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D74" w:rsidRDefault="0004338F" w:rsidP="0004338F">
      <w:pPr>
        <w:jc w:val="center"/>
        <w:rPr>
          <w:rStyle w:val="st1"/>
          <w:rFonts w:asciiTheme="majorBidi" w:hAnsiTheme="majorBidi" w:cstheme="majorBidi"/>
          <w:b/>
          <w:bCs/>
          <w:color w:val="545454"/>
          <w:sz w:val="32"/>
          <w:szCs w:val="32"/>
        </w:rPr>
      </w:pPr>
      <w:r w:rsidRPr="0004338F">
        <w:rPr>
          <w:rStyle w:val="st1"/>
          <w:rFonts w:asciiTheme="majorBidi" w:hAnsiTheme="majorBidi" w:cstheme="majorBidi"/>
          <w:b/>
          <w:bCs/>
          <w:color w:val="545454"/>
          <w:sz w:val="32"/>
          <w:szCs w:val="32"/>
        </w:rPr>
        <w:t>Comité de Defensa</w:t>
      </w:r>
      <w:r w:rsidR="00B77498">
        <w:rPr>
          <w:rStyle w:val="st1"/>
          <w:rFonts w:asciiTheme="majorBidi" w:hAnsiTheme="majorBidi" w:cstheme="majorBidi"/>
          <w:b/>
          <w:bCs/>
          <w:color w:val="545454"/>
          <w:sz w:val="32"/>
          <w:szCs w:val="32"/>
        </w:rPr>
        <w:t xml:space="preserve"> del Derecho de Autodeterminació</w:t>
      </w:r>
      <w:r w:rsidRPr="0004338F">
        <w:rPr>
          <w:rStyle w:val="st1"/>
          <w:rFonts w:asciiTheme="majorBidi" w:hAnsiTheme="majorBidi" w:cstheme="majorBidi"/>
          <w:b/>
          <w:bCs/>
          <w:color w:val="545454"/>
          <w:sz w:val="32"/>
          <w:szCs w:val="32"/>
        </w:rPr>
        <w:t>n del Pueblo del Sahara Occidental</w:t>
      </w:r>
    </w:p>
    <w:p w:rsidR="005B5A4B" w:rsidRDefault="00C90E20" w:rsidP="0004338F">
      <w:pPr>
        <w:jc w:val="center"/>
        <w:rPr>
          <w:rStyle w:val="st1"/>
          <w:rFonts w:asciiTheme="majorBidi" w:hAnsiTheme="majorBidi" w:cstheme="majorBidi"/>
          <w:b/>
          <w:bCs/>
          <w:color w:val="545454"/>
          <w:sz w:val="32"/>
          <w:szCs w:val="32"/>
        </w:rPr>
      </w:pPr>
      <w:r>
        <w:rPr>
          <w:rStyle w:val="st1"/>
          <w:rFonts w:asciiTheme="majorBidi" w:hAnsiTheme="majorBidi" w:cstheme="majorBidi"/>
          <w:b/>
          <w:bCs/>
          <w:color w:val="545454"/>
          <w:sz w:val="32"/>
          <w:szCs w:val="32"/>
        </w:rPr>
        <w:t>y</w:t>
      </w:r>
      <w:bookmarkStart w:id="0" w:name="_GoBack"/>
      <w:bookmarkEnd w:id="0"/>
    </w:p>
    <w:p w:rsidR="005B5A4B" w:rsidRPr="0004338F" w:rsidRDefault="005B5A4B" w:rsidP="0004338F">
      <w:pPr>
        <w:jc w:val="center"/>
        <w:rPr>
          <w:rFonts w:asciiTheme="majorBidi" w:hAnsiTheme="majorBidi" w:cstheme="majorBidi"/>
          <w:b/>
          <w:bCs/>
          <w:sz w:val="32"/>
          <w:szCs w:val="32"/>
          <w:lang w:bidi="ar-DZ"/>
        </w:rPr>
      </w:pPr>
      <w:r>
        <w:rPr>
          <w:rStyle w:val="st1"/>
          <w:rFonts w:asciiTheme="majorBidi" w:hAnsiTheme="majorBidi" w:cstheme="majorBidi"/>
          <w:b/>
          <w:bCs/>
          <w:color w:val="545454"/>
          <w:sz w:val="32"/>
          <w:szCs w:val="32"/>
        </w:rPr>
        <w:t>Asociación Profesional</w:t>
      </w:r>
      <w:r w:rsidR="00003D81">
        <w:rPr>
          <w:rStyle w:val="st1"/>
          <w:rFonts w:asciiTheme="majorBidi" w:hAnsiTheme="majorBidi" w:cstheme="majorBidi"/>
          <w:b/>
          <w:bCs/>
          <w:color w:val="545454"/>
          <w:sz w:val="32"/>
          <w:szCs w:val="32"/>
        </w:rPr>
        <w:t xml:space="preserve"> de Abogados Saharauis en España</w:t>
      </w:r>
    </w:p>
    <w:p w:rsidR="0004338F" w:rsidRDefault="0004338F" w:rsidP="00037D74">
      <w:pPr>
        <w:jc w:val="both"/>
        <w:rPr>
          <w:rFonts w:asciiTheme="majorBidi" w:hAnsiTheme="majorBidi" w:cstheme="majorBidi"/>
          <w:b/>
          <w:bCs/>
          <w:sz w:val="32"/>
          <w:szCs w:val="32"/>
          <w:lang w:bidi="ar-DZ"/>
        </w:rPr>
      </w:pPr>
    </w:p>
    <w:p w:rsidR="0004338F" w:rsidRDefault="005B5A4B" w:rsidP="00037D74">
      <w:pPr>
        <w:jc w:val="both"/>
        <w:rPr>
          <w:rFonts w:asciiTheme="majorBidi" w:hAnsiTheme="majorBidi" w:cstheme="majorBidi"/>
          <w:b/>
          <w:bCs/>
          <w:sz w:val="32"/>
          <w:szCs w:val="32"/>
          <w:lang w:bidi="ar-DZ"/>
        </w:rPr>
      </w:pPr>
      <w:r>
        <w:rPr>
          <w:noProof/>
          <w:lang w:eastAsia="es-ES"/>
        </w:rPr>
        <w:drawing>
          <wp:inline distT="0" distB="0" distL="0" distR="0">
            <wp:extent cx="5400040" cy="3018204"/>
            <wp:effectExtent l="0" t="0" r="0" b="0"/>
            <wp:docPr id="5" name="Imagen 5" descr="C:\Users\usuario\AppData\Local\Microsoft\Windows\INetCacheContent.Word\Codapso y Ap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Codapso y Apras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18204"/>
                    </a:xfrm>
                    <a:prstGeom prst="rect">
                      <a:avLst/>
                    </a:prstGeom>
                    <a:noFill/>
                    <a:ln>
                      <a:noFill/>
                    </a:ln>
                  </pic:spPr>
                </pic:pic>
              </a:graphicData>
            </a:graphic>
          </wp:inline>
        </w:drawing>
      </w:r>
    </w:p>
    <w:p w:rsidR="00E94201" w:rsidRPr="0004338F" w:rsidRDefault="00E94201" w:rsidP="0004338F">
      <w:pPr>
        <w:tabs>
          <w:tab w:val="center" w:pos="4606"/>
        </w:tabs>
        <w:ind w:firstLine="708"/>
        <w:jc w:val="center"/>
        <w:rPr>
          <w:rFonts w:asciiTheme="majorBidi" w:hAnsiTheme="majorBidi" w:cstheme="majorBidi"/>
          <w:sz w:val="28"/>
          <w:szCs w:val="28"/>
        </w:rPr>
      </w:pPr>
    </w:p>
    <w:p w:rsidR="00E94201" w:rsidRPr="0004338F" w:rsidRDefault="00E94201" w:rsidP="0004338F">
      <w:pPr>
        <w:ind w:firstLine="708"/>
        <w:jc w:val="center"/>
        <w:rPr>
          <w:rFonts w:asciiTheme="majorBidi" w:hAnsiTheme="majorBidi" w:cstheme="majorBidi"/>
          <w:sz w:val="28"/>
          <w:szCs w:val="28"/>
        </w:rPr>
      </w:pPr>
    </w:p>
    <w:p w:rsidR="0004338F" w:rsidRPr="0004338F" w:rsidRDefault="0004338F" w:rsidP="0004338F">
      <w:pPr>
        <w:pStyle w:val="Prrafodelista"/>
        <w:ind w:left="0"/>
        <w:jc w:val="center"/>
        <w:rPr>
          <w:rFonts w:asciiTheme="majorBidi" w:hAnsiTheme="majorBidi" w:cstheme="majorBidi"/>
          <w:b/>
          <w:bCs/>
          <w:sz w:val="28"/>
          <w:szCs w:val="28"/>
        </w:rPr>
      </w:pPr>
      <w:r w:rsidRPr="0004338F">
        <w:rPr>
          <w:rFonts w:asciiTheme="majorBidi" w:hAnsiTheme="majorBidi" w:cstheme="majorBidi"/>
          <w:b/>
          <w:bCs/>
          <w:sz w:val="28"/>
          <w:szCs w:val="28"/>
        </w:rPr>
        <w:t>Contribución escrita / documento de observación</w:t>
      </w:r>
    </w:p>
    <w:p w:rsidR="0004338F" w:rsidRDefault="0004338F" w:rsidP="0004338F">
      <w:pPr>
        <w:pStyle w:val="Prrafodelista"/>
        <w:ind w:left="0"/>
        <w:jc w:val="center"/>
        <w:rPr>
          <w:rFonts w:asciiTheme="majorBidi" w:hAnsiTheme="majorBidi" w:cstheme="majorBidi"/>
          <w:b/>
          <w:bCs/>
          <w:sz w:val="28"/>
          <w:szCs w:val="28"/>
        </w:rPr>
      </w:pPr>
      <w:r w:rsidRPr="0004338F">
        <w:rPr>
          <w:rFonts w:asciiTheme="majorBidi" w:hAnsiTheme="majorBidi" w:cstheme="majorBidi"/>
          <w:b/>
          <w:bCs/>
          <w:sz w:val="28"/>
          <w:szCs w:val="28"/>
        </w:rPr>
        <w:t>Al sexto informe periódico del Reino de Marruecos</w:t>
      </w:r>
    </w:p>
    <w:p w:rsidR="0004338F" w:rsidRPr="0004338F" w:rsidRDefault="0004338F" w:rsidP="0004338F">
      <w:pPr>
        <w:pStyle w:val="Prrafodelista"/>
        <w:ind w:left="0"/>
        <w:jc w:val="center"/>
        <w:rPr>
          <w:rFonts w:asciiTheme="majorBidi" w:hAnsiTheme="majorBidi" w:cstheme="majorBidi"/>
          <w:b/>
          <w:bCs/>
          <w:sz w:val="28"/>
          <w:szCs w:val="28"/>
        </w:rPr>
      </w:pPr>
      <w:r>
        <w:rPr>
          <w:rFonts w:asciiTheme="majorBidi" w:hAnsiTheme="majorBidi" w:cstheme="majorBidi"/>
          <w:b/>
          <w:bCs/>
          <w:sz w:val="28"/>
          <w:szCs w:val="28"/>
        </w:rPr>
        <w:t xml:space="preserve">Comité de Derechos Humanos, 118ª sesión </w:t>
      </w:r>
    </w:p>
    <w:p w:rsidR="00FF770D" w:rsidRDefault="00FF770D" w:rsidP="00003D81">
      <w:pPr>
        <w:jc w:val="both"/>
        <w:rPr>
          <w:rFonts w:asciiTheme="majorBidi" w:hAnsiTheme="majorBidi" w:cstheme="majorBidi"/>
          <w:sz w:val="28"/>
          <w:szCs w:val="28"/>
        </w:rPr>
      </w:pPr>
    </w:p>
    <w:p w:rsidR="0004338F" w:rsidRPr="00003D81" w:rsidRDefault="00003D81" w:rsidP="00003D81">
      <w:pPr>
        <w:jc w:val="both"/>
        <w:rPr>
          <w:rFonts w:asciiTheme="majorBidi" w:hAnsiTheme="majorBidi" w:cstheme="majorBidi"/>
          <w:sz w:val="28"/>
          <w:szCs w:val="28"/>
        </w:rPr>
      </w:pPr>
      <w:r w:rsidRPr="00003D81">
        <w:rPr>
          <w:rFonts w:asciiTheme="majorBidi" w:hAnsiTheme="majorBidi" w:cstheme="majorBidi"/>
          <w:sz w:val="28"/>
          <w:szCs w:val="28"/>
        </w:rPr>
        <w:t>CODAPSO:</w:t>
      </w:r>
    </w:p>
    <w:p w:rsidR="0004338F" w:rsidRDefault="002D576A" w:rsidP="00AD1A7B">
      <w:pPr>
        <w:rPr>
          <w:rFonts w:asciiTheme="majorBidi" w:hAnsiTheme="majorBidi" w:cstheme="majorBidi"/>
          <w:sz w:val="28"/>
          <w:szCs w:val="28"/>
          <w:rtl/>
        </w:rPr>
      </w:pPr>
      <w:r>
        <w:rPr>
          <w:rFonts w:asciiTheme="majorBidi" w:hAnsiTheme="majorBidi" w:cstheme="majorBidi"/>
          <w:sz w:val="28"/>
          <w:szCs w:val="28"/>
        </w:rPr>
        <w:t>Contacto: 00 212 648192369</w:t>
      </w:r>
      <w:r w:rsidR="00AD1A7B">
        <w:rPr>
          <w:rFonts w:asciiTheme="majorBidi" w:hAnsiTheme="majorBidi" w:cstheme="majorBidi" w:hint="cs"/>
          <w:sz w:val="28"/>
          <w:szCs w:val="28"/>
          <w:rtl/>
        </w:rPr>
        <w:t xml:space="preserve">                     </w:t>
      </w:r>
      <w:r>
        <w:rPr>
          <w:rFonts w:asciiTheme="majorBidi" w:hAnsiTheme="majorBidi" w:cstheme="majorBidi" w:hint="cs"/>
          <w:sz w:val="28"/>
          <w:szCs w:val="28"/>
          <w:rtl/>
        </w:rPr>
        <w:t xml:space="preserve"> </w:t>
      </w:r>
      <w:r w:rsidR="00AD1A7B">
        <w:rPr>
          <w:rFonts w:asciiTheme="majorBidi" w:hAnsiTheme="majorBidi" w:cstheme="majorBidi"/>
          <w:sz w:val="28"/>
          <w:szCs w:val="28"/>
        </w:rPr>
        <w:t xml:space="preserve"> </w:t>
      </w:r>
      <w:hyperlink r:id="rId9" w:history="1">
        <w:r w:rsidR="00AD1A7B" w:rsidRPr="001F7EC7">
          <w:rPr>
            <w:rStyle w:val="Hipervnculo"/>
            <w:rFonts w:asciiTheme="majorBidi" w:hAnsiTheme="majorBidi" w:cstheme="majorBidi"/>
            <w:sz w:val="28"/>
            <w:szCs w:val="28"/>
          </w:rPr>
          <w:t>Info.codapso@gmail.com</w:t>
        </w:r>
      </w:hyperlink>
    </w:p>
    <w:p w:rsidR="005B5A4B" w:rsidRDefault="005B5A4B" w:rsidP="0004338F">
      <w:pPr>
        <w:pStyle w:val="Prrafodelista"/>
        <w:ind w:left="0"/>
        <w:rPr>
          <w:rFonts w:asciiTheme="majorBidi" w:hAnsiTheme="majorBidi" w:cstheme="majorBidi"/>
          <w:sz w:val="28"/>
          <w:szCs w:val="28"/>
        </w:rPr>
      </w:pPr>
    </w:p>
    <w:p w:rsidR="005B5A4B" w:rsidRPr="00972DEB" w:rsidRDefault="00003D81" w:rsidP="0004338F">
      <w:pPr>
        <w:pStyle w:val="Prrafodelista"/>
        <w:ind w:left="0"/>
        <w:rPr>
          <w:rFonts w:asciiTheme="majorBidi" w:hAnsiTheme="majorBidi" w:cstheme="majorBidi"/>
          <w:sz w:val="28"/>
          <w:szCs w:val="28"/>
        </w:rPr>
      </w:pPr>
      <w:r w:rsidRPr="00972DEB">
        <w:rPr>
          <w:rFonts w:asciiTheme="majorBidi" w:hAnsiTheme="majorBidi" w:cstheme="majorBidi"/>
          <w:sz w:val="28"/>
          <w:szCs w:val="28"/>
        </w:rPr>
        <w:t>APRASE:</w:t>
      </w:r>
    </w:p>
    <w:p w:rsidR="005B5A4B" w:rsidRPr="00FF770D" w:rsidRDefault="00FF770D" w:rsidP="005B5A4B">
      <w:pPr>
        <w:shd w:val="clear" w:color="auto" w:fill="FFFFFF"/>
        <w:rPr>
          <w:rFonts w:asciiTheme="majorBidi" w:hAnsiTheme="majorBidi" w:cstheme="majorBidi"/>
          <w:color w:val="000000"/>
          <w:sz w:val="28"/>
          <w:szCs w:val="28"/>
        </w:rPr>
      </w:pPr>
      <w:r w:rsidRPr="00FF770D">
        <w:rPr>
          <w:rFonts w:asciiTheme="majorBidi" w:hAnsiTheme="majorBidi" w:cstheme="majorBidi"/>
          <w:color w:val="000000"/>
          <w:sz w:val="28"/>
          <w:szCs w:val="28"/>
        </w:rPr>
        <w:t>Contacto:</w:t>
      </w:r>
      <w:r w:rsidR="00972DEB">
        <w:rPr>
          <w:rFonts w:asciiTheme="majorBidi" w:hAnsiTheme="majorBidi" w:cstheme="majorBidi"/>
          <w:color w:val="000000"/>
          <w:sz w:val="28"/>
          <w:szCs w:val="28"/>
        </w:rPr>
        <w:t xml:space="preserve"> </w:t>
      </w:r>
      <w:r w:rsidR="00003D81" w:rsidRPr="00FF770D">
        <w:rPr>
          <w:rFonts w:asciiTheme="majorBidi" w:hAnsiTheme="majorBidi" w:cstheme="majorBidi"/>
          <w:color w:val="000000"/>
          <w:sz w:val="28"/>
          <w:szCs w:val="28"/>
        </w:rPr>
        <w:t xml:space="preserve"> </w:t>
      </w:r>
      <w:r w:rsidR="00972DEB" w:rsidRPr="00FF770D">
        <w:rPr>
          <w:rFonts w:asciiTheme="majorBidi" w:hAnsiTheme="majorBidi" w:cstheme="majorBidi"/>
          <w:color w:val="000000"/>
          <w:sz w:val="28"/>
          <w:szCs w:val="28"/>
        </w:rPr>
        <w:t>0034 622 27 23 86</w:t>
      </w:r>
      <w:r w:rsidR="00972DEB">
        <w:rPr>
          <w:rFonts w:asciiTheme="majorBidi" w:hAnsiTheme="majorBidi" w:cstheme="majorBidi"/>
          <w:color w:val="000000"/>
          <w:sz w:val="28"/>
          <w:szCs w:val="28"/>
        </w:rPr>
        <w:t xml:space="preserve">       </w:t>
      </w:r>
      <w:r w:rsidR="005B5A4B" w:rsidRPr="00FF770D">
        <w:rPr>
          <w:rFonts w:asciiTheme="majorBidi" w:hAnsiTheme="majorBidi" w:cstheme="majorBidi"/>
          <w:color w:val="000000"/>
          <w:sz w:val="28"/>
          <w:szCs w:val="28"/>
        </w:rPr>
        <w:t xml:space="preserve"> </w:t>
      </w:r>
      <w:hyperlink r:id="rId10" w:tgtFrame="_blank" w:history="1">
        <w:r w:rsidR="005B5A4B" w:rsidRPr="00FF770D">
          <w:rPr>
            <w:rStyle w:val="Hipervnculo"/>
            <w:rFonts w:asciiTheme="majorBidi" w:hAnsiTheme="majorBidi" w:cstheme="majorBidi"/>
            <w:color w:val="196AD4"/>
            <w:sz w:val="28"/>
            <w:szCs w:val="28"/>
          </w:rPr>
          <w:t>info@aprase.org</w:t>
        </w:r>
      </w:hyperlink>
      <w:r w:rsidR="005B5A4B" w:rsidRPr="00FF770D">
        <w:rPr>
          <w:rFonts w:asciiTheme="majorBidi" w:hAnsiTheme="majorBidi" w:cstheme="majorBidi"/>
          <w:color w:val="000000"/>
          <w:sz w:val="28"/>
          <w:szCs w:val="28"/>
        </w:rPr>
        <w:t xml:space="preserve"> </w:t>
      </w:r>
      <w:r>
        <w:rPr>
          <w:rFonts w:asciiTheme="majorBidi" w:hAnsiTheme="majorBidi" w:cstheme="majorBidi"/>
          <w:color w:val="000000"/>
          <w:sz w:val="28"/>
          <w:szCs w:val="28"/>
        </w:rPr>
        <w:t xml:space="preserve">  </w:t>
      </w:r>
      <w:r w:rsidR="00003D81" w:rsidRPr="00FF770D">
        <w:rPr>
          <w:rFonts w:asciiTheme="majorBidi" w:hAnsiTheme="majorBidi" w:cstheme="majorBidi"/>
          <w:color w:val="000000"/>
          <w:sz w:val="28"/>
          <w:szCs w:val="28"/>
        </w:rPr>
        <w:t xml:space="preserve"> </w:t>
      </w:r>
      <w:r w:rsidR="005B5A4B" w:rsidRPr="00FF770D">
        <w:rPr>
          <w:rFonts w:asciiTheme="majorBidi" w:hAnsiTheme="majorBidi" w:cstheme="majorBidi"/>
          <w:color w:val="000000"/>
          <w:sz w:val="28"/>
          <w:szCs w:val="28"/>
        </w:rPr>
        <w:t xml:space="preserve"> </w:t>
      </w:r>
      <w:r>
        <w:rPr>
          <w:rFonts w:asciiTheme="majorBidi" w:hAnsiTheme="majorBidi" w:cstheme="majorBidi"/>
          <w:color w:val="000000"/>
          <w:sz w:val="28"/>
          <w:szCs w:val="28"/>
        </w:rPr>
        <w:t xml:space="preserve">    </w:t>
      </w:r>
      <w:r w:rsidRPr="00FF770D">
        <w:rPr>
          <w:rFonts w:asciiTheme="majorBidi" w:hAnsiTheme="majorBidi" w:cstheme="majorBidi"/>
          <w:color w:val="000000"/>
          <w:sz w:val="28"/>
          <w:szCs w:val="28"/>
        </w:rPr>
        <w:t xml:space="preserve"> CIF: G-87429270</w:t>
      </w:r>
    </w:p>
    <w:p w:rsidR="005B5A4B" w:rsidRPr="005B5A4B" w:rsidRDefault="005B5A4B" w:rsidP="005B5A4B">
      <w:pPr>
        <w:shd w:val="clear" w:color="auto" w:fill="FFFFFF"/>
        <w:rPr>
          <w:rFonts w:asciiTheme="majorBidi" w:hAnsiTheme="majorBidi" w:cstheme="majorBidi"/>
          <w:color w:val="000000"/>
          <w:sz w:val="28"/>
          <w:szCs w:val="28"/>
        </w:rPr>
      </w:pPr>
      <w:r w:rsidRPr="005B5A4B">
        <w:rPr>
          <w:rFonts w:asciiTheme="majorBidi" w:hAnsiTheme="majorBidi" w:cstheme="majorBidi"/>
          <w:color w:val="000000"/>
          <w:sz w:val="28"/>
          <w:szCs w:val="28"/>
        </w:rPr>
        <w:t>C/ Río Esmeralda 4, Local 4, 28018 Madrid </w:t>
      </w:r>
    </w:p>
    <w:p w:rsidR="005B5A4B" w:rsidRPr="0004338F" w:rsidRDefault="005B5A4B" w:rsidP="0004338F">
      <w:pPr>
        <w:pStyle w:val="Prrafodelista"/>
        <w:ind w:left="0"/>
        <w:rPr>
          <w:rFonts w:asciiTheme="majorBidi" w:hAnsiTheme="majorBidi" w:cstheme="majorBidi"/>
          <w:sz w:val="28"/>
          <w:szCs w:val="28"/>
        </w:rPr>
      </w:pPr>
    </w:p>
    <w:p w:rsidR="0004338F" w:rsidRDefault="0004338F" w:rsidP="0004338F">
      <w:pPr>
        <w:jc w:val="both"/>
        <w:rPr>
          <w:rFonts w:asciiTheme="majorBidi" w:hAnsiTheme="majorBidi" w:cstheme="majorBidi"/>
          <w:b/>
          <w:bCs/>
          <w:sz w:val="28"/>
          <w:szCs w:val="28"/>
        </w:rPr>
      </w:pPr>
    </w:p>
    <w:p w:rsidR="00E94201" w:rsidRPr="004653A3" w:rsidRDefault="00E62360" w:rsidP="00B77498">
      <w:pPr>
        <w:jc w:val="both"/>
        <w:rPr>
          <w:rFonts w:asciiTheme="majorBidi" w:hAnsiTheme="majorBidi" w:cstheme="majorBidi"/>
          <w:b/>
          <w:bCs/>
          <w:sz w:val="28"/>
          <w:szCs w:val="28"/>
        </w:rPr>
      </w:pPr>
      <w:r w:rsidRPr="004653A3">
        <w:rPr>
          <w:rFonts w:asciiTheme="majorBidi" w:hAnsiTheme="majorBidi" w:cstheme="majorBidi"/>
          <w:b/>
          <w:bCs/>
          <w:sz w:val="28"/>
          <w:szCs w:val="28"/>
        </w:rPr>
        <w:lastRenderedPageBreak/>
        <w:t>GENERALIDADES</w:t>
      </w:r>
    </w:p>
    <w:p w:rsidR="00E62360" w:rsidRDefault="00783E61"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El</w:t>
      </w:r>
      <w:r w:rsidR="00E62360" w:rsidRPr="00037D74">
        <w:rPr>
          <w:rFonts w:asciiTheme="majorBidi" w:hAnsiTheme="majorBidi" w:cstheme="majorBidi"/>
          <w:sz w:val="28"/>
          <w:szCs w:val="28"/>
        </w:rPr>
        <w:t xml:space="preserve"> estatus jurídico internacional del Sahara Occidental se encuentra claramente definido por la legalidad internacional.</w:t>
      </w:r>
    </w:p>
    <w:p w:rsidR="00627995" w:rsidRDefault="00627995"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El 16-10-1975, la Corte </w:t>
      </w:r>
      <w:r w:rsidR="00F568F7" w:rsidRPr="00B77498">
        <w:rPr>
          <w:rFonts w:asciiTheme="majorBidi" w:hAnsiTheme="majorBidi" w:cstheme="majorBidi"/>
          <w:sz w:val="28"/>
          <w:szCs w:val="28"/>
        </w:rPr>
        <w:t>Internacional de Justicia</w:t>
      </w:r>
      <w:r>
        <w:rPr>
          <w:rFonts w:asciiTheme="majorBidi" w:hAnsiTheme="majorBidi" w:cstheme="majorBidi"/>
          <w:sz w:val="28"/>
          <w:szCs w:val="28"/>
        </w:rPr>
        <w:t xml:space="preserve"> dictaminó que no existe ningún vínculo de soberanía territorial entre el territorio del Sahara Occidental, por una parte, y el Reino de Marruecos o el complejo mauritano, por la otra. Por tanto, la Corte no comprobó que existieran vínculos jurídicos capaces de modificar la aplicación de la Res. 1514 (XV) en lo que se refiere a la descolonización del Sahara Occidental y, en particular, la aplicación del principio de la libre determinación mediante la expresión libre y auténtica de la voluntad de las poblaciones del territorio.</w:t>
      </w:r>
    </w:p>
    <w:p w:rsidR="00627995" w:rsidRPr="00930283" w:rsidRDefault="00627995" w:rsidP="0004338F">
      <w:pPr>
        <w:pStyle w:val="c01pointaltn"/>
        <w:numPr>
          <w:ilvl w:val="0"/>
          <w:numId w:val="6"/>
        </w:numPr>
        <w:shd w:val="clear" w:color="auto" w:fill="FFFFFF"/>
        <w:spacing w:after="240" w:afterAutospacing="0"/>
        <w:ind w:left="0"/>
        <w:jc w:val="both"/>
        <w:rPr>
          <w:rFonts w:asciiTheme="majorBidi" w:hAnsiTheme="majorBidi" w:cstheme="majorBidi"/>
          <w:sz w:val="28"/>
          <w:szCs w:val="28"/>
        </w:rPr>
      </w:pPr>
      <w:r w:rsidRPr="00930283">
        <w:rPr>
          <w:rFonts w:asciiTheme="majorBidi" w:hAnsiTheme="majorBidi" w:cstheme="majorBidi"/>
          <w:sz w:val="28"/>
          <w:szCs w:val="28"/>
        </w:rPr>
        <w:t>Después de eso, en un discurso pronunciado el mismo día de la publicación de la Opinión de la Corte Internacional de Justicia, el rey Hassan II de Marruecos, considerando que «todo el mundo» había reconocido que el Sáhara Occidental pertenecía al Reino de Marruecos y que tan sólo les quedaba a los marroquíes «ocupar [su] territorio», llamó a la organización de una «marcha pacífica» hacia el Sáhara Occidental, que reunió a 350 000 personas.</w:t>
      </w:r>
      <w:r>
        <w:rPr>
          <w:rFonts w:asciiTheme="majorBidi" w:hAnsiTheme="majorBidi" w:cstheme="majorBidi"/>
          <w:sz w:val="28"/>
          <w:szCs w:val="28"/>
        </w:rPr>
        <w:t xml:space="preserve"> Entonces comenzó la invasión del Sahara Occidental.</w:t>
      </w:r>
    </w:p>
    <w:p w:rsidR="0004338F" w:rsidRDefault="0004338F" w:rsidP="0004338F">
      <w:pPr>
        <w:pStyle w:val="Prrafodelista"/>
        <w:tabs>
          <w:tab w:val="center" w:pos="4606"/>
        </w:tabs>
        <w:ind w:left="0"/>
        <w:jc w:val="both"/>
        <w:rPr>
          <w:rFonts w:asciiTheme="majorBidi" w:hAnsiTheme="majorBidi" w:cstheme="majorBidi"/>
          <w:b/>
          <w:bCs/>
          <w:sz w:val="28"/>
          <w:szCs w:val="28"/>
        </w:rPr>
      </w:pPr>
    </w:p>
    <w:p w:rsidR="00037D74" w:rsidRDefault="00037D74" w:rsidP="0004338F">
      <w:pPr>
        <w:pStyle w:val="Prrafodelista"/>
        <w:tabs>
          <w:tab w:val="center" w:pos="4606"/>
        </w:tabs>
        <w:ind w:left="0"/>
        <w:jc w:val="both"/>
        <w:rPr>
          <w:rFonts w:asciiTheme="majorBidi" w:hAnsiTheme="majorBidi" w:cstheme="majorBidi"/>
          <w:b/>
          <w:bCs/>
          <w:sz w:val="28"/>
          <w:szCs w:val="28"/>
        </w:rPr>
      </w:pPr>
      <w:r w:rsidRPr="00037D74">
        <w:rPr>
          <w:rFonts w:asciiTheme="majorBidi" w:hAnsiTheme="majorBidi" w:cstheme="majorBidi"/>
          <w:b/>
          <w:bCs/>
          <w:sz w:val="28"/>
          <w:szCs w:val="28"/>
        </w:rPr>
        <w:t>Artículo 1: derecho de libre determinación de los pueblos</w:t>
      </w:r>
    </w:p>
    <w:p w:rsidR="0004338F" w:rsidRPr="00037D74" w:rsidRDefault="0004338F" w:rsidP="0004338F">
      <w:pPr>
        <w:pStyle w:val="Prrafodelista"/>
        <w:tabs>
          <w:tab w:val="center" w:pos="4606"/>
        </w:tabs>
        <w:ind w:left="0"/>
        <w:jc w:val="both"/>
        <w:rPr>
          <w:rFonts w:asciiTheme="majorBidi" w:hAnsiTheme="majorBidi" w:cstheme="majorBidi"/>
          <w:b/>
          <w:bCs/>
          <w:sz w:val="28"/>
          <w:szCs w:val="28"/>
        </w:rPr>
      </w:pPr>
    </w:p>
    <w:p w:rsidR="00037D74" w:rsidRDefault="0074157A"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Hace </w:t>
      </w:r>
      <w:r w:rsidR="00280F63" w:rsidRPr="00B77498">
        <w:rPr>
          <w:rFonts w:asciiTheme="majorBidi" w:hAnsiTheme="majorBidi" w:cstheme="majorBidi"/>
          <w:sz w:val="28"/>
          <w:szCs w:val="28"/>
        </w:rPr>
        <w:t>35</w:t>
      </w:r>
      <w:r w:rsidR="00280F63">
        <w:rPr>
          <w:rFonts w:asciiTheme="majorBidi" w:hAnsiTheme="majorBidi" w:cstheme="majorBidi"/>
          <w:sz w:val="28"/>
          <w:szCs w:val="28"/>
        </w:rPr>
        <w:t xml:space="preserve"> </w:t>
      </w:r>
      <w:r>
        <w:rPr>
          <w:rFonts w:asciiTheme="majorBidi" w:hAnsiTheme="majorBidi" w:cstheme="majorBidi"/>
          <w:sz w:val="28"/>
          <w:szCs w:val="28"/>
        </w:rPr>
        <w:t>años, en esta sede, en el 14º Período de Sesiones</w:t>
      </w:r>
      <w:r w:rsidR="00783E61">
        <w:rPr>
          <w:rFonts w:asciiTheme="majorBidi" w:hAnsiTheme="majorBidi" w:cstheme="majorBidi"/>
          <w:sz w:val="28"/>
          <w:szCs w:val="28"/>
        </w:rPr>
        <w:t xml:space="preserve"> del Com</w:t>
      </w:r>
      <w:r w:rsidR="00E10E0A">
        <w:rPr>
          <w:rFonts w:asciiTheme="majorBidi" w:hAnsiTheme="majorBidi" w:cstheme="majorBidi"/>
          <w:sz w:val="28"/>
          <w:szCs w:val="28"/>
        </w:rPr>
        <w:t>i</w:t>
      </w:r>
      <w:r w:rsidR="00783E61">
        <w:rPr>
          <w:rFonts w:asciiTheme="majorBidi" w:hAnsiTheme="majorBidi" w:cstheme="majorBidi"/>
          <w:sz w:val="28"/>
          <w:szCs w:val="28"/>
        </w:rPr>
        <w:t>té</w:t>
      </w:r>
      <w:r w:rsidR="00E10E0A">
        <w:rPr>
          <w:rFonts w:asciiTheme="majorBidi" w:hAnsiTheme="majorBidi" w:cstheme="majorBidi"/>
          <w:sz w:val="28"/>
          <w:szCs w:val="28"/>
        </w:rPr>
        <w:t xml:space="preserve"> de DDHH</w:t>
      </w:r>
      <w:r>
        <w:rPr>
          <w:rFonts w:asciiTheme="majorBidi" w:hAnsiTheme="majorBidi" w:cstheme="majorBidi"/>
          <w:sz w:val="28"/>
          <w:szCs w:val="28"/>
        </w:rPr>
        <w:t>, celebrado el 27-</w:t>
      </w:r>
      <w:r w:rsidR="00E10E0A">
        <w:rPr>
          <w:rFonts w:asciiTheme="majorBidi" w:hAnsiTheme="majorBidi" w:cstheme="majorBidi"/>
          <w:sz w:val="28"/>
          <w:szCs w:val="28"/>
        </w:rPr>
        <w:t>10</w:t>
      </w:r>
      <w:r>
        <w:rPr>
          <w:rFonts w:asciiTheme="majorBidi" w:hAnsiTheme="majorBidi" w:cstheme="majorBidi"/>
          <w:sz w:val="28"/>
          <w:szCs w:val="28"/>
        </w:rPr>
        <w:t>-1981, el Sr. Ermacora, se quejaba del Informe presentado por Marruecos diciendo: “</w:t>
      </w:r>
      <w:r w:rsidRPr="00764896">
        <w:rPr>
          <w:rFonts w:asciiTheme="majorBidi" w:hAnsiTheme="majorBidi" w:cstheme="majorBidi"/>
          <w:i/>
          <w:iCs/>
          <w:sz w:val="28"/>
          <w:szCs w:val="28"/>
        </w:rPr>
        <w:t>lamento que no se haya dicho nada sobre los problemas relacionado</w:t>
      </w:r>
      <w:r w:rsidR="00E10E0A" w:rsidRPr="00764896">
        <w:rPr>
          <w:rFonts w:asciiTheme="majorBidi" w:hAnsiTheme="majorBidi" w:cstheme="majorBidi"/>
          <w:i/>
          <w:iCs/>
          <w:sz w:val="28"/>
          <w:szCs w:val="28"/>
        </w:rPr>
        <w:t>s</w:t>
      </w:r>
      <w:r w:rsidRPr="00764896">
        <w:rPr>
          <w:rFonts w:asciiTheme="majorBidi" w:hAnsiTheme="majorBidi" w:cstheme="majorBidi"/>
          <w:i/>
          <w:iCs/>
          <w:sz w:val="28"/>
          <w:szCs w:val="28"/>
        </w:rPr>
        <w:t xml:space="preserve"> con la libre determinación, en especial por lo que respecta al Sahara Occidental</w:t>
      </w:r>
      <w:r>
        <w:rPr>
          <w:rFonts w:asciiTheme="majorBidi" w:hAnsiTheme="majorBidi" w:cstheme="majorBidi"/>
          <w:sz w:val="28"/>
          <w:szCs w:val="28"/>
        </w:rPr>
        <w:t>”.</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74157A"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Desgraciadamente, hoy, treinta </w:t>
      </w:r>
      <w:r w:rsidR="00280F63" w:rsidRPr="00B77498">
        <w:rPr>
          <w:rFonts w:asciiTheme="majorBidi" w:hAnsiTheme="majorBidi" w:cstheme="majorBidi"/>
          <w:sz w:val="28"/>
          <w:szCs w:val="28"/>
        </w:rPr>
        <w:t>y cinco</w:t>
      </w:r>
      <w:r w:rsidR="00280F63" w:rsidRPr="00280F63">
        <w:rPr>
          <w:rFonts w:asciiTheme="majorBidi" w:hAnsiTheme="majorBidi" w:cstheme="majorBidi"/>
          <w:color w:val="FF0000"/>
          <w:sz w:val="28"/>
          <w:szCs w:val="28"/>
        </w:rPr>
        <w:t xml:space="preserve"> </w:t>
      </w:r>
      <w:r>
        <w:rPr>
          <w:rFonts w:asciiTheme="majorBidi" w:hAnsiTheme="majorBidi" w:cstheme="majorBidi"/>
          <w:sz w:val="28"/>
          <w:szCs w:val="28"/>
        </w:rPr>
        <w:t xml:space="preserve">años más tarde, ni Marruecos se ha movido un solo milímetro de </w:t>
      </w:r>
      <w:r w:rsidR="00E10E0A">
        <w:rPr>
          <w:rFonts w:asciiTheme="majorBidi" w:hAnsiTheme="majorBidi" w:cstheme="majorBidi"/>
          <w:sz w:val="28"/>
          <w:szCs w:val="28"/>
        </w:rPr>
        <w:t>aquella</w:t>
      </w:r>
      <w:r>
        <w:rPr>
          <w:rFonts w:asciiTheme="majorBidi" w:hAnsiTheme="majorBidi" w:cstheme="majorBidi"/>
          <w:sz w:val="28"/>
          <w:szCs w:val="28"/>
        </w:rPr>
        <w:t xml:space="preserve"> posición ni, tampoco, el Comité, ha podido convencerlo </w:t>
      </w:r>
      <w:r w:rsidR="00E10E0A">
        <w:rPr>
          <w:rFonts w:asciiTheme="majorBidi" w:hAnsiTheme="majorBidi" w:cstheme="majorBidi"/>
          <w:sz w:val="28"/>
          <w:szCs w:val="28"/>
        </w:rPr>
        <w:t>para que desista de obstaculizar la realización de ese derecho por el pueblo saharaui</w:t>
      </w:r>
      <w:r>
        <w:rPr>
          <w:rFonts w:asciiTheme="majorBidi" w:hAnsiTheme="majorBidi" w:cstheme="majorBidi"/>
          <w:sz w:val="28"/>
          <w:szCs w:val="28"/>
        </w:rPr>
        <w:t>.</w:t>
      </w:r>
    </w:p>
    <w:p w:rsidR="0004338F" w:rsidRDefault="0004338F" w:rsidP="0004338F">
      <w:pPr>
        <w:pStyle w:val="Prrafodelista"/>
        <w:ind w:left="0"/>
        <w:jc w:val="both"/>
        <w:rPr>
          <w:rFonts w:asciiTheme="majorBidi" w:hAnsiTheme="majorBidi" w:cstheme="majorBidi"/>
          <w:sz w:val="28"/>
          <w:szCs w:val="28"/>
        </w:rPr>
      </w:pPr>
    </w:p>
    <w:p w:rsidR="0074157A" w:rsidRDefault="00E10E0A"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Interesa a esta parte recordar un hecho esencial para la comprensión de la cuestión global: “la presencia de Marruecos en el Sahara Occidental es fruto de un hecho que la Comunidad Internacional calificó de ‘</w:t>
      </w:r>
      <w:r w:rsidRPr="00E10E0A">
        <w:rPr>
          <w:rFonts w:asciiTheme="majorBidi" w:hAnsiTheme="majorBidi" w:cstheme="majorBidi"/>
          <w:b/>
          <w:bCs/>
          <w:i/>
          <w:iCs/>
          <w:sz w:val="28"/>
          <w:szCs w:val="28"/>
        </w:rPr>
        <w:t>deplorable</w:t>
      </w:r>
      <w:r>
        <w:rPr>
          <w:rFonts w:asciiTheme="majorBidi" w:hAnsiTheme="majorBidi" w:cstheme="majorBidi"/>
          <w:b/>
          <w:bCs/>
          <w:i/>
          <w:iCs/>
          <w:sz w:val="28"/>
          <w:szCs w:val="28"/>
        </w:rPr>
        <w:t>’</w:t>
      </w:r>
      <w:r>
        <w:rPr>
          <w:rFonts w:asciiTheme="majorBidi" w:hAnsiTheme="majorBidi" w:cstheme="majorBidi"/>
          <w:sz w:val="28"/>
          <w:szCs w:val="28"/>
        </w:rPr>
        <w:t xml:space="preserve"> (Res. 380 del Consej</w:t>
      </w:r>
      <w:r w:rsidR="00930283">
        <w:rPr>
          <w:rFonts w:asciiTheme="majorBidi" w:hAnsiTheme="majorBidi" w:cstheme="majorBidi"/>
          <w:sz w:val="28"/>
          <w:szCs w:val="28"/>
        </w:rPr>
        <w:t>o de Seguridad de 11-11-1975)”.</w:t>
      </w:r>
    </w:p>
    <w:p w:rsidR="00E10E0A" w:rsidRDefault="00E10E0A"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Cuesta creer</w:t>
      </w:r>
      <w:r w:rsidR="00723C09">
        <w:rPr>
          <w:rFonts w:asciiTheme="majorBidi" w:hAnsiTheme="majorBidi" w:cstheme="majorBidi"/>
          <w:sz w:val="28"/>
          <w:szCs w:val="28"/>
        </w:rPr>
        <w:t xml:space="preserve"> que</w:t>
      </w:r>
      <w:r w:rsidR="001A5D00">
        <w:rPr>
          <w:rFonts w:asciiTheme="majorBidi" w:hAnsiTheme="majorBidi" w:cstheme="majorBidi"/>
          <w:sz w:val="28"/>
          <w:szCs w:val="28"/>
        </w:rPr>
        <w:t>, ahora,</w:t>
      </w:r>
      <w:r>
        <w:rPr>
          <w:rFonts w:asciiTheme="majorBidi" w:hAnsiTheme="majorBidi" w:cstheme="majorBidi"/>
          <w:sz w:val="28"/>
          <w:szCs w:val="28"/>
        </w:rPr>
        <w:t xml:space="preserve"> la Comunidad Internacion</w:t>
      </w:r>
      <w:r w:rsidR="00783E61">
        <w:rPr>
          <w:rFonts w:asciiTheme="majorBidi" w:hAnsiTheme="majorBidi" w:cstheme="majorBidi"/>
          <w:sz w:val="28"/>
          <w:szCs w:val="28"/>
        </w:rPr>
        <w:t>al, por boca del Comité de Derechos Humanos</w:t>
      </w:r>
      <w:r>
        <w:rPr>
          <w:rFonts w:asciiTheme="majorBidi" w:hAnsiTheme="majorBidi" w:cstheme="majorBidi"/>
          <w:sz w:val="28"/>
          <w:szCs w:val="28"/>
        </w:rPr>
        <w:t>, espere o albergue esperanzas de que Marru</w:t>
      </w:r>
      <w:r w:rsidR="001A5D00">
        <w:rPr>
          <w:rFonts w:asciiTheme="majorBidi" w:hAnsiTheme="majorBidi" w:cstheme="majorBidi"/>
          <w:sz w:val="28"/>
          <w:szCs w:val="28"/>
        </w:rPr>
        <w:t>ecos se avenga a aceptar lo que, en 1975, había rechazado.</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1A5D00"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En efecto, lejos de aceptar el Principio de Autodeterminación, tal y como está consagrado en la doctrina científica, en la práctica de los Estados y en la legalidad internacional, Marruecos, pretende emponzoñar el concepto mismo de la autodeterminación para validar su actuación en el Sahara Occidental.</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3D4766"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En las declaraciones oficiales del Reino de Marruecos, ya se reconoce públicamente que Marruecos no está dispuesto a celebrar un referéndum </w:t>
      </w:r>
      <w:r w:rsidR="00493414">
        <w:rPr>
          <w:rFonts w:asciiTheme="majorBidi" w:hAnsiTheme="majorBidi" w:cstheme="majorBidi"/>
          <w:sz w:val="28"/>
          <w:szCs w:val="28"/>
        </w:rPr>
        <w:t xml:space="preserve">de autodeterminación </w:t>
      </w:r>
      <w:r>
        <w:rPr>
          <w:rFonts w:asciiTheme="majorBidi" w:hAnsiTheme="majorBidi" w:cstheme="majorBidi"/>
          <w:sz w:val="28"/>
          <w:szCs w:val="28"/>
        </w:rPr>
        <w:t>y que lo máximo que puede ofrecer es una autonomía dentro de la pretendida soberanía del reino. Esta posición oficial aparece reflejada en los informes del Secretario General de NNUU sobre el Sahara Occidental</w:t>
      </w:r>
      <w:r w:rsidR="00A01C47" w:rsidRPr="005648F2">
        <w:rPr>
          <w:rStyle w:val="Refdenotaalfinal"/>
          <w:rFonts w:asciiTheme="majorBidi" w:hAnsiTheme="majorBidi" w:cstheme="majorBidi"/>
          <w:b/>
          <w:bCs/>
          <w:color w:val="FF0000"/>
          <w:sz w:val="28"/>
          <w:szCs w:val="28"/>
        </w:rPr>
        <w:endnoteReference w:id="1"/>
      </w:r>
      <w:r w:rsidR="008D46D8">
        <w:rPr>
          <w:rFonts w:asciiTheme="majorBidi" w:hAnsiTheme="majorBidi" w:cstheme="majorBidi"/>
          <w:sz w:val="28"/>
          <w:szCs w:val="28"/>
        </w:rPr>
        <w:t>.</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493414"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Interesa al derecho de esta parte recordar que ya, en 1974, cuando la ONU se disponía a celebrar un referéndum de autodeterminación, en el Sahara Occidental, las opciones eran, elegir entre seguir formando parte del Reino de España o constituirnos en un Estado independiente. La laxitud de la Comunidad Internacional ha hecho que, 40 años más tarde, tengamos que escuchar que no nos queda más remedio que vivir, formando parte de otro reino, esta vez, el reino de Marruecos.</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1A5D00"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Desde 1993, el Comité de Derechos Humanos, ha venido señalando, entre </w:t>
      </w:r>
      <w:r w:rsidR="00073C38">
        <w:rPr>
          <w:rFonts w:asciiTheme="majorBidi" w:hAnsiTheme="majorBidi" w:cstheme="majorBidi"/>
          <w:sz w:val="28"/>
          <w:szCs w:val="28"/>
        </w:rPr>
        <w:t>sus</w:t>
      </w:r>
      <w:r>
        <w:rPr>
          <w:rFonts w:asciiTheme="majorBidi" w:hAnsiTheme="majorBidi" w:cstheme="majorBidi"/>
          <w:sz w:val="28"/>
          <w:szCs w:val="28"/>
        </w:rPr>
        <w:t xml:space="preserve"> Principales Motivos de Preocupación, </w:t>
      </w:r>
      <w:r w:rsidR="00073C38">
        <w:rPr>
          <w:rFonts w:asciiTheme="majorBidi" w:hAnsiTheme="majorBidi" w:cstheme="majorBidi"/>
          <w:sz w:val="28"/>
          <w:szCs w:val="28"/>
        </w:rPr>
        <w:t>el de</w:t>
      </w:r>
      <w:r>
        <w:rPr>
          <w:rFonts w:asciiTheme="majorBidi" w:hAnsiTheme="majorBidi" w:cstheme="majorBidi"/>
          <w:sz w:val="28"/>
          <w:szCs w:val="28"/>
        </w:rPr>
        <w:t xml:space="preserve"> “</w:t>
      </w:r>
      <w:r w:rsidRPr="00073C38">
        <w:rPr>
          <w:rFonts w:asciiTheme="majorBidi" w:hAnsiTheme="majorBidi" w:cstheme="majorBidi"/>
          <w:i/>
          <w:iCs/>
          <w:sz w:val="28"/>
          <w:szCs w:val="28"/>
        </w:rPr>
        <w:t>los problemas relacionados con la autodeterminación del Sahara Occidental</w:t>
      </w:r>
      <w:r>
        <w:rPr>
          <w:rFonts w:asciiTheme="majorBidi" w:hAnsiTheme="majorBidi" w:cstheme="majorBidi"/>
          <w:sz w:val="28"/>
          <w:szCs w:val="28"/>
        </w:rPr>
        <w:t>”.</w:t>
      </w:r>
      <w:r w:rsidR="009157E5">
        <w:rPr>
          <w:rFonts w:asciiTheme="majorBidi" w:hAnsiTheme="majorBidi" w:cstheme="majorBidi"/>
          <w:sz w:val="28"/>
          <w:szCs w:val="28"/>
        </w:rPr>
        <w:t xml:space="preserve"> Desde aquella fecha, hasta la actualidad, el Comité de Derechos Humanos sigue ‘</w:t>
      </w:r>
      <w:r w:rsidR="009157E5" w:rsidRPr="009157E5">
        <w:rPr>
          <w:rFonts w:asciiTheme="majorBidi" w:hAnsiTheme="majorBidi" w:cstheme="majorBidi"/>
          <w:b/>
          <w:bCs/>
          <w:i/>
          <w:iCs/>
          <w:sz w:val="28"/>
          <w:szCs w:val="28"/>
        </w:rPr>
        <w:t>preocupado’</w:t>
      </w:r>
      <w:r w:rsidR="009157E5">
        <w:rPr>
          <w:rFonts w:asciiTheme="majorBidi" w:hAnsiTheme="majorBidi" w:cstheme="majorBidi"/>
          <w:sz w:val="28"/>
          <w:szCs w:val="28"/>
        </w:rPr>
        <w:t xml:space="preserve"> por esta cuestión.</w:t>
      </w:r>
    </w:p>
    <w:p w:rsidR="0004338F" w:rsidRDefault="0004338F" w:rsidP="0004338F">
      <w:pPr>
        <w:pStyle w:val="Prrafodelista"/>
        <w:ind w:left="0"/>
        <w:jc w:val="both"/>
        <w:rPr>
          <w:rFonts w:asciiTheme="majorBidi" w:hAnsiTheme="majorBidi" w:cstheme="majorBidi"/>
          <w:sz w:val="28"/>
          <w:szCs w:val="28"/>
        </w:rPr>
      </w:pPr>
    </w:p>
    <w:p w:rsidR="004A0C49" w:rsidRDefault="004A0C49"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Por nuestra parte, la población del Sahara Occidental, desde mucho </w:t>
      </w:r>
      <w:r w:rsidR="00723C09">
        <w:rPr>
          <w:rFonts w:asciiTheme="majorBidi" w:hAnsiTheme="majorBidi" w:cstheme="majorBidi"/>
          <w:sz w:val="28"/>
          <w:szCs w:val="28"/>
        </w:rPr>
        <w:t>tiempo antes que</w:t>
      </w:r>
      <w:r>
        <w:rPr>
          <w:rFonts w:asciiTheme="majorBidi" w:hAnsiTheme="majorBidi" w:cstheme="majorBidi"/>
          <w:sz w:val="28"/>
          <w:szCs w:val="28"/>
        </w:rPr>
        <w:t xml:space="preserve"> aquella fecha de 1993, venimos sufriendo “</w:t>
      </w:r>
      <w:r w:rsidRPr="004A0C49">
        <w:rPr>
          <w:rFonts w:asciiTheme="majorBidi" w:hAnsiTheme="majorBidi" w:cstheme="majorBidi"/>
          <w:i/>
          <w:iCs/>
          <w:sz w:val="28"/>
          <w:szCs w:val="28"/>
        </w:rPr>
        <w:t>la denegación de nuestros derechos humanos fundamentales, por estar sujetos a una dominación extranjera</w:t>
      </w:r>
      <w:r>
        <w:rPr>
          <w:rFonts w:asciiTheme="majorBidi" w:hAnsiTheme="majorBidi" w:cstheme="majorBidi"/>
          <w:sz w:val="28"/>
          <w:szCs w:val="28"/>
        </w:rPr>
        <w:t xml:space="preserve">”, tal y como nos </w:t>
      </w:r>
      <w:r w:rsidR="00723C09">
        <w:rPr>
          <w:rFonts w:asciiTheme="majorBidi" w:hAnsiTheme="majorBidi" w:cstheme="majorBidi"/>
          <w:sz w:val="28"/>
          <w:szCs w:val="28"/>
        </w:rPr>
        <w:t>enseña</w:t>
      </w:r>
      <w:r>
        <w:rPr>
          <w:rFonts w:asciiTheme="majorBidi" w:hAnsiTheme="majorBidi" w:cstheme="majorBidi"/>
          <w:sz w:val="28"/>
          <w:szCs w:val="28"/>
        </w:rPr>
        <w:t xml:space="preserve"> la Resolución 1514 (XV) de 1960 de la Asamblea General de NNUU. Todo ello, sin que este Comité se digne en </w:t>
      </w:r>
      <w:r w:rsidR="00723C09">
        <w:rPr>
          <w:rFonts w:asciiTheme="majorBidi" w:hAnsiTheme="majorBidi" w:cstheme="majorBidi"/>
          <w:sz w:val="28"/>
          <w:szCs w:val="28"/>
        </w:rPr>
        <w:t>aprobar</w:t>
      </w:r>
      <w:r>
        <w:rPr>
          <w:rFonts w:asciiTheme="majorBidi" w:hAnsiTheme="majorBidi" w:cstheme="majorBidi"/>
          <w:sz w:val="28"/>
          <w:szCs w:val="28"/>
        </w:rPr>
        <w:t xml:space="preserve"> una </w:t>
      </w:r>
      <w:r w:rsidR="0055483A" w:rsidRPr="00B77498">
        <w:rPr>
          <w:rFonts w:asciiTheme="majorBidi" w:hAnsiTheme="majorBidi" w:cstheme="majorBidi"/>
          <w:sz w:val="28"/>
          <w:szCs w:val="28"/>
        </w:rPr>
        <w:t>posición</w:t>
      </w:r>
      <w:r w:rsidR="0055483A">
        <w:rPr>
          <w:rFonts w:asciiTheme="majorBidi" w:hAnsiTheme="majorBidi" w:cstheme="majorBidi"/>
          <w:sz w:val="28"/>
          <w:szCs w:val="28"/>
        </w:rPr>
        <w:t xml:space="preserve"> </w:t>
      </w:r>
      <w:r>
        <w:rPr>
          <w:rFonts w:asciiTheme="majorBidi" w:hAnsiTheme="majorBidi" w:cstheme="majorBidi"/>
          <w:sz w:val="28"/>
          <w:szCs w:val="28"/>
        </w:rPr>
        <w:t>de condena a Marruecos.</w:t>
      </w:r>
    </w:p>
    <w:p w:rsidR="0004338F" w:rsidRDefault="0004338F" w:rsidP="0004338F">
      <w:pPr>
        <w:tabs>
          <w:tab w:val="center" w:pos="4606"/>
        </w:tabs>
        <w:ind w:firstLine="708"/>
        <w:jc w:val="both"/>
        <w:rPr>
          <w:rFonts w:asciiTheme="majorBidi" w:hAnsiTheme="majorBidi" w:cstheme="majorBidi"/>
          <w:b/>
          <w:bCs/>
          <w:sz w:val="28"/>
          <w:szCs w:val="28"/>
        </w:rPr>
      </w:pPr>
    </w:p>
    <w:p w:rsidR="0004338F" w:rsidRDefault="0004338F" w:rsidP="0004338F">
      <w:pPr>
        <w:tabs>
          <w:tab w:val="center" w:pos="4606"/>
        </w:tabs>
        <w:ind w:firstLine="708"/>
        <w:jc w:val="both"/>
        <w:rPr>
          <w:rFonts w:asciiTheme="majorBidi" w:hAnsiTheme="majorBidi" w:cstheme="majorBidi"/>
          <w:b/>
          <w:bCs/>
          <w:sz w:val="28"/>
          <w:szCs w:val="28"/>
        </w:rPr>
      </w:pPr>
    </w:p>
    <w:p w:rsidR="008E66DB" w:rsidRPr="007D374F" w:rsidRDefault="008E66DB" w:rsidP="0004338F">
      <w:pPr>
        <w:tabs>
          <w:tab w:val="center" w:pos="4606"/>
        </w:tabs>
        <w:ind w:firstLine="708"/>
        <w:jc w:val="both"/>
        <w:rPr>
          <w:rFonts w:asciiTheme="majorBidi" w:hAnsiTheme="majorBidi" w:cstheme="majorBidi"/>
          <w:b/>
          <w:bCs/>
          <w:sz w:val="28"/>
          <w:szCs w:val="28"/>
        </w:rPr>
      </w:pPr>
      <w:r w:rsidRPr="007D374F">
        <w:rPr>
          <w:rFonts w:asciiTheme="majorBidi" w:hAnsiTheme="majorBidi" w:cstheme="majorBidi"/>
          <w:b/>
          <w:bCs/>
          <w:sz w:val="28"/>
          <w:szCs w:val="28"/>
        </w:rPr>
        <w:t>Artículo 16: personalidad jurídica de todo ser humano</w:t>
      </w:r>
      <w:r w:rsidR="007D374F">
        <w:rPr>
          <w:rFonts w:asciiTheme="majorBidi" w:hAnsiTheme="majorBidi" w:cstheme="majorBidi"/>
          <w:b/>
          <w:bCs/>
          <w:sz w:val="28"/>
          <w:szCs w:val="28"/>
        </w:rPr>
        <w:t>.</w:t>
      </w:r>
    </w:p>
    <w:p w:rsidR="008E66DB" w:rsidRDefault="007D374F"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lastRenderedPageBreak/>
        <w:t xml:space="preserve">Si el derecho a la autodeterminación </w:t>
      </w:r>
      <w:r w:rsidR="00073C38">
        <w:rPr>
          <w:rFonts w:asciiTheme="majorBidi" w:hAnsiTheme="majorBidi" w:cstheme="majorBidi"/>
          <w:sz w:val="28"/>
          <w:szCs w:val="28"/>
        </w:rPr>
        <w:t>consiste en permitir,</w:t>
      </w:r>
      <w:r>
        <w:rPr>
          <w:rFonts w:asciiTheme="majorBidi" w:hAnsiTheme="majorBidi" w:cstheme="majorBidi"/>
          <w:sz w:val="28"/>
          <w:szCs w:val="28"/>
        </w:rPr>
        <w:t xml:space="preserve"> </w:t>
      </w:r>
      <w:r w:rsidR="00892735">
        <w:rPr>
          <w:rFonts w:asciiTheme="majorBidi" w:hAnsiTheme="majorBidi" w:cstheme="majorBidi"/>
          <w:sz w:val="28"/>
          <w:szCs w:val="28"/>
        </w:rPr>
        <w:t>a los pueblos</w:t>
      </w:r>
      <w:r w:rsidR="00073C38">
        <w:rPr>
          <w:rFonts w:asciiTheme="majorBidi" w:hAnsiTheme="majorBidi" w:cstheme="majorBidi"/>
          <w:sz w:val="28"/>
          <w:szCs w:val="28"/>
        </w:rPr>
        <w:t>,</w:t>
      </w:r>
      <w:r w:rsidR="00892735">
        <w:rPr>
          <w:rFonts w:asciiTheme="majorBidi" w:hAnsiTheme="majorBidi" w:cstheme="majorBidi"/>
          <w:sz w:val="28"/>
          <w:szCs w:val="28"/>
        </w:rPr>
        <w:t xml:space="preserve"> decidir su futuro</w:t>
      </w:r>
      <w:r w:rsidR="00073C38">
        <w:rPr>
          <w:rFonts w:asciiTheme="majorBidi" w:hAnsiTheme="majorBidi" w:cstheme="majorBidi"/>
          <w:sz w:val="28"/>
          <w:szCs w:val="28"/>
        </w:rPr>
        <w:t>,</w:t>
      </w:r>
      <w:r>
        <w:rPr>
          <w:rFonts w:asciiTheme="majorBidi" w:hAnsiTheme="majorBidi" w:cstheme="majorBidi"/>
          <w:sz w:val="28"/>
          <w:szCs w:val="28"/>
        </w:rPr>
        <w:t xml:space="preserve"> su equivalente</w:t>
      </w:r>
      <w:r w:rsidR="00892735">
        <w:rPr>
          <w:rFonts w:asciiTheme="majorBidi" w:hAnsiTheme="majorBidi" w:cstheme="majorBidi"/>
          <w:sz w:val="28"/>
          <w:szCs w:val="28"/>
        </w:rPr>
        <w:t>,</w:t>
      </w:r>
      <w:r>
        <w:rPr>
          <w:rFonts w:asciiTheme="majorBidi" w:hAnsiTheme="majorBidi" w:cstheme="majorBidi"/>
          <w:sz w:val="28"/>
          <w:szCs w:val="28"/>
        </w:rPr>
        <w:t xml:space="preserve"> a nivel individual</w:t>
      </w:r>
      <w:r w:rsidR="00892735">
        <w:rPr>
          <w:rFonts w:asciiTheme="majorBidi" w:hAnsiTheme="majorBidi" w:cstheme="majorBidi"/>
          <w:sz w:val="28"/>
          <w:szCs w:val="28"/>
        </w:rPr>
        <w:t>,</w:t>
      </w:r>
      <w:r>
        <w:rPr>
          <w:rFonts w:asciiTheme="majorBidi" w:hAnsiTheme="majorBidi" w:cstheme="majorBidi"/>
          <w:sz w:val="28"/>
          <w:szCs w:val="28"/>
        </w:rPr>
        <w:t xml:space="preserve"> es el der</w:t>
      </w:r>
      <w:r w:rsidR="00892735">
        <w:rPr>
          <w:rFonts w:asciiTheme="majorBidi" w:hAnsiTheme="majorBidi" w:cstheme="majorBidi"/>
          <w:sz w:val="28"/>
          <w:szCs w:val="28"/>
        </w:rPr>
        <w:t xml:space="preserve">echo a la personalidad jurídica, </w:t>
      </w:r>
      <w:r w:rsidR="00073C38">
        <w:rPr>
          <w:rFonts w:asciiTheme="majorBidi" w:hAnsiTheme="majorBidi" w:cstheme="majorBidi"/>
          <w:sz w:val="28"/>
          <w:szCs w:val="28"/>
        </w:rPr>
        <w:t>que permite a las personas desarrollar su propia personalidad. En el Sahara Occidental, Marruecos, viola tanto el primero como el segundo.</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073C38"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En el Sahara O</w:t>
      </w:r>
      <w:r w:rsidR="009A304C">
        <w:rPr>
          <w:rFonts w:asciiTheme="majorBidi" w:hAnsiTheme="majorBidi" w:cstheme="majorBidi"/>
          <w:sz w:val="28"/>
          <w:szCs w:val="28"/>
        </w:rPr>
        <w:t>ccidental, el sistema para llamar a las personas consiste en un sis</w:t>
      </w:r>
      <w:r w:rsidR="008F05A6">
        <w:rPr>
          <w:rFonts w:asciiTheme="majorBidi" w:hAnsiTheme="majorBidi" w:cstheme="majorBidi"/>
          <w:sz w:val="28"/>
          <w:szCs w:val="28"/>
        </w:rPr>
        <w:t>tema tricompuesto. Es decir, al nacido</w:t>
      </w:r>
      <w:r w:rsidR="00624142">
        <w:rPr>
          <w:rFonts w:asciiTheme="majorBidi" w:hAnsiTheme="majorBidi" w:cstheme="majorBidi"/>
          <w:sz w:val="28"/>
          <w:szCs w:val="28"/>
        </w:rPr>
        <w:t>,</w:t>
      </w:r>
      <w:r w:rsidR="008F05A6">
        <w:rPr>
          <w:rFonts w:asciiTheme="majorBidi" w:hAnsiTheme="majorBidi" w:cstheme="majorBidi"/>
          <w:sz w:val="28"/>
          <w:szCs w:val="28"/>
        </w:rPr>
        <w:t xml:space="preserve"> se le atribuye un ‘praenom’, al que se añade un primer ‘nomen’, que es el nombre del padre y, luego, un segundo ‘nomen’, que es el nombre del abuelo. Este sistema rige, también, en Mauritania y tiene un origen genuinamente árabe. Así, el Profeta del islam, Mohamed, se llamaba Mohamed ibn Abdulah ibn Abdulmuttalib.</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8F05A6"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Durante el largo siglo de colonización española, se mantuvo intacto este sistema</w:t>
      </w:r>
      <w:r w:rsidR="00A01C47" w:rsidRPr="005648F2">
        <w:rPr>
          <w:rStyle w:val="Refdenotaalfinal"/>
          <w:rFonts w:asciiTheme="majorBidi" w:hAnsiTheme="majorBidi" w:cstheme="majorBidi"/>
          <w:b/>
          <w:bCs/>
          <w:color w:val="FF0000"/>
          <w:sz w:val="28"/>
          <w:szCs w:val="28"/>
        </w:rPr>
        <w:endnoteReference w:id="2"/>
      </w:r>
      <w:r w:rsidR="008D46D8">
        <w:rPr>
          <w:rFonts w:asciiTheme="majorBidi" w:hAnsiTheme="majorBidi" w:cstheme="majorBidi"/>
          <w:sz w:val="28"/>
          <w:szCs w:val="28"/>
        </w:rPr>
        <w:t xml:space="preserve">. </w:t>
      </w:r>
      <w:r>
        <w:rPr>
          <w:rFonts w:asciiTheme="majorBidi" w:hAnsiTheme="majorBidi" w:cstheme="majorBidi"/>
          <w:sz w:val="28"/>
          <w:szCs w:val="28"/>
        </w:rPr>
        <w:t xml:space="preserve">Pero en 1975, </w:t>
      </w:r>
      <w:r w:rsidR="00F942EF">
        <w:rPr>
          <w:rFonts w:asciiTheme="majorBidi" w:hAnsiTheme="majorBidi" w:cstheme="majorBidi"/>
          <w:sz w:val="28"/>
          <w:szCs w:val="28"/>
        </w:rPr>
        <w:t xml:space="preserve">cuando Marruecos y Mauritania, se repartieron el Sahara Occidental, Marruecos, procedió a cambiar los nombres de toda la población que quedó bajo su control. Mauritania no tuvo necesidad de hacerlo </w:t>
      </w:r>
      <w:r w:rsidR="00723C09">
        <w:rPr>
          <w:rFonts w:asciiTheme="majorBidi" w:hAnsiTheme="majorBidi" w:cstheme="majorBidi"/>
          <w:sz w:val="28"/>
          <w:szCs w:val="28"/>
        </w:rPr>
        <w:t>puesto</w:t>
      </w:r>
      <w:r w:rsidR="00F942EF">
        <w:rPr>
          <w:rFonts w:asciiTheme="majorBidi" w:hAnsiTheme="majorBidi" w:cstheme="majorBidi"/>
          <w:sz w:val="28"/>
          <w:szCs w:val="28"/>
        </w:rPr>
        <w:t xml:space="preserve"> emplea</w:t>
      </w:r>
      <w:r w:rsidR="00723C09">
        <w:rPr>
          <w:rFonts w:asciiTheme="majorBidi" w:hAnsiTheme="majorBidi" w:cstheme="majorBidi"/>
          <w:sz w:val="28"/>
          <w:szCs w:val="28"/>
        </w:rPr>
        <w:t>ba</w:t>
      </w:r>
      <w:r w:rsidR="00F942EF">
        <w:rPr>
          <w:rFonts w:asciiTheme="majorBidi" w:hAnsiTheme="majorBidi" w:cstheme="majorBidi"/>
          <w:sz w:val="28"/>
          <w:szCs w:val="28"/>
        </w:rPr>
        <w:t xml:space="preserve"> el mismo sistema.</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F942EF"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Marruecos procedió a imponer nuevos nombres a toda la población saharaui bajo su control, violando de esta manera el derecho a la personalidad jurídica de todo un pueblo. En lugar de usar su nombre, el de su padre y el de su abuelo, a los saharauis bajo control marroquí, se les impuso </w:t>
      </w:r>
      <w:r w:rsidR="00723C09">
        <w:rPr>
          <w:rFonts w:asciiTheme="majorBidi" w:hAnsiTheme="majorBidi" w:cstheme="majorBidi"/>
          <w:sz w:val="28"/>
          <w:szCs w:val="28"/>
        </w:rPr>
        <w:t>el sistema vigente en Marruecos, consistente en un nombre y un único apellido.</w:t>
      </w:r>
    </w:p>
    <w:p w:rsidR="0004338F" w:rsidRDefault="0004338F" w:rsidP="0004338F">
      <w:pPr>
        <w:pStyle w:val="Prrafodelista"/>
        <w:ind w:left="0"/>
        <w:jc w:val="both"/>
        <w:rPr>
          <w:rFonts w:asciiTheme="majorBidi" w:hAnsiTheme="majorBidi" w:cstheme="majorBidi"/>
          <w:sz w:val="28"/>
          <w:szCs w:val="28"/>
        </w:rPr>
      </w:pPr>
    </w:p>
    <w:p w:rsidR="0004338F" w:rsidRPr="0004338F" w:rsidRDefault="00624142"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En</w:t>
      </w:r>
      <w:r w:rsidR="00F942EF">
        <w:rPr>
          <w:rFonts w:asciiTheme="majorBidi" w:hAnsiTheme="majorBidi" w:cstheme="majorBidi"/>
          <w:sz w:val="28"/>
          <w:szCs w:val="28"/>
        </w:rPr>
        <w:t xml:space="preserve"> 1979, </w:t>
      </w:r>
      <w:r>
        <w:rPr>
          <w:rFonts w:asciiTheme="majorBidi" w:hAnsiTheme="majorBidi" w:cstheme="majorBidi"/>
          <w:sz w:val="28"/>
          <w:szCs w:val="28"/>
        </w:rPr>
        <w:t xml:space="preserve">Marruecos, después de invadir la parte del territorio saharaui que estaba bajo control de Mauritania, </w:t>
      </w:r>
      <w:r w:rsidR="00F942EF">
        <w:rPr>
          <w:rFonts w:asciiTheme="majorBidi" w:hAnsiTheme="majorBidi" w:cstheme="majorBidi"/>
          <w:sz w:val="28"/>
          <w:szCs w:val="28"/>
        </w:rPr>
        <w:t>vuelve a hacer lo mismo e impone</w:t>
      </w:r>
      <w:r w:rsidR="00723C09">
        <w:rPr>
          <w:rFonts w:asciiTheme="majorBidi" w:hAnsiTheme="majorBidi" w:cstheme="majorBidi"/>
          <w:sz w:val="28"/>
          <w:szCs w:val="28"/>
        </w:rPr>
        <w:t>,</w:t>
      </w:r>
      <w:r w:rsidR="00F942EF">
        <w:rPr>
          <w:rFonts w:asciiTheme="majorBidi" w:hAnsiTheme="majorBidi" w:cstheme="majorBidi"/>
          <w:sz w:val="28"/>
          <w:szCs w:val="28"/>
        </w:rPr>
        <w:t xml:space="preserve"> a la población de ese </w:t>
      </w:r>
      <w:r>
        <w:rPr>
          <w:rFonts w:asciiTheme="majorBidi" w:hAnsiTheme="majorBidi" w:cstheme="majorBidi"/>
          <w:sz w:val="28"/>
          <w:szCs w:val="28"/>
        </w:rPr>
        <w:t>nuevo territorio</w:t>
      </w:r>
      <w:r w:rsidR="00723C09">
        <w:rPr>
          <w:rFonts w:asciiTheme="majorBidi" w:hAnsiTheme="majorBidi" w:cstheme="majorBidi"/>
          <w:sz w:val="28"/>
          <w:szCs w:val="28"/>
        </w:rPr>
        <w:t>,</w:t>
      </w:r>
      <w:r>
        <w:rPr>
          <w:rFonts w:asciiTheme="majorBidi" w:hAnsiTheme="majorBidi" w:cstheme="majorBidi"/>
          <w:sz w:val="28"/>
          <w:szCs w:val="28"/>
        </w:rPr>
        <w:t xml:space="preserve"> nuevos nombres.</w:t>
      </w:r>
      <w:r w:rsidR="006D0C33">
        <w:rPr>
          <w:rFonts w:asciiTheme="majorBidi" w:hAnsiTheme="majorBidi" w:cstheme="majorBidi"/>
          <w:sz w:val="28"/>
          <w:szCs w:val="28"/>
        </w:rPr>
        <w:t xml:space="preserve"> Por lo que, hoy día, toda la población saharaui que vive bajo control marroquí, ha visto violado su der</w:t>
      </w:r>
      <w:r w:rsidR="0004338F">
        <w:rPr>
          <w:rFonts w:asciiTheme="majorBidi" w:hAnsiTheme="majorBidi" w:cstheme="majorBidi"/>
          <w:sz w:val="28"/>
          <w:szCs w:val="28"/>
        </w:rPr>
        <w:t>echo a la personalidad jurídica.</w:t>
      </w:r>
    </w:p>
    <w:p w:rsidR="0004338F" w:rsidRDefault="0004338F" w:rsidP="0004338F">
      <w:pPr>
        <w:pStyle w:val="Prrafodelista"/>
        <w:ind w:left="0"/>
        <w:jc w:val="both"/>
        <w:rPr>
          <w:rFonts w:asciiTheme="majorBidi" w:hAnsiTheme="majorBidi" w:cstheme="majorBidi"/>
          <w:sz w:val="28"/>
          <w:szCs w:val="28"/>
        </w:rPr>
      </w:pPr>
    </w:p>
    <w:p w:rsidR="006D0C33" w:rsidRDefault="006D0C33"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El atropello ha sido de tal magnitud que, a los</w:t>
      </w:r>
      <w:r w:rsidR="00315F9E">
        <w:rPr>
          <w:rFonts w:asciiTheme="majorBidi" w:hAnsiTheme="majorBidi" w:cstheme="majorBidi"/>
          <w:sz w:val="28"/>
          <w:szCs w:val="28"/>
        </w:rPr>
        <w:t xml:space="preserve"> entonces nacidos, se les impusieron</w:t>
      </w:r>
      <w:r>
        <w:rPr>
          <w:rFonts w:asciiTheme="majorBidi" w:hAnsiTheme="majorBidi" w:cstheme="majorBidi"/>
          <w:sz w:val="28"/>
          <w:szCs w:val="28"/>
        </w:rPr>
        <w:t xml:space="preserve"> nuevos nombres distintos a los que venían utilizando y se cambió el sistema para que, a partir de aquella fecha, todos los nuevos nacimientos</w:t>
      </w:r>
      <w:r w:rsidR="00315F9E">
        <w:rPr>
          <w:rFonts w:asciiTheme="majorBidi" w:hAnsiTheme="majorBidi" w:cstheme="majorBidi"/>
          <w:sz w:val="28"/>
          <w:szCs w:val="28"/>
        </w:rPr>
        <w:t>,</w:t>
      </w:r>
      <w:r>
        <w:rPr>
          <w:rFonts w:asciiTheme="majorBidi" w:hAnsiTheme="majorBidi" w:cstheme="majorBidi"/>
          <w:sz w:val="28"/>
          <w:szCs w:val="28"/>
        </w:rPr>
        <w:t xml:space="preserve"> tuvieran un sistema distinto al que habían tenido sus padres y abuelos</w:t>
      </w:r>
      <w:r w:rsidR="005648F2" w:rsidRPr="005648F2">
        <w:rPr>
          <w:rFonts w:asciiTheme="majorBidi" w:hAnsiTheme="majorBidi" w:cstheme="majorBidi"/>
          <w:b/>
          <w:bCs/>
          <w:color w:val="FF0000"/>
          <w:sz w:val="28"/>
          <w:szCs w:val="28"/>
          <w:vertAlign w:val="superscript"/>
        </w:rPr>
        <w:t>3</w:t>
      </w:r>
      <w:r>
        <w:rPr>
          <w:rFonts w:asciiTheme="majorBidi" w:hAnsiTheme="majorBidi" w:cstheme="majorBidi"/>
          <w:sz w:val="28"/>
          <w:szCs w:val="28"/>
        </w:rPr>
        <w:t>.</w:t>
      </w:r>
    </w:p>
    <w:p w:rsidR="00764896" w:rsidRDefault="00764896"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Aunque la asimilación de los territorios y las poblaciones ocupadas constituye un acto prohibido por las Convenciones de Ginebra, el Reino de Marruecos, no ha tenido reparos a la hora de asimilar a la población del territorio ocupado a la población del territorio propio. Y, así, ha impuesto el mismo sistema de un nombre y un apellido, vigente en Marruecos.</w:t>
      </w:r>
    </w:p>
    <w:p w:rsidR="0004338F" w:rsidRDefault="0004338F" w:rsidP="0004338F">
      <w:pPr>
        <w:pStyle w:val="Prrafodelista"/>
        <w:ind w:left="0"/>
        <w:jc w:val="both"/>
        <w:rPr>
          <w:rFonts w:asciiTheme="majorBidi" w:hAnsiTheme="majorBidi" w:cstheme="majorBidi"/>
          <w:sz w:val="28"/>
          <w:szCs w:val="28"/>
        </w:rPr>
      </w:pPr>
    </w:p>
    <w:p w:rsidR="00071E4B" w:rsidRPr="00071E4B" w:rsidRDefault="006D0C33" w:rsidP="00071E4B">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La población saharaui que se había instalado en los Campamentos de Refugiados del sureste argelino o en la diáspora, seguía y sigue, hoy día, utilizando el sistema que desde tiempos inmemoriales se venía utilizando.</w:t>
      </w:r>
    </w:p>
    <w:p w:rsidR="00071E4B" w:rsidRDefault="00071E4B" w:rsidP="00071E4B">
      <w:pPr>
        <w:pStyle w:val="Prrafodelista"/>
        <w:ind w:left="0"/>
        <w:jc w:val="both"/>
        <w:rPr>
          <w:rFonts w:asciiTheme="majorBidi" w:hAnsiTheme="majorBidi" w:cstheme="majorBidi"/>
          <w:sz w:val="28"/>
          <w:szCs w:val="28"/>
        </w:rPr>
      </w:pPr>
    </w:p>
    <w:p w:rsidR="00071E4B" w:rsidRPr="00071E4B" w:rsidRDefault="004C78F0" w:rsidP="00071E4B">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 xml:space="preserve">Así, usurpando la personalidad jurídica de todos los miembros de un pueblo, ciertamente, el derecho a la autodeterminación, entendido como facultad para decidir sobre sí mismos, pierde toda su esencia. Para qué se van a autodeterminar los saharauis colectivamente si, </w:t>
      </w:r>
      <w:r w:rsidR="00723C09">
        <w:rPr>
          <w:rFonts w:asciiTheme="majorBidi" w:hAnsiTheme="majorBidi" w:cstheme="majorBidi"/>
          <w:sz w:val="28"/>
          <w:szCs w:val="28"/>
        </w:rPr>
        <w:t>individualmente, muchos de ellos han sufrido un cambio de su personalidad jurídica</w:t>
      </w:r>
      <w:r>
        <w:rPr>
          <w:rFonts w:asciiTheme="majorBidi" w:hAnsiTheme="majorBidi" w:cstheme="majorBidi"/>
          <w:sz w:val="28"/>
          <w:szCs w:val="28"/>
        </w:rPr>
        <w:t>.</w:t>
      </w:r>
    </w:p>
    <w:p w:rsidR="00071E4B" w:rsidRPr="00071E4B" w:rsidRDefault="00071E4B" w:rsidP="00071E4B">
      <w:pPr>
        <w:pStyle w:val="Prrafodelista"/>
        <w:ind w:left="0"/>
        <w:jc w:val="both"/>
        <w:rPr>
          <w:rFonts w:asciiTheme="majorBidi" w:hAnsiTheme="majorBidi" w:cstheme="majorBidi"/>
          <w:sz w:val="28"/>
          <w:szCs w:val="28"/>
        </w:rPr>
      </w:pPr>
    </w:p>
    <w:p w:rsidR="00071E4B" w:rsidRPr="00071E4B" w:rsidRDefault="004C78F0" w:rsidP="00071E4B">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El censo de población que la MINURSO (Misión de Naciones Unidas para el Referéndum en el Sahara Occidental) ha</w:t>
      </w:r>
      <w:r w:rsidR="00723C09">
        <w:rPr>
          <w:rFonts w:asciiTheme="majorBidi" w:hAnsiTheme="majorBidi" w:cstheme="majorBidi"/>
          <w:sz w:val="28"/>
          <w:szCs w:val="28"/>
        </w:rPr>
        <w:t>bía</w:t>
      </w:r>
      <w:r>
        <w:rPr>
          <w:rFonts w:asciiTheme="majorBidi" w:hAnsiTheme="majorBidi" w:cstheme="majorBidi"/>
          <w:sz w:val="28"/>
          <w:szCs w:val="28"/>
        </w:rPr>
        <w:t xml:space="preserve"> confeccionado con vistas a la celebración del refer</w:t>
      </w:r>
      <w:r w:rsidR="00723C09">
        <w:rPr>
          <w:rFonts w:asciiTheme="majorBidi" w:hAnsiTheme="majorBidi" w:cstheme="majorBidi"/>
          <w:sz w:val="28"/>
          <w:szCs w:val="28"/>
        </w:rPr>
        <w:t xml:space="preserve">éndum, está hecho de acuerdo al sistema tradicional saharaui. </w:t>
      </w:r>
      <w:r w:rsidR="0099030A">
        <w:rPr>
          <w:rFonts w:asciiTheme="majorBidi" w:hAnsiTheme="majorBidi" w:cstheme="majorBidi"/>
          <w:sz w:val="28"/>
          <w:szCs w:val="28"/>
        </w:rPr>
        <w:t xml:space="preserve">Sin embargo, </w:t>
      </w:r>
      <w:r w:rsidR="00723C09">
        <w:rPr>
          <w:rFonts w:asciiTheme="majorBidi" w:hAnsiTheme="majorBidi" w:cstheme="majorBidi"/>
          <w:sz w:val="28"/>
          <w:szCs w:val="28"/>
        </w:rPr>
        <w:t>toda la poblaci</w:t>
      </w:r>
      <w:r w:rsidR="0099030A">
        <w:rPr>
          <w:rFonts w:asciiTheme="majorBidi" w:hAnsiTheme="majorBidi" w:cstheme="majorBidi"/>
          <w:sz w:val="28"/>
          <w:szCs w:val="28"/>
        </w:rPr>
        <w:t>ón que vive bajo</w:t>
      </w:r>
      <w:r w:rsidR="00723C09">
        <w:rPr>
          <w:rFonts w:asciiTheme="majorBidi" w:hAnsiTheme="majorBidi" w:cstheme="majorBidi"/>
          <w:sz w:val="28"/>
          <w:szCs w:val="28"/>
        </w:rPr>
        <w:t xml:space="preserve"> control</w:t>
      </w:r>
      <w:r w:rsidR="0099030A">
        <w:rPr>
          <w:rFonts w:asciiTheme="majorBidi" w:hAnsiTheme="majorBidi" w:cstheme="majorBidi"/>
          <w:sz w:val="28"/>
          <w:szCs w:val="28"/>
        </w:rPr>
        <w:t xml:space="preserve"> marroquí</w:t>
      </w:r>
      <w:r w:rsidR="003D4766">
        <w:rPr>
          <w:rFonts w:asciiTheme="majorBidi" w:hAnsiTheme="majorBidi" w:cstheme="majorBidi"/>
          <w:sz w:val="28"/>
          <w:szCs w:val="28"/>
        </w:rPr>
        <w:t>,</w:t>
      </w:r>
      <w:r w:rsidR="0099030A">
        <w:rPr>
          <w:rFonts w:asciiTheme="majorBidi" w:hAnsiTheme="majorBidi" w:cstheme="majorBidi"/>
          <w:sz w:val="28"/>
          <w:szCs w:val="28"/>
        </w:rPr>
        <w:t xml:space="preserve"> tiene</w:t>
      </w:r>
      <w:r w:rsidR="00723C09">
        <w:rPr>
          <w:rFonts w:asciiTheme="majorBidi" w:hAnsiTheme="majorBidi" w:cstheme="majorBidi"/>
          <w:sz w:val="28"/>
          <w:szCs w:val="28"/>
        </w:rPr>
        <w:t xml:space="preserve"> un nombre distinto a aquel que aparece reflejado en el censo de la MINURSO.</w:t>
      </w:r>
    </w:p>
    <w:p w:rsidR="00071E4B" w:rsidRDefault="00071E4B" w:rsidP="00071E4B">
      <w:pPr>
        <w:pStyle w:val="Prrafodelista"/>
        <w:ind w:left="0"/>
        <w:jc w:val="both"/>
        <w:rPr>
          <w:rFonts w:asciiTheme="majorBidi" w:hAnsiTheme="majorBidi" w:cstheme="majorBidi"/>
          <w:sz w:val="28"/>
          <w:szCs w:val="28"/>
        </w:rPr>
      </w:pPr>
    </w:p>
    <w:p w:rsidR="00C71D1A" w:rsidRDefault="004C78F0" w:rsidP="0004338F">
      <w:pPr>
        <w:pStyle w:val="Prrafodelista"/>
        <w:numPr>
          <w:ilvl w:val="0"/>
          <w:numId w:val="6"/>
        </w:numPr>
        <w:ind w:left="0"/>
        <w:jc w:val="both"/>
        <w:rPr>
          <w:rFonts w:asciiTheme="majorBidi" w:hAnsiTheme="majorBidi" w:cstheme="majorBidi"/>
          <w:sz w:val="28"/>
          <w:szCs w:val="28"/>
        </w:rPr>
      </w:pPr>
      <w:r>
        <w:rPr>
          <w:rFonts w:asciiTheme="majorBidi" w:hAnsiTheme="majorBidi" w:cstheme="majorBidi"/>
          <w:sz w:val="28"/>
          <w:szCs w:val="28"/>
        </w:rPr>
        <w:t>Los</w:t>
      </w:r>
      <w:r w:rsidR="00C71D1A">
        <w:rPr>
          <w:rFonts w:asciiTheme="majorBidi" w:hAnsiTheme="majorBidi" w:cstheme="majorBidi"/>
          <w:sz w:val="28"/>
          <w:szCs w:val="28"/>
        </w:rPr>
        <w:t xml:space="preserve"> efectos devastadores de esta violación alcanzan a toda la sociedad saharaui</w:t>
      </w:r>
      <w:r w:rsidR="0099030A">
        <w:rPr>
          <w:rFonts w:asciiTheme="majorBidi" w:hAnsiTheme="majorBidi" w:cstheme="majorBidi"/>
          <w:sz w:val="28"/>
          <w:szCs w:val="28"/>
        </w:rPr>
        <w:t xml:space="preserve"> y son demoledores para lo más esencial de toda sociedad: la familia</w:t>
      </w:r>
      <w:r w:rsidR="00C71D1A">
        <w:rPr>
          <w:rFonts w:asciiTheme="majorBidi" w:hAnsiTheme="majorBidi" w:cstheme="majorBidi"/>
          <w:sz w:val="28"/>
          <w:szCs w:val="28"/>
        </w:rPr>
        <w:t>. Se sabe, por ejemplo, que el Alto Comisionado para los Refugiados, organiza visitas familiares en el Sahara Occidental, que permiten a las familias divididas por la guerra poder verse y encontrarse después de 40 años de separación. Pero hay algo más que separa a esas familias y que, por desgracia, el Alto Comisionado para los Refugiados no puede solventar: la diferencia de apellidos entre hermanos de doble vínculo. Es decir, las enormes dificultades que tiene mucha gente para reconocer a sus hermanos, puesto que sus apellidos les han sido cambiados.</w:t>
      </w:r>
      <w:r w:rsidR="00F1614C">
        <w:rPr>
          <w:rFonts w:asciiTheme="majorBidi" w:hAnsiTheme="majorBidi" w:cstheme="majorBidi"/>
          <w:sz w:val="28"/>
          <w:szCs w:val="28"/>
        </w:rPr>
        <w:t xml:space="preserve"> Por ello, el Comit</w:t>
      </w:r>
      <w:r w:rsidR="004653A3">
        <w:rPr>
          <w:rFonts w:asciiTheme="majorBidi" w:hAnsiTheme="majorBidi" w:cstheme="majorBidi"/>
          <w:sz w:val="28"/>
          <w:szCs w:val="28"/>
        </w:rPr>
        <w:t>é de Derechos Humanos está llamado a salir en ayuda del Alto Comisionado para los Refugiados.</w:t>
      </w:r>
    </w:p>
    <w:p w:rsidR="002B44C9" w:rsidRDefault="002B44C9" w:rsidP="00493414">
      <w:pPr>
        <w:pStyle w:val="Prrafodelista"/>
        <w:jc w:val="both"/>
        <w:rPr>
          <w:rFonts w:asciiTheme="majorBidi" w:hAnsiTheme="majorBidi" w:cstheme="majorBidi"/>
          <w:b/>
          <w:bCs/>
          <w:sz w:val="28"/>
          <w:szCs w:val="28"/>
        </w:rPr>
      </w:pPr>
    </w:p>
    <w:p w:rsidR="00071E4B" w:rsidRDefault="00071E4B" w:rsidP="00493414">
      <w:pPr>
        <w:pStyle w:val="Prrafodelista"/>
        <w:jc w:val="both"/>
        <w:rPr>
          <w:rFonts w:asciiTheme="majorBidi" w:hAnsiTheme="majorBidi" w:cstheme="majorBidi"/>
          <w:b/>
          <w:bCs/>
          <w:sz w:val="28"/>
          <w:szCs w:val="28"/>
        </w:rPr>
      </w:pPr>
    </w:p>
    <w:p w:rsidR="00071E4B" w:rsidRDefault="00071E4B" w:rsidP="00493414">
      <w:pPr>
        <w:pStyle w:val="Prrafodelista"/>
        <w:jc w:val="both"/>
        <w:rPr>
          <w:rFonts w:asciiTheme="majorBidi" w:hAnsiTheme="majorBidi" w:cstheme="majorBidi"/>
          <w:b/>
          <w:bCs/>
          <w:sz w:val="28"/>
          <w:szCs w:val="28"/>
        </w:rPr>
      </w:pPr>
    </w:p>
    <w:p w:rsidR="00493414" w:rsidRDefault="00493414" w:rsidP="00493414">
      <w:pPr>
        <w:pStyle w:val="Prrafodelista"/>
        <w:jc w:val="both"/>
        <w:rPr>
          <w:rFonts w:asciiTheme="majorBidi" w:hAnsiTheme="majorBidi" w:cstheme="majorBidi"/>
          <w:b/>
          <w:bCs/>
          <w:sz w:val="28"/>
          <w:szCs w:val="28"/>
        </w:rPr>
      </w:pPr>
      <w:r w:rsidRPr="00493414">
        <w:rPr>
          <w:rFonts w:asciiTheme="majorBidi" w:hAnsiTheme="majorBidi" w:cstheme="majorBidi"/>
          <w:b/>
          <w:bCs/>
          <w:sz w:val="28"/>
          <w:szCs w:val="28"/>
        </w:rPr>
        <w:t>RECOMENDACIONES</w:t>
      </w:r>
    </w:p>
    <w:p w:rsidR="00071E4B" w:rsidRPr="00493414" w:rsidRDefault="00071E4B" w:rsidP="00493414">
      <w:pPr>
        <w:pStyle w:val="Prrafodelista"/>
        <w:jc w:val="both"/>
        <w:rPr>
          <w:rFonts w:asciiTheme="majorBidi" w:hAnsiTheme="majorBidi" w:cstheme="majorBidi"/>
          <w:b/>
          <w:bCs/>
          <w:sz w:val="28"/>
          <w:szCs w:val="28"/>
        </w:rPr>
      </w:pPr>
    </w:p>
    <w:p w:rsidR="00C71D1A" w:rsidRDefault="00493414" w:rsidP="007D374F">
      <w:pPr>
        <w:pStyle w:val="Prrafodelista"/>
        <w:numPr>
          <w:ilvl w:val="0"/>
          <w:numId w:val="6"/>
        </w:numPr>
        <w:jc w:val="both"/>
        <w:rPr>
          <w:rFonts w:asciiTheme="majorBidi" w:hAnsiTheme="majorBidi" w:cstheme="majorBidi"/>
          <w:sz w:val="28"/>
          <w:szCs w:val="28"/>
        </w:rPr>
      </w:pPr>
      <w:r>
        <w:rPr>
          <w:rFonts w:asciiTheme="majorBidi" w:hAnsiTheme="majorBidi" w:cstheme="majorBidi"/>
          <w:sz w:val="28"/>
          <w:szCs w:val="28"/>
        </w:rPr>
        <w:t xml:space="preserve">Asegurar el pleno respeto al derecho del pueblo saharaui a la autodeterminación, mediante un referéndum libre, democrático </w:t>
      </w:r>
      <w:r w:rsidR="00930283">
        <w:rPr>
          <w:rFonts w:asciiTheme="majorBidi" w:hAnsiTheme="majorBidi" w:cstheme="majorBidi"/>
          <w:sz w:val="28"/>
          <w:szCs w:val="28"/>
        </w:rPr>
        <w:t>y transparente, que incluya todas las opciones posibles.</w:t>
      </w:r>
    </w:p>
    <w:p w:rsidR="00071E4B" w:rsidRDefault="00071E4B" w:rsidP="00071E4B">
      <w:pPr>
        <w:pStyle w:val="Prrafodelista"/>
        <w:jc w:val="both"/>
        <w:rPr>
          <w:rFonts w:asciiTheme="majorBidi" w:hAnsiTheme="majorBidi" w:cstheme="majorBidi"/>
          <w:sz w:val="28"/>
          <w:szCs w:val="28"/>
        </w:rPr>
      </w:pPr>
    </w:p>
    <w:p w:rsidR="00960FE1" w:rsidRPr="00071E4B" w:rsidRDefault="00930283" w:rsidP="00071E4B">
      <w:pPr>
        <w:pStyle w:val="Prrafodelista"/>
        <w:numPr>
          <w:ilvl w:val="0"/>
          <w:numId w:val="6"/>
        </w:numPr>
        <w:jc w:val="both"/>
        <w:rPr>
          <w:rFonts w:asciiTheme="majorBidi" w:hAnsiTheme="majorBidi" w:cstheme="majorBidi"/>
          <w:sz w:val="28"/>
          <w:szCs w:val="28"/>
          <w:rtl/>
        </w:rPr>
      </w:pPr>
      <w:r>
        <w:rPr>
          <w:rFonts w:asciiTheme="majorBidi" w:hAnsiTheme="majorBidi" w:cstheme="majorBidi"/>
          <w:sz w:val="28"/>
          <w:szCs w:val="28"/>
        </w:rPr>
        <w:t>Asegurar el pleno respeto a la personalidad jurídica de los saharauis, permitiéndoles recuperar, en vida, los nombres que venían utilizando antes de 1975.</w:t>
      </w:r>
    </w:p>
    <w:sectPr w:rsidR="00960FE1" w:rsidRPr="00071E4B" w:rsidSect="0033167B">
      <w:footerReference w:type="default" r:id="rId11"/>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E4D" w:rsidRDefault="00F76E4D" w:rsidP="00624142">
      <w:pPr>
        <w:spacing w:after="0" w:line="240" w:lineRule="auto"/>
      </w:pPr>
      <w:r>
        <w:separator/>
      </w:r>
    </w:p>
  </w:endnote>
  <w:endnote w:type="continuationSeparator" w:id="0">
    <w:p w:rsidR="00F76E4D" w:rsidRDefault="00F76E4D" w:rsidP="00624142">
      <w:pPr>
        <w:spacing w:after="0" w:line="240" w:lineRule="auto"/>
      </w:pPr>
      <w:r>
        <w:continuationSeparator/>
      </w:r>
    </w:p>
  </w:endnote>
  <w:endnote w:id="1">
    <w:p w:rsidR="00A01C47" w:rsidRDefault="007E2FCC" w:rsidP="00A01C47">
      <w:pPr>
        <w:pStyle w:val="Default"/>
        <w:jc w:val="both"/>
        <w:rPr>
          <w:sz w:val="20"/>
          <w:szCs w:val="20"/>
        </w:rPr>
      </w:pPr>
      <w:r w:rsidRPr="007E2FCC">
        <w:rPr>
          <w:b/>
          <w:bCs/>
        </w:rPr>
        <w:t>1</w:t>
      </w:r>
      <w:r>
        <w:t xml:space="preserve">*. </w:t>
      </w:r>
      <w:r w:rsidR="00A01C47">
        <w:rPr>
          <w:sz w:val="20"/>
          <w:szCs w:val="20"/>
        </w:rPr>
        <w:t>Párrafo 6 del Informe del Secretario General de NNUU sobre el Sahara Occidental, de 10 de abril de 2015, publicado bajo la signatura S/2015/246-</w:t>
      </w:r>
    </w:p>
    <w:p w:rsidR="00A01C47" w:rsidRDefault="00A01C47" w:rsidP="00A01C47">
      <w:pPr>
        <w:pStyle w:val="Default"/>
        <w:ind w:left="708"/>
        <w:jc w:val="both"/>
        <w:rPr>
          <w:sz w:val="20"/>
          <w:szCs w:val="20"/>
        </w:rPr>
      </w:pPr>
      <w:r>
        <w:rPr>
          <w:sz w:val="20"/>
          <w:szCs w:val="20"/>
        </w:rPr>
        <w:t>6. El 6 de noviembre de 2014, día del aniversario de la “Marcha Verde”de 1975, el Rey Mohammed VI dijo que el Sáhara seguiría formando parte de Marruecos hasta el fin de los tiempos. Respecto del proceso de negociación, declaró que el hecho de que Marruecos hubiera decidido cooperar de buena fe no debía interpretarse como un síntoma de debilidad ni usarse como un medio para pedir más concesiones. Añadió que la iniciativa sobre la autonomía era lo máximo que Marruecos podía ofrecer para lograr una solución definitiva al conflicto regional.</w:t>
      </w:r>
    </w:p>
    <w:p w:rsidR="00A01C47" w:rsidRPr="00A01C47" w:rsidRDefault="00A01C47">
      <w:pPr>
        <w:pStyle w:val="Textonotaalfinal"/>
      </w:pPr>
    </w:p>
  </w:endnote>
  <w:endnote w:id="2">
    <w:p w:rsidR="00A01C47" w:rsidRDefault="007E2FCC" w:rsidP="00A01C47">
      <w:pPr>
        <w:pStyle w:val="Default"/>
        <w:jc w:val="both"/>
        <w:rPr>
          <w:sz w:val="20"/>
          <w:szCs w:val="20"/>
        </w:rPr>
      </w:pPr>
      <w:r w:rsidRPr="007E2FCC">
        <w:rPr>
          <w:b/>
          <w:bCs/>
        </w:rPr>
        <w:t>2</w:t>
      </w:r>
      <w:r>
        <w:t xml:space="preserve">*. </w:t>
      </w:r>
      <w:r w:rsidR="00A01C47" w:rsidRPr="007E2FCC">
        <w:rPr>
          <w:b/>
          <w:bCs/>
          <w:sz w:val="20"/>
          <w:szCs w:val="20"/>
        </w:rPr>
        <w:t>A</w:t>
      </w:r>
      <w:r w:rsidR="00A01C47">
        <w:rPr>
          <w:sz w:val="20"/>
          <w:szCs w:val="20"/>
        </w:rPr>
        <w:t>).- Enlaces electrónicos de las Cortes del Reino de España, donde aparecen los nombres de aquellos saharauis (cada uno con su nombre tricompuesto) que formaban parte de las Cortes Españolas hasta 1975:</w:t>
      </w:r>
    </w:p>
    <w:p w:rsidR="00A01C47" w:rsidRDefault="00A01C47" w:rsidP="00A01C47">
      <w:pPr>
        <w:pStyle w:val="Default"/>
        <w:jc w:val="both"/>
        <w:rPr>
          <w:sz w:val="20"/>
          <w:szCs w:val="20"/>
        </w:rPr>
      </w:pPr>
    </w:p>
    <w:p w:rsidR="00A01C47" w:rsidRPr="001A0CD0" w:rsidRDefault="00F76E4D" w:rsidP="00A01C47">
      <w:pPr>
        <w:rPr>
          <w:rFonts w:asciiTheme="minorBidi" w:hAnsiTheme="minorBidi"/>
          <w:sz w:val="16"/>
          <w:szCs w:val="16"/>
        </w:rPr>
      </w:pPr>
      <w:hyperlink r:id="rId1" w:history="1">
        <w:r w:rsidR="00A01C47" w:rsidRPr="001A0CD0">
          <w:rPr>
            <w:rStyle w:val="Hipervnculo"/>
            <w:rFonts w:asciiTheme="minorBidi" w:hAnsiTheme="minorBidi"/>
            <w:sz w:val="16"/>
            <w:szCs w:val="16"/>
          </w:rPr>
          <w:t>http://www.congreso.es/portal/page/portal/Congreso/Congreso/SDocum/ArchCon/SDHistoDipu/SDIndHistDip?_piref73_1340024_73_1340023_1340023.next_page=/wc/servidorCGI&amp;CMD=VERLST&amp;BASE=DIPH&amp;FMT=DIPHXLDA.fmt&amp;DOCS=1-25&amp;DOCORDER=FIFO&amp;OPDEF=Y&amp;QUERY=%28250%29.NDIP</w:t>
        </w:r>
      </w:hyperlink>
      <w:r w:rsidR="00A01C47" w:rsidRPr="001A0CD0">
        <w:rPr>
          <w:rFonts w:asciiTheme="minorBidi" w:hAnsiTheme="minorBidi"/>
          <w:sz w:val="16"/>
          <w:szCs w:val="16"/>
        </w:rPr>
        <w:t>.</w:t>
      </w:r>
    </w:p>
    <w:p w:rsidR="00A01C47" w:rsidRPr="001A0CD0" w:rsidRDefault="00F76E4D" w:rsidP="00A01C47">
      <w:pPr>
        <w:rPr>
          <w:rFonts w:ascii="Arial" w:eastAsia="Times New Roman" w:hAnsi="Arial" w:cs="Arial"/>
          <w:color w:val="000000"/>
          <w:sz w:val="16"/>
          <w:szCs w:val="16"/>
          <w:lang w:eastAsia="es-ES"/>
        </w:rPr>
      </w:pPr>
      <w:hyperlink r:id="rId2" w:history="1">
        <w:r w:rsidR="00A01C47" w:rsidRPr="001A0CD0">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281750%29.NDIP</w:t>
        </w:r>
      </w:hyperlink>
      <w:r w:rsidR="00A01C47" w:rsidRPr="001A0CD0">
        <w:rPr>
          <w:rFonts w:ascii="Arial" w:eastAsia="Times New Roman" w:hAnsi="Arial" w:cs="Arial"/>
          <w:color w:val="000000"/>
          <w:sz w:val="16"/>
          <w:szCs w:val="16"/>
          <w:lang w:eastAsia="es-ES"/>
        </w:rPr>
        <w:t>.</w:t>
      </w:r>
    </w:p>
    <w:p w:rsidR="00A01C47" w:rsidRPr="001A0CD0" w:rsidRDefault="00F76E4D" w:rsidP="00A01C47">
      <w:pPr>
        <w:rPr>
          <w:rFonts w:ascii="Arial" w:eastAsia="Times New Roman" w:hAnsi="Arial" w:cs="Arial"/>
          <w:color w:val="000000"/>
          <w:sz w:val="16"/>
          <w:szCs w:val="16"/>
          <w:lang w:eastAsia="es-ES"/>
        </w:rPr>
      </w:pPr>
      <w:hyperlink r:id="rId3" w:history="1">
        <w:r w:rsidR="00A01C47" w:rsidRPr="001A0CD0">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281760%29.NDIP</w:t>
        </w:r>
      </w:hyperlink>
      <w:r w:rsidR="00A01C47" w:rsidRPr="001A0CD0">
        <w:rPr>
          <w:rFonts w:ascii="Arial" w:eastAsia="Times New Roman" w:hAnsi="Arial" w:cs="Arial"/>
          <w:color w:val="000000"/>
          <w:sz w:val="16"/>
          <w:szCs w:val="16"/>
          <w:lang w:eastAsia="es-ES"/>
        </w:rPr>
        <w:t>.</w:t>
      </w:r>
    </w:p>
    <w:p w:rsidR="00A01C47" w:rsidRPr="00560FE0" w:rsidRDefault="00F76E4D" w:rsidP="00A01C47">
      <w:pPr>
        <w:rPr>
          <w:rFonts w:ascii="Arial" w:eastAsia="Times New Roman" w:hAnsi="Arial" w:cs="Arial"/>
          <w:color w:val="000000"/>
          <w:sz w:val="16"/>
          <w:szCs w:val="16"/>
          <w:lang w:eastAsia="es-ES"/>
        </w:rPr>
      </w:pPr>
      <w:hyperlink r:id="rId4" w:history="1">
        <w:r w:rsidR="00A01C47" w:rsidRPr="00560FE0">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2816920%29.NDIP</w:t>
        </w:r>
      </w:hyperlink>
      <w:r w:rsidR="00A01C47" w:rsidRPr="00560FE0">
        <w:rPr>
          <w:rFonts w:ascii="Arial" w:eastAsia="Times New Roman" w:hAnsi="Arial" w:cs="Arial"/>
          <w:color w:val="000000"/>
          <w:sz w:val="16"/>
          <w:szCs w:val="16"/>
          <w:lang w:eastAsia="es-ES"/>
        </w:rPr>
        <w:t>.</w:t>
      </w:r>
    </w:p>
    <w:p w:rsidR="00A01C47" w:rsidRPr="00560FE0" w:rsidRDefault="00F76E4D" w:rsidP="00A01C47">
      <w:pPr>
        <w:rPr>
          <w:rFonts w:ascii="Arial" w:eastAsia="Times New Roman" w:hAnsi="Arial" w:cs="Arial"/>
          <w:color w:val="000000"/>
          <w:sz w:val="16"/>
          <w:szCs w:val="16"/>
          <w:lang w:eastAsia="es-ES"/>
        </w:rPr>
      </w:pPr>
      <w:hyperlink r:id="rId5" w:history="1">
        <w:r w:rsidR="00A01C47" w:rsidRPr="00560FE0">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2853380%29.NDIP</w:t>
        </w:r>
      </w:hyperlink>
      <w:r w:rsidR="00A01C47" w:rsidRPr="00560FE0">
        <w:rPr>
          <w:rFonts w:ascii="Arial" w:eastAsia="Times New Roman" w:hAnsi="Arial" w:cs="Arial"/>
          <w:color w:val="000000"/>
          <w:sz w:val="16"/>
          <w:szCs w:val="16"/>
          <w:lang w:eastAsia="es-ES"/>
        </w:rPr>
        <w:t>.</w:t>
      </w:r>
    </w:p>
    <w:p w:rsidR="00A01C47" w:rsidRPr="00901A90" w:rsidRDefault="00F76E4D" w:rsidP="00A01C47">
      <w:pPr>
        <w:rPr>
          <w:rFonts w:ascii="Arial" w:eastAsia="Times New Roman" w:hAnsi="Arial" w:cs="Arial"/>
          <w:color w:val="000000"/>
          <w:sz w:val="16"/>
          <w:szCs w:val="16"/>
          <w:lang w:eastAsia="es-ES"/>
        </w:rPr>
      </w:pPr>
      <w:hyperlink r:id="rId6" w:history="1">
        <w:r w:rsidR="00A01C47" w:rsidRPr="00901A90">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2873950%29.NDIP</w:t>
        </w:r>
      </w:hyperlink>
      <w:r w:rsidR="00A01C47" w:rsidRPr="00901A90">
        <w:rPr>
          <w:rFonts w:ascii="Arial" w:eastAsia="Times New Roman" w:hAnsi="Arial" w:cs="Arial"/>
          <w:color w:val="000000"/>
          <w:sz w:val="16"/>
          <w:szCs w:val="16"/>
          <w:lang w:eastAsia="es-ES"/>
        </w:rPr>
        <w:t>.</w:t>
      </w:r>
    </w:p>
    <w:p w:rsidR="00A01C47" w:rsidRPr="0070664D" w:rsidRDefault="00F76E4D" w:rsidP="00A01C47">
      <w:pPr>
        <w:rPr>
          <w:rFonts w:ascii="Arial" w:eastAsia="Times New Roman" w:hAnsi="Arial" w:cs="Arial"/>
          <w:color w:val="000000"/>
          <w:sz w:val="16"/>
          <w:szCs w:val="16"/>
          <w:lang w:eastAsia="es-ES"/>
        </w:rPr>
      </w:pPr>
      <w:hyperlink r:id="rId7" w:history="1">
        <w:r w:rsidR="00A01C47" w:rsidRPr="0070664D">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28102760%29.NDIP</w:t>
        </w:r>
      </w:hyperlink>
      <w:r w:rsidR="00A01C47" w:rsidRPr="0070664D">
        <w:rPr>
          <w:rFonts w:ascii="Arial" w:eastAsia="Times New Roman" w:hAnsi="Arial" w:cs="Arial"/>
          <w:color w:val="000000"/>
          <w:sz w:val="16"/>
          <w:szCs w:val="16"/>
          <w:lang w:eastAsia="es-ES"/>
        </w:rPr>
        <w:t>.</w:t>
      </w:r>
    </w:p>
    <w:p w:rsidR="00A01C47" w:rsidRPr="0070664D" w:rsidRDefault="00F76E4D" w:rsidP="00A01C47">
      <w:pPr>
        <w:rPr>
          <w:rFonts w:ascii="Arial" w:eastAsia="Times New Roman" w:hAnsi="Arial" w:cs="Arial"/>
          <w:color w:val="000000"/>
          <w:sz w:val="16"/>
          <w:szCs w:val="16"/>
          <w:lang w:eastAsia="es-ES"/>
        </w:rPr>
      </w:pPr>
      <w:hyperlink r:id="rId8" w:history="1">
        <w:r w:rsidR="00A01C47" w:rsidRPr="0070664D">
          <w:rPr>
            <w:rStyle w:val="Hipervnculo"/>
            <w:rFonts w:ascii="Arial" w:eastAsia="Times New Roman" w:hAnsi="Arial" w:cs="Arial"/>
            <w:sz w:val="16"/>
            <w:szCs w:val="16"/>
            <w:lang w:eastAsia="es-ES"/>
          </w:rPr>
          <w:t>http://www.congreso.es/portal/page/portal/Congreso/Congreso/SDocum/ArchCon/SDHistoDipu/SDIndHistDip?_piref73_1340024_73_1340023_1340023.next_page=/wc/servidorCGI&amp;CMD=VERLST&amp;BASE=DIPH&amp;FMT=DIPHXLDA.fmt&amp;DOCS=1-25&amp;DOCORDER=FIFO&amp;OPDEF=Y&amp;QUERY=%28102770%29.NDIP</w:t>
        </w:r>
      </w:hyperlink>
      <w:r w:rsidR="00A01C47" w:rsidRPr="0070664D">
        <w:rPr>
          <w:rFonts w:ascii="Arial" w:eastAsia="Times New Roman" w:hAnsi="Arial" w:cs="Arial"/>
          <w:color w:val="000000"/>
          <w:sz w:val="16"/>
          <w:szCs w:val="16"/>
          <w:lang w:eastAsia="es-ES"/>
        </w:rPr>
        <w:t>.</w:t>
      </w:r>
    </w:p>
    <w:p w:rsidR="00A01C47" w:rsidRDefault="00A01C47" w:rsidP="00A01C47">
      <w:pPr>
        <w:pStyle w:val="Default"/>
        <w:jc w:val="both"/>
        <w:rPr>
          <w:sz w:val="20"/>
          <w:szCs w:val="20"/>
        </w:rPr>
      </w:pPr>
    </w:p>
    <w:p w:rsidR="00A01C47" w:rsidRDefault="007E2FCC" w:rsidP="00A01C47">
      <w:pPr>
        <w:pStyle w:val="Default"/>
        <w:jc w:val="both"/>
        <w:rPr>
          <w:sz w:val="20"/>
          <w:szCs w:val="20"/>
        </w:rPr>
      </w:pPr>
      <w:r w:rsidRPr="007E2FCC">
        <w:rPr>
          <w:b/>
          <w:bCs/>
        </w:rPr>
        <w:t>2</w:t>
      </w:r>
      <w:r>
        <w:rPr>
          <w:sz w:val="20"/>
          <w:szCs w:val="20"/>
        </w:rPr>
        <w:t>*</w:t>
      </w:r>
      <w:r w:rsidR="00A01C47">
        <w:rPr>
          <w:sz w:val="20"/>
          <w:szCs w:val="20"/>
        </w:rPr>
        <w:t xml:space="preserve">- </w:t>
      </w:r>
      <w:r w:rsidR="00A01C47" w:rsidRPr="007E2FCC">
        <w:rPr>
          <w:b/>
          <w:bCs/>
          <w:sz w:val="20"/>
          <w:szCs w:val="20"/>
        </w:rPr>
        <w:t>B</w:t>
      </w:r>
      <w:r w:rsidR="00A01C47">
        <w:rPr>
          <w:sz w:val="20"/>
          <w:szCs w:val="20"/>
        </w:rPr>
        <w:t>).- Enlace electrónico del llamado Consejo Real Consultivo para los Asuntos de Sahara, un organismo creado por el Reino de Marruecos, donde los nombres de los saharauis aparecen según la fórmula impuesta por Marruecos:</w:t>
      </w:r>
    </w:p>
    <w:p w:rsidR="00A01C47" w:rsidRPr="00116A05" w:rsidRDefault="00F76E4D" w:rsidP="00A01C47">
      <w:pPr>
        <w:pStyle w:val="Default"/>
        <w:jc w:val="both"/>
        <w:rPr>
          <w:sz w:val="20"/>
          <w:szCs w:val="20"/>
        </w:rPr>
      </w:pPr>
      <w:hyperlink r:id="rId9" w:history="1">
        <w:r w:rsidR="00A01C47" w:rsidRPr="00E4740A">
          <w:rPr>
            <w:rStyle w:val="Hipervnculo"/>
            <w:sz w:val="20"/>
            <w:szCs w:val="20"/>
          </w:rPr>
          <w:t>http://www.corcas.com/Default.aspx?tabid=231</w:t>
        </w:r>
      </w:hyperlink>
    </w:p>
    <w:p w:rsidR="00FB2FCF" w:rsidRDefault="00FB2FCF" w:rsidP="00D14681">
      <w:pPr>
        <w:pStyle w:val="Textonotaalfinal"/>
        <w:jc w:val="both"/>
        <w:rPr>
          <w:rFonts w:asciiTheme="majorBidi" w:hAnsiTheme="majorBidi" w:cstheme="majorBidi"/>
          <w:b/>
          <w:bCs/>
        </w:rPr>
      </w:pPr>
    </w:p>
    <w:p w:rsidR="00D14681" w:rsidRPr="00B47C22" w:rsidRDefault="005648F2" w:rsidP="00D14681">
      <w:pPr>
        <w:pStyle w:val="Textonotaalfinal"/>
        <w:jc w:val="both"/>
        <w:rPr>
          <w:rFonts w:asciiTheme="majorBidi" w:hAnsiTheme="majorBidi" w:cstheme="majorBidi"/>
        </w:rPr>
      </w:pPr>
      <w:r w:rsidRPr="00FB2FCF">
        <w:rPr>
          <w:rFonts w:asciiTheme="majorBidi" w:hAnsiTheme="majorBidi" w:cstheme="majorBidi"/>
          <w:b/>
          <w:bCs/>
          <w:sz w:val="24"/>
          <w:szCs w:val="24"/>
        </w:rPr>
        <w:t>3</w:t>
      </w:r>
      <w:r w:rsidRPr="00B47C22">
        <w:rPr>
          <w:rFonts w:asciiTheme="majorBidi" w:hAnsiTheme="majorBidi" w:cstheme="majorBidi"/>
        </w:rPr>
        <w:t>*.- Se adjunta un</w:t>
      </w:r>
      <w:r w:rsidR="007E2FCC" w:rsidRPr="00B47C22">
        <w:rPr>
          <w:rFonts w:asciiTheme="majorBidi" w:hAnsiTheme="majorBidi" w:cstheme="majorBidi"/>
        </w:rPr>
        <w:t xml:space="preserve"> Anexo con </w:t>
      </w:r>
      <w:r w:rsidR="00D14681" w:rsidRPr="00B47C22">
        <w:rPr>
          <w:rFonts w:asciiTheme="majorBidi" w:hAnsiTheme="majorBidi" w:cstheme="majorBidi"/>
          <w:rtl/>
        </w:rPr>
        <w:t>5</w:t>
      </w:r>
      <w:r w:rsidR="007E2FCC" w:rsidRPr="00B47C22">
        <w:rPr>
          <w:rFonts w:asciiTheme="majorBidi" w:hAnsiTheme="majorBidi" w:cstheme="majorBidi"/>
        </w:rPr>
        <w:t xml:space="preserve"> documentos que, a modo de ejemplo, acredita</w:t>
      </w:r>
      <w:r w:rsidR="00D14681" w:rsidRPr="00B47C22">
        <w:rPr>
          <w:rFonts w:asciiTheme="majorBidi" w:hAnsiTheme="majorBidi" w:cstheme="majorBidi"/>
        </w:rPr>
        <w:t>n</w:t>
      </w:r>
      <w:r w:rsidR="007E2FCC" w:rsidRPr="00B47C22">
        <w:rPr>
          <w:rFonts w:asciiTheme="majorBidi" w:hAnsiTheme="majorBidi" w:cstheme="majorBidi"/>
        </w:rPr>
        <w:t xml:space="preserve"> el nombre original, contenido </w:t>
      </w:r>
      <w:r w:rsidR="00D14681" w:rsidRPr="00B47C22">
        <w:rPr>
          <w:rFonts w:asciiTheme="majorBidi" w:hAnsiTheme="majorBidi" w:cstheme="majorBidi"/>
        </w:rPr>
        <w:t>en el documento español de 1975;</w:t>
      </w:r>
      <w:r w:rsidR="007E2FCC" w:rsidRPr="00B47C22">
        <w:rPr>
          <w:rFonts w:asciiTheme="majorBidi" w:hAnsiTheme="majorBidi" w:cstheme="majorBidi"/>
        </w:rPr>
        <w:t xml:space="preserve"> la modificación del nombre impuesta por Marruecos, según consta en el pasaporte marroqu</w:t>
      </w:r>
      <w:r w:rsidR="00D14681" w:rsidRPr="00B47C22">
        <w:rPr>
          <w:rFonts w:asciiTheme="majorBidi" w:hAnsiTheme="majorBidi" w:cstheme="majorBidi"/>
        </w:rPr>
        <w:t>í;</w:t>
      </w:r>
      <w:r w:rsidR="007E2FCC" w:rsidRPr="00B47C22">
        <w:rPr>
          <w:rFonts w:asciiTheme="majorBidi" w:hAnsiTheme="majorBidi" w:cstheme="majorBidi"/>
        </w:rPr>
        <w:t xml:space="preserve"> el documento de la Misión de NNUU, donde con</w:t>
      </w:r>
      <w:r w:rsidR="00D14681" w:rsidRPr="00B47C22">
        <w:rPr>
          <w:rFonts w:asciiTheme="majorBidi" w:hAnsiTheme="majorBidi" w:cstheme="majorBidi"/>
        </w:rPr>
        <w:t>sta la identidad original; y finalmente, el Certificado de la Policía española que acredita la persona portadora del DNI español es la misma persona que la portadora del pasaporte marroquí.</w:t>
      </w:r>
    </w:p>
    <w:p w:rsidR="00D14681" w:rsidRDefault="00D14681" w:rsidP="00D14681">
      <w:pPr>
        <w:pStyle w:val="Textonotaalfinal"/>
        <w:jc w:val="both"/>
      </w:pPr>
    </w:p>
    <w:p w:rsidR="00D14681" w:rsidRDefault="00D14681" w:rsidP="00D14681">
      <w:pPr>
        <w:pStyle w:val="Textonotaalfinal"/>
        <w:jc w:val="both"/>
      </w:pPr>
    </w:p>
    <w:p w:rsidR="00E61AC7" w:rsidRDefault="00E61AC7" w:rsidP="00D14681">
      <w:pPr>
        <w:pStyle w:val="Textonotaalfinal"/>
        <w:jc w:val="both"/>
      </w:pPr>
    </w:p>
    <w:p w:rsidR="00D14681" w:rsidRDefault="00D14681" w:rsidP="00D14681">
      <w:pPr>
        <w:pStyle w:val="Textonotaalfinal"/>
        <w:jc w:val="both"/>
      </w:pPr>
    </w:p>
    <w:p w:rsidR="00A01C47" w:rsidRDefault="00D14681" w:rsidP="00D14681">
      <w:pPr>
        <w:pStyle w:val="Textonotaalfinal"/>
        <w:jc w:val="both"/>
      </w:pPr>
      <w:r>
        <w:t xml:space="preserve"> </w:t>
      </w:r>
    </w:p>
    <w:p w:rsidR="00E639BF" w:rsidRPr="00B47C22" w:rsidRDefault="00E639BF" w:rsidP="006C3034">
      <w:pPr>
        <w:pStyle w:val="Textonotaalfinal"/>
        <w:jc w:val="both"/>
        <w:rPr>
          <w:rFonts w:asciiTheme="majorBidi" w:hAnsiTheme="majorBidi" w:cstheme="majorBidi"/>
        </w:rPr>
      </w:pPr>
      <w:r w:rsidRPr="00B47C22">
        <w:rPr>
          <w:rFonts w:asciiTheme="majorBidi" w:hAnsiTheme="majorBidi" w:cstheme="majorBidi"/>
        </w:rPr>
        <w:t>Documento Nacional de Identidad español, donde consta la identidad de su portador: Mustafa Aali Bachir.</w:t>
      </w:r>
    </w:p>
    <w:p w:rsidR="00E639BF" w:rsidRDefault="00E639BF">
      <w:pPr>
        <w:pStyle w:val="Textonotaalfinal"/>
      </w:pPr>
      <w:r>
        <w:rPr>
          <w:noProof/>
          <w:lang w:eastAsia="es-ES"/>
        </w:rPr>
        <w:drawing>
          <wp:inline distT="0" distB="0" distL="0" distR="0">
            <wp:extent cx="5400040" cy="3040139"/>
            <wp:effectExtent l="0" t="0" r="0" b="8255"/>
            <wp:docPr id="2" name="Imagen 2" descr="C:\Users\usuario\AppData\Local\Microsoft\Windows\INetCacheContent.Word\WhatsApp Image 2016-09-17 at 21.47.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Microsoft\Windows\INetCacheContent.Word\WhatsApp Image 2016-09-17 at 21.47.03.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040139"/>
                    </a:xfrm>
                    <a:prstGeom prst="rect">
                      <a:avLst/>
                    </a:prstGeom>
                    <a:noFill/>
                    <a:ln>
                      <a:noFill/>
                    </a:ln>
                  </pic:spPr>
                </pic:pic>
              </a:graphicData>
            </a:graphic>
          </wp:inline>
        </w:drawing>
      </w:r>
    </w:p>
    <w:p w:rsidR="00E639BF" w:rsidRDefault="00E639BF">
      <w:pPr>
        <w:pStyle w:val="Textonotaalfinal"/>
      </w:pPr>
    </w:p>
    <w:p w:rsidR="00E639BF" w:rsidRDefault="00E639BF">
      <w:pPr>
        <w:pStyle w:val="Textonotaalfinal"/>
      </w:pPr>
    </w:p>
    <w:p w:rsidR="00E639BF" w:rsidRDefault="00E639BF" w:rsidP="00E639BF">
      <w:pPr>
        <w:pStyle w:val="Textonotaalfinal"/>
      </w:pPr>
      <w:r>
        <w:t>Reverso del DNI español.</w:t>
      </w:r>
      <w:r>
        <w:rPr>
          <w:noProof/>
          <w:lang w:eastAsia="es-ES"/>
        </w:rPr>
        <w:drawing>
          <wp:inline distT="0" distB="0" distL="0" distR="0">
            <wp:extent cx="5400040" cy="3040139"/>
            <wp:effectExtent l="0" t="0" r="0" b="8255"/>
            <wp:docPr id="3" name="Imagen 3" descr="C:\Users\usuario\AppData\Local\Microsoft\Windows\INetCacheContent.Word\WhatsApp Image 2016-09-17 at 21.46.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INetCacheContent.Word\WhatsApp Image 2016-09-17 at 21.46.3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040139"/>
                    </a:xfrm>
                    <a:prstGeom prst="rect">
                      <a:avLst/>
                    </a:prstGeom>
                    <a:noFill/>
                    <a:ln>
                      <a:noFill/>
                    </a:ln>
                  </pic:spPr>
                </pic:pic>
              </a:graphicData>
            </a:graphic>
          </wp:inline>
        </w:drawing>
      </w:r>
    </w:p>
    <w:p w:rsidR="00D14681" w:rsidRDefault="00D14681" w:rsidP="00D14681">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E639BF" w:rsidRDefault="00E639BF" w:rsidP="00E639BF">
      <w:pPr>
        <w:pStyle w:val="Textonotaalfinal"/>
      </w:pPr>
    </w:p>
    <w:p w:rsidR="009163AB" w:rsidRDefault="009163AB" w:rsidP="00E639BF">
      <w:pPr>
        <w:pStyle w:val="Textonotaalfinal"/>
      </w:pPr>
    </w:p>
    <w:p w:rsidR="00E639BF" w:rsidRDefault="00E639BF" w:rsidP="00E639BF">
      <w:pPr>
        <w:pStyle w:val="Textonotaalfinal"/>
      </w:pPr>
    </w:p>
    <w:p w:rsidR="00E639BF" w:rsidRDefault="00D14681" w:rsidP="00E639BF">
      <w:pPr>
        <w:pStyle w:val="Textonotaalfinal"/>
      </w:pPr>
      <w:r>
        <w:t>Pasaporte marroquí, donde consta la nueva identidad impuesta. Dah Mustafa.</w:t>
      </w:r>
    </w:p>
    <w:p w:rsidR="00D14681" w:rsidRDefault="00D14681" w:rsidP="00E639BF">
      <w:pPr>
        <w:pStyle w:val="Textonotaalfinal"/>
      </w:pPr>
      <w:r>
        <w:rPr>
          <w:noProof/>
          <w:lang w:eastAsia="es-ES"/>
        </w:rPr>
        <w:drawing>
          <wp:inline distT="0" distB="0" distL="0" distR="0">
            <wp:extent cx="5248275" cy="2954698"/>
            <wp:effectExtent l="0" t="0" r="0" b="0"/>
            <wp:docPr id="4" name="Imagen 4" descr="C:\Users\usuario\AppData\Local\Microsoft\Windows\INetCacheContent.Word\WhatsApp Image 2016-09-17 at 21.47.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WhatsApp Image 2016-09-17 at 21.47.43.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4954" cy="2958458"/>
                    </a:xfrm>
                    <a:prstGeom prst="rect">
                      <a:avLst/>
                    </a:prstGeom>
                    <a:noFill/>
                    <a:ln>
                      <a:noFill/>
                    </a:ln>
                  </pic:spPr>
                </pic:pic>
              </a:graphicData>
            </a:graphic>
          </wp:inline>
        </w:drawing>
      </w: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D14681" w:rsidRPr="006C3034" w:rsidRDefault="00D14681" w:rsidP="006C3034">
      <w:pPr>
        <w:pStyle w:val="Textonotaalfinal"/>
        <w:jc w:val="both"/>
        <w:rPr>
          <w:rFonts w:asciiTheme="majorBidi" w:hAnsiTheme="majorBidi" w:cstheme="majorBidi"/>
        </w:rPr>
      </w:pPr>
      <w:r w:rsidRPr="006C3034">
        <w:rPr>
          <w:rFonts w:asciiTheme="majorBidi" w:hAnsiTheme="majorBidi" w:cstheme="majorBidi"/>
        </w:rPr>
        <w:t>Más abajo, se exhibe el documento censal de la Misión de Naciones Unidas para el Referéndum en el Sahara Occidental, donde consta la identidad del interesado.</w:t>
      </w:r>
    </w:p>
    <w:p w:rsidR="00D14681" w:rsidRDefault="00D14681" w:rsidP="00E639BF">
      <w:pPr>
        <w:pStyle w:val="Textonotaalfinal"/>
      </w:pPr>
    </w:p>
    <w:p w:rsidR="00E639BF" w:rsidRDefault="00E639BF" w:rsidP="00E639BF">
      <w:pPr>
        <w:pStyle w:val="Textonotaalfinal"/>
      </w:pPr>
    </w:p>
    <w:p w:rsidR="00E639BF" w:rsidRDefault="00E639BF" w:rsidP="00E639BF">
      <w:pPr>
        <w:pStyle w:val="Textonotaalfinal"/>
      </w:pPr>
    </w:p>
    <w:p w:rsidR="00D14681" w:rsidRDefault="00D14681" w:rsidP="00E639BF">
      <w:pPr>
        <w:pStyle w:val="Textonotaalfinal"/>
      </w:pPr>
    </w:p>
    <w:p w:rsidR="00D14681" w:rsidRDefault="00D14681" w:rsidP="00E639BF">
      <w:pPr>
        <w:pStyle w:val="Textonotaalfinal"/>
      </w:pPr>
    </w:p>
    <w:p w:rsidR="004840A5" w:rsidRDefault="004840A5" w:rsidP="00E639BF">
      <w:pPr>
        <w:pStyle w:val="Textonotaalfinal"/>
      </w:pPr>
    </w:p>
    <w:p w:rsidR="004840A5" w:rsidRDefault="004840A5" w:rsidP="00E639BF">
      <w:pPr>
        <w:pStyle w:val="Textonotaalfinal"/>
      </w:pPr>
    </w:p>
    <w:p w:rsidR="00D14681" w:rsidRDefault="00D14681" w:rsidP="00E639BF">
      <w:pPr>
        <w:pStyle w:val="Textonotaalfinal"/>
      </w:pPr>
    </w:p>
    <w:p w:rsidR="00D14681" w:rsidRDefault="00D14681" w:rsidP="00E639BF">
      <w:pPr>
        <w:pStyle w:val="Textonotaalfinal"/>
      </w:pPr>
    </w:p>
    <w:p w:rsidR="00D14681" w:rsidRDefault="00D14681" w:rsidP="00E639BF">
      <w:pPr>
        <w:pStyle w:val="Textonotaalfinal"/>
      </w:pPr>
    </w:p>
    <w:p w:rsidR="00E639BF" w:rsidRDefault="004840A5" w:rsidP="00E639BF">
      <w:pPr>
        <w:pStyle w:val="Textonotaalfinal"/>
        <w:rPr>
          <w:rtl/>
          <w:lang w:bidi="ar-DZ"/>
        </w:rPr>
      </w:pPr>
      <w:r>
        <w:rPr>
          <w:noProof/>
          <w:lang w:eastAsia="es-ES"/>
        </w:rPr>
        <w:drawing>
          <wp:inline distT="0" distB="0" distL="0" distR="0">
            <wp:extent cx="5400040" cy="8151179"/>
            <wp:effectExtent l="0" t="0" r="0" b="2540"/>
            <wp:docPr id="8" name="Imagen 8" descr="C:\Users\usuario\AppData\Local\Microsoft\Windows\INetCacheContent.Word\Mustafa Ali Formulario MINURS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uario\AppData\Local\Microsoft\Windows\INetCacheContent.Word\Mustafa Ali Formulario MINURSO.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8151179"/>
                    </a:xfrm>
                    <a:prstGeom prst="rect">
                      <a:avLst/>
                    </a:prstGeom>
                    <a:noFill/>
                    <a:ln>
                      <a:noFill/>
                    </a:ln>
                  </pic:spPr>
                </pic:pic>
              </a:graphicData>
            </a:graphic>
          </wp:inline>
        </w:drawing>
      </w:r>
    </w:p>
    <w:p w:rsidR="00E639BF" w:rsidRDefault="00E639BF" w:rsidP="00E639BF">
      <w:pPr>
        <w:pStyle w:val="Textonotaalfinal"/>
      </w:pPr>
    </w:p>
    <w:p w:rsidR="004840A5" w:rsidRDefault="004840A5" w:rsidP="00E639BF">
      <w:pPr>
        <w:pStyle w:val="Textonotaalfinal"/>
      </w:pPr>
    </w:p>
    <w:p w:rsidR="004840A5" w:rsidRDefault="004840A5" w:rsidP="00E639BF">
      <w:pPr>
        <w:pStyle w:val="Textonotaalfinal"/>
      </w:pPr>
    </w:p>
    <w:p w:rsidR="004840A5" w:rsidRDefault="004840A5" w:rsidP="00E639BF">
      <w:pPr>
        <w:pStyle w:val="Textonotaalfinal"/>
      </w:pPr>
    </w:p>
    <w:p w:rsidR="004840A5" w:rsidRPr="006C3034" w:rsidRDefault="00A60482" w:rsidP="00A60482">
      <w:pPr>
        <w:pStyle w:val="Textonotaalfinal"/>
        <w:jc w:val="both"/>
        <w:rPr>
          <w:rFonts w:asciiTheme="majorBidi" w:hAnsiTheme="majorBidi" w:cstheme="majorBidi"/>
        </w:rPr>
      </w:pPr>
      <w:r w:rsidRPr="006C3034">
        <w:rPr>
          <w:rFonts w:asciiTheme="majorBidi" w:hAnsiTheme="majorBidi" w:cstheme="majorBidi"/>
        </w:rPr>
        <w:t>Certificado de la Sección de Operaciones Técnicas de la Policía español sobre el examen de la huella dactilar que acredita que la persona que se llama Mustafa Aali Bachir, en el DNI español, es la misma persona que Mustapha Dh, en el DNI marroquí.</w:t>
      </w:r>
    </w:p>
    <w:p w:rsidR="004840A5" w:rsidRDefault="004840A5" w:rsidP="00E639BF">
      <w:pPr>
        <w:pStyle w:val="Textonotaalfinal"/>
      </w:pPr>
    </w:p>
    <w:p w:rsidR="004840A5" w:rsidRPr="00A01C47" w:rsidRDefault="004840A5" w:rsidP="00E639BF">
      <w:pPr>
        <w:pStyle w:val="Textonotaalfinal"/>
      </w:pPr>
      <w:r>
        <w:rPr>
          <w:noProof/>
          <w:lang w:eastAsia="es-ES"/>
        </w:rPr>
        <w:drawing>
          <wp:inline distT="0" distB="0" distL="0" distR="0">
            <wp:extent cx="5400040" cy="3040139"/>
            <wp:effectExtent l="0" t="953" r="0" b="0"/>
            <wp:docPr id="9" name="Imagen 9" descr="C:\Users\usuario\AppData\Local\Microsoft\Windows\INetCacheContent.Word\Mustafa Ali Certificado Huel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uario\AppData\Local\Microsoft\Windows\INetCacheContent.Word\Mustafa Ali Certificado Huela.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5400040" cy="3040139"/>
                    </a:xfrm>
                    <a:prstGeom prst="rect">
                      <a:avLst/>
                    </a:prstGeom>
                    <a:noFill/>
                    <a:ln>
                      <a:noFill/>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50268"/>
      <w:docPartObj>
        <w:docPartGallery w:val="Page Numbers (Bottom of Page)"/>
        <w:docPartUnique/>
      </w:docPartObj>
    </w:sdtPr>
    <w:sdtEndPr/>
    <w:sdtContent>
      <w:p w:rsidR="00624142" w:rsidRDefault="0033167B">
        <w:pPr>
          <w:pStyle w:val="Piedepgina"/>
          <w:jc w:val="center"/>
        </w:pPr>
        <w:r>
          <w:fldChar w:fldCharType="begin"/>
        </w:r>
        <w:r w:rsidR="00624142">
          <w:instrText>PAGE   \* MERGEFORMAT</w:instrText>
        </w:r>
        <w:r>
          <w:fldChar w:fldCharType="separate"/>
        </w:r>
        <w:r w:rsidR="00C90E20">
          <w:rPr>
            <w:noProof/>
          </w:rPr>
          <w:t>1</w:t>
        </w:r>
        <w:r>
          <w:fldChar w:fldCharType="end"/>
        </w:r>
      </w:p>
    </w:sdtContent>
  </w:sdt>
  <w:p w:rsidR="00624142" w:rsidRDefault="006241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E4D" w:rsidRDefault="00F76E4D" w:rsidP="00624142">
      <w:pPr>
        <w:spacing w:after="0" w:line="240" w:lineRule="auto"/>
      </w:pPr>
      <w:r>
        <w:separator/>
      </w:r>
    </w:p>
  </w:footnote>
  <w:footnote w:type="continuationSeparator" w:id="0">
    <w:p w:rsidR="00F76E4D" w:rsidRDefault="00F76E4D" w:rsidP="006241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82C2E"/>
    <w:multiLevelType w:val="hybridMultilevel"/>
    <w:tmpl w:val="256637B6"/>
    <w:lvl w:ilvl="0" w:tplc="F5B22E52">
      <w:start w:val="1"/>
      <w:numFmt w:val="upperRoman"/>
      <w:lvlText w:val="%1."/>
      <w:lvlJc w:val="left"/>
      <w:pPr>
        <w:ind w:left="2133" w:hanging="72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15:restartNumberingAfterBreak="0">
    <w:nsid w:val="3599729F"/>
    <w:multiLevelType w:val="hybridMultilevel"/>
    <w:tmpl w:val="2DB87498"/>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 w15:restartNumberingAfterBreak="0">
    <w:nsid w:val="408B6513"/>
    <w:multiLevelType w:val="hybridMultilevel"/>
    <w:tmpl w:val="C92AD7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1C12D88"/>
    <w:multiLevelType w:val="hybridMultilevel"/>
    <w:tmpl w:val="FE26BB70"/>
    <w:lvl w:ilvl="0" w:tplc="3AAC3EB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3872FD2"/>
    <w:multiLevelType w:val="hybridMultilevel"/>
    <w:tmpl w:val="91E6968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78C3294E"/>
    <w:multiLevelType w:val="hybridMultilevel"/>
    <w:tmpl w:val="7966D790"/>
    <w:lvl w:ilvl="0" w:tplc="F5B22E52">
      <w:start w:val="1"/>
      <w:numFmt w:val="upp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098"/>
    <w:rsid w:val="00003D81"/>
    <w:rsid w:val="00026AED"/>
    <w:rsid w:val="00037D74"/>
    <w:rsid w:val="0004338F"/>
    <w:rsid w:val="00063209"/>
    <w:rsid w:val="00071E4B"/>
    <w:rsid w:val="00073C38"/>
    <w:rsid w:val="00092C3C"/>
    <w:rsid w:val="000C65A5"/>
    <w:rsid w:val="000E349B"/>
    <w:rsid w:val="000F762B"/>
    <w:rsid w:val="0011372A"/>
    <w:rsid w:val="00116A05"/>
    <w:rsid w:val="001363D5"/>
    <w:rsid w:val="001972C3"/>
    <w:rsid w:val="001A13A4"/>
    <w:rsid w:val="001A5D00"/>
    <w:rsid w:val="001A6DCE"/>
    <w:rsid w:val="001B4ABF"/>
    <w:rsid w:val="00220E47"/>
    <w:rsid w:val="002569D0"/>
    <w:rsid w:val="002673B9"/>
    <w:rsid w:val="00280F63"/>
    <w:rsid w:val="002963D4"/>
    <w:rsid w:val="002B44C9"/>
    <w:rsid w:val="002D576A"/>
    <w:rsid w:val="002F512F"/>
    <w:rsid w:val="00315F9E"/>
    <w:rsid w:val="0033167B"/>
    <w:rsid w:val="003C199E"/>
    <w:rsid w:val="003D4766"/>
    <w:rsid w:val="003F0FCE"/>
    <w:rsid w:val="004355CB"/>
    <w:rsid w:val="004653A3"/>
    <w:rsid w:val="00472A29"/>
    <w:rsid w:val="004840A5"/>
    <w:rsid w:val="00493414"/>
    <w:rsid w:val="004A0C49"/>
    <w:rsid w:val="004C78F0"/>
    <w:rsid w:val="00530CD3"/>
    <w:rsid w:val="0055483A"/>
    <w:rsid w:val="005648F2"/>
    <w:rsid w:val="005B5A4B"/>
    <w:rsid w:val="00624142"/>
    <w:rsid w:val="00627995"/>
    <w:rsid w:val="00670187"/>
    <w:rsid w:val="006712C8"/>
    <w:rsid w:val="00692EAC"/>
    <w:rsid w:val="0069561B"/>
    <w:rsid w:val="006C3034"/>
    <w:rsid w:val="006D0C33"/>
    <w:rsid w:val="00710B56"/>
    <w:rsid w:val="00723C09"/>
    <w:rsid w:val="007327CF"/>
    <w:rsid w:val="0074157A"/>
    <w:rsid w:val="00764896"/>
    <w:rsid w:val="00783E61"/>
    <w:rsid w:val="007A2903"/>
    <w:rsid w:val="007D374F"/>
    <w:rsid w:val="007E2FCC"/>
    <w:rsid w:val="008662F4"/>
    <w:rsid w:val="00892735"/>
    <w:rsid w:val="008A06DE"/>
    <w:rsid w:val="008D46D8"/>
    <w:rsid w:val="008E66DB"/>
    <w:rsid w:val="008F05A6"/>
    <w:rsid w:val="009157E5"/>
    <w:rsid w:val="009163AB"/>
    <w:rsid w:val="00930283"/>
    <w:rsid w:val="009405CF"/>
    <w:rsid w:val="00960FE1"/>
    <w:rsid w:val="00962D5B"/>
    <w:rsid w:val="00972DEB"/>
    <w:rsid w:val="0099030A"/>
    <w:rsid w:val="009A304C"/>
    <w:rsid w:val="00A01C47"/>
    <w:rsid w:val="00A035FF"/>
    <w:rsid w:val="00A43B65"/>
    <w:rsid w:val="00A44766"/>
    <w:rsid w:val="00A60482"/>
    <w:rsid w:val="00A81157"/>
    <w:rsid w:val="00A83F12"/>
    <w:rsid w:val="00AD1A7B"/>
    <w:rsid w:val="00AE6827"/>
    <w:rsid w:val="00AF7E9E"/>
    <w:rsid w:val="00B00613"/>
    <w:rsid w:val="00B02019"/>
    <w:rsid w:val="00B112F8"/>
    <w:rsid w:val="00B1418C"/>
    <w:rsid w:val="00B30041"/>
    <w:rsid w:val="00B44098"/>
    <w:rsid w:val="00B47C22"/>
    <w:rsid w:val="00B553AF"/>
    <w:rsid w:val="00B71B97"/>
    <w:rsid w:val="00B77498"/>
    <w:rsid w:val="00B97ECC"/>
    <w:rsid w:val="00BC7B73"/>
    <w:rsid w:val="00BD55AC"/>
    <w:rsid w:val="00BE2845"/>
    <w:rsid w:val="00C41BBC"/>
    <w:rsid w:val="00C60CC8"/>
    <w:rsid w:val="00C61F7E"/>
    <w:rsid w:val="00C71D1A"/>
    <w:rsid w:val="00C72F4A"/>
    <w:rsid w:val="00C90E20"/>
    <w:rsid w:val="00D14681"/>
    <w:rsid w:val="00D32874"/>
    <w:rsid w:val="00D576AF"/>
    <w:rsid w:val="00D71D32"/>
    <w:rsid w:val="00E10E0A"/>
    <w:rsid w:val="00E433F6"/>
    <w:rsid w:val="00E61AC7"/>
    <w:rsid w:val="00E61FA6"/>
    <w:rsid w:val="00E6209C"/>
    <w:rsid w:val="00E62360"/>
    <w:rsid w:val="00E639BF"/>
    <w:rsid w:val="00E94201"/>
    <w:rsid w:val="00EA5804"/>
    <w:rsid w:val="00ED180F"/>
    <w:rsid w:val="00F1614C"/>
    <w:rsid w:val="00F568F7"/>
    <w:rsid w:val="00F605D8"/>
    <w:rsid w:val="00F6467E"/>
    <w:rsid w:val="00F76E4D"/>
    <w:rsid w:val="00F942EF"/>
    <w:rsid w:val="00FB2FCF"/>
    <w:rsid w:val="00FC36BD"/>
    <w:rsid w:val="00FF7601"/>
    <w:rsid w:val="00FF770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55DB0"/>
  <w15:docId w15:val="{7F8E7B02-2A92-4E76-A14B-14954B7D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69D0"/>
  </w:style>
  <w:style w:type="paragraph" w:styleId="Ttulo1">
    <w:name w:val="heading 1"/>
    <w:basedOn w:val="Normal"/>
    <w:link w:val="Ttulo1Car"/>
    <w:uiPriority w:val="9"/>
    <w:qFormat/>
    <w:rsid w:val="00ED18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96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8115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81157"/>
  </w:style>
  <w:style w:type="character" w:styleId="Hipervnculo">
    <w:name w:val="Hyperlink"/>
    <w:basedOn w:val="Fuentedeprrafopredeter"/>
    <w:uiPriority w:val="99"/>
    <w:unhideWhenUsed/>
    <w:rsid w:val="00A81157"/>
    <w:rPr>
      <w:color w:val="0000FF"/>
      <w:u w:val="single"/>
    </w:rPr>
  </w:style>
  <w:style w:type="character" w:customStyle="1" w:styleId="Ttulo1Car">
    <w:name w:val="Título 1 Car"/>
    <w:basedOn w:val="Fuentedeprrafopredeter"/>
    <w:link w:val="Ttulo1"/>
    <w:uiPriority w:val="9"/>
    <w:rsid w:val="00ED180F"/>
    <w:rPr>
      <w:rFonts w:ascii="Times New Roman" w:eastAsia="Times New Roman" w:hAnsi="Times New Roman" w:cs="Times New Roman"/>
      <w:b/>
      <w:bCs/>
      <w:kern w:val="36"/>
      <w:sz w:val="48"/>
      <w:szCs w:val="48"/>
      <w:lang w:eastAsia="es-ES"/>
    </w:rPr>
  </w:style>
  <w:style w:type="character" w:customStyle="1" w:styleId="storyauthor">
    <w:name w:val="story_author"/>
    <w:basedOn w:val="Fuentedeprrafopredeter"/>
    <w:rsid w:val="00ED180F"/>
  </w:style>
  <w:style w:type="character" w:customStyle="1" w:styleId="storydate">
    <w:name w:val="story_date"/>
    <w:basedOn w:val="Fuentedeprrafopredeter"/>
    <w:rsid w:val="00ED180F"/>
  </w:style>
  <w:style w:type="paragraph" w:styleId="Sinespaciado">
    <w:name w:val="No Spacing"/>
    <w:link w:val="SinespaciadoCar"/>
    <w:uiPriority w:val="1"/>
    <w:qFormat/>
    <w:rsid w:val="00E94201"/>
    <w:pPr>
      <w:spacing w:after="0" w:line="240" w:lineRule="auto"/>
    </w:pPr>
    <w:rPr>
      <w:lang w:val="fr-FR"/>
    </w:rPr>
  </w:style>
  <w:style w:type="character" w:customStyle="1" w:styleId="SinespaciadoCar">
    <w:name w:val="Sin espaciado Car"/>
    <w:basedOn w:val="Fuentedeprrafopredeter"/>
    <w:link w:val="Sinespaciado"/>
    <w:uiPriority w:val="1"/>
    <w:rsid w:val="00E94201"/>
    <w:rPr>
      <w:lang w:val="fr-FR"/>
    </w:rPr>
  </w:style>
  <w:style w:type="paragraph" w:styleId="Prrafodelista">
    <w:name w:val="List Paragraph"/>
    <w:basedOn w:val="Normal"/>
    <w:uiPriority w:val="34"/>
    <w:qFormat/>
    <w:rsid w:val="00E62360"/>
    <w:pPr>
      <w:ind w:left="720"/>
      <w:contextualSpacing/>
    </w:pPr>
  </w:style>
  <w:style w:type="paragraph" w:styleId="Encabezado">
    <w:name w:val="header"/>
    <w:basedOn w:val="Normal"/>
    <w:link w:val="EncabezadoCar"/>
    <w:uiPriority w:val="99"/>
    <w:unhideWhenUsed/>
    <w:rsid w:val="0062414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4142"/>
  </w:style>
  <w:style w:type="paragraph" w:styleId="Piedepgina">
    <w:name w:val="footer"/>
    <w:basedOn w:val="Normal"/>
    <w:link w:val="PiedepginaCar"/>
    <w:uiPriority w:val="99"/>
    <w:unhideWhenUsed/>
    <w:rsid w:val="0062414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4142"/>
  </w:style>
  <w:style w:type="paragraph" w:customStyle="1" w:styleId="c02alineaalta">
    <w:name w:val="c02alineaalta"/>
    <w:basedOn w:val="Normal"/>
    <w:rsid w:val="0093028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01pointaltn">
    <w:name w:val="c01pointaltn"/>
    <w:basedOn w:val="Normal"/>
    <w:rsid w:val="0093028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220E47"/>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alfinal">
    <w:name w:val="endnote text"/>
    <w:basedOn w:val="Normal"/>
    <w:link w:val="TextonotaalfinalCar"/>
    <w:uiPriority w:val="99"/>
    <w:semiHidden/>
    <w:unhideWhenUsed/>
    <w:rsid w:val="00A01C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01C47"/>
    <w:rPr>
      <w:sz w:val="20"/>
      <w:szCs w:val="20"/>
    </w:rPr>
  </w:style>
  <w:style w:type="character" w:styleId="Refdenotaalfinal">
    <w:name w:val="endnote reference"/>
    <w:basedOn w:val="Fuentedeprrafopredeter"/>
    <w:uiPriority w:val="99"/>
    <w:semiHidden/>
    <w:unhideWhenUsed/>
    <w:rsid w:val="00A01C47"/>
    <w:rPr>
      <w:vertAlign w:val="superscript"/>
    </w:rPr>
  </w:style>
  <w:style w:type="character" w:customStyle="1" w:styleId="st1">
    <w:name w:val="st1"/>
    <w:basedOn w:val="Fuentedeprrafopredeter"/>
    <w:rsid w:val="0004338F"/>
  </w:style>
  <w:style w:type="character" w:customStyle="1" w:styleId="5yl5">
    <w:name w:val="_5yl5"/>
    <w:basedOn w:val="Fuentedeprrafopredeter"/>
    <w:rsid w:val="002D5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432">
      <w:bodyDiv w:val="1"/>
      <w:marLeft w:val="0"/>
      <w:marRight w:val="0"/>
      <w:marTop w:val="0"/>
      <w:marBottom w:val="0"/>
      <w:divBdr>
        <w:top w:val="none" w:sz="0" w:space="0" w:color="auto"/>
        <w:left w:val="none" w:sz="0" w:space="0" w:color="auto"/>
        <w:bottom w:val="none" w:sz="0" w:space="0" w:color="auto"/>
        <w:right w:val="none" w:sz="0" w:space="0" w:color="auto"/>
      </w:divBdr>
      <w:divsChild>
        <w:div w:id="1018508545">
          <w:marLeft w:val="120"/>
          <w:marRight w:val="0"/>
          <w:marTop w:val="0"/>
          <w:marBottom w:val="0"/>
          <w:divBdr>
            <w:top w:val="none" w:sz="0" w:space="0" w:color="auto"/>
            <w:left w:val="none" w:sz="0" w:space="0" w:color="auto"/>
            <w:bottom w:val="none" w:sz="0" w:space="0" w:color="auto"/>
            <w:right w:val="none" w:sz="0" w:space="0" w:color="auto"/>
          </w:divBdr>
          <w:divsChild>
            <w:div w:id="2015526579">
              <w:marLeft w:val="0"/>
              <w:marRight w:val="0"/>
              <w:marTop w:val="0"/>
              <w:marBottom w:val="0"/>
              <w:divBdr>
                <w:top w:val="none" w:sz="0" w:space="0" w:color="auto"/>
                <w:left w:val="none" w:sz="0" w:space="0" w:color="auto"/>
                <w:bottom w:val="none" w:sz="0" w:space="0" w:color="auto"/>
                <w:right w:val="none" w:sz="0" w:space="0" w:color="auto"/>
              </w:divBdr>
              <w:divsChild>
                <w:div w:id="1361274997">
                  <w:marLeft w:val="0"/>
                  <w:marRight w:val="0"/>
                  <w:marTop w:val="30"/>
                  <w:marBottom w:val="30"/>
                  <w:divBdr>
                    <w:top w:val="none" w:sz="0" w:space="0" w:color="auto"/>
                    <w:left w:val="none" w:sz="0" w:space="0" w:color="auto"/>
                    <w:bottom w:val="none" w:sz="0" w:space="0" w:color="auto"/>
                    <w:right w:val="none" w:sz="0" w:space="0" w:color="auto"/>
                  </w:divBdr>
                  <w:divsChild>
                    <w:div w:id="448090984">
                      <w:marLeft w:val="0"/>
                      <w:marRight w:val="0"/>
                      <w:marTop w:val="0"/>
                      <w:marBottom w:val="0"/>
                      <w:divBdr>
                        <w:top w:val="none" w:sz="0" w:space="0" w:color="auto"/>
                        <w:left w:val="none" w:sz="0" w:space="0" w:color="auto"/>
                        <w:bottom w:val="none" w:sz="0" w:space="0" w:color="auto"/>
                        <w:right w:val="none" w:sz="0" w:space="0" w:color="auto"/>
                      </w:divBdr>
                      <w:divsChild>
                        <w:div w:id="10647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511001">
      <w:bodyDiv w:val="1"/>
      <w:marLeft w:val="0"/>
      <w:marRight w:val="0"/>
      <w:marTop w:val="0"/>
      <w:marBottom w:val="0"/>
      <w:divBdr>
        <w:top w:val="none" w:sz="0" w:space="0" w:color="auto"/>
        <w:left w:val="none" w:sz="0" w:space="0" w:color="auto"/>
        <w:bottom w:val="none" w:sz="0" w:space="0" w:color="auto"/>
        <w:right w:val="none" w:sz="0" w:space="0" w:color="auto"/>
      </w:divBdr>
      <w:divsChild>
        <w:div w:id="1061833474">
          <w:marLeft w:val="0"/>
          <w:marRight w:val="0"/>
          <w:marTop w:val="0"/>
          <w:marBottom w:val="0"/>
          <w:divBdr>
            <w:top w:val="none" w:sz="0" w:space="0" w:color="auto"/>
            <w:left w:val="none" w:sz="0" w:space="0" w:color="auto"/>
            <w:bottom w:val="none" w:sz="0" w:space="0" w:color="auto"/>
            <w:right w:val="none" w:sz="0" w:space="0" w:color="auto"/>
          </w:divBdr>
        </w:div>
        <w:div w:id="510796130">
          <w:marLeft w:val="0"/>
          <w:marRight w:val="0"/>
          <w:marTop w:val="0"/>
          <w:marBottom w:val="0"/>
          <w:divBdr>
            <w:top w:val="none" w:sz="0" w:space="0" w:color="auto"/>
            <w:left w:val="none" w:sz="0" w:space="0" w:color="auto"/>
            <w:bottom w:val="none" w:sz="0" w:space="0" w:color="auto"/>
            <w:right w:val="none" w:sz="0" w:space="0" w:color="auto"/>
          </w:divBdr>
        </w:div>
        <w:div w:id="909079490">
          <w:marLeft w:val="0"/>
          <w:marRight w:val="0"/>
          <w:marTop w:val="0"/>
          <w:marBottom w:val="0"/>
          <w:divBdr>
            <w:top w:val="none" w:sz="0" w:space="0" w:color="auto"/>
            <w:left w:val="none" w:sz="0" w:space="0" w:color="auto"/>
            <w:bottom w:val="none" w:sz="0" w:space="0" w:color="auto"/>
            <w:right w:val="none" w:sz="0" w:space="0" w:color="auto"/>
          </w:divBdr>
        </w:div>
      </w:divsChild>
    </w:div>
    <w:div w:id="360016448">
      <w:bodyDiv w:val="1"/>
      <w:marLeft w:val="0"/>
      <w:marRight w:val="0"/>
      <w:marTop w:val="0"/>
      <w:marBottom w:val="0"/>
      <w:divBdr>
        <w:top w:val="none" w:sz="0" w:space="0" w:color="auto"/>
        <w:left w:val="none" w:sz="0" w:space="0" w:color="auto"/>
        <w:bottom w:val="none" w:sz="0" w:space="0" w:color="auto"/>
        <w:right w:val="none" w:sz="0" w:space="0" w:color="auto"/>
      </w:divBdr>
    </w:div>
    <w:div w:id="674234432">
      <w:bodyDiv w:val="1"/>
      <w:marLeft w:val="0"/>
      <w:marRight w:val="0"/>
      <w:marTop w:val="0"/>
      <w:marBottom w:val="0"/>
      <w:divBdr>
        <w:top w:val="none" w:sz="0" w:space="0" w:color="auto"/>
        <w:left w:val="none" w:sz="0" w:space="0" w:color="auto"/>
        <w:bottom w:val="none" w:sz="0" w:space="0" w:color="auto"/>
        <w:right w:val="none" w:sz="0" w:space="0" w:color="auto"/>
      </w:divBdr>
    </w:div>
    <w:div w:id="891423319">
      <w:bodyDiv w:val="1"/>
      <w:marLeft w:val="0"/>
      <w:marRight w:val="0"/>
      <w:marTop w:val="0"/>
      <w:marBottom w:val="0"/>
      <w:divBdr>
        <w:top w:val="none" w:sz="0" w:space="0" w:color="auto"/>
        <w:left w:val="none" w:sz="0" w:space="0" w:color="auto"/>
        <w:bottom w:val="none" w:sz="0" w:space="0" w:color="auto"/>
        <w:right w:val="none" w:sz="0" w:space="0" w:color="auto"/>
      </w:divBdr>
      <w:divsChild>
        <w:div w:id="2128506452">
          <w:marLeft w:val="120"/>
          <w:marRight w:val="0"/>
          <w:marTop w:val="0"/>
          <w:marBottom w:val="0"/>
          <w:divBdr>
            <w:top w:val="none" w:sz="0" w:space="0" w:color="auto"/>
            <w:left w:val="none" w:sz="0" w:space="0" w:color="auto"/>
            <w:bottom w:val="none" w:sz="0" w:space="0" w:color="auto"/>
            <w:right w:val="none" w:sz="0" w:space="0" w:color="auto"/>
          </w:divBdr>
          <w:divsChild>
            <w:div w:id="1485047305">
              <w:marLeft w:val="0"/>
              <w:marRight w:val="0"/>
              <w:marTop w:val="0"/>
              <w:marBottom w:val="0"/>
              <w:divBdr>
                <w:top w:val="none" w:sz="0" w:space="0" w:color="auto"/>
                <w:left w:val="none" w:sz="0" w:space="0" w:color="auto"/>
                <w:bottom w:val="none" w:sz="0" w:space="0" w:color="auto"/>
                <w:right w:val="none" w:sz="0" w:space="0" w:color="auto"/>
              </w:divBdr>
              <w:divsChild>
                <w:div w:id="440731898">
                  <w:marLeft w:val="0"/>
                  <w:marRight w:val="0"/>
                  <w:marTop w:val="30"/>
                  <w:marBottom w:val="30"/>
                  <w:divBdr>
                    <w:top w:val="none" w:sz="0" w:space="0" w:color="auto"/>
                    <w:left w:val="none" w:sz="0" w:space="0" w:color="auto"/>
                    <w:bottom w:val="none" w:sz="0" w:space="0" w:color="auto"/>
                    <w:right w:val="none" w:sz="0" w:space="0" w:color="auto"/>
                  </w:divBdr>
                  <w:divsChild>
                    <w:div w:id="1116827239">
                      <w:marLeft w:val="0"/>
                      <w:marRight w:val="0"/>
                      <w:marTop w:val="0"/>
                      <w:marBottom w:val="0"/>
                      <w:divBdr>
                        <w:top w:val="none" w:sz="0" w:space="0" w:color="auto"/>
                        <w:left w:val="none" w:sz="0" w:space="0" w:color="auto"/>
                        <w:bottom w:val="none" w:sz="0" w:space="0" w:color="auto"/>
                        <w:right w:val="none" w:sz="0" w:space="0" w:color="auto"/>
                      </w:divBdr>
                      <w:divsChild>
                        <w:div w:id="75235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558107">
      <w:bodyDiv w:val="1"/>
      <w:marLeft w:val="0"/>
      <w:marRight w:val="0"/>
      <w:marTop w:val="0"/>
      <w:marBottom w:val="0"/>
      <w:divBdr>
        <w:top w:val="none" w:sz="0" w:space="0" w:color="auto"/>
        <w:left w:val="none" w:sz="0" w:space="0" w:color="auto"/>
        <w:bottom w:val="none" w:sz="0" w:space="0" w:color="auto"/>
        <w:right w:val="none" w:sz="0" w:space="0" w:color="auto"/>
      </w:divBdr>
      <w:divsChild>
        <w:div w:id="1918443047">
          <w:marLeft w:val="120"/>
          <w:marRight w:val="0"/>
          <w:marTop w:val="0"/>
          <w:marBottom w:val="0"/>
          <w:divBdr>
            <w:top w:val="none" w:sz="0" w:space="0" w:color="auto"/>
            <w:left w:val="none" w:sz="0" w:space="0" w:color="auto"/>
            <w:bottom w:val="none" w:sz="0" w:space="0" w:color="auto"/>
            <w:right w:val="none" w:sz="0" w:space="0" w:color="auto"/>
          </w:divBdr>
          <w:divsChild>
            <w:div w:id="1675495504">
              <w:marLeft w:val="0"/>
              <w:marRight w:val="0"/>
              <w:marTop w:val="0"/>
              <w:marBottom w:val="0"/>
              <w:divBdr>
                <w:top w:val="none" w:sz="0" w:space="0" w:color="auto"/>
                <w:left w:val="none" w:sz="0" w:space="0" w:color="auto"/>
                <w:bottom w:val="none" w:sz="0" w:space="0" w:color="auto"/>
                <w:right w:val="none" w:sz="0" w:space="0" w:color="auto"/>
              </w:divBdr>
              <w:divsChild>
                <w:div w:id="711075118">
                  <w:marLeft w:val="0"/>
                  <w:marRight w:val="0"/>
                  <w:marTop w:val="0"/>
                  <w:marBottom w:val="0"/>
                  <w:divBdr>
                    <w:top w:val="none" w:sz="0" w:space="0" w:color="auto"/>
                    <w:left w:val="none" w:sz="0" w:space="0" w:color="auto"/>
                    <w:bottom w:val="none" w:sz="0" w:space="0" w:color="auto"/>
                    <w:right w:val="none" w:sz="0" w:space="0" w:color="auto"/>
                  </w:divBdr>
                  <w:divsChild>
                    <w:div w:id="2045054538">
                      <w:marLeft w:val="0"/>
                      <w:marRight w:val="0"/>
                      <w:marTop w:val="0"/>
                      <w:marBottom w:val="0"/>
                      <w:divBdr>
                        <w:top w:val="none" w:sz="0" w:space="0" w:color="auto"/>
                        <w:left w:val="none" w:sz="0" w:space="0" w:color="auto"/>
                        <w:bottom w:val="none" w:sz="0" w:space="0" w:color="auto"/>
                        <w:right w:val="none" w:sz="0" w:space="0" w:color="auto"/>
                      </w:divBdr>
                      <w:divsChild>
                        <w:div w:id="17903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120941">
      <w:bodyDiv w:val="1"/>
      <w:marLeft w:val="0"/>
      <w:marRight w:val="0"/>
      <w:marTop w:val="0"/>
      <w:marBottom w:val="0"/>
      <w:divBdr>
        <w:top w:val="none" w:sz="0" w:space="0" w:color="auto"/>
        <w:left w:val="none" w:sz="0" w:space="0" w:color="auto"/>
        <w:bottom w:val="none" w:sz="0" w:space="0" w:color="auto"/>
        <w:right w:val="none" w:sz="0" w:space="0" w:color="auto"/>
      </w:divBdr>
      <w:divsChild>
        <w:div w:id="1955014351">
          <w:marLeft w:val="120"/>
          <w:marRight w:val="0"/>
          <w:marTop w:val="0"/>
          <w:marBottom w:val="0"/>
          <w:divBdr>
            <w:top w:val="none" w:sz="0" w:space="0" w:color="auto"/>
            <w:left w:val="none" w:sz="0" w:space="0" w:color="auto"/>
            <w:bottom w:val="none" w:sz="0" w:space="0" w:color="auto"/>
            <w:right w:val="none" w:sz="0" w:space="0" w:color="auto"/>
          </w:divBdr>
          <w:divsChild>
            <w:div w:id="1287741143">
              <w:marLeft w:val="0"/>
              <w:marRight w:val="0"/>
              <w:marTop w:val="0"/>
              <w:marBottom w:val="0"/>
              <w:divBdr>
                <w:top w:val="none" w:sz="0" w:space="0" w:color="auto"/>
                <w:left w:val="none" w:sz="0" w:space="0" w:color="auto"/>
                <w:bottom w:val="none" w:sz="0" w:space="0" w:color="auto"/>
                <w:right w:val="none" w:sz="0" w:space="0" w:color="auto"/>
              </w:divBdr>
              <w:divsChild>
                <w:div w:id="1782065170">
                  <w:marLeft w:val="0"/>
                  <w:marRight w:val="0"/>
                  <w:marTop w:val="0"/>
                  <w:marBottom w:val="0"/>
                  <w:divBdr>
                    <w:top w:val="none" w:sz="0" w:space="0" w:color="auto"/>
                    <w:left w:val="none" w:sz="0" w:space="0" w:color="auto"/>
                    <w:bottom w:val="none" w:sz="0" w:space="0" w:color="auto"/>
                    <w:right w:val="none" w:sz="0" w:space="0" w:color="auto"/>
                  </w:divBdr>
                  <w:divsChild>
                    <w:div w:id="1651908543">
                      <w:marLeft w:val="0"/>
                      <w:marRight w:val="0"/>
                      <w:marTop w:val="0"/>
                      <w:marBottom w:val="0"/>
                      <w:divBdr>
                        <w:top w:val="none" w:sz="0" w:space="0" w:color="auto"/>
                        <w:left w:val="none" w:sz="0" w:space="0" w:color="auto"/>
                        <w:bottom w:val="none" w:sz="0" w:space="0" w:color="auto"/>
                        <w:right w:val="none" w:sz="0" w:space="0" w:color="auto"/>
                      </w:divBdr>
                      <w:divsChild>
                        <w:div w:id="19660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969282">
      <w:bodyDiv w:val="1"/>
      <w:marLeft w:val="0"/>
      <w:marRight w:val="0"/>
      <w:marTop w:val="0"/>
      <w:marBottom w:val="0"/>
      <w:divBdr>
        <w:top w:val="none" w:sz="0" w:space="0" w:color="auto"/>
        <w:left w:val="none" w:sz="0" w:space="0" w:color="auto"/>
        <w:bottom w:val="none" w:sz="0" w:space="0" w:color="auto"/>
        <w:right w:val="none" w:sz="0" w:space="0" w:color="auto"/>
      </w:divBdr>
    </w:div>
    <w:div w:id="154745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info@aprase.org" TargetMode="External"/><Relationship Id="rId4" Type="http://schemas.openxmlformats.org/officeDocument/2006/relationships/settings" Target="settings.xml"/><Relationship Id="rId9" Type="http://schemas.openxmlformats.org/officeDocument/2006/relationships/hyperlink" Target="mailto:Info.codapso@gmail.com"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02770%29.NDIP" TargetMode="External"/><Relationship Id="rId13" Type="http://schemas.openxmlformats.org/officeDocument/2006/relationships/image" Target="media/image5.jpeg"/><Relationship Id="rId3"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760%29.NDIP" TargetMode="External"/><Relationship Id="rId7"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02760%29.NDIP" TargetMode="External"/><Relationship Id="rId12" Type="http://schemas.openxmlformats.org/officeDocument/2006/relationships/image" Target="media/image4.jpeg"/><Relationship Id="rId2"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750%29.NDIP" TargetMode="External"/><Relationship Id="rId1"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250%29.NDIP" TargetMode="External"/><Relationship Id="rId6"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73950%29.NDIP" TargetMode="External"/><Relationship Id="rId11" Type="http://schemas.openxmlformats.org/officeDocument/2006/relationships/image" Target="media/image3.jpeg"/><Relationship Id="rId5"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53380%29.NDIP" TargetMode="External"/><Relationship Id="rId10" Type="http://schemas.openxmlformats.org/officeDocument/2006/relationships/image" Target="media/image2.jpeg"/><Relationship Id="rId4" Type="http://schemas.openxmlformats.org/officeDocument/2006/relationships/hyperlink" Target="http://www.congreso.es/portal/page/portal/Congreso/Congreso/SDocum/ArchCon/SDHistoDipu/SDIndHistDip?_piref73_1340024_73_1340023_1340023.next_page=/wc/servidorCGI&amp;CMD=VERLST&amp;BASE=DIPH&amp;FMT=DIPHXLDA.fmt&amp;DOCS=1-25&amp;DOCORDER=FIFO&amp;OPDEF=Y&amp;QUERY=%2816920%29.NDIP" TargetMode="External"/><Relationship Id="rId9" Type="http://schemas.openxmlformats.org/officeDocument/2006/relationships/hyperlink" Target="http://www.corcas.com/Default.aspx?tabid=231" TargetMode="External"/><Relationship Id="rId1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8E677C-8960-4B94-80D3-EA19E9D0C887}"/>
</file>

<file path=customXml/itemProps2.xml><?xml version="1.0" encoding="utf-8"?>
<ds:datastoreItem xmlns:ds="http://schemas.openxmlformats.org/officeDocument/2006/customXml" ds:itemID="{338C8877-48D6-47A5-A3F5-7A589AB13059}"/>
</file>

<file path=customXml/itemProps3.xml><?xml version="1.0" encoding="utf-8"?>
<ds:datastoreItem xmlns:ds="http://schemas.openxmlformats.org/officeDocument/2006/customXml" ds:itemID="{3954E0EC-AC30-4F74-83B7-8E42C3FB2869}"/>
</file>

<file path=customXml/itemProps4.xml><?xml version="1.0" encoding="utf-8"?>
<ds:datastoreItem xmlns:ds="http://schemas.openxmlformats.org/officeDocument/2006/customXml" ds:itemID="{7AB65412-B847-4680-BA36-9009A6B53E38}"/>
</file>

<file path=docProps/app.xml><?xml version="1.0" encoding="utf-8"?>
<Properties xmlns="http://schemas.openxmlformats.org/officeDocument/2006/extended-properties" xmlns:vt="http://schemas.openxmlformats.org/officeDocument/2006/docPropsVTypes">
  <Template>Normal.dotm</Template>
  <TotalTime>126</TotalTime>
  <Pages>4</Pages>
  <Words>1446</Words>
  <Characters>7955</Characters>
  <Application>Microsoft Office Word</Application>
  <DocSecurity>0</DocSecurity>
  <Lines>66</Lines>
  <Paragraphs>18</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Haddamin Moulud Said</cp:lastModifiedBy>
  <cp:revision>12</cp:revision>
  <cp:lastPrinted>2016-09-18T13:41:00Z</cp:lastPrinted>
  <dcterms:created xsi:type="dcterms:W3CDTF">2016-09-16T19:03:00Z</dcterms:created>
  <dcterms:modified xsi:type="dcterms:W3CDTF">2016-09-18T16:44:00Z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