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64D40" w14:textId="72C4AF7F" w:rsidR="008E77FA" w:rsidRPr="008E77FA" w:rsidRDefault="008E77FA" w:rsidP="008E77FA">
      <w:pPr>
        <w:spacing w:after="0" w:line="360" w:lineRule="auto"/>
        <w:ind w:left="153"/>
        <w:jc w:val="center"/>
        <w:rPr>
          <w:rFonts w:ascii="Arial" w:eastAsia="MS Mincho" w:hAnsi="Arial" w:cs="Arial"/>
          <w:b/>
          <w:bCs/>
          <w:color w:val="215E99"/>
          <w:sz w:val="24"/>
          <w:szCs w:val="24"/>
          <w:lang w:val="az-Latn-AZ" w:eastAsia="ru-RU"/>
        </w:rPr>
      </w:pPr>
      <w:r w:rsidRPr="008E77FA">
        <w:rPr>
          <w:rFonts w:ascii="Arial" w:eastAsia="MS Mincho" w:hAnsi="Arial" w:cs="Arial"/>
          <w:b/>
          <w:bCs/>
          <w:color w:val="215E99"/>
          <w:sz w:val="24"/>
          <w:szCs w:val="24"/>
          <w:lang w:val="az-Latn-AZ" w:eastAsia="ru-RU"/>
        </w:rPr>
        <w:t xml:space="preserve">Mobile Services </w:t>
      </w:r>
    </w:p>
    <w:p w14:paraId="4B648633" w14:textId="77777777" w:rsidR="008E77FA" w:rsidRDefault="008E77FA" w:rsidP="008E77FA">
      <w:pPr>
        <w:spacing w:after="0" w:line="360" w:lineRule="auto"/>
        <w:ind w:left="360" w:firstLine="360"/>
        <w:jc w:val="both"/>
        <w:rPr>
          <w:rFonts w:ascii="Arial" w:eastAsia="MS Mincho" w:hAnsi="Arial" w:cs="Arial"/>
          <w:sz w:val="24"/>
          <w:szCs w:val="24"/>
          <w:lang w:val="az-Latn-AZ" w:eastAsia="ru-RU"/>
        </w:rPr>
      </w:pPr>
    </w:p>
    <w:p w14:paraId="61AB4655" w14:textId="77777777" w:rsidR="008E77FA" w:rsidRDefault="008E77FA" w:rsidP="008E77FA">
      <w:pPr>
        <w:spacing w:after="0" w:line="360" w:lineRule="auto"/>
        <w:ind w:left="360" w:firstLine="360"/>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 xml:space="preserve">In 2018, for the first time, a one-stop-shop platform for all labor/social security domains with uniform standards was put on the country's agenda. A unified approach to service delivery was adopted through regulations, e-passports, and manuals. Within five years, the model enabled effective and rapid transition to the new management system. </w:t>
      </w:r>
    </w:p>
    <w:p w14:paraId="4FB66DCF" w14:textId="02B617C1" w:rsidR="009E6670" w:rsidRPr="008E77FA" w:rsidRDefault="008E77FA" w:rsidP="008E77FA">
      <w:pPr>
        <w:spacing w:after="0" w:line="360" w:lineRule="auto"/>
        <w:ind w:left="360" w:firstLine="360"/>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Sustainable and operative social provision agency DOST Agency became a single platform in the country offering social services and preventing citizens from visiting multiple offices. The mission of the DOST Agency is to improve the well-being of the population, increase public care for vulnerable groups of people, implement innovative solutions to ensure this and achieve citizen satisfaction with such steps.</w:t>
      </w:r>
      <w:r>
        <w:rPr>
          <w:rFonts w:ascii="Arial" w:eastAsia="MS Mincho" w:hAnsi="Arial" w:cs="Arial"/>
          <w:sz w:val="24"/>
          <w:szCs w:val="24"/>
          <w:lang w:val="az-Latn-AZ" w:eastAsia="ru-RU"/>
        </w:rPr>
        <w:t xml:space="preserve"> </w:t>
      </w:r>
      <w:r w:rsidRPr="008E77FA">
        <w:rPr>
          <w:rFonts w:ascii="Arial" w:eastAsia="MS Mincho" w:hAnsi="Arial" w:cs="Arial"/>
          <w:sz w:val="24"/>
          <w:szCs w:val="24"/>
          <w:lang w:val="az-Latn-AZ" w:eastAsia="ru-RU"/>
        </w:rPr>
        <w:t>All population categories get easy access to a wide range of social services through the ‘one-stop-shop’ platform. This has ensured accessibility and universality of service delivery. To ensure the accessibility of services, more than 50 (32%) of 159 were transitioned to proactive ones. and  digitization of 140 services (88%) of 159 was completed.</w:t>
      </w:r>
    </w:p>
    <w:p w14:paraId="648347B3" w14:textId="71431421" w:rsidR="008E77FA" w:rsidRDefault="008E77FA" w:rsidP="008E77FA">
      <w:pPr>
        <w:spacing w:after="0" w:line="360" w:lineRule="auto"/>
        <w:ind w:left="360" w:firstLine="360"/>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 xml:space="preserve">There are diffetent channels of service delivery through DOST Centers. One of those channels is </w:t>
      </w:r>
      <w:r>
        <w:rPr>
          <w:rFonts w:ascii="Arial" w:eastAsia="MS Mincho" w:hAnsi="Arial" w:cs="Arial"/>
          <w:sz w:val="24"/>
          <w:szCs w:val="24"/>
          <w:lang w:val="az-Latn-AZ" w:eastAsia="ru-RU"/>
        </w:rPr>
        <w:t>M</w:t>
      </w:r>
      <w:r w:rsidRPr="008E77FA">
        <w:rPr>
          <w:rFonts w:ascii="Arial" w:eastAsia="MS Mincho" w:hAnsi="Arial" w:cs="Arial"/>
          <w:sz w:val="24"/>
          <w:szCs w:val="24"/>
          <w:lang w:val="az-Latn-AZ" w:eastAsia="ru-RU"/>
        </w:rPr>
        <w:t xml:space="preserve">obile </w:t>
      </w:r>
      <w:r>
        <w:rPr>
          <w:rFonts w:ascii="Arial" w:eastAsia="MS Mincho" w:hAnsi="Arial" w:cs="Arial"/>
          <w:sz w:val="24"/>
          <w:szCs w:val="24"/>
          <w:lang w:val="az-Latn-AZ" w:eastAsia="ru-RU"/>
        </w:rPr>
        <w:t>S</w:t>
      </w:r>
      <w:r w:rsidRPr="008E77FA">
        <w:rPr>
          <w:rFonts w:ascii="Arial" w:eastAsia="MS Mincho" w:hAnsi="Arial" w:cs="Arial"/>
          <w:sz w:val="24"/>
          <w:szCs w:val="24"/>
          <w:lang w:val="az-Latn-AZ" w:eastAsia="ru-RU"/>
        </w:rPr>
        <w:t xml:space="preserve">ervice </w:t>
      </w:r>
      <w:r>
        <w:rPr>
          <w:rFonts w:ascii="Arial" w:eastAsia="MS Mincho" w:hAnsi="Arial" w:cs="Arial"/>
          <w:sz w:val="24"/>
          <w:szCs w:val="24"/>
          <w:lang w:val="az-Latn-AZ" w:eastAsia="ru-RU"/>
        </w:rPr>
        <w:t>D</w:t>
      </w:r>
      <w:r w:rsidRPr="008E77FA">
        <w:rPr>
          <w:rFonts w:ascii="Arial" w:eastAsia="MS Mincho" w:hAnsi="Arial" w:cs="Arial"/>
          <w:sz w:val="24"/>
          <w:szCs w:val="24"/>
          <w:lang w:val="az-Latn-AZ" w:eastAsia="ru-RU"/>
        </w:rPr>
        <w:t>elivery</w:t>
      </w:r>
      <w:r>
        <w:rPr>
          <w:rFonts w:ascii="Arial" w:eastAsia="MS Mincho" w:hAnsi="Arial" w:cs="Arial"/>
          <w:sz w:val="24"/>
          <w:szCs w:val="24"/>
          <w:lang w:val="az-Latn-AZ" w:eastAsia="ru-RU"/>
        </w:rPr>
        <w:t>.</w:t>
      </w:r>
      <w:r w:rsidRPr="008E77FA">
        <w:rPr>
          <w:rFonts w:ascii="Arial" w:eastAsia="MS Mincho" w:hAnsi="Arial" w:cs="Arial"/>
          <w:sz w:val="24"/>
          <w:szCs w:val="24"/>
          <w:lang w:val="az-Latn-AZ" w:eastAsia="ru-RU"/>
        </w:rPr>
        <w:t xml:space="preserve"> Mobile service is the provision of out-of-center services to the population, including people with disabilities. Mobile service involves the delivery of the required documents from the customer and (or) the delivery of ready documents to him. The order for the provision of mobile services is issued in one of the following ways:</w:t>
      </w:r>
    </w:p>
    <w:p w14:paraId="1B6296BD" w14:textId="77777777" w:rsidR="008E77FA" w:rsidRPr="008E77FA" w:rsidRDefault="008E77FA" w:rsidP="008E77FA">
      <w:pPr>
        <w:pStyle w:val="ListParagraph"/>
        <w:numPr>
          <w:ilvl w:val="0"/>
          <w:numId w:val="1"/>
        </w:numPr>
        <w:spacing w:after="0" w:line="276" w:lineRule="auto"/>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By calling the "Call Center";</w:t>
      </w:r>
    </w:p>
    <w:p w14:paraId="303D9C0A" w14:textId="77777777" w:rsidR="008E77FA" w:rsidRPr="008E77FA" w:rsidRDefault="008E77FA" w:rsidP="008E77FA">
      <w:pPr>
        <w:pStyle w:val="ListParagraph"/>
        <w:numPr>
          <w:ilvl w:val="0"/>
          <w:numId w:val="1"/>
        </w:numPr>
        <w:spacing w:after="0" w:line="276" w:lineRule="auto"/>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By filling out the order form for the provision of mobile services in the "mobile services" section of the Agency's website;</w:t>
      </w:r>
    </w:p>
    <w:p w14:paraId="3DA4A6FA" w14:textId="148F9F03" w:rsidR="008E77FA" w:rsidRDefault="008E77FA" w:rsidP="008E77FA">
      <w:pPr>
        <w:pStyle w:val="ListParagraph"/>
        <w:numPr>
          <w:ilvl w:val="0"/>
          <w:numId w:val="1"/>
        </w:numPr>
        <w:spacing w:after="0" w:line="276" w:lineRule="auto"/>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By contacting the center directly.</w:t>
      </w:r>
    </w:p>
    <w:p w14:paraId="64D404C3" w14:textId="77777777" w:rsidR="008E77FA" w:rsidRPr="008E77FA" w:rsidRDefault="008E77FA" w:rsidP="008E77FA">
      <w:pPr>
        <w:spacing w:after="0" w:line="240" w:lineRule="auto"/>
        <w:jc w:val="both"/>
        <w:rPr>
          <w:rFonts w:ascii="Arial" w:eastAsia="MS Mincho" w:hAnsi="Arial" w:cs="Arial"/>
          <w:sz w:val="24"/>
          <w:szCs w:val="24"/>
          <w:lang w:val="az-Latn-AZ" w:eastAsia="ru-RU"/>
        </w:rPr>
      </w:pPr>
    </w:p>
    <w:p w14:paraId="7F8D18F6" w14:textId="69EDBBA3" w:rsidR="008E77FA" w:rsidRPr="008E77FA" w:rsidRDefault="008E77FA" w:rsidP="008E77FA">
      <w:pPr>
        <w:spacing w:after="0" w:line="360" w:lineRule="auto"/>
        <w:ind w:left="360" w:firstLine="360"/>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 xml:space="preserve">The provision of Mobile services by DOST Centers started on 01.03.2022. From that date until today, a total of 1332 people have been provided with mobile services. 1006 of these persons are persons with limited mobility or 1st degree disability. 149 people are lonely elderly people, and 104 people are children with disabilities and their caregivers. Other categories of people we serve are war veterans, people with war-related disabilities and </w:t>
      </w:r>
      <w:r w:rsidRPr="004450B2">
        <w:rPr>
          <w:rFonts w:ascii="Arial" w:eastAsia="MS Mincho" w:hAnsi="Arial" w:cs="Arial"/>
          <w:sz w:val="24"/>
          <w:szCs w:val="24"/>
          <w:lang w:val="az-Latn-AZ" w:eastAsia="ru-RU"/>
        </w:rPr>
        <w:t>family members of martyrs (146 people)</w:t>
      </w:r>
      <w:r w:rsidR="004450B2">
        <w:rPr>
          <w:rFonts w:ascii="Arial" w:eastAsia="MS Mincho" w:hAnsi="Arial" w:cs="Arial"/>
          <w:sz w:val="24"/>
          <w:szCs w:val="24"/>
          <w:lang w:val="az-Latn-AZ" w:eastAsia="ru-RU"/>
        </w:rPr>
        <w:t>.</w:t>
      </w:r>
      <w:r w:rsidRPr="004450B2">
        <w:rPr>
          <w:rFonts w:ascii="Arial" w:eastAsia="MS Mincho" w:hAnsi="Arial" w:cs="Arial"/>
          <w:sz w:val="24"/>
          <w:szCs w:val="24"/>
          <w:lang w:val="az-Latn-AZ" w:eastAsia="ru-RU"/>
        </w:rPr>
        <w:t xml:space="preserve"> The</w:t>
      </w:r>
      <w:r w:rsidRPr="008E77FA">
        <w:rPr>
          <w:rFonts w:ascii="Arial" w:eastAsia="MS Mincho" w:hAnsi="Arial" w:cs="Arial"/>
          <w:sz w:val="24"/>
          <w:szCs w:val="24"/>
          <w:lang w:val="az-Latn-AZ" w:eastAsia="ru-RU"/>
        </w:rPr>
        <w:t xml:space="preserve"> most demanded service (691) was related to the appointment of the Presidential grant for service to persons with disabilities. 1265 out of </w:t>
      </w:r>
      <w:r w:rsidRPr="008E77FA">
        <w:rPr>
          <w:rFonts w:ascii="Arial" w:eastAsia="MS Mincho" w:hAnsi="Arial" w:cs="Arial"/>
          <w:sz w:val="24"/>
          <w:szCs w:val="24"/>
          <w:lang w:val="az-Latn-AZ" w:eastAsia="ru-RU"/>
        </w:rPr>
        <w:lastRenderedPageBreak/>
        <w:t xml:space="preserve">1332 provided mobile services were related to the </w:t>
      </w:r>
      <w:r>
        <w:rPr>
          <w:rFonts w:ascii="Arial" w:eastAsia="MS Mincho" w:hAnsi="Arial" w:cs="Arial"/>
          <w:sz w:val="24"/>
          <w:szCs w:val="24"/>
          <w:lang w:val="az-Latn-AZ" w:eastAsia="ru-RU"/>
        </w:rPr>
        <w:t>provision</w:t>
      </w:r>
      <w:r w:rsidRPr="008E77FA">
        <w:rPr>
          <w:rFonts w:ascii="Arial" w:eastAsia="MS Mincho" w:hAnsi="Arial" w:cs="Arial"/>
          <w:sz w:val="24"/>
          <w:szCs w:val="24"/>
          <w:lang w:val="az-Latn-AZ" w:eastAsia="ru-RU"/>
        </w:rPr>
        <w:t xml:space="preserve"> of documents </w:t>
      </w:r>
      <w:r>
        <w:rPr>
          <w:rFonts w:ascii="Arial" w:eastAsia="MS Mincho" w:hAnsi="Arial" w:cs="Arial"/>
          <w:sz w:val="24"/>
          <w:szCs w:val="24"/>
          <w:lang w:val="az-Latn-AZ" w:eastAsia="ru-RU"/>
        </w:rPr>
        <w:t>requested</w:t>
      </w:r>
      <w:r w:rsidRPr="008E77FA">
        <w:rPr>
          <w:rFonts w:ascii="Arial" w:eastAsia="MS Mincho" w:hAnsi="Arial" w:cs="Arial"/>
          <w:sz w:val="24"/>
          <w:szCs w:val="24"/>
          <w:lang w:val="az-Latn-AZ" w:eastAsia="ru-RU"/>
        </w:rPr>
        <w:t xml:space="preserve"> from the customer.</w:t>
      </w:r>
    </w:p>
    <w:p w14:paraId="45E3C575" w14:textId="0E840AC3" w:rsidR="008E77FA" w:rsidRPr="008E77FA" w:rsidRDefault="008E77FA" w:rsidP="008E77FA">
      <w:pPr>
        <w:spacing w:after="0" w:line="360" w:lineRule="auto"/>
        <w:ind w:left="360" w:firstLine="360"/>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In order to maintain the accessibility of PWD to different services and information</w:t>
      </w:r>
      <w:r>
        <w:rPr>
          <w:rFonts w:ascii="Arial" w:eastAsia="MS Mincho" w:hAnsi="Arial" w:cs="Arial"/>
          <w:sz w:val="24"/>
          <w:szCs w:val="24"/>
          <w:lang w:val="az-Latn-AZ" w:eastAsia="ru-RU"/>
        </w:rPr>
        <w:t>,</w:t>
      </w:r>
      <w:r w:rsidRPr="008E77FA">
        <w:rPr>
          <w:rFonts w:ascii="Arial" w:eastAsia="MS Mincho" w:hAnsi="Arial" w:cs="Arial"/>
          <w:sz w:val="24"/>
          <w:szCs w:val="24"/>
          <w:lang w:val="az-Latn-AZ" w:eastAsia="ru-RU"/>
        </w:rPr>
        <w:t xml:space="preserve"> </w:t>
      </w:r>
      <w:r>
        <w:rPr>
          <w:rFonts w:ascii="Arial" w:eastAsia="MS Mincho" w:hAnsi="Arial" w:cs="Arial"/>
          <w:sz w:val="24"/>
          <w:szCs w:val="24"/>
          <w:lang w:val="az-Latn-AZ" w:eastAsia="ru-RU"/>
        </w:rPr>
        <w:t>continuous work is ongoing</w:t>
      </w:r>
      <w:r w:rsidRPr="008E77FA">
        <w:rPr>
          <w:rFonts w:ascii="Arial" w:eastAsia="MS Mincho" w:hAnsi="Arial" w:cs="Arial"/>
          <w:sz w:val="24"/>
          <w:szCs w:val="24"/>
          <w:lang w:val="az-Latn-AZ" w:eastAsia="ru-RU"/>
        </w:rPr>
        <w:t xml:space="preserve"> by the Monitoring commission which is established for the purpose of state monitoring in the field of the rights of persons with disabilities. Thus, in the framework of commission’s activities monitoring of websites of all government bodies and banks was implemented on the basis of the W3C standards Guidline 2.1. </w:t>
      </w:r>
    </w:p>
    <w:p w14:paraId="6DDC24F6" w14:textId="4E1B0015" w:rsidR="008E77FA" w:rsidRPr="008E77FA" w:rsidRDefault="008E77FA" w:rsidP="008E77FA">
      <w:pPr>
        <w:spacing w:after="0" w:line="360" w:lineRule="auto"/>
        <w:ind w:left="360" w:firstLine="360"/>
        <w:jc w:val="both"/>
        <w:rPr>
          <w:rFonts w:ascii="Arial" w:eastAsia="MS Mincho" w:hAnsi="Arial" w:cs="Arial"/>
          <w:sz w:val="24"/>
          <w:szCs w:val="24"/>
          <w:lang w:val="az-Latn-AZ" w:eastAsia="ru-RU"/>
        </w:rPr>
      </w:pPr>
      <w:r w:rsidRPr="008E77FA">
        <w:rPr>
          <w:rFonts w:ascii="Arial" w:eastAsia="MS Mincho" w:hAnsi="Arial" w:cs="Arial"/>
          <w:sz w:val="24"/>
          <w:szCs w:val="24"/>
          <w:lang w:val="az-Latn-AZ" w:eastAsia="ru-RU"/>
        </w:rPr>
        <w:t>The report with specified remarks on the results of the monitoring is submitted to the government. As a result of the positive work in this direction last year, the accessibility of the websites of government bodies and banks was ensured.</w:t>
      </w:r>
    </w:p>
    <w:sectPr w:rsidR="008E77FA" w:rsidRPr="008E77FA" w:rsidSect="00180A9F">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26E89"/>
    <w:multiLevelType w:val="hybridMultilevel"/>
    <w:tmpl w:val="B49434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13122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59"/>
    <w:rsid w:val="00180A9F"/>
    <w:rsid w:val="004450B2"/>
    <w:rsid w:val="008E77FA"/>
    <w:rsid w:val="009E6670"/>
    <w:rsid w:val="009F1759"/>
    <w:rsid w:val="00A32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D0FA"/>
  <w15:chartTrackingRefBased/>
  <w15:docId w15:val="{6F1AE755-40DF-4939-A905-B19F6B830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7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EC257B8-E2CB-4593-B5B6-CE0E6FA0C622}"/>
</file>

<file path=customXml/itemProps2.xml><?xml version="1.0" encoding="utf-8"?>
<ds:datastoreItem xmlns:ds="http://schemas.openxmlformats.org/officeDocument/2006/customXml" ds:itemID="{AC958A57-08A4-46A1-BB06-58F8816D1D38}"/>
</file>

<file path=customXml/itemProps3.xml><?xml version="1.0" encoding="utf-8"?>
<ds:datastoreItem xmlns:ds="http://schemas.openxmlformats.org/officeDocument/2006/customXml" ds:itemID="{BCB62819-7C2B-424D-B2C5-FEE5FC5DA14D}"/>
</file>

<file path=docProps/app.xml><?xml version="1.0" encoding="utf-8"?>
<Properties xmlns="http://schemas.openxmlformats.org/officeDocument/2006/extended-properties" xmlns:vt="http://schemas.openxmlformats.org/officeDocument/2006/docPropsVTypes">
  <Template>Normal</Template>
  <TotalTime>10</TotalTime>
  <Pages>2</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Popova</dc:creator>
  <cp:keywords/>
  <dc:description/>
  <cp:lastModifiedBy>Svetlana Popova</cp:lastModifiedBy>
  <cp:revision>13</cp:revision>
  <dcterms:created xsi:type="dcterms:W3CDTF">2024-03-14T10:34:00Z</dcterms:created>
  <dcterms:modified xsi:type="dcterms:W3CDTF">2024-03-14T10:53:00Z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