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6E84D" w14:textId="77777777" w:rsidR="00C05D9B" w:rsidRPr="004B1E4E" w:rsidRDefault="00C05D9B" w:rsidP="0B87F2A1">
      <w:pPr>
        <w:rPr>
          <w:color w:val="auto"/>
          <w:sz w:val="24"/>
          <w:szCs w:val="24"/>
        </w:rPr>
      </w:pPr>
    </w:p>
    <w:p w14:paraId="6CAA8FB6" w14:textId="77777777" w:rsidR="005403E3" w:rsidRPr="004B1E4E" w:rsidRDefault="005403E3" w:rsidP="0B87F2A1">
      <w:pPr>
        <w:rPr>
          <w:color w:val="auto"/>
          <w:sz w:val="24"/>
          <w:szCs w:val="24"/>
        </w:rPr>
      </w:pPr>
    </w:p>
    <w:p w14:paraId="66582CBB" w14:textId="77777777" w:rsidR="005403E3" w:rsidRPr="004B1E4E" w:rsidRDefault="005403E3" w:rsidP="0B87F2A1">
      <w:pPr>
        <w:rPr>
          <w:color w:val="auto"/>
          <w:sz w:val="24"/>
          <w:szCs w:val="24"/>
        </w:rPr>
      </w:pPr>
    </w:p>
    <w:p w14:paraId="5FB8E643" w14:textId="3327F20D" w:rsidR="00266AA3" w:rsidRDefault="5C2A8489" w:rsidP="0B87F2A1">
      <w:pPr>
        <w:jc w:val="center"/>
        <w:rPr>
          <w:b/>
          <w:bCs/>
          <w:color w:val="auto"/>
          <w:sz w:val="24"/>
          <w:szCs w:val="24"/>
        </w:rPr>
      </w:pPr>
      <w:r w:rsidRPr="0B87F2A1">
        <w:rPr>
          <w:b/>
          <w:bCs/>
          <w:color w:val="auto"/>
          <w:sz w:val="24"/>
          <w:szCs w:val="24"/>
        </w:rPr>
        <w:t>Yemen</w:t>
      </w:r>
      <w:r w:rsidR="004B1E4E" w:rsidRPr="0B87F2A1">
        <w:rPr>
          <w:b/>
          <w:bCs/>
          <w:color w:val="auto"/>
          <w:sz w:val="24"/>
          <w:szCs w:val="24"/>
        </w:rPr>
        <w:t xml:space="preserve">’s Compliance with </w:t>
      </w:r>
      <w:r w:rsidR="3BAC46E1" w:rsidRPr="0B87F2A1">
        <w:rPr>
          <w:b/>
          <w:bCs/>
          <w:color w:val="auto"/>
          <w:sz w:val="24"/>
          <w:szCs w:val="24"/>
        </w:rPr>
        <w:t>The International Covenant on Civil and Political Rights</w:t>
      </w:r>
      <w:r w:rsidR="00CB31BC">
        <w:rPr>
          <w:b/>
          <w:bCs/>
          <w:color w:val="auto"/>
          <w:sz w:val="24"/>
          <w:szCs w:val="24"/>
        </w:rPr>
        <w:t xml:space="preserve"> </w:t>
      </w:r>
    </w:p>
    <w:p w14:paraId="1D763208" w14:textId="0C41CF1A" w:rsidR="004B1E4E" w:rsidRPr="004B1E4E" w:rsidRDefault="00266AA3" w:rsidP="0B87F2A1">
      <w:pPr>
        <w:jc w:val="center"/>
        <w:rPr>
          <w:b/>
          <w:bCs/>
          <w:color w:val="auto"/>
          <w:sz w:val="24"/>
          <w:szCs w:val="24"/>
        </w:rPr>
      </w:pPr>
      <w:r w:rsidRPr="0B87F2A1">
        <w:rPr>
          <w:b/>
          <w:bCs/>
          <w:color w:val="auto"/>
          <w:sz w:val="24"/>
          <w:szCs w:val="24"/>
        </w:rPr>
        <w:t>Suggested List of Issues</w:t>
      </w:r>
      <w:r w:rsidR="48EEAC0A" w:rsidRPr="0B87F2A1">
        <w:rPr>
          <w:b/>
          <w:bCs/>
          <w:color w:val="auto"/>
          <w:sz w:val="24"/>
          <w:szCs w:val="24"/>
        </w:rPr>
        <w:t xml:space="preserve"> </w:t>
      </w:r>
      <w:r w:rsidR="006B3424" w:rsidRPr="0B87F2A1">
        <w:rPr>
          <w:b/>
          <w:bCs/>
          <w:color w:val="auto"/>
          <w:sz w:val="24"/>
          <w:szCs w:val="24"/>
        </w:rPr>
        <w:t xml:space="preserve">Prior to Reporting </w:t>
      </w:r>
      <w:r w:rsidRPr="0B87F2A1">
        <w:rPr>
          <w:b/>
          <w:bCs/>
          <w:color w:val="auto"/>
          <w:sz w:val="24"/>
          <w:szCs w:val="24"/>
        </w:rPr>
        <w:t xml:space="preserve">Relating to </w:t>
      </w:r>
      <w:r w:rsidR="4027E2AF" w:rsidRPr="0B87F2A1">
        <w:rPr>
          <w:b/>
          <w:bCs/>
          <w:color w:val="auto"/>
          <w:sz w:val="24"/>
          <w:szCs w:val="24"/>
        </w:rPr>
        <w:t xml:space="preserve">the Death Penalty </w:t>
      </w:r>
    </w:p>
    <w:p w14:paraId="48619EED" w14:textId="5857EEB3" w:rsidR="1E326484" w:rsidRDefault="1E326484" w:rsidP="0B87F2A1">
      <w:pPr>
        <w:jc w:val="center"/>
        <w:rPr>
          <w:b/>
          <w:bCs/>
          <w:color w:val="auto"/>
          <w:sz w:val="24"/>
          <w:szCs w:val="24"/>
        </w:rPr>
      </w:pPr>
    </w:p>
    <w:p w14:paraId="5A6A12DA" w14:textId="77777777" w:rsidR="004B1E4E" w:rsidRPr="00D25C36" w:rsidRDefault="004B1E4E" w:rsidP="0B87F2A1">
      <w:pPr>
        <w:jc w:val="center"/>
        <w:rPr>
          <w:b/>
          <w:bCs/>
          <w:color w:val="auto"/>
          <w:sz w:val="24"/>
          <w:szCs w:val="24"/>
        </w:rPr>
      </w:pPr>
      <w:r w:rsidRPr="0B87F2A1">
        <w:rPr>
          <w:b/>
          <w:bCs/>
          <w:color w:val="auto"/>
          <w:sz w:val="24"/>
          <w:szCs w:val="24"/>
        </w:rPr>
        <w:t xml:space="preserve">Submitted by </w:t>
      </w:r>
      <w:r w:rsidR="00AA7FCB" w:rsidRPr="0B87F2A1">
        <w:rPr>
          <w:b/>
          <w:bCs/>
          <w:color w:val="auto"/>
          <w:sz w:val="24"/>
          <w:szCs w:val="24"/>
        </w:rPr>
        <w:t>T</w:t>
      </w:r>
      <w:r w:rsidRPr="0B87F2A1">
        <w:rPr>
          <w:b/>
          <w:bCs/>
          <w:color w:val="auto"/>
          <w:sz w:val="24"/>
          <w:szCs w:val="24"/>
        </w:rPr>
        <w:t>he Advocates for Human Rights</w:t>
      </w:r>
    </w:p>
    <w:p w14:paraId="32622D02" w14:textId="77777777" w:rsidR="004B1E4E" w:rsidRPr="004B1E4E" w:rsidRDefault="004B1E4E" w:rsidP="0B87F2A1">
      <w:pPr>
        <w:jc w:val="center"/>
        <w:rPr>
          <w:color w:val="auto"/>
          <w:sz w:val="24"/>
          <w:szCs w:val="24"/>
        </w:rPr>
      </w:pPr>
      <w:r w:rsidRPr="0B87F2A1">
        <w:rPr>
          <w:color w:val="auto"/>
          <w:sz w:val="24"/>
          <w:szCs w:val="24"/>
        </w:rPr>
        <w:t>a non-governmental organization in special consultative status with ECOSOC</w:t>
      </w:r>
      <w:r w:rsidR="00624A10" w:rsidRPr="0B87F2A1">
        <w:rPr>
          <w:color w:val="auto"/>
          <w:sz w:val="24"/>
          <w:szCs w:val="24"/>
        </w:rPr>
        <w:t xml:space="preserve"> since 1996</w:t>
      </w:r>
    </w:p>
    <w:p w14:paraId="398661E1" w14:textId="7525FD5E" w:rsidR="4876ACB0" w:rsidRDefault="4876ACB0" w:rsidP="0B87F2A1">
      <w:pPr>
        <w:jc w:val="center"/>
        <w:rPr>
          <w:color w:val="auto"/>
          <w:sz w:val="24"/>
          <w:szCs w:val="24"/>
        </w:rPr>
      </w:pPr>
      <w:r w:rsidRPr="0B87F2A1">
        <w:rPr>
          <w:color w:val="auto"/>
          <w:sz w:val="24"/>
          <w:szCs w:val="24"/>
        </w:rPr>
        <w:t>and</w:t>
      </w:r>
    </w:p>
    <w:p w14:paraId="7B656A35" w14:textId="789F2530" w:rsidR="004B1E4E" w:rsidRPr="004B1E4E" w:rsidRDefault="4876ACB0" w:rsidP="002177EB">
      <w:pPr>
        <w:spacing w:after="240"/>
        <w:jc w:val="center"/>
        <w:rPr>
          <w:color w:val="auto"/>
          <w:sz w:val="24"/>
          <w:szCs w:val="24"/>
        </w:rPr>
      </w:pPr>
      <w:r w:rsidRPr="0B87F2A1">
        <w:rPr>
          <w:b/>
          <w:bCs/>
          <w:color w:val="auto"/>
          <w:sz w:val="24"/>
          <w:szCs w:val="24"/>
        </w:rPr>
        <w:t>The World Coalition Against the Death Penalty</w:t>
      </w:r>
    </w:p>
    <w:p w14:paraId="7CA87434" w14:textId="6641559F" w:rsidR="004B1E4E" w:rsidRPr="000C380B" w:rsidRDefault="2F2EB870" w:rsidP="0B87F2A1">
      <w:pPr>
        <w:jc w:val="center"/>
        <w:rPr>
          <w:b/>
          <w:bCs/>
          <w:color w:val="auto"/>
          <w:sz w:val="24"/>
          <w:szCs w:val="24"/>
        </w:rPr>
      </w:pPr>
      <w:r w:rsidRPr="2334310B">
        <w:rPr>
          <w:b/>
          <w:bCs/>
          <w:color w:val="auto"/>
          <w:sz w:val="24"/>
          <w:szCs w:val="24"/>
        </w:rPr>
        <w:t>130</w:t>
      </w:r>
      <w:r w:rsidRPr="2334310B">
        <w:rPr>
          <w:b/>
          <w:bCs/>
          <w:color w:val="auto"/>
          <w:sz w:val="24"/>
          <w:szCs w:val="24"/>
          <w:vertAlign w:val="superscript"/>
        </w:rPr>
        <w:t>th</w:t>
      </w:r>
      <w:r w:rsidRPr="2334310B">
        <w:rPr>
          <w:b/>
          <w:bCs/>
          <w:color w:val="auto"/>
          <w:sz w:val="24"/>
          <w:szCs w:val="24"/>
        </w:rPr>
        <w:t xml:space="preserve"> </w:t>
      </w:r>
      <w:r w:rsidR="004B1E4E" w:rsidRPr="2334310B">
        <w:rPr>
          <w:b/>
          <w:bCs/>
          <w:color w:val="auto"/>
          <w:sz w:val="24"/>
          <w:szCs w:val="24"/>
        </w:rPr>
        <w:t xml:space="preserve">Session of the </w:t>
      </w:r>
      <w:r w:rsidR="16CA428A" w:rsidRPr="2334310B">
        <w:rPr>
          <w:b/>
          <w:bCs/>
          <w:color w:val="auto"/>
          <w:sz w:val="24"/>
          <w:szCs w:val="24"/>
        </w:rPr>
        <w:t>Human Rights Committee</w:t>
      </w:r>
      <w:r w:rsidR="00266AA3" w:rsidRPr="2334310B">
        <w:rPr>
          <w:b/>
          <w:bCs/>
          <w:color w:val="auto"/>
          <w:sz w:val="24"/>
          <w:szCs w:val="24"/>
        </w:rPr>
        <w:t xml:space="preserve"> </w:t>
      </w:r>
    </w:p>
    <w:p w14:paraId="56464872" w14:textId="64769912" w:rsidR="000C380B" w:rsidRDefault="50151F09" w:rsidP="2334310B">
      <w:pPr>
        <w:spacing w:line="259" w:lineRule="auto"/>
        <w:jc w:val="center"/>
        <w:rPr>
          <w:b/>
          <w:bCs/>
          <w:color w:val="auto"/>
          <w:sz w:val="24"/>
          <w:szCs w:val="24"/>
        </w:rPr>
      </w:pPr>
      <w:r w:rsidRPr="2334310B">
        <w:rPr>
          <w:b/>
          <w:bCs/>
          <w:color w:val="auto"/>
          <w:sz w:val="24"/>
          <w:szCs w:val="24"/>
        </w:rPr>
        <w:t>12 October 2020</w:t>
      </w:r>
      <w:r w:rsidR="004B1E4E" w:rsidRPr="2334310B">
        <w:rPr>
          <w:b/>
          <w:bCs/>
          <w:color w:val="auto"/>
          <w:sz w:val="24"/>
          <w:szCs w:val="24"/>
        </w:rPr>
        <w:t>–</w:t>
      </w:r>
      <w:r w:rsidR="2EB4D624" w:rsidRPr="2334310B">
        <w:rPr>
          <w:b/>
          <w:bCs/>
          <w:color w:val="auto"/>
          <w:sz w:val="24"/>
          <w:szCs w:val="24"/>
        </w:rPr>
        <w:t xml:space="preserve"> 06 November 2020 </w:t>
      </w:r>
    </w:p>
    <w:p w14:paraId="34F4F5C6" w14:textId="62FF9254" w:rsidR="001565F9" w:rsidRDefault="001565F9" w:rsidP="2334310B">
      <w:pPr>
        <w:spacing w:line="259" w:lineRule="auto"/>
        <w:jc w:val="center"/>
        <w:rPr>
          <w:b/>
          <w:color w:val="auto"/>
          <w:sz w:val="24"/>
          <w:szCs w:val="24"/>
        </w:rPr>
      </w:pPr>
    </w:p>
    <w:p w14:paraId="4B8EE3D5" w14:textId="3B32F5A2" w:rsidR="000C380B" w:rsidRDefault="4F2754BB" w:rsidP="0B87F2A1">
      <w:pPr>
        <w:spacing w:line="259" w:lineRule="auto"/>
        <w:jc w:val="center"/>
        <w:rPr>
          <w:b/>
          <w:bCs/>
          <w:color w:val="auto"/>
          <w:sz w:val="24"/>
          <w:szCs w:val="24"/>
        </w:rPr>
      </w:pPr>
      <w:r w:rsidRPr="0F0947FB">
        <w:rPr>
          <w:b/>
          <w:bCs/>
          <w:color w:val="auto"/>
          <w:sz w:val="24"/>
          <w:szCs w:val="24"/>
        </w:rPr>
        <w:t xml:space="preserve">Submitted </w:t>
      </w:r>
      <w:r w:rsidR="2C0E0482" w:rsidRPr="0F0947FB">
        <w:rPr>
          <w:b/>
          <w:bCs/>
          <w:color w:val="auto"/>
          <w:sz w:val="24"/>
          <w:szCs w:val="24"/>
        </w:rPr>
        <w:t>17 August 2020</w:t>
      </w:r>
    </w:p>
    <w:p w14:paraId="0149C801" w14:textId="77777777" w:rsidR="000C380B" w:rsidRPr="004B1E4E" w:rsidRDefault="000C380B" w:rsidP="0B87F2A1">
      <w:pPr>
        <w:jc w:val="both"/>
        <w:rPr>
          <w:color w:val="auto"/>
          <w:sz w:val="24"/>
          <w:szCs w:val="24"/>
        </w:rPr>
      </w:pPr>
    </w:p>
    <w:p w14:paraId="1B0F09F4" w14:textId="2F99DB01" w:rsidR="008214B4" w:rsidRDefault="004B1E4E" w:rsidP="0B87F2A1">
      <w:pPr>
        <w:jc w:val="both"/>
        <w:rPr>
          <w:color w:val="auto"/>
          <w:sz w:val="24"/>
          <w:szCs w:val="24"/>
        </w:rPr>
      </w:pPr>
      <w:r w:rsidRPr="0B87F2A1">
        <w:rPr>
          <w:b/>
          <w:bCs/>
          <w:color w:val="auto"/>
          <w:sz w:val="24"/>
          <w:szCs w:val="24"/>
        </w:rPr>
        <w:t xml:space="preserve">The Advocates for Human Rights </w:t>
      </w:r>
      <w:r w:rsidRPr="0B87F2A1">
        <w:rPr>
          <w:color w:val="auto"/>
          <w:sz w:val="24"/>
          <w:szCs w:val="24"/>
        </w:rPr>
        <w:t>(The Advocates) is a volunteer-based non</w:t>
      </w:r>
      <w:r w:rsidR="00266AA3" w:rsidRPr="0B87F2A1">
        <w:rPr>
          <w:color w:val="auto"/>
          <w:sz w:val="24"/>
          <w:szCs w:val="24"/>
        </w:rPr>
        <w:t>-</w:t>
      </w:r>
      <w:r w:rsidRPr="0B87F2A1">
        <w:rPr>
          <w:color w:val="auto"/>
          <w:sz w:val="24"/>
          <w:szCs w:val="24"/>
        </w:rPr>
        <w:t xml:space="preserve">governmental organization committed to the impartial promotion and protection of international human rights standards and the rule of law. Established in 1983, The Advocates conducts a range of programs to promote human rights in the United States and around the world, </w:t>
      </w:r>
      <w:proofErr w:type="spellStart"/>
      <w:r w:rsidRPr="0B87F2A1">
        <w:rPr>
          <w:color w:val="auto"/>
          <w:sz w:val="24"/>
          <w:szCs w:val="24"/>
          <w:lang w:val="es-ES"/>
        </w:rPr>
        <w:t>including</w:t>
      </w:r>
      <w:proofErr w:type="spellEnd"/>
      <w:r w:rsidRPr="0B87F2A1">
        <w:rPr>
          <w:color w:val="auto"/>
          <w:sz w:val="24"/>
          <w:szCs w:val="24"/>
        </w:rPr>
        <w:t xml:space="preserve"> monitoring and fact finding, direct legal representation, education and training, and publications. </w:t>
      </w:r>
      <w:r w:rsidR="008214B4" w:rsidRPr="0B87F2A1">
        <w:rPr>
          <w:color w:val="auto"/>
          <w:sz w:val="24"/>
          <w:szCs w:val="24"/>
        </w:rPr>
        <w:t>In 1991, The Advocates adopted a formal commitment to oppose the death penalty worldwide and organized a death penalty project to provide pro bono assistance on post-conviction appeals, as well as education and advocacy to end capital punishment. The Advocates currently holds a seat on the Steering Committee of the World Coalition against the Death Penalty.</w:t>
      </w:r>
    </w:p>
    <w:p w14:paraId="3ED7C983" w14:textId="45396433" w:rsidR="1E326484" w:rsidRDefault="1E326484" w:rsidP="0B87F2A1">
      <w:pPr>
        <w:jc w:val="both"/>
        <w:rPr>
          <w:color w:val="auto"/>
          <w:sz w:val="24"/>
          <w:szCs w:val="24"/>
        </w:rPr>
      </w:pPr>
    </w:p>
    <w:p w14:paraId="120E0147" w14:textId="533AF885" w:rsidR="17B7B776" w:rsidRDefault="17B7B776" w:rsidP="1E326484">
      <w:pPr>
        <w:jc w:val="both"/>
        <w:rPr>
          <w:color w:val="auto"/>
          <w:sz w:val="24"/>
          <w:szCs w:val="24"/>
        </w:rPr>
      </w:pPr>
      <w:r w:rsidRPr="0B87F2A1">
        <w:rPr>
          <w:b/>
          <w:bCs/>
          <w:color w:val="auto"/>
          <w:sz w:val="24"/>
          <w:szCs w:val="24"/>
        </w:rPr>
        <w:t>The World Coalition Against the Death Penalty</w:t>
      </w:r>
      <w:r w:rsidRPr="0B87F2A1">
        <w:rPr>
          <w:color w:val="auto"/>
          <w:sz w:val="24"/>
          <w:szCs w:val="24"/>
        </w:rPr>
        <w:t>, an alliance of more than 1</w:t>
      </w:r>
      <w:r w:rsidR="0099314C">
        <w:rPr>
          <w:color w:val="auto"/>
          <w:sz w:val="24"/>
          <w:szCs w:val="24"/>
        </w:rPr>
        <w:t>6</w:t>
      </w:r>
      <w:r w:rsidRPr="0B87F2A1">
        <w:rPr>
          <w:color w:val="auto"/>
          <w:sz w:val="24"/>
          <w:szCs w:val="24"/>
        </w:rPr>
        <w:t xml:space="preserve">0 NGOs, bar associations, local </w:t>
      </w:r>
      <w:proofErr w:type="gramStart"/>
      <w:r w:rsidRPr="0B87F2A1">
        <w:rPr>
          <w:color w:val="auto"/>
          <w:sz w:val="24"/>
          <w:szCs w:val="24"/>
        </w:rPr>
        <w:t>authorities</w:t>
      </w:r>
      <w:proofErr w:type="gramEnd"/>
      <w:r w:rsidRPr="0B87F2A1">
        <w:rPr>
          <w:color w:val="auto"/>
          <w:sz w:val="24"/>
          <w:szCs w:val="24"/>
        </w:rPr>
        <w:t xml:space="preserve"> and unions, was created in Rome on May 13,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45862CD0" w14:textId="77777777" w:rsidR="004B1E4E" w:rsidRPr="00CC65F5" w:rsidRDefault="004B1E4E" w:rsidP="0B87F2A1">
      <w:pPr>
        <w:rPr>
          <w:b/>
          <w:bCs/>
          <w:color w:val="auto"/>
          <w:sz w:val="24"/>
          <w:szCs w:val="24"/>
        </w:rPr>
      </w:pPr>
    </w:p>
    <w:p w14:paraId="477211F6" w14:textId="77777777" w:rsidR="004B1E4E" w:rsidRPr="004B1E4E" w:rsidRDefault="004B1E4E" w:rsidP="0B87F2A1">
      <w:pPr>
        <w:jc w:val="center"/>
        <w:rPr>
          <w:b/>
          <w:bCs/>
          <w:caps/>
          <w:color w:val="auto"/>
          <w:sz w:val="24"/>
          <w:szCs w:val="24"/>
        </w:rPr>
      </w:pPr>
      <w:r w:rsidRPr="0B87F2A1">
        <w:rPr>
          <w:color w:val="auto"/>
          <w:sz w:val="24"/>
          <w:szCs w:val="24"/>
        </w:rPr>
        <w:br w:type="page"/>
      </w:r>
      <w:r w:rsidRPr="0B87F2A1">
        <w:rPr>
          <w:b/>
          <w:bCs/>
          <w:caps/>
          <w:color w:val="auto"/>
          <w:sz w:val="24"/>
          <w:szCs w:val="24"/>
        </w:rPr>
        <w:lastRenderedPageBreak/>
        <w:t>Executive Summary</w:t>
      </w:r>
    </w:p>
    <w:p w14:paraId="7E27E181" w14:textId="77777777" w:rsidR="004B1E4E" w:rsidRDefault="004B1E4E" w:rsidP="00D056D1">
      <w:pPr>
        <w:spacing w:after="120"/>
        <w:rPr>
          <w:color w:val="auto"/>
          <w:sz w:val="24"/>
          <w:szCs w:val="24"/>
        </w:rPr>
      </w:pPr>
    </w:p>
    <w:p w14:paraId="2215B8A2" w14:textId="23436BF4" w:rsidR="3A81FDD0" w:rsidRDefault="3A81FDD0" w:rsidP="00D056D1">
      <w:pPr>
        <w:numPr>
          <w:ilvl w:val="0"/>
          <w:numId w:val="8"/>
        </w:numPr>
        <w:spacing w:after="120"/>
        <w:ind w:left="360"/>
        <w:jc w:val="both"/>
        <w:rPr>
          <w:color w:val="000000" w:themeColor="text1"/>
          <w:sz w:val="24"/>
          <w:szCs w:val="24"/>
        </w:rPr>
      </w:pPr>
      <w:r w:rsidRPr="1E326484">
        <w:rPr>
          <w:color w:val="auto"/>
          <w:sz w:val="24"/>
          <w:szCs w:val="24"/>
        </w:rPr>
        <w:t xml:space="preserve">The conflict in Yemen </w:t>
      </w:r>
      <w:r w:rsidR="3051EE62" w:rsidRPr="1E326484">
        <w:rPr>
          <w:color w:val="auto"/>
          <w:sz w:val="24"/>
          <w:szCs w:val="24"/>
        </w:rPr>
        <w:t>is</w:t>
      </w:r>
      <w:r w:rsidRPr="1E326484">
        <w:rPr>
          <w:color w:val="auto"/>
          <w:sz w:val="24"/>
          <w:szCs w:val="24"/>
        </w:rPr>
        <w:t xml:space="preserve"> one of the largest humanitarian cris</w:t>
      </w:r>
      <w:r w:rsidR="24FCD338" w:rsidRPr="1E326484">
        <w:rPr>
          <w:color w:val="auto"/>
          <w:sz w:val="24"/>
          <w:szCs w:val="24"/>
        </w:rPr>
        <w:t xml:space="preserve">es in the world. </w:t>
      </w:r>
      <w:r w:rsidR="00342AE7">
        <w:rPr>
          <w:color w:val="auto"/>
          <w:sz w:val="24"/>
          <w:szCs w:val="24"/>
        </w:rPr>
        <w:t xml:space="preserve">The 2019 </w:t>
      </w:r>
      <w:r w:rsidR="24FCD338" w:rsidRPr="1E326484">
        <w:rPr>
          <w:color w:val="auto"/>
          <w:sz w:val="24"/>
          <w:szCs w:val="24"/>
        </w:rPr>
        <w:t>Yemen Data Project</w:t>
      </w:r>
      <w:r w:rsidR="00342AE7">
        <w:rPr>
          <w:color w:val="auto"/>
          <w:sz w:val="24"/>
          <w:szCs w:val="24"/>
        </w:rPr>
        <w:t xml:space="preserve"> found that</w:t>
      </w:r>
      <w:r w:rsidR="24FCD338" w:rsidRPr="1E326484">
        <w:rPr>
          <w:color w:val="auto"/>
          <w:sz w:val="24"/>
          <w:szCs w:val="24"/>
        </w:rPr>
        <w:t xml:space="preserve"> more than 17,500 civilians have been killed and injured since 2015, and more than 20 million people in Yemen </w:t>
      </w:r>
      <w:r w:rsidR="7172E3A4" w:rsidRPr="1E326484">
        <w:rPr>
          <w:color w:val="auto"/>
          <w:sz w:val="24"/>
          <w:szCs w:val="24"/>
        </w:rPr>
        <w:t>experience</w:t>
      </w:r>
      <w:r w:rsidR="24FCD338" w:rsidRPr="1E326484">
        <w:rPr>
          <w:color w:val="auto"/>
          <w:sz w:val="24"/>
          <w:szCs w:val="24"/>
        </w:rPr>
        <w:t xml:space="preserve"> food </w:t>
      </w:r>
      <w:r w:rsidR="6BF96261" w:rsidRPr="1E326484">
        <w:rPr>
          <w:color w:val="auto"/>
          <w:sz w:val="24"/>
          <w:szCs w:val="24"/>
        </w:rPr>
        <w:t>insecurity</w:t>
      </w:r>
      <w:r w:rsidR="24FCD338" w:rsidRPr="1E326484">
        <w:rPr>
          <w:color w:val="auto"/>
          <w:sz w:val="24"/>
          <w:szCs w:val="24"/>
        </w:rPr>
        <w:t>.</w:t>
      </w:r>
      <w:r w:rsidRPr="1E326484">
        <w:rPr>
          <w:rStyle w:val="FootnoteReference"/>
          <w:color w:val="auto"/>
          <w:sz w:val="24"/>
          <w:szCs w:val="24"/>
        </w:rPr>
        <w:footnoteReference w:id="2"/>
      </w:r>
    </w:p>
    <w:p w14:paraId="4A710377" w14:textId="29AAF5C1" w:rsidR="4D6EB270" w:rsidRDefault="4D6EB270" w:rsidP="00D056D1">
      <w:pPr>
        <w:numPr>
          <w:ilvl w:val="0"/>
          <w:numId w:val="8"/>
        </w:numPr>
        <w:spacing w:after="120"/>
        <w:ind w:left="360"/>
        <w:jc w:val="both"/>
        <w:rPr>
          <w:color w:val="000000" w:themeColor="text1"/>
          <w:sz w:val="24"/>
          <w:szCs w:val="24"/>
        </w:rPr>
      </w:pPr>
      <w:r w:rsidRPr="1E326484">
        <w:rPr>
          <w:color w:val="auto"/>
          <w:sz w:val="24"/>
          <w:szCs w:val="24"/>
        </w:rPr>
        <w:t xml:space="preserve">Significant human rights issues in Yemen include widespread extrajudicial </w:t>
      </w:r>
      <w:r w:rsidR="001F6F21">
        <w:rPr>
          <w:color w:val="auto"/>
          <w:sz w:val="24"/>
          <w:szCs w:val="24"/>
        </w:rPr>
        <w:t>killings</w:t>
      </w:r>
      <w:r w:rsidRPr="1E326484">
        <w:rPr>
          <w:color w:val="auto"/>
          <w:sz w:val="24"/>
          <w:szCs w:val="24"/>
        </w:rPr>
        <w:t xml:space="preserve"> and assassinations, torture, life-threatening </w:t>
      </w:r>
      <w:r w:rsidR="00A575A1">
        <w:rPr>
          <w:color w:val="auto"/>
          <w:sz w:val="24"/>
          <w:szCs w:val="24"/>
        </w:rPr>
        <w:t>detention</w:t>
      </w:r>
      <w:r w:rsidRPr="1E326484">
        <w:rPr>
          <w:color w:val="auto"/>
          <w:sz w:val="24"/>
          <w:szCs w:val="24"/>
        </w:rPr>
        <w:t xml:space="preserve"> conditions, corruption, </w:t>
      </w:r>
      <w:r w:rsidR="38FE7750" w:rsidRPr="1E326484">
        <w:rPr>
          <w:color w:val="auto"/>
          <w:sz w:val="24"/>
          <w:szCs w:val="24"/>
        </w:rPr>
        <w:t xml:space="preserve">the use of child soldiers, impunity, and </w:t>
      </w:r>
      <w:r w:rsidR="4C145085" w:rsidRPr="1E326484">
        <w:rPr>
          <w:color w:val="auto"/>
          <w:sz w:val="24"/>
          <w:szCs w:val="24"/>
        </w:rPr>
        <w:t>the absence</w:t>
      </w:r>
      <w:r w:rsidR="38FE7750" w:rsidRPr="1E326484">
        <w:rPr>
          <w:color w:val="auto"/>
          <w:sz w:val="24"/>
          <w:szCs w:val="24"/>
        </w:rPr>
        <w:t xml:space="preserve"> of </w:t>
      </w:r>
      <w:r w:rsidR="4C145085" w:rsidRPr="1E326484">
        <w:rPr>
          <w:color w:val="auto"/>
          <w:sz w:val="24"/>
          <w:szCs w:val="24"/>
        </w:rPr>
        <w:t>a</w:t>
      </w:r>
      <w:r w:rsidR="38FE7750" w:rsidRPr="1E326484">
        <w:rPr>
          <w:color w:val="auto"/>
          <w:sz w:val="24"/>
          <w:szCs w:val="24"/>
        </w:rPr>
        <w:t xml:space="preserve"> centralized government investigation</w:t>
      </w:r>
      <w:r w:rsidR="02EF03B5" w:rsidRPr="1E326484">
        <w:rPr>
          <w:color w:val="auto"/>
          <w:sz w:val="24"/>
          <w:szCs w:val="24"/>
        </w:rPr>
        <w:t xml:space="preserve"> mechanism</w:t>
      </w:r>
      <w:r w:rsidR="38FE7750" w:rsidRPr="1E326484">
        <w:rPr>
          <w:color w:val="auto"/>
          <w:sz w:val="24"/>
          <w:szCs w:val="24"/>
        </w:rPr>
        <w:t>.</w:t>
      </w:r>
      <w:r w:rsidRPr="1E326484">
        <w:rPr>
          <w:rStyle w:val="FootnoteReference"/>
          <w:color w:val="auto"/>
          <w:sz w:val="24"/>
          <w:szCs w:val="24"/>
        </w:rPr>
        <w:footnoteReference w:id="3"/>
      </w:r>
    </w:p>
    <w:p w14:paraId="023293F1" w14:textId="396843DA" w:rsidR="7260A051" w:rsidRDefault="7260A051" w:rsidP="00D056D1">
      <w:pPr>
        <w:numPr>
          <w:ilvl w:val="0"/>
          <w:numId w:val="8"/>
        </w:numPr>
        <w:spacing w:after="120"/>
        <w:ind w:left="360"/>
        <w:jc w:val="both"/>
        <w:rPr>
          <w:color w:val="000000" w:themeColor="text1"/>
          <w:sz w:val="24"/>
          <w:szCs w:val="24"/>
        </w:rPr>
      </w:pPr>
      <w:r w:rsidRPr="1E326484">
        <w:rPr>
          <w:color w:val="auto"/>
          <w:sz w:val="24"/>
          <w:szCs w:val="24"/>
        </w:rPr>
        <w:t>The R</w:t>
      </w:r>
      <w:r w:rsidR="004D7214">
        <w:rPr>
          <w:color w:val="auto"/>
          <w:sz w:val="24"/>
          <w:szCs w:val="24"/>
        </w:rPr>
        <w:t>epublic of Yemen Government (ROYG)</w:t>
      </w:r>
      <w:r w:rsidRPr="1E326484">
        <w:rPr>
          <w:color w:val="auto"/>
          <w:sz w:val="24"/>
          <w:szCs w:val="24"/>
        </w:rPr>
        <w:t xml:space="preserve"> has taken </w:t>
      </w:r>
      <w:r w:rsidR="00247895">
        <w:rPr>
          <w:color w:val="auto"/>
          <w:sz w:val="24"/>
          <w:szCs w:val="24"/>
        </w:rPr>
        <w:t xml:space="preserve">some </w:t>
      </w:r>
      <w:r w:rsidRPr="1E326484">
        <w:rPr>
          <w:color w:val="auto"/>
          <w:sz w:val="24"/>
          <w:szCs w:val="24"/>
        </w:rPr>
        <w:t xml:space="preserve">steps to investigate and prosecute human rights abuses, </w:t>
      </w:r>
      <w:r w:rsidR="00247895">
        <w:rPr>
          <w:color w:val="auto"/>
          <w:sz w:val="24"/>
          <w:szCs w:val="24"/>
        </w:rPr>
        <w:t xml:space="preserve">but </w:t>
      </w:r>
      <w:r w:rsidRPr="1E326484">
        <w:rPr>
          <w:color w:val="auto"/>
          <w:sz w:val="24"/>
          <w:szCs w:val="24"/>
        </w:rPr>
        <w:t xml:space="preserve">the ongoing conflict has severely limited </w:t>
      </w:r>
      <w:r w:rsidR="005A1C19">
        <w:rPr>
          <w:color w:val="auto"/>
          <w:sz w:val="24"/>
          <w:szCs w:val="24"/>
        </w:rPr>
        <w:t xml:space="preserve">its </w:t>
      </w:r>
      <w:r w:rsidR="2D8D662F" w:rsidRPr="1E326484">
        <w:rPr>
          <w:color w:val="auto"/>
          <w:sz w:val="24"/>
          <w:szCs w:val="24"/>
        </w:rPr>
        <w:t>ability</w:t>
      </w:r>
      <w:r w:rsidRPr="1E326484">
        <w:rPr>
          <w:color w:val="auto"/>
          <w:sz w:val="24"/>
          <w:szCs w:val="24"/>
        </w:rPr>
        <w:t xml:space="preserve"> to </w:t>
      </w:r>
      <w:r w:rsidR="005A1C19">
        <w:rPr>
          <w:color w:val="auto"/>
          <w:sz w:val="24"/>
          <w:szCs w:val="24"/>
        </w:rPr>
        <w:t xml:space="preserve">investigate </w:t>
      </w:r>
      <w:r w:rsidR="082FB241" w:rsidRPr="1E326484">
        <w:rPr>
          <w:color w:val="auto"/>
          <w:sz w:val="24"/>
          <w:szCs w:val="24"/>
        </w:rPr>
        <w:t>and prosecute</w:t>
      </w:r>
      <w:r w:rsidR="2D8D662F" w:rsidRPr="1E326484">
        <w:rPr>
          <w:color w:val="auto"/>
          <w:sz w:val="24"/>
          <w:szCs w:val="24"/>
        </w:rPr>
        <w:t xml:space="preserve"> </w:t>
      </w:r>
      <w:r w:rsidR="005A1C19">
        <w:rPr>
          <w:color w:val="auto"/>
          <w:sz w:val="24"/>
          <w:szCs w:val="24"/>
        </w:rPr>
        <w:t xml:space="preserve">people responsible for </w:t>
      </w:r>
      <w:r w:rsidR="2D8D662F" w:rsidRPr="1E326484">
        <w:rPr>
          <w:color w:val="auto"/>
          <w:sz w:val="24"/>
          <w:szCs w:val="24"/>
        </w:rPr>
        <w:t xml:space="preserve">human rights </w:t>
      </w:r>
      <w:r w:rsidR="005A1C19">
        <w:rPr>
          <w:color w:val="auto"/>
          <w:sz w:val="24"/>
          <w:szCs w:val="24"/>
        </w:rPr>
        <w:t>violations</w:t>
      </w:r>
      <w:r w:rsidRPr="1E326484">
        <w:rPr>
          <w:color w:val="auto"/>
          <w:sz w:val="24"/>
          <w:szCs w:val="24"/>
        </w:rPr>
        <w:t>.</w:t>
      </w:r>
      <w:r w:rsidRPr="1E326484">
        <w:rPr>
          <w:rStyle w:val="FootnoteReference"/>
          <w:color w:val="auto"/>
          <w:sz w:val="24"/>
          <w:szCs w:val="24"/>
        </w:rPr>
        <w:footnoteReference w:id="4"/>
      </w:r>
    </w:p>
    <w:p w14:paraId="0E658EB6" w14:textId="78297222" w:rsidR="386DF938" w:rsidRDefault="386DF938" w:rsidP="00D056D1">
      <w:pPr>
        <w:numPr>
          <w:ilvl w:val="0"/>
          <w:numId w:val="8"/>
        </w:numPr>
        <w:spacing w:after="240"/>
        <w:ind w:left="360"/>
        <w:jc w:val="both"/>
        <w:rPr>
          <w:color w:val="000000" w:themeColor="text1"/>
          <w:sz w:val="24"/>
          <w:szCs w:val="24"/>
        </w:rPr>
      </w:pPr>
      <w:r w:rsidRPr="7C1DE8CC">
        <w:rPr>
          <w:sz w:val="24"/>
          <w:szCs w:val="24"/>
        </w:rPr>
        <w:t>Violence and discrimination against LGBTI individuals are prevalent in Yemen. The Penal Yemen Code criminalizes same-sex sexual conduct.</w:t>
      </w:r>
      <w:r w:rsidRPr="7C1DE8CC">
        <w:rPr>
          <w:rStyle w:val="FootnoteReference"/>
          <w:sz w:val="24"/>
          <w:szCs w:val="24"/>
        </w:rPr>
        <w:footnoteReference w:id="5"/>
      </w:r>
      <w:r w:rsidRPr="7C1DE8CC">
        <w:rPr>
          <w:sz w:val="24"/>
          <w:szCs w:val="24"/>
        </w:rPr>
        <w:t xml:space="preserve"> Individuals</w:t>
      </w:r>
      <w:r w:rsidR="00F41A6B">
        <w:rPr>
          <w:sz w:val="24"/>
          <w:szCs w:val="24"/>
        </w:rPr>
        <w:t xml:space="preserve"> may be sentenced to death </w:t>
      </w:r>
      <w:r w:rsidRPr="7C1DE8CC">
        <w:rPr>
          <w:sz w:val="24"/>
          <w:szCs w:val="24"/>
        </w:rPr>
        <w:t>for homosexuality. There are no laws to protect LGBTI individuals against violence and discrimination.</w:t>
      </w:r>
    </w:p>
    <w:p w14:paraId="2145F793" w14:textId="5822005D" w:rsidR="008F2F99" w:rsidRDefault="6B953BC8" w:rsidP="001A0B3D">
      <w:pPr>
        <w:keepNext/>
        <w:spacing w:after="120"/>
        <w:jc w:val="center"/>
        <w:rPr>
          <w:b/>
          <w:bCs/>
          <w:color w:val="auto"/>
          <w:sz w:val="24"/>
          <w:szCs w:val="24"/>
        </w:rPr>
      </w:pPr>
      <w:r w:rsidRPr="0B87F2A1">
        <w:rPr>
          <w:b/>
          <w:bCs/>
          <w:color w:val="auto"/>
          <w:sz w:val="24"/>
          <w:szCs w:val="24"/>
        </w:rPr>
        <w:t>Yemen</w:t>
      </w:r>
      <w:r w:rsidR="008F2F99" w:rsidRPr="0B87F2A1">
        <w:rPr>
          <w:b/>
          <w:bCs/>
          <w:color w:val="auto"/>
          <w:sz w:val="24"/>
          <w:szCs w:val="24"/>
        </w:rPr>
        <w:t xml:space="preserve"> fails to uphold its obligations under the </w:t>
      </w:r>
      <w:r w:rsidR="298E4846" w:rsidRPr="0B87F2A1">
        <w:rPr>
          <w:b/>
          <w:bCs/>
          <w:color w:val="auto"/>
          <w:sz w:val="24"/>
          <w:szCs w:val="24"/>
        </w:rPr>
        <w:t>International Covenant on Civil and Political Rights</w:t>
      </w:r>
      <w:r w:rsidR="00CB31BC">
        <w:rPr>
          <w:b/>
          <w:bCs/>
          <w:color w:val="auto"/>
          <w:sz w:val="24"/>
          <w:szCs w:val="24"/>
        </w:rPr>
        <w:t xml:space="preserve"> </w:t>
      </w:r>
    </w:p>
    <w:p w14:paraId="4E49FD65" w14:textId="225EDCF8" w:rsidR="4C1C43D7" w:rsidRDefault="3CCD13DD" w:rsidP="009D70A9">
      <w:pPr>
        <w:keepNext/>
        <w:numPr>
          <w:ilvl w:val="0"/>
          <w:numId w:val="9"/>
        </w:numPr>
        <w:spacing w:before="240" w:after="120" w:line="259" w:lineRule="auto"/>
        <w:ind w:left="720" w:hanging="360"/>
        <w:jc w:val="both"/>
        <w:rPr>
          <w:b/>
          <w:bCs/>
          <w:color w:val="auto"/>
          <w:sz w:val="24"/>
          <w:szCs w:val="24"/>
        </w:rPr>
      </w:pPr>
      <w:r w:rsidRPr="32D25539">
        <w:rPr>
          <w:b/>
          <w:bCs/>
          <w:color w:val="auto"/>
          <w:sz w:val="24"/>
          <w:szCs w:val="24"/>
        </w:rPr>
        <w:t xml:space="preserve">The State </w:t>
      </w:r>
      <w:r w:rsidR="20DEF14E" w:rsidRPr="32D25539">
        <w:rPr>
          <w:b/>
          <w:bCs/>
          <w:color w:val="auto"/>
          <w:sz w:val="24"/>
          <w:szCs w:val="24"/>
        </w:rPr>
        <w:t>Party</w:t>
      </w:r>
      <w:r w:rsidR="4978C95E" w:rsidRPr="32D25539">
        <w:rPr>
          <w:b/>
          <w:bCs/>
          <w:color w:val="auto"/>
          <w:sz w:val="24"/>
          <w:szCs w:val="24"/>
        </w:rPr>
        <w:t xml:space="preserve"> </w:t>
      </w:r>
      <w:r w:rsidRPr="32D25539">
        <w:rPr>
          <w:b/>
          <w:bCs/>
          <w:color w:val="auto"/>
          <w:sz w:val="24"/>
          <w:szCs w:val="24"/>
        </w:rPr>
        <w:t xml:space="preserve">has not taken </w:t>
      </w:r>
      <w:r w:rsidR="001A709D">
        <w:rPr>
          <w:b/>
          <w:bCs/>
          <w:color w:val="auto"/>
          <w:sz w:val="24"/>
          <w:szCs w:val="24"/>
        </w:rPr>
        <w:t xml:space="preserve">steps </w:t>
      </w:r>
      <w:r w:rsidRPr="32D25539">
        <w:rPr>
          <w:b/>
          <w:bCs/>
          <w:color w:val="auto"/>
          <w:sz w:val="24"/>
          <w:szCs w:val="24"/>
        </w:rPr>
        <w:t xml:space="preserve">to establish a moratorium on the death penalty or to ratify the Second Optional Protocol to the International Covenant on Civil and Political Rights. </w:t>
      </w:r>
    </w:p>
    <w:p w14:paraId="72B6D129" w14:textId="761B6A25" w:rsidR="63D173EB" w:rsidRPr="00FD7E05" w:rsidRDefault="2F9C993A" w:rsidP="00FD7E05">
      <w:pPr>
        <w:numPr>
          <w:ilvl w:val="0"/>
          <w:numId w:val="8"/>
        </w:numPr>
        <w:spacing w:after="120" w:line="259" w:lineRule="auto"/>
        <w:ind w:left="360"/>
        <w:jc w:val="both"/>
        <w:rPr>
          <w:color w:val="000000" w:themeColor="text1"/>
          <w:sz w:val="24"/>
          <w:szCs w:val="24"/>
          <w:vertAlign w:val="superscript"/>
        </w:rPr>
      </w:pPr>
      <w:r w:rsidRPr="1E326484">
        <w:rPr>
          <w:sz w:val="24"/>
          <w:szCs w:val="24"/>
        </w:rPr>
        <w:t>In its</w:t>
      </w:r>
      <w:r w:rsidR="00342AE7" w:rsidRPr="0F0947FB">
        <w:rPr>
          <w:sz w:val="24"/>
          <w:szCs w:val="24"/>
        </w:rPr>
        <w:t xml:space="preserve"> April</w:t>
      </w:r>
      <w:r w:rsidRPr="1E326484">
        <w:rPr>
          <w:sz w:val="24"/>
          <w:szCs w:val="24"/>
        </w:rPr>
        <w:t xml:space="preserve"> 2012 Concluding Observations, </w:t>
      </w:r>
      <w:r w:rsidR="59635516" w:rsidRPr="1E326484">
        <w:rPr>
          <w:sz w:val="24"/>
          <w:szCs w:val="24"/>
        </w:rPr>
        <w:t>t</w:t>
      </w:r>
      <w:r w:rsidR="0CD9B216" w:rsidRPr="1E326484">
        <w:rPr>
          <w:sz w:val="24"/>
          <w:szCs w:val="24"/>
        </w:rPr>
        <w:t>he</w:t>
      </w:r>
      <w:r w:rsidR="77AA99B6" w:rsidRPr="1E326484">
        <w:rPr>
          <w:sz w:val="24"/>
          <w:szCs w:val="24"/>
        </w:rPr>
        <w:t xml:space="preserve"> Human Rights</w:t>
      </w:r>
      <w:r w:rsidR="0CD9B216" w:rsidRPr="1E326484">
        <w:rPr>
          <w:sz w:val="24"/>
          <w:szCs w:val="24"/>
        </w:rPr>
        <w:t xml:space="preserve"> Committee expressed concern </w:t>
      </w:r>
      <w:r w:rsidR="37843C47" w:rsidRPr="1E326484">
        <w:rPr>
          <w:sz w:val="24"/>
          <w:szCs w:val="24"/>
        </w:rPr>
        <w:t>that “offences carrying the death penalty in national legislation are not consistent with</w:t>
      </w:r>
      <w:r w:rsidR="2672E8AA" w:rsidRPr="1E326484">
        <w:rPr>
          <w:sz w:val="24"/>
          <w:szCs w:val="24"/>
        </w:rPr>
        <w:t xml:space="preserve"> the Covenant.”</w:t>
      </w:r>
      <w:r w:rsidRPr="32D25539">
        <w:rPr>
          <w:rStyle w:val="FootnoteReference"/>
          <w:sz w:val="24"/>
          <w:szCs w:val="24"/>
        </w:rPr>
        <w:footnoteReference w:id="6"/>
      </w:r>
      <w:r w:rsidR="218A6AEA" w:rsidRPr="1E326484">
        <w:rPr>
          <w:sz w:val="24"/>
          <w:szCs w:val="24"/>
        </w:rPr>
        <w:t xml:space="preserve"> T</w:t>
      </w:r>
      <w:r w:rsidR="37843C47" w:rsidRPr="1E326484">
        <w:rPr>
          <w:sz w:val="24"/>
          <w:szCs w:val="24"/>
        </w:rPr>
        <w:t xml:space="preserve">he </w:t>
      </w:r>
      <w:r w:rsidR="6526B847" w:rsidRPr="1E326484">
        <w:rPr>
          <w:sz w:val="24"/>
          <w:szCs w:val="24"/>
        </w:rPr>
        <w:t>Committee was</w:t>
      </w:r>
      <w:r w:rsidR="37843C47" w:rsidRPr="1E326484">
        <w:rPr>
          <w:sz w:val="24"/>
          <w:szCs w:val="24"/>
        </w:rPr>
        <w:t xml:space="preserve"> </w:t>
      </w:r>
      <w:r w:rsidR="742E6421" w:rsidRPr="1E326484">
        <w:rPr>
          <w:sz w:val="24"/>
          <w:szCs w:val="24"/>
        </w:rPr>
        <w:t xml:space="preserve">also </w:t>
      </w:r>
      <w:r w:rsidR="37843C47" w:rsidRPr="43D4E5E8" w:rsidDel="0CD9B216">
        <w:rPr>
          <w:sz w:val="24"/>
          <w:szCs w:val="24"/>
        </w:rPr>
        <w:t xml:space="preserve">concerned </w:t>
      </w:r>
      <w:r w:rsidR="0CD9B216" w:rsidRPr="1E326484">
        <w:rPr>
          <w:sz w:val="24"/>
          <w:szCs w:val="24"/>
        </w:rPr>
        <w:t>that methods of execution such as stoning rema</w:t>
      </w:r>
      <w:r w:rsidR="20561C89" w:rsidRPr="1E326484">
        <w:rPr>
          <w:sz w:val="24"/>
          <w:szCs w:val="24"/>
        </w:rPr>
        <w:t>i</w:t>
      </w:r>
      <w:r w:rsidR="0CD9B216" w:rsidRPr="1E326484">
        <w:rPr>
          <w:sz w:val="24"/>
          <w:szCs w:val="24"/>
        </w:rPr>
        <w:t>n legal in Yemen</w:t>
      </w:r>
      <w:r w:rsidR="66F480A0" w:rsidRPr="1E326484">
        <w:rPr>
          <w:sz w:val="24"/>
          <w:szCs w:val="24"/>
        </w:rPr>
        <w:t xml:space="preserve"> and recommended that the State Party abolish the </w:t>
      </w:r>
      <w:r w:rsidR="01B2D554" w:rsidRPr="1E326484">
        <w:rPr>
          <w:sz w:val="24"/>
          <w:szCs w:val="24"/>
        </w:rPr>
        <w:t>practic</w:t>
      </w:r>
      <w:r w:rsidR="42820DD0" w:rsidRPr="1E326484">
        <w:rPr>
          <w:sz w:val="24"/>
          <w:szCs w:val="24"/>
        </w:rPr>
        <w:t>e.</w:t>
      </w:r>
      <w:r w:rsidRPr="7C1DE8CC">
        <w:rPr>
          <w:rStyle w:val="FootnoteReference"/>
          <w:sz w:val="24"/>
          <w:szCs w:val="24"/>
        </w:rPr>
        <w:footnoteReference w:id="7"/>
      </w:r>
      <w:r w:rsidR="00FD7E05">
        <w:rPr>
          <w:rStyle w:val="FootnoteReference"/>
          <w:color w:val="000000" w:themeColor="text1"/>
          <w:sz w:val="24"/>
          <w:szCs w:val="24"/>
        </w:rPr>
        <w:t xml:space="preserve"> </w:t>
      </w:r>
      <w:r w:rsidR="66700550" w:rsidRPr="00FD7E05">
        <w:rPr>
          <w:sz w:val="24"/>
          <w:szCs w:val="24"/>
        </w:rPr>
        <w:t xml:space="preserve">The </w:t>
      </w:r>
      <w:r w:rsidR="66700550" w:rsidRPr="00FD7E05">
        <w:rPr>
          <w:sz w:val="24"/>
          <w:szCs w:val="24"/>
        </w:rPr>
        <w:lastRenderedPageBreak/>
        <w:t xml:space="preserve">Committee </w:t>
      </w:r>
      <w:r w:rsidR="00FD7E05" w:rsidRPr="00FD7E05">
        <w:rPr>
          <w:sz w:val="24"/>
          <w:szCs w:val="24"/>
        </w:rPr>
        <w:t xml:space="preserve">also </w:t>
      </w:r>
      <w:r w:rsidR="66700550" w:rsidRPr="00FD7E05">
        <w:rPr>
          <w:sz w:val="24"/>
          <w:szCs w:val="24"/>
        </w:rPr>
        <w:t>encouraged t</w:t>
      </w:r>
      <w:r w:rsidR="1CAA3AB5" w:rsidRPr="00FD7E05">
        <w:rPr>
          <w:sz w:val="24"/>
          <w:szCs w:val="24"/>
        </w:rPr>
        <w:t xml:space="preserve">he Government of </w:t>
      </w:r>
      <w:r w:rsidR="1ABFA7CD" w:rsidRPr="00FD7E05">
        <w:rPr>
          <w:sz w:val="24"/>
          <w:szCs w:val="24"/>
        </w:rPr>
        <w:t>Yemen to</w:t>
      </w:r>
      <w:r w:rsidR="1CAA3AB5" w:rsidRPr="00FD7E05">
        <w:rPr>
          <w:sz w:val="24"/>
          <w:szCs w:val="24"/>
        </w:rPr>
        <w:t xml:space="preserve"> consider ratifying the Second Optional Protocol to the Covenant aimed at the abolition of the death penalty.</w:t>
      </w:r>
      <w:r w:rsidR="63D173EB" w:rsidRPr="1E326484">
        <w:rPr>
          <w:rStyle w:val="FootnoteReference"/>
          <w:sz w:val="24"/>
          <w:szCs w:val="24"/>
        </w:rPr>
        <w:footnoteReference w:id="8"/>
      </w:r>
    </w:p>
    <w:p w14:paraId="6ACECFF5" w14:textId="55620816" w:rsidR="013DAC24" w:rsidRDefault="7B71075C" w:rsidP="4763013D">
      <w:pPr>
        <w:numPr>
          <w:ilvl w:val="0"/>
          <w:numId w:val="8"/>
        </w:numPr>
        <w:spacing w:after="120" w:line="259" w:lineRule="auto"/>
        <w:ind w:left="360"/>
        <w:jc w:val="both"/>
        <w:rPr>
          <w:color w:val="auto"/>
          <w:sz w:val="24"/>
          <w:szCs w:val="24"/>
        </w:rPr>
      </w:pPr>
      <w:r w:rsidRPr="7C1DE8CC">
        <w:rPr>
          <w:sz w:val="24"/>
          <w:szCs w:val="24"/>
        </w:rPr>
        <w:t>Yemen retains the death penalty in law and in practice.</w:t>
      </w:r>
      <w:r w:rsidR="343C6E84" w:rsidRPr="7C1DE8CC">
        <w:rPr>
          <w:rStyle w:val="FootnoteReference"/>
          <w:sz w:val="24"/>
          <w:szCs w:val="24"/>
        </w:rPr>
        <w:footnoteReference w:id="9"/>
      </w:r>
      <w:r w:rsidRPr="7C1DE8CC">
        <w:rPr>
          <w:sz w:val="24"/>
          <w:szCs w:val="24"/>
        </w:rPr>
        <w:t xml:space="preserve"> Crimes eligible for the death penalty include aggravated murder or any offences resulting in death, terrorism-related </w:t>
      </w:r>
      <w:r w:rsidR="005F1879">
        <w:rPr>
          <w:sz w:val="24"/>
          <w:szCs w:val="24"/>
        </w:rPr>
        <w:t>offenses</w:t>
      </w:r>
      <w:r w:rsidRPr="7C1DE8CC">
        <w:rPr>
          <w:sz w:val="24"/>
          <w:szCs w:val="24"/>
        </w:rPr>
        <w:t>, rape, drug possession, homosexuality, adultery, treason, espionage, and military-related offences.</w:t>
      </w:r>
      <w:r w:rsidR="343C6E84" w:rsidRPr="7C1DE8CC">
        <w:rPr>
          <w:rStyle w:val="FootnoteReference"/>
          <w:sz w:val="24"/>
          <w:szCs w:val="24"/>
        </w:rPr>
        <w:footnoteReference w:id="10"/>
      </w:r>
      <w:r w:rsidR="10C8EB3C" w:rsidRPr="4763013D">
        <w:rPr>
          <w:sz w:val="24"/>
          <w:szCs w:val="24"/>
        </w:rPr>
        <w:t xml:space="preserve"> In accordance with </w:t>
      </w:r>
      <w:r w:rsidR="7D984619" w:rsidRPr="4763013D">
        <w:rPr>
          <w:sz w:val="24"/>
          <w:szCs w:val="24"/>
        </w:rPr>
        <w:t xml:space="preserve">the law of </w:t>
      </w:r>
      <w:proofErr w:type="spellStart"/>
      <w:r w:rsidR="7D984619" w:rsidRPr="4763013D">
        <w:rPr>
          <w:sz w:val="24"/>
          <w:szCs w:val="24"/>
        </w:rPr>
        <w:t>Qisas</w:t>
      </w:r>
      <w:proofErr w:type="spellEnd"/>
      <w:r w:rsidR="7D984619" w:rsidRPr="4763013D">
        <w:rPr>
          <w:sz w:val="24"/>
          <w:szCs w:val="24"/>
        </w:rPr>
        <w:t xml:space="preserve">, crimes resulting in death must be punished by the death penalty unless the family of the victim pardons </w:t>
      </w:r>
      <w:r w:rsidR="4EFF042C" w:rsidRPr="4763013D">
        <w:rPr>
          <w:sz w:val="24"/>
          <w:szCs w:val="24"/>
        </w:rPr>
        <w:t>the offender.</w:t>
      </w:r>
      <w:r w:rsidRPr="4763013D">
        <w:rPr>
          <w:rStyle w:val="FootnoteReference"/>
          <w:sz w:val="24"/>
          <w:szCs w:val="24"/>
        </w:rPr>
        <w:footnoteReference w:id="11"/>
      </w:r>
    </w:p>
    <w:p w14:paraId="2C59ABC3" w14:textId="6BB6B7CB" w:rsidR="013DAC24" w:rsidRDefault="7B71075C" w:rsidP="002B488F">
      <w:pPr>
        <w:pStyle w:val="ListParagraph"/>
        <w:numPr>
          <w:ilvl w:val="0"/>
          <w:numId w:val="8"/>
        </w:numPr>
        <w:spacing w:after="120" w:line="259" w:lineRule="auto"/>
        <w:ind w:left="360"/>
        <w:jc w:val="both"/>
        <w:rPr>
          <w:rFonts w:ascii="Times New Roman" w:eastAsia="Times New Roman" w:hAnsi="Times New Roman"/>
          <w:color w:val="000000" w:themeColor="text1"/>
          <w:sz w:val="24"/>
          <w:szCs w:val="24"/>
        </w:rPr>
      </w:pPr>
      <w:r w:rsidRPr="7C1DE8CC">
        <w:rPr>
          <w:rFonts w:ascii="Times New Roman" w:eastAsia="Times New Roman" w:hAnsi="Times New Roman"/>
          <w:sz w:val="24"/>
          <w:szCs w:val="24"/>
        </w:rPr>
        <w:t>No death sentence can be carried out without the President’s endorsement.</w:t>
      </w:r>
      <w:r w:rsidR="343C6E84" w:rsidRPr="7C1DE8CC">
        <w:rPr>
          <w:rStyle w:val="FootnoteReference"/>
          <w:rFonts w:ascii="Times New Roman" w:eastAsia="Times New Roman" w:hAnsi="Times New Roman"/>
          <w:sz w:val="24"/>
          <w:szCs w:val="24"/>
        </w:rPr>
        <w:footnoteReference w:id="12"/>
      </w:r>
      <w:r w:rsidRPr="7C1DE8CC">
        <w:rPr>
          <w:rFonts w:ascii="Times New Roman" w:eastAsia="Times New Roman" w:hAnsi="Times New Roman"/>
          <w:sz w:val="24"/>
          <w:szCs w:val="24"/>
        </w:rPr>
        <w:t xml:space="preserve"> Most executions are carried out by firing squad</w:t>
      </w:r>
      <w:r w:rsidR="343C6E84" w:rsidRPr="7C1DE8CC">
        <w:rPr>
          <w:rStyle w:val="FootnoteReference"/>
          <w:rFonts w:ascii="Times New Roman" w:eastAsia="Times New Roman" w:hAnsi="Times New Roman"/>
          <w:sz w:val="24"/>
          <w:szCs w:val="24"/>
        </w:rPr>
        <w:footnoteReference w:id="13"/>
      </w:r>
      <w:r w:rsidRPr="7C1DE8CC">
        <w:rPr>
          <w:rFonts w:ascii="Times New Roman" w:eastAsia="Times New Roman" w:hAnsi="Times New Roman"/>
          <w:sz w:val="24"/>
          <w:szCs w:val="24"/>
        </w:rPr>
        <w:t xml:space="preserve"> and executions for certain crimes including homosexuality </w:t>
      </w:r>
      <w:r w:rsidR="005F1879">
        <w:rPr>
          <w:rFonts w:ascii="Times New Roman" w:eastAsia="Times New Roman" w:hAnsi="Times New Roman"/>
          <w:sz w:val="24"/>
          <w:szCs w:val="24"/>
        </w:rPr>
        <w:t xml:space="preserve">may </w:t>
      </w:r>
      <w:r w:rsidRPr="7C1DE8CC">
        <w:rPr>
          <w:rFonts w:ascii="Times New Roman" w:eastAsia="Times New Roman" w:hAnsi="Times New Roman"/>
          <w:sz w:val="24"/>
          <w:szCs w:val="24"/>
        </w:rPr>
        <w:t>be carried out by stoning.</w:t>
      </w:r>
      <w:r w:rsidR="343C6E84" w:rsidRPr="7C1DE8CC">
        <w:rPr>
          <w:rStyle w:val="FootnoteReference"/>
          <w:rFonts w:ascii="Times New Roman" w:eastAsia="Times New Roman" w:hAnsi="Times New Roman"/>
          <w:sz w:val="24"/>
          <w:szCs w:val="24"/>
        </w:rPr>
        <w:footnoteReference w:id="14"/>
      </w:r>
    </w:p>
    <w:p w14:paraId="17B4759C" w14:textId="14B7F6B2" w:rsidR="013DAC24" w:rsidRDefault="343C6E84" w:rsidP="4763013D">
      <w:pPr>
        <w:numPr>
          <w:ilvl w:val="0"/>
          <w:numId w:val="8"/>
        </w:numPr>
        <w:spacing w:after="120" w:line="259" w:lineRule="auto"/>
        <w:ind w:left="360"/>
        <w:jc w:val="both"/>
        <w:rPr>
          <w:rStyle w:val="FootnoteReference"/>
          <w:color w:val="000000" w:themeColor="text1"/>
          <w:sz w:val="24"/>
          <w:szCs w:val="24"/>
        </w:rPr>
      </w:pPr>
      <w:r w:rsidRPr="1E326484">
        <w:rPr>
          <w:sz w:val="24"/>
          <w:szCs w:val="24"/>
        </w:rPr>
        <w:t xml:space="preserve">In 2019, </w:t>
      </w:r>
      <w:r w:rsidR="40167428" w:rsidRPr="1E326484">
        <w:rPr>
          <w:sz w:val="24"/>
          <w:szCs w:val="24"/>
        </w:rPr>
        <w:t xml:space="preserve">Yemeni authorities sentenced </w:t>
      </w:r>
      <w:r w:rsidRPr="1E326484">
        <w:rPr>
          <w:sz w:val="24"/>
          <w:szCs w:val="24"/>
        </w:rPr>
        <w:t xml:space="preserve">at least 55 </w:t>
      </w:r>
      <w:r w:rsidR="7B9DB41B" w:rsidRPr="1E326484">
        <w:rPr>
          <w:sz w:val="24"/>
          <w:szCs w:val="24"/>
        </w:rPr>
        <w:t xml:space="preserve">people to </w:t>
      </w:r>
      <w:r w:rsidRPr="1E326484">
        <w:rPr>
          <w:sz w:val="24"/>
          <w:szCs w:val="24"/>
        </w:rPr>
        <w:t xml:space="preserve">death </w:t>
      </w:r>
      <w:r w:rsidR="2CF59EAD" w:rsidRPr="1E326484">
        <w:rPr>
          <w:sz w:val="24"/>
          <w:szCs w:val="24"/>
        </w:rPr>
        <w:t xml:space="preserve">and </w:t>
      </w:r>
      <w:r w:rsidR="003E417A">
        <w:rPr>
          <w:sz w:val="24"/>
          <w:szCs w:val="24"/>
        </w:rPr>
        <w:t>carried out 7 executions</w:t>
      </w:r>
      <w:r w:rsidR="08DEA520" w:rsidRPr="1E326484">
        <w:rPr>
          <w:sz w:val="24"/>
          <w:szCs w:val="24"/>
        </w:rPr>
        <w:t>.</w:t>
      </w:r>
      <w:r w:rsidR="013DAC24" w:rsidRPr="1E326484">
        <w:rPr>
          <w:rStyle w:val="FootnoteReference"/>
          <w:sz w:val="24"/>
          <w:szCs w:val="24"/>
        </w:rPr>
        <w:footnoteReference w:id="15"/>
      </w:r>
      <w:r w:rsidR="24CBA422" w:rsidRPr="1E326484">
        <w:rPr>
          <w:sz w:val="24"/>
          <w:szCs w:val="24"/>
        </w:rPr>
        <w:t xml:space="preserve"> </w:t>
      </w:r>
      <w:r w:rsidR="0AB7C28D" w:rsidRPr="32D25539">
        <w:rPr>
          <w:sz w:val="24"/>
          <w:szCs w:val="24"/>
        </w:rPr>
        <w:t>I</w:t>
      </w:r>
      <w:r w:rsidR="4D6380F9" w:rsidRPr="32D25539">
        <w:rPr>
          <w:sz w:val="24"/>
          <w:szCs w:val="24"/>
        </w:rPr>
        <w:t>n July 2019,</w:t>
      </w:r>
      <w:r w:rsidR="199256BF" w:rsidRPr="1E326484">
        <w:rPr>
          <w:sz w:val="24"/>
          <w:szCs w:val="24"/>
        </w:rPr>
        <w:t xml:space="preserve"> the </w:t>
      </w:r>
      <w:proofErr w:type="spellStart"/>
      <w:r w:rsidR="199256BF" w:rsidRPr="1E326484">
        <w:rPr>
          <w:sz w:val="24"/>
          <w:szCs w:val="24"/>
        </w:rPr>
        <w:t>Houti</w:t>
      </w:r>
      <w:proofErr w:type="spellEnd"/>
      <w:r w:rsidR="199256BF" w:rsidRPr="1E326484">
        <w:rPr>
          <w:sz w:val="24"/>
          <w:szCs w:val="24"/>
        </w:rPr>
        <w:t xml:space="preserve">-run Specialized Criminal Court (SCC) </w:t>
      </w:r>
      <w:r w:rsidR="7DF540F5" w:rsidRPr="1E326484">
        <w:rPr>
          <w:sz w:val="24"/>
          <w:szCs w:val="24"/>
        </w:rPr>
        <w:t>sentenced</w:t>
      </w:r>
      <w:r w:rsidR="199256BF" w:rsidRPr="1E326484">
        <w:rPr>
          <w:sz w:val="24"/>
          <w:szCs w:val="24"/>
        </w:rPr>
        <w:t xml:space="preserve"> 30 academics and </w:t>
      </w:r>
      <w:r w:rsidR="05C2AAD6" w:rsidRPr="1E326484">
        <w:rPr>
          <w:sz w:val="24"/>
          <w:szCs w:val="24"/>
        </w:rPr>
        <w:t xml:space="preserve">politicians to death on </w:t>
      </w:r>
      <w:r w:rsidR="00100B7D">
        <w:rPr>
          <w:sz w:val="24"/>
          <w:szCs w:val="24"/>
        </w:rPr>
        <w:t xml:space="preserve">espionage and treason </w:t>
      </w:r>
      <w:r w:rsidR="05C2AAD6" w:rsidRPr="1E326484">
        <w:rPr>
          <w:sz w:val="24"/>
          <w:szCs w:val="24"/>
        </w:rPr>
        <w:t xml:space="preserve">charges </w:t>
      </w:r>
      <w:r w:rsidR="00100B7D">
        <w:rPr>
          <w:sz w:val="24"/>
          <w:szCs w:val="24"/>
        </w:rPr>
        <w:t>that Amnesty International has called “trumped up.”</w:t>
      </w:r>
      <w:r w:rsidR="52B2DF07" w:rsidRPr="32D25539">
        <w:rPr>
          <w:sz w:val="24"/>
          <w:szCs w:val="24"/>
        </w:rPr>
        <w:t xml:space="preserve"> </w:t>
      </w:r>
      <w:r w:rsidR="57404394" w:rsidRPr="32D25539">
        <w:rPr>
          <w:sz w:val="24"/>
          <w:szCs w:val="24"/>
        </w:rPr>
        <w:t xml:space="preserve">Before </w:t>
      </w:r>
      <w:r w:rsidR="462DAAE2" w:rsidRPr="32D25539">
        <w:rPr>
          <w:sz w:val="24"/>
          <w:szCs w:val="24"/>
        </w:rPr>
        <w:t xml:space="preserve">trial, </w:t>
      </w:r>
      <w:r w:rsidR="57404394" w:rsidRPr="32D25539">
        <w:rPr>
          <w:sz w:val="24"/>
          <w:szCs w:val="24"/>
        </w:rPr>
        <w:t>“</w:t>
      </w:r>
      <w:r w:rsidR="45056928" w:rsidRPr="0F0947FB">
        <w:rPr>
          <w:sz w:val="24"/>
          <w:szCs w:val="24"/>
        </w:rPr>
        <w:t>those sentenced has faced alleged torture, excessive pre-trial and incommunicado detention, and a lack of access to medical care or legal counse</w:t>
      </w:r>
      <w:r w:rsidR="612EF368" w:rsidRPr="0F0947FB">
        <w:rPr>
          <w:sz w:val="24"/>
          <w:szCs w:val="24"/>
        </w:rPr>
        <w:t>l.</w:t>
      </w:r>
      <w:r w:rsidRPr="4763013D">
        <w:rPr>
          <w:rStyle w:val="FootnoteReference"/>
          <w:sz w:val="24"/>
          <w:szCs w:val="24"/>
        </w:rPr>
        <w:footnoteReference w:id="16"/>
      </w:r>
    </w:p>
    <w:p w14:paraId="500CB9C9" w14:textId="3EE9744D" w:rsidR="19F98AC7" w:rsidRDefault="51E445D9" w:rsidP="0B87F2A1">
      <w:pPr>
        <w:numPr>
          <w:ilvl w:val="0"/>
          <w:numId w:val="8"/>
        </w:numPr>
        <w:spacing w:after="120" w:line="259" w:lineRule="auto"/>
        <w:ind w:left="360"/>
        <w:jc w:val="both"/>
        <w:rPr>
          <w:color w:val="000000" w:themeColor="text1"/>
          <w:sz w:val="24"/>
          <w:szCs w:val="24"/>
        </w:rPr>
      </w:pPr>
      <w:r w:rsidRPr="1E326484">
        <w:rPr>
          <w:sz w:val="24"/>
          <w:szCs w:val="24"/>
        </w:rPr>
        <w:t xml:space="preserve">Yemen did not accept any of the four recommendations regarding ratification of the Second Optional Protocol </w:t>
      </w:r>
      <w:r w:rsidR="00333A25">
        <w:rPr>
          <w:sz w:val="24"/>
          <w:szCs w:val="24"/>
        </w:rPr>
        <w:t xml:space="preserve">during </w:t>
      </w:r>
      <w:r w:rsidR="1488AB0C" w:rsidRPr="1E326484">
        <w:rPr>
          <w:sz w:val="24"/>
          <w:szCs w:val="24"/>
        </w:rPr>
        <w:t>its</w:t>
      </w:r>
      <w:r w:rsidRPr="1E326484">
        <w:rPr>
          <w:sz w:val="24"/>
          <w:szCs w:val="24"/>
        </w:rPr>
        <w:t xml:space="preserve"> 2019 </w:t>
      </w:r>
      <w:r w:rsidR="00333A25">
        <w:rPr>
          <w:sz w:val="24"/>
          <w:szCs w:val="24"/>
        </w:rPr>
        <w:t>Universal Periodic Review</w:t>
      </w:r>
      <w:r w:rsidRPr="1E326484">
        <w:rPr>
          <w:sz w:val="24"/>
          <w:szCs w:val="24"/>
        </w:rPr>
        <w:t>.</w:t>
      </w:r>
      <w:r w:rsidR="19F98AC7" w:rsidRPr="1E326484">
        <w:rPr>
          <w:rStyle w:val="FootnoteReference"/>
          <w:sz w:val="24"/>
          <w:szCs w:val="24"/>
        </w:rPr>
        <w:footnoteReference w:id="17"/>
      </w:r>
    </w:p>
    <w:p w14:paraId="0FB3BE9E" w14:textId="56DF74CA" w:rsidR="3791D362" w:rsidRDefault="54427AB6" w:rsidP="1E326484">
      <w:pPr>
        <w:numPr>
          <w:ilvl w:val="0"/>
          <w:numId w:val="8"/>
        </w:numPr>
        <w:spacing w:after="120" w:line="259" w:lineRule="auto"/>
        <w:ind w:left="360"/>
        <w:jc w:val="both"/>
        <w:rPr>
          <w:b/>
          <w:bCs/>
          <w:color w:val="auto"/>
          <w:sz w:val="24"/>
          <w:szCs w:val="24"/>
        </w:rPr>
      </w:pPr>
      <w:r w:rsidRPr="7C1DE8CC">
        <w:rPr>
          <w:b/>
          <w:bCs/>
          <w:color w:val="auto"/>
          <w:sz w:val="24"/>
          <w:szCs w:val="24"/>
        </w:rPr>
        <w:t>Suggested questions</w:t>
      </w:r>
      <w:r w:rsidRPr="7C1DE8CC">
        <w:rPr>
          <w:color w:val="auto"/>
          <w:sz w:val="24"/>
          <w:szCs w:val="24"/>
        </w:rPr>
        <w:t xml:space="preserve"> relating to</w:t>
      </w:r>
      <w:r w:rsidR="0D289EDD" w:rsidRPr="7C1DE8CC">
        <w:rPr>
          <w:color w:val="auto"/>
          <w:sz w:val="24"/>
          <w:szCs w:val="24"/>
        </w:rPr>
        <w:t xml:space="preserve"> the use of the death penalty:</w:t>
      </w:r>
      <w:r w:rsidRPr="7C1DE8CC">
        <w:rPr>
          <w:color w:val="auto"/>
          <w:sz w:val="24"/>
          <w:szCs w:val="24"/>
        </w:rPr>
        <w:t xml:space="preserve"> </w:t>
      </w:r>
    </w:p>
    <w:p w14:paraId="152A8F55" w14:textId="15E03D90" w:rsidR="00697006" w:rsidRPr="00D056D1" w:rsidRDefault="00697006" w:rsidP="00D056D1">
      <w:pPr>
        <w:numPr>
          <w:ilvl w:val="1"/>
          <w:numId w:val="8"/>
        </w:numPr>
        <w:spacing w:after="120"/>
        <w:jc w:val="both"/>
        <w:rPr>
          <w:color w:val="auto"/>
          <w:sz w:val="24"/>
          <w:szCs w:val="24"/>
        </w:rPr>
      </w:pPr>
      <w:r w:rsidRPr="00D056D1">
        <w:rPr>
          <w:color w:val="auto"/>
          <w:sz w:val="24"/>
          <w:szCs w:val="24"/>
        </w:rPr>
        <w:t xml:space="preserve">What </w:t>
      </w:r>
      <w:r w:rsidR="00451B77" w:rsidRPr="00D056D1">
        <w:rPr>
          <w:color w:val="auto"/>
          <w:sz w:val="24"/>
          <w:szCs w:val="24"/>
        </w:rPr>
        <w:t xml:space="preserve">steps has the State Party undertaken to reduce the number of crimes that are eligible for the death penalty and to ensure that the death penalty is an available punishment only for the “most serious” crimes, as </w:t>
      </w:r>
      <w:r w:rsidR="00C74776" w:rsidRPr="00D056D1">
        <w:rPr>
          <w:color w:val="auto"/>
          <w:sz w:val="24"/>
          <w:szCs w:val="24"/>
        </w:rPr>
        <w:t>established under international human rights standards?</w:t>
      </w:r>
    </w:p>
    <w:p w14:paraId="26800896" w14:textId="39F9B4A8" w:rsidR="009929B1" w:rsidRPr="00D056D1" w:rsidRDefault="009929B1" w:rsidP="00D056D1">
      <w:pPr>
        <w:numPr>
          <w:ilvl w:val="1"/>
          <w:numId w:val="8"/>
        </w:numPr>
        <w:spacing w:after="120"/>
        <w:jc w:val="both"/>
        <w:rPr>
          <w:color w:val="auto"/>
          <w:sz w:val="24"/>
          <w:szCs w:val="24"/>
        </w:rPr>
      </w:pPr>
      <w:r w:rsidRPr="00D056D1">
        <w:rPr>
          <w:color w:val="auto"/>
          <w:sz w:val="24"/>
          <w:szCs w:val="24"/>
        </w:rPr>
        <w:lastRenderedPageBreak/>
        <w:t>Under what circumstances is the death penalty mandatory</w:t>
      </w:r>
      <w:r w:rsidR="00B63EFD" w:rsidRPr="00D056D1">
        <w:rPr>
          <w:color w:val="auto"/>
          <w:sz w:val="24"/>
          <w:szCs w:val="24"/>
        </w:rPr>
        <w:t xml:space="preserve">, and what procedures are in place to ensure that all courts </w:t>
      </w:r>
      <w:proofErr w:type="gramStart"/>
      <w:r w:rsidR="00B63EFD" w:rsidRPr="00D056D1">
        <w:rPr>
          <w:color w:val="auto"/>
          <w:sz w:val="24"/>
          <w:szCs w:val="24"/>
        </w:rPr>
        <w:t>take into account</w:t>
      </w:r>
      <w:proofErr w:type="gramEnd"/>
      <w:r w:rsidR="00B63EFD" w:rsidRPr="00D056D1">
        <w:rPr>
          <w:color w:val="auto"/>
          <w:sz w:val="24"/>
          <w:szCs w:val="24"/>
        </w:rPr>
        <w:t xml:space="preserve"> all relevant mitigating circumstances when determining the appropriate penalty for an offense?</w:t>
      </w:r>
    </w:p>
    <w:p w14:paraId="4A0289E6" w14:textId="38CB8F14" w:rsidR="00C74776" w:rsidRPr="00D056D1" w:rsidRDefault="00C74776" w:rsidP="00D056D1">
      <w:pPr>
        <w:numPr>
          <w:ilvl w:val="1"/>
          <w:numId w:val="8"/>
        </w:numPr>
        <w:spacing w:after="120"/>
        <w:jc w:val="both"/>
        <w:rPr>
          <w:color w:val="auto"/>
          <w:sz w:val="24"/>
          <w:szCs w:val="24"/>
        </w:rPr>
      </w:pPr>
      <w:r w:rsidRPr="00D056D1">
        <w:rPr>
          <w:color w:val="auto"/>
          <w:sz w:val="24"/>
          <w:szCs w:val="24"/>
        </w:rPr>
        <w:t xml:space="preserve">What remedies are available for individuals who </w:t>
      </w:r>
      <w:r w:rsidR="00605E7A" w:rsidRPr="00D056D1">
        <w:rPr>
          <w:color w:val="auto"/>
          <w:sz w:val="24"/>
          <w:szCs w:val="24"/>
        </w:rPr>
        <w:t xml:space="preserve">allege that they </w:t>
      </w:r>
      <w:r w:rsidRPr="00D056D1">
        <w:rPr>
          <w:color w:val="auto"/>
          <w:sz w:val="24"/>
          <w:szCs w:val="24"/>
        </w:rPr>
        <w:t xml:space="preserve">have been sentenced to death </w:t>
      </w:r>
      <w:r w:rsidR="00605E7A" w:rsidRPr="00D056D1">
        <w:rPr>
          <w:color w:val="auto"/>
          <w:sz w:val="24"/>
          <w:szCs w:val="24"/>
        </w:rPr>
        <w:t xml:space="preserve">based on </w:t>
      </w:r>
      <w:r w:rsidR="00FD711E" w:rsidRPr="00D056D1">
        <w:rPr>
          <w:color w:val="auto"/>
          <w:sz w:val="24"/>
          <w:szCs w:val="24"/>
        </w:rPr>
        <w:t>their actual or perceived political opinions or beliefs?</w:t>
      </w:r>
    </w:p>
    <w:p w14:paraId="02455022" w14:textId="2B08F882" w:rsidR="003164BA" w:rsidRPr="00D056D1" w:rsidRDefault="003164BA" w:rsidP="00D056D1">
      <w:pPr>
        <w:numPr>
          <w:ilvl w:val="1"/>
          <w:numId w:val="8"/>
        </w:numPr>
        <w:spacing w:after="120"/>
        <w:jc w:val="both"/>
        <w:rPr>
          <w:color w:val="auto"/>
          <w:sz w:val="24"/>
          <w:szCs w:val="24"/>
        </w:rPr>
      </w:pPr>
      <w:r w:rsidRPr="00D056D1">
        <w:rPr>
          <w:color w:val="auto"/>
          <w:sz w:val="24"/>
          <w:szCs w:val="24"/>
        </w:rPr>
        <w:t>How many people have been executed by means of stoning during the reporting period</w:t>
      </w:r>
      <w:r w:rsidR="00D17644" w:rsidRPr="00D056D1">
        <w:rPr>
          <w:color w:val="auto"/>
          <w:sz w:val="24"/>
          <w:szCs w:val="24"/>
        </w:rPr>
        <w:t>? What were the crimes of which they were convicted? What steps have Yemeni authorities taken to reduce or prohibit the use of stoning as a form of execution?</w:t>
      </w:r>
    </w:p>
    <w:p w14:paraId="32EB11A6" w14:textId="3EC4A676" w:rsidR="1013A6F4" w:rsidRPr="00D056D1" w:rsidRDefault="2353DACC" w:rsidP="00D056D1">
      <w:pPr>
        <w:numPr>
          <w:ilvl w:val="1"/>
          <w:numId w:val="8"/>
        </w:numPr>
        <w:spacing w:after="120"/>
        <w:jc w:val="both"/>
        <w:rPr>
          <w:color w:val="auto"/>
          <w:sz w:val="24"/>
          <w:szCs w:val="24"/>
        </w:rPr>
      </w:pPr>
      <w:r w:rsidRPr="00D056D1">
        <w:rPr>
          <w:color w:val="auto"/>
          <w:sz w:val="24"/>
          <w:szCs w:val="24"/>
        </w:rPr>
        <w:t>What steps h</w:t>
      </w:r>
      <w:r w:rsidR="005D3E5E" w:rsidRPr="00D056D1">
        <w:rPr>
          <w:color w:val="auto"/>
          <w:sz w:val="24"/>
          <w:szCs w:val="24"/>
        </w:rPr>
        <w:t>ave</w:t>
      </w:r>
      <w:r w:rsidRPr="00D056D1">
        <w:rPr>
          <w:color w:val="auto"/>
          <w:sz w:val="24"/>
          <w:szCs w:val="24"/>
        </w:rPr>
        <w:t xml:space="preserve"> Yemeni authorities taken to </w:t>
      </w:r>
      <w:r w:rsidR="00951090" w:rsidRPr="00D056D1">
        <w:rPr>
          <w:color w:val="auto"/>
          <w:sz w:val="24"/>
          <w:szCs w:val="24"/>
        </w:rPr>
        <w:t xml:space="preserve">move toward establishing </w:t>
      </w:r>
      <w:r w:rsidRPr="00D056D1">
        <w:rPr>
          <w:color w:val="auto"/>
          <w:sz w:val="24"/>
          <w:szCs w:val="24"/>
        </w:rPr>
        <w:t xml:space="preserve">a moratorium on </w:t>
      </w:r>
      <w:r w:rsidR="00951090" w:rsidRPr="00D056D1">
        <w:rPr>
          <w:color w:val="auto"/>
          <w:sz w:val="24"/>
          <w:szCs w:val="24"/>
        </w:rPr>
        <w:t xml:space="preserve">executions and </w:t>
      </w:r>
      <w:r w:rsidR="006B1832" w:rsidRPr="00D056D1">
        <w:rPr>
          <w:color w:val="auto"/>
          <w:sz w:val="24"/>
          <w:szCs w:val="24"/>
        </w:rPr>
        <w:t xml:space="preserve">to ratify </w:t>
      </w:r>
      <w:r w:rsidRPr="00D056D1">
        <w:rPr>
          <w:color w:val="auto"/>
          <w:sz w:val="24"/>
          <w:szCs w:val="24"/>
        </w:rPr>
        <w:t>the Second Optional Protocol to the ICCPR?</w:t>
      </w:r>
    </w:p>
    <w:p w14:paraId="605F3100" w14:textId="08812B5B" w:rsidR="009E461B" w:rsidRPr="00D056D1" w:rsidRDefault="009E461B" w:rsidP="00D056D1">
      <w:pPr>
        <w:numPr>
          <w:ilvl w:val="1"/>
          <w:numId w:val="8"/>
        </w:numPr>
        <w:spacing w:after="120"/>
        <w:jc w:val="both"/>
        <w:rPr>
          <w:color w:val="auto"/>
          <w:sz w:val="24"/>
          <w:szCs w:val="24"/>
        </w:rPr>
      </w:pPr>
      <w:r w:rsidRPr="00D056D1">
        <w:rPr>
          <w:color w:val="auto"/>
          <w:sz w:val="24"/>
          <w:szCs w:val="24"/>
        </w:rPr>
        <w:t>Please provide disaggregated data broken down by age (including current age and age at the time of the offense), race and ethnicity, nationality, and sex relating to all persons sentenced to death or executed during the reporting period, including: the crimes of conviction; location and date of arrest; duration of pre-trial detention; date legal counsel was provided or obtained; location, date, and duration of trial;</w:t>
      </w:r>
      <w:r w:rsidR="00842EA5" w:rsidRPr="00D056D1">
        <w:rPr>
          <w:color w:val="auto"/>
          <w:sz w:val="24"/>
          <w:szCs w:val="24"/>
        </w:rPr>
        <w:t xml:space="preserve"> sentencing authority;</w:t>
      </w:r>
      <w:r w:rsidRPr="00D056D1">
        <w:rPr>
          <w:color w:val="auto"/>
          <w:sz w:val="24"/>
          <w:szCs w:val="24"/>
        </w:rPr>
        <w:t xml:space="preserve"> date of sentencing; location of post-trial detention; and location, date, and method of execution, if applicable. </w:t>
      </w:r>
    </w:p>
    <w:p w14:paraId="7550B994" w14:textId="292E0B6E" w:rsidR="74A4FD80" w:rsidRDefault="00C264D2" w:rsidP="1E326484">
      <w:pPr>
        <w:numPr>
          <w:ilvl w:val="0"/>
          <w:numId w:val="9"/>
        </w:numPr>
        <w:spacing w:before="240" w:after="120" w:line="259" w:lineRule="auto"/>
        <w:ind w:left="720" w:hanging="360"/>
        <w:rPr>
          <w:b/>
          <w:bCs/>
          <w:color w:val="auto"/>
          <w:sz w:val="24"/>
          <w:szCs w:val="24"/>
        </w:rPr>
      </w:pPr>
      <w:r>
        <w:rPr>
          <w:b/>
          <w:bCs/>
          <w:color w:val="auto"/>
          <w:sz w:val="24"/>
          <w:szCs w:val="24"/>
        </w:rPr>
        <w:t>Yemen</w:t>
      </w:r>
      <w:r w:rsidR="74A4FD80" w:rsidRPr="32D25539">
        <w:rPr>
          <w:b/>
          <w:bCs/>
          <w:color w:val="auto"/>
          <w:sz w:val="24"/>
          <w:szCs w:val="24"/>
        </w:rPr>
        <w:t xml:space="preserve"> continues to </w:t>
      </w:r>
      <w:r w:rsidR="0837F050" w:rsidRPr="32D25539">
        <w:rPr>
          <w:b/>
          <w:bCs/>
          <w:color w:val="auto"/>
          <w:sz w:val="24"/>
          <w:szCs w:val="24"/>
        </w:rPr>
        <w:t>sentence</w:t>
      </w:r>
      <w:r w:rsidR="74A4FD80" w:rsidRPr="32D25539">
        <w:rPr>
          <w:b/>
          <w:bCs/>
          <w:color w:val="auto"/>
          <w:sz w:val="24"/>
          <w:szCs w:val="24"/>
        </w:rPr>
        <w:t xml:space="preserve"> juveniles and persons</w:t>
      </w:r>
      <w:r w:rsidR="13439D4F" w:rsidRPr="32D25539">
        <w:rPr>
          <w:b/>
          <w:bCs/>
          <w:color w:val="auto"/>
          <w:sz w:val="24"/>
          <w:szCs w:val="24"/>
        </w:rPr>
        <w:t xml:space="preserve"> with </w:t>
      </w:r>
      <w:r>
        <w:rPr>
          <w:b/>
          <w:bCs/>
          <w:color w:val="auto"/>
          <w:sz w:val="24"/>
          <w:szCs w:val="24"/>
        </w:rPr>
        <w:t xml:space="preserve">psycho-social </w:t>
      </w:r>
      <w:r w:rsidR="13439D4F" w:rsidRPr="32D25539">
        <w:rPr>
          <w:b/>
          <w:bCs/>
          <w:color w:val="auto"/>
          <w:sz w:val="24"/>
          <w:szCs w:val="24"/>
        </w:rPr>
        <w:t>disabilities</w:t>
      </w:r>
      <w:r w:rsidR="74A4FD80" w:rsidRPr="32D25539">
        <w:rPr>
          <w:b/>
          <w:bCs/>
          <w:color w:val="auto"/>
          <w:sz w:val="24"/>
          <w:szCs w:val="24"/>
        </w:rPr>
        <w:t xml:space="preserve"> </w:t>
      </w:r>
      <w:r w:rsidR="0FE069C1" w:rsidRPr="32D25539">
        <w:rPr>
          <w:b/>
          <w:bCs/>
          <w:color w:val="auto"/>
          <w:sz w:val="24"/>
          <w:szCs w:val="24"/>
        </w:rPr>
        <w:t>to death.</w:t>
      </w:r>
    </w:p>
    <w:p w14:paraId="1BF2AD9A" w14:textId="298C5555" w:rsidR="74A4FD80" w:rsidRDefault="74A4FD80" w:rsidP="0B87F2A1">
      <w:pPr>
        <w:numPr>
          <w:ilvl w:val="0"/>
          <w:numId w:val="8"/>
        </w:numPr>
        <w:spacing w:after="120"/>
        <w:ind w:left="360"/>
        <w:jc w:val="both"/>
        <w:rPr>
          <w:color w:val="000000" w:themeColor="text1"/>
          <w:sz w:val="24"/>
          <w:szCs w:val="24"/>
        </w:rPr>
      </w:pPr>
      <w:r w:rsidRPr="1E326484">
        <w:rPr>
          <w:sz w:val="24"/>
          <w:szCs w:val="24"/>
        </w:rPr>
        <w:t>The Committee noted in its 2012 Concluding Recommendations that Yemeni law permits the death penalty for individuals who were under the age of 18 at the time of the alleged crime.</w:t>
      </w:r>
      <w:r w:rsidRPr="32D25539">
        <w:rPr>
          <w:rStyle w:val="FootnoteReference"/>
          <w:sz w:val="24"/>
          <w:szCs w:val="24"/>
        </w:rPr>
        <w:footnoteReference w:id="18"/>
      </w:r>
      <w:r w:rsidR="2C395A12" w:rsidRPr="1E326484">
        <w:rPr>
          <w:sz w:val="24"/>
          <w:szCs w:val="24"/>
        </w:rPr>
        <w:t xml:space="preserve"> The Committee also expressed concern about a proposed amendment to the Penal Code that would permit sentencing children to death.</w:t>
      </w:r>
      <w:r w:rsidRPr="32D25539">
        <w:rPr>
          <w:rStyle w:val="FootnoteReference"/>
          <w:sz w:val="24"/>
          <w:szCs w:val="24"/>
        </w:rPr>
        <w:footnoteReference w:id="19"/>
      </w:r>
      <w:r w:rsidR="2C395A12" w:rsidRPr="1E326484">
        <w:rPr>
          <w:sz w:val="24"/>
          <w:szCs w:val="24"/>
        </w:rPr>
        <w:t xml:space="preserve"> </w:t>
      </w:r>
      <w:r w:rsidRPr="1E326484">
        <w:rPr>
          <w:sz w:val="24"/>
          <w:szCs w:val="24"/>
        </w:rPr>
        <w:t>The Committee urged Yemen to comply with the provisions of the ICCPR that prohibit the “sentence of death for crimes committed by persons below 18 years of age.”</w:t>
      </w:r>
      <w:r w:rsidRPr="1E326484">
        <w:rPr>
          <w:rStyle w:val="FootnoteReference"/>
          <w:sz w:val="24"/>
          <w:szCs w:val="24"/>
        </w:rPr>
        <w:footnoteReference w:id="20"/>
      </w:r>
    </w:p>
    <w:p w14:paraId="04021CE4" w14:textId="2153BC6C" w:rsidR="74A4FD80" w:rsidRDefault="74A4FD80" w:rsidP="32D25539">
      <w:pPr>
        <w:numPr>
          <w:ilvl w:val="0"/>
          <w:numId w:val="8"/>
        </w:numPr>
        <w:spacing w:after="120" w:line="259" w:lineRule="auto"/>
        <w:ind w:left="360"/>
        <w:jc w:val="both"/>
        <w:rPr>
          <w:color w:val="000000" w:themeColor="text1"/>
          <w:sz w:val="24"/>
          <w:szCs w:val="24"/>
        </w:rPr>
      </w:pPr>
      <w:r w:rsidRPr="1E326484">
        <w:rPr>
          <w:sz w:val="24"/>
          <w:szCs w:val="24"/>
        </w:rPr>
        <w:t>In its 2018 National Report</w:t>
      </w:r>
      <w:r w:rsidR="00586CE2">
        <w:rPr>
          <w:sz w:val="24"/>
          <w:szCs w:val="24"/>
        </w:rPr>
        <w:t xml:space="preserve"> to the Human Rights Council</w:t>
      </w:r>
      <w:r w:rsidRPr="1E326484">
        <w:rPr>
          <w:sz w:val="24"/>
          <w:szCs w:val="24"/>
        </w:rPr>
        <w:t>, Yemen emphasized that “no provisions of Yemeni legislation may authorize the imposition of the death penalty o</w:t>
      </w:r>
      <w:r w:rsidR="43358F6F" w:rsidRPr="1E326484">
        <w:rPr>
          <w:sz w:val="24"/>
          <w:szCs w:val="24"/>
        </w:rPr>
        <w:t>n</w:t>
      </w:r>
      <w:r w:rsidRPr="1E326484">
        <w:rPr>
          <w:sz w:val="24"/>
          <w:szCs w:val="24"/>
        </w:rPr>
        <w:t xml:space="preserve"> juveniles.”</w:t>
      </w:r>
      <w:r w:rsidRPr="1E326484">
        <w:rPr>
          <w:rStyle w:val="FootnoteReference"/>
          <w:sz w:val="24"/>
          <w:szCs w:val="24"/>
        </w:rPr>
        <w:footnoteReference w:id="21"/>
      </w:r>
      <w:r w:rsidR="3B0B7471" w:rsidRPr="32D25539">
        <w:rPr>
          <w:sz w:val="24"/>
          <w:szCs w:val="24"/>
        </w:rPr>
        <w:t xml:space="preserve"> The </w:t>
      </w:r>
      <w:r w:rsidR="00586CE2">
        <w:rPr>
          <w:sz w:val="24"/>
          <w:szCs w:val="24"/>
        </w:rPr>
        <w:t>Yemeni Government</w:t>
      </w:r>
      <w:r w:rsidR="3B0B7471" w:rsidRPr="32D25539">
        <w:rPr>
          <w:sz w:val="24"/>
          <w:szCs w:val="24"/>
        </w:rPr>
        <w:t xml:space="preserve"> further noted that several measures have been taken in order to ensure people under the age of 18 and people with </w:t>
      </w:r>
      <w:r w:rsidR="007235BD">
        <w:rPr>
          <w:sz w:val="24"/>
          <w:szCs w:val="24"/>
        </w:rPr>
        <w:t>psycho-social</w:t>
      </w:r>
      <w:r w:rsidR="3B0B7471" w:rsidRPr="32D25539">
        <w:rPr>
          <w:sz w:val="24"/>
          <w:szCs w:val="24"/>
        </w:rPr>
        <w:t xml:space="preserve"> disabilities are not </w:t>
      </w:r>
      <w:r w:rsidR="3B0B7471" w:rsidRPr="32D25539">
        <w:rPr>
          <w:sz w:val="24"/>
          <w:szCs w:val="24"/>
        </w:rPr>
        <w:lastRenderedPageBreak/>
        <w:t>executed, including the establishment of a “technical committee of experts in forensic medicine to determine the age of children who have been sentenced to death.”</w:t>
      </w:r>
      <w:r w:rsidRPr="32D25539">
        <w:rPr>
          <w:rStyle w:val="FootnoteReference"/>
          <w:sz w:val="24"/>
          <w:szCs w:val="24"/>
        </w:rPr>
        <w:footnoteReference w:id="22"/>
      </w:r>
      <w:r w:rsidR="3B0B7471" w:rsidRPr="32D25539">
        <w:rPr>
          <w:sz w:val="24"/>
          <w:szCs w:val="24"/>
        </w:rPr>
        <w:t xml:space="preserve"> </w:t>
      </w:r>
    </w:p>
    <w:p w14:paraId="71FBEE87" w14:textId="0B1F71F2" w:rsidR="74A4FD80" w:rsidRDefault="1E51AADB" w:rsidP="7C1DE8CC">
      <w:pPr>
        <w:numPr>
          <w:ilvl w:val="0"/>
          <w:numId w:val="8"/>
        </w:numPr>
        <w:spacing w:after="120" w:line="259" w:lineRule="auto"/>
        <w:ind w:left="360"/>
        <w:jc w:val="both"/>
        <w:rPr>
          <w:rStyle w:val="FootnoteReference"/>
          <w:color w:val="000000" w:themeColor="text1"/>
          <w:sz w:val="24"/>
          <w:szCs w:val="24"/>
        </w:rPr>
      </w:pPr>
      <w:r w:rsidRPr="32D25539">
        <w:rPr>
          <w:sz w:val="24"/>
          <w:szCs w:val="24"/>
        </w:rPr>
        <w:t>Yemen</w:t>
      </w:r>
      <w:r w:rsidR="007235BD">
        <w:rPr>
          <w:sz w:val="24"/>
          <w:szCs w:val="24"/>
        </w:rPr>
        <w:t>i</w:t>
      </w:r>
      <w:r w:rsidRPr="32D25539">
        <w:rPr>
          <w:sz w:val="24"/>
          <w:szCs w:val="24"/>
        </w:rPr>
        <w:t xml:space="preserve"> </w:t>
      </w:r>
      <w:r w:rsidR="007235BD">
        <w:rPr>
          <w:sz w:val="24"/>
          <w:szCs w:val="24"/>
        </w:rPr>
        <w:t xml:space="preserve">authorities </w:t>
      </w:r>
      <w:r w:rsidRPr="32D25539">
        <w:rPr>
          <w:sz w:val="24"/>
          <w:szCs w:val="24"/>
        </w:rPr>
        <w:t xml:space="preserve">further emphasized that articles 33 and 34 of the Republican Decree concerning Offences and Penalties prohibit the use of the death penalty for people with </w:t>
      </w:r>
      <w:r w:rsidR="247E443A" w:rsidRPr="32D25539">
        <w:rPr>
          <w:sz w:val="24"/>
          <w:szCs w:val="24"/>
        </w:rPr>
        <w:t>“</w:t>
      </w:r>
      <w:r w:rsidRPr="32D25539">
        <w:rPr>
          <w:sz w:val="24"/>
          <w:szCs w:val="24"/>
        </w:rPr>
        <w:t>mental disabilities.</w:t>
      </w:r>
      <w:r w:rsidR="21583686" w:rsidRPr="32D25539">
        <w:rPr>
          <w:sz w:val="24"/>
          <w:szCs w:val="24"/>
        </w:rPr>
        <w:t>”</w:t>
      </w:r>
      <w:r w:rsidR="74A4FD80" w:rsidRPr="32D25539">
        <w:rPr>
          <w:rStyle w:val="FootnoteReference"/>
          <w:color w:val="000000" w:themeColor="text1"/>
          <w:sz w:val="24"/>
          <w:szCs w:val="24"/>
        </w:rPr>
        <w:footnoteReference w:id="23"/>
      </w:r>
    </w:p>
    <w:p w14:paraId="27ECD926" w14:textId="1B70626F" w:rsidR="74A4FD80" w:rsidRDefault="74A4FD80" w:rsidP="0B87F2A1">
      <w:pPr>
        <w:numPr>
          <w:ilvl w:val="0"/>
          <w:numId w:val="8"/>
        </w:numPr>
        <w:spacing w:after="120" w:line="259" w:lineRule="auto"/>
        <w:ind w:left="360"/>
        <w:jc w:val="both"/>
        <w:rPr>
          <w:color w:val="000000" w:themeColor="text1"/>
          <w:sz w:val="24"/>
          <w:szCs w:val="24"/>
        </w:rPr>
      </w:pPr>
      <w:r w:rsidRPr="1E326484">
        <w:rPr>
          <w:color w:val="auto"/>
          <w:sz w:val="24"/>
          <w:szCs w:val="24"/>
        </w:rPr>
        <w:t>The U</w:t>
      </w:r>
      <w:r w:rsidR="007507EC">
        <w:rPr>
          <w:color w:val="auto"/>
          <w:sz w:val="24"/>
          <w:szCs w:val="24"/>
        </w:rPr>
        <w:t>.</w:t>
      </w:r>
      <w:r w:rsidR="06C2DABE" w:rsidRPr="1E326484">
        <w:rPr>
          <w:color w:val="auto"/>
          <w:sz w:val="24"/>
          <w:szCs w:val="24"/>
        </w:rPr>
        <w:t>S</w:t>
      </w:r>
      <w:r w:rsidR="007507EC">
        <w:rPr>
          <w:color w:val="auto"/>
          <w:sz w:val="24"/>
          <w:szCs w:val="24"/>
        </w:rPr>
        <w:t>.</w:t>
      </w:r>
      <w:r w:rsidRPr="1E326484">
        <w:rPr>
          <w:color w:val="auto"/>
          <w:sz w:val="24"/>
          <w:szCs w:val="24"/>
        </w:rPr>
        <w:t xml:space="preserve"> State Department reports that a lack of birth registration leads to complications in age reporting. Consequently, many </w:t>
      </w:r>
      <w:r w:rsidR="007507EC">
        <w:rPr>
          <w:color w:val="auto"/>
          <w:sz w:val="24"/>
          <w:szCs w:val="24"/>
        </w:rPr>
        <w:t xml:space="preserve">people are at risk of being sentenced to death for crimes committed as </w:t>
      </w:r>
      <w:r w:rsidRPr="1E326484">
        <w:rPr>
          <w:color w:val="auto"/>
          <w:sz w:val="24"/>
          <w:szCs w:val="24"/>
        </w:rPr>
        <w:t>juveniles.</w:t>
      </w:r>
      <w:r w:rsidRPr="1E326484">
        <w:rPr>
          <w:rStyle w:val="FootnoteReference"/>
          <w:color w:val="auto"/>
          <w:sz w:val="24"/>
          <w:szCs w:val="24"/>
        </w:rPr>
        <w:footnoteReference w:id="24"/>
      </w:r>
    </w:p>
    <w:p w14:paraId="47E3735C" w14:textId="59A1653B" w:rsidR="58F1F2A8" w:rsidRDefault="41227F6F" w:rsidP="4763013D">
      <w:pPr>
        <w:numPr>
          <w:ilvl w:val="0"/>
          <w:numId w:val="8"/>
        </w:numPr>
        <w:spacing w:after="120" w:line="259" w:lineRule="auto"/>
        <w:ind w:left="360"/>
        <w:jc w:val="both"/>
        <w:rPr>
          <w:color w:val="000000" w:themeColor="text1"/>
          <w:sz w:val="24"/>
          <w:szCs w:val="24"/>
        </w:rPr>
      </w:pPr>
      <w:r w:rsidRPr="4763013D">
        <w:rPr>
          <w:sz w:val="24"/>
          <w:szCs w:val="24"/>
        </w:rPr>
        <w:t xml:space="preserve">During its 2019 Universal Periodic Review, </w:t>
      </w:r>
      <w:r w:rsidR="6D7CA283" w:rsidRPr="1E326484">
        <w:rPr>
          <w:sz w:val="24"/>
          <w:szCs w:val="24"/>
        </w:rPr>
        <w:t xml:space="preserve">Yemen accepted </w:t>
      </w:r>
      <w:r w:rsidR="1D2A6ACE" w:rsidRPr="1E326484">
        <w:rPr>
          <w:sz w:val="24"/>
          <w:szCs w:val="24"/>
        </w:rPr>
        <w:t xml:space="preserve"> C</w:t>
      </w:r>
      <w:r w:rsidR="0E480BB5" w:rsidRPr="1E326484">
        <w:rPr>
          <w:sz w:val="24"/>
          <w:szCs w:val="24"/>
        </w:rPr>
        <w:t>z</w:t>
      </w:r>
      <w:r w:rsidR="1D2A6ACE" w:rsidRPr="1E326484">
        <w:rPr>
          <w:sz w:val="24"/>
          <w:szCs w:val="24"/>
        </w:rPr>
        <w:t xml:space="preserve">echia’s </w:t>
      </w:r>
      <w:r w:rsidR="6D7CA283" w:rsidRPr="1E326484">
        <w:rPr>
          <w:sz w:val="24"/>
          <w:szCs w:val="24"/>
        </w:rPr>
        <w:t xml:space="preserve"> recommendation</w:t>
      </w:r>
      <w:r w:rsidR="2E123F7A" w:rsidRPr="1E326484">
        <w:rPr>
          <w:sz w:val="24"/>
          <w:szCs w:val="24"/>
        </w:rPr>
        <w:t xml:space="preserve"> to “i</w:t>
      </w:r>
      <w:r w:rsidR="2E123F7A" w:rsidRPr="4763013D">
        <w:rPr>
          <w:sz w:val="24"/>
          <w:szCs w:val="24"/>
        </w:rPr>
        <w:t>mpose a moratorium on the death penalty and ensure that the death penalty is not imposed on persons under the age of 18 at the time of the commission of the criminal offence.”</w:t>
      </w:r>
      <w:r w:rsidR="58F1F2A8" w:rsidRPr="1E326484">
        <w:rPr>
          <w:rStyle w:val="FootnoteReference"/>
          <w:sz w:val="24"/>
          <w:szCs w:val="24"/>
        </w:rPr>
        <w:footnoteReference w:id="25"/>
      </w:r>
      <w:r w:rsidR="6D7CA283" w:rsidRPr="1E326484">
        <w:rPr>
          <w:sz w:val="24"/>
          <w:szCs w:val="24"/>
        </w:rPr>
        <w:t xml:space="preserve"> </w:t>
      </w:r>
      <w:r w:rsidR="370479CB" w:rsidRPr="1E326484">
        <w:rPr>
          <w:sz w:val="24"/>
          <w:szCs w:val="24"/>
        </w:rPr>
        <w:t>N</w:t>
      </w:r>
      <w:r w:rsidR="0005340C">
        <w:rPr>
          <w:sz w:val="24"/>
          <w:szCs w:val="24"/>
        </w:rPr>
        <w:t>one</w:t>
      </w:r>
      <w:r w:rsidR="370479CB" w:rsidRPr="1E326484">
        <w:rPr>
          <w:sz w:val="24"/>
          <w:szCs w:val="24"/>
        </w:rPr>
        <w:t>theless,</w:t>
      </w:r>
      <w:r w:rsidR="42CDD5CD" w:rsidRPr="1E326484">
        <w:rPr>
          <w:sz w:val="24"/>
          <w:szCs w:val="24"/>
        </w:rPr>
        <w:t xml:space="preserve"> </w:t>
      </w:r>
      <w:r w:rsidR="6D7CA283" w:rsidRPr="1E326484">
        <w:rPr>
          <w:sz w:val="24"/>
          <w:szCs w:val="24"/>
        </w:rPr>
        <w:t xml:space="preserve">credible reports </w:t>
      </w:r>
      <w:r w:rsidR="0005340C">
        <w:rPr>
          <w:sz w:val="24"/>
          <w:szCs w:val="24"/>
        </w:rPr>
        <w:t>allege</w:t>
      </w:r>
      <w:r w:rsidR="6D7CA283" w:rsidRPr="1E326484">
        <w:rPr>
          <w:sz w:val="24"/>
          <w:szCs w:val="24"/>
        </w:rPr>
        <w:t xml:space="preserve"> </w:t>
      </w:r>
      <w:r w:rsidR="354C8532" w:rsidRPr="1E326484">
        <w:rPr>
          <w:sz w:val="24"/>
          <w:szCs w:val="24"/>
        </w:rPr>
        <w:t xml:space="preserve">that juvenile </w:t>
      </w:r>
      <w:r w:rsidR="032A1C22" w:rsidRPr="1E326484">
        <w:rPr>
          <w:sz w:val="24"/>
          <w:szCs w:val="24"/>
        </w:rPr>
        <w:t>offenders</w:t>
      </w:r>
      <w:r w:rsidR="354C8532" w:rsidRPr="1E326484">
        <w:rPr>
          <w:sz w:val="24"/>
          <w:szCs w:val="24"/>
        </w:rPr>
        <w:t xml:space="preserve"> continue to be sentenced to death.</w:t>
      </w:r>
      <w:r w:rsidR="58F1F2A8" w:rsidRPr="1E326484">
        <w:rPr>
          <w:rStyle w:val="FootnoteReference"/>
          <w:sz w:val="24"/>
          <w:szCs w:val="24"/>
        </w:rPr>
        <w:footnoteReference w:id="26"/>
      </w:r>
    </w:p>
    <w:p w14:paraId="65244EBB" w14:textId="3968D996" w:rsidR="00EA0EEB" w:rsidRDefault="7852982A" w:rsidP="0B87F2A1">
      <w:pPr>
        <w:numPr>
          <w:ilvl w:val="0"/>
          <w:numId w:val="8"/>
        </w:numPr>
        <w:spacing w:after="120"/>
        <w:ind w:left="360"/>
        <w:jc w:val="both"/>
        <w:rPr>
          <w:color w:val="000000" w:themeColor="text1"/>
          <w:sz w:val="24"/>
          <w:szCs w:val="24"/>
        </w:rPr>
      </w:pPr>
      <w:r w:rsidRPr="4763013D">
        <w:rPr>
          <w:b/>
          <w:bCs/>
          <w:color w:val="auto"/>
          <w:sz w:val="24"/>
          <w:szCs w:val="24"/>
        </w:rPr>
        <w:t>Suggested questions</w:t>
      </w:r>
      <w:r w:rsidR="5B78594F" w:rsidRPr="4763013D">
        <w:rPr>
          <w:color w:val="auto"/>
          <w:sz w:val="24"/>
          <w:szCs w:val="24"/>
        </w:rPr>
        <w:t xml:space="preserve"> relating to</w:t>
      </w:r>
      <w:r w:rsidR="7ADD1956" w:rsidRPr="4763013D">
        <w:rPr>
          <w:color w:val="auto"/>
          <w:sz w:val="24"/>
          <w:szCs w:val="24"/>
        </w:rPr>
        <w:t xml:space="preserve"> the execution of juveniles:</w:t>
      </w:r>
    </w:p>
    <w:p w14:paraId="45707A13" w14:textId="25A01E24" w:rsidR="2E7F15A2" w:rsidRPr="00796AB0" w:rsidRDefault="00796AB0" w:rsidP="00EC2243">
      <w:pPr>
        <w:numPr>
          <w:ilvl w:val="1"/>
          <w:numId w:val="8"/>
        </w:numPr>
        <w:spacing w:after="120"/>
        <w:jc w:val="both"/>
        <w:rPr>
          <w:color w:val="000000" w:themeColor="text1"/>
          <w:sz w:val="24"/>
          <w:szCs w:val="24"/>
        </w:rPr>
      </w:pPr>
      <w:r w:rsidRPr="4763013D">
        <w:rPr>
          <w:color w:val="auto"/>
          <w:sz w:val="24"/>
          <w:szCs w:val="24"/>
        </w:rPr>
        <w:t xml:space="preserve">What procedures are in place </w:t>
      </w:r>
      <w:r w:rsidR="7ADD1956" w:rsidRPr="4763013D">
        <w:rPr>
          <w:color w:val="auto"/>
          <w:sz w:val="24"/>
          <w:szCs w:val="24"/>
        </w:rPr>
        <w:t xml:space="preserve">to ensure that people under the age of 18 and people with </w:t>
      </w:r>
      <w:r w:rsidRPr="4763013D">
        <w:rPr>
          <w:color w:val="auto"/>
          <w:sz w:val="24"/>
          <w:szCs w:val="24"/>
        </w:rPr>
        <w:t xml:space="preserve">psycho-social </w:t>
      </w:r>
      <w:r w:rsidR="7ADD1956" w:rsidRPr="4763013D">
        <w:rPr>
          <w:color w:val="auto"/>
          <w:sz w:val="24"/>
          <w:szCs w:val="24"/>
        </w:rPr>
        <w:t>disabilities are not executed</w:t>
      </w:r>
      <w:r w:rsidRPr="4763013D">
        <w:rPr>
          <w:color w:val="auto"/>
          <w:sz w:val="24"/>
          <w:szCs w:val="24"/>
        </w:rPr>
        <w:t>?</w:t>
      </w:r>
    </w:p>
    <w:p w14:paraId="44E88AD3" w14:textId="570EDCE6" w:rsidR="00796AB0" w:rsidRDefault="00796AB0" w:rsidP="00EC2243">
      <w:pPr>
        <w:numPr>
          <w:ilvl w:val="1"/>
          <w:numId w:val="8"/>
        </w:numPr>
        <w:spacing w:after="120"/>
        <w:jc w:val="both"/>
        <w:rPr>
          <w:color w:val="000000" w:themeColor="text1"/>
          <w:sz w:val="24"/>
          <w:szCs w:val="24"/>
        </w:rPr>
      </w:pPr>
      <w:r w:rsidRPr="4763013D">
        <w:rPr>
          <w:color w:val="auto"/>
          <w:sz w:val="24"/>
          <w:szCs w:val="24"/>
        </w:rPr>
        <w:t xml:space="preserve">What procedures are in place to ensure that people cannot be sentenced to death for </w:t>
      </w:r>
      <w:r w:rsidR="00004B7B" w:rsidRPr="4763013D">
        <w:rPr>
          <w:color w:val="auto"/>
          <w:sz w:val="24"/>
          <w:szCs w:val="24"/>
        </w:rPr>
        <w:t>any crime committed while under the age of 18?</w:t>
      </w:r>
    </w:p>
    <w:p w14:paraId="5554FDA4" w14:textId="799F8F65" w:rsidR="7775488E" w:rsidRDefault="1D891040" w:rsidP="00EC2243">
      <w:pPr>
        <w:numPr>
          <w:ilvl w:val="1"/>
          <w:numId w:val="8"/>
        </w:numPr>
        <w:spacing w:after="120" w:line="259" w:lineRule="auto"/>
        <w:jc w:val="both"/>
        <w:rPr>
          <w:color w:val="auto"/>
          <w:sz w:val="24"/>
          <w:szCs w:val="24"/>
        </w:rPr>
      </w:pPr>
      <w:r w:rsidRPr="4763013D">
        <w:rPr>
          <w:color w:val="auto"/>
          <w:sz w:val="24"/>
          <w:szCs w:val="24"/>
        </w:rPr>
        <w:t xml:space="preserve">Please provide an update on the work of the technical committee established by the Minister of Justice </w:t>
      </w:r>
      <w:r w:rsidR="206D178B" w:rsidRPr="4763013D">
        <w:rPr>
          <w:color w:val="auto"/>
          <w:sz w:val="24"/>
          <w:szCs w:val="24"/>
        </w:rPr>
        <w:t>to investigate the ages of individuals on death row</w:t>
      </w:r>
      <w:r w:rsidR="00004B7B" w:rsidRPr="4763013D">
        <w:rPr>
          <w:color w:val="auto"/>
          <w:sz w:val="24"/>
          <w:szCs w:val="24"/>
        </w:rPr>
        <w:t>.</w:t>
      </w:r>
    </w:p>
    <w:p w14:paraId="0B7EB503" w14:textId="6C042C88" w:rsidR="00004B7B" w:rsidRDefault="00004B7B" w:rsidP="00EC2243">
      <w:pPr>
        <w:numPr>
          <w:ilvl w:val="1"/>
          <w:numId w:val="8"/>
        </w:numPr>
        <w:spacing w:after="120" w:line="259" w:lineRule="auto"/>
        <w:jc w:val="both"/>
        <w:rPr>
          <w:rStyle w:val="FootnoteReference"/>
          <w:color w:val="auto"/>
          <w:sz w:val="24"/>
          <w:szCs w:val="24"/>
        </w:rPr>
      </w:pPr>
      <w:r w:rsidRPr="4763013D">
        <w:rPr>
          <w:color w:val="auto"/>
          <w:sz w:val="24"/>
          <w:szCs w:val="24"/>
        </w:rPr>
        <w:t>What steps have Yemeni authorities taken to implement</w:t>
      </w:r>
      <w:r w:rsidR="2C6C49B7" w:rsidRPr="4763013D">
        <w:rPr>
          <w:color w:val="auto"/>
          <w:sz w:val="24"/>
          <w:szCs w:val="24"/>
        </w:rPr>
        <w:t xml:space="preserve"> </w:t>
      </w:r>
      <w:r w:rsidR="2C6C49B7" w:rsidRPr="4763013D">
        <w:rPr>
          <w:sz w:val="24"/>
          <w:szCs w:val="24"/>
        </w:rPr>
        <w:t>Czechia’s  recommendation to “impose a moratorium on the death penalty and ensure that the death penalty is not imposed on persons under the age of 18 at the time of the commission of the criminal offence?”</w:t>
      </w:r>
      <w:r w:rsidRPr="4763013D">
        <w:rPr>
          <w:rStyle w:val="FootnoteReference"/>
          <w:sz w:val="24"/>
          <w:szCs w:val="24"/>
        </w:rPr>
        <w:footnoteReference w:id="27"/>
      </w:r>
    </w:p>
    <w:p w14:paraId="77CA0A9B" w14:textId="6B1D29BE" w:rsidR="00611AE0" w:rsidRDefault="00611AE0" w:rsidP="00EC2243">
      <w:pPr>
        <w:numPr>
          <w:ilvl w:val="1"/>
          <w:numId w:val="8"/>
        </w:numPr>
        <w:spacing w:after="120" w:line="259" w:lineRule="auto"/>
        <w:jc w:val="both"/>
        <w:rPr>
          <w:color w:val="auto"/>
          <w:sz w:val="24"/>
          <w:szCs w:val="24"/>
        </w:rPr>
      </w:pPr>
      <w:r w:rsidRPr="4763013D">
        <w:rPr>
          <w:color w:val="auto"/>
          <w:sz w:val="24"/>
          <w:szCs w:val="24"/>
        </w:rPr>
        <w:t xml:space="preserve">What protections are in place to ensure that any person with a psycho-social disability who is accused of a crime receives </w:t>
      </w:r>
      <w:r w:rsidR="007475D0" w:rsidRPr="4763013D">
        <w:rPr>
          <w:color w:val="auto"/>
          <w:sz w:val="24"/>
          <w:szCs w:val="24"/>
        </w:rPr>
        <w:t>reasonable accommodations for their disability in all stages of the investigation and prosecution of the alleged crime?</w:t>
      </w:r>
    </w:p>
    <w:p w14:paraId="7808E5EB" w14:textId="07FBEEAA" w:rsidR="3B8CC91A" w:rsidRDefault="113BFDFA" w:rsidP="00EC2243">
      <w:pPr>
        <w:numPr>
          <w:ilvl w:val="1"/>
          <w:numId w:val="8"/>
        </w:numPr>
        <w:spacing w:after="120" w:line="259" w:lineRule="auto"/>
        <w:jc w:val="both"/>
        <w:rPr>
          <w:color w:val="auto"/>
          <w:sz w:val="24"/>
          <w:szCs w:val="24"/>
        </w:rPr>
      </w:pPr>
      <w:r w:rsidRPr="4763013D">
        <w:rPr>
          <w:color w:val="auto"/>
          <w:sz w:val="24"/>
          <w:szCs w:val="24"/>
        </w:rPr>
        <w:t xml:space="preserve">What efforts has the </w:t>
      </w:r>
      <w:r w:rsidR="4AB4FB09" w:rsidRPr="4763013D">
        <w:rPr>
          <w:color w:val="auto"/>
          <w:sz w:val="24"/>
          <w:szCs w:val="24"/>
        </w:rPr>
        <w:t>G</w:t>
      </w:r>
      <w:r w:rsidRPr="4763013D">
        <w:rPr>
          <w:color w:val="auto"/>
          <w:sz w:val="24"/>
          <w:szCs w:val="24"/>
        </w:rPr>
        <w:t xml:space="preserve">overnment of Yemen </w:t>
      </w:r>
      <w:r w:rsidR="00806E62" w:rsidRPr="4763013D">
        <w:rPr>
          <w:color w:val="auto"/>
          <w:sz w:val="24"/>
          <w:szCs w:val="24"/>
        </w:rPr>
        <w:t>under</w:t>
      </w:r>
      <w:r w:rsidRPr="4763013D">
        <w:rPr>
          <w:color w:val="auto"/>
          <w:sz w:val="24"/>
          <w:szCs w:val="24"/>
        </w:rPr>
        <w:t xml:space="preserve">taken to increase the </w:t>
      </w:r>
      <w:r w:rsidR="00806E62" w:rsidRPr="4763013D">
        <w:rPr>
          <w:color w:val="auto"/>
          <w:sz w:val="24"/>
          <w:szCs w:val="24"/>
        </w:rPr>
        <w:t xml:space="preserve">use, </w:t>
      </w:r>
      <w:r w:rsidRPr="4763013D">
        <w:rPr>
          <w:color w:val="auto"/>
          <w:sz w:val="24"/>
          <w:szCs w:val="24"/>
        </w:rPr>
        <w:t>availability</w:t>
      </w:r>
      <w:r w:rsidR="00611AE0" w:rsidRPr="4763013D">
        <w:rPr>
          <w:color w:val="auto"/>
          <w:sz w:val="24"/>
          <w:szCs w:val="24"/>
        </w:rPr>
        <w:t>,</w:t>
      </w:r>
      <w:r w:rsidRPr="4763013D">
        <w:rPr>
          <w:color w:val="auto"/>
          <w:sz w:val="24"/>
          <w:szCs w:val="24"/>
        </w:rPr>
        <w:t xml:space="preserve"> and accuracy of birth registration</w:t>
      </w:r>
      <w:r w:rsidR="00806E62" w:rsidRPr="4763013D">
        <w:rPr>
          <w:color w:val="auto"/>
          <w:sz w:val="24"/>
          <w:szCs w:val="24"/>
        </w:rPr>
        <w:t xml:space="preserve"> documents</w:t>
      </w:r>
      <w:r w:rsidRPr="4763013D">
        <w:rPr>
          <w:color w:val="auto"/>
          <w:sz w:val="24"/>
          <w:szCs w:val="24"/>
        </w:rPr>
        <w:t>?</w:t>
      </w:r>
    </w:p>
    <w:p w14:paraId="7093882B" w14:textId="72DEEF64" w:rsidR="00974E48" w:rsidRDefault="31C41F42" w:rsidP="1E326484">
      <w:pPr>
        <w:numPr>
          <w:ilvl w:val="0"/>
          <w:numId w:val="9"/>
        </w:numPr>
        <w:spacing w:before="240" w:after="120" w:line="259" w:lineRule="auto"/>
        <w:ind w:left="720" w:hanging="360"/>
        <w:rPr>
          <w:b/>
          <w:bCs/>
          <w:color w:val="auto"/>
          <w:sz w:val="24"/>
          <w:szCs w:val="24"/>
        </w:rPr>
      </w:pPr>
      <w:r w:rsidRPr="0B87F2A1">
        <w:rPr>
          <w:b/>
          <w:bCs/>
          <w:color w:val="auto"/>
          <w:sz w:val="24"/>
          <w:szCs w:val="24"/>
        </w:rPr>
        <w:t>Homosexuality remains a crime punishable b</w:t>
      </w:r>
      <w:r w:rsidR="6BE915C7" w:rsidRPr="0B87F2A1">
        <w:rPr>
          <w:b/>
          <w:bCs/>
          <w:color w:val="auto"/>
          <w:sz w:val="24"/>
          <w:szCs w:val="24"/>
        </w:rPr>
        <w:t>y</w:t>
      </w:r>
      <w:r w:rsidRPr="0B87F2A1">
        <w:rPr>
          <w:b/>
          <w:bCs/>
          <w:color w:val="auto"/>
          <w:sz w:val="24"/>
          <w:szCs w:val="24"/>
        </w:rPr>
        <w:t xml:space="preserve"> death.</w:t>
      </w:r>
      <w:r w:rsidR="00CB31BC">
        <w:rPr>
          <w:b/>
          <w:bCs/>
          <w:color w:val="auto"/>
          <w:sz w:val="24"/>
          <w:szCs w:val="24"/>
        </w:rPr>
        <w:t xml:space="preserve"> </w:t>
      </w:r>
    </w:p>
    <w:p w14:paraId="70D88814" w14:textId="2DE6A1E0" w:rsidR="00974E48" w:rsidRDefault="66A9ED86" w:rsidP="1E326484">
      <w:pPr>
        <w:numPr>
          <w:ilvl w:val="0"/>
          <w:numId w:val="8"/>
        </w:numPr>
        <w:spacing w:after="120" w:line="259" w:lineRule="auto"/>
        <w:ind w:left="360"/>
        <w:jc w:val="both"/>
        <w:rPr>
          <w:color w:val="000000" w:themeColor="text1"/>
          <w:sz w:val="24"/>
          <w:szCs w:val="24"/>
        </w:rPr>
      </w:pPr>
      <w:r w:rsidRPr="0B87F2A1">
        <w:rPr>
          <w:color w:val="auto"/>
          <w:sz w:val="24"/>
          <w:szCs w:val="24"/>
        </w:rPr>
        <w:lastRenderedPageBreak/>
        <w:t>In its 2012 Concluding Observations, the Committee expressed concern that Yemeni legislation criminalize</w:t>
      </w:r>
      <w:r w:rsidR="00E65144">
        <w:rPr>
          <w:color w:val="auto"/>
          <w:sz w:val="24"/>
          <w:szCs w:val="24"/>
        </w:rPr>
        <w:t>s</w:t>
      </w:r>
      <w:r w:rsidRPr="0B87F2A1">
        <w:rPr>
          <w:color w:val="auto"/>
          <w:sz w:val="24"/>
          <w:szCs w:val="24"/>
        </w:rPr>
        <w:t xml:space="preserve"> homosexuality</w:t>
      </w:r>
      <w:r w:rsidR="2CAF9840" w:rsidRPr="0B87F2A1">
        <w:rPr>
          <w:color w:val="auto"/>
          <w:sz w:val="24"/>
          <w:szCs w:val="24"/>
        </w:rPr>
        <w:t xml:space="preserve"> and </w:t>
      </w:r>
      <w:r w:rsidR="66025118" w:rsidRPr="0B87F2A1">
        <w:rPr>
          <w:color w:val="auto"/>
          <w:sz w:val="24"/>
          <w:szCs w:val="24"/>
        </w:rPr>
        <w:t xml:space="preserve">that </w:t>
      </w:r>
      <w:r w:rsidR="007F7805">
        <w:rPr>
          <w:color w:val="auto"/>
          <w:sz w:val="24"/>
          <w:szCs w:val="24"/>
        </w:rPr>
        <w:t>criminal offenses</w:t>
      </w:r>
      <w:r w:rsidR="2CAF9840" w:rsidRPr="0B87F2A1">
        <w:rPr>
          <w:color w:val="auto"/>
          <w:sz w:val="24"/>
          <w:szCs w:val="24"/>
        </w:rPr>
        <w:t xml:space="preserve"> related to consensual same-sex </w:t>
      </w:r>
      <w:r w:rsidR="5C516347" w:rsidRPr="0B87F2A1">
        <w:rPr>
          <w:color w:val="auto"/>
          <w:sz w:val="24"/>
          <w:szCs w:val="24"/>
        </w:rPr>
        <w:t>conduct</w:t>
      </w:r>
      <w:r w:rsidR="2CAF9840" w:rsidRPr="0B87F2A1">
        <w:rPr>
          <w:color w:val="auto"/>
          <w:sz w:val="24"/>
          <w:szCs w:val="24"/>
        </w:rPr>
        <w:t xml:space="preserve"> </w:t>
      </w:r>
      <w:r w:rsidR="007F7805">
        <w:rPr>
          <w:color w:val="auto"/>
          <w:sz w:val="24"/>
          <w:szCs w:val="24"/>
        </w:rPr>
        <w:t xml:space="preserve">are eligible for </w:t>
      </w:r>
      <w:r w:rsidR="2CAF9840" w:rsidRPr="0B87F2A1">
        <w:rPr>
          <w:color w:val="auto"/>
          <w:sz w:val="24"/>
          <w:szCs w:val="24"/>
        </w:rPr>
        <w:t>the death penalty.</w:t>
      </w:r>
      <w:r w:rsidRPr="32D25539">
        <w:rPr>
          <w:rStyle w:val="FootnoteReference"/>
          <w:color w:val="auto"/>
          <w:sz w:val="24"/>
          <w:szCs w:val="24"/>
        </w:rPr>
        <w:footnoteReference w:id="28"/>
      </w:r>
      <w:r w:rsidR="2CAF9840" w:rsidRPr="0B87F2A1">
        <w:rPr>
          <w:color w:val="auto"/>
          <w:sz w:val="24"/>
          <w:szCs w:val="24"/>
        </w:rPr>
        <w:t xml:space="preserve"> </w:t>
      </w:r>
      <w:r w:rsidR="7B8A7866" w:rsidRPr="0B87F2A1">
        <w:rPr>
          <w:color w:val="auto"/>
          <w:sz w:val="24"/>
          <w:szCs w:val="24"/>
        </w:rPr>
        <w:t>The Committee recommended the State Party “repeal and amend all legislation that provides for or could result in the prosecution and punishment of people becau</w:t>
      </w:r>
      <w:r w:rsidR="30BADC48" w:rsidRPr="0B87F2A1">
        <w:rPr>
          <w:color w:val="auto"/>
          <w:sz w:val="24"/>
          <w:szCs w:val="24"/>
        </w:rPr>
        <w:t>se of their sexual orientation.”</w:t>
      </w:r>
      <w:r w:rsidR="00974E48" w:rsidRPr="0B87F2A1">
        <w:rPr>
          <w:rStyle w:val="FootnoteReference"/>
          <w:color w:val="auto"/>
          <w:sz w:val="24"/>
          <w:szCs w:val="24"/>
        </w:rPr>
        <w:footnoteReference w:id="29"/>
      </w:r>
    </w:p>
    <w:p w14:paraId="4125788B" w14:textId="4E5FE0C9" w:rsidR="00974E48" w:rsidRDefault="0317E3F6" w:rsidP="0B87F2A1">
      <w:pPr>
        <w:numPr>
          <w:ilvl w:val="0"/>
          <w:numId w:val="8"/>
        </w:numPr>
        <w:spacing w:after="120" w:line="259" w:lineRule="auto"/>
        <w:ind w:left="360"/>
        <w:jc w:val="both"/>
        <w:rPr>
          <w:color w:val="000000" w:themeColor="text1"/>
          <w:sz w:val="24"/>
          <w:szCs w:val="24"/>
        </w:rPr>
      </w:pPr>
      <w:r w:rsidRPr="1E326484">
        <w:rPr>
          <w:color w:val="auto"/>
          <w:sz w:val="24"/>
          <w:szCs w:val="24"/>
        </w:rPr>
        <w:t>The Yemeni Penal Code criminalizes same-sex sexual conduct.</w:t>
      </w:r>
      <w:r w:rsidR="00974E48" w:rsidRPr="1E326484">
        <w:rPr>
          <w:rStyle w:val="FootnoteReference"/>
          <w:color w:val="auto"/>
          <w:sz w:val="24"/>
          <w:szCs w:val="24"/>
        </w:rPr>
        <w:footnoteReference w:id="30"/>
      </w:r>
      <w:r w:rsidRPr="1E326484">
        <w:rPr>
          <w:color w:val="auto"/>
          <w:sz w:val="24"/>
          <w:szCs w:val="24"/>
        </w:rPr>
        <w:t xml:space="preserve"> Under the country’s interpretation of Islamic law, people arrested on charges related to homosexuality are subject to the death penalty</w:t>
      </w:r>
      <w:r w:rsidR="6866D113" w:rsidRPr="1E326484">
        <w:rPr>
          <w:color w:val="auto"/>
          <w:sz w:val="24"/>
          <w:szCs w:val="24"/>
        </w:rPr>
        <w:t xml:space="preserve"> by stoning</w:t>
      </w:r>
      <w:r w:rsidRPr="1E326484">
        <w:rPr>
          <w:color w:val="auto"/>
          <w:sz w:val="24"/>
          <w:szCs w:val="24"/>
        </w:rPr>
        <w:t>.</w:t>
      </w:r>
      <w:r w:rsidR="00974E48" w:rsidRPr="1E326484">
        <w:rPr>
          <w:rStyle w:val="FootnoteReference"/>
          <w:color w:val="auto"/>
          <w:sz w:val="24"/>
          <w:szCs w:val="24"/>
        </w:rPr>
        <w:footnoteReference w:id="31"/>
      </w:r>
      <w:r w:rsidR="1A30A30C" w:rsidRPr="1E326484">
        <w:rPr>
          <w:color w:val="auto"/>
          <w:sz w:val="24"/>
          <w:szCs w:val="24"/>
        </w:rPr>
        <w:t xml:space="preserve"> </w:t>
      </w:r>
      <w:r w:rsidR="3363253E" w:rsidRPr="1E326484">
        <w:rPr>
          <w:color w:val="auto"/>
          <w:sz w:val="24"/>
          <w:szCs w:val="24"/>
        </w:rPr>
        <w:t>T</w:t>
      </w:r>
      <w:r w:rsidR="1A30A30C" w:rsidRPr="1E326484">
        <w:rPr>
          <w:color w:val="auto"/>
          <w:sz w:val="24"/>
          <w:szCs w:val="24"/>
        </w:rPr>
        <w:t>here have been no reported executions of members of the LGBTI community in more than a decade.</w:t>
      </w:r>
      <w:r w:rsidR="00974E48" w:rsidRPr="1E326484">
        <w:rPr>
          <w:rStyle w:val="FootnoteReference"/>
          <w:color w:val="auto"/>
          <w:sz w:val="24"/>
          <w:szCs w:val="24"/>
        </w:rPr>
        <w:footnoteReference w:id="32"/>
      </w:r>
    </w:p>
    <w:p w14:paraId="3405F628" w14:textId="26A595ED" w:rsidR="00974E48" w:rsidRDefault="6E07DBCF" w:rsidP="0B87F2A1">
      <w:pPr>
        <w:numPr>
          <w:ilvl w:val="0"/>
          <w:numId w:val="8"/>
        </w:numPr>
        <w:spacing w:after="120" w:line="259" w:lineRule="auto"/>
        <w:ind w:left="360"/>
        <w:jc w:val="both"/>
        <w:rPr>
          <w:color w:val="000000" w:themeColor="text1"/>
          <w:sz w:val="24"/>
          <w:szCs w:val="24"/>
        </w:rPr>
      </w:pPr>
      <w:r w:rsidRPr="4763013D">
        <w:rPr>
          <w:b/>
          <w:bCs/>
          <w:color w:val="auto"/>
          <w:sz w:val="24"/>
          <w:szCs w:val="24"/>
        </w:rPr>
        <w:t>Suggested questions</w:t>
      </w:r>
      <w:r w:rsidRPr="4763013D">
        <w:rPr>
          <w:color w:val="auto"/>
          <w:sz w:val="24"/>
          <w:szCs w:val="24"/>
        </w:rPr>
        <w:t xml:space="preserve"> relating to </w:t>
      </w:r>
      <w:r w:rsidR="3D2E43FC" w:rsidRPr="4763013D">
        <w:rPr>
          <w:color w:val="auto"/>
          <w:sz w:val="24"/>
          <w:szCs w:val="24"/>
        </w:rPr>
        <w:t>LGBTI discrimination</w:t>
      </w:r>
      <w:r w:rsidRPr="4763013D">
        <w:rPr>
          <w:color w:val="auto"/>
          <w:sz w:val="24"/>
          <w:szCs w:val="24"/>
        </w:rPr>
        <w:t xml:space="preserve">: </w:t>
      </w:r>
    </w:p>
    <w:p w14:paraId="45485D97" w14:textId="2CB64649" w:rsidR="0B4305DD" w:rsidRDefault="721BCEDA" w:rsidP="00EC2243">
      <w:pPr>
        <w:numPr>
          <w:ilvl w:val="1"/>
          <w:numId w:val="8"/>
        </w:numPr>
        <w:spacing w:after="120"/>
        <w:jc w:val="both"/>
        <w:rPr>
          <w:color w:val="auto"/>
          <w:sz w:val="24"/>
          <w:szCs w:val="24"/>
        </w:rPr>
      </w:pPr>
      <w:r w:rsidRPr="4763013D">
        <w:rPr>
          <w:sz w:val="24"/>
          <w:szCs w:val="24"/>
        </w:rPr>
        <w:t>What steps have Yemeni authorities taken to ensure that people do not face criminal prosecution on account of their sexual orientation or gender identity</w:t>
      </w:r>
      <w:r w:rsidR="001614C8" w:rsidRPr="4763013D">
        <w:rPr>
          <w:sz w:val="24"/>
          <w:szCs w:val="24"/>
        </w:rPr>
        <w:t xml:space="preserve"> or expression</w:t>
      </w:r>
      <w:r w:rsidRPr="4763013D">
        <w:rPr>
          <w:sz w:val="24"/>
          <w:szCs w:val="24"/>
        </w:rPr>
        <w:t>?</w:t>
      </w:r>
    </w:p>
    <w:p w14:paraId="4F5C6C91" w14:textId="4502FFB9" w:rsidR="0B4305DD" w:rsidRDefault="721BCEDA" w:rsidP="00EC2243">
      <w:pPr>
        <w:numPr>
          <w:ilvl w:val="1"/>
          <w:numId w:val="8"/>
        </w:numPr>
        <w:spacing w:after="120"/>
        <w:jc w:val="both"/>
        <w:rPr>
          <w:color w:val="auto"/>
          <w:sz w:val="24"/>
          <w:szCs w:val="24"/>
        </w:rPr>
      </w:pPr>
      <w:r w:rsidRPr="4763013D">
        <w:rPr>
          <w:sz w:val="24"/>
          <w:szCs w:val="24"/>
        </w:rPr>
        <w:t xml:space="preserve">During the reporting period, has any person been charged, tried, or sentenced for violating the provisions of the Islamic Penal Code that criminalize sexual </w:t>
      </w:r>
      <w:r w:rsidR="001614C8" w:rsidRPr="4763013D">
        <w:rPr>
          <w:sz w:val="24"/>
          <w:szCs w:val="24"/>
        </w:rPr>
        <w:t>conduct</w:t>
      </w:r>
      <w:r w:rsidRPr="4763013D">
        <w:rPr>
          <w:sz w:val="24"/>
          <w:szCs w:val="24"/>
        </w:rPr>
        <w:t xml:space="preserve"> between persons of the same sex? Please provide details about these cases, including their outcomes. </w:t>
      </w:r>
    </w:p>
    <w:p w14:paraId="17AB451D" w14:textId="4800C62D" w:rsidR="0B4305DD" w:rsidRDefault="721BCEDA" w:rsidP="00EC2243">
      <w:pPr>
        <w:numPr>
          <w:ilvl w:val="1"/>
          <w:numId w:val="8"/>
        </w:numPr>
        <w:spacing w:after="120"/>
        <w:jc w:val="both"/>
        <w:rPr>
          <w:color w:val="auto"/>
          <w:sz w:val="24"/>
          <w:szCs w:val="24"/>
        </w:rPr>
      </w:pPr>
      <w:r w:rsidRPr="4763013D">
        <w:rPr>
          <w:sz w:val="24"/>
          <w:szCs w:val="24"/>
        </w:rPr>
        <w:t xml:space="preserve">What </w:t>
      </w:r>
      <w:r w:rsidR="00085C9D" w:rsidRPr="4763013D">
        <w:rPr>
          <w:sz w:val="24"/>
          <w:szCs w:val="24"/>
        </w:rPr>
        <w:t xml:space="preserve">laws, </w:t>
      </w:r>
      <w:r w:rsidRPr="4763013D">
        <w:rPr>
          <w:sz w:val="24"/>
          <w:szCs w:val="24"/>
        </w:rPr>
        <w:t>regulations</w:t>
      </w:r>
      <w:r w:rsidR="00085C9D" w:rsidRPr="4763013D">
        <w:rPr>
          <w:sz w:val="24"/>
          <w:szCs w:val="24"/>
        </w:rPr>
        <w:t>,</w:t>
      </w:r>
      <w:r w:rsidRPr="4763013D">
        <w:rPr>
          <w:sz w:val="24"/>
          <w:szCs w:val="24"/>
        </w:rPr>
        <w:t xml:space="preserve"> and policies are in place to protect the rights of LGBTI individuals? </w:t>
      </w:r>
    </w:p>
    <w:p w14:paraId="75021CD8" w14:textId="5084B75D" w:rsidR="0B4305DD" w:rsidRDefault="721BCEDA" w:rsidP="00EC2243">
      <w:pPr>
        <w:numPr>
          <w:ilvl w:val="1"/>
          <w:numId w:val="8"/>
        </w:numPr>
        <w:spacing w:after="120"/>
        <w:jc w:val="both"/>
        <w:rPr>
          <w:color w:val="auto"/>
          <w:sz w:val="24"/>
          <w:szCs w:val="24"/>
        </w:rPr>
      </w:pPr>
      <w:r w:rsidRPr="4763013D">
        <w:rPr>
          <w:sz w:val="24"/>
          <w:szCs w:val="24"/>
        </w:rPr>
        <w:t xml:space="preserve">How do authorities </w:t>
      </w:r>
      <w:proofErr w:type="gramStart"/>
      <w:r w:rsidRPr="4763013D">
        <w:rPr>
          <w:sz w:val="24"/>
          <w:szCs w:val="24"/>
        </w:rPr>
        <w:t>monitor</w:t>
      </w:r>
      <w:proofErr w:type="gramEnd"/>
      <w:r w:rsidRPr="4763013D">
        <w:rPr>
          <w:sz w:val="24"/>
          <w:szCs w:val="24"/>
        </w:rPr>
        <w:t xml:space="preserve"> and document acts of harassment, persecution, violence, and discrimination perpetrated against LGBTI individuals? Please provide data </w:t>
      </w:r>
      <w:r w:rsidR="00BC6D49" w:rsidRPr="4763013D">
        <w:rPr>
          <w:sz w:val="24"/>
          <w:szCs w:val="24"/>
        </w:rPr>
        <w:t xml:space="preserve">about all reports of </w:t>
      </w:r>
      <w:r w:rsidRPr="4763013D">
        <w:rPr>
          <w:sz w:val="24"/>
          <w:szCs w:val="24"/>
        </w:rPr>
        <w:t>such acts over the reporting period</w:t>
      </w:r>
      <w:r w:rsidR="00BB1A4E" w:rsidRPr="4763013D">
        <w:rPr>
          <w:sz w:val="24"/>
          <w:szCs w:val="24"/>
        </w:rPr>
        <w:t>, including how authorities responded in each case and the ultimate outcome</w:t>
      </w:r>
      <w:r w:rsidRPr="4763013D">
        <w:rPr>
          <w:sz w:val="24"/>
          <w:szCs w:val="24"/>
        </w:rPr>
        <w:t>.</w:t>
      </w:r>
    </w:p>
    <w:p w14:paraId="05F0D075" w14:textId="1B31DE79" w:rsidR="00974E48" w:rsidRPr="000C380B" w:rsidRDefault="00BB1A4E" w:rsidP="00EC2243">
      <w:pPr>
        <w:numPr>
          <w:ilvl w:val="1"/>
          <w:numId w:val="8"/>
        </w:numPr>
        <w:spacing w:after="120"/>
        <w:jc w:val="both"/>
        <w:rPr>
          <w:color w:val="000000" w:themeColor="text1"/>
          <w:sz w:val="24"/>
          <w:szCs w:val="24"/>
        </w:rPr>
      </w:pPr>
      <w:r w:rsidRPr="4763013D">
        <w:rPr>
          <w:color w:val="auto"/>
          <w:sz w:val="24"/>
          <w:szCs w:val="24"/>
        </w:rPr>
        <w:t xml:space="preserve">What steps have </w:t>
      </w:r>
      <w:r w:rsidR="721BCEDA" w:rsidRPr="4763013D">
        <w:rPr>
          <w:color w:val="auto"/>
          <w:sz w:val="24"/>
          <w:szCs w:val="24"/>
        </w:rPr>
        <w:t xml:space="preserve">Yemeni authorities taken to ensure </w:t>
      </w:r>
      <w:r w:rsidRPr="4763013D">
        <w:rPr>
          <w:color w:val="auto"/>
          <w:sz w:val="24"/>
          <w:szCs w:val="24"/>
        </w:rPr>
        <w:t xml:space="preserve">that people will not be sentenced to death </w:t>
      </w:r>
      <w:r w:rsidR="009355ED" w:rsidRPr="4763013D">
        <w:rPr>
          <w:color w:val="auto"/>
          <w:sz w:val="24"/>
          <w:szCs w:val="24"/>
        </w:rPr>
        <w:t>for engaging in consensual same-sex sexual conduct</w:t>
      </w:r>
      <w:r w:rsidR="721BCEDA" w:rsidRPr="4763013D">
        <w:rPr>
          <w:color w:val="auto"/>
          <w:sz w:val="24"/>
          <w:szCs w:val="24"/>
        </w:rPr>
        <w:t>?</w:t>
      </w:r>
    </w:p>
    <w:p w14:paraId="465E1088" w14:textId="7B44D91D" w:rsidR="256C7C2A" w:rsidRDefault="009355ED" w:rsidP="00EC2243">
      <w:pPr>
        <w:numPr>
          <w:ilvl w:val="0"/>
          <w:numId w:val="9"/>
        </w:numPr>
        <w:spacing w:before="240" w:after="240" w:line="259" w:lineRule="auto"/>
        <w:ind w:left="720" w:hanging="360"/>
        <w:rPr>
          <w:b/>
          <w:bCs/>
          <w:color w:val="auto"/>
          <w:sz w:val="24"/>
          <w:szCs w:val="24"/>
        </w:rPr>
      </w:pPr>
      <w:r>
        <w:rPr>
          <w:b/>
          <w:bCs/>
          <w:color w:val="auto"/>
          <w:sz w:val="24"/>
          <w:szCs w:val="24"/>
        </w:rPr>
        <w:t>Yemen</w:t>
      </w:r>
      <w:r w:rsidR="256C7C2A" w:rsidRPr="0B87F2A1">
        <w:rPr>
          <w:b/>
          <w:bCs/>
          <w:color w:val="auto"/>
          <w:sz w:val="24"/>
          <w:szCs w:val="24"/>
        </w:rPr>
        <w:t xml:space="preserve"> continues to </w:t>
      </w:r>
      <w:r w:rsidR="007F0633">
        <w:rPr>
          <w:b/>
          <w:bCs/>
          <w:color w:val="auto"/>
          <w:sz w:val="24"/>
          <w:szCs w:val="24"/>
        </w:rPr>
        <w:t xml:space="preserve">authorize </w:t>
      </w:r>
      <w:r w:rsidR="256C7C2A" w:rsidRPr="0B87F2A1">
        <w:rPr>
          <w:b/>
          <w:bCs/>
          <w:color w:val="auto"/>
          <w:sz w:val="24"/>
          <w:szCs w:val="24"/>
        </w:rPr>
        <w:t xml:space="preserve">the death penalty </w:t>
      </w:r>
      <w:r w:rsidR="007F0633">
        <w:rPr>
          <w:b/>
          <w:bCs/>
          <w:color w:val="auto"/>
          <w:sz w:val="24"/>
          <w:szCs w:val="24"/>
        </w:rPr>
        <w:t xml:space="preserve">for </w:t>
      </w:r>
      <w:r w:rsidR="256C7C2A" w:rsidRPr="0B87F2A1">
        <w:rPr>
          <w:b/>
          <w:bCs/>
          <w:color w:val="auto"/>
          <w:sz w:val="24"/>
          <w:szCs w:val="24"/>
        </w:rPr>
        <w:t xml:space="preserve">crimes that do not qualify as </w:t>
      </w:r>
      <w:r w:rsidR="007F0633">
        <w:rPr>
          <w:b/>
          <w:bCs/>
          <w:color w:val="auto"/>
          <w:sz w:val="24"/>
          <w:szCs w:val="24"/>
        </w:rPr>
        <w:t>“</w:t>
      </w:r>
      <w:r w:rsidR="256C7C2A" w:rsidRPr="0B87F2A1">
        <w:rPr>
          <w:b/>
          <w:bCs/>
          <w:color w:val="auto"/>
          <w:sz w:val="24"/>
          <w:szCs w:val="24"/>
        </w:rPr>
        <w:t>most serious</w:t>
      </w:r>
      <w:r w:rsidR="007F0633">
        <w:rPr>
          <w:b/>
          <w:bCs/>
          <w:color w:val="auto"/>
          <w:sz w:val="24"/>
          <w:szCs w:val="24"/>
        </w:rPr>
        <w:t>”</w:t>
      </w:r>
      <w:r w:rsidR="256C7C2A" w:rsidRPr="0B87F2A1">
        <w:rPr>
          <w:b/>
          <w:bCs/>
          <w:color w:val="auto"/>
          <w:sz w:val="24"/>
          <w:szCs w:val="24"/>
        </w:rPr>
        <w:t xml:space="preserve"> under Article 6 of the Covenant.</w:t>
      </w:r>
    </w:p>
    <w:p w14:paraId="517C9227" w14:textId="5CF72DFB" w:rsidR="1E628440" w:rsidRDefault="08F3C848" w:rsidP="1E326484">
      <w:pPr>
        <w:numPr>
          <w:ilvl w:val="0"/>
          <w:numId w:val="8"/>
        </w:numPr>
        <w:spacing w:after="120"/>
        <w:ind w:left="360"/>
        <w:jc w:val="both"/>
        <w:rPr>
          <w:color w:val="auto"/>
          <w:sz w:val="24"/>
          <w:szCs w:val="24"/>
        </w:rPr>
      </w:pPr>
      <w:r w:rsidRPr="0B87F2A1">
        <w:rPr>
          <w:color w:val="auto"/>
          <w:sz w:val="24"/>
          <w:szCs w:val="24"/>
        </w:rPr>
        <w:t>In i</w:t>
      </w:r>
      <w:r w:rsidRPr="1E326484">
        <w:rPr>
          <w:color w:val="auto"/>
          <w:sz w:val="24"/>
          <w:szCs w:val="24"/>
        </w:rPr>
        <w:t xml:space="preserve">ts 2012 Concluding Observations, the Committee </w:t>
      </w:r>
      <w:r w:rsidR="00B429A4">
        <w:rPr>
          <w:color w:val="auto"/>
          <w:sz w:val="24"/>
          <w:szCs w:val="24"/>
        </w:rPr>
        <w:t xml:space="preserve">expressed concern </w:t>
      </w:r>
      <w:r w:rsidR="62E4382D" w:rsidRPr="1E326484">
        <w:rPr>
          <w:color w:val="auto"/>
          <w:sz w:val="24"/>
          <w:szCs w:val="24"/>
        </w:rPr>
        <w:t>that “</w:t>
      </w:r>
      <w:r w:rsidR="62E4382D" w:rsidRPr="1E326484">
        <w:rPr>
          <w:sz w:val="24"/>
          <w:szCs w:val="24"/>
        </w:rPr>
        <w:t>offences carrying the death penalty in national legislation are not consistent with the requirements of the Covenant.”</w:t>
      </w:r>
      <w:r w:rsidR="1E628440" w:rsidRPr="1E326484">
        <w:rPr>
          <w:rStyle w:val="FootnoteReference"/>
          <w:sz w:val="24"/>
          <w:szCs w:val="24"/>
        </w:rPr>
        <w:footnoteReference w:id="33"/>
      </w:r>
      <w:r w:rsidR="0E2A3058" w:rsidRPr="1E326484">
        <w:rPr>
          <w:sz w:val="24"/>
          <w:szCs w:val="24"/>
        </w:rPr>
        <w:t xml:space="preserve"> Accordingly, the Committee urged the State Party to revise its death penalty </w:t>
      </w:r>
      <w:r w:rsidR="0E2A3058" w:rsidRPr="1E326484">
        <w:rPr>
          <w:sz w:val="24"/>
          <w:szCs w:val="24"/>
        </w:rPr>
        <w:lastRenderedPageBreak/>
        <w:t xml:space="preserve">legislation to </w:t>
      </w:r>
      <w:r w:rsidR="0E2A3058" w:rsidRPr="1E326484">
        <w:rPr>
          <w:color w:val="auto"/>
          <w:sz w:val="24"/>
          <w:szCs w:val="24"/>
        </w:rPr>
        <w:t xml:space="preserve">“ensure that </w:t>
      </w:r>
      <w:r w:rsidR="298C74E0" w:rsidRPr="1E326484">
        <w:rPr>
          <w:sz w:val="24"/>
          <w:szCs w:val="24"/>
        </w:rPr>
        <w:t>the death penalty is applied only within the strict requirements of article 6 of the Covenant, which limits the circumstances that may justify the death penalty, and guarantees the right of every person sentenced to death to seek a pardon.”</w:t>
      </w:r>
      <w:r w:rsidR="1E628440" w:rsidRPr="1E326484">
        <w:rPr>
          <w:rStyle w:val="FootnoteReference"/>
          <w:sz w:val="24"/>
          <w:szCs w:val="24"/>
        </w:rPr>
        <w:footnoteReference w:id="34"/>
      </w:r>
    </w:p>
    <w:p w14:paraId="4E72629C" w14:textId="4B1AE341" w:rsidR="30C33688" w:rsidRDefault="1E7B6CF5" w:rsidP="1E326484">
      <w:pPr>
        <w:numPr>
          <w:ilvl w:val="0"/>
          <w:numId w:val="8"/>
        </w:numPr>
        <w:spacing w:after="120"/>
        <w:ind w:left="360"/>
        <w:jc w:val="both"/>
        <w:rPr>
          <w:color w:val="000000" w:themeColor="text1"/>
          <w:sz w:val="24"/>
          <w:szCs w:val="24"/>
        </w:rPr>
      </w:pPr>
      <w:r w:rsidRPr="1E326484">
        <w:rPr>
          <w:sz w:val="24"/>
          <w:szCs w:val="24"/>
        </w:rPr>
        <w:t xml:space="preserve">The </w:t>
      </w:r>
      <w:r w:rsidR="6759C015" w:rsidRPr="1E326484">
        <w:rPr>
          <w:sz w:val="24"/>
          <w:szCs w:val="24"/>
        </w:rPr>
        <w:t>G</w:t>
      </w:r>
      <w:r w:rsidRPr="1E326484">
        <w:rPr>
          <w:sz w:val="24"/>
          <w:szCs w:val="24"/>
        </w:rPr>
        <w:t xml:space="preserve">overnment </w:t>
      </w:r>
      <w:r w:rsidR="3424F69F" w:rsidRPr="1E326484">
        <w:rPr>
          <w:sz w:val="24"/>
          <w:szCs w:val="24"/>
        </w:rPr>
        <w:t>of Yemen</w:t>
      </w:r>
      <w:r w:rsidRPr="1E326484">
        <w:rPr>
          <w:sz w:val="24"/>
          <w:szCs w:val="24"/>
        </w:rPr>
        <w:t xml:space="preserve"> </w:t>
      </w:r>
      <w:r w:rsidR="00B429A4">
        <w:rPr>
          <w:sz w:val="24"/>
          <w:szCs w:val="24"/>
        </w:rPr>
        <w:t xml:space="preserve">has </w:t>
      </w:r>
      <w:r w:rsidRPr="1E326484">
        <w:rPr>
          <w:sz w:val="24"/>
          <w:szCs w:val="24"/>
        </w:rPr>
        <w:t>confirmed that it considered a review of laws that allow for the use of capital punishment.</w:t>
      </w:r>
      <w:r w:rsidRPr="32D25539">
        <w:rPr>
          <w:rStyle w:val="FootnoteReference"/>
          <w:sz w:val="24"/>
          <w:szCs w:val="24"/>
        </w:rPr>
        <w:footnoteReference w:id="35"/>
      </w:r>
      <w:r w:rsidRPr="1E326484">
        <w:rPr>
          <w:sz w:val="24"/>
          <w:szCs w:val="24"/>
        </w:rPr>
        <w:t xml:space="preserve"> </w:t>
      </w:r>
      <w:r w:rsidR="00043231">
        <w:rPr>
          <w:sz w:val="24"/>
          <w:szCs w:val="24"/>
        </w:rPr>
        <w:t xml:space="preserve">Yemeni authorities have </w:t>
      </w:r>
      <w:r w:rsidRPr="1E326484">
        <w:rPr>
          <w:sz w:val="24"/>
          <w:szCs w:val="24"/>
        </w:rPr>
        <w:t>also claimed that the new Constitution would limit the use of the death penalty to extreme cases.</w:t>
      </w:r>
      <w:r w:rsidR="30C33688" w:rsidRPr="1E326484">
        <w:rPr>
          <w:rStyle w:val="FootnoteReference"/>
          <w:sz w:val="24"/>
          <w:szCs w:val="24"/>
        </w:rPr>
        <w:footnoteReference w:id="36"/>
      </w:r>
    </w:p>
    <w:p w14:paraId="1A710446" w14:textId="258BF4C8" w:rsidR="0E3A534E" w:rsidRDefault="77928529" w:rsidP="7C1DE8CC">
      <w:pPr>
        <w:numPr>
          <w:ilvl w:val="0"/>
          <w:numId w:val="8"/>
        </w:numPr>
        <w:spacing w:after="120"/>
        <w:ind w:left="360"/>
        <w:jc w:val="both"/>
        <w:rPr>
          <w:rStyle w:val="FootnoteReference"/>
          <w:color w:val="000000" w:themeColor="text1"/>
          <w:sz w:val="24"/>
          <w:szCs w:val="24"/>
        </w:rPr>
      </w:pPr>
      <w:r w:rsidRPr="1E326484">
        <w:rPr>
          <w:sz w:val="24"/>
          <w:szCs w:val="24"/>
        </w:rPr>
        <w:t xml:space="preserve">The UN High Commissioner for Human Rights </w:t>
      </w:r>
      <w:r w:rsidR="50091842" w:rsidRPr="1E326484">
        <w:rPr>
          <w:sz w:val="24"/>
          <w:szCs w:val="24"/>
        </w:rPr>
        <w:t xml:space="preserve">expressed her concern that </w:t>
      </w:r>
      <w:r w:rsidR="001F0253">
        <w:rPr>
          <w:sz w:val="24"/>
          <w:szCs w:val="24"/>
        </w:rPr>
        <w:t xml:space="preserve">a Houthi court sentenced </w:t>
      </w:r>
      <w:r w:rsidR="50091842" w:rsidRPr="1E326484">
        <w:rPr>
          <w:sz w:val="24"/>
          <w:szCs w:val="24"/>
        </w:rPr>
        <w:t xml:space="preserve">35 Yemeni parliamentarians to death </w:t>
      </w:r>
      <w:r w:rsidR="46BFCC00" w:rsidRPr="1E326484">
        <w:rPr>
          <w:sz w:val="24"/>
          <w:szCs w:val="24"/>
        </w:rPr>
        <w:t>for “having taken actions threatening the stability of the republic of Yemen, its unity, and security of its territory.”</w:t>
      </w:r>
      <w:r w:rsidR="50091842" w:rsidRPr="1E326484">
        <w:rPr>
          <w:sz w:val="24"/>
          <w:szCs w:val="24"/>
        </w:rPr>
        <w:t xml:space="preserve"> </w:t>
      </w:r>
      <w:r w:rsidR="45DF3F5B" w:rsidRPr="1E326484">
        <w:rPr>
          <w:sz w:val="24"/>
          <w:szCs w:val="24"/>
        </w:rPr>
        <w:t>The</w:t>
      </w:r>
      <w:r w:rsidR="75F124E1" w:rsidRPr="1E326484">
        <w:rPr>
          <w:sz w:val="24"/>
          <w:szCs w:val="24"/>
        </w:rPr>
        <w:t xml:space="preserve"> trial failed to comply with international norms and standards.</w:t>
      </w:r>
      <w:r w:rsidR="0E3A534E" w:rsidRPr="1E326484">
        <w:rPr>
          <w:rStyle w:val="FootnoteReference"/>
          <w:sz w:val="24"/>
          <w:szCs w:val="24"/>
        </w:rPr>
        <w:footnoteReference w:id="37"/>
      </w:r>
    </w:p>
    <w:p w14:paraId="0C2C7C4D" w14:textId="5E691092" w:rsidR="651C90EA" w:rsidRPr="001F0253" w:rsidRDefault="651C90EA" w:rsidP="001F0253">
      <w:pPr>
        <w:numPr>
          <w:ilvl w:val="0"/>
          <w:numId w:val="8"/>
        </w:numPr>
        <w:spacing w:after="120"/>
        <w:ind w:left="360"/>
        <w:jc w:val="both"/>
        <w:rPr>
          <w:color w:val="auto"/>
          <w:sz w:val="24"/>
          <w:szCs w:val="24"/>
        </w:rPr>
      </w:pPr>
      <w:r w:rsidRPr="4763013D">
        <w:rPr>
          <w:b/>
          <w:bCs/>
          <w:color w:val="auto"/>
          <w:sz w:val="24"/>
          <w:szCs w:val="24"/>
        </w:rPr>
        <w:t>Suggested questions</w:t>
      </w:r>
      <w:r w:rsidRPr="4763013D">
        <w:rPr>
          <w:color w:val="auto"/>
          <w:sz w:val="24"/>
          <w:szCs w:val="24"/>
        </w:rPr>
        <w:t xml:space="preserve"> relating to </w:t>
      </w:r>
      <w:r w:rsidR="2CDF42B7" w:rsidRPr="4763013D">
        <w:rPr>
          <w:sz w:val="24"/>
          <w:szCs w:val="24"/>
        </w:rPr>
        <w:t>the</w:t>
      </w:r>
      <w:r w:rsidR="2CDF42B7" w:rsidRPr="4763013D">
        <w:rPr>
          <w:color w:val="auto"/>
          <w:sz w:val="24"/>
          <w:szCs w:val="24"/>
        </w:rPr>
        <w:t xml:space="preserve"> scope of the death penalty:</w:t>
      </w:r>
    </w:p>
    <w:p w14:paraId="4507D228" w14:textId="18333168" w:rsidR="2CDF42B7" w:rsidRDefault="2CDF42B7" w:rsidP="00D056D1">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sidRPr="0B87F2A1">
        <w:rPr>
          <w:rFonts w:ascii="Times New Roman" w:eastAsia="Times New Roman" w:hAnsi="Times New Roman"/>
          <w:sz w:val="24"/>
          <w:szCs w:val="24"/>
        </w:rPr>
        <w:t xml:space="preserve">What measures </w:t>
      </w:r>
      <w:r w:rsidR="001F0253">
        <w:rPr>
          <w:rFonts w:ascii="Times New Roman" w:eastAsia="Times New Roman" w:hAnsi="Times New Roman"/>
          <w:sz w:val="24"/>
          <w:szCs w:val="24"/>
        </w:rPr>
        <w:t xml:space="preserve">have Yemeni authorities </w:t>
      </w:r>
      <w:r w:rsidRPr="0B87F2A1">
        <w:rPr>
          <w:rFonts w:ascii="Times New Roman" w:eastAsia="Times New Roman" w:hAnsi="Times New Roman"/>
          <w:sz w:val="24"/>
          <w:szCs w:val="24"/>
        </w:rPr>
        <w:t xml:space="preserve">taken to limit crimes that are eligible for the death penalty to the most serious crimes as defined by the Human Rights Committee in General Comment 36 (2018)? </w:t>
      </w:r>
    </w:p>
    <w:p w14:paraId="00AFC20D" w14:textId="26D6D81B" w:rsidR="2CDF42B7" w:rsidRDefault="2CDF42B7" w:rsidP="00D056D1">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sidRPr="0B87F2A1">
        <w:rPr>
          <w:rFonts w:ascii="Times New Roman" w:eastAsia="Times New Roman" w:hAnsi="Times New Roman"/>
          <w:sz w:val="24"/>
          <w:szCs w:val="24"/>
        </w:rPr>
        <w:t>What proportion of death sentences handed down during the reporting period have been for crimes that did not involve an intentional killing committed by the person sentenced to death?</w:t>
      </w:r>
    </w:p>
    <w:p w14:paraId="451C9B0B" w14:textId="0545AF21" w:rsidR="272FA395" w:rsidRDefault="272FA395" w:rsidP="00D056D1">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sidRPr="32D25539">
        <w:rPr>
          <w:rFonts w:ascii="Times New Roman" w:eastAsia="Times New Roman" w:hAnsi="Times New Roman"/>
          <w:sz w:val="24"/>
          <w:szCs w:val="24"/>
        </w:rPr>
        <w:t xml:space="preserve">Please </w:t>
      </w:r>
      <w:r w:rsidR="00211646">
        <w:rPr>
          <w:rFonts w:ascii="Times New Roman" w:eastAsia="Times New Roman" w:hAnsi="Times New Roman"/>
          <w:sz w:val="24"/>
          <w:szCs w:val="24"/>
        </w:rPr>
        <w:t xml:space="preserve">describe the </w:t>
      </w:r>
      <w:r w:rsidR="002F7B3B">
        <w:rPr>
          <w:rFonts w:ascii="Times New Roman" w:eastAsia="Times New Roman" w:hAnsi="Times New Roman"/>
          <w:sz w:val="24"/>
          <w:szCs w:val="24"/>
        </w:rPr>
        <w:t xml:space="preserve">steps </w:t>
      </w:r>
      <w:r w:rsidRPr="32D25539">
        <w:rPr>
          <w:rFonts w:ascii="Times New Roman" w:eastAsia="Times New Roman" w:hAnsi="Times New Roman"/>
          <w:sz w:val="24"/>
          <w:szCs w:val="24"/>
        </w:rPr>
        <w:t>the Yemen</w:t>
      </w:r>
      <w:r w:rsidR="002F7B3B">
        <w:rPr>
          <w:rFonts w:ascii="Times New Roman" w:eastAsia="Times New Roman" w:hAnsi="Times New Roman"/>
          <w:sz w:val="24"/>
          <w:szCs w:val="24"/>
        </w:rPr>
        <w:t>i</w:t>
      </w:r>
      <w:r w:rsidRPr="32D25539">
        <w:rPr>
          <w:rFonts w:ascii="Times New Roman" w:eastAsia="Times New Roman" w:hAnsi="Times New Roman"/>
          <w:sz w:val="24"/>
          <w:szCs w:val="24"/>
        </w:rPr>
        <w:t xml:space="preserve"> </w:t>
      </w:r>
      <w:r w:rsidR="54CBE8A1" w:rsidRPr="32D25539">
        <w:rPr>
          <w:rFonts w:ascii="Times New Roman" w:eastAsia="Times New Roman" w:hAnsi="Times New Roman"/>
          <w:sz w:val="24"/>
          <w:szCs w:val="24"/>
        </w:rPr>
        <w:t>G</w:t>
      </w:r>
      <w:r w:rsidRPr="32D25539">
        <w:rPr>
          <w:rFonts w:ascii="Times New Roman" w:eastAsia="Times New Roman" w:hAnsi="Times New Roman"/>
          <w:sz w:val="24"/>
          <w:szCs w:val="24"/>
        </w:rPr>
        <w:t xml:space="preserve">overnment has </w:t>
      </w:r>
      <w:r w:rsidR="002F7B3B">
        <w:rPr>
          <w:rFonts w:ascii="Times New Roman" w:eastAsia="Times New Roman" w:hAnsi="Times New Roman"/>
          <w:sz w:val="24"/>
          <w:szCs w:val="24"/>
        </w:rPr>
        <w:t xml:space="preserve">taken </w:t>
      </w:r>
      <w:r w:rsidRPr="32D25539">
        <w:rPr>
          <w:rFonts w:ascii="Times New Roman" w:eastAsia="Times New Roman" w:hAnsi="Times New Roman"/>
          <w:sz w:val="24"/>
          <w:szCs w:val="24"/>
        </w:rPr>
        <w:t xml:space="preserve">to follow up </w:t>
      </w:r>
      <w:r w:rsidR="3F8E3B69" w:rsidRPr="32D25539">
        <w:rPr>
          <w:rFonts w:ascii="Times New Roman" w:eastAsia="Times New Roman" w:hAnsi="Times New Roman"/>
          <w:sz w:val="24"/>
          <w:szCs w:val="24"/>
        </w:rPr>
        <w:t xml:space="preserve">on </w:t>
      </w:r>
      <w:r w:rsidR="00BE60AB">
        <w:rPr>
          <w:rFonts w:ascii="Times New Roman" w:eastAsia="Times New Roman" w:hAnsi="Times New Roman"/>
          <w:sz w:val="24"/>
          <w:szCs w:val="24"/>
        </w:rPr>
        <w:t xml:space="preserve">its </w:t>
      </w:r>
      <w:r w:rsidR="3F8E3B69" w:rsidRPr="32D25539">
        <w:rPr>
          <w:rFonts w:ascii="Times New Roman" w:eastAsia="Times New Roman" w:hAnsi="Times New Roman"/>
          <w:sz w:val="24"/>
          <w:szCs w:val="24"/>
        </w:rPr>
        <w:t xml:space="preserve">review of laws that </w:t>
      </w:r>
      <w:r w:rsidR="00BE60AB">
        <w:rPr>
          <w:rFonts w:ascii="Times New Roman" w:eastAsia="Times New Roman" w:hAnsi="Times New Roman"/>
          <w:sz w:val="24"/>
          <w:szCs w:val="24"/>
        </w:rPr>
        <w:t xml:space="preserve">authorize </w:t>
      </w:r>
      <w:r w:rsidR="3F8E3B69" w:rsidRPr="32D25539">
        <w:rPr>
          <w:rFonts w:ascii="Times New Roman" w:eastAsia="Times New Roman" w:hAnsi="Times New Roman"/>
          <w:sz w:val="24"/>
          <w:szCs w:val="24"/>
        </w:rPr>
        <w:t xml:space="preserve">capital </w:t>
      </w:r>
      <w:r w:rsidR="3B62DEBA" w:rsidRPr="32D25539">
        <w:rPr>
          <w:rFonts w:ascii="Times New Roman" w:eastAsia="Times New Roman" w:hAnsi="Times New Roman"/>
          <w:sz w:val="24"/>
          <w:szCs w:val="24"/>
        </w:rPr>
        <w:t>punishment.</w:t>
      </w:r>
    </w:p>
    <w:p w14:paraId="09D728D2" w14:textId="63AC6AFC" w:rsidR="256C7C2A" w:rsidRDefault="00211646" w:rsidP="0B87F2A1">
      <w:pPr>
        <w:numPr>
          <w:ilvl w:val="0"/>
          <w:numId w:val="9"/>
        </w:numPr>
        <w:spacing w:before="240" w:after="120" w:line="259" w:lineRule="auto"/>
        <w:ind w:left="720" w:hanging="360"/>
        <w:rPr>
          <w:b/>
          <w:bCs/>
          <w:color w:val="auto"/>
          <w:sz w:val="24"/>
          <w:szCs w:val="24"/>
        </w:rPr>
      </w:pPr>
      <w:r>
        <w:rPr>
          <w:b/>
          <w:bCs/>
          <w:color w:val="auto"/>
          <w:sz w:val="24"/>
          <w:szCs w:val="24"/>
        </w:rPr>
        <w:t xml:space="preserve">Detention conditions in Yemen </w:t>
      </w:r>
      <w:r w:rsidR="256C7C2A" w:rsidRPr="0B87F2A1">
        <w:rPr>
          <w:b/>
          <w:bCs/>
          <w:color w:val="auto"/>
          <w:sz w:val="24"/>
          <w:szCs w:val="24"/>
        </w:rPr>
        <w:t xml:space="preserve">violate national and international </w:t>
      </w:r>
      <w:r>
        <w:rPr>
          <w:b/>
          <w:bCs/>
          <w:color w:val="auto"/>
          <w:sz w:val="24"/>
          <w:szCs w:val="24"/>
        </w:rPr>
        <w:t>human rights standards</w:t>
      </w:r>
      <w:r w:rsidR="21B352B7" w:rsidRPr="0B87F2A1">
        <w:rPr>
          <w:b/>
          <w:bCs/>
          <w:color w:val="auto"/>
          <w:sz w:val="24"/>
          <w:szCs w:val="24"/>
        </w:rPr>
        <w:t>.</w:t>
      </w:r>
    </w:p>
    <w:p w14:paraId="3A9E49C1" w14:textId="754A6768" w:rsidR="1CA310CD" w:rsidRDefault="00ED1F26" w:rsidP="32D25539">
      <w:pPr>
        <w:numPr>
          <w:ilvl w:val="0"/>
          <w:numId w:val="8"/>
        </w:numPr>
        <w:spacing w:after="100"/>
        <w:ind w:left="360"/>
        <w:jc w:val="both"/>
        <w:rPr>
          <w:color w:val="auto"/>
          <w:sz w:val="24"/>
          <w:szCs w:val="24"/>
        </w:rPr>
      </w:pPr>
      <w:r w:rsidRPr="0B87F2A1">
        <w:rPr>
          <w:color w:val="auto"/>
          <w:sz w:val="24"/>
          <w:szCs w:val="24"/>
        </w:rPr>
        <w:t xml:space="preserve">In its 2012 Concluding Observations, the Committee expressed concern at reports </w:t>
      </w:r>
      <w:r w:rsidR="14E8D9C3" w:rsidRPr="0B87F2A1">
        <w:rPr>
          <w:color w:val="auto"/>
          <w:sz w:val="24"/>
          <w:szCs w:val="24"/>
        </w:rPr>
        <w:t>detailing the</w:t>
      </w:r>
      <w:r w:rsidRPr="0B87F2A1">
        <w:rPr>
          <w:color w:val="auto"/>
          <w:sz w:val="24"/>
          <w:szCs w:val="24"/>
        </w:rPr>
        <w:t xml:space="preserve"> excessive use of </w:t>
      </w:r>
      <w:r w:rsidR="00211646">
        <w:rPr>
          <w:color w:val="auto"/>
          <w:sz w:val="24"/>
          <w:szCs w:val="24"/>
        </w:rPr>
        <w:t xml:space="preserve">torture and </w:t>
      </w:r>
      <w:r w:rsidR="110D11B8" w:rsidRPr="0B87F2A1">
        <w:rPr>
          <w:color w:val="auto"/>
          <w:sz w:val="24"/>
          <w:szCs w:val="24"/>
        </w:rPr>
        <w:t xml:space="preserve">lethal </w:t>
      </w:r>
      <w:r w:rsidRPr="0B87F2A1">
        <w:rPr>
          <w:color w:val="auto"/>
          <w:sz w:val="24"/>
          <w:szCs w:val="24"/>
        </w:rPr>
        <w:t>force in detention centers.</w:t>
      </w:r>
      <w:r w:rsidRPr="32D25539">
        <w:rPr>
          <w:rStyle w:val="FootnoteReference"/>
          <w:color w:val="auto"/>
          <w:sz w:val="24"/>
          <w:szCs w:val="24"/>
        </w:rPr>
        <w:footnoteReference w:id="38"/>
      </w:r>
      <w:r w:rsidRPr="0B87F2A1">
        <w:rPr>
          <w:color w:val="auto"/>
          <w:sz w:val="24"/>
          <w:szCs w:val="24"/>
        </w:rPr>
        <w:t xml:space="preserve"> The Committee noted that </w:t>
      </w:r>
      <w:r w:rsidR="7C74F74C" w:rsidRPr="0B87F2A1">
        <w:rPr>
          <w:color w:val="auto"/>
          <w:sz w:val="24"/>
          <w:szCs w:val="24"/>
        </w:rPr>
        <w:t>torture has been used in the context of</w:t>
      </w:r>
      <w:r w:rsidRPr="0B87F2A1">
        <w:rPr>
          <w:color w:val="auto"/>
          <w:sz w:val="24"/>
          <w:szCs w:val="24"/>
        </w:rPr>
        <w:t xml:space="preserve"> counter-terrorism </w:t>
      </w:r>
      <w:r w:rsidR="00BA0306">
        <w:rPr>
          <w:color w:val="auto"/>
          <w:sz w:val="24"/>
          <w:szCs w:val="24"/>
        </w:rPr>
        <w:t>efforts</w:t>
      </w:r>
      <w:r w:rsidR="172E7A1F" w:rsidRPr="0B87F2A1">
        <w:rPr>
          <w:color w:val="auto"/>
          <w:sz w:val="24"/>
          <w:szCs w:val="24"/>
        </w:rPr>
        <w:t>.</w:t>
      </w:r>
      <w:r w:rsidRPr="32D25539">
        <w:rPr>
          <w:rStyle w:val="FootnoteReference"/>
          <w:color w:val="auto"/>
          <w:sz w:val="24"/>
          <w:szCs w:val="24"/>
        </w:rPr>
        <w:footnoteReference w:id="39"/>
      </w:r>
      <w:r w:rsidR="172E7A1F" w:rsidRPr="0B87F2A1">
        <w:rPr>
          <w:color w:val="auto"/>
          <w:sz w:val="24"/>
          <w:szCs w:val="24"/>
        </w:rPr>
        <w:t xml:space="preserve"> </w:t>
      </w:r>
      <w:r w:rsidR="213FBE94" w:rsidRPr="0B87F2A1">
        <w:rPr>
          <w:color w:val="auto"/>
          <w:sz w:val="24"/>
          <w:szCs w:val="24"/>
        </w:rPr>
        <w:t xml:space="preserve">The Committee recommended </w:t>
      </w:r>
      <w:r w:rsidR="00BA0306">
        <w:rPr>
          <w:color w:val="auto"/>
          <w:sz w:val="24"/>
          <w:szCs w:val="24"/>
        </w:rPr>
        <w:t xml:space="preserve">that Yemeni authorities </w:t>
      </w:r>
      <w:r w:rsidR="227CE7A6" w:rsidRPr="0B87F2A1">
        <w:rPr>
          <w:color w:val="auto"/>
          <w:sz w:val="24"/>
          <w:szCs w:val="24"/>
        </w:rPr>
        <w:t>independently and transparently investigate</w:t>
      </w:r>
      <w:r w:rsidR="213FBE94" w:rsidRPr="0B87F2A1">
        <w:rPr>
          <w:color w:val="auto"/>
          <w:sz w:val="24"/>
          <w:szCs w:val="24"/>
        </w:rPr>
        <w:t xml:space="preserve"> all </w:t>
      </w:r>
      <w:r w:rsidR="213FBE94" w:rsidRPr="0B87F2A1">
        <w:rPr>
          <w:color w:val="auto"/>
          <w:sz w:val="24"/>
          <w:szCs w:val="24"/>
        </w:rPr>
        <w:lastRenderedPageBreak/>
        <w:t xml:space="preserve">allegations of </w:t>
      </w:r>
      <w:r w:rsidR="00BA0306">
        <w:rPr>
          <w:color w:val="auto"/>
          <w:sz w:val="24"/>
          <w:szCs w:val="24"/>
        </w:rPr>
        <w:t xml:space="preserve">torture and other forms of cruel, inhuman, and degrading treatment in detention </w:t>
      </w:r>
      <w:r w:rsidR="006620BF">
        <w:rPr>
          <w:color w:val="auto"/>
          <w:sz w:val="24"/>
          <w:szCs w:val="24"/>
        </w:rPr>
        <w:t xml:space="preserve">facilities </w:t>
      </w:r>
      <w:r w:rsidR="2AAFDF56" w:rsidRPr="0B87F2A1">
        <w:rPr>
          <w:color w:val="auto"/>
          <w:sz w:val="24"/>
          <w:szCs w:val="24"/>
        </w:rPr>
        <w:t xml:space="preserve">and prosecute those </w:t>
      </w:r>
      <w:r w:rsidR="2498519D" w:rsidRPr="0B87F2A1">
        <w:rPr>
          <w:color w:val="auto"/>
          <w:sz w:val="24"/>
          <w:szCs w:val="24"/>
        </w:rPr>
        <w:t xml:space="preserve">officials </w:t>
      </w:r>
      <w:r w:rsidR="2AAFDF56" w:rsidRPr="0B87F2A1">
        <w:rPr>
          <w:color w:val="auto"/>
          <w:sz w:val="24"/>
          <w:szCs w:val="24"/>
        </w:rPr>
        <w:t>responsible.</w:t>
      </w:r>
      <w:r w:rsidR="1CA310CD" w:rsidRPr="0B87F2A1">
        <w:rPr>
          <w:rStyle w:val="FootnoteReference"/>
          <w:color w:val="auto"/>
          <w:sz w:val="24"/>
          <w:szCs w:val="24"/>
        </w:rPr>
        <w:footnoteReference w:id="40"/>
      </w:r>
    </w:p>
    <w:p w14:paraId="6A2EAE61" w14:textId="27AD5E0D" w:rsidR="00D56D90" w:rsidRDefault="79139F9F" w:rsidP="32D25539">
      <w:pPr>
        <w:numPr>
          <w:ilvl w:val="0"/>
          <w:numId w:val="8"/>
        </w:numPr>
        <w:spacing w:after="100"/>
        <w:ind w:left="360"/>
        <w:jc w:val="both"/>
        <w:rPr>
          <w:color w:val="auto"/>
          <w:sz w:val="24"/>
          <w:szCs w:val="24"/>
        </w:rPr>
      </w:pPr>
      <w:r w:rsidRPr="0B87F2A1">
        <w:rPr>
          <w:color w:val="auto"/>
          <w:sz w:val="24"/>
          <w:szCs w:val="24"/>
        </w:rPr>
        <w:t>The Committee expressed further concern about the lack of a comprehensive definition of torture in Yemen</w:t>
      </w:r>
      <w:r w:rsidR="006620BF">
        <w:rPr>
          <w:color w:val="auto"/>
          <w:sz w:val="24"/>
          <w:szCs w:val="24"/>
        </w:rPr>
        <w:t>’s</w:t>
      </w:r>
      <w:r w:rsidRPr="0B87F2A1">
        <w:rPr>
          <w:color w:val="auto"/>
          <w:sz w:val="24"/>
          <w:szCs w:val="24"/>
        </w:rPr>
        <w:t xml:space="preserve"> domestic law. </w:t>
      </w:r>
      <w:r w:rsidR="6F61C479" w:rsidRPr="0B87F2A1">
        <w:rPr>
          <w:color w:val="auto"/>
          <w:sz w:val="24"/>
          <w:szCs w:val="24"/>
        </w:rPr>
        <w:t xml:space="preserve">In particular, the Committee was concerned </w:t>
      </w:r>
      <w:r w:rsidR="2CAFB40A" w:rsidRPr="0B87F2A1">
        <w:rPr>
          <w:color w:val="auto"/>
          <w:sz w:val="24"/>
          <w:szCs w:val="24"/>
        </w:rPr>
        <w:t>that while the “</w:t>
      </w:r>
      <w:r w:rsidR="6F61C479" w:rsidRPr="0B87F2A1">
        <w:rPr>
          <w:color w:val="auto"/>
          <w:sz w:val="24"/>
          <w:szCs w:val="24"/>
        </w:rPr>
        <w:t>current d</w:t>
      </w:r>
      <w:r w:rsidR="6F61C479" w:rsidRPr="1E326484">
        <w:rPr>
          <w:color w:val="auto"/>
          <w:sz w:val="24"/>
          <w:szCs w:val="24"/>
        </w:rPr>
        <w:t xml:space="preserve">efinition </w:t>
      </w:r>
      <w:r w:rsidR="6F61C479" w:rsidRPr="1E326484">
        <w:rPr>
          <w:sz w:val="24"/>
          <w:szCs w:val="24"/>
        </w:rPr>
        <w:t>in the Constitution prohibits torture as a means of coercing a confession during arrest, investigation, detention and imprisonment</w:t>
      </w:r>
      <w:r w:rsidR="4EF9BD18" w:rsidRPr="1E326484">
        <w:rPr>
          <w:sz w:val="24"/>
          <w:szCs w:val="24"/>
        </w:rPr>
        <w:t>,</w:t>
      </w:r>
      <w:r w:rsidR="6F61C479" w:rsidRPr="1E326484">
        <w:rPr>
          <w:sz w:val="24"/>
          <w:szCs w:val="24"/>
        </w:rPr>
        <w:t xml:space="preserve">” torture is reportedly used </w:t>
      </w:r>
      <w:r w:rsidR="43067CBC" w:rsidRPr="1E326484">
        <w:rPr>
          <w:sz w:val="24"/>
          <w:szCs w:val="24"/>
        </w:rPr>
        <w:t>as an interrogation technique.</w:t>
      </w:r>
      <w:r w:rsidR="00D56D90" w:rsidRPr="1E326484">
        <w:rPr>
          <w:rStyle w:val="FootnoteReference"/>
          <w:sz w:val="24"/>
          <w:szCs w:val="24"/>
        </w:rPr>
        <w:footnoteReference w:id="41"/>
      </w:r>
      <w:r w:rsidR="4273A3D3" w:rsidRPr="1E326484">
        <w:rPr>
          <w:sz w:val="24"/>
          <w:szCs w:val="24"/>
        </w:rPr>
        <w:t xml:space="preserve"> The Committee </w:t>
      </w:r>
      <w:r w:rsidR="00024342">
        <w:rPr>
          <w:sz w:val="24"/>
          <w:szCs w:val="24"/>
        </w:rPr>
        <w:t xml:space="preserve">also </w:t>
      </w:r>
      <w:r w:rsidR="4273A3D3" w:rsidRPr="1E326484">
        <w:rPr>
          <w:sz w:val="24"/>
          <w:szCs w:val="24"/>
        </w:rPr>
        <w:t xml:space="preserve">urged the State Party to take steps to universally end corporal punishment in </w:t>
      </w:r>
      <w:r w:rsidR="4E2123E1" w:rsidRPr="1E326484">
        <w:rPr>
          <w:sz w:val="24"/>
          <w:szCs w:val="24"/>
        </w:rPr>
        <w:t>its</w:t>
      </w:r>
      <w:r w:rsidR="4273A3D3" w:rsidRPr="1E326484">
        <w:rPr>
          <w:sz w:val="24"/>
          <w:szCs w:val="24"/>
        </w:rPr>
        <w:t xml:space="preserve"> judicial system and encourage non-violent forms of punishment.</w:t>
      </w:r>
      <w:r w:rsidR="00D56D90" w:rsidRPr="1E326484">
        <w:rPr>
          <w:rStyle w:val="FootnoteReference"/>
          <w:sz w:val="24"/>
          <w:szCs w:val="24"/>
        </w:rPr>
        <w:footnoteReference w:id="42"/>
      </w:r>
    </w:p>
    <w:p w14:paraId="591404C8" w14:textId="341C0AA6" w:rsidR="2F8D31E5" w:rsidRDefault="27C96265" w:rsidP="32D25539">
      <w:pPr>
        <w:numPr>
          <w:ilvl w:val="0"/>
          <w:numId w:val="8"/>
        </w:numPr>
        <w:spacing w:after="120" w:line="259" w:lineRule="auto"/>
        <w:ind w:left="360"/>
        <w:jc w:val="both"/>
        <w:rPr>
          <w:color w:val="000000" w:themeColor="text1"/>
          <w:sz w:val="24"/>
          <w:szCs w:val="24"/>
        </w:rPr>
      </w:pPr>
      <w:r w:rsidRPr="1E326484">
        <w:rPr>
          <w:sz w:val="24"/>
          <w:szCs w:val="24"/>
        </w:rPr>
        <w:t>In its 2018 National Report</w:t>
      </w:r>
      <w:r w:rsidR="00024342">
        <w:rPr>
          <w:sz w:val="24"/>
          <w:szCs w:val="24"/>
        </w:rPr>
        <w:t xml:space="preserve"> to the Human Rights Council</w:t>
      </w:r>
      <w:r w:rsidRPr="1E326484">
        <w:rPr>
          <w:sz w:val="24"/>
          <w:szCs w:val="24"/>
        </w:rPr>
        <w:t xml:space="preserve">, Yemen </w:t>
      </w:r>
      <w:r w:rsidR="00234E55">
        <w:rPr>
          <w:sz w:val="24"/>
          <w:szCs w:val="24"/>
        </w:rPr>
        <w:t xml:space="preserve">reiterated </w:t>
      </w:r>
      <w:r w:rsidRPr="1E326484">
        <w:rPr>
          <w:sz w:val="24"/>
          <w:szCs w:val="24"/>
        </w:rPr>
        <w:t xml:space="preserve">that </w:t>
      </w:r>
      <w:r w:rsidR="00234E55">
        <w:rPr>
          <w:sz w:val="24"/>
          <w:szCs w:val="24"/>
        </w:rPr>
        <w:t xml:space="preserve">its </w:t>
      </w:r>
      <w:r w:rsidR="36FA49CA" w:rsidRPr="1E326484">
        <w:rPr>
          <w:sz w:val="24"/>
          <w:szCs w:val="24"/>
        </w:rPr>
        <w:t>Constitution</w:t>
      </w:r>
      <w:r w:rsidR="00234E55">
        <w:rPr>
          <w:sz w:val="24"/>
          <w:szCs w:val="24"/>
        </w:rPr>
        <w:t xml:space="preserve"> prohibits</w:t>
      </w:r>
      <w:r w:rsidR="36FA49CA" w:rsidRPr="1E326484">
        <w:rPr>
          <w:sz w:val="24"/>
          <w:szCs w:val="24"/>
        </w:rPr>
        <w:t xml:space="preserve"> </w:t>
      </w:r>
      <w:r w:rsidRPr="1E326484">
        <w:rPr>
          <w:sz w:val="24"/>
          <w:szCs w:val="24"/>
        </w:rPr>
        <w:t>a</w:t>
      </w:r>
      <w:r w:rsidR="437150D9" w:rsidRPr="1E326484">
        <w:rPr>
          <w:sz w:val="24"/>
          <w:szCs w:val="24"/>
        </w:rPr>
        <w:t>ll</w:t>
      </w:r>
      <w:r w:rsidRPr="1E326484">
        <w:rPr>
          <w:sz w:val="24"/>
          <w:szCs w:val="24"/>
        </w:rPr>
        <w:t xml:space="preserve"> form</w:t>
      </w:r>
      <w:r w:rsidR="437150D9" w:rsidRPr="1E326484">
        <w:rPr>
          <w:sz w:val="24"/>
          <w:szCs w:val="24"/>
        </w:rPr>
        <w:t>s</w:t>
      </w:r>
      <w:r w:rsidRPr="1E326484">
        <w:rPr>
          <w:sz w:val="24"/>
          <w:szCs w:val="24"/>
        </w:rPr>
        <w:t xml:space="preserve"> of torture</w:t>
      </w:r>
      <w:r w:rsidR="03AAF6C8" w:rsidRPr="1E326484">
        <w:rPr>
          <w:sz w:val="24"/>
          <w:szCs w:val="24"/>
        </w:rPr>
        <w:t xml:space="preserve"> and coerced confessions</w:t>
      </w:r>
      <w:r w:rsidR="025B4F82" w:rsidRPr="1E326484">
        <w:rPr>
          <w:sz w:val="24"/>
          <w:szCs w:val="24"/>
        </w:rPr>
        <w:t>.</w:t>
      </w:r>
      <w:r w:rsidR="2F8D31E5" w:rsidRPr="1E326484">
        <w:rPr>
          <w:rStyle w:val="FootnoteReference"/>
          <w:sz w:val="24"/>
          <w:szCs w:val="24"/>
        </w:rPr>
        <w:footnoteReference w:id="43"/>
      </w:r>
      <w:r w:rsidR="79D635CE" w:rsidRPr="1E326484">
        <w:rPr>
          <w:sz w:val="24"/>
          <w:szCs w:val="24"/>
        </w:rPr>
        <w:t xml:space="preserve"> </w:t>
      </w:r>
      <w:r w:rsidR="00234E55">
        <w:rPr>
          <w:sz w:val="24"/>
          <w:szCs w:val="24"/>
        </w:rPr>
        <w:t xml:space="preserve">Yemen </w:t>
      </w:r>
      <w:r w:rsidR="79D635CE" w:rsidRPr="1E326484">
        <w:rPr>
          <w:sz w:val="24"/>
          <w:szCs w:val="24"/>
        </w:rPr>
        <w:t xml:space="preserve">further claimed that </w:t>
      </w:r>
      <w:r w:rsidR="007E484E">
        <w:rPr>
          <w:sz w:val="24"/>
          <w:szCs w:val="24"/>
        </w:rPr>
        <w:t xml:space="preserve">it prohibits </w:t>
      </w:r>
      <w:r w:rsidR="79D635CE" w:rsidRPr="1E326484">
        <w:rPr>
          <w:sz w:val="24"/>
          <w:szCs w:val="24"/>
        </w:rPr>
        <w:t>torture and</w:t>
      </w:r>
      <w:r w:rsidR="7CBCCD52" w:rsidRPr="1E326484">
        <w:rPr>
          <w:sz w:val="24"/>
          <w:szCs w:val="24"/>
        </w:rPr>
        <w:t xml:space="preserve"> </w:t>
      </w:r>
      <w:r w:rsidR="79D635CE" w:rsidRPr="1E326484">
        <w:rPr>
          <w:sz w:val="24"/>
          <w:szCs w:val="24"/>
        </w:rPr>
        <w:t xml:space="preserve">inhumane </w:t>
      </w:r>
      <w:r w:rsidR="3368BAEE" w:rsidRPr="1E326484">
        <w:rPr>
          <w:sz w:val="24"/>
          <w:szCs w:val="24"/>
        </w:rPr>
        <w:t xml:space="preserve">treatment </w:t>
      </w:r>
      <w:r w:rsidR="50B206F2" w:rsidRPr="1E326484">
        <w:rPr>
          <w:sz w:val="24"/>
          <w:szCs w:val="24"/>
        </w:rPr>
        <w:t xml:space="preserve">of anyone </w:t>
      </w:r>
      <w:r w:rsidR="007E484E">
        <w:rPr>
          <w:sz w:val="24"/>
          <w:szCs w:val="24"/>
        </w:rPr>
        <w:t xml:space="preserve">under </w:t>
      </w:r>
      <w:r w:rsidR="50B206F2" w:rsidRPr="1E326484">
        <w:rPr>
          <w:sz w:val="24"/>
          <w:szCs w:val="24"/>
        </w:rPr>
        <w:t xml:space="preserve">arrest or </w:t>
      </w:r>
      <w:r w:rsidR="007E484E">
        <w:rPr>
          <w:sz w:val="24"/>
          <w:szCs w:val="24"/>
        </w:rPr>
        <w:t xml:space="preserve">being subject to </w:t>
      </w:r>
      <w:r w:rsidR="50B206F2" w:rsidRPr="1E326484">
        <w:rPr>
          <w:sz w:val="24"/>
          <w:szCs w:val="24"/>
        </w:rPr>
        <w:t>interrogat</w:t>
      </w:r>
      <w:r w:rsidR="007E484E">
        <w:rPr>
          <w:sz w:val="24"/>
          <w:szCs w:val="24"/>
        </w:rPr>
        <w:t>ion</w:t>
      </w:r>
      <w:r w:rsidR="50B206F2" w:rsidRPr="1E326484">
        <w:rPr>
          <w:sz w:val="24"/>
          <w:szCs w:val="24"/>
        </w:rPr>
        <w:t>.</w:t>
      </w:r>
      <w:r w:rsidRPr="32D25539">
        <w:rPr>
          <w:rStyle w:val="FootnoteReference"/>
          <w:sz w:val="24"/>
          <w:szCs w:val="24"/>
        </w:rPr>
        <w:footnoteReference w:id="44"/>
      </w:r>
      <w:r w:rsidR="52684D04" w:rsidRPr="1E326484">
        <w:rPr>
          <w:sz w:val="24"/>
          <w:szCs w:val="24"/>
        </w:rPr>
        <w:t xml:space="preserve"> Anyone who participates in torture at the time of arrest, detention, or imprisonment “must be prosecu</w:t>
      </w:r>
      <w:r w:rsidR="7CFD1F38" w:rsidRPr="1E326484">
        <w:rPr>
          <w:sz w:val="24"/>
          <w:szCs w:val="24"/>
        </w:rPr>
        <w:t>ted.”</w:t>
      </w:r>
      <w:r w:rsidRPr="32D25539">
        <w:rPr>
          <w:rStyle w:val="FootnoteReference"/>
          <w:sz w:val="24"/>
          <w:szCs w:val="24"/>
        </w:rPr>
        <w:footnoteReference w:id="45"/>
      </w:r>
    </w:p>
    <w:p w14:paraId="47D602E8" w14:textId="01E8B24E" w:rsidR="3EFF5578" w:rsidRDefault="3CFCEC5A" w:rsidP="0B87F2A1">
      <w:pPr>
        <w:numPr>
          <w:ilvl w:val="0"/>
          <w:numId w:val="8"/>
        </w:numPr>
        <w:spacing w:after="120" w:line="259" w:lineRule="auto"/>
        <w:ind w:left="360"/>
        <w:jc w:val="both"/>
        <w:rPr>
          <w:color w:val="000000" w:themeColor="text1"/>
          <w:sz w:val="24"/>
          <w:szCs w:val="24"/>
        </w:rPr>
      </w:pPr>
      <w:r w:rsidRPr="1E326484">
        <w:rPr>
          <w:sz w:val="24"/>
          <w:szCs w:val="24"/>
        </w:rPr>
        <w:t xml:space="preserve">Yemeni </w:t>
      </w:r>
      <w:r w:rsidR="006843A0">
        <w:rPr>
          <w:sz w:val="24"/>
          <w:szCs w:val="24"/>
        </w:rPr>
        <w:t xml:space="preserve">asserted that </w:t>
      </w:r>
      <w:r w:rsidRPr="1E326484">
        <w:rPr>
          <w:sz w:val="24"/>
          <w:szCs w:val="24"/>
        </w:rPr>
        <w:t xml:space="preserve">the government continually works to improve the “living conditions and the environment in all prisons and to reform and develop criminal detention facilities in line with </w:t>
      </w:r>
      <w:r w:rsidR="13835941" w:rsidRPr="1E326484">
        <w:rPr>
          <w:sz w:val="24"/>
          <w:szCs w:val="24"/>
        </w:rPr>
        <w:t>international</w:t>
      </w:r>
      <w:r w:rsidRPr="1E326484">
        <w:rPr>
          <w:sz w:val="24"/>
          <w:szCs w:val="24"/>
        </w:rPr>
        <w:t xml:space="preserve"> standards</w:t>
      </w:r>
      <w:r w:rsidR="696419A0" w:rsidRPr="1E326484">
        <w:rPr>
          <w:sz w:val="24"/>
          <w:szCs w:val="24"/>
        </w:rPr>
        <w:t>.”</w:t>
      </w:r>
      <w:r w:rsidR="3EFF5578" w:rsidRPr="1E326484">
        <w:rPr>
          <w:rStyle w:val="FootnoteReference"/>
          <w:sz w:val="24"/>
          <w:szCs w:val="24"/>
        </w:rPr>
        <w:footnoteReference w:id="46"/>
      </w:r>
    </w:p>
    <w:p w14:paraId="34955D88" w14:textId="234EA654" w:rsidR="6C37A724" w:rsidRPr="007D6B90" w:rsidRDefault="006843A0" w:rsidP="007E6535">
      <w:pPr>
        <w:numPr>
          <w:ilvl w:val="0"/>
          <w:numId w:val="8"/>
        </w:numPr>
        <w:spacing w:after="120" w:line="259" w:lineRule="auto"/>
        <w:ind w:left="360"/>
        <w:jc w:val="both"/>
        <w:rPr>
          <w:color w:val="000000" w:themeColor="text1"/>
          <w:sz w:val="24"/>
          <w:szCs w:val="24"/>
        </w:rPr>
      </w:pPr>
      <w:r w:rsidRPr="007D6B90">
        <w:rPr>
          <w:sz w:val="24"/>
          <w:szCs w:val="24"/>
        </w:rPr>
        <w:t xml:space="preserve">Credible reports continue to document </w:t>
      </w:r>
      <w:r w:rsidR="28DA9261" w:rsidRPr="007D6B90">
        <w:rPr>
          <w:sz w:val="24"/>
          <w:szCs w:val="24"/>
        </w:rPr>
        <w:t>torture and ill treatment in detention centers controlled by Houthi, Emirati, and ROYG forces.</w:t>
      </w:r>
      <w:r w:rsidR="64B3E8B1" w:rsidRPr="1E326484">
        <w:rPr>
          <w:rStyle w:val="FootnoteReference"/>
          <w:sz w:val="24"/>
          <w:szCs w:val="24"/>
        </w:rPr>
        <w:footnoteReference w:id="47"/>
      </w:r>
      <w:r w:rsidR="08C78DF7" w:rsidRPr="007D6B90">
        <w:rPr>
          <w:sz w:val="24"/>
          <w:szCs w:val="24"/>
        </w:rPr>
        <w:t xml:space="preserve"> Reports from the UN Group of Experts detailed instances of whippings, beatings, electric shocks, solitary confinement, sexual abuse, and mock executions.</w:t>
      </w:r>
      <w:r w:rsidR="64B3E8B1" w:rsidRPr="1E326484">
        <w:rPr>
          <w:rStyle w:val="FootnoteReference"/>
          <w:sz w:val="24"/>
          <w:szCs w:val="24"/>
        </w:rPr>
        <w:footnoteReference w:id="48"/>
      </w:r>
      <w:r w:rsidR="007D6B90">
        <w:rPr>
          <w:sz w:val="24"/>
          <w:szCs w:val="24"/>
        </w:rPr>
        <w:t xml:space="preserve"> </w:t>
      </w:r>
      <w:r w:rsidR="5E671A91" w:rsidRPr="007D6B90">
        <w:rPr>
          <w:sz w:val="24"/>
          <w:szCs w:val="24"/>
        </w:rPr>
        <w:t xml:space="preserve">Additional reports detail life-threatening conditions </w:t>
      </w:r>
      <w:r w:rsidR="007D6B90">
        <w:rPr>
          <w:sz w:val="24"/>
          <w:szCs w:val="24"/>
        </w:rPr>
        <w:t>in</w:t>
      </w:r>
      <w:r w:rsidR="5E671A91" w:rsidRPr="007D6B90">
        <w:rPr>
          <w:sz w:val="24"/>
          <w:szCs w:val="24"/>
        </w:rPr>
        <w:t xml:space="preserve"> detention centers, </w:t>
      </w:r>
      <w:r w:rsidR="5E671A91" w:rsidRPr="007D6B90">
        <w:rPr>
          <w:sz w:val="24"/>
          <w:szCs w:val="24"/>
        </w:rPr>
        <w:lastRenderedPageBreak/>
        <w:t xml:space="preserve">including overcrowding, poor sanitary conditions, </w:t>
      </w:r>
      <w:r w:rsidR="4B5CBE9E" w:rsidRPr="007D6B90">
        <w:rPr>
          <w:sz w:val="24"/>
          <w:szCs w:val="24"/>
        </w:rPr>
        <w:t>inadequate access to food and clean water, and lack of medical access.</w:t>
      </w:r>
      <w:r w:rsidR="6C37A724" w:rsidRPr="1E326484">
        <w:rPr>
          <w:rStyle w:val="FootnoteReference"/>
          <w:sz w:val="24"/>
          <w:szCs w:val="24"/>
        </w:rPr>
        <w:footnoteReference w:id="49"/>
      </w:r>
    </w:p>
    <w:p w14:paraId="494482C7" w14:textId="112B4150" w:rsidR="1DCFA61F" w:rsidRDefault="54C3D627" w:rsidP="0B87F2A1">
      <w:pPr>
        <w:numPr>
          <w:ilvl w:val="0"/>
          <w:numId w:val="8"/>
        </w:numPr>
        <w:spacing w:after="120" w:line="259" w:lineRule="auto"/>
        <w:ind w:left="360"/>
        <w:jc w:val="both"/>
        <w:rPr>
          <w:color w:val="000000" w:themeColor="text1"/>
          <w:sz w:val="24"/>
          <w:szCs w:val="24"/>
        </w:rPr>
      </w:pPr>
      <w:r w:rsidRPr="4763013D">
        <w:rPr>
          <w:b/>
          <w:bCs/>
          <w:color w:val="auto"/>
          <w:sz w:val="24"/>
          <w:szCs w:val="24"/>
        </w:rPr>
        <w:t>Suggested questions</w:t>
      </w:r>
      <w:r w:rsidRPr="4763013D">
        <w:rPr>
          <w:color w:val="auto"/>
          <w:sz w:val="24"/>
          <w:szCs w:val="24"/>
        </w:rPr>
        <w:t xml:space="preserve"> relating to</w:t>
      </w:r>
      <w:r w:rsidR="007D6B90" w:rsidRPr="4763013D">
        <w:rPr>
          <w:color w:val="auto"/>
          <w:sz w:val="24"/>
          <w:szCs w:val="24"/>
        </w:rPr>
        <w:t xml:space="preserve"> torture and</w:t>
      </w:r>
      <w:r w:rsidRPr="4763013D">
        <w:rPr>
          <w:color w:val="auto"/>
          <w:sz w:val="24"/>
          <w:szCs w:val="24"/>
        </w:rPr>
        <w:t xml:space="preserve"> </w:t>
      </w:r>
      <w:r w:rsidR="589D7493" w:rsidRPr="4763013D">
        <w:rPr>
          <w:color w:val="auto"/>
          <w:sz w:val="24"/>
          <w:szCs w:val="24"/>
        </w:rPr>
        <w:t>conditions of detention</w:t>
      </w:r>
      <w:r w:rsidRPr="4763013D">
        <w:rPr>
          <w:color w:val="auto"/>
          <w:sz w:val="24"/>
          <w:szCs w:val="24"/>
        </w:rPr>
        <w:t>:</w:t>
      </w:r>
    </w:p>
    <w:p w14:paraId="47241D58" w14:textId="7D910CD4" w:rsidR="0EE15441" w:rsidRDefault="0EE15441" w:rsidP="00D94267">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sidRPr="0B87F2A1">
        <w:rPr>
          <w:rFonts w:ascii="Times New Roman" w:eastAsia="Times New Roman" w:hAnsi="Times New Roman"/>
          <w:sz w:val="24"/>
          <w:szCs w:val="24"/>
        </w:rPr>
        <w:t>What steps has the government taken to conduct a thorough, credible</w:t>
      </w:r>
      <w:r w:rsidR="00170619">
        <w:rPr>
          <w:rFonts w:ascii="Times New Roman" w:eastAsia="Times New Roman" w:hAnsi="Times New Roman"/>
          <w:sz w:val="24"/>
          <w:szCs w:val="24"/>
        </w:rPr>
        <w:t>,</w:t>
      </w:r>
      <w:r w:rsidRPr="0B87F2A1">
        <w:rPr>
          <w:rFonts w:ascii="Times New Roman" w:eastAsia="Times New Roman" w:hAnsi="Times New Roman"/>
          <w:sz w:val="24"/>
          <w:szCs w:val="24"/>
        </w:rPr>
        <w:t xml:space="preserve"> and transparent investigation into allegations of </w:t>
      </w:r>
      <w:r w:rsidR="001B41F3">
        <w:rPr>
          <w:rFonts w:ascii="Times New Roman" w:eastAsia="Times New Roman" w:hAnsi="Times New Roman"/>
          <w:sz w:val="24"/>
          <w:szCs w:val="24"/>
        </w:rPr>
        <w:t xml:space="preserve">torture and other forms of cruel, inhuman, or degrading treatment </w:t>
      </w:r>
      <w:r w:rsidRPr="0B87F2A1">
        <w:rPr>
          <w:rFonts w:ascii="Times New Roman" w:eastAsia="Times New Roman" w:hAnsi="Times New Roman"/>
          <w:sz w:val="24"/>
          <w:szCs w:val="24"/>
        </w:rPr>
        <w:t xml:space="preserve">in prisons and detention centers and hold </w:t>
      </w:r>
      <w:r w:rsidR="418820C3" w:rsidRPr="2334310B">
        <w:rPr>
          <w:rFonts w:ascii="Times New Roman" w:eastAsia="Times New Roman" w:hAnsi="Times New Roman"/>
          <w:sz w:val="24"/>
          <w:szCs w:val="24"/>
        </w:rPr>
        <w:t>the</w:t>
      </w:r>
      <w:r w:rsidRPr="2334310B">
        <w:rPr>
          <w:rFonts w:ascii="Times New Roman" w:eastAsia="Times New Roman" w:hAnsi="Times New Roman"/>
          <w:sz w:val="24"/>
          <w:szCs w:val="24"/>
        </w:rPr>
        <w:t xml:space="preserve"> </w:t>
      </w:r>
      <w:r w:rsidR="2F011228" w:rsidRPr="2334310B">
        <w:rPr>
          <w:rFonts w:ascii="Times New Roman" w:eastAsia="Times New Roman" w:hAnsi="Times New Roman"/>
          <w:sz w:val="24"/>
          <w:szCs w:val="24"/>
        </w:rPr>
        <w:t>people</w:t>
      </w:r>
      <w:r w:rsidRPr="0B87F2A1">
        <w:rPr>
          <w:rFonts w:ascii="Times New Roman" w:eastAsia="Times New Roman" w:hAnsi="Times New Roman"/>
          <w:sz w:val="24"/>
          <w:szCs w:val="24"/>
        </w:rPr>
        <w:t xml:space="preserve"> responsible to account?</w:t>
      </w:r>
    </w:p>
    <w:p w14:paraId="759A0A45" w14:textId="35205429" w:rsidR="21B352B7" w:rsidRDefault="339B00BA" w:rsidP="00D94267">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sidRPr="4763013D">
        <w:rPr>
          <w:rFonts w:ascii="Times New Roman" w:eastAsia="Times New Roman" w:hAnsi="Times New Roman"/>
          <w:sz w:val="24"/>
          <w:szCs w:val="24"/>
        </w:rPr>
        <w:t xml:space="preserve">What steps has the government taken to </w:t>
      </w:r>
      <w:r w:rsidR="00170619" w:rsidRPr="4763013D">
        <w:rPr>
          <w:rFonts w:ascii="Times New Roman" w:eastAsia="Times New Roman" w:hAnsi="Times New Roman"/>
          <w:sz w:val="24"/>
          <w:szCs w:val="24"/>
        </w:rPr>
        <w:t xml:space="preserve">facilitate visits by </w:t>
      </w:r>
      <w:r w:rsidRPr="4763013D">
        <w:rPr>
          <w:rFonts w:ascii="Times New Roman" w:eastAsia="Times New Roman" w:hAnsi="Times New Roman"/>
          <w:sz w:val="24"/>
          <w:szCs w:val="24"/>
        </w:rPr>
        <w:t xml:space="preserve">independent international </w:t>
      </w:r>
      <w:r w:rsidR="00170619" w:rsidRPr="4763013D">
        <w:rPr>
          <w:rFonts w:ascii="Times New Roman" w:eastAsia="Times New Roman" w:hAnsi="Times New Roman"/>
          <w:sz w:val="24"/>
          <w:szCs w:val="24"/>
        </w:rPr>
        <w:t xml:space="preserve">organizations </w:t>
      </w:r>
      <w:r w:rsidR="00B7131A" w:rsidRPr="4763013D">
        <w:rPr>
          <w:rFonts w:ascii="Times New Roman" w:eastAsia="Times New Roman" w:hAnsi="Times New Roman"/>
          <w:sz w:val="24"/>
          <w:szCs w:val="24"/>
        </w:rPr>
        <w:t xml:space="preserve">to </w:t>
      </w:r>
      <w:r w:rsidRPr="4763013D">
        <w:rPr>
          <w:rFonts w:ascii="Times New Roman" w:eastAsia="Times New Roman" w:hAnsi="Times New Roman"/>
          <w:sz w:val="24"/>
          <w:szCs w:val="24"/>
        </w:rPr>
        <w:t>Yemeni prisons and detention centers?</w:t>
      </w:r>
    </w:p>
    <w:p w14:paraId="12E943B2" w14:textId="1FF10DF4" w:rsidR="46927658" w:rsidRDefault="46927658" w:rsidP="00D94267">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sidRPr="4763013D">
        <w:rPr>
          <w:rFonts w:ascii="Times New Roman" w:eastAsia="Times New Roman" w:hAnsi="Times New Roman"/>
          <w:sz w:val="24"/>
          <w:szCs w:val="24"/>
        </w:rPr>
        <w:t>What steps has the State taken to ensure that no coerced or forced confession is accepted as evidence in court, except against a person accused of torture or other ill-treatment as evidence that the “confession” or other statement was made?</w:t>
      </w:r>
      <w:r w:rsidR="50BFB871" w:rsidRPr="4763013D">
        <w:rPr>
          <w:rFonts w:ascii="Times New Roman" w:eastAsia="Times New Roman" w:hAnsi="Times New Roman"/>
          <w:sz w:val="24"/>
          <w:szCs w:val="24"/>
        </w:rPr>
        <w:t xml:space="preserve"> </w:t>
      </w:r>
    </w:p>
    <w:p w14:paraId="5EDB7DD3" w14:textId="74E05D95" w:rsidR="50BFB871" w:rsidRDefault="50BFB871" w:rsidP="00D94267">
      <w:pPr>
        <w:pStyle w:val="ListParagraph"/>
        <w:numPr>
          <w:ilvl w:val="1"/>
          <w:numId w:val="9"/>
        </w:numPr>
        <w:spacing w:before="120" w:after="120" w:line="259" w:lineRule="auto"/>
        <w:contextualSpacing w:val="0"/>
        <w:jc w:val="both"/>
        <w:rPr>
          <w:sz w:val="24"/>
          <w:szCs w:val="24"/>
        </w:rPr>
      </w:pPr>
      <w:r w:rsidRPr="4763013D">
        <w:rPr>
          <w:rFonts w:ascii="Times New Roman" w:eastAsia="Times New Roman" w:hAnsi="Times New Roman"/>
          <w:sz w:val="24"/>
          <w:szCs w:val="24"/>
        </w:rPr>
        <w:t xml:space="preserve">What procedures are in place to allow courts to investigate and respond to a person’s allegation that a statement was made under torture or other cruel, inhuman, or degrading treatment? </w:t>
      </w:r>
    </w:p>
    <w:p w14:paraId="340B1628" w14:textId="2704A475" w:rsidR="21B352B7" w:rsidRDefault="21B352B7" w:rsidP="00D94267">
      <w:pPr>
        <w:pStyle w:val="ListParagraph"/>
        <w:keepNext/>
        <w:numPr>
          <w:ilvl w:val="0"/>
          <w:numId w:val="9"/>
        </w:numPr>
        <w:spacing w:before="240" w:after="240" w:line="259" w:lineRule="auto"/>
        <w:contextualSpacing w:val="0"/>
        <w:jc w:val="both"/>
        <w:rPr>
          <w:rFonts w:ascii="Times New Roman" w:eastAsia="Times New Roman" w:hAnsi="Times New Roman"/>
          <w:b/>
          <w:bCs/>
          <w:color w:val="000000" w:themeColor="text1"/>
          <w:sz w:val="24"/>
          <w:szCs w:val="24"/>
        </w:rPr>
      </w:pPr>
      <w:r w:rsidRPr="32D25539">
        <w:rPr>
          <w:rFonts w:ascii="Times New Roman" w:eastAsia="Times New Roman" w:hAnsi="Times New Roman"/>
          <w:b/>
          <w:bCs/>
          <w:sz w:val="24"/>
          <w:szCs w:val="24"/>
        </w:rPr>
        <w:t xml:space="preserve">The State fails to provide people </w:t>
      </w:r>
      <w:r w:rsidR="3CDF5F37" w:rsidRPr="32D25539">
        <w:rPr>
          <w:rFonts w:ascii="Times New Roman" w:eastAsia="Times New Roman" w:hAnsi="Times New Roman"/>
          <w:b/>
          <w:bCs/>
          <w:sz w:val="24"/>
          <w:szCs w:val="24"/>
        </w:rPr>
        <w:t>accused of crimes with equal protection and due process under the law.</w:t>
      </w:r>
    </w:p>
    <w:p w14:paraId="53E75B0E" w14:textId="799C053F" w:rsidR="29A03AA3" w:rsidRDefault="11A46B3F" w:rsidP="32D25539">
      <w:pPr>
        <w:numPr>
          <w:ilvl w:val="0"/>
          <w:numId w:val="8"/>
        </w:numPr>
        <w:spacing w:after="120"/>
        <w:ind w:left="360"/>
        <w:jc w:val="both"/>
        <w:rPr>
          <w:color w:val="000000" w:themeColor="text1"/>
          <w:sz w:val="24"/>
          <w:szCs w:val="24"/>
        </w:rPr>
      </w:pPr>
      <w:r w:rsidRPr="0B87F2A1">
        <w:rPr>
          <w:color w:val="auto"/>
          <w:sz w:val="24"/>
          <w:szCs w:val="24"/>
        </w:rPr>
        <w:t>In its 2018 National Report</w:t>
      </w:r>
      <w:r w:rsidR="00C2132A">
        <w:rPr>
          <w:color w:val="auto"/>
          <w:sz w:val="24"/>
          <w:szCs w:val="24"/>
        </w:rPr>
        <w:t xml:space="preserve"> to the Human Rights Council</w:t>
      </w:r>
      <w:r w:rsidRPr="0B87F2A1">
        <w:rPr>
          <w:color w:val="auto"/>
          <w:sz w:val="24"/>
          <w:szCs w:val="24"/>
        </w:rPr>
        <w:t xml:space="preserve">, the Government of Yemen emphasized that the Constitution </w:t>
      </w:r>
      <w:r w:rsidR="2FCDBD22" w:rsidRPr="0B87F2A1">
        <w:rPr>
          <w:color w:val="auto"/>
          <w:sz w:val="24"/>
          <w:szCs w:val="24"/>
        </w:rPr>
        <w:t xml:space="preserve">grants all </w:t>
      </w:r>
      <w:r w:rsidR="00F804B8">
        <w:rPr>
          <w:color w:val="auto"/>
          <w:sz w:val="24"/>
          <w:szCs w:val="24"/>
        </w:rPr>
        <w:t xml:space="preserve">detained </w:t>
      </w:r>
      <w:r w:rsidR="2FCDBD22" w:rsidRPr="0B87F2A1">
        <w:rPr>
          <w:color w:val="auto"/>
          <w:sz w:val="24"/>
          <w:szCs w:val="24"/>
        </w:rPr>
        <w:t>persons the right to remain silent until their lawyer is present.</w:t>
      </w:r>
      <w:r w:rsidR="29A03AA3" w:rsidRPr="0B87F2A1">
        <w:rPr>
          <w:rStyle w:val="FootnoteReference"/>
          <w:color w:val="auto"/>
          <w:sz w:val="24"/>
          <w:szCs w:val="24"/>
        </w:rPr>
        <w:footnoteReference w:id="50"/>
      </w:r>
    </w:p>
    <w:p w14:paraId="7DC308FB" w14:textId="1F6BBC8E" w:rsidR="1EFC5AA5" w:rsidRDefault="5CFACA17" w:rsidP="0B87F2A1">
      <w:pPr>
        <w:numPr>
          <w:ilvl w:val="0"/>
          <w:numId w:val="8"/>
        </w:numPr>
        <w:spacing w:after="120"/>
        <w:ind w:left="360"/>
        <w:jc w:val="both"/>
        <w:rPr>
          <w:color w:val="000000" w:themeColor="text1"/>
          <w:sz w:val="24"/>
          <w:szCs w:val="24"/>
        </w:rPr>
      </w:pPr>
      <w:r w:rsidRPr="0B87F2A1">
        <w:rPr>
          <w:color w:val="auto"/>
          <w:sz w:val="24"/>
          <w:szCs w:val="24"/>
        </w:rPr>
        <w:t xml:space="preserve">The </w:t>
      </w:r>
      <w:r w:rsidR="61D82561" w:rsidRPr="0B87F2A1">
        <w:rPr>
          <w:color w:val="auto"/>
          <w:sz w:val="24"/>
          <w:szCs w:val="24"/>
        </w:rPr>
        <w:t>report further noted that the Government of Yemen has “given priority to the overhauling, maintenance, and development of the judiciary”</w:t>
      </w:r>
      <w:r w:rsidRPr="32D25539">
        <w:rPr>
          <w:rStyle w:val="FootnoteReference"/>
          <w:color w:val="auto"/>
          <w:sz w:val="24"/>
          <w:szCs w:val="24"/>
        </w:rPr>
        <w:footnoteReference w:id="51"/>
      </w:r>
      <w:r w:rsidR="61D82561" w:rsidRPr="0B87F2A1">
        <w:rPr>
          <w:color w:val="auto"/>
          <w:sz w:val="24"/>
          <w:szCs w:val="24"/>
        </w:rPr>
        <w:t xml:space="preserve"> to focus on providing the courts and Public Prosecution Service with “the necessary tools and capacity to per</w:t>
      </w:r>
      <w:r w:rsidR="77B3BB65" w:rsidRPr="0B87F2A1">
        <w:rPr>
          <w:color w:val="auto"/>
          <w:sz w:val="24"/>
          <w:szCs w:val="24"/>
        </w:rPr>
        <w:t>form their duties.”</w:t>
      </w:r>
      <w:r w:rsidR="1EFC5AA5" w:rsidRPr="0B87F2A1">
        <w:rPr>
          <w:rStyle w:val="FootnoteReference"/>
          <w:color w:val="auto"/>
          <w:sz w:val="24"/>
          <w:szCs w:val="24"/>
        </w:rPr>
        <w:footnoteReference w:id="52"/>
      </w:r>
    </w:p>
    <w:p w14:paraId="4224FA37" w14:textId="2F3218C0" w:rsidR="70DA923F" w:rsidRPr="00B6414E" w:rsidRDefault="00B6414E" w:rsidP="00B6414E">
      <w:pPr>
        <w:numPr>
          <w:ilvl w:val="0"/>
          <w:numId w:val="8"/>
        </w:numPr>
        <w:spacing w:after="120"/>
        <w:ind w:left="360"/>
        <w:jc w:val="both"/>
        <w:rPr>
          <w:color w:val="000000" w:themeColor="text1"/>
          <w:sz w:val="24"/>
          <w:szCs w:val="24"/>
        </w:rPr>
      </w:pPr>
      <w:r w:rsidRPr="1E326484">
        <w:rPr>
          <w:color w:val="auto"/>
          <w:sz w:val="24"/>
          <w:szCs w:val="24"/>
        </w:rPr>
        <w:t>Although the Constitution of Yemen provides for an independent judicial system,</w:t>
      </w:r>
      <w:r w:rsidRPr="0B87F2A1">
        <w:rPr>
          <w:rStyle w:val="FootnoteReference"/>
          <w:color w:val="auto"/>
          <w:sz w:val="24"/>
          <w:szCs w:val="24"/>
        </w:rPr>
        <w:footnoteReference w:id="53"/>
      </w:r>
      <w:r w:rsidRPr="1E326484">
        <w:rPr>
          <w:color w:val="auto"/>
          <w:sz w:val="24"/>
          <w:szCs w:val="24"/>
        </w:rPr>
        <w:t xml:space="preserve"> the judicial system is weak, corrupt, and undermined by political interference and a lack of legal training.</w:t>
      </w:r>
      <w:r w:rsidRPr="32D25539">
        <w:rPr>
          <w:rStyle w:val="FootnoteReference"/>
          <w:color w:val="000000" w:themeColor="text1"/>
          <w:sz w:val="24"/>
          <w:szCs w:val="24"/>
        </w:rPr>
        <w:footnoteReference w:id="54"/>
      </w:r>
      <w:r>
        <w:rPr>
          <w:color w:val="000000" w:themeColor="text1"/>
          <w:sz w:val="24"/>
          <w:szCs w:val="24"/>
        </w:rPr>
        <w:t xml:space="preserve"> </w:t>
      </w:r>
      <w:r w:rsidR="287D93BF" w:rsidRPr="00B6414E">
        <w:rPr>
          <w:color w:val="auto"/>
          <w:sz w:val="24"/>
          <w:szCs w:val="24"/>
        </w:rPr>
        <w:t>According to the U</w:t>
      </w:r>
      <w:r w:rsidR="00F03A65" w:rsidRPr="00B6414E">
        <w:rPr>
          <w:color w:val="auto"/>
          <w:sz w:val="24"/>
          <w:szCs w:val="24"/>
        </w:rPr>
        <w:t>.</w:t>
      </w:r>
      <w:r w:rsidR="43E436BD" w:rsidRPr="00B6414E">
        <w:rPr>
          <w:color w:val="auto"/>
          <w:sz w:val="24"/>
          <w:szCs w:val="24"/>
        </w:rPr>
        <w:t>S</w:t>
      </w:r>
      <w:r w:rsidR="00F03A65" w:rsidRPr="00B6414E">
        <w:rPr>
          <w:color w:val="auto"/>
          <w:sz w:val="24"/>
          <w:szCs w:val="24"/>
        </w:rPr>
        <w:t>.</w:t>
      </w:r>
      <w:r w:rsidR="287D93BF" w:rsidRPr="00B6414E">
        <w:rPr>
          <w:color w:val="auto"/>
          <w:sz w:val="24"/>
          <w:szCs w:val="24"/>
        </w:rPr>
        <w:t xml:space="preserve"> Department of State, </w:t>
      </w:r>
      <w:r w:rsidR="127E64A6" w:rsidRPr="00B6414E">
        <w:rPr>
          <w:color w:val="auto"/>
          <w:sz w:val="24"/>
          <w:szCs w:val="24"/>
        </w:rPr>
        <w:t>defense lawyers often d</w:t>
      </w:r>
      <w:r w:rsidR="505E8E84" w:rsidRPr="00B6414E">
        <w:rPr>
          <w:color w:val="auto"/>
          <w:sz w:val="24"/>
          <w:szCs w:val="24"/>
        </w:rPr>
        <w:t>o</w:t>
      </w:r>
      <w:r w:rsidR="127E64A6" w:rsidRPr="00B6414E">
        <w:rPr>
          <w:color w:val="auto"/>
          <w:sz w:val="24"/>
          <w:szCs w:val="24"/>
        </w:rPr>
        <w:t xml:space="preserve"> not have access to their clients</w:t>
      </w:r>
      <w:r w:rsidR="00AE66FE" w:rsidRPr="00B6414E">
        <w:rPr>
          <w:color w:val="auto"/>
          <w:sz w:val="24"/>
          <w:szCs w:val="24"/>
        </w:rPr>
        <w:t>’</w:t>
      </w:r>
      <w:r w:rsidR="127E64A6" w:rsidRPr="00B6414E">
        <w:rPr>
          <w:color w:val="auto"/>
          <w:sz w:val="24"/>
          <w:szCs w:val="24"/>
        </w:rPr>
        <w:t xml:space="preserve"> charges or court files</w:t>
      </w:r>
      <w:r w:rsidR="4D837D3D" w:rsidRPr="00B6414E">
        <w:rPr>
          <w:color w:val="auto"/>
          <w:sz w:val="24"/>
          <w:szCs w:val="24"/>
        </w:rPr>
        <w:t xml:space="preserve">, particularly in procedures </w:t>
      </w:r>
      <w:r w:rsidR="00AE66FE" w:rsidRPr="00B6414E">
        <w:rPr>
          <w:color w:val="auto"/>
          <w:sz w:val="24"/>
          <w:szCs w:val="24"/>
        </w:rPr>
        <w:t>before</w:t>
      </w:r>
      <w:r w:rsidR="4D837D3D" w:rsidRPr="00B6414E">
        <w:rPr>
          <w:color w:val="auto"/>
          <w:sz w:val="24"/>
          <w:szCs w:val="24"/>
        </w:rPr>
        <w:t xml:space="preserve"> the Specialized Criminal Court.</w:t>
      </w:r>
      <w:r w:rsidR="3DDE2056" w:rsidRPr="0B87F2A1">
        <w:rPr>
          <w:rStyle w:val="FootnoteReference"/>
          <w:color w:val="auto"/>
          <w:sz w:val="24"/>
          <w:szCs w:val="24"/>
        </w:rPr>
        <w:footnoteReference w:id="55"/>
      </w:r>
      <w:r w:rsidR="0FE028A8" w:rsidRPr="00B6414E">
        <w:rPr>
          <w:color w:val="auto"/>
          <w:sz w:val="24"/>
          <w:szCs w:val="24"/>
        </w:rPr>
        <w:t xml:space="preserve"> </w:t>
      </w:r>
      <w:r w:rsidR="00AE66FE" w:rsidRPr="00B6414E">
        <w:rPr>
          <w:color w:val="auto"/>
          <w:sz w:val="24"/>
          <w:szCs w:val="24"/>
        </w:rPr>
        <w:t>T</w:t>
      </w:r>
      <w:r w:rsidR="738273B3" w:rsidRPr="00B6414E">
        <w:rPr>
          <w:color w:val="auto"/>
          <w:sz w:val="24"/>
          <w:szCs w:val="24"/>
        </w:rPr>
        <w:t xml:space="preserve">he UN Office of the High Commissioner for Human Rights </w:t>
      </w:r>
      <w:r w:rsidR="00AE66FE" w:rsidRPr="00B6414E">
        <w:rPr>
          <w:color w:val="auto"/>
          <w:sz w:val="24"/>
          <w:szCs w:val="24"/>
        </w:rPr>
        <w:t xml:space="preserve">has </w:t>
      </w:r>
      <w:r w:rsidR="738273B3" w:rsidRPr="00B6414E">
        <w:rPr>
          <w:color w:val="auto"/>
          <w:sz w:val="24"/>
          <w:szCs w:val="24"/>
        </w:rPr>
        <w:t xml:space="preserve">reported that the </w:t>
      </w:r>
      <w:r w:rsidR="738273B3" w:rsidRPr="00B6414E">
        <w:rPr>
          <w:color w:val="auto"/>
          <w:sz w:val="24"/>
          <w:szCs w:val="24"/>
        </w:rPr>
        <w:lastRenderedPageBreak/>
        <w:t>“criminal justice system has become largely defunct in the areas where progovernment forces reclaimed</w:t>
      </w:r>
      <w:r w:rsidR="6718D10C" w:rsidRPr="00B6414E">
        <w:rPr>
          <w:color w:val="auto"/>
          <w:sz w:val="24"/>
          <w:szCs w:val="24"/>
        </w:rPr>
        <w:t xml:space="preserve"> control.”</w:t>
      </w:r>
      <w:r w:rsidR="738273B3" w:rsidRPr="32D25539">
        <w:rPr>
          <w:rStyle w:val="FootnoteReference"/>
          <w:color w:val="auto"/>
          <w:sz w:val="24"/>
          <w:szCs w:val="24"/>
        </w:rPr>
        <w:footnoteReference w:id="56"/>
      </w:r>
      <w:r w:rsidR="582420CA" w:rsidRPr="00B6414E">
        <w:rPr>
          <w:color w:val="auto"/>
          <w:sz w:val="24"/>
          <w:szCs w:val="24"/>
        </w:rPr>
        <w:t xml:space="preserve"> </w:t>
      </w:r>
      <w:r w:rsidR="6718D10C" w:rsidRPr="00B6414E">
        <w:rPr>
          <w:color w:val="auto"/>
          <w:sz w:val="24"/>
          <w:szCs w:val="24"/>
        </w:rPr>
        <w:t>According to this report, detainees were often not given information regarding the reason for their arrest, and most were not allowed ac</w:t>
      </w:r>
      <w:r w:rsidR="505A4913" w:rsidRPr="00B6414E">
        <w:rPr>
          <w:color w:val="auto"/>
          <w:sz w:val="24"/>
          <w:szCs w:val="24"/>
        </w:rPr>
        <w:t>c</w:t>
      </w:r>
      <w:r w:rsidR="6718D10C" w:rsidRPr="00B6414E">
        <w:rPr>
          <w:color w:val="auto"/>
          <w:sz w:val="24"/>
          <w:szCs w:val="24"/>
        </w:rPr>
        <w:t xml:space="preserve">ess </w:t>
      </w:r>
      <w:r w:rsidR="3F905DB0" w:rsidRPr="00B6414E">
        <w:rPr>
          <w:color w:val="auto"/>
          <w:sz w:val="24"/>
          <w:szCs w:val="24"/>
        </w:rPr>
        <w:t>to a lawyer or judge.</w:t>
      </w:r>
      <w:r w:rsidR="70DA923F" w:rsidRPr="1E326484">
        <w:rPr>
          <w:rStyle w:val="FootnoteReference"/>
          <w:color w:val="auto"/>
          <w:sz w:val="24"/>
          <w:szCs w:val="24"/>
        </w:rPr>
        <w:footnoteReference w:id="57"/>
      </w:r>
    </w:p>
    <w:p w14:paraId="1328F7C3" w14:textId="4CD6CD0C" w:rsidR="613B3230" w:rsidRDefault="7373CC88" w:rsidP="1E326484">
      <w:pPr>
        <w:numPr>
          <w:ilvl w:val="0"/>
          <w:numId w:val="8"/>
        </w:numPr>
        <w:spacing w:after="120"/>
        <w:ind w:left="360"/>
        <w:jc w:val="both"/>
        <w:rPr>
          <w:color w:val="000000" w:themeColor="text1"/>
          <w:sz w:val="24"/>
          <w:szCs w:val="24"/>
        </w:rPr>
      </w:pPr>
      <w:r w:rsidRPr="4763013D">
        <w:rPr>
          <w:b/>
          <w:bCs/>
          <w:color w:val="auto"/>
          <w:sz w:val="24"/>
          <w:szCs w:val="24"/>
        </w:rPr>
        <w:t>Suggested questions</w:t>
      </w:r>
      <w:r w:rsidRPr="4763013D">
        <w:rPr>
          <w:color w:val="auto"/>
          <w:sz w:val="24"/>
          <w:szCs w:val="24"/>
        </w:rPr>
        <w:t xml:space="preserve"> relating to </w:t>
      </w:r>
      <w:r w:rsidR="4383EFD9" w:rsidRPr="4763013D">
        <w:rPr>
          <w:color w:val="auto"/>
          <w:sz w:val="24"/>
          <w:szCs w:val="24"/>
        </w:rPr>
        <w:t>equal protection and due process under the law</w:t>
      </w:r>
      <w:r w:rsidRPr="4763013D">
        <w:rPr>
          <w:color w:val="auto"/>
          <w:sz w:val="24"/>
          <w:szCs w:val="24"/>
        </w:rPr>
        <w:t xml:space="preserve">: </w:t>
      </w:r>
    </w:p>
    <w:p w14:paraId="4CE600EF" w14:textId="77777777" w:rsidR="002C076D" w:rsidRDefault="555B58D9" w:rsidP="00D056D1">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sidRPr="32D25539">
        <w:rPr>
          <w:rFonts w:ascii="Times New Roman" w:eastAsia="Times New Roman" w:hAnsi="Times New Roman"/>
          <w:sz w:val="24"/>
          <w:szCs w:val="24"/>
        </w:rPr>
        <w:t xml:space="preserve">What safeguards are in place to prevent authorities from subjecting </w:t>
      </w:r>
      <w:r w:rsidR="00B6414E">
        <w:rPr>
          <w:rFonts w:ascii="Times New Roman" w:eastAsia="Times New Roman" w:hAnsi="Times New Roman"/>
          <w:sz w:val="24"/>
          <w:szCs w:val="24"/>
        </w:rPr>
        <w:t>individuals</w:t>
      </w:r>
      <w:r w:rsidRPr="32D25539">
        <w:rPr>
          <w:rFonts w:ascii="Times New Roman" w:eastAsia="Times New Roman" w:hAnsi="Times New Roman"/>
          <w:sz w:val="24"/>
          <w:szCs w:val="24"/>
        </w:rPr>
        <w:t xml:space="preserve"> to incommunicado detention? </w:t>
      </w:r>
    </w:p>
    <w:p w14:paraId="265B7B20" w14:textId="5E54E9E0" w:rsidR="555B58D9" w:rsidRDefault="555B58D9" w:rsidP="00D056D1">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sidRPr="32D25539">
        <w:rPr>
          <w:rFonts w:ascii="Times New Roman" w:eastAsia="Times New Roman" w:hAnsi="Times New Roman"/>
          <w:sz w:val="24"/>
          <w:szCs w:val="24"/>
        </w:rPr>
        <w:t xml:space="preserve">What measures </w:t>
      </w:r>
      <w:r w:rsidR="004E3C02">
        <w:rPr>
          <w:rFonts w:ascii="Times New Roman" w:eastAsia="Times New Roman" w:hAnsi="Times New Roman"/>
          <w:sz w:val="24"/>
          <w:szCs w:val="24"/>
        </w:rPr>
        <w:t>have Yemeni authorities</w:t>
      </w:r>
      <w:r w:rsidRPr="32D25539">
        <w:rPr>
          <w:rFonts w:ascii="Times New Roman" w:eastAsia="Times New Roman" w:hAnsi="Times New Roman"/>
          <w:sz w:val="24"/>
          <w:szCs w:val="24"/>
        </w:rPr>
        <w:t xml:space="preserve"> taken to establish oversight and accountability to ensure compliance with fair trial standards</w:t>
      </w:r>
      <w:r w:rsidR="002C076D">
        <w:rPr>
          <w:rFonts w:ascii="Times New Roman" w:eastAsia="Times New Roman" w:hAnsi="Times New Roman"/>
          <w:sz w:val="24"/>
          <w:szCs w:val="24"/>
        </w:rPr>
        <w:t>, particularly when a person is at risk of being sentenced to death</w:t>
      </w:r>
      <w:r w:rsidRPr="32D25539">
        <w:rPr>
          <w:rFonts w:ascii="Times New Roman" w:eastAsia="Times New Roman" w:hAnsi="Times New Roman"/>
          <w:sz w:val="24"/>
          <w:szCs w:val="24"/>
        </w:rPr>
        <w:t>?</w:t>
      </w:r>
    </w:p>
    <w:p w14:paraId="085EAD06" w14:textId="2A3CBBAA" w:rsidR="555B58D9" w:rsidRDefault="00AB4047" w:rsidP="00D056D1">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How do Yemeni authorities </w:t>
      </w:r>
      <w:r w:rsidR="555B58D9" w:rsidRPr="32D25539">
        <w:rPr>
          <w:rFonts w:ascii="Times New Roman" w:eastAsia="Times New Roman" w:hAnsi="Times New Roman"/>
          <w:sz w:val="24"/>
          <w:szCs w:val="24"/>
        </w:rPr>
        <w:t xml:space="preserve">ensure that all persons </w:t>
      </w:r>
      <w:r>
        <w:rPr>
          <w:rFonts w:ascii="Times New Roman" w:eastAsia="Times New Roman" w:hAnsi="Times New Roman"/>
          <w:sz w:val="24"/>
          <w:szCs w:val="24"/>
        </w:rPr>
        <w:t xml:space="preserve">suspected of </w:t>
      </w:r>
      <w:r w:rsidR="00943A14">
        <w:rPr>
          <w:rFonts w:ascii="Times New Roman" w:eastAsia="Times New Roman" w:hAnsi="Times New Roman"/>
          <w:sz w:val="24"/>
          <w:szCs w:val="24"/>
        </w:rPr>
        <w:t xml:space="preserve">committing a crime </w:t>
      </w:r>
      <w:r w:rsidR="555B58D9" w:rsidRPr="32D25539">
        <w:rPr>
          <w:rFonts w:ascii="Times New Roman" w:eastAsia="Times New Roman" w:hAnsi="Times New Roman"/>
          <w:sz w:val="24"/>
          <w:szCs w:val="24"/>
        </w:rPr>
        <w:t xml:space="preserve">are </w:t>
      </w:r>
      <w:r>
        <w:rPr>
          <w:rFonts w:ascii="Times New Roman" w:eastAsia="Times New Roman" w:hAnsi="Times New Roman"/>
          <w:sz w:val="24"/>
          <w:szCs w:val="24"/>
        </w:rPr>
        <w:t xml:space="preserve">given unfettered </w:t>
      </w:r>
      <w:r w:rsidR="555B58D9" w:rsidRPr="32D25539">
        <w:rPr>
          <w:rFonts w:ascii="Times New Roman" w:eastAsia="Times New Roman" w:hAnsi="Times New Roman"/>
          <w:sz w:val="24"/>
          <w:szCs w:val="24"/>
        </w:rPr>
        <w:t>access to legal counsel of their choice at all stages of the investigation and legal proceedings, and how does the State investigate and respond to allegations that people are being denied access to counsel?</w:t>
      </w:r>
    </w:p>
    <w:p w14:paraId="2BEC2718" w14:textId="51B76EFC" w:rsidR="00943A14" w:rsidRDefault="00943A14" w:rsidP="00D056D1">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How do Yemeni authorities ensure the provision of qualified legal aid to persons suspected of death-eligible crimes who are unable to afford legal counsel?</w:t>
      </w:r>
    </w:p>
    <w:p w14:paraId="21BC4E6B" w14:textId="0F82E6F6" w:rsidR="555B58D9" w:rsidRDefault="555B58D9" w:rsidP="00D056D1">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sidRPr="32D25539">
        <w:rPr>
          <w:rFonts w:ascii="Times New Roman" w:eastAsia="Times New Roman" w:hAnsi="Times New Roman"/>
          <w:sz w:val="24"/>
          <w:szCs w:val="24"/>
        </w:rPr>
        <w:t xml:space="preserve">What steps </w:t>
      </w:r>
      <w:r w:rsidR="000E5019">
        <w:rPr>
          <w:rFonts w:ascii="Times New Roman" w:eastAsia="Times New Roman" w:hAnsi="Times New Roman"/>
          <w:sz w:val="24"/>
          <w:szCs w:val="24"/>
        </w:rPr>
        <w:t>have Yemeni authorities</w:t>
      </w:r>
      <w:r w:rsidRPr="32D25539">
        <w:rPr>
          <w:rFonts w:ascii="Times New Roman" w:eastAsia="Times New Roman" w:hAnsi="Times New Roman"/>
          <w:sz w:val="24"/>
          <w:szCs w:val="24"/>
        </w:rPr>
        <w:t xml:space="preserve"> taken to ensure </w:t>
      </w:r>
      <w:r w:rsidR="000E5019">
        <w:rPr>
          <w:rFonts w:ascii="Times New Roman" w:eastAsia="Times New Roman" w:hAnsi="Times New Roman"/>
          <w:sz w:val="24"/>
          <w:szCs w:val="24"/>
        </w:rPr>
        <w:t xml:space="preserve">that </w:t>
      </w:r>
      <w:r w:rsidRPr="32D25539">
        <w:rPr>
          <w:rFonts w:ascii="Times New Roman" w:eastAsia="Times New Roman" w:hAnsi="Times New Roman"/>
          <w:sz w:val="24"/>
          <w:szCs w:val="24"/>
        </w:rPr>
        <w:t xml:space="preserve">trials are fair and held in accordance with international </w:t>
      </w:r>
      <w:r w:rsidR="000E5019">
        <w:rPr>
          <w:rFonts w:ascii="Times New Roman" w:eastAsia="Times New Roman" w:hAnsi="Times New Roman"/>
          <w:sz w:val="24"/>
          <w:szCs w:val="24"/>
        </w:rPr>
        <w:t>human rights standards</w:t>
      </w:r>
      <w:r w:rsidRPr="32D25539">
        <w:rPr>
          <w:rFonts w:ascii="Times New Roman" w:eastAsia="Times New Roman" w:hAnsi="Times New Roman"/>
          <w:sz w:val="24"/>
          <w:szCs w:val="24"/>
        </w:rPr>
        <w:t>?</w:t>
      </w:r>
    </w:p>
    <w:p w14:paraId="4EC78E4B" w14:textId="66A2F323" w:rsidR="2AEA03E6" w:rsidRDefault="000A2030" w:rsidP="00D056D1">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What procedures are in place to </w:t>
      </w:r>
      <w:r w:rsidR="2AEA03E6" w:rsidRPr="32D25539">
        <w:rPr>
          <w:rFonts w:ascii="Times New Roman" w:eastAsia="Times New Roman" w:hAnsi="Times New Roman"/>
          <w:sz w:val="24"/>
          <w:szCs w:val="24"/>
        </w:rPr>
        <w:t xml:space="preserve">encourage and facilitate </w:t>
      </w:r>
      <w:r>
        <w:rPr>
          <w:rFonts w:ascii="Times New Roman" w:eastAsia="Times New Roman" w:hAnsi="Times New Roman"/>
          <w:sz w:val="24"/>
          <w:szCs w:val="24"/>
        </w:rPr>
        <w:t xml:space="preserve">the participation of </w:t>
      </w:r>
      <w:r w:rsidR="2AEA03E6" w:rsidRPr="32D25539">
        <w:rPr>
          <w:rFonts w:ascii="Times New Roman" w:eastAsia="Times New Roman" w:hAnsi="Times New Roman"/>
          <w:sz w:val="24"/>
          <w:szCs w:val="24"/>
        </w:rPr>
        <w:t xml:space="preserve">independent </w:t>
      </w:r>
      <w:r>
        <w:rPr>
          <w:rFonts w:ascii="Times New Roman" w:eastAsia="Times New Roman" w:hAnsi="Times New Roman"/>
          <w:sz w:val="24"/>
          <w:szCs w:val="24"/>
        </w:rPr>
        <w:t>court observers, particularly in cases in which the defendant is at risk of being sentenced to death</w:t>
      </w:r>
      <w:r w:rsidR="2AEA03E6" w:rsidRPr="32D25539">
        <w:rPr>
          <w:rFonts w:ascii="Times New Roman" w:eastAsia="Times New Roman" w:hAnsi="Times New Roman"/>
          <w:sz w:val="24"/>
          <w:szCs w:val="24"/>
        </w:rPr>
        <w:t>?</w:t>
      </w:r>
    </w:p>
    <w:p w14:paraId="5368B672" w14:textId="3B974108" w:rsidR="7A1488FE" w:rsidRDefault="7A1488FE" w:rsidP="00D056D1">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sidRPr="32D25539">
        <w:rPr>
          <w:rFonts w:ascii="Times New Roman" w:eastAsia="Times New Roman" w:hAnsi="Times New Roman"/>
          <w:sz w:val="24"/>
          <w:szCs w:val="24"/>
        </w:rPr>
        <w:t xml:space="preserve">What measures </w:t>
      </w:r>
      <w:r w:rsidR="008268A6">
        <w:rPr>
          <w:rFonts w:ascii="Times New Roman" w:eastAsia="Times New Roman" w:hAnsi="Times New Roman"/>
          <w:sz w:val="24"/>
          <w:szCs w:val="24"/>
        </w:rPr>
        <w:t xml:space="preserve">have courts and detention authorities </w:t>
      </w:r>
      <w:r w:rsidRPr="32D25539">
        <w:rPr>
          <w:rFonts w:ascii="Times New Roman" w:eastAsia="Times New Roman" w:hAnsi="Times New Roman"/>
          <w:sz w:val="24"/>
          <w:szCs w:val="24"/>
        </w:rPr>
        <w:t xml:space="preserve">taken </w:t>
      </w:r>
      <w:r w:rsidR="008268A6">
        <w:rPr>
          <w:rFonts w:ascii="Times New Roman" w:eastAsia="Times New Roman" w:hAnsi="Times New Roman"/>
          <w:sz w:val="24"/>
          <w:szCs w:val="24"/>
        </w:rPr>
        <w:t xml:space="preserve">review the basis for detention of all persons who have not been convicted of crimes and to ensure the prompt </w:t>
      </w:r>
      <w:r w:rsidRPr="32D25539">
        <w:rPr>
          <w:rFonts w:ascii="Times New Roman" w:eastAsia="Times New Roman" w:hAnsi="Times New Roman"/>
          <w:sz w:val="24"/>
          <w:szCs w:val="24"/>
        </w:rPr>
        <w:t xml:space="preserve">release </w:t>
      </w:r>
      <w:r w:rsidR="008268A6">
        <w:rPr>
          <w:rFonts w:ascii="Times New Roman" w:eastAsia="Times New Roman" w:hAnsi="Times New Roman"/>
          <w:sz w:val="24"/>
          <w:szCs w:val="24"/>
        </w:rPr>
        <w:t xml:space="preserve">of </w:t>
      </w:r>
      <w:r w:rsidRPr="32D25539">
        <w:rPr>
          <w:rFonts w:ascii="Times New Roman" w:eastAsia="Times New Roman" w:hAnsi="Times New Roman"/>
          <w:sz w:val="24"/>
          <w:szCs w:val="24"/>
        </w:rPr>
        <w:t xml:space="preserve">all </w:t>
      </w:r>
      <w:r w:rsidR="008268A6">
        <w:rPr>
          <w:rFonts w:ascii="Times New Roman" w:eastAsia="Times New Roman" w:hAnsi="Times New Roman"/>
          <w:sz w:val="24"/>
          <w:szCs w:val="24"/>
        </w:rPr>
        <w:t xml:space="preserve">persons being </w:t>
      </w:r>
      <w:r w:rsidRPr="32D25539">
        <w:rPr>
          <w:rFonts w:ascii="Times New Roman" w:eastAsia="Times New Roman" w:hAnsi="Times New Roman"/>
          <w:sz w:val="24"/>
          <w:szCs w:val="24"/>
        </w:rPr>
        <w:t>held without charge?</w:t>
      </w:r>
    </w:p>
    <w:p w14:paraId="3DDD4619" w14:textId="3F328194" w:rsidR="1422414A" w:rsidRDefault="1422414A" w:rsidP="00D056D1">
      <w:pPr>
        <w:pStyle w:val="ListParagraph"/>
        <w:numPr>
          <w:ilvl w:val="1"/>
          <w:numId w:val="9"/>
        </w:numPr>
        <w:spacing w:before="120" w:after="120" w:line="259" w:lineRule="auto"/>
        <w:contextualSpacing w:val="0"/>
        <w:jc w:val="both"/>
        <w:rPr>
          <w:rFonts w:ascii="Times New Roman" w:eastAsia="Times New Roman" w:hAnsi="Times New Roman"/>
          <w:sz w:val="24"/>
          <w:szCs w:val="24"/>
        </w:rPr>
      </w:pPr>
      <w:r w:rsidRPr="4763013D">
        <w:rPr>
          <w:rFonts w:ascii="Times New Roman" w:eastAsia="Times New Roman" w:hAnsi="Times New Roman"/>
          <w:sz w:val="24"/>
          <w:szCs w:val="24"/>
        </w:rPr>
        <w:t>How does the State ensure and protect the full independence and impartiality of the judiciary</w:t>
      </w:r>
      <w:r w:rsidR="00BF4974" w:rsidRPr="4763013D">
        <w:rPr>
          <w:rFonts w:ascii="Times New Roman" w:eastAsia="Times New Roman" w:hAnsi="Times New Roman"/>
          <w:sz w:val="24"/>
          <w:szCs w:val="24"/>
        </w:rPr>
        <w:t xml:space="preserve"> </w:t>
      </w:r>
      <w:r w:rsidR="6FD15F1C" w:rsidRPr="4763013D">
        <w:rPr>
          <w:rFonts w:ascii="Times New Roman" w:eastAsia="Times New Roman" w:hAnsi="Times New Roman"/>
          <w:sz w:val="24"/>
          <w:szCs w:val="24"/>
        </w:rPr>
        <w:t>to</w:t>
      </w:r>
      <w:r w:rsidRPr="4763013D">
        <w:rPr>
          <w:rFonts w:ascii="Times New Roman" w:eastAsia="Times New Roman" w:hAnsi="Times New Roman"/>
          <w:sz w:val="24"/>
          <w:szCs w:val="24"/>
        </w:rPr>
        <w:t xml:space="preserve"> guarantee that it is free to operate without pressure and interference from the executive</w:t>
      </w:r>
      <w:r w:rsidR="00BF4974" w:rsidRPr="4763013D">
        <w:rPr>
          <w:rFonts w:ascii="Times New Roman" w:eastAsia="Times New Roman" w:hAnsi="Times New Roman"/>
          <w:sz w:val="24"/>
          <w:szCs w:val="24"/>
        </w:rPr>
        <w:t>,</w:t>
      </w:r>
      <w:r w:rsidRPr="4763013D">
        <w:rPr>
          <w:rFonts w:ascii="Times New Roman" w:eastAsia="Times New Roman" w:hAnsi="Times New Roman"/>
          <w:sz w:val="24"/>
          <w:szCs w:val="24"/>
        </w:rPr>
        <w:t xml:space="preserve"> clergy</w:t>
      </w:r>
      <w:r w:rsidR="00BF4974" w:rsidRPr="4763013D">
        <w:rPr>
          <w:rFonts w:ascii="Times New Roman" w:eastAsia="Times New Roman" w:hAnsi="Times New Roman"/>
          <w:sz w:val="24"/>
          <w:szCs w:val="24"/>
        </w:rPr>
        <w:t>, or other authorities</w:t>
      </w:r>
      <w:r w:rsidRPr="4763013D">
        <w:rPr>
          <w:rFonts w:ascii="Times New Roman" w:eastAsia="Times New Roman" w:hAnsi="Times New Roman"/>
          <w:sz w:val="24"/>
          <w:szCs w:val="24"/>
        </w:rPr>
        <w:t>?</w:t>
      </w:r>
    </w:p>
    <w:sectPr w:rsidR="1422414A" w:rsidSect="004B1E4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10106" w14:textId="77777777" w:rsidR="003B662F" w:rsidRDefault="003B662F">
      <w:r>
        <w:separator/>
      </w:r>
    </w:p>
  </w:endnote>
  <w:endnote w:type="continuationSeparator" w:id="0">
    <w:p w14:paraId="1A3107DE" w14:textId="77777777" w:rsidR="003B662F" w:rsidRDefault="003B662F">
      <w:r>
        <w:continuationSeparator/>
      </w:r>
    </w:p>
  </w:endnote>
  <w:endnote w:type="continuationNotice" w:id="1">
    <w:p w14:paraId="4C3AD1E5" w14:textId="77777777" w:rsidR="003B662F" w:rsidRDefault="003B6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2971" w14:textId="77777777" w:rsidR="00397C72" w:rsidRDefault="00397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7CD5" w14:textId="77777777" w:rsidR="003C0B7C" w:rsidRDefault="003C0B7C">
    <w:pPr>
      <w:pStyle w:val="Footer"/>
      <w:jc w:val="center"/>
    </w:pPr>
    <w:r>
      <w:fldChar w:fldCharType="begin"/>
    </w:r>
    <w:r>
      <w:instrText xml:space="preserve"> PAGE   \* MERGEFORMAT </w:instrText>
    </w:r>
    <w:r>
      <w:fldChar w:fldCharType="separate"/>
    </w:r>
    <w:r>
      <w:rPr>
        <w:noProof/>
      </w:rPr>
      <w:t>2</w:t>
    </w:r>
    <w:r>
      <w:rPr>
        <w:noProof/>
      </w:rPr>
      <w:fldChar w:fldCharType="end"/>
    </w:r>
  </w:p>
  <w:p w14:paraId="7511C5D3" w14:textId="77777777" w:rsidR="003C0B7C" w:rsidRPr="00C26130" w:rsidRDefault="003C0B7C" w:rsidP="00C26130">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991C" w14:textId="70257946" w:rsidR="003C0B7C" w:rsidRPr="000F3447" w:rsidRDefault="003C0B7C" w:rsidP="000F3447">
    <w:pPr>
      <w:widowControl w:val="0"/>
      <w:jc w:val="center"/>
      <w:rPr>
        <w:color w:val="333333"/>
        <w:lang w:val="en"/>
      </w:rPr>
    </w:pPr>
    <w:r w:rsidRPr="000F3447">
      <w:rPr>
        <w:noProof/>
        <w:color w:val="800080"/>
      </w:rPr>
      <mc:AlternateContent>
        <mc:Choice Requires="wps">
          <w:drawing>
            <wp:anchor distT="0" distB="0" distL="114300" distR="114300" simplePos="0" relativeHeight="251658240" behindDoc="0" locked="0" layoutInCell="1" allowOverlap="1" wp14:anchorId="76073577" wp14:editId="3E662851">
              <wp:simplePos x="0" y="0"/>
              <wp:positionH relativeFrom="column">
                <wp:posOffset>-356235</wp:posOffset>
              </wp:positionH>
              <wp:positionV relativeFrom="paragraph">
                <wp:posOffset>132715</wp:posOffset>
              </wp:positionV>
              <wp:extent cx="6649720" cy="0"/>
              <wp:effectExtent l="5715" t="8890" r="1206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7413771" id="Line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0.45pt" to="49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" strokecolor="#333"/>
          </w:pict>
        </mc:Fallback>
      </mc:AlternateContent>
    </w:r>
  </w:p>
  <w:p w14:paraId="4A70AC7A" w14:textId="77777777" w:rsidR="003C0B7C" w:rsidRPr="000F3447" w:rsidRDefault="003C0B7C" w:rsidP="000F3447">
    <w:pPr>
      <w:widowControl w:val="0"/>
      <w:jc w:val="center"/>
      <w:rPr>
        <w:i/>
        <w:iCs/>
        <w:color w:val="542344"/>
        <w:lang w:val="en"/>
      </w:rPr>
    </w:pPr>
    <w:r w:rsidRPr="000F3447">
      <w:rPr>
        <w:color w:val="333333"/>
        <w:lang w:val="en"/>
      </w:rPr>
      <w:t>330 Second Avenue South • Suite 800 • Minneapolis, MN 55401 • USA</w:t>
    </w:r>
  </w:p>
  <w:p w14:paraId="5F958DF9" w14:textId="7ADF09B2" w:rsidR="003C0B7C" w:rsidRPr="000F3447" w:rsidRDefault="003C0B7C" w:rsidP="000F3447">
    <w:pPr>
      <w:widowControl w:val="0"/>
      <w:jc w:val="center"/>
      <w:rPr>
        <w:color w:val="333333"/>
        <w:lang w:val="en"/>
      </w:rPr>
    </w:pPr>
    <w:r w:rsidRPr="000F3447">
      <w:rPr>
        <w:color w:val="333333"/>
        <w:lang w:val="en"/>
      </w:rPr>
      <w:t>Tel</w:t>
    </w:r>
    <w:r>
      <w:rPr>
        <w:color w:val="333333"/>
        <w:lang w:val="en"/>
      </w:rPr>
      <w:t xml:space="preserve">: </w:t>
    </w:r>
    <w:r w:rsidRPr="000F3447">
      <w:rPr>
        <w:color w:val="333333"/>
        <w:lang w:val="en"/>
      </w:rPr>
      <w:t>612-341-3302 • Fax:</w:t>
    </w:r>
    <w:r w:rsidR="00CB31BC">
      <w:rPr>
        <w:color w:val="333333"/>
        <w:lang w:val="en"/>
      </w:rPr>
      <w:t xml:space="preserve"> </w:t>
    </w:r>
    <w:r w:rsidRPr="000F3447">
      <w:rPr>
        <w:color w:val="333333"/>
        <w:lang w:val="en"/>
      </w:rPr>
      <w:t>612-341-2971 • Email: hrights@advrights.org • www.TheAdvocatesForHumanRights.org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464B9" w14:textId="77777777" w:rsidR="003B662F" w:rsidRDefault="003B662F">
      <w:r>
        <w:separator/>
      </w:r>
    </w:p>
  </w:footnote>
  <w:footnote w:type="continuationSeparator" w:id="0">
    <w:p w14:paraId="2D1A068F" w14:textId="77777777" w:rsidR="003B662F" w:rsidRDefault="003B662F">
      <w:r>
        <w:continuationSeparator/>
      </w:r>
    </w:p>
  </w:footnote>
  <w:footnote w:type="continuationNotice" w:id="1">
    <w:p w14:paraId="25B8270F" w14:textId="77777777" w:rsidR="003B662F" w:rsidRDefault="003B662F"/>
  </w:footnote>
  <w:footnote w:id="2">
    <w:p w14:paraId="75CA4000" w14:textId="77777777" w:rsidR="002B488F" w:rsidRDefault="003C0B7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Watch, “Yemen: Events of 2019,” Accessed 7 Aug. 2020, </w:t>
      </w:r>
      <w:hyperlink r:id="rId1">
        <w:r w:rsidRPr="00D8235D">
          <w:rPr>
            <w:rStyle w:val="Hyperlink"/>
            <w:color w:val="000000" w:themeColor="text1"/>
            <w:u w:val="none"/>
          </w:rPr>
          <w:t>https://www.hrw.org/world-report/2020/country-chapters/yemen</w:t>
        </w:r>
      </w:hyperlink>
      <w:r w:rsidR="2334310B" w:rsidRPr="00D8235D">
        <w:rPr>
          <w:color w:val="000000" w:themeColor="text1"/>
        </w:rPr>
        <w:t xml:space="preserve">; Yemen Data Project, “First Civilian Casualty Data from Air War in Yemen,” Accessed 10 Aug. 2020, </w:t>
      </w:r>
    </w:p>
    <w:p w14:paraId="55901C72" w14:textId="3E91A2FF" w:rsidR="003C0B7C" w:rsidRPr="00D8235D" w:rsidRDefault="002B488F" w:rsidP="00D8235D">
      <w:pPr>
        <w:pStyle w:val="FootnoteText"/>
        <w:jc w:val="both"/>
        <w:rPr>
          <w:rFonts w:eastAsia="Calibri"/>
          <w:color w:val="000000" w:themeColor="text1"/>
        </w:rPr>
      </w:pPr>
      <w:hyperlink r:id="rId2" w:history="1">
        <w:r w:rsidRPr="006651B5">
          <w:rPr>
            <w:rStyle w:val="Hyperlink"/>
          </w:rPr>
          <w:t>https://mailchi.mp/e60be0e82afa/four_years_of_saudi_uae_coalition_yemen_air_war_first_civilian_casualties_data_released_by_yemen_data_project-492823</w:t>
        </w:r>
      </w:hyperlink>
      <w:r w:rsidR="2334310B" w:rsidRPr="00D8235D">
        <w:rPr>
          <w:color w:val="000000" w:themeColor="text1"/>
        </w:rPr>
        <w:t xml:space="preserve">. </w:t>
      </w:r>
    </w:p>
  </w:footnote>
  <w:footnote w:id="3">
    <w:p w14:paraId="716AAEA6" w14:textId="699F9D56"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w:t>
      </w:r>
      <w:r w:rsidR="2334310B" w:rsidRPr="00D8235D">
        <w:rPr>
          <w:color w:val="000000" w:themeColor="text1"/>
        </w:rPr>
        <w:t>US</w:t>
      </w:r>
      <w:r w:rsidRPr="00D8235D">
        <w:rPr>
          <w:color w:val="000000" w:themeColor="text1"/>
        </w:rPr>
        <w:t xml:space="preserve"> Department of State, “2019 Country Reports on Human Rights Practices: Yemen,” Accessed 7 Aug. 2020, </w:t>
      </w:r>
      <w:hyperlink r:id="rId3">
        <w:r w:rsidRPr="00D8235D">
          <w:rPr>
            <w:rStyle w:val="Hyperlink"/>
            <w:color w:val="000000" w:themeColor="text1"/>
            <w:u w:val="none"/>
          </w:rPr>
          <w:t>https://www.state.gov/reports/2019-country-reports-on-human-rights-practices/yemen/</w:t>
        </w:r>
      </w:hyperlink>
      <w:r w:rsidRPr="00D8235D">
        <w:rPr>
          <w:color w:val="000000" w:themeColor="text1"/>
        </w:rPr>
        <w:t>.</w:t>
      </w:r>
    </w:p>
  </w:footnote>
  <w:footnote w:id="4">
    <w:p w14:paraId="4000F0D3" w14:textId="2CED8D4A"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32D25539" w:rsidRPr="00D8235D">
        <w:rPr>
          <w:color w:val="000000" w:themeColor="text1"/>
        </w:rPr>
        <w:t xml:space="preserve"> US Department of State, “2019 Country Reports on Human Rights Practices: Yemen,” Accessed 7 Aug. 2020, </w:t>
      </w:r>
      <w:hyperlink r:id="rId4">
        <w:r w:rsidR="32D25539" w:rsidRPr="00D8235D">
          <w:rPr>
            <w:rStyle w:val="Hyperlink"/>
            <w:color w:val="000000" w:themeColor="text1"/>
            <w:u w:val="none"/>
          </w:rPr>
          <w:t>https://www.state.gov/reports/2019-country-reports-on-human-rights-practices/yemen/</w:t>
        </w:r>
      </w:hyperlink>
      <w:r w:rsidR="32D25539" w:rsidRPr="00D8235D">
        <w:rPr>
          <w:color w:val="000000" w:themeColor="text1"/>
        </w:rPr>
        <w:t>.</w:t>
      </w:r>
    </w:p>
  </w:footnote>
  <w:footnote w:id="5">
    <w:p w14:paraId="443783E8" w14:textId="68C09ED1" w:rsidR="7C1DE8CC" w:rsidRPr="00D8235D" w:rsidRDefault="7C1DE8C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Republican Decree for Law Concerning Crimes and Penalties [YEM] art. 270.</w:t>
      </w:r>
    </w:p>
  </w:footnote>
  <w:footnote w:id="6">
    <w:p w14:paraId="57A2D316" w14:textId="3ABBBF08" w:rsidR="32D25539" w:rsidRPr="00D8235D" w:rsidRDefault="32D25539" w:rsidP="00D8235D">
      <w:pPr>
        <w:pStyle w:val="FootnoteText"/>
        <w:jc w:val="both"/>
        <w:rPr>
          <w:i/>
          <w:iCs/>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¶14.</w:t>
      </w:r>
    </w:p>
  </w:footnote>
  <w:footnote w:id="7">
    <w:p w14:paraId="6D0358DC" w14:textId="1C810F43" w:rsidR="7C1DE8CC" w:rsidRPr="00D8235D" w:rsidRDefault="7C1DE8CC" w:rsidP="00D8235D">
      <w:pPr>
        <w:pStyle w:val="FootnoteText"/>
        <w:jc w:val="both"/>
        <w:rPr>
          <w:i/>
          <w:iCs/>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¶14.</w:t>
      </w:r>
    </w:p>
  </w:footnote>
  <w:footnote w:id="8">
    <w:p w14:paraId="379C9E7F" w14:textId="6664A8CC"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¶14.</w:t>
      </w:r>
    </w:p>
  </w:footnote>
  <w:footnote w:id="9">
    <w:p w14:paraId="5C24CC9C" w14:textId="076127A3" w:rsidR="7C1DE8CC" w:rsidRPr="00D8235D" w:rsidRDefault="7C1DE8C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Amnesty International, “Yemen,” Accessed 7 Aug. 2020,</w:t>
      </w:r>
    </w:p>
    <w:p w14:paraId="18F02A08" w14:textId="5BB620F5" w:rsidR="7C1DE8CC" w:rsidRPr="00D8235D" w:rsidRDefault="003B662F" w:rsidP="00D8235D">
      <w:pPr>
        <w:pStyle w:val="FootnoteText"/>
        <w:jc w:val="both"/>
        <w:rPr>
          <w:color w:val="000000" w:themeColor="text1"/>
        </w:rPr>
      </w:pPr>
      <w:hyperlink r:id="rId5">
        <w:r w:rsidR="7C1DE8CC" w:rsidRPr="00D8235D">
          <w:rPr>
            <w:rStyle w:val="Hyperlink"/>
            <w:color w:val="000000" w:themeColor="text1"/>
            <w:u w:val="none"/>
          </w:rPr>
          <w:t>https://www.amnesty.org/en/countries/middle-east-and-north-africa/yemen/</w:t>
        </w:r>
      </w:hyperlink>
      <w:r w:rsidR="7C1DE8CC" w:rsidRPr="00D8235D">
        <w:rPr>
          <w:color w:val="000000" w:themeColor="text1"/>
        </w:rPr>
        <w:t>.</w:t>
      </w:r>
    </w:p>
  </w:footnote>
  <w:footnote w:id="10">
    <w:p w14:paraId="705A8D4F" w14:textId="553F1799" w:rsidR="7C1DE8CC" w:rsidRPr="00D8235D" w:rsidRDefault="7C1DE8C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Republican Decree for Law Concerning Crimes and Penalties [YEM] arts. 16, 19, 38, 125-128, 132, 140-1, 234, 238.</w:t>
      </w:r>
    </w:p>
  </w:footnote>
  <w:footnote w:id="11">
    <w:p w14:paraId="78957D7D" w14:textId="16987E17" w:rsidR="4763013D" w:rsidRPr="00D8235D" w:rsidRDefault="4763013D"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Republican Decree for Law Concerning Crimes and Penalties [YEM] arts. 13, 51-3. </w:t>
      </w:r>
    </w:p>
  </w:footnote>
  <w:footnote w:id="12">
    <w:p w14:paraId="17FFD575" w14:textId="451C34B5" w:rsidR="7C1DE8CC" w:rsidRPr="00D8235D" w:rsidRDefault="7C1DE8C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The Constitution of the Republic of Yemen art. 123.</w:t>
      </w:r>
    </w:p>
  </w:footnote>
  <w:footnote w:id="13">
    <w:p w14:paraId="45ADA266" w14:textId="70135A65" w:rsidR="7C1DE8CC" w:rsidRPr="00D8235D" w:rsidRDefault="7C1DE8C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Amnesty International, </w:t>
      </w:r>
      <w:r w:rsidRPr="00D8235D">
        <w:rPr>
          <w:i/>
          <w:iCs/>
          <w:color w:val="000000" w:themeColor="text1"/>
        </w:rPr>
        <w:t xml:space="preserve">Death Sentences and Executions: 2019, </w:t>
      </w:r>
      <w:r w:rsidRPr="00D8235D">
        <w:rPr>
          <w:color w:val="000000" w:themeColor="text1"/>
        </w:rPr>
        <w:t xml:space="preserve">(London: Amnesty International, 2020), 10. Available online at </w:t>
      </w:r>
      <w:hyperlink r:id="rId6">
        <w:r w:rsidRPr="00D8235D">
          <w:rPr>
            <w:rStyle w:val="Hyperlink"/>
            <w:color w:val="000000" w:themeColor="text1"/>
            <w:u w:val="none"/>
          </w:rPr>
          <w:t>https://www.amnesty.org/download/Documents/ACT5018472020ENGLISH.PDF</w:t>
        </w:r>
      </w:hyperlink>
      <w:r w:rsidRPr="00D8235D">
        <w:rPr>
          <w:color w:val="000000" w:themeColor="text1"/>
        </w:rPr>
        <w:t>.</w:t>
      </w:r>
    </w:p>
  </w:footnote>
  <w:footnote w:id="14">
    <w:p w14:paraId="74A8CCDC" w14:textId="6A8F68CC" w:rsidR="7C1DE8CC" w:rsidRPr="00D8235D" w:rsidRDefault="7C1DE8C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Republican Decree for Law Concerning Crimes and Penalties [YEM] arts. 16, 19, 38, 125-128, 132, 140-1, 234, 238.</w:t>
      </w:r>
    </w:p>
  </w:footnote>
  <w:footnote w:id="15">
    <w:p w14:paraId="29CF21F1" w14:textId="763CB151"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32D25539" w:rsidRPr="00D8235D">
        <w:rPr>
          <w:color w:val="000000" w:themeColor="text1"/>
        </w:rPr>
        <w:t xml:space="preserve"> Amnesty International, </w:t>
      </w:r>
      <w:r w:rsidR="32D25539" w:rsidRPr="00D8235D">
        <w:rPr>
          <w:i/>
          <w:iCs/>
          <w:color w:val="000000" w:themeColor="text1"/>
        </w:rPr>
        <w:t xml:space="preserve">Death Sentences and Executions: 2019, </w:t>
      </w:r>
      <w:r w:rsidR="32D25539" w:rsidRPr="00D8235D">
        <w:rPr>
          <w:color w:val="000000" w:themeColor="text1"/>
        </w:rPr>
        <w:t xml:space="preserve">(London: Amnesty International, 2020), 9, 11. Available online at </w:t>
      </w:r>
      <w:hyperlink r:id="rId7">
        <w:r w:rsidR="32D25539" w:rsidRPr="00D8235D">
          <w:rPr>
            <w:rStyle w:val="Hyperlink"/>
            <w:color w:val="000000" w:themeColor="text1"/>
            <w:u w:val="none"/>
          </w:rPr>
          <w:t>https://www.amnesty.org/download/Documents/ACT5018472020ENGLISH.PDF</w:t>
        </w:r>
      </w:hyperlink>
      <w:r w:rsidR="32D25539" w:rsidRPr="00D8235D">
        <w:rPr>
          <w:color w:val="000000" w:themeColor="text1"/>
        </w:rPr>
        <w:t>.</w:t>
      </w:r>
    </w:p>
  </w:footnote>
  <w:footnote w:id="16">
    <w:p w14:paraId="1011C406" w14:textId="70C0D833" w:rsidR="4763013D" w:rsidRPr="00D8235D" w:rsidRDefault="4763013D"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Amnesty International, </w:t>
      </w:r>
      <w:r w:rsidRPr="00D8235D">
        <w:rPr>
          <w:i/>
          <w:iCs/>
          <w:color w:val="000000" w:themeColor="text1"/>
        </w:rPr>
        <w:t xml:space="preserve">Death Sentences and Executions: 2019, </w:t>
      </w:r>
      <w:r w:rsidRPr="00D8235D">
        <w:rPr>
          <w:color w:val="000000" w:themeColor="text1"/>
        </w:rPr>
        <w:t xml:space="preserve">(London: Amnesty International, 2020), 13. Available online at </w:t>
      </w:r>
      <w:hyperlink r:id="rId8">
        <w:r w:rsidRPr="00D8235D">
          <w:rPr>
            <w:rStyle w:val="Hyperlink"/>
            <w:color w:val="000000" w:themeColor="text1"/>
            <w:u w:val="none"/>
          </w:rPr>
          <w:t>https://www.amnesty.org/download/Documents/ACT5018472020ENGLISH.PDF</w:t>
        </w:r>
      </w:hyperlink>
      <w:r w:rsidRPr="00D8235D">
        <w:rPr>
          <w:color w:val="000000" w:themeColor="text1"/>
        </w:rPr>
        <w:t>.</w:t>
      </w:r>
    </w:p>
  </w:footnote>
  <w:footnote w:id="17">
    <w:p w14:paraId="7702D571" w14:textId="6B24574E" w:rsidR="003C0B7C" w:rsidRPr="00D8235D" w:rsidRDefault="003C0B7C" w:rsidP="00D8235D">
      <w:pPr>
        <w:pStyle w:val="FootnoteText"/>
        <w:jc w:val="both"/>
        <w:rPr>
          <w:i/>
          <w:iCs/>
          <w:color w:val="000000" w:themeColor="text1"/>
        </w:rPr>
      </w:pPr>
      <w:r w:rsidRPr="00D8235D">
        <w:rPr>
          <w:rStyle w:val="FootnoteReference"/>
          <w:color w:val="000000" w:themeColor="text1"/>
        </w:rPr>
        <w:footnoteRef/>
      </w:r>
      <w:r w:rsidRPr="00D8235D">
        <w:rPr>
          <w:color w:val="000000" w:themeColor="text1"/>
        </w:rPr>
        <w:t xml:space="preserve"> Human Right Council, </w:t>
      </w:r>
      <w:r w:rsidRPr="00D8235D">
        <w:rPr>
          <w:i/>
          <w:iCs/>
          <w:color w:val="000000" w:themeColor="text1"/>
        </w:rPr>
        <w:t xml:space="preserve">Report of the Working Group on the Universal Periodic Review: Yemen Addendum, </w:t>
      </w:r>
      <w:r w:rsidRPr="00D8235D">
        <w:rPr>
          <w:color w:val="000000" w:themeColor="text1"/>
        </w:rPr>
        <w:t xml:space="preserve">(19 June 2019), U.N. Doc. A/HRC/41/9/Add.1; Human Rights Council, </w:t>
      </w:r>
      <w:r w:rsidRPr="00D8235D">
        <w:rPr>
          <w:i/>
          <w:iCs/>
          <w:color w:val="000000" w:themeColor="text1"/>
        </w:rPr>
        <w:t xml:space="preserve">Report of the Working Group on the Universal Periodic Review: Yemen, </w:t>
      </w:r>
      <w:r w:rsidRPr="00D8235D">
        <w:rPr>
          <w:color w:val="000000" w:themeColor="text1"/>
        </w:rPr>
        <w:t>(17 April 2019), U.N. Doc. A/HRC/41/9, ¶124.16, 124.17, 124.18, 124.35.</w:t>
      </w:r>
    </w:p>
  </w:footnote>
  <w:footnote w:id="18">
    <w:p w14:paraId="30A447AE" w14:textId="2D5FC1FF" w:rsidR="32D25539" w:rsidRPr="00D8235D" w:rsidRDefault="32D25539"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¶14.</w:t>
      </w:r>
    </w:p>
  </w:footnote>
  <w:footnote w:id="19">
    <w:p w14:paraId="4C8F09F5" w14:textId="4749592A" w:rsidR="32D25539" w:rsidRPr="00D8235D" w:rsidRDefault="32D25539" w:rsidP="00D8235D">
      <w:pPr>
        <w:pStyle w:val="FootnoteText"/>
        <w:jc w:val="both"/>
        <w:rPr>
          <w:i/>
          <w:iCs/>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¶14.</w:t>
      </w:r>
    </w:p>
  </w:footnote>
  <w:footnote w:id="20">
    <w:p w14:paraId="679A8C56" w14:textId="5214A8A4"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¶14.</w:t>
      </w:r>
    </w:p>
  </w:footnote>
  <w:footnote w:id="21">
    <w:p w14:paraId="2BCE8B6B" w14:textId="5C9CAD31"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Council, </w:t>
      </w:r>
      <w:r w:rsidRPr="00D8235D">
        <w:rPr>
          <w:i/>
          <w:iCs/>
          <w:color w:val="000000" w:themeColor="text1"/>
        </w:rPr>
        <w:t xml:space="preserve">National report submitted in accordance with paragraph 15 (a) of the annex to Human Rights Council resolution 5/1: Yemen, </w:t>
      </w:r>
      <w:r w:rsidRPr="00D8235D">
        <w:rPr>
          <w:color w:val="000000" w:themeColor="text1"/>
        </w:rPr>
        <w:t>(8 Nov. 2018), U.N. Doc. A/HRC/WG.6/32/YEM/1, ¶59.</w:t>
      </w:r>
    </w:p>
  </w:footnote>
  <w:footnote w:id="22">
    <w:p w14:paraId="71A528E7" w14:textId="591B9D1B" w:rsidR="32D25539" w:rsidRPr="00D8235D" w:rsidRDefault="32D25539"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Council, </w:t>
      </w:r>
      <w:r w:rsidRPr="00D8235D">
        <w:rPr>
          <w:i/>
          <w:iCs/>
          <w:color w:val="000000" w:themeColor="text1"/>
        </w:rPr>
        <w:t xml:space="preserve">National report submitted in accordance with paragraph 15 (a) of the annex to Human Rights Council resolution 5/1: Yemen, </w:t>
      </w:r>
      <w:r w:rsidRPr="00D8235D">
        <w:rPr>
          <w:color w:val="000000" w:themeColor="text1"/>
        </w:rPr>
        <w:t>(8 Nov. 2018), U.N. Doc. A/HRC/WG.6/32/YEM/1, ¶61.</w:t>
      </w:r>
    </w:p>
  </w:footnote>
  <w:footnote w:id="23">
    <w:p w14:paraId="58077F50" w14:textId="29B9B412" w:rsidR="32D25539" w:rsidRPr="00D8235D" w:rsidRDefault="32D25539"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Republican Decree for Law Concerning Crimes and Penalties [YEM] arts. 33, 34.</w:t>
      </w:r>
    </w:p>
  </w:footnote>
  <w:footnote w:id="24">
    <w:p w14:paraId="22CF606D" w14:textId="2D6C8EC5"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32D25539" w:rsidRPr="00D8235D">
        <w:rPr>
          <w:color w:val="000000" w:themeColor="text1"/>
        </w:rPr>
        <w:t xml:space="preserve"> US Department of State, “2019 Country Reports on Human Rights Practices: Yemen,” Accessed 7 Aug. 2020, </w:t>
      </w:r>
      <w:hyperlink r:id="rId9">
        <w:r w:rsidR="32D25539" w:rsidRPr="00D8235D">
          <w:rPr>
            <w:rStyle w:val="Hyperlink"/>
            <w:color w:val="000000" w:themeColor="text1"/>
            <w:u w:val="none"/>
          </w:rPr>
          <w:t>https://www.state.gov/reports/2019-country-reports-on-human-rights-practices/yemen/</w:t>
        </w:r>
      </w:hyperlink>
      <w:r w:rsidR="32D25539" w:rsidRPr="00D8235D">
        <w:rPr>
          <w:color w:val="000000" w:themeColor="text1"/>
        </w:rPr>
        <w:t>.</w:t>
      </w:r>
    </w:p>
  </w:footnote>
  <w:footnote w:id="25">
    <w:p w14:paraId="5A13672D" w14:textId="31E0C27E"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Council, </w:t>
      </w:r>
      <w:r w:rsidRPr="00D8235D">
        <w:rPr>
          <w:i/>
          <w:iCs/>
          <w:color w:val="000000" w:themeColor="text1"/>
        </w:rPr>
        <w:t>Report of the Working Group on the Universal Periodic Review: Yemen</w:t>
      </w:r>
      <w:r w:rsidRPr="00D8235D">
        <w:rPr>
          <w:color w:val="000000" w:themeColor="text1"/>
        </w:rPr>
        <w:t>, (17 April 2019), U.N. Doc. A/HRC/41/9, ¶123.30.</w:t>
      </w:r>
    </w:p>
  </w:footnote>
  <w:footnote w:id="26">
    <w:p w14:paraId="3E9CB5F0" w14:textId="766AEE2C"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32D25539" w:rsidRPr="00D8235D">
        <w:rPr>
          <w:color w:val="000000" w:themeColor="text1"/>
        </w:rPr>
        <w:t xml:space="preserve"> Cornell Law School, </w:t>
      </w:r>
      <w:r w:rsidR="32D25539" w:rsidRPr="00D8235D">
        <w:rPr>
          <w:rFonts w:eastAsia="Times"/>
          <w:color w:val="000000" w:themeColor="text1"/>
        </w:rPr>
        <w:t xml:space="preserve">“Death Penalty Database,” Accessed 7 Aug. 2020, </w:t>
      </w:r>
      <w:hyperlink r:id="rId10" w:anchor="f5-2">
        <w:r w:rsidR="32D25539" w:rsidRPr="00D8235D">
          <w:rPr>
            <w:rStyle w:val="Hyperlink"/>
            <w:color w:val="000000" w:themeColor="text1"/>
            <w:u w:val="none"/>
          </w:rPr>
          <w:t>https://dpw.pointjupiter.co/country-search-post.cfm?country=Yemen#f5-2</w:t>
        </w:r>
      </w:hyperlink>
      <w:r w:rsidR="32D25539" w:rsidRPr="00D8235D">
        <w:rPr>
          <w:color w:val="000000" w:themeColor="text1"/>
        </w:rPr>
        <w:t>.</w:t>
      </w:r>
    </w:p>
  </w:footnote>
  <w:footnote w:id="27">
    <w:p w14:paraId="274BB995" w14:textId="31E0C27E" w:rsidR="4763013D" w:rsidRPr="00D8235D" w:rsidRDefault="4763013D"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Council, </w:t>
      </w:r>
      <w:r w:rsidRPr="00D8235D">
        <w:rPr>
          <w:i/>
          <w:iCs/>
          <w:color w:val="000000" w:themeColor="text1"/>
        </w:rPr>
        <w:t>Report of the Working Group on the Universal Periodic Review: Yemen</w:t>
      </w:r>
      <w:r w:rsidRPr="00D8235D">
        <w:rPr>
          <w:color w:val="000000" w:themeColor="text1"/>
        </w:rPr>
        <w:t>, (17 April 2019), U.N. Doc. A/HRC/41/9, ¶123.30.</w:t>
      </w:r>
    </w:p>
  </w:footnote>
  <w:footnote w:id="28">
    <w:p w14:paraId="0B4786D6" w14:textId="7C7DD94C" w:rsidR="32D25539" w:rsidRPr="00D8235D" w:rsidRDefault="32D25539" w:rsidP="00D8235D">
      <w:pPr>
        <w:pStyle w:val="FootnoteText"/>
        <w:jc w:val="both"/>
        <w:rPr>
          <w:i/>
          <w:iCs/>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¶13.</w:t>
      </w:r>
    </w:p>
  </w:footnote>
  <w:footnote w:id="29">
    <w:p w14:paraId="662EB908" w14:textId="14B5533A" w:rsidR="003C0B7C" w:rsidRPr="00D8235D" w:rsidRDefault="003C0B7C" w:rsidP="00D8235D">
      <w:pPr>
        <w:pStyle w:val="FootnoteText"/>
        <w:jc w:val="both"/>
        <w:rPr>
          <w:i/>
          <w:iCs/>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¶13.</w:t>
      </w:r>
    </w:p>
  </w:footnote>
  <w:footnote w:id="30">
    <w:p w14:paraId="6F5F9AC5" w14:textId="55108510"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Republican Decree for Law Concerning Crimes and Penalties art. 270</w:t>
      </w:r>
      <w:r w:rsidR="0070784A">
        <w:rPr>
          <w:color w:val="000000" w:themeColor="text1"/>
        </w:rPr>
        <w:t xml:space="preserve"> </w:t>
      </w:r>
      <w:r w:rsidR="0070784A" w:rsidRPr="00D8235D">
        <w:rPr>
          <w:color w:val="000000" w:themeColor="text1"/>
        </w:rPr>
        <w:t>[YEM]</w:t>
      </w:r>
      <w:r w:rsidRPr="00D8235D">
        <w:rPr>
          <w:color w:val="000000" w:themeColor="text1"/>
        </w:rPr>
        <w:t>.</w:t>
      </w:r>
    </w:p>
  </w:footnote>
  <w:footnote w:id="31">
    <w:p w14:paraId="738C0287" w14:textId="3546C730"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Republican Decree for Law Concerning Crimes and Penalties arts. 249, 264</w:t>
      </w:r>
      <w:r w:rsidR="0070784A">
        <w:rPr>
          <w:color w:val="000000" w:themeColor="text1"/>
        </w:rPr>
        <w:t xml:space="preserve"> </w:t>
      </w:r>
      <w:r w:rsidR="0070784A" w:rsidRPr="00D8235D">
        <w:rPr>
          <w:color w:val="000000" w:themeColor="text1"/>
        </w:rPr>
        <w:t>[YEM]</w:t>
      </w:r>
      <w:r w:rsidRPr="00D8235D">
        <w:rPr>
          <w:color w:val="000000" w:themeColor="text1"/>
        </w:rPr>
        <w:t>.</w:t>
      </w:r>
    </w:p>
  </w:footnote>
  <w:footnote w:id="32">
    <w:p w14:paraId="73072530" w14:textId="11768EAD" w:rsidR="003C0B7C" w:rsidRPr="00D8235D" w:rsidRDefault="003C0B7C" w:rsidP="00D8235D">
      <w:pPr>
        <w:pStyle w:val="FootnoteText"/>
        <w:jc w:val="both"/>
        <w:rPr>
          <w:rFonts w:eastAsia="Calibri"/>
          <w:color w:val="000000" w:themeColor="text1"/>
        </w:rPr>
      </w:pPr>
      <w:r w:rsidRPr="00D8235D">
        <w:rPr>
          <w:rStyle w:val="FootnoteReference"/>
          <w:color w:val="000000" w:themeColor="text1"/>
        </w:rPr>
        <w:footnoteRef/>
      </w:r>
      <w:r w:rsidR="32D25539" w:rsidRPr="00D8235D">
        <w:rPr>
          <w:color w:val="000000" w:themeColor="text1"/>
        </w:rPr>
        <w:t xml:space="preserve"> US Department of State, “2019 Country Reports on Human Rights Practices: Yemen,” Accessed 7 Aug. 2020, </w:t>
      </w:r>
      <w:hyperlink r:id="rId11">
        <w:r w:rsidR="32D25539" w:rsidRPr="00D8235D">
          <w:rPr>
            <w:rStyle w:val="Hyperlink"/>
            <w:color w:val="000000" w:themeColor="text1"/>
            <w:u w:val="none"/>
          </w:rPr>
          <w:t>https://www.state.gov/reports/2019-country-reports-on-human-rights-practices/yemen/</w:t>
        </w:r>
      </w:hyperlink>
      <w:r w:rsidR="32D25539" w:rsidRPr="00D8235D">
        <w:rPr>
          <w:color w:val="000000" w:themeColor="text1"/>
        </w:rPr>
        <w:t>.</w:t>
      </w:r>
    </w:p>
  </w:footnote>
  <w:footnote w:id="33">
    <w:p w14:paraId="6FE794E3" w14:textId="6DB80019" w:rsidR="003C0B7C" w:rsidRPr="00D8235D" w:rsidRDefault="003C0B7C" w:rsidP="00D8235D">
      <w:pPr>
        <w:pStyle w:val="FootnoteText"/>
        <w:jc w:val="both"/>
        <w:rPr>
          <w:i/>
          <w:iCs/>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¶14.</w:t>
      </w:r>
    </w:p>
  </w:footnote>
  <w:footnote w:id="34">
    <w:p w14:paraId="39940B79" w14:textId="482C3225"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¶14.</w:t>
      </w:r>
    </w:p>
  </w:footnote>
  <w:footnote w:id="35">
    <w:p w14:paraId="4C704A30" w14:textId="7BB27FCE" w:rsidR="32D25539" w:rsidRPr="00D8235D" w:rsidRDefault="32D25539"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Council, </w:t>
      </w:r>
      <w:r w:rsidRPr="00D8235D">
        <w:rPr>
          <w:i/>
          <w:iCs/>
          <w:color w:val="000000" w:themeColor="text1"/>
        </w:rPr>
        <w:t xml:space="preserve">National report submitted in accordance with paragraph 15 (a) of the annex to Human Rights Council resolution 5/1: Yemen, </w:t>
      </w:r>
      <w:r w:rsidRPr="00D8235D">
        <w:rPr>
          <w:color w:val="000000" w:themeColor="text1"/>
        </w:rPr>
        <w:t>(8 Nov. 2018), U.N. Doc. A/HRC/WG.6/32/YEM/1, ¶</w:t>
      </w:r>
      <w:r w:rsidR="0070784A">
        <w:rPr>
          <w:color w:val="000000" w:themeColor="text1"/>
        </w:rPr>
        <w:t xml:space="preserve"> </w:t>
      </w:r>
      <w:r w:rsidRPr="00D8235D">
        <w:rPr>
          <w:color w:val="000000" w:themeColor="text1"/>
        </w:rPr>
        <w:t>73.</w:t>
      </w:r>
    </w:p>
  </w:footnote>
  <w:footnote w:id="36">
    <w:p w14:paraId="3F123042" w14:textId="09DE0065"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Council, </w:t>
      </w:r>
      <w:r w:rsidRPr="00D8235D">
        <w:rPr>
          <w:i/>
          <w:iCs/>
          <w:color w:val="000000" w:themeColor="text1"/>
        </w:rPr>
        <w:t xml:space="preserve">National report submitted in accordance with paragraph 15 (a) of the annex to Human Rights Council resolution 5/1: Yemen, </w:t>
      </w:r>
      <w:r w:rsidRPr="00D8235D">
        <w:rPr>
          <w:color w:val="000000" w:themeColor="text1"/>
        </w:rPr>
        <w:t>(8 Nov. 2018), U.N. Doc. A/HRC/WG.6/32/YEM/1, ¶</w:t>
      </w:r>
      <w:r w:rsidR="00DA6D9C" w:rsidRPr="00D8235D">
        <w:rPr>
          <w:color w:val="000000" w:themeColor="text1"/>
        </w:rPr>
        <w:t> 73</w:t>
      </w:r>
      <w:r w:rsidR="0070784A">
        <w:rPr>
          <w:color w:val="000000" w:themeColor="text1"/>
        </w:rPr>
        <w:t>.</w:t>
      </w:r>
    </w:p>
  </w:footnote>
  <w:footnote w:id="37">
    <w:p w14:paraId="20432D5E" w14:textId="681A5594" w:rsidR="00DD10C4" w:rsidRPr="00D8235D" w:rsidRDefault="00DD10C4" w:rsidP="0070784A">
      <w:pPr>
        <w:jc w:val="both"/>
        <w:rPr>
          <w:color w:val="000000" w:themeColor="text1"/>
        </w:rPr>
      </w:pPr>
    </w:p>
  </w:footnote>
  <w:footnote w:id="38">
    <w:p w14:paraId="6B5EDEEA" w14:textId="7F4B8217" w:rsidR="32D25539" w:rsidRPr="00D8235D" w:rsidRDefault="32D25539" w:rsidP="004F4B3A">
      <w:pPr>
        <w:pStyle w:val="FootnoteText"/>
        <w:jc w:val="both"/>
        <w:rPr>
          <w:i/>
          <w:iCs/>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¶15.</w:t>
      </w:r>
    </w:p>
  </w:footnote>
  <w:footnote w:id="39">
    <w:p w14:paraId="7FF1B527" w14:textId="4906550F" w:rsidR="32D25539" w:rsidRPr="00D8235D" w:rsidRDefault="32D25539" w:rsidP="00D8235D">
      <w:pPr>
        <w:pStyle w:val="FootnoteText"/>
        <w:jc w:val="both"/>
        <w:rPr>
          <w:i/>
          <w:iCs/>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¶15.</w:t>
      </w:r>
    </w:p>
  </w:footnote>
  <w:footnote w:id="40">
    <w:p w14:paraId="4596B685" w14:textId="25610659" w:rsidR="003C0B7C" w:rsidRPr="00D8235D" w:rsidRDefault="003C0B7C" w:rsidP="00D8235D">
      <w:pPr>
        <w:pStyle w:val="FootnoteText"/>
        <w:jc w:val="both"/>
        <w:rPr>
          <w:i/>
          <w:iCs/>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¶15.</w:t>
      </w:r>
    </w:p>
  </w:footnote>
  <w:footnote w:id="41">
    <w:p w14:paraId="066EF2F8" w14:textId="78EC2867"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¶19.</w:t>
      </w:r>
    </w:p>
  </w:footnote>
  <w:footnote w:id="42">
    <w:p w14:paraId="6D8FD29C" w14:textId="66DF684E" w:rsidR="003C0B7C" w:rsidRPr="00D8235D" w:rsidRDefault="003C0B7C" w:rsidP="00D8235D">
      <w:pPr>
        <w:pStyle w:val="FootnoteText"/>
        <w:jc w:val="both"/>
        <w:rPr>
          <w:i/>
          <w:iCs/>
          <w:color w:val="000000" w:themeColor="text1"/>
        </w:rPr>
      </w:pPr>
      <w:r w:rsidRPr="00D8235D">
        <w:rPr>
          <w:rStyle w:val="FootnoteReference"/>
          <w:color w:val="000000" w:themeColor="text1"/>
        </w:rPr>
        <w:footnoteRef/>
      </w:r>
      <w:r w:rsidRPr="00D8235D">
        <w:rPr>
          <w:color w:val="000000" w:themeColor="text1"/>
        </w:rPr>
        <w:t xml:space="preserve"> Human Rights Committee, </w:t>
      </w:r>
      <w:r w:rsidRPr="00D8235D">
        <w:rPr>
          <w:i/>
          <w:iCs/>
          <w:color w:val="000000" w:themeColor="text1"/>
        </w:rPr>
        <w:t xml:space="preserve">Consideration of reports submitted by States parties under article 40 of the Covenant and Concluding observations of the Human Rights Committee: Yemen, </w:t>
      </w:r>
      <w:r w:rsidRPr="00D8235D">
        <w:rPr>
          <w:color w:val="000000" w:themeColor="text1"/>
        </w:rPr>
        <w:t>(23 April 2012), U.N. Doc. CCPR/C/YEM/CO/5, ¶19.</w:t>
      </w:r>
    </w:p>
  </w:footnote>
  <w:footnote w:id="43">
    <w:p w14:paraId="5877EB08" w14:textId="759A092A"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32D25539" w:rsidRPr="00D8235D">
        <w:rPr>
          <w:color w:val="000000" w:themeColor="text1"/>
        </w:rPr>
        <w:t xml:space="preserve"> Human Rights Council, </w:t>
      </w:r>
      <w:r w:rsidR="32D25539" w:rsidRPr="00D8235D">
        <w:rPr>
          <w:i/>
          <w:iCs/>
          <w:color w:val="000000" w:themeColor="text1"/>
        </w:rPr>
        <w:t xml:space="preserve">National report submitted in accordance with paragraph 15 (a) of the annex to Human Rights Council resolution 5/1: Yemen, </w:t>
      </w:r>
      <w:r w:rsidR="32D25539" w:rsidRPr="00D8235D">
        <w:rPr>
          <w:color w:val="000000" w:themeColor="text1"/>
        </w:rPr>
        <w:t>(8 Nov. 2018), U.N. Doc. A/HRC/WG.6/32/YEM/1, ¶81; The Constitution of the Republic of Yemen art. 48.</w:t>
      </w:r>
    </w:p>
  </w:footnote>
  <w:footnote w:id="44">
    <w:p w14:paraId="0E450CA7" w14:textId="10C6196E" w:rsidR="32D25539" w:rsidRPr="00D8235D" w:rsidRDefault="32D25539"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Council, </w:t>
      </w:r>
      <w:r w:rsidRPr="00D8235D">
        <w:rPr>
          <w:i/>
          <w:iCs/>
          <w:color w:val="000000" w:themeColor="text1"/>
        </w:rPr>
        <w:t xml:space="preserve">National report submitted in accordance with paragraph 15 (a) of the annex to Human Rights Council resolution 5/1: Yemen, </w:t>
      </w:r>
      <w:r w:rsidRPr="00D8235D">
        <w:rPr>
          <w:color w:val="000000" w:themeColor="text1"/>
        </w:rPr>
        <w:t>(8 Nov. 2018), U.N. Doc. A/HRC/WG.6/32/YEM/1, ¶82.</w:t>
      </w:r>
    </w:p>
  </w:footnote>
  <w:footnote w:id="45">
    <w:p w14:paraId="4C69B676" w14:textId="2036DEE1" w:rsidR="32D25539" w:rsidRPr="00D8235D" w:rsidRDefault="32D25539"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Council, </w:t>
      </w:r>
      <w:r w:rsidRPr="00D8235D">
        <w:rPr>
          <w:i/>
          <w:iCs/>
          <w:color w:val="000000" w:themeColor="text1"/>
        </w:rPr>
        <w:t xml:space="preserve">National report submitted in accordance with paragraph 15 (a) of the annex to Human Rights Council resolution 5/1: Yemen, </w:t>
      </w:r>
      <w:r w:rsidRPr="00D8235D">
        <w:rPr>
          <w:color w:val="000000" w:themeColor="text1"/>
        </w:rPr>
        <w:t>(8 Nov. 2018), U.N. Doc. A/HRC/WG.6/32/YEM/1, ¶82.</w:t>
      </w:r>
    </w:p>
  </w:footnote>
  <w:footnote w:id="46">
    <w:p w14:paraId="1A28B65E" w14:textId="40DB0D3A"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Council, </w:t>
      </w:r>
      <w:r w:rsidRPr="00D8235D">
        <w:rPr>
          <w:i/>
          <w:iCs/>
          <w:color w:val="000000" w:themeColor="text1"/>
        </w:rPr>
        <w:t xml:space="preserve">National report submitted in accordance with paragraph 15 (a) of the annex to Human Rights Council resolution 5/1: Yemen, </w:t>
      </w:r>
      <w:r w:rsidRPr="00D8235D">
        <w:rPr>
          <w:color w:val="000000" w:themeColor="text1"/>
        </w:rPr>
        <w:t>(8 Nov. 2018), U.N. Doc. A/HRC/WG.6/32/YEM/1, ¶77.</w:t>
      </w:r>
    </w:p>
  </w:footnote>
  <w:footnote w:id="47">
    <w:p w14:paraId="3C0C784A" w14:textId="4574BA8A"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32D25539" w:rsidRPr="00D8235D">
        <w:rPr>
          <w:color w:val="000000" w:themeColor="text1"/>
        </w:rPr>
        <w:t xml:space="preserve"> US Department of State, “2019 Country Reports on Human Rights Practices: Yemen,” Accessed 7 Aug. 2020, </w:t>
      </w:r>
      <w:hyperlink r:id="rId12">
        <w:r w:rsidR="32D25539" w:rsidRPr="00D8235D">
          <w:rPr>
            <w:rStyle w:val="Hyperlink"/>
            <w:color w:val="000000" w:themeColor="text1"/>
            <w:u w:val="none"/>
          </w:rPr>
          <w:t>https://www.state.gov/reports/2019-country-reports-on-human-rights-practices/yemen/</w:t>
        </w:r>
      </w:hyperlink>
      <w:r w:rsidR="32D25539" w:rsidRPr="00D8235D">
        <w:rPr>
          <w:color w:val="000000" w:themeColor="text1"/>
        </w:rPr>
        <w:t>.</w:t>
      </w:r>
    </w:p>
  </w:footnote>
  <w:footnote w:id="48">
    <w:p w14:paraId="16D2FA01" w14:textId="611186E9"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32D25539" w:rsidRPr="00D8235D">
        <w:rPr>
          <w:color w:val="000000" w:themeColor="text1"/>
        </w:rPr>
        <w:t xml:space="preserve"> US Department of State, “2019 Country Reports on Human Rights Practices: Yemen,” Accessed 7 Aug. 2020, </w:t>
      </w:r>
      <w:hyperlink r:id="rId13">
        <w:r w:rsidR="32D25539" w:rsidRPr="00D8235D">
          <w:rPr>
            <w:rStyle w:val="Hyperlink"/>
            <w:color w:val="000000" w:themeColor="text1"/>
            <w:u w:val="none"/>
          </w:rPr>
          <w:t>https://www.state.gov/reports/2019-country-reports-on-human-rights-practices/yemen/</w:t>
        </w:r>
      </w:hyperlink>
      <w:r w:rsidR="32D25539" w:rsidRPr="00D8235D">
        <w:rPr>
          <w:color w:val="000000" w:themeColor="text1"/>
        </w:rPr>
        <w:t>.</w:t>
      </w:r>
    </w:p>
  </w:footnote>
  <w:footnote w:id="49">
    <w:p w14:paraId="1485375C" w14:textId="3D84C378"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32D25539" w:rsidRPr="00D8235D">
        <w:rPr>
          <w:color w:val="000000" w:themeColor="text1"/>
        </w:rPr>
        <w:t xml:space="preserve"> US Department of State, “2019 Country Reports on Human Rights Practices: Yemen,” Accessed 7 Aug. 2020, </w:t>
      </w:r>
      <w:hyperlink r:id="rId14">
        <w:r w:rsidR="32D25539" w:rsidRPr="00D8235D">
          <w:rPr>
            <w:rStyle w:val="Hyperlink"/>
            <w:color w:val="000000" w:themeColor="text1"/>
            <w:u w:val="none"/>
          </w:rPr>
          <w:t>https://www.state.gov/reports/2019-country-reports-on-human-rights-practices/yemen/</w:t>
        </w:r>
      </w:hyperlink>
      <w:r w:rsidR="32D25539" w:rsidRPr="00D8235D">
        <w:rPr>
          <w:color w:val="000000" w:themeColor="text1"/>
        </w:rPr>
        <w:t>.</w:t>
      </w:r>
    </w:p>
  </w:footnote>
  <w:footnote w:id="50">
    <w:p w14:paraId="6F5A1AF2" w14:textId="3D11BDBD"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32D25539" w:rsidRPr="00D8235D">
        <w:rPr>
          <w:color w:val="000000" w:themeColor="text1"/>
        </w:rPr>
        <w:t xml:space="preserve"> Human Rights Council, </w:t>
      </w:r>
      <w:r w:rsidR="32D25539" w:rsidRPr="00D8235D">
        <w:rPr>
          <w:i/>
          <w:iCs/>
          <w:color w:val="000000" w:themeColor="text1"/>
        </w:rPr>
        <w:t xml:space="preserve">National report submitted in accordance with paragraph 15 (a) of the annex to Human Rights Council resolution 5/1: Yemen, </w:t>
      </w:r>
      <w:r w:rsidR="32D25539" w:rsidRPr="00D8235D">
        <w:rPr>
          <w:color w:val="000000" w:themeColor="text1"/>
        </w:rPr>
        <w:t>(8 Nov. 2018), U.N. Doc. A/HRC/WG.6/32/YEM/1, ¶</w:t>
      </w:r>
      <w:r w:rsidR="00D056D1">
        <w:rPr>
          <w:color w:val="000000" w:themeColor="text1"/>
        </w:rPr>
        <w:t xml:space="preserve"> </w:t>
      </w:r>
      <w:r w:rsidR="32D25539" w:rsidRPr="00D8235D">
        <w:rPr>
          <w:color w:val="000000" w:themeColor="text1"/>
        </w:rPr>
        <w:t>82; The Constitution of the Republic of Yemen art. 48.</w:t>
      </w:r>
    </w:p>
  </w:footnote>
  <w:footnote w:id="51">
    <w:p w14:paraId="25F05F6B" w14:textId="47F72F52" w:rsidR="32D25539" w:rsidRPr="00D8235D" w:rsidRDefault="32D25539"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Council, </w:t>
      </w:r>
      <w:r w:rsidRPr="00D8235D">
        <w:rPr>
          <w:i/>
          <w:iCs/>
          <w:color w:val="000000" w:themeColor="text1"/>
        </w:rPr>
        <w:t xml:space="preserve">National report submitted in accordance with paragraph 15 (a) of the annex to Human Rights Council resolution 5/1: Yemen, </w:t>
      </w:r>
      <w:r w:rsidRPr="00D8235D">
        <w:rPr>
          <w:color w:val="000000" w:themeColor="text1"/>
        </w:rPr>
        <w:t>(8 Nov. 2018), U.N. Doc. A/HRC/WG.6/32/YEM/1, ¶</w:t>
      </w:r>
      <w:r w:rsidR="00D056D1">
        <w:rPr>
          <w:color w:val="000000" w:themeColor="text1"/>
        </w:rPr>
        <w:t xml:space="preserve"> </w:t>
      </w:r>
      <w:r w:rsidRPr="00D8235D">
        <w:rPr>
          <w:color w:val="000000" w:themeColor="text1"/>
        </w:rPr>
        <w:t>29.</w:t>
      </w:r>
    </w:p>
  </w:footnote>
  <w:footnote w:id="52">
    <w:p w14:paraId="37654560" w14:textId="70DF2EC2"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Human Rights Council, </w:t>
      </w:r>
      <w:r w:rsidRPr="00D8235D">
        <w:rPr>
          <w:i/>
          <w:iCs/>
          <w:color w:val="000000" w:themeColor="text1"/>
        </w:rPr>
        <w:t xml:space="preserve">National report submitted in accordance with paragraph 15 (a) of the annex to Human Rights Council resolution 5/1: Yemen, </w:t>
      </w:r>
      <w:r w:rsidRPr="00D8235D">
        <w:rPr>
          <w:color w:val="000000" w:themeColor="text1"/>
        </w:rPr>
        <w:t>(8 Nov. 2018), U.N. Doc. A/HRC/WG.6/32/YEM/1, ¶</w:t>
      </w:r>
      <w:r w:rsidR="00D056D1">
        <w:rPr>
          <w:color w:val="000000" w:themeColor="text1"/>
        </w:rPr>
        <w:t xml:space="preserve"> </w:t>
      </w:r>
      <w:r w:rsidRPr="00D8235D">
        <w:rPr>
          <w:color w:val="000000" w:themeColor="text1"/>
        </w:rPr>
        <w:t>29.</w:t>
      </w:r>
    </w:p>
  </w:footnote>
  <w:footnote w:id="53">
    <w:p w14:paraId="781C7314" w14:textId="77777777" w:rsidR="00B6414E" w:rsidRPr="00D8235D" w:rsidRDefault="00B6414E"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The Constitution of the Republic of Yemen art. 149.</w:t>
      </w:r>
    </w:p>
  </w:footnote>
  <w:footnote w:id="54">
    <w:p w14:paraId="7677B7EE" w14:textId="77777777" w:rsidR="00B6414E" w:rsidRPr="00D8235D" w:rsidRDefault="00B6414E"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US Department of State, “2019 Country Reports on Human Rights Practices: Yemen,” Accessed 7 Aug. 2020, </w:t>
      </w:r>
      <w:hyperlink r:id="rId15">
        <w:r w:rsidRPr="00D8235D">
          <w:rPr>
            <w:rStyle w:val="Hyperlink"/>
            <w:color w:val="000000" w:themeColor="text1"/>
            <w:u w:val="none"/>
          </w:rPr>
          <w:t>https://www.state.gov/reports/2019-country-reports-on-human-rights-practices/yemen/</w:t>
        </w:r>
      </w:hyperlink>
      <w:r w:rsidRPr="00D8235D">
        <w:rPr>
          <w:color w:val="000000" w:themeColor="text1"/>
        </w:rPr>
        <w:t>.</w:t>
      </w:r>
    </w:p>
  </w:footnote>
  <w:footnote w:id="55">
    <w:p w14:paraId="78B5CE91" w14:textId="64746E59"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32D25539" w:rsidRPr="00D8235D">
        <w:rPr>
          <w:color w:val="000000" w:themeColor="text1"/>
        </w:rPr>
        <w:t xml:space="preserve"> US Department of State, “2019 Country Reports on Human Rights Practices: Yemen,” Accessed 7 Aug. 2020, </w:t>
      </w:r>
      <w:hyperlink r:id="rId16">
        <w:r w:rsidR="32D25539" w:rsidRPr="00D8235D">
          <w:rPr>
            <w:rStyle w:val="Hyperlink"/>
            <w:color w:val="000000" w:themeColor="text1"/>
            <w:u w:val="none"/>
          </w:rPr>
          <w:t>https://www.state.gov/reports/2019-country-reports-on-human-rights-practices/yemen/</w:t>
        </w:r>
      </w:hyperlink>
      <w:r w:rsidR="32D25539" w:rsidRPr="00D8235D">
        <w:rPr>
          <w:color w:val="000000" w:themeColor="text1"/>
        </w:rPr>
        <w:t>.</w:t>
      </w:r>
    </w:p>
  </w:footnote>
  <w:footnote w:id="56">
    <w:p w14:paraId="5D052FF7" w14:textId="5623E554" w:rsidR="32D25539" w:rsidRPr="00D8235D" w:rsidRDefault="32D25539" w:rsidP="00D8235D">
      <w:pPr>
        <w:pStyle w:val="FootnoteText"/>
        <w:jc w:val="both"/>
        <w:rPr>
          <w:color w:val="000000" w:themeColor="text1"/>
        </w:rPr>
      </w:pPr>
      <w:r w:rsidRPr="00D8235D">
        <w:rPr>
          <w:rStyle w:val="FootnoteReference"/>
          <w:color w:val="000000" w:themeColor="text1"/>
        </w:rPr>
        <w:footnoteRef/>
      </w:r>
      <w:r w:rsidRPr="00D8235D">
        <w:rPr>
          <w:color w:val="000000" w:themeColor="text1"/>
        </w:rPr>
        <w:t xml:space="preserve"> US Department of State, “2019 Country Reports on Human Rights Practices: Yemen,” Accessed 7 Aug. 2020, </w:t>
      </w:r>
      <w:hyperlink r:id="rId17">
        <w:r w:rsidRPr="00D8235D">
          <w:rPr>
            <w:rStyle w:val="Hyperlink"/>
            <w:color w:val="000000" w:themeColor="text1"/>
            <w:u w:val="none"/>
          </w:rPr>
          <w:t>https://www.state.gov/reports/2019-country-reports-on-human-rights-practices/yemen/</w:t>
        </w:r>
      </w:hyperlink>
      <w:r w:rsidRPr="00D8235D">
        <w:rPr>
          <w:color w:val="000000" w:themeColor="text1"/>
        </w:rPr>
        <w:t>.</w:t>
      </w:r>
    </w:p>
  </w:footnote>
  <w:footnote w:id="57">
    <w:p w14:paraId="1EDD2E10" w14:textId="47EC578F" w:rsidR="003C0B7C" w:rsidRPr="00D8235D" w:rsidRDefault="003C0B7C" w:rsidP="00D8235D">
      <w:pPr>
        <w:pStyle w:val="FootnoteText"/>
        <w:jc w:val="both"/>
        <w:rPr>
          <w:color w:val="000000" w:themeColor="text1"/>
        </w:rPr>
      </w:pPr>
      <w:r w:rsidRPr="00D8235D">
        <w:rPr>
          <w:rStyle w:val="FootnoteReference"/>
          <w:color w:val="000000" w:themeColor="text1"/>
        </w:rPr>
        <w:footnoteRef/>
      </w:r>
      <w:r w:rsidR="32D25539" w:rsidRPr="00D8235D">
        <w:rPr>
          <w:color w:val="000000" w:themeColor="text1"/>
        </w:rPr>
        <w:t xml:space="preserve"> US Department of State, “2019 Country Reports on Human Rights Practices: Yemen,” Accessed 7 Aug. 2020, </w:t>
      </w:r>
      <w:hyperlink r:id="rId18">
        <w:r w:rsidR="32D25539" w:rsidRPr="00D8235D">
          <w:rPr>
            <w:rStyle w:val="Hyperlink"/>
            <w:color w:val="000000" w:themeColor="text1"/>
            <w:u w:val="none"/>
          </w:rPr>
          <w:t>https://www.state.gov/reports/2019-country-reports-on-human-rights-practices/yemen/</w:t>
        </w:r>
      </w:hyperlink>
      <w:r w:rsidR="32D25539" w:rsidRPr="00D8235D">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AA51" w14:textId="77777777" w:rsidR="00397C72" w:rsidRDefault="00397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61B9" w14:textId="77777777" w:rsidR="003C0B7C" w:rsidRDefault="003C0B7C" w:rsidP="00C26130">
    <w:pPr>
      <w:pStyle w:val="Header"/>
      <w:tabs>
        <w:tab w:val="left" w:pos="270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0C19" w14:textId="7E4F9751" w:rsidR="003C0B7C" w:rsidRDefault="006C4A36" w:rsidP="00057B18">
    <w:pPr>
      <w:pStyle w:val="Header"/>
      <w:jc w:val="both"/>
    </w:pPr>
    <w:r w:rsidRPr="00F92498">
      <w:rPr>
        <w:noProof/>
      </w:rPr>
      <w:drawing>
        <wp:anchor distT="0" distB="0" distL="114300" distR="114300" simplePos="0" relativeHeight="251660288" behindDoc="1" locked="0" layoutInCell="1" allowOverlap="1" wp14:anchorId="458F2E52" wp14:editId="69191E75">
          <wp:simplePos x="0" y="0"/>
          <wp:positionH relativeFrom="column">
            <wp:posOffset>3982085</wp:posOffset>
          </wp:positionH>
          <wp:positionV relativeFrom="paragraph">
            <wp:posOffset>0</wp:posOffset>
          </wp:positionV>
          <wp:extent cx="2313940" cy="886460"/>
          <wp:effectExtent l="0" t="0" r="0" b="2540"/>
          <wp:wrapTight wrapText="bothSides">
            <wp:wrapPolygon edited="0">
              <wp:start x="0" y="0"/>
              <wp:lineTo x="0" y="21352"/>
              <wp:lineTo x="21458" y="21352"/>
              <wp:lineTo x="21458" y="0"/>
              <wp:lineTo x="0" y="0"/>
            </wp:wrapPolygon>
          </wp:wrapTight>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498" w:rsidRPr="00F92498">
      <w:rPr>
        <w:noProof/>
      </w:rPr>
      <w:drawing>
        <wp:anchor distT="0" distB="0" distL="114300" distR="114300" simplePos="0" relativeHeight="251661312" behindDoc="1" locked="0" layoutInCell="1" allowOverlap="1" wp14:anchorId="52A3299E" wp14:editId="63EBD361">
          <wp:simplePos x="0" y="0"/>
          <wp:positionH relativeFrom="column">
            <wp:posOffset>-93573</wp:posOffset>
          </wp:positionH>
          <wp:positionV relativeFrom="paragraph">
            <wp:posOffset>84455</wp:posOffset>
          </wp:positionV>
          <wp:extent cx="1323975" cy="600075"/>
          <wp:effectExtent l="0" t="0" r="0" b="0"/>
          <wp:wrapTight wrapText="bothSides">
            <wp:wrapPolygon edited="0">
              <wp:start x="0" y="0"/>
              <wp:lineTo x="0" y="21029"/>
              <wp:lineTo x="21341" y="21029"/>
              <wp:lineTo x="21341" y="0"/>
              <wp:lineTo x="0" y="0"/>
            </wp:wrapPolygon>
          </wp:wrapTight>
          <wp:docPr id="1332977231" name="Picture 13329772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77231" name="Picture 1332977231"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23975" cy="600075"/>
                  </a:xfrm>
                  <a:prstGeom prst="rect">
                    <a:avLst/>
                  </a:prstGeom>
                </pic:spPr>
              </pic:pic>
            </a:graphicData>
          </a:graphic>
          <wp14:sizeRelH relativeFrom="page">
            <wp14:pctWidth>0</wp14:pctWidth>
          </wp14:sizeRelH>
          <wp14:sizeRelV relativeFrom="page">
            <wp14:pctHeight>0</wp14:pctHeight>
          </wp14:sizeRelV>
        </wp:anchor>
      </w:drawing>
    </w:r>
    <w:r w:rsidR="4763013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43ED"/>
    <w:multiLevelType w:val="hybridMultilevel"/>
    <w:tmpl w:val="5B6A8516"/>
    <w:lvl w:ilvl="0" w:tplc="371A42FA">
      <w:start w:val="1"/>
      <w:numFmt w:val="decimal"/>
      <w:lvlText w:val="%1."/>
      <w:lvlJc w:val="left"/>
      <w:pPr>
        <w:ind w:left="720" w:hanging="360"/>
      </w:pPr>
    </w:lvl>
    <w:lvl w:ilvl="1" w:tplc="CEFC40E6">
      <w:start w:val="1"/>
      <w:numFmt w:val="lowerLetter"/>
      <w:lvlText w:val="%2."/>
      <w:lvlJc w:val="left"/>
      <w:pPr>
        <w:ind w:left="1440" w:hanging="360"/>
      </w:pPr>
    </w:lvl>
    <w:lvl w:ilvl="2" w:tplc="039E14A4">
      <w:start w:val="1"/>
      <w:numFmt w:val="lowerRoman"/>
      <w:lvlText w:val="%3."/>
      <w:lvlJc w:val="right"/>
      <w:pPr>
        <w:ind w:left="2160" w:hanging="180"/>
      </w:pPr>
    </w:lvl>
    <w:lvl w:ilvl="3" w:tplc="176CD0B2">
      <w:start w:val="1"/>
      <w:numFmt w:val="decimal"/>
      <w:lvlText w:val="%4."/>
      <w:lvlJc w:val="left"/>
      <w:pPr>
        <w:ind w:left="2880" w:hanging="360"/>
      </w:pPr>
    </w:lvl>
    <w:lvl w:ilvl="4" w:tplc="F0D6EF60">
      <w:start w:val="1"/>
      <w:numFmt w:val="lowerLetter"/>
      <w:lvlText w:val="%5."/>
      <w:lvlJc w:val="left"/>
      <w:pPr>
        <w:ind w:left="3600" w:hanging="360"/>
      </w:pPr>
    </w:lvl>
    <w:lvl w:ilvl="5" w:tplc="E7EA996C">
      <w:start w:val="1"/>
      <w:numFmt w:val="lowerRoman"/>
      <w:lvlText w:val="%6."/>
      <w:lvlJc w:val="right"/>
      <w:pPr>
        <w:ind w:left="4320" w:hanging="180"/>
      </w:pPr>
    </w:lvl>
    <w:lvl w:ilvl="6" w:tplc="3B7EC6F4">
      <w:start w:val="1"/>
      <w:numFmt w:val="decimal"/>
      <w:lvlText w:val="%7."/>
      <w:lvlJc w:val="left"/>
      <w:pPr>
        <w:ind w:left="5040" w:hanging="360"/>
      </w:pPr>
    </w:lvl>
    <w:lvl w:ilvl="7" w:tplc="0AB2A692">
      <w:start w:val="1"/>
      <w:numFmt w:val="lowerLetter"/>
      <w:lvlText w:val="%8."/>
      <w:lvlJc w:val="left"/>
      <w:pPr>
        <w:ind w:left="5760" w:hanging="360"/>
      </w:pPr>
    </w:lvl>
    <w:lvl w:ilvl="8" w:tplc="AE2AEE14">
      <w:start w:val="1"/>
      <w:numFmt w:val="lowerRoman"/>
      <w:lvlText w:val="%9."/>
      <w:lvlJc w:val="right"/>
      <w:pPr>
        <w:ind w:left="6480" w:hanging="180"/>
      </w:pPr>
    </w:lvl>
  </w:abstractNum>
  <w:abstractNum w:abstractNumId="1" w15:restartNumberingAfterBreak="0">
    <w:nsid w:val="134E5838"/>
    <w:multiLevelType w:val="hybridMultilevel"/>
    <w:tmpl w:val="11F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1781"/>
    <w:multiLevelType w:val="hybridMultilevel"/>
    <w:tmpl w:val="73DE869C"/>
    <w:lvl w:ilvl="0" w:tplc="D8C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C2376"/>
    <w:multiLevelType w:val="hybridMultilevel"/>
    <w:tmpl w:val="991C3848"/>
    <w:lvl w:ilvl="0" w:tplc="9670D4BC">
      <w:start w:val="1"/>
      <w:numFmt w:val="decimal"/>
      <w:lvlText w:val="%1."/>
      <w:lvlJc w:val="left"/>
      <w:pPr>
        <w:tabs>
          <w:tab w:val="num" w:pos="720"/>
        </w:tabs>
        <w:ind w:left="720" w:hanging="360"/>
      </w:pPr>
      <w:rPr>
        <w:b w:val="0"/>
      </w:rPr>
    </w:lvl>
    <w:lvl w:ilvl="1" w:tplc="109A5DFE">
      <w:start w:val="1"/>
      <w:numFmt w:val="decimal"/>
      <w:lvlText w:val="%2."/>
      <w:lvlJc w:val="left"/>
      <w:pPr>
        <w:tabs>
          <w:tab w:val="num" w:pos="1440"/>
        </w:tabs>
        <w:ind w:left="1440" w:hanging="360"/>
      </w:pPr>
    </w:lvl>
    <w:lvl w:ilvl="2" w:tplc="4A260800">
      <w:start w:val="1"/>
      <w:numFmt w:val="decimal"/>
      <w:lvlText w:val="%3."/>
      <w:lvlJc w:val="left"/>
      <w:pPr>
        <w:tabs>
          <w:tab w:val="num" w:pos="2160"/>
        </w:tabs>
        <w:ind w:left="2160" w:hanging="360"/>
      </w:pPr>
    </w:lvl>
    <w:lvl w:ilvl="3" w:tplc="52223D66">
      <w:start w:val="1"/>
      <w:numFmt w:val="decimal"/>
      <w:lvlText w:val="%4."/>
      <w:lvlJc w:val="left"/>
      <w:pPr>
        <w:tabs>
          <w:tab w:val="num" w:pos="2880"/>
        </w:tabs>
        <w:ind w:left="2880" w:hanging="360"/>
      </w:pPr>
    </w:lvl>
    <w:lvl w:ilvl="4" w:tplc="D0A6172E">
      <w:start w:val="1"/>
      <w:numFmt w:val="decimal"/>
      <w:lvlText w:val="%5."/>
      <w:lvlJc w:val="left"/>
      <w:pPr>
        <w:tabs>
          <w:tab w:val="num" w:pos="3600"/>
        </w:tabs>
        <w:ind w:left="3600" w:hanging="360"/>
      </w:pPr>
    </w:lvl>
    <w:lvl w:ilvl="5" w:tplc="B8564790">
      <w:start w:val="1"/>
      <w:numFmt w:val="decimal"/>
      <w:lvlText w:val="%6."/>
      <w:lvlJc w:val="left"/>
      <w:pPr>
        <w:tabs>
          <w:tab w:val="num" w:pos="4320"/>
        </w:tabs>
        <w:ind w:left="4320" w:hanging="360"/>
      </w:pPr>
    </w:lvl>
    <w:lvl w:ilvl="6" w:tplc="F154A354">
      <w:start w:val="1"/>
      <w:numFmt w:val="decimal"/>
      <w:lvlText w:val="%7."/>
      <w:lvlJc w:val="left"/>
      <w:pPr>
        <w:tabs>
          <w:tab w:val="num" w:pos="5040"/>
        </w:tabs>
        <w:ind w:left="5040" w:hanging="360"/>
      </w:pPr>
    </w:lvl>
    <w:lvl w:ilvl="7" w:tplc="3CC00626">
      <w:start w:val="1"/>
      <w:numFmt w:val="decimal"/>
      <w:lvlText w:val="%8."/>
      <w:lvlJc w:val="left"/>
      <w:pPr>
        <w:tabs>
          <w:tab w:val="num" w:pos="5760"/>
        </w:tabs>
        <w:ind w:left="5760" w:hanging="360"/>
      </w:pPr>
    </w:lvl>
    <w:lvl w:ilvl="8" w:tplc="5008A68C">
      <w:start w:val="1"/>
      <w:numFmt w:val="decimal"/>
      <w:lvlText w:val="%9."/>
      <w:lvlJc w:val="left"/>
      <w:pPr>
        <w:tabs>
          <w:tab w:val="num" w:pos="6480"/>
        </w:tabs>
        <w:ind w:left="6480" w:hanging="360"/>
      </w:pPr>
    </w:lvl>
  </w:abstractNum>
  <w:abstractNum w:abstractNumId="4" w15:restartNumberingAfterBreak="0">
    <w:nsid w:val="1D5153BE"/>
    <w:multiLevelType w:val="hybridMultilevel"/>
    <w:tmpl w:val="6E6C92DE"/>
    <w:lvl w:ilvl="0" w:tplc="E59A05DA">
      <w:start w:val="1"/>
      <w:numFmt w:val="decimal"/>
      <w:lvlText w:val="%1."/>
      <w:lvlJc w:val="left"/>
      <w:pPr>
        <w:ind w:left="450" w:hanging="360"/>
      </w:pPr>
      <w:rPr>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073C0"/>
    <w:multiLevelType w:val="hybridMultilevel"/>
    <w:tmpl w:val="BE6A5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851C89"/>
    <w:multiLevelType w:val="hybridMultilevel"/>
    <w:tmpl w:val="C454606A"/>
    <w:lvl w:ilvl="0" w:tplc="59C43D90">
      <w:start w:val="1"/>
      <w:numFmt w:val="decimal"/>
      <w:lvlText w:val="%1."/>
      <w:lvlJc w:val="left"/>
      <w:pPr>
        <w:ind w:left="720" w:hanging="360"/>
      </w:pPr>
    </w:lvl>
    <w:lvl w:ilvl="1" w:tplc="377871B8">
      <w:start w:val="1"/>
      <w:numFmt w:val="lowerLetter"/>
      <w:lvlText w:val="%2."/>
      <w:lvlJc w:val="left"/>
      <w:pPr>
        <w:ind w:left="1440" w:hanging="360"/>
      </w:pPr>
    </w:lvl>
    <w:lvl w:ilvl="2" w:tplc="38E63CC0">
      <w:start w:val="1"/>
      <w:numFmt w:val="lowerRoman"/>
      <w:lvlText w:val="%3."/>
      <w:lvlJc w:val="right"/>
      <w:pPr>
        <w:ind w:left="2160" w:hanging="180"/>
      </w:pPr>
    </w:lvl>
    <w:lvl w:ilvl="3" w:tplc="17C65792">
      <w:start w:val="1"/>
      <w:numFmt w:val="decimal"/>
      <w:lvlText w:val="%4."/>
      <w:lvlJc w:val="left"/>
      <w:pPr>
        <w:ind w:left="2880" w:hanging="360"/>
      </w:pPr>
    </w:lvl>
    <w:lvl w:ilvl="4" w:tplc="FBAEFEBE">
      <w:start w:val="1"/>
      <w:numFmt w:val="lowerLetter"/>
      <w:lvlText w:val="%5."/>
      <w:lvlJc w:val="left"/>
      <w:pPr>
        <w:ind w:left="3600" w:hanging="360"/>
      </w:pPr>
    </w:lvl>
    <w:lvl w:ilvl="5" w:tplc="620CD308">
      <w:start w:val="1"/>
      <w:numFmt w:val="lowerRoman"/>
      <w:lvlText w:val="%6."/>
      <w:lvlJc w:val="right"/>
      <w:pPr>
        <w:ind w:left="4320" w:hanging="180"/>
      </w:pPr>
    </w:lvl>
    <w:lvl w:ilvl="6" w:tplc="9AC4E09A">
      <w:start w:val="1"/>
      <w:numFmt w:val="decimal"/>
      <w:lvlText w:val="%7."/>
      <w:lvlJc w:val="left"/>
      <w:pPr>
        <w:ind w:left="5040" w:hanging="360"/>
      </w:pPr>
    </w:lvl>
    <w:lvl w:ilvl="7" w:tplc="22F8CE9C">
      <w:start w:val="1"/>
      <w:numFmt w:val="lowerLetter"/>
      <w:lvlText w:val="%8."/>
      <w:lvlJc w:val="left"/>
      <w:pPr>
        <w:ind w:left="5760" w:hanging="360"/>
      </w:pPr>
    </w:lvl>
    <w:lvl w:ilvl="8" w:tplc="D250E11C">
      <w:start w:val="1"/>
      <w:numFmt w:val="lowerRoman"/>
      <w:lvlText w:val="%9."/>
      <w:lvlJc w:val="right"/>
      <w:pPr>
        <w:ind w:left="6480" w:hanging="180"/>
      </w:pPr>
    </w:lvl>
  </w:abstractNum>
  <w:abstractNum w:abstractNumId="7" w15:restartNumberingAfterBreak="0">
    <w:nsid w:val="2EA41173"/>
    <w:multiLevelType w:val="hybridMultilevel"/>
    <w:tmpl w:val="55727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010577"/>
    <w:multiLevelType w:val="hybridMultilevel"/>
    <w:tmpl w:val="596AD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5A46C4"/>
    <w:multiLevelType w:val="hybridMultilevel"/>
    <w:tmpl w:val="467A1396"/>
    <w:lvl w:ilvl="0" w:tplc="228E1F4E">
      <w:start w:val="255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41C3D"/>
    <w:multiLevelType w:val="hybridMultilevel"/>
    <w:tmpl w:val="087A7B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7D1B3D"/>
    <w:multiLevelType w:val="hybridMultilevel"/>
    <w:tmpl w:val="73DE869C"/>
    <w:lvl w:ilvl="0" w:tplc="FFFFFFFF">
      <w:start w:val="1"/>
      <w:numFmt w:val="upperRoman"/>
      <w:lvlText w:val="%1."/>
      <w:lvlJc w:val="left"/>
      <w:pPr>
        <w:ind w:left="1080" w:hanging="720"/>
      </w:p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4"/>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9"/>
    <w:rsid w:val="00004B7B"/>
    <w:rsid w:val="00010544"/>
    <w:rsid w:val="00024342"/>
    <w:rsid w:val="00030F59"/>
    <w:rsid w:val="000342B6"/>
    <w:rsid w:val="00043231"/>
    <w:rsid w:val="00046377"/>
    <w:rsid w:val="0005340C"/>
    <w:rsid w:val="00056CF5"/>
    <w:rsid w:val="00057B18"/>
    <w:rsid w:val="0006312A"/>
    <w:rsid w:val="000734A4"/>
    <w:rsid w:val="0008238F"/>
    <w:rsid w:val="00085935"/>
    <w:rsid w:val="00085C9D"/>
    <w:rsid w:val="000910FC"/>
    <w:rsid w:val="00092A50"/>
    <w:rsid w:val="0009644E"/>
    <w:rsid w:val="000970C2"/>
    <w:rsid w:val="000A1F17"/>
    <w:rsid w:val="000A2030"/>
    <w:rsid w:val="000A66B8"/>
    <w:rsid w:val="000B042D"/>
    <w:rsid w:val="000B4DB3"/>
    <w:rsid w:val="000C380B"/>
    <w:rsid w:val="000C6340"/>
    <w:rsid w:val="000E1DDC"/>
    <w:rsid w:val="000E5019"/>
    <w:rsid w:val="000E7CF8"/>
    <w:rsid w:val="000F1E67"/>
    <w:rsid w:val="000F3447"/>
    <w:rsid w:val="000F56E0"/>
    <w:rsid w:val="001008D1"/>
    <w:rsid w:val="00100B7D"/>
    <w:rsid w:val="00111994"/>
    <w:rsid w:val="001215B4"/>
    <w:rsid w:val="00125392"/>
    <w:rsid w:val="00126D6E"/>
    <w:rsid w:val="00136514"/>
    <w:rsid w:val="00143423"/>
    <w:rsid w:val="00147EA4"/>
    <w:rsid w:val="001565F9"/>
    <w:rsid w:val="00160BDA"/>
    <w:rsid w:val="001614C8"/>
    <w:rsid w:val="00170619"/>
    <w:rsid w:val="00172ACF"/>
    <w:rsid w:val="00181B2A"/>
    <w:rsid w:val="0018642B"/>
    <w:rsid w:val="001A0B3D"/>
    <w:rsid w:val="001A59C1"/>
    <w:rsid w:val="001A5ED5"/>
    <w:rsid w:val="001A709D"/>
    <w:rsid w:val="001A7AF4"/>
    <w:rsid w:val="001B1AC4"/>
    <w:rsid w:val="001B27D7"/>
    <w:rsid w:val="001B41F3"/>
    <w:rsid w:val="001B46C2"/>
    <w:rsid w:val="001B5E1E"/>
    <w:rsid w:val="001B799A"/>
    <w:rsid w:val="001C42EB"/>
    <w:rsid w:val="001D4D68"/>
    <w:rsid w:val="001F0253"/>
    <w:rsid w:val="001F316A"/>
    <w:rsid w:val="001F6F21"/>
    <w:rsid w:val="00211646"/>
    <w:rsid w:val="002177EB"/>
    <w:rsid w:val="00220D48"/>
    <w:rsid w:val="00234E55"/>
    <w:rsid w:val="00237C8C"/>
    <w:rsid w:val="00242F64"/>
    <w:rsid w:val="002439A3"/>
    <w:rsid w:val="00243E14"/>
    <w:rsid w:val="00247895"/>
    <w:rsid w:val="00255789"/>
    <w:rsid w:val="00266AA3"/>
    <w:rsid w:val="00272519"/>
    <w:rsid w:val="002734D9"/>
    <w:rsid w:val="00282223"/>
    <w:rsid w:val="00291BE8"/>
    <w:rsid w:val="002A0797"/>
    <w:rsid w:val="002A4838"/>
    <w:rsid w:val="002B488F"/>
    <w:rsid w:val="002C076D"/>
    <w:rsid w:val="002C57BC"/>
    <w:rsid w:val="002D36C6"/>
    <w:rsid w:val="002E34EA"/>
    <w:rsid w:val="002F7B3B"/>
    <w:rsid w:val="00315C53"/>
    <w:rsid w:val="003164BA"/>
    <w:rsid w:val="00322CB1"/>
    <w:rsid w:val="00333A25"/>
    <w:rsid w:val="003369A6"/>
    <w:rsid w:val="00340484"/>
    <w:rsid w:val="00342AE7"/>
    <w:rsid w:val="00344140"/>
    <w:rsid w:val="00344556"/>
    <w:rsid w:val="00345B90"/>
    <w:rsid w:val="00346FD8"/>
    <w:rsid w:val="0035378E"/>
    <w:rsid w:val="0035424D"/>
    <w:rsid w:val="00390AC3"/>
    <w:rsid w:val="003937C6"/>
    <w:rsid w:val="00397C72"/>
    <w:rsid w:val="003A0BC2"/>
    <w:rsid w:val="003A1D3E"/>
    <w:rsid w:val="003A6F6D"/>
    <w:rsid w:val="003B662F"/>
    <w:rsid w:val="003C0B7C"/>
    <w:rsid w:val="003C1E49"/>
    <w:rsid w:val="003C60FE"/>
    <w:rsid w:val="003D60BB"/>
    <w:rsid w:val="003E417A"/>
    <w:rsid w:val="00417CE5"/>
    <w:rsid w:val="00430A63"/>
    <w:rsid w:val="00450118"/>
    <w:rsid w:val="00450405"/>
    <w:rsid w:val="00451B77"/>
    <w:rsid w:val="00453314"/>
    <w:rsid w:val="00461C7B"/>
    <w:rsid w:val="00471FEF"/>
    <w:rsid w:val="00476CC4"/>
    <w:rsid w:val="004866AE"/>
    <w:rsid w:val="00487DE1"/>
    <w:rsid w:val="004A17D9"/>
    <w:rsid w:val="004A5B01"/>
    <w:rsid w:val="004A7D93"/>
    <w:rsid w:val="004A7FF9"/>
    <w:rsid w:val="004B1E4E"/>
    <w:rsid w:val="004B4CAF"/>
    <w:rsid w:val="004B73AF"/>
    <w:rsid w:val="004BAA62"/>
    <w:rsid w:val="004D2568"/>
    <w:rsid w:val="004D3EE9"/>
    <w:rsid w:val="004D7214"/>
    <w:rsid w:val="004E3C02"/>
    <w:rsid w:val="004E7176"/>
    <w:rsid w:val="004E783D"/>
    <w:rsid w:val="004F2465"/>
    <w:rsid w:val="004F34E5"/>
    <w:rsid w:val="004F4B3A"/>
    <w:rsid w:val="005132BB"/>
    <w:rsid w:val="00524166"/>
    <w:rsid w:val="00524C18"/>
    <w:rsid w:val="005336C2"/>
    <w:rsid w:val="00534C5B"/>
    <w:rsid w:val="005403E3"/>
    <w:rsid w:val="0055461C"/>
    <w:rsid w:val="00571EF6"/>
    <w:rsid w:val="00586CE2"/>
    <w:rsid w:val="00596B08"/>
    <w:rsid w:val="0059754B"/>
    <w:rsid w:val="005A1C19"/>
    <w:rsid w:val="005B0C1B"/>
    <w:rsid w:val="005C183B"/>
    <w:rsid w:val="005C58B6"/>
    <w:rsid w:val="005C5BF7"/>
    <w:rsid w:val="005D3E5E"/>
    <w:rsid w:val="005D4EE6"/>
    <w:rsid w:val="005E458D"/>
    <w:rsid w:val="005F1879"/>
    <w:rsid w:val="005F2A19"/>
    <w:rsid w:val="005FCD3A"/>
    <w:rsid w:val="0060568A"/>
    <w:rsid w:val="00605E7A"/>
    <w:rsid w:val="00611AE0"/>
    <w:rsid w:val="00611DCB"/>
    <w:rsid w:val="00612543"/>
    <w:rsid w:val="0061778F"/>
    <w:rsid w:val="00624A10"/>
    <w:rsid w:val="00626C39"/>
    <w:rsid w:val="00643D7A"/>
    <w:rsid w:val="00646D29"/>
    <w:rsid w:val="006620BF"/>
    <w:rsid w:val="0066318F"/>
    <w:rsid w:val="00665B39"/>
    <w:rsid w:val="006843A0"/>
    <w:rsid w:val="006927DD"/>
    <w:rsid w:val="00697006"/>
    <w:rsid w:val="006B1832"/>
    <w:rsid w:val="006B3424"/>
    <w:rsid w:val="006B7B89"/>
    <w:rsid w:val="006C4A36"/>
    <w:rsid w:val="006D39C4"/>
    <w:rsid w:val="006E7D5B"/>
    <w:rsid w:val="006F582F"/>
    <w:rsid w:val="0070784A"/>
    <w:rsid w:val="007143B8"/>
    <w:rsid w:val="007235BD"/>
    <w:rsid w:val="007316AA"/>
    <w:rsid w:val="00737DAD"/>
    <w:rsid w:val="00741B9C"/>
    <w:rsid w:val="007475D0"/>
    <w:rsid w:val="007507EC"/>
    <w:rsid w:val="00757A1C"/>
    <w:rsid w:val="007637D8"/>
    <w:rsid w:val="00765EBC"/>
    <w:rsid w:val="0077231B"/>
    <w:rsid w:val="00774643"/>
    <w:rsid w:val="007838DE"/>
    <w:rsid w:val="00796AB0"/>
    <w:rsid w:val="007C4387"/>
    <w:rsid w:val="007D2FB7"/>
    <w:rsid w:val="007D6B90"/>
    <w:rsid w:val="007E484E"/>
    <w:rsid w:val="007E6535"/>
    <w:rsid w:val="007E79C4"/>
    <w:rsid w:val="007F0633"/>
    <w:rsid w:val="007F23A8"/>
    <w:rsid w:val="007F7805"/>
    <w:rsid w:val="00804604"/>
    <w:rsid w:val="00806E62"/>
    <w:rsid w:val="0081134E"/>
    <w:rsid w:val="0081221D"/>
    <w:rsid w:val="008214B4"/>
    <w:rsid w:val="00823C6D"/>
    <w:rsid w:val="008268A6"/>
    <w:rsid w:val="00826961"/>
    <w:rsid w:val="00836428"/>
    <w:rsid w:val="00842EA5"/>
    <w:rsid w:val="00847C78"/>
    <w:rsid w:val="00852B97"/>
    <w:rsid w:val="00870521"/>
    <w:rsid w:val="00872C9E"/>
    <w:rsid w:val="0087642D"/>
    <w:rsid w:val="008856D7"/>
    <w:rsid w:val="0089523C"/>
    <w:rsid w:val="008A17B5"/>
    <w:rsid w:val="008C1C48"/>
    <w:rsid w:val="008C3B9B"/>
    <w:rsid w:val="008C4255"/>
    <w:rsid w:val="008C7B1F"/>
    <w:rsid w:val="008C7B63"/>
    <w:rsid w:val="008F0BDD"/>
    <w:rsid w:val="008F20E3"/>
    <w:rsid w:val="008F2F99"/>
    <w:rsid w:val="008F6084"/>
    <w:rsid w:val="009057C8"/>
    <w:rsid w:val="0093193B"/>
    <w:rsid w:val="0093440E"/>
    <w:rsid w:val="009355ED"/>
    <w:rsid w:val="00936DDE"/>
    <w:rsid w:val="00943A14"/>
    <w:rsid w:val="00947170"/>
    <w:rsid w:val="00947B3D"/>
    <w:rsid w:val="00951090"/>
    <w:rsid w:val="00956E94"/>
    <w:rsid w:val="009627A1"/>
    <w:rsid w:val="009712FE"/>
    <w:rsid w:val="00974E48"/>
    <w:rsid w:val="009875AD"/>
    <w:rsid w:val="009924AF"/>
    <w:rsid w:val="009929B1"/>
    <w:rsid w:val="0099314C"/>
    <w:rsid w:val="00996A22"/>
    <w:rsid w:val="009A7F71"/>
    <w:rsid w:val="009B51D7"/>
    <w:rsid w:val="009D3BEA"/>
    <w:rsid w:val="009D5161"/>
    <w:rsid w:val="009D70A9"/>
    <w:rsid w:val="009E461B"/>
    <w:rsid w:val="009E4D16"/>
    <w:rsid w:val="009F12E2"/>
    <w:rsid w:val="009F3358"/>
    <w:rsid w:val="009F478B"/>
    <w:rsid w:val="009F69C1"/>
    <w:rsid w:val="00A40EE1"/>
    <w:rsid w:val="00A423ED"/>
    <w:rsid w:val="00A536F3"/>
    <w:rsid w:val="00A5622F"/>
    <w:rsid w:val="00A575A1"/>
    <w:rsid w:val="00A91D08"/>
    <w:rsid w:val="00AA281D"/>
    <w:rsid w:val="00AA6318"/>
    <w:rsid w:val="00AA7FCB"/>
    <w:rsid w:val="00AB2F53"/>
    <w:rsid w:val="00AB4047"/>
    <w:rsid w:val="00AB59AE"/>
    <w:rsid w:val="00AB5BD9"/>
    <w:rsid w:val="00AD0AA1"/>
    <w:rsid w:val="00AE07A3"/>
    <w:rsid w:val="00AE372A"/>
    <w:rsid w:val="00AE66FE"/>
    <w:rsid w:val="00B100CD"/>
    <w:rsid w:val="00B275A9"/>
    <w:rsid w:val="00B40DBF"/>
    <w:rsid w:val="00B429A4"/>
    <w:rsid w:val="00B44231"/>
    <w:rsid w:val="00B457C4"/>
    <w:rsid w:val="00B54060"/>
    <w:rsid w:val="00B63EFD"/>
    <w:rsid w:val="00B6414E"/>
    <w:rsid w:val="00B71178"/>
    <w:rsid w:val="00B7131A"/>
    <w:rsid w:val="00B830E4"/>
    <w:rsid w:val="00B85693"/>
    <w:rsid w:val="00B914A2"/>
    <w:rsid w:val="00B9541E"/>
    <w:rsid w:val="00BA0306"/>
    <w:rsid w:val="00BA4CDE"/>
    <w:rsid w:val="00BB0488"/>
    <w:rsid w:val="00BB1A4E"/>
    <w:rsid w:val="00BB3ED5"/>
    <w:rsid w:val="00BB4AB9"/>
    <w:rsid w:val="00BC07C0"/>
    <w:rsid w:val="00BC6D49"/>
    <w:rsid w:val="00BD3CFF"/>
    <w:rsid w:val="00BE59BD"/>
    <w:rsid w:val="00BE60AB"/>
    <w:rsid w:val="00BE7278"/>
    <w:rsid w:val="00BF4974"/>
    <w:rsid w:val="00C0174A"/>
    <w:rsid w:val="00C05D9B"/>
    <w:rsid w:val="00C2132A"/>
    <w:rsid w:val="00C26130"/>
    <w:rsid w:val="00C264D2"/>
    <w:rsid w:val="00C315B6"/>
    <w:rsid w:val="00C376F3"/>
    <w:rsid w:val="00C4132F"/>
    <w:rsid w:val="00C463D2"/>
    <w:rsid w:val="00C62A44"/>
    <w:rsid w:val="00C65061"/>
    <w:rsid w:val="00C65F20"/>
    <w:rsid w:val="00C74776"/>
    <w:rsid w:val="00C75F57"/>
    <w:rsid w:val="00C80A39"/>
    <w:rsid w:val="00C81936"/>
    <w:rsid w:val="00C84C4C"/>
    <w:rsid w:val="00CA7D78"/>
    <w:rsid w:val="00CB31BC"/>
    <w:rsid w:val="00CB631F"/>
    <w:rsid w:val="00CC5314"/>
    <w:rsid w:val="00CC65F5"/>
    <w:rsid w:val="00D0019C"/>
    <w:rsid w:val="00D056D1"/>
    <w:rsid w:val="00D17644"/>
    <w:rsid w:val="00D17F80"/>
    <w:rsid w:val="00D25C36"/>
    <w:rsid w:val="00D3182B"/>
    <w:rsid w:val="00D460CD"/>
    <w:rsid w:val="00D52AD6"/>
    <w:rsid w:val="00D56D90"/>
    <w:rsid w:val="00D635DA"/>
    <w:rsid w:val="00D73432"/>
    <w:rsid w:val="00D8235D"/>
    <w:rsid w:val="00D861C1"/>
    <w:rsid w:val="00D86901"/>
    <w:rsid w:val="00D92835"/>
    <w:rsid w:val="00D94267"/>
    <w:rsid w:val="00D94424"/>
    <w:rsid w:val="00DA6D9C"/>
    <w:rsid w:val="00DA6DB6"/>
    <w:rsid w:val="00DB78EB"/>
    <w:rsid w:val="00DC41C9"/>
    <w:rsid w:val="00DC5473"/>
    <w:rsid w:val="00DD00E7"/>
    <w:rsid w:val="00DD10C4"/>
    <w:rsid w:val="00DD2F76"/>
    <w:rsid w:val="00DE23AC"/>
    <w:rsid w:val="00DE6FE8"/>
    <w:rsid w:val="00E114C5"/>
    <w:rsid w:val="00E13D93"/>
    <w:rsid w:val="00E15266"/>
    <w:rsid w:val="00E162F5"/>
    <w:rsid w:val="00E3230E"/>
    <w:rsid w:val="00E35775"/>
    <w:rsid w:val="00E63AA4"/>
    <w:rsid w:val="00E65144"/>
    <w:rsid w:val="00E671B2"/>
    <w:rsid w:val="00E826D1"/>
    <w:rsid w:val="00E91BE9"/>
    <w:rsid w:val="00E95CF7"/>
    <w:rsid w:val="00EA0EEB"/>
    <w:rsid w:val="00EC2243"/>
    <w:rsid w:val="00ED077D"/>
    <w:rsid w:val="00ED1F26"/>
    <w:rsid w:val="00ED2DCC"/>
    <w:rsid w:val="00EF2BE5"/>
    <w:rsid w:val="00F03A65"/>
    <w:rsid w:val="00F042FA"/>
    <w:rsid w:val="00F22813"/>
    <w:rsid w:val="00F2442A"/>
    <w:rsid w:val="00F41A6B"/>
    <w:rsid w:val="00F51AFD"/>
    <w:rsid w:val="00F612FF"/>
    <w:rsid w:val="00F6493F"/>
    <w:rsid w:val="00F75663"/>
    <w:rsid w:val="00F804B8"/>
    <w:rsid w:val="00F811E7"/>
    <w:rsid w:val="00F9056C"/>
    <w:rsid w:val="00F92498"/>
    <w:rsid w:val="00FA2944"/>
    <w:rsid w:val="00FB4891"/>
    <w:rsid w:val="00FC686F"/>
    <w:rsid w:val="00FC7FBE"/>
    <w:rsid w:val="00FD711E"/>
    <w:rsid w:val="00FD7E05"/>
    <w:rsid w:val="00FE0378"/>
    <w:rsid w:val="00FE2347"/>
    <w:rsid w:val="013DAC24"/>
    <w:rsid w:val="01781DD0"/>
    <w:rsid w:val="018B82CA"/>
    <w:rsid w:val="01B2D554"/>
    <w:rsid w:val="01BC51EC"/>
    <w:rsid w:val="01DCBB93"/>
    <w:rsid w:val="01F56865"/>
    <w:rsid w:val="023F09AA"/>
    <w:rsid w:val="02470013"/>
    <w:rsid w:val="025B4F82"/>
    <w:rsid w:val="028087B8"/>
    <w:rsid w:val="02848936"/>
    <w:rsid w:val="02D0BF78"/>
    <w:rsid w:val="02D11C62"/>
    <w:rsid w:val="02EF03B5"/>
    <w:rsid w:val="0317E3F6"/>
    <w:rsid w:val="032A1C22"/>
    <w:rsid w:val="034C266F"/>
    <w:rsid w:val="035736A4"/>
    <w:rsid w:val="037FC2FA"/>
    <w:rsid w:val="038567DD"/>
    <w:rsid w:val="03AAF6C8"/>
    <w:rsid w:val="03B74ECB"/>
    <w:rsid w:val="04473202"/>
    <w:rsid w:val="048519D8"/>
    <w:rsid w:val="04CCA6A1"/>
    <w:rsid w:val="04EB9442"/>
    <w:rsid w:val="055CFE86"/>
    <w:rsid w:val="05673393"/>
    <w:rsid w:val="05979E99"/>
    <w:rsid w:val="05BAC6A7"/>
    <w:rsid w:val="05C2AAD6"/>
    <w:rsid w:val="05C6D85C"/>
    <w:rsid w:val="05F96D09"/>
    <w:rsid w:val="0602EB3F"/>
    <w:rsid w:val="06416752"/>
    <w:rsid w:val="06467305"/>
    <w:rsid w:val="064AE8C6"/>
    <w:rsid w:val="064F60B3"/>
    <w:rsid w:val="066208AC"/>
    <w:rsid w:val="068F1A95"/>
    <w:rsid w:val="06A6C352"/>
    <w:rsid w:val="06AF2E35"/>
    <w:rsid w:val="06BBB51E"/>
    <w:rsid w:val="06C2DABE"/>
    <w:rsid w:val="0776A412"/>
    <w:rsid w:val="07A199A8"/>
    <w:rsid w:val="082FB241"/>
    <w:rsid w:val="0837F050"/>
    <w:rsid w:val="088C963E"/>
    <w:rsid w:val="08B1F37E"/>
    <w:rsid w:val="08C78DF7"/>
    <w:rsid w:val="08D91F82"/>
    <w:rsid w:val="08DA3093"/>
    <w:rsid w:val="08DEA520"/>
    <w:rsid w:val="08F3C848"/>
    <w:rsid w:val="094B8943"/>
    <w:rsid w:val="09DB4290"/>
    <w:rsid w:val="0A1AF3A6"/>
    <w:rsid w:val="0A5D4F4C"/>
    <w:rsid w:val="0A62FE23"/>
    <w:rsid w:val="0A757994"/>
    <w:rsid w:val="0A99660E"/>
    <w:rsid w:val="0AAD9AE2"/>
    <w:rsid w:val="0AB7C28D"/>
    <w:rsid w:val="0ADCD900"/>
    <w:rsid w:val="0AE5917F"/>
    <w:rsid w:val="0B4305DD"/>
    <w:rsid w:val="0B7E790E"/>
    <w:rsid w:val="0B87F2A1"/>
    <w:rsid w:val="0BBAB8B3"/>
    <w:rsid w:val="0BCCFD5D"/>
    <w:rsid w:val="0BF144BC"/>
    <w:rsid w:val="0C42A528"/>
    <w:rsid w:val="0C67E258"/>
    <w:rsid w:val="0C6A9668"/>
    <w:rsid w:val="0C7927C7"/>
    <w:rsid w:val="0CA74562"/>
    <w:rsid w:val="0CBE376C"/>
    <w:rsid w:val="0CD9B216"/>
    <w:rsid w:val="0D0AC465"/>
    <w:rsid w:val="0D253B47"/>
    <w:rsid w:val="0D289EDD"/>
    <w:rsid w:val="0D506BE4"/>
    <w:rsid w:val="0D6E5BE8"/>
    <w:rsid w:val="0D7EBE42"/>
    <w:rsid w:val="0D95C82D"/>
    <w:rsid w:val="0E0C78F3"/>
    <w:rsid w:val="0E2748CF"/>
    <w:rsid w:val="0E2A3058"/>
    <w:rsid w:val="0E3A534E"/>
    <w:rsid w:val="0E480BB5"/>
    <w:rsid w:val="0E77EE83"/>
    <w:rsid w:val="0E7F1CE1"/>
    <w:rsid w:val="0EB2B836"/>
    <w:rsid w:val="0ED0D95B"/>
    <w:rsid w:val="0ED56F63"/>
    <w:rsid w:val="0EE15441"/>
    <w:rsid w:val="0EF095F5"/>
    <w:rsid w:val="0F0947FB"/>
    <w:rsid w:val="0F164038"/>
    <w:rsid w:val="0F4B4841"/>
    <w:rsid w:val="0F97EBB3"/>
    <w:rsid w:val="0FA33B45"/>
    <w:rsid w:val="0FA48E8F"/>
    <w:rsid w:val="0FD25036"/>
    <w:rsid w:val="0FD3AA81"/>
    <w:rsid w:val="0FE028A8"/>
    <w:rsid w:val="0FE069C1"/>
    <w:rsid w:val="1013A6F4"/>
    <w:rsid w:val="101A9022"/>
    <w:rsid w:val="10202C2F"/>
    <w:rsid w:val="105F958A"/>
    <w:rsid w:val="10678630"/>
    <w:rsid w:val="10C8EB3C"/>
    <w:rsid w:val="10EF5C9D"/>
    <w:rsid w:val="110D11B8"/>
    <w:rsid w:val="111AD6E0"/>
    <w:rsid w:val="112E3801"/>
    <w:rsid w:val="113BFDFA"/>
    <w:rsid w:val="1150D389"/>
    <w:rsid w:val="115A6F2A"/>
    <w:rsid w:val="11650939"/>
    <w:rsid w:val="119FF09E"/>
    <w:rsid w:val="11A46B3F"/>
    <w:rsid w:val="11B7AE82"/>
    <w:rsid w:val="11C8C171"/>
    <w:rsid w:val="11CC75D6"/>
    <w:rsid w:val="1230EE61"/>
    <w:rsid w:val="1255B611"/>
    <w:rsid w:val="127E64A6"/>
    <w:rsid w:val="12BF4325"/>
    <w:rsid w:val="12DDE1D2"/>
    <w:rsid w:val="13439D4F"/>
    <w:rsid w:val="13568C71"/>
    <w:rsid w:val="13835941"/>
    <w:rsid w:val="138684ED"/>
    <w:rsid w:val="139D53E8"/>
    <w:rsid w:val="13A8F3A7"/>
    <w:rsid w:val="1422414A"/>
    <w:rsid w:val="14372DDA"/>
    <w:rsid w:val="147AEEE6"/>
    <w:rsid w:val="1488AB0C"/>
    <w:rsid w:val="14E8D9C3"/>
    <w:rsid w:val="15235FA9"/>
    <w:rsid w:val="1532FC51"/>
    <w:rsid w:val="15368826"/>
    <w:rsid w:val="155B2CEF"/>
    <w:rsid w:val="156E190F"/>
    <w:rsid w:val="157B5EEC"/>
    <w:rsid w:val="15825E6E"/>
    <w:rsid w:val="158D1B9E"/>
    <w:rsid w:val="158E6275"/>
    <w:rsid w:val="15E3900F"/>
    <w:rsid w:val="16CA428A"/>
    <w:rsid w:val="172E7A1F"/>
    <w:rsid w:val="17B7B776"/>
    <w:rsid w:val="180646E8"/>
    <w:rsid w:val="18206A12"/>
    <w:rsid w:val="1825E402"/>
    <w:rsid w:val="18444667"/>
    <w:rsid w:val="187E6667"/>
    <w:rsid w:val="190838D8"/>
    <w:rsid w:val="1940A082"/>
    <w:rsid w:val="194955CD"/>
    <w:rsid w:val="19665E9F"/>
    <w:rsid w:val="196E7959"/>
    <w:rsid w:val="197EDC3A"/>
    <w:rsid w:val="199256BF"/>
    <w:rsid w:val="19AD7F91"/>
    <w:rsid w:val="19DD0B77"/>
    <w:rsid w:val="19E6F29E"/>
    <w:rsid w:val="19F98AC7"/>
    <w:rsid w:val="1A30A30C"/>
    <w:rsid w:val="1A602DF3"/>
    <w:rsid w:val="1A710A9E"/>
    <w:rsid w:val="1A8958D8"/>
    <w:rsid w:val="1AAC142E"/>
    <w:rsid w:val="1ABFA7CD"/>
    <w:rsid w:val="1AE5BDA6"/>
    <w:rsid w:val="1AF97B10"/>
    <w:rsid w:val="1B16F417"/>
    <w:rsid w:val="1B3CD5CF"/>
    <w:rsid w:val="1B7BDDBE"/>
    <w:rsid w:val="1B9EBA66"/>
    <w:rsid w:val="1BCB2411"/>
    <w:rsid w:val="1BDA1CB2"/>
    <w:rsid w:val="1C10EDC2"/>
    <w:rsid w:val="1C1FCC64"/>
    <w:rsid w:val="1C2400FA"/>
    <w:rsid w:val="1C411474"/>
    <w:rsid w:val="1C471C61"/>
    <w:rsid w:val="1C4F0056"/>
    <w:rsid w:val="1C5F4B2A"/>
    <w:rsid w:val="1C606ABC"/>
    <w:rsid w:val="1C89CA09"/>
    <w:rsid w:val="1CA310CD"/>
    <w:rsid w:val="1CAA3AB5"/>
    <w:rsid w:val="1CC44B30"/>
    <w:rsid w:val="1CC90E31"/>
    <w:rsid w:val="1CCC9567"/>
    <w:rsid w:val="1CD83A2F"/>
    <w:rsid w:val="1D0ED492"/>
    <w:rsid w:val="1D12AEE3"/>
    <w:rsid w:val="1D2A6ACE"/>
    <w:rsid w:val="1D529640"/>
    <w:rsid w:val="1D6F124E"/>
    <w:rsid w:val="1D7A5A3B"/>
    <w:rsid w:val="1D891040"/>
    <w:rsid w:val="1DA1BAF4"/>
    <w:rsid w:val="1DCFA61F"/>
    <w:rsid w:val="1DDD3B0D"/>
    <w:rsid w:val="1E326484"/>
    <w:rsid w:val="1E51AADB"/>
    <w:rsid w:val="1E628440"/>
    <w:rsid w:val="1E7B6CF5"/>
    <w:rsid w:val="1E94AFAE"/>
    <w:rsid w:val="1EA4BB3E"/>
    <w:rsid w:val="1EA6FC78"/>
    <w:rsid w:val="1EDBE119"/>
    <w:rsid w:val="1EDFC1D1"/>
    <w:rsid w:val="1EFC5AA5"/>
    <w:rsid w:val="1F31778D"/>
    <w:rsid w:val="1FAB1F3D"/>
    <w:rsid w:val="1FD3EB59"/>
    <w:rsid w:val="1FFF3C80"/>
    <w:rsid w:val="200669C7"/>
    <w:rsid w:val="204E927F"/>
    <w:rsid w:val="20561C89"/>
    <w:rsid w:val="206D178B"/>
    <w:rsid w:val="207F29F1"/>
    <w:rsid w:val="209335D7"/>
    <w:rsid w:val="20C270A3"/>
    <w:rsid w:val="20DEF14E"/>
    <w:rsid w:val="210CD1B9"/>
    <w:rsid w:val="213FBE94"/>
    <w:rsid w:val="214E5219"/>
    <w:rsid w:val="21583686"/>
    <w:rsid w:val="218A6AEA"/>
    <w:rsid w:val="21B352B7"/>
    <w:rsid w:val="22024C70"/>
    <w:rsid w:val="22318EC1"/>
    <w:rsid w:val="2243BECE"/>
    <w:rsid w:val="22643A69"/>
    <w:rsid w:val="226A9EE2"/>
    <w:rsid w:val="227CE7A6"/>
    <w:rsid w:val="22A3794C"/>
    <w:rsid w:val="22B2D576"/>
    <w:rsid w:val="231D5753"/>
    <w:rsid w:val="23206962"/>
    <w:rsid w:val="2334310B"/>
    <w:rsid w:val="2351EDCC"/>
    <w:rsid w:val="2353DACC"/>
    <w:rsid w:val="23676327"/>
    <w:rsid w:val="23CFA399"/>
    <w:rsid w:val="241B63B6"/>
    <w:rsid w:val="242C27AB"/>
    <w:rsid w:val="24324431"/>
    <w:rsid w:val="2452F49F"/>
    <w:rsid w:val="2472C578"/>
    <w:rsid w:val="2477EA53"/>
    <w:rsid w:val="247E443A"/>
    <w:rsid w:val="2498519D"/>
    <w:rsid w:val="24A7C3F6"/>
    <w:rsid w:val="24CBA422"/>
    <w:rsid w:val="24CD738E"/>
    <w:rsid w:val="24D4B371"/>
    <w:rsid w:val="24E0B75F"/>
    <w:rsid w:val="24FCD338"/>
    <w:rsid w:val="24FD6885"/>
    <w:rsid w:val="251DDC62"/>
    <w:rsid w:val="2526E692"/>
    <w:rsid w:val="256464A9"/>
    <w:rsid w:val="256B43FD"/>
    <w:rsid w:val="256C7C2A"/>
    <w:rsid w:val="260CEB0B"/>
    <w:rsid w:val="2626BD85"/>
    <w:rsid w:val="266EB180"/>
    <w:rsid w:val="2672E8AA"/>
    <w:rsid w:val="2677B363"/>
    <w:rsid w:val="2688A60F"/>
    <w:rsid w:val="26CEBD77"/>
    <w:rsid w:val="270270E0"/>
    <w:rsid w:val="272FA395"/>
    <w:rsid w:val="275BC223"/>
    <w:rsid w:val="278EB8AE"/>
    <w:rsid w:val="27B5FA34"/>
    <w:rsid w:val="27C96265"/>
    <w:rsid w:val="27D0F497"/>
    <w:rsid w:val="2833CB55"/>
    <w:rsid w:val="28628273"/>
    <w:rsid w:val="287D93BF"/>
    <w:rsid w:val="28BFD9AA"/>
    <w:rsid w:val="28C5F94D"/>
    <w:rsid w:val="28D99467"/>
    <w:rsid w:val="28DA9261"/>
    <w:rsid w:val="2900C7BE"/>
    <w:rsid w:val="290BB1D3"/>
    <w:rsid w:val="295AE70B"/>
    <w:rsid w:val="297D72E4"/>
    <w:rsid w:val="298C74E0"/>
    <w:rsid w:val="298E4846"/>
    <w:rsid w:val="2991EE09"/>
    <w:rsid w:val="29A03AA3"/>
    <w:rsid w:val="29A2925E"/>
    <w:rsid w:val="29C02F14"/>
    <w:rsid w:val="29EFDBBD"/>
    <w:rsid w:val="2A798F16"/>
    <w:rsid w:val="2AAFDF56"/>
    <w:rsid w:val="2AB61F69"/>
    <w:rsid w:val="2AEA03E6"/>
    <w:rsid w:val="2B148AAC"/>
    <w:rsid w:val="2B2C4808"/>
    <w:rsid w:val="2B988C3B"/>
    <w:rsid w:val="2C0E0482"/>
    <w:rsid w:val="2C395A12"/>
    <w:rsid w:val="2C6303DB"/>
    <w:rsid w:val="2C6C49B7"/>
    <w:rsid w:val="2C71D501"/>
    <w:rsid w:val="2C771E7F"/>
    <w:rsid w:val="2C7DB28B"/>
    <w:rsid w:val="2CAF9840"/>
    <w:rsid w:val="2CAFB40A"/>
    <w:rsid w:val="2CDCF702"/>
    <w:rsid w:val="2CDF42B7"/>
    <w:rsid w:val="2CF59EAD"/>
    <w:rsid w:val="2D10013D"/>
    <w:rsid w:val="2D14CA14"/>
    <w:rsid w:val="2D3F5FC1"/>
    <w:rsid w:val="2D837306"/>
    <w:rsid w:val="2D8D662F"/>
    <w:rsid w:val="2DCB9448"/>
    <w:rsid w:val="2DF323F3"/>
    <w:rsid w:val="2E091F8F"/>
    <w:rsid w:val="2E123F7A"/>
    <w:rsid w:val="2E35B131"/>
    <w:rsid w:val="2E57060D"/>
    <w:rsid w:val="2E7A9612"/>
    <w:rsid w:val="2E7F15A2"/>
    <w:rsid w:val="2EB4D624"/>
    <w:rsid w:val="2F011228"/>
    <w:rsid w:val="2F2EB870"/>
    <w:rsid w:val="2F6398CA"/>
    <w:rsid w:val="2F8D31E5"/>
    <w:rsid w:val="2F9C993A"/>
    <w:rsid w:val="2FCDBD22"/>
    <w:rsid w:val="2FFA3714"/>
    <w:rsid w:val="3051EE62"/>
    <w:rsid w:val="309997EF"/>
    <w:rsid w:val="30BADC48"/>
    <w:rsid w:val="30C33688"/>
    <w:rsid w:val="30D0DBBF"/>
    <w:rsid w:val="310234C9"/>
    <w:rsid w:val="3123BC7B"/>
    <w:rsid w:val="313588F8"/>
    <w:rsid w:val="31792CA9"/>
    <w:rsid w:val="317BEDED"/>
    <w:rsid w:val="319D18A4"/>
    <w:rsid w:val="31C41F42"/>
    <w:rsid w:val="31C98A41"/>
    <w:rsid w:val="31EB5091"/>
    <w:rsid w:val="31F1CEB2"/>
    <w:rsid w:val="32152440"/>
    <w:rsid w:val="3216088B"/>
    <w:rsid w:val="32423577"/>
    <w:rsid w:val="3243F81D"/>
    <w:rsid w:val="32776A92"/>
    <w:rsid w:val="32ADA798"/>
    <w:rsid w:val="32BD7AED"/>
    <w:rsid w:val="32D25539"/>
    <w:rsid w:val="333E7F26"/>
    <w:rsid w:val="3363253E"/>
    <w:rsid w:val="3368BAEE"/>
    <w:rsid w:val="339B00BA"/>
    <w:rsid w:val="33B6E25F"/>
    <w:rsid w:val="34213450"/>
    <w:rsid w:val="3423B113"/>
    <w:rsid w:val="3424F69F"/>
    <w:rsid w:val="343C6E84"/>
    <w:rsid w:val="346D84C3"/>
    <w:rsid w:val="3471BCEC"/>
    <w:rsid w:val="348E61B1"/>
    <w:rsid w:val="34CB1168"/>
    <w:rsid w:val="34F3A61C"/>
    <w:rsid w:val="352EAF5F"/>
    <w:rsid w:val="354C8532"/>
    <w:rsid w:val="356414D5"/>
    <w:rsid w:val="356C1334"/>
    <w:rsid w:val="35803F0B"/>
    <w:rsid w:val="35AAD025"/>
    <w:rsid w:val="35BE74C0"/>
    <w:rsid w:val="3639A458"/>
    <w:rsid w:val="36423E64"/>
    <w:rsid w:val="3648AC37"/>
    <w:rsid w:val="36728829"/>
    <w:rsid w:val="36B513BD"/>
    <w:rsid w:val="36C0D421"/>
    <w:rsid w:val="36C45EA8"/>
    <w:rsid w:val="36C7D098"/>
    <w:rsid w:val="36CECFC8"/>
    <w:rsid w:val="36FA49CA"/>
    <w:rsid w:val="370479CB"/>
    <w:rsid w:val="37213803"/>
    <w:rsid w:val="373450DA"/>
    <w:rsid w:val="373FCD83"/>
    <w:rsid w:val="37579EEF"/>
    <w:rsid w:val="377974F3"/>
    <w:rsid w:val="37843C47"/>
    <w:rsid w:val="3786E378"/>
    <w:rsid w:val="37910602"/>
    <w:rsid w:val="3791D362"/>
    <w:rsid w:val="37AEBDE7"/>
    <w:rsid w:val="37B95EFD"/>
    <w:rsid w:val="37C0A98E"/>
    <w:rsid w:val="37D8ACA5"/>
    <w:rsid w:val="38243F1C"/>
    <w:rsid w:val="3863A42A"/>
    <w:rsid w:val="386DF938"/>
    <w:rsid w:val="38B3B056"/>
    <w:rsid w:val="38FE7750"/>
    <w:rsid w:val="3925D014"/>
    <w:rsid w:val="393178C8"/>
    <w:rsid w:val="39632CF2"/>
    <w:rsid w:val="3A81FDD0"/>
    <w:rsid w:val="3A967176"/>
    <w:rsid w:val="3AA8D74D"/>
    <w:rsid w:val="3AA991E6"/>
    <w:rsid w:val="3AAE51D4"/>
    <w:rsid w:val="3AC4E457"/>
    <w:rsid w:val="3AE557EA"/>
    <w:rsid w:val="3AE596FA"/>
    <w:rsid w:val="3B0B7471"/>
    <w:rsid w:val="3B216479"/>
    <w:rsid w:val="3B364CE4"/>
    <w:rsid w:val="3B62DEBA"/>
    <w:rsid w:val="3B8CC91A"/>
    <w:rsid w:val="3B9A2A25"/>
    <w:rsid w:val="3BAC46E1"/>
    <w:rsid w:val="3BBD2DEC"/>
    <w:rsid w:val="3BE07352"/>
    <w:rsid w:val="3BFC8574"/>
    <w:rsid w:val="3C408326"/>
    <w:rsid w:val="3C54AC6F"/>
    <w:rsid w:val="3C65DFB7"/>
    <w:rsid w:val="3C89B3CD"/>
    <w:rsid w:val="3CB085BD"/>
    <w:rsid w:val="3CCD13DD"/>
    <w:rsid w:val="3CDF5F37"/>
    <w:rsid w:val="3CF14228"/>
    <w:rsid w:val="3CFCEC5A"/>
    <w:rsid w:val="3D2E43FC"/>
    <w:rsid w:val="3D3815BB"/>
    <w:rsid w:val="3D61D460"/>
    <w:rsid w:val="3D8676A1"/>
    <w:rsid w:val="3DDE2056"/>
    <w:rsid w:val="3E467C43"/>
    <w:rsid w:val="3E4DF44D"/>
    <w:rsid w:val="3E914536"/>
    <w:rsid w:val="3EB8BC3B"/>
    <w:rsid w:val="3EFF5578"/>
    <w:rsid w:val="3F2BC86A"/>
    <w:rsid w:val="3F358D77"/>
    <w:rsid w:val="3F7D9C6F"/>
    <w:rsid w:val="3F8E3B69"/>
    <w:rsid w:val="3F905DB0"/>
    <w:rsid w:val="3F96FEC3"/>
    <w:rsid w:val="3FF06E6B"/>
    <w:rsid w:val="3FFAE68F"/>
    <w:rsid w:val="3FFB0AA3"/>
    <w:rsid w:val="40167428"/>
    <w:rsid w:val="4027E2AF"/>
    <w:rsid w:val="403C6671"/>
    <w:rsid w:val="405040E9"/>
    <w:rsid w:val="405DDDDD"/>
    <w:rsid w:val="408AB37F"/>
    <w:rsid w:val="40B386F8"/>
    <w:rsid w:val="410DB6E9"/>
    <w:rsid w:val="41227F6F"/>
    <w:rsid w:val="415BA1E3"/>
    <w:rsid w:val="418820C3"/>
    <w:rsid w:val="41B34BF1"/>
    <w:rsid w:val="420FF26C"/>
    <w:rsid w:val="4226E4F6"/>
    <w:rsid w:val="4260DFA6"/>
    <w:rsid w:val="4273A3D3"/>
    <w:rsid w:val="427B78D0"/>
    <w:rsid w:val="427DBCDF"/>
    <w:rsid w:val="42820DD0"/>
    <w:rsid w:val="42CD180D"/>
    <w:rsid w:val="42CDD5CD"/>
    <w:rsid w:val="43067CBC"/>
    <w:rsid w:val="43358F6F"/>
    <w:rsid w:val="4348E55A"/>
    <w:rsid w:val="43546B4E"/>
    <w:rsid w:val="437150D9"/>
    <w:rsid w:val="4383EFD9"/>
    <w:rsid w:val="43D0DAC8"/>
    <w:rsid w:val="43D4E5E8"/>
    <w:rsid w:val="43E436BD"/>
    <w:rsid w:val="43E4C6B1"/>
    <w:rsid w:val="442DA374"/>
    <w:rsid w:val="4431DF08"/>
    <w:rsid w:val="448182ED"/>
    <w:rsid w:val="44AE7131"/>
    <w:rsid w:val="45056928"/>
    <w:rsid w:val="4536B9D7"/>
    <w:rsid w:val="453DAA5F"/>
    <w:rsid w:val="4599E2D7"/>
    <w:rsid w:val="45DF3F5B"/>
    <w:rsid w:val="461772B3"/>
    <w:rsid w:val="462DAAE2"/>
    <w:rsid w:val="4633528C"/>
    <w:rsid w:val="468CFA9B"/>
    <w:rsid w:val="46927658"/>
    <w:rsid w:val="46BFCC00"/>
    <w:rsid w:val="4763013D"/>
    <w:rsid w:val="476C14DA"/>
    <w:rsid w:val="47BCA4EC"/>
    <w:rsid w:val="47C45E4F"/>
    <w:rsid w:val="47F98E04"/>
    <w:rsid w:val="47F9D820"/>
    <w:rsid w:val="47FB04F5"/>
    <w:rsid w:val="482A52EF"/>
    <w:rsid w:val="4838EF96"/>
    <w:rsid w:val="484D3014"/>
    <w:rsid w:val="4876ACB0"/>
    <w:rsid w:val="48EC2BD6"/>
    <w:rsid w:val="48EEAC0A"/>
    <w:rsid w:val="4978C95E"/>
    <w:rsid w:val="49866C63"/>
    <w:rsid w:val="498802F2"/>
    <w:rsid w:val="49C314AB"/>
    <w:rsid w:val="49D15E1A"/>
    <w:rsid w:val="49E7A447"/>
    <w:rsid w:val="49E89F79"/>
    <w:rsid w:val="4A5F013F"/>
    <w:rsid w:val="4AB4FB09"/>
    <w:rsid w:val="4ACE7133"/>
    <w:rsid w:val="4AF3F1C3"/>
    <w:rsid w:val="4B01881A"/>
    <w:rsid w:val="4B1BDD55"/>
    <w:rsid w:val="4B23B39B"/>
    <w:rsid w:val="4B5CBE9E"/>
    <w:rsid w:val="4B727B76"/>
    <w:rsid w:val="4B73445B"/>
    <w:rsid w:val="4B7D7E35"/>
    <w:rsid w:val="4B9A400D"/>
    <w:rsid w:val="4BD92407"/>
    <w:rsid w:val="4C145085"/>
    <w:rsid w:val="4C1C43D7"/>
    <w:rsid w:val="4C5C00E3"/>
    <w:rsid w:val="4C5E217A"/>
    <w:rsid w:val="4C7CA591"/>
    <w:rsid w:val="4CB5D4A9"/>
    <w:rsid w:val="4CBAD4C8"/>
    <w:rsid w:val="4CF2C55C"/>
    <w:rsid w:val="4CFBFEB6"/>
    <w:rsid w:val="4D2F24A8"/>
    <w:rsid w:val="4D5E8AA2"/>
    <w:rsid w:val="4D6380F9"/>
    <w:rsid w:val="4D6EB270"/>
    <w:rsid w:val="4D837D3D"/>
    <w:rsid w:val="4D9ED54A"/>
    <w:rsid w:val="4DB975DB"/>
    <w:rsid w:val="4DD57741"/>
    <w:rsid w:val="4E2123E1"/>
    <w:rsid w:val="4E4B6518"/>
    <w:rsid w:val="4EB41979"/>
    <w:rsid w:val="4EBB364C"/>
    <w:rsid w:val="4EC6234A"/>
    <w:rsid w:val="4EF9BD18"/>
    <w:rsid w:val="4EFF042C"/>
    <w:rsid w:val="4F2754BB"/>
    <w:rsid w:val="4F306E91"/>
    <w:rsid w:val="4F3565B3"/>
    <w:rsid w:val="4F64BCAB"/>
    <w:rsid w:val="4F8ABDF2"/>
    <w:rsid w:val="4F95B303"/>
    <w:rsid w:val="4FA32146"/>
    <w:rsid w:val="4FC230E6"/>
    <w:rsid w:val="50091842"/>
    <w:rsid w:val="500AC126"/>
    <w:rsid w:val="50151F09"/>
    <w:rsid w:val="50224A59"/>
    <w:rsid w:val="502F274B"/>
    <w:rsid w:val="505A4913"/>
    <w:rsid w:val="505E8E84"/>
    <w:rsid w:val="505F4E42"/>
    <w:rsid w:val="50676800"/>
    <w:rsid w:val="50B206F2"/>
    <w:rsid w:val="50BFB871"/>
    <w:rsid w:val="50DA4EC0"/>
    <w:rsid w:val="50E4BC90"/>
    <w:rsid w:val="516D93BF"/>
    <w:rsid w:val="51796C7C"/>
    <w:rsid w:val="51974C5D"/>
    <w:rsid w:val="51BA27E0"/>
    <w:rsid w:val="51C2CFA8"/>
    <w:rsid w:val="51C43634"/>
    <w:rsid w:val="51E445D9"/>
    <w:rsid w:val="51E9F354"/>
    <w:rsid w:val="5250B3C8"/>
    <w:rsid w:val="52684D04"/>
    <w:rsid w:val="527CF589"/>
    <w:rsid w:val="5299E889"/>
    <w:rsid w:val="52B2DF07"/>
    <w:rsid w:val="53049036"/>
    <w:rsid w:val="53467E5D"/>
    <w:rsid w:val="534BFF77"/>
    <w:rsid w:val="5367C7C5"/>
    <w:rsid w:val="53A7C534"/>
    <w:rsid w:val="53DD34AB"/>
    <w:rsid w:val="54247B7C"/>
    <w:rsid w:val="543DF3B4"/>
    <w:rsid w:val="54427AB6"/>
    <w:rsid w:val="544F9256"/>
    <w:rsid w:val="5459A3AC"/>
    <w:rsid w:val="547E2A6F"/>
    <w:rsid w:val="548AF718"/>
    <w:rsid w:val="5493295B"/>
    <w:rsid w:val="54C3D627"/>
    <w:rsid w:val="54CBE8A1"/>
    <w:rsid w:val="55098029"/>
    <w:rsid w:val="5526889A"/>
    <w:rsid w:val="555B58D9"/>
    <w:rsid w:val="558F5591"/>
    <w:rsid w:val="55D932C1"/>
    <w:rsid w:val="55F0BEDB"/>
    <w:rsid w:val="561968BC"/>
    <w:rsid w:val="563D0042"/>
    <w:rsid w:val="5666F058"/>
    <w:rsid w:val="5695D7EC"/>
    <w:rsid w:val="56A07467"/>
    <w:rsid w:val="56A2E0FC"/>
    <w:rsid w:val="56CBF300"/>
    <w:rsid w:val="571BA7FA"/>
    <w:rsid w:val="57404394"/>
    <w:rsid w:val="57596E30"/>
    <w:rsid w:val="5767B39E"/>
    <w:rsid w:val="57851EE3"/>
    <w:rsid w:val="57860685"/>
    <w:rsid w:val="578F7B2E"/>
    <w:rsid w:val="579609CA"/>
    <w:rsid w:val="57A85052"/>
    <w:rsid w:val="57D42685"/>
    <w:rsid w:val="57F19C0D"/>
    <w:rsid w:val="5805B40A"/>
    <w:rsid w:val="58172D56"/>
    <w:rsid w:val="581838F0"/>
    <w:rsid w:val="582420CA"/>
    <w:rsid w:val="5861AD66"/>
    <w:rsid w:val="589D7493"/>
    <w:rsid w:val="58A436BE"/>
    <w:rsid w:val="58BE3FA0"/>
    <w:rsid w:val="58D0A639"/>
    <w:rsid w:val="58F1F2A8"/>
    <w:rsid w:val="59635516"/>
    <w:rsid w:val="59A4DE6A"/>
    <w:rsid w:val="59C89A72"/>
    <w:rsid w:val="59DDF153"/>
    <w:rsid w:val="59ECC02A"/>
    <w:rsid w:val="59F12276"/>
    <w:rsid w:val="5A14E118"/>
    <w:rsid w:val="5A7DE959"/>
    <w:rsid w:val="5A8B00E6"/>
    <w:rsid w:val="5A97CEC1"/>
    <w:rsid w:val="5AD5603A"/>
    <w:rsid w:val="5AD80E21"/>
    <w:rsid w:val="5AD97E6F"/>
    <w:rsid w:val="5B3B307A"/>
    <w:rsid w:val="5B6A6770"/>
    <w:rsid w:val="5B78594F"/>
    <w:rsid w:val="5B863E3E"/>
    <w:rsid w:val="5B88D6B1"/>
    <w:rsid w:val="5BB200A3"/>
    <w:rsid w:val="5BBCA507"/>
    <w:rsid w:val="5BD976A1"/>
    <w:rsid w:val="5C23BC24"/>
    <w:rsid w:val="5C29C888"/>
    <w:rsid w:val="5C2A8489"/>
    <w:rsid w:val="5C516347"/>
    <w:rsid w:val="5C64692A"/>
    <w:rsid w:val="5C65A70C"/>
    <w:rsid w:val="5C72CAAD"/>
    <w:rsid w:val="5C7C58ED"/>
    <w:rsid w:val="5CC9FA94"/>
    <w:rsid w:val="5CE10EE5"/>
    <w:rsid w:val="5CFACA17"/>
    <w:rsid w:val="5D2A4995"/>
    <w:rsid w:val="5D994D07"/>
    <w:rsid w:val="5DBE0B3A"/>
    <w:rsid w:val="5DCDB55E"/>
    <w:rsid w:val="5E5D2C25"/>
    <w:rsid w:val="5E671A91"/>
    <w:rsid w:val="5E687D03"/>
    <w:rsid w:val="5E8990DF"/>
    <w:rsid w:val="5EB34E53"/>
    <w:rsid w:val="5F061114"/>
    <w:rsid w:val="5F1E4A52"/>
    <w:rsid w:val="5F26F55F"/>
    <w:rsid w:val="5F685903"/>
    <w:rsid w:val="5F7C021D"/>
    <w:rsid w:val="5FB5033A"/>
    <w:rsid w:val="5FCD263A"/>
    <w:rsid w:val="5FCDB4AE"/>
    <w:rsid w:val="5FEDD962"/>
    <w:rsid w:val="5FFF70D0"/>
    <w:rsid w:val="601D5584"/>
    <w:rsid w:val="603C3238"/>
    <w:rsid w:val="60A3482B"/>
    <w:rsid w:val="60E58F02"/>
    <w:rsid w:val="60F8ACB5"/>
    <w:rsid w:val="60F9FB9F"/>
    <w:rsid w:val="612EF368"/>
    <w:rsid w:val="613B3230"/>
    <w:rsid w:val="617C0D14"/>
    <w:rsid w:val="61D82561"/>
    <w:rsid w:val="61F36EDA"/>
    <w:rsid w:val="61F65771"/>
    <w:rsid w:val="621715F7"/>
    <w:rsid w:val="621AFEBF"/>
    <w:rsid w:val="626CAB0E"/>
    <w:rsid w:val="628CC05F"/>
    <w:rsid w:val="62AC47C5"/>
    <w:rsid w:val="62E4382D"/>
    <w:rsid w:val="62E48B87"/>
    <w:rsid w:val="62E64117"/>
    <w:rsid w:val="6315FC1A"/>
    <w:rsid w:val="635BAF9A"/>
    <w:rsid w:val="63CACD02"/>
    <w:rsid w:val="63D173EB"/>
    <w:rsid w:val="64020B60"/>
    <w:rsid w:val="640DC5BB"/>
    <w:rsid w:val="642C0F15"/>
    <w:rsid w:val="643FEC3A"/>
    <w:rsid w:val="64678C08"/>
    <w:rsid w:val="64B3E8B1"/>
    <w:rsid w:val="64B91918"/>
    <w:rsid w:val="64E70BA7"/>
    <w:rsid w:val="64F96DF8"/>
    <w:rsid w:val="64F9DF3E"/>
    <w:rsid w:val="650B9639"/>
    <w:rsid w:val="651C90EA"/>
    <w:rsid w:val="6526B847"/>
    <w:rsid w:val="6544E373"/>
    <w:rsid w:val="65B4C776"/>
    <w:rsid w:val="66025118"/>
    <w:rsid w:val="66700550"/>
    <w:rsid w:val="6677FB31"/>
    <w:rsid w:val="669D258E"/>
    <w:rsid w:val="66A43382"/>
    <w:rsid w:val="66A9ED86"/>
    <w:rsid w:val="66BFCE45"/>
    <w:rsid w:val="66F480A0"/>
    <w:rsid w:val="6704FE2F"/>
    <w:rsid w:val="67124B6E"/>
    <w:rsid w:val="6718D10C"/>
    <w:rsid w:val="675841C3"/>
    <w:rsid w:val="6759C015"/>
    <w:rsid w:val="67814AA0"/>
    <w:rsid w:val="67B52612"/>
    <w:rsid w:val="67C9E91F"/>
    <w:rsid w:val="67FFD338"/>
    <w:rsid w:val="6864631A"/>
    <w:rsid w:val="6866D113"/>
    <w:rsid w:val="68BC194D"/>
    <w:rsid w:val="68E5501C"/>
    <w:rsid w:val="68EA690D"/>
    <w:rsid w:val="690781E6"/>
    <w:rsid w:val="6908B1B4"/>
    <w:rsid w:val="6913B24E"/>
    <w:rsid w:val="696419A0"/>
    <w:rsid w:val="69777676"/>
    <w:rsid w:val="6980E90B"/>
    <w:rsid w:val="6987B3B5"/>
    <w:rsid w:val="699CED61"/>
    <w:rsid w:val="69CF9816"/>
    <w:rsid w:val="69DB02B6"/>
    <w:rsid w:val="69E0A167"/>
    <w:rsid w:val="69E60D27"/>
    <w:rsid w:val="6A0CD4F2"/>
    <w:rsid w:val="6A0D4B5A"/>
    <w:rsid w:val="6A1C9C09"/>
    <w:rsid w:val="6A2E61D6"/>
    <w:rsid w:val="6A54E545"/>
    <w:rsid w:val="6A7EE45B"/>
    <w:rsid w:val="6AB01C3F"/>
    <w:rsid w:val="6AD31A5D"/>
    <w:rsid w:val="6AD3F5B9"/>
    <w:rsid w:val="6AF9128E"/>
    <w:rsid w:val="6B68010F"/>
    <w:rsid w:val="6B953BC8"/>
    <w:rsid w:val="6B97805C"/>
    <w:rsid w:val="6B9A8724"/>
    <w:rsid w:val="6BA25CD4"/>
    <w:rsid w:val="6BE915C7"/>
    <w:rsid w:val="6BF96261"/>
    <w:rsid w:val="6C37A724"/>
    <w:rsid w:val="6C4416B9"/>
    <w:rsid w:val="6C524EEB"/>
    <w:rsid w:val="6C5B01C1"/>
    <w:rsid w:val="6CDA6803"/>
    <w:rsid w:val="6CF9FF7F"/>
    <w:rsid w:val="6D4F7206"/>
    <w:rsid w:val="6D528E2A"/>
    <w:rsid w:val="6D7CA283"/>
    <w:rsid w:val="6D9D0F47"/>
    <w:rsid w:val="6E055C2F"/>
    <w:rsid w:val="6E07DBCF"/>
    <w:rsid w:val="6E16AC68"/>
    <w:rsid w:val="6E37BC27"/>
    <w:rsid w:val="6E6A0EDB"/>
    <w:rsid w:val="6ECA7B32"/>
    <w:rsid w:val="6EEF431C"/>
    <w:rsid w:val="6EF76CE3"/>
    <w:rsid w:val="6F56656B"/>
    <w:rsid w:val="6F61C479"/>
    <w:rsid w:val="6F635967"/>
    <w:rsid w:val="6F859B8C"/>
    <w:rsid w:val="6FA71053"/>
    <w:rsid w:val="6FD15F1C"/>
    <w:rsid w:val="7000F7F7"/>
    <w:rsid w:val="70305B26"/>
    <w:rsid w:val="70416D6D"/>
    <w:rsid w:val="7053C8F1"/>
    <w:rsid w:val="70572046"/>
    <w:rsid w:val="709E9C84"/>
    <w:rsid w:val="70A8B070"/>
    <w:rsid w:val="70DA923F"/>
    <w:rsid w:val="70DF5285"/>
    <w:rsid w:val="70F8011C"/>
    <w:rsid w:val="71295829"/>
    <w:rsid w:val="7172E3A4"/>
    <w:rsid w:val="718B88B2"/>
    <w:rsid w:val="719C8622"/>
    <w:rsid w:val="71B93B04"/>
    <w:rsid w:val="721BCEDA"/>
    <w:rsid w:val="722D8731"/>
    <w:rsid w:val="725E97E7"/>
    <w:rsid w:val="7260A051"/>
    <w:rsid w:val="728F1877"/>
    <w:rsid w:val="72999B09"/>
    <w:rsid w:val="72D562C9"/>
    <w:rsid w:val="734FB5BA"/>
    <w:rsid w:val="736BA4FA"/>
    <w:rsid w:val="7373CC88"/>
    <w:rsid w:val="738273B3"/>
    <w:rsid w:val="7387D713"/>
    <w:rsid w:val="73AB5D00"/>
    <w:rsid w:val="73F12E1E"/>
    <w:rsid w:val="74035104"/>
    <w:rsid w:val="7408C9DA"/>
    <w:rsid w:val="742E6421"/>
    <w:rsid w:val="744A660C"/>
    <w:rsid w:val="746F0C38"/>
    <w:rsid w:val="74A4FD80"/>
    <w:rsid w:val="74ADB51E"/>
    <w:rsid w:val="74D053BE"/>
    <w:rsid w:val="74EDB8B5"/>
    <w:rsid w:val="74FFEBC9"/>
    <w:rsid w:val="750E1A8E"/>
    <w:rsid w:val="75442CDD"/>
    <w:rsid w:val="754C7AC4"/>
    <w:rsid w:val="75514B31"/>
    <w:rsid w:val="75F124E1"/>
    <w:rsid w:val="764B4F01"/>
    <w:rsid w:val="765D8D22"/>
    <w:rsid w:val="7675C617"/>
    <w:rsid w:val="767611F6"/>
    <w:rsid w:val="76E0DF34"/>
    <w:rsid w:val="76E43A96"/>
    <w:rsid w:val="7709CDE9"/>
    <w:rsid w:val="772F5210"/>
    <w:rsid w:val="776CE339"/>
    <w:rsid w:val="7775488E"/>
    <w:rsid w:val="77928529"/>
    <w:rsid w:val="77AA99B6"/>
    <w:rsid w:val="77B3BB65"/>
    <w:rsid w:val="77DA8A02"/>
    <w:rsid w:val="77EA5A28"/>
    <w:rsid w:val="7852982A"/>
    <w:rsid w:val="78722F3F"/>
    <w:rsid w:val="787A049C"/>
    <w:rsid w:val="789BD2C2"/>
    <w:rsid w:val="78B6BFD3"/>
    <w:rsid w:val="78F96D98"/>
    <w:rsid w:val="79139F9F"/>
    <w:rsid w:val="793981EF"/>
    <w:rsid w:val="7964A804"/>
    <w:rsid w:val="79D635CE"/>
    <w:rsid w:val="79E74AA9"/>
    <w:rsid w:val="7A08DAA8"/>
    <w:rsid w:val="7A1488FE"/>
    <w:rsid w:val="7A3602E5"/>
    <w:rsid w:val="7A53D0D0"/>
    <w:rsid w:val="7A964D51"/>
    <w:rsid w:val="7AA05FC2"/>
    <w:rsid w:val="7ADD0336"/>
    <w:rsid w:val="7ADD1956"/>
    <w:rsid w:val="7B1A2A3C"/>
    <w:rsid w:val="7B21ED2B"/>
    <w:rsid w:val="7B364CF3"/>
    <w:rsid w:val="7B71075C"/>
    <w:rsid w:val="7B8A7866"/>
    <w:rsid w:val="7B9DB41B"/>
    <w:rsid w:val="7BBCF66F"/>
    <w:rsid w:val="7BD1BE27"/>
    <w:rsid w:val="7BD9D4AA"/>
    <w:rsid w:val="7C1DE8CC"/>
    <w:rsid w:val="7C3F1B7A"/>
    <w:rsid w:val="7C657A92"/>
    <w:rsid w:val="7C74F74C"/>
    <w:rsid w:val="7CA21F54"/>
    <w:rsid w:val="7CBCCD52"/>
    <w:rsid w:val="7CC5E92C"/>
    <w:rsid w:val="7CD15E10"/>
    <w:rsid w:val="7CDF57F3"/>
    <w:rsid w:val="7CFD1F38"/>
    <w:rsid w:val="7D2AACD4"/>
    <w:rsid w:val="7D307EFB"/>
    <w:rsid w:val="7D7C8A28"/>
    <w:rsid w:val="7D984619"/>
    <w:rsid w:val="7DB2D90B"/>
    <w:rsid w:val="7DCB796E"/>
    <w:rsid w:val="7DF540F5"/>
    <w:rsid w:val="7E033747"/>
    <w:rsid w:val="7E47DF88"/>
    <w:rsid w:val="7E530069"/>
    <w:rsid w:val="7ECAF22A"/>
    <w:rsid w:val="7F0380C7"/>
    <w:rsid w:val="7F611CBF"/>
    <w:rsid w:val="7FD5EAEE"/>
    <w:rsid w:val="7FFE06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5E598"/>
  <w15:chartTrackingRefBased/>
  <w15:docId w15:val="{136AB524-0D25-C345-867B-16BC8A3C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1C9"/>
    <w:rPr>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1C9"/>
    <w:pPr>
      <w:tabs>
        <w:tab w:val="center" w:pos="4320"/>
        <w:tab w:val="right" w:pos="8640"/>
      </w:tabs>
    </w:pPr>
  </w:style>
  <w:style w:type="paragraph" w:styleId="Footer">
    <w:name w:val="footer"/>
    <w:basedOn w:val="Normal"/>
    <w:link w:val="FooterChar"/>
    <w:uiPriority w:val="99"/>
    <w:rsid w:val="00DC41C9"/>
    <w:pPr>
      <w:tabs>
        <w:tab w:val="center" w:pos="4320"/>
        <w:tab w:val="right" w:pos="8640"/>
      </w:tabs>
    </w:pPr>
  </w:style>
  <w:style w:type="paragraph" w:styleId="BodyText">
    <w:name w:val="Body Text"/>
    <w:aliases w:val="bt"/>
    <w:basedOn w:val="Normal"/>
    <w:rsid w:val="004F34E5"/>
    <w:rPr>
      <w:color w:val="auto"/>
      <w:kern w:val="0"/>
      <w:sz w:val="24"/>
    </w:rPr>
  </w:style>
  <w:style w:type="character" w:styleId="Hyperlink">
    <w:name w:val="Hyperlink"/>
    <w:uiPriority w:val="99"/>
    <w:rsid w:val="004F34E5"/>
    <w:rPr>
      <w:color w:val="0000FF"/>
      <w:u w:val="single"/>
    </w:rPr>
  </w:style>
  <w:style w:type="paragraph" w:styleId="BalloonText">
    <w:name w:val="Balloon Text"/>
    <w:basedOn w:val="Normal"/>
    <w:semiHidden/>
    <w:rsid w:val="00136514"/>
    <w:rPr>
      <w:rFonts w:ascii="Tahoma" w:hAnsi="Tahoma" w:cs="Tahoma"/>
      <w:sz w:val="16"/>
      <w:szCs w:val="16"/>
    </w:rPr>
  </w:style>
  <w:style w:type="character" w:customStyle="1" w:styleId="cthomas">
    <w:name w:val="cthomas"/>
    <w:semiHidden/>
    <w:rsid w:val="002E34EA"/>
    <w:rPr>
      <w:rFonts w:ascii="Arial" w:hAnsi="Arial" w:cs="Arial"/>
      <w:color w:val="auto"/>
      <w:sz w:val="20"/>
      <w:szCs w:val="20"/>
    </w:rPr>
  </w:style>
  <w:style w:type="paragraph" w:styleId="NormalWeb">
    <w:name w:val="Normal (Web)"/>
    <w:basedOn w:val="Normal"/>
    <w:rsid w:val="002C57BC"/>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2C57BC"/>
  </w:style>
  <w:style w:type="character" w:styleId="Strong">
    <w:name w:val="Strong"/>
    <w:qFormat/>
    <w:rsid w:val="002C57BC"/>
    <w:rPr>
      <w:b/>
      <w:bCs/>
    </w:rPr>
  </w:style>
  <w:style w:type="character" w:styleId="Emphasis">
    <w:name w:val="Emphasis"/>
    <w:uiPriority w:val="20"/>
    <w:qFormat/>
    <w:rsid w:val="002C57BC"/>
    <w:rPr>
      <w:i/>
      <w:iCs/>
    </w:rPr>
  </w:style>
  <w:style w:type="paragraph" w:styleId="BodyText2">
    <w:name w:val="Body Text 2"/>
    <w:basedOn w:val="Normal"/>
    <w:rsid w:val="007143B8"/>
    <w:pPr>
      <w:spacing w:after="120" w:line="480" w:lineRule="auto"/>
    </w:pPr>
  </w:style>
  <w:style w:type="paragraph" w:styleId="ListParagraph">
    <w:name w:val="List Paragraph"/>
    <w:basedOn w:val="Normal"/>
    <w:uiPriority w:val="99"/>
    <w:qFormat/>
    <w:rsid w:val="004D3EE9"/>
    <w:pPr>
      <w:spacing w:after="200" w:line="276" w:lineRule="auto"/>
      <w:ind w:left="720"/>
      <w:contextualSpacing/>
    </w:pPr>
    <w:rPr>
      <w:rFonts w:ascii="Calibri" w:eastAsia="Calibri" w:hAnsi="Calibri"/>
      <w:color w:val="auto"/>
      <w:kern w:val="0"/>
      <w:sz w:val="22"/>
      <w:szCs w:val="22"/>
    </w:rPr>
  </w:style>
  <w:style w:type="character" w:customStyle="1" w:styleId="FooterChar">
    <w:name w:val="Footer Char"/>
    <w:link w:val="Footer"/>
    <w:uiPriority w:val="99"/>
    <w:rsid w:val="004B1E4E"/>
    <w:rPr>
      <w:color w:val="000000"/>
      <w:kern w:val="28"/>
    </w:rPr>
  </w:style>
  <w:style w:type="paragraph" w:styleId="FootnoteText">
    <w:name w:val="footnote text"/>
    <w:basedOn w:val="Normal"/>
    <w:link w:val="FootnoteTextChar"/>
    <w:rsid w:val="00D17F80"/>
  </w:style>
  <w:style w:type="character" w:customStyle="1" w:styleId="FootnoteTextChar">
    <w:name w:val="Footnote Text Char"/>
    <w:link w:val="FootnoteText"/>
    <w:rsid w:val="00D17F80"/>
    <w:rPr>
      <w:color w:val="000000"/>
      <w:kern w:val="28"/>
    </w:rPr>
  </w:style>
  <w:style w:type="character" w:styleId="FootnoteReference">
    <w:name w:val="footnote reference"/>
    <w:rsid w:val="00D17F80"/>
    <w:rPr>
      <w:vertAlign w:val="superscript"/>
    </w:rPr>
  </w:style>
  <w:style w:type="character" w:styleId="CommentReference">
    <w:name w:val="annotation reference"/>
    <w:rsid w:val="00596B08"/>
    <w:rPr>
      <w:sz w:val="16"/>
      <w:szCs w:val="16"/>
    </w:rPr>
  </w:style>
  <w:style w:type="paragraph" w:styleId="CommentText">
    <w:name w:val="annotation text"/>
    <w:basedOn w:val="Normal"/>
    <w:link w:val="CommentTextChar"/>
    <w:rsid w:val="00596B08"/>
  </w:style>
  <w:style w:type="character" w:customStyle="1" w:styleId="CommentTextChar">
    <w:name w:val="Comment Text Char"/>
    <w:link w:val="CommentText"/>
    <w:rsid w:val="00596B08"/>
    <w:rPr>
      <w:color w:val="000000"/>
      <w:kern w:val="28"/>
    </w:rPr>
  </w:style>
  <w:style w:type="paragraph" w:styleId="CommentSubject">
    <w:name w:val="annotation subject"/>
    <w:basedOn w:val="CommentText"/>
    <w:next w:val="CommentText"/>
    <w:link w:val="CommentSubjectChar"/>
    <w:rsid w:val="00596B08"/>
    <w:rPr>
      <w:b/>
      <w:bCs/>
    </w:rPr>
  </w:style>
  <w:style w:type="character" w:customStyle="1" w:styleId="CommentSubjectChar">
    <w:name w:val="Comment Subject Char"/>
    <w:link w:val="CommentSubject"/>
    <w:rsid w:val="00596B08"/>
    <w:rPr>
      <w:b/>
      <w:bCs/>
      <w:color w:val="000000"/>
      <w:kern w:val="28"/>
    </w:rPr>
  </w:style>
  <w:style w:type="character" w:styleId="FollowedHyperlink">
    <w:name w:val="FollowedHyperlink"/>
    <w:basedOn w:val="DefaultParagraphFont"/>
    <w:rsid w:val="00125392"/>
    <w:rPr>
      <w:color w:val="954F72" w:themeColor="followedHyperlink"/>
      <w:u w:val="single"/>
    </w:rPr>
  </w:style>
  <w:style w:type="paragraph" w:styleId="Revision">
    <w:name w:val="Revision"/>
    <w:hidden/>
    <w:uiPriority w:val="99"/>
    <w:semiHidden/>
    <w:rsid w:val="00872C9E"/>
    <w:rPr>
      <w:color w:val="000000"/>
      <w:kern w:val="28"/>
      <w:lang w:eastAsia="en-US"/>
    </w:rPr>
  </w:style>
  <w:style w:type="character" w:styleId="UnresolvedMention">
    <w:name w:val="Unresolved Mention"/>
    <w:basedOn w:val="DefaultParagraphFont"/>
    <w:uiPriority w:val="99"/>
    <w:semiHidden/>
    <w:unhideWhenUsed/>
    <w:rsid w:val="002B4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04726">
      <w:bodyDiv w:val="1"/>
      <w:marLeft w:val="0"/>
      <w:marRight w:val="0"/>
      <w:marTop w:val="0"/>
      <w:marBottom w:val="0"/>
      <w:divBdr>
        <w:top w:val="none" w:sz="0" w:space="0" w:color="auto"/>
        <w:left w:val="none" w:sz="0" w:space="0" w:color="auto"/>
        <w:bottom w:val="none" w:sz="0" w:space="0" w:color="auto"/>
        <w:right w:val="none" w:sz="0" w:space="0" w:color="auto"/>
      </w:divBdr>
    </w:div>
    <w:div w:id="1312754747">
      <w:bodyDiv w:val="1"/>
      <w:marLeft w:val="0"/>
      <w:marRight w:val="0"/>
      <w:marTop w:val="0"/>
      <w:marBottom w:val="0"/>
      <w:divBdr>
        <w:top w:val="none" w:sz="0" w:space="0" w:color="auto"/>
        <w:left w:val="none" w:sz="0" w:space="0" w:color="auto"/>
        <w:bottom w:val="none" w:sz="0" w:space="0" w:color="auto"/>
        <w:right w:val="none" w:sz="0" w:space="0" w:color="auto"/>
      </w:divBdr>
    </w:div>
    <w:div w:id="1624798998">
      <w:bodyDiv w:val="1"/>
      <w:marLeft w:val="0"/>
      <w:marRight w:val="0"/>
      <w:marTop w:val="0"/>
      <w:marBottom w:val="0"/>
      <w:divBdr>
        <w:top w:val="none" w:sz="0" w:space="0" w:color="auto"/>
        <w:left w:val="none" w:sz="0" w:space="0" w:color="auto"/>
        <w:bottom w:val="none" w:sz="0" w:space="0" w:color="auto"/>
        <w:right w:val="none" w:sz="0" w:space="0" w:color="auto"/>
      </w:divBdr>
    </w:div>
    <w:div w:id="19274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download/Documents/ACT5018472020ENGLISH.PDF" TargetMode="External"/><Relationship Id="rId13" Type="http://schemas.openxmlformats.org/officeDocument/2006/relationships/hyperlink" Target="https://www.state.gov/reports/2019-country-reports-on-human-rights-practices/yemen/" TargetMode="External"/><Relationship Id="rId18" Type="http://schemas.openxmlformats.org/officeDocument/2006/relationships/hyperlink" Target="https://www.state.gov/reports/2019-country-reports-on-human-rights-practices/yemen/" TargetMode="External"/><Relationship Id="rId3" Type="http://schemas.openxmlformats.org/officeDocument/2006/relationships/hyperlink" Target="https://www.state.gov/reports/2019-country-reports-on-human-rights-practices/yemen/" TargetMode="External"/><Relationship Id="rId7" Type="http://schemas.openxmlformats.org/officeDocument/2006/relationships/hyperlink" Target="https://www.amnesty.org/download/Documents/ACT5018472020ENGLISH.PDF" TargetMode="External"/><Relationship Id="rId12" Type="http://schemas.openxmlformats.org/officeDocument/2006/relationships/hyperlink" Target="https://www.state.gov/reports/2019-country-reports-on-human-rights-practices/yemen/" TargetMode="External"/><Relationship Id="rId17" Type="http://schemas.openxmlformats.org/officeDocument/2006/relationships/hyperlink" Target="https://www.state.gov/reports/2019-country-reports-on-human-rights-practices/yemen/" TargetMode="External"/><Relationship Id="rId2" Type="http://schemas.openxmlformats.org/officeDocument/2006/relationships/hyperlink" Target="https://mailchi.mp/e60be0e82afa/four_years_of_saudi_uae_coalition_yemen_air_war_first_civilian_casualties_data_released_by_yemen_data_project-492823" TargetMode="External"/><Relationship Id="rId16" Type="http://schemas.openxmlformats.org/officeDocument/2006/relationships/hyperlink" Target="https://www.state.gov/reports/2019-country-reports-on-human-rights-practices/yemen/" TargetMode="External"/><Relationship Id="rId1" Type="http://schemas.openxmlformats.org/officeDocument/2006/relationships/hyperlink" Target="https://www.hrw.org/world-report/2020/country-chapters/yemen" TargetMode="External"/><Relationship Id="rId6" Type="http://schemas.openxmlformats.org/officeDocument/2006/relationships/hyperlink" Target="https://www.amnesty.org/download/Documents/ACT5018472020ENGLISH.PDF" TargetMode="External"/><Relationship Id="rId11" Type="http://schemas.openxmlformats.org/officeDocument/2006/relationships/hyperlink" Target="https://www.state.gov/reports/2019-country-reports-on-human-rights-practices/yemen/" TargetMode="External"/><Relationship Id="rId5" Type="http://schemas.openxmlformats.org/officeDocument/2006/relationships/hyperlink" Target="https://www.amnesty.org/en/countries/middle-east-and-north-africa/yemen/" TargetMode="External"/><Relationship Id="rId15" Type="http://schemas.openxmlformats.org/officeDocument/2006/relationships/hyperlink" Target="https://www.state.gov/reports/2019-country-reports-on-human-rights-practices/yemen/" TargetMode="External"/><Relationship Id="rId10" Type="http://schemas.openxmlformats.org/officeDocument/2006/relationships/hyperlink" Target="https://dpw.pointjupiter.co/country-search-post.cfm?country=Yemen" TargetMode="External"/><Relationship Id="rId4" Type="http://schemas.openxmlformats.org/officeDocument/2006/relationships/hyperlink" Target="https://www.state.gov/reports/2019-country-reports-on-human-rights-practices/yemen/" TargetMode="External"/><Relationship Id="rId9" Type="http://schemas.openxmlformats.org/officeDocument/2006/relationships/hyperlink" Target="https://www.state.gov/reports/2019-country-reports-on-human-rights-practices/yemen/" TargetMode="External"/><Relationship Id="rId14" Type="http://schemas.openxmlformats.org/officeDocument/2006/relationships/hyperlink" Target="https://www.state.gov/reports/2019-country-reports-on-human-rights-practices/yem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06D2C-528D-46CA-9D6F-32126D682836}">
  <ds:schemaRefs>
    <ds:schemaRef ds:uri="http://schemas.microsoft.com/office/2006/metadata/longProperties"/>
  </ds:schemaRefs>
</ds:datastoreItem>
</file>

<file path=customXml/itemProps2.xml><?xml version="1.0" encoding="utf-8"?>
<ds:datastoreItem xmlns:ds="http://schemas.openxmlformats.org/officeDocument/2006/customXml" ds:itemID="{6579F60A-D8A9-48FD-A85C-FBEDDD4B06A3}">
  <ds:schemaRefs>
    <ds:schemaRef ds:uri="http://schemas.microsoft.com/sharepoint/v3/contenttype/forms"/>
  </ds:schemaRefs>
</ds:datastoreItem>
</file>

<file path=customXml/itemProps3.xml><?xml version="1.0" encoding="utf-8"?>
<ds:datastoreItem xmlns:ds="http://schemas.openxmlformats.org/officeDocument/2006/customXml" ds:itemID="{67BCBDDC-83CC-4AB9-9566-93545F36F796}"/>
</file>

<file path=customXml/itemProps4.xml><?xml version="1.0" encoding="utf-8"?>
<ds:datastoreItem xmlns:ds="http://schemas.openxmlformats.org/officeDocument/2006/customXml" ds:itemID="{0BABB553-1133-4529-A168-B767EBB26C3C}">
  <ds:schemaRefs>
    <ds:schemaRef ds:uri="http://schemas.openxmlformats.org/officeDocument/2006/bibliography"/>
  </ds:schemaRefs>
</ds:datastoreItem>
</file>

<file path=customXml/itemProps5.xml><?xml version="1.0" encoding="utf-8"?>
<ds:datastoreItem xmlns:ds="http://schemas.openxmlformats.org/officeDocument/2006/customXml" ds:itemID="{CB8B26E0-0856-4102-B894-4B36F7D03249}"/>
</file>

<file path=docProps/app.xml><?xml version="1.0" encoding="utf-8"?>
<Properties xmlns="http://schemas.openxmlformats.org/officeDocument/2006/extended-properties" xmlns:vt="http://schemas.openxmlformats.org/officeDocument/2006/docPropsVTypes">
  <Template>Normal</Template>
  <TotalTime>19</TotalTime>
  <Pages>10</Pages>
  <Words>2895</Words>
  <Characters>16502</Characters>
  <Application>Microsoft Office Word</Application>
  <DocSecurity>0</DocSecurity>
  <Lines>137</Lines>
  <Paragraphs>38</Paragraphs>
  <ScaleCrop>false</ScaleCrop>
  <Company>Minnesota Advocates for Human Rights</Company>
  <LinksUpToDate>false</LinksUpToDate>
  <CharactersWithSpaces>19359</CharactersWithSpaces>
  <SharedDoc>false</SharedDoc>
  <HLinks>
    <vt:vector size="108" baseType="variant">
      <vt:variant>
        <vt:i4>6291581</vt:i4>
      </vt:variant>
      <vt:variant>
        <vt:i4>51</vt:i4>
      </vt:variant>
      <vt:variant>
        <vt:i4>0</vt:i4>
      </vt:variant>
      <vt:variant>
        <vt:i4>5</vt:i4>
      </vt:variant>
      <vt:variant>
        <vt:lpwstr>https://www.state.gov/reports/2019-country-reports-on-human-rights-practices/yemen/</vt:lpwstr>
      </vt:variant>
      <vt:variant>
        <vt:lpwstr/>
      </vt:variant>
      <vt:variant>
        <vt:i4>6291581</vt:i4>
      </vt:variant>
      <vt:variant>
        <vt:i4>48</vt:i4>
      </vt:variant>
      <vt:variant>
        <vt:i4>0</vt:i4>
      </vt:variant>
      <vt:variant>
        <vt:i4>5</vt:i4>
      </vt:variant>
      <vt:variant>
        <vt:lpwstr>https://www.state.gov/reports/2019-country-reports-on-human-rights-practices/yemen/</vt:lpwstr>
      </vt:variant>
      <vt:variant>
        <vt:lpwstr/>
      </vt:variant>
      <vt:variant>
        <vt:i4>6291581</vt:i4>
      </vt:variant>
      <vt:variant>
        <vt:i4>45</vt:i4>
      </vt:variant>
      <vt:variant>
        <vt:i4>0</vt:i4>
      </vt:variant>
      <vt:variant>
        <vt:i4>5</vt:i4>
      </vt:variant>
      <vt:variant>
        <vt:lpwstr>https://www.state.gov/reports/2019-country-reports-on-human-rights-practices/yemen/</vt:lpwstr>
      </vt:variant>
      <vt:variant>
        <vt:lpwstr/>
      </vt:variant>
      <vt:variant>
        <vt:i4>6291581</vt:i4>
      </vt:variant>
      <vt:variant>
        <vt:i4>42</vt:i4>
      </vt:variant>
      <vt:variant>
        <vt:i4>0</vt:i4>
      </vt:variant>
      <vt:variant>
        <vt:i4>5</vt:i4>
      </vt:variant>
      <vt:variant>
        <vt:lpwstr>https://www.state.gov/reports/2019-country-reports-on-human-rights-practices/yemen/</vt:lpwstr>
      </vt:variant>
      <vt:variant>
        <vt:lpwstr/>
      </vt:variant>
      <vt:variant>
        <vt:i4>6291581</vt:i4>
      </vt:variant>
      <vt:variant>
        <vt:i4>39</vt:i4>
      </vt:variant>
      <vt:variant>
        <vt:i4>0</vt:i4>
      </vt:variant>
      <vt:variant>
        <vt:i4>5</vt:i4>
      </vt:variant>
      <vt:variant>
        <vt:lpwstr>https://www.state.gov/reports/2019-country-reports-on-human-rights-practices/yemen/</vt:lpwstr>
      </vt:variant>
      <vt:variant>
        <vt:lpwstr/>
      </vt:variant>
      <vt:variant>
        <vt:i4>6291581</vt:i4>
      </vt:variant>
      <vt:variant>
        <vt:i4>36</vt:i4>
      </vt:variant>
      <vt:variant>
        <vt:i4>0</vt:i4>
      </vt:variant>
      <vt:variant>
        <vt:i4>5</vt:i4>
      </vt:variant>
      <vt:variant>
        <vt:lpwstr>https://www.state.gov/reports/2019-country-reports-on-human-rights-practices/yemen/</vt:lpwstr>
      </vt:variant>
      <vt:variant>
        <vt:lpwstr/>
      </vt:variant>
      <vt:variant>
        <vt:i4>6291581</vt:i4>
      </vt:variant>
      <vt:variant>
        <vt:i4>33</vt:i4>
      </vt:variant>
      <vt:variant>
        <vt:i4>0</vt:i4>
      </vt:variant>
      <vt:variant>
        <vt:i4>5</vt:i4>
      </vt:variant>
      <vt:variant>
        <vt:lpwstr>https://www.state.gov/reports/2019-country-reports-on-human-rights-practices/yemen/</vt:lpwstr>
      </vt:variant>
      <vt:variant>
        <vt:lpwstr/>
      </vt:variant>
      <vt:variant>
        <vt:i4>6291581</vt:i4>
      </vt:variant>
      <vt:variant>
        <vt:i4>30</vt:i4>
      </vt:variant>
      <vt:variant>
        <vt:i4>0</vt:i4>
      </vt:variant>
      <vt:variant>
        <vt:i4>5</vt:i4>
      </vt:variant>
      <vt:variant>
        <vt:lpwstr>https://www.state.gov/reports/2019-country-reports-on-human-rights-practices/yemen/</vt:lpwstr>
      </vt:variant>
      <vt:variant>
        <vt:lpwstr/>
      </vt:variant>
      <vt:variant>
        <vt:i4>131088</vt:i4>
      </vt:variant>
      <vt:variant>
        <vt:i4>27</vt:i4>
      </vt:variant>
      <vt:variant>
        <vt:i4>0</vt:i4>
      </vt:variant>
      <vt:variant>
        <vt:i4>5</vt:i4>
      </vt:variant>
      <vt:variant>
        <vt:lpwstr>https://dpw.pointjupiter.co/country-search-post.cfm?country=Yemen</vt:lpwstr>
      </vt:variant>
      <vt:variant>
        <vt:lpwstr>f5-2</vt:lpwstr>
      </vt:variant>
      <vt:variant>
        <vt:i4>6291581</vt:i4>
      </vt:variant>
      <vt:variant>
        <vt:i4>24</vt:i4>
      </vt:variant>
      <vt:variant>
        <vt:i4>0</vt:i4>
      </vt:variant>
      <vt:variant>
        <vt:i4>5</vt:i4>
      </vt:variant>
      <vt:variant>
        <vt:lpwstr>https://www.state.gov/reports/2019-country-reports-on-human-rights-practices/yemen/</vt:lpwstr>
      </vt:variant>
      <vt:variant>
        <vt:lpwstr/>
      </vt:variant>
      <vt:variant>
        <vt:i4>2818168</vt:i4>
      </vt:variant>
      <vt:variant>
        <vt:i4>21</vt:i4>
      </vt:variant>
      <vt:variant>
        <vt:i4>0</vt:i4>
      </vt:variant>
      <vt:variant>
        <vt:i4>5</vt:i4>
      </vt:variant>
      <vt:variant>
        <vt:lpwstr>https://www.amnesty.org/download/Documents/ACT5018472020ENGLISH.PDF</vt:lpwstr>
      </vt:variant>
      <vt:variant>
        <vt:lpwstr/>
      </vt:variant>
      <vt:variant>
        <vt:i4>2818168</vt:i4>
      </vt:variant>
      <vt:variant>
        <vt:i4>18</vt:i4>
      </vt:variant>
      <vt:variant>
        <vt:i4>0</vt:i4>
      </vt:variant>
      <vt:variant>
        <vt:i4>5</vt:i4>
      </vt:variant>
      <vt:variant>
        <vt:lpwstr>https://www.amnesty.org/download/Documents/ACT5018472020ENGLISH.PDF</vt:lpwstr>
      </vt:variant>
      <vt:variant>
        <vt:lpwstr/>
      </vt:variant>
      <vt:variant>
        <vt:i4>2818168</vt:i4>
      </vt:variant>
      <vt:variant>
        <vt:i4>15</vt:i4>
      </vt:variant>
      <vt:variant>
        <vt:i4>0</vt:i4>
      </vt:variant>
      <vt:variant>
        <vt:i4>5</vt:i4>
      </vt:variant>
      <vt:variant>
        <vt:lpwstr>https://www.amnesty.org/download/Documents/ACT5018472020ENGLISH.PDF</vt:lpwstr>
      </vt:variant>
      <vt:variant>
        <vt:lpwstr/>
      </vt:variant>
      <vt:variant>
        <vt:i4>851980</vt:i4>
      </vt:variant>
      <vt:variant>
        <vt:i4>12</vt:i4>
      </vt:variant>
      <vt:variant>
        <vt:i4>0</vt:i4>
      </vt:variant>
      <vt:variant>
        <vt:i4>5</vt:i4>
      </vt:variant>
      <vt:variant>
        <vt:lpwstr>https://www.amnesty.org/en/countries/middle-east-and-north-africa/yemen/</vt:lpwstr>
      </vt:variant>
      <vt:variant>
        <vt:lpwstr/>
      </vt:variant>
      <vt:variant>
        <vt:i4>6291581</vt:i4>
      </vt:variant>
      <vt:variant>
        <vt:i4>9</vt:i4>
      </vt:variant>
      <vt:variant>
        <vt:i4>0</vt:i4>
      </vt:variant>
      <vt:variant>
        <vt:i4>5</vt:i4>
      </vt:variant>
      <vt:variant>
        <vt:lpwstr>https://www.state.gov/reports/2019-country-reports-on-human-rights-practices/yemen/</vt:lpwstr>
      </vt:variant>
      <vt:variant>
        <vt:lpwstr/>
      </vt:variant>
      <vt:variant>
        <vt:i4>6291581</vt:i4>
      </vt:variant>
      <vt:variant>
        <vt:i4>6</vt:i4>
      </vt:variant>
      <vt:variant>
        <vt:i4>0</vt:i4>
      </vt:variant>
      <vt:variant>
        <vt:i4>5</vt:i4>
      </vt:variant>
      <vt:variant>
        <vt:lpwstr>https://www.state.gov/reports/2019-country-reports-on-human-rights-practices/yemen/</vt:lpwstr>
      </vt:variant>
      <vt:variant>
        <vt:lpwstr/>
      </vt:variant>
      <vt:variant>
        <vt:i4>2490376</vt:i4>
      </vt:variant>
      <vt:variant>
        <vt:i4>3</vt:i4>
      </vt:variant>
      <vt:variant>
        <vt:i4>0</vt:i4>
      </vt:variant>
      <vt:variant>
        <vt:i4>5</vt:i4>
      </vt:variant>
      <vt:variant>
        <vt:lpwstr>https://mailchi.mp/e60be0e82afa/four_years_of_saudi_uae_coalition_yemen_air_war_first_civilian_casualties_data_released_by_yemen_data_project-492823</vt:lpwstr>
      </vt:variant>
      <vt:variant>
        <vt:lpwstr/>
      </vt:variant>
      <vt:variant>
        <vt:i4>1835097</vt:i4>
      </vt:variant>
      <vt:variant>
        <vt:i4>0</vt:i4>
      </vt:variant>
      <vt:variant>
        <vt:i4>0</vt:i4>
      </vt:variant>
      <vt:variant>
        <vt:i4>5</vt:i4>
      </vt:variant>
      <vt:variant>
        <vt:lpwstr>https://www.hrw.org/world-report/2020/country-chapters/yemen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Herder</dc:creator>
  <cp:keywords/>
  <cp:lastModifiedBy>Elizabeth Lacy</cp:lastModifiedBy>
  <cp:revision>21</cp:revision>
  <cp:lastPrinted>2011-09-16T18:52:00Z</cp:lastPrinted>
  <dcterms:created xsi:type="dcterms:W3CDTF">2020-08-11T21:21:00Z</dcterms:created>
  <dcterms:modified xsi:type="dcterms:W3CDTF">2020-08-17T20:54:00Z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Elizabeth Lacy</vt:lpwstr>
  </property>
  <property fmtid="{D5CDD505-2E9C-101B-9397-08002B2CF9AE}" pid="3" name="Order">
    <vt:lpwstr>189600.000000000</vt:lpwstr>
  </property>
  <property fmtid="{D5CDD505-2E9C-101B-9397-08002B2CF9AE}" pid="4" name="display_urn:schemas-microsoft-com:office:office#Author">
    <vt:lpwstr>BUILTIN\Administrators</vt:lpwstr>
  </property>
  <property fmtid="{D5CDD505-2E9C-101B-9397-08002B2CF9AE}" pid="5" name="display_urn:schemas-microsoft-com:office:office#SharedWithUsers">
    <vt:lpwstr>Amy Bergquist</vt:lpwstr>
  </property>
  <property fmtid="{D5CDD505-2E9C-101B-9397-08002B2CF9AE}" pid="6" name="SharedWithUsers">
    <vt:lpwstr>44;#Amy Bergquist</vt:lpwstr>
  </property>
  <property fmtid="{D5CDD505-2E9C-101B-9397-08002B2CF9AE}" pid="7" name="xd_Signature">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0x0101001095AF07E9D52746B60E2F270CE938D2</vt:lpwstr>
  </property>
</Properties>
</file>