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30" w:rsidRDefault="00083C71" w:rsidP="00BC46AF">
      <w:pPr>
        <w:ind w:firstLine="360"/>
        <w:rPr>
          <w:b/>
        </w:rPr>
      </w:pPr>
      <w:r>
        <w:rPr>
          <w:b/>
          <w:noProof/>
          <w:lang w:eastAsia="en-GB"/>
        </w:rPr>
        <mc:AlternateContent>
          <mc:Choice Requires="wps">
            <w:drawing>
              <wp:anchor distT="0" distB="0" distL="114300" distR="114300" simplePos="0" relativeHeight="251660288" behindDoc="0" locked="0" layoutInCell="1" allowOverlap="1" wp14:anchorId="2AD1C607" wp14:editId="4CA6CD43">
                <wp:simplePos x="0" y="0"/>
                <wp:positionH relativeFrom="column">
                  <wp:posOffset>3867150</wp:posOffset>
                </wp:positionH>
                <wp:positionV relativeFrom="paragraph">
                  <wp:posOffset>0</wp:posOffset>
                </wp:positionV>
                <wp:extent cx="1924050" cy="186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240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Human Rights Commission</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Human Rights House</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Mulungushi Annex</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Independence Avenue</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P.O Box 33812,</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Lusaka 10101</w:t>
                            </w:r>
                          </w:p>
                          <w:p w:rsidR="00BC46AF" w:rsidRDefault="00BC46AF" w:rsidP="00975270">
                            <w:pPr>
                              <w:pStyle w:val="NoSpacing"/>
                              <w:pBdr>
                                <w:left w:val="single" w:sz="4" w:space="4" w:color="auto"/>
                              </w:pBdr>
                              <w:rPr>
                                <w:rFonts w:ascii="Calibri Light" w:hAnsi="Calibri Light"/>
                              </w:rPr>
                            </w:pPr>
                          </w:p>
                          <w:p w:rsidR="00083C71" w:rsidRPr="00CB58D1" w:rsidRDefault="00083C71" w:rsidP="00975270">
                            <w:pPr>
                              <w:pStyle w:val="NoSpacing"/>
                              <w:pBdr>
                                <w:left w:val="single" w:sz="4" w:space="4" w:color="auto"/>
                              </w:pBdr>
                              <w:rPr>
                                <w:rFonts w:ascii="Calibri Light" w:hAnsi="Calibri Light"/>
                              </w:rPr>
                            </w:pPr>
                            <w:r>
                              <w:rPr>
                                <w:rFonts w:ascii="Calibri Light" w:hAnsi="Calibri Light"/>
                              </w:rPr>
                              <w:t>Tel: +260 211 251 327/231357</w:t>
                            </w:r>
                          </w:p>
                          <w:p w:rsidR="00BC46AF" w:rsidRPr="00CB58D1" w:rsidRDefault="001B265A" w:rsidP="00975270">
                            <w:pPr>
                              <w:pStyle w:val="NoSpacing"/>
                              <w:pBdr>
                                <w:left w:val="single" w:sz="4" w:space="4" w:color="auto"/>
                              </w:pBdr>
                              <w:rPr>
                                <w:rFonts w:ascii="Calibri Light" w:hAnsi="Calibri Light"/>
                              </w:rPr>
                            </w:pPr>
                            <w:r w:rsidRPr="00CB58D1">
                              <w:rPr>
                                <w:rFonts w:ascii="Calibri Light" w:hAnsi="Calibri Light"/>
                              </w:rPr>
                              <w:t>www.hrc.org.zm</w:t>
                            </w:r>
                          </w:p>
                          <w:p w:rsidR="00BC46AF" w:rsidRPr="00CB58D1" w:rsidRDefault="00CC77DD" w:rsidP="00975270">
                            <w:pPr>
                              <w:pStyle w:val="NoSpacing"/>
                              <w:pBdr>
                                <w:left w:val="single" w:sz="4" w:space="4" w:color="auto"/>
                              </w:pBdr>
                              <w:rPr>
                                <w:rFonts w:ascii="Calibri Light" w:hAnsi="Calibri Light"/>
                              </w:rPr>
                            </w:pPr>
                            <w:r w:rsidRPr="00CB58D1">
                              <w:rPr>
                                <w:rFonts w:ascii="Calibri Light" w:hAnsi="Calibri Light"/>
                              </w:rPr>
                              <w:t>infor@hrc.org.zm</w:t>
                            </w:r>
                            <w:r w:rsidR="00BC46AF" w:rsidRPr="00CB58D1">
                              <w:rPr>
                                <w:rFonts w:ascii="Calibri Light" w:hAnsi="Calibri 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4.5pt;margin-top:0;width:151.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" fillcolor="white [3201]" stroked="f" strokeweight=".5pt">
                <v:textbox>
                  <w:txbxContent>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Human Rights Commission</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Human Rights House</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Mulungushi Annex</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Independence Avenue</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P.O Box 33812,</w:t>
                      </w:r>
                    </w:p>
                    <w:p w:rsidR="00BC46AF" w:rsidRPr="00CB58D1" w:rsidRDefault="00BC46AF" w:rsidP="00975270">
                      <w:pPr>
                        <w:pStyle w:val="NoSpacing"/>
                        <w:pBdr>
                          <w:left w:val="single" w:sz="4" w:space="4" w:color="auto"/>
                        </w:pBdr>
                        <w:rPr>
                          <w:rFonts w:ascii="Calibri Light" w:hAnsi="Calibri Light"/>
                        </w:rPr>
                      </w:pPr>
                      <w:r w:rsidRPr="00CB58D1">
                        <w:rPr>
                          <w:rFonts w:ascii="Calibri Light" w:hAnsi="Calibri Light"/>
                        </w:rPr>
                        <w:t>Lusaka 10101</w:t>
                      </w:r>
                    </w:p>
                    <w:p w:rsidR="00BC46AF" w:rsidRDefault="00BC46AF" w:rsidP="00975270">
                      <w:pPr>
                        <w:pStyle w:val="NoSpacing"/>
                        <w:pBdr>
                          <w:left w:val="single" w:sz="4" w:space="4" w:color="auto"/>
                        </w:pBdr>
                        <w:rPr>
                          <w:rFonts w:ascii="Calibri Light" w:hAnsi="Calibri Light"/>
                        </w:rPr>
                      </w:pPr>
                    </w:p>
                    <w:p w:rsidR="00083C71" w:rsidRPr="00CB58D1" w:rsidRDefault="00083C71" w:rsidP="00975270">
                      <w:pPr>
                        <w:pStyle w:val="NoSpacing"/>
                        <w:pBdr>
                          <w:left w:val="single" w:sz="4" w:space="4" w:color="auto"/>
                        </w:pBdr>
                        <w:rPr>
                          <w:rFonts w:ascii="Calibri Light" w:hAnsi="Calibri Light"/>
                        </w:rPr>
                      </w:pPr>
                      <w:r>
                        <w:rPr>
                          <w:rFonts w:ascii="Calibri Light" w:hAnsi="Calibri Light"/>
                        </w:rPr>
                        <w:t>Tel: +260 211 251 327/231357</w:t>
                      </w:r>
                    </w:p>
                    <w:p w:rsidR="00BC46AF" w:rsidRPr="00CB58D1" w:rsidRDefault="001B265A" w:rsidP="00975270">
                      <w:pPr>
                        <w:pStyle w:val="NoSpacing"/>
                        <w:pBdr>
                          <w:left w:val="single" w:sz="4" w:space="4" w:color="auto"/>
                        </w:pBdr>
                        <w:rPr>
                          <w:rFonts w:ascii="Calibri Light" w:hAnsi="Calibri Light"/>
                        </w:rPr>
                      </w:pPr>
                      <w:r w:rsidRPr="00CB58D1">
                        <w:rPr>
                          <w:rFonts w:ascii="Calibri Light" w:hAnsi="Calibri Light"/>
                        </w:rPr>
                        <w:t>www.hrc.org.zm</w:t>
                      </w:r>
                    </w:p>
                    <w:p w:rsidR="00BC46AF" w:rsidRPr="00CB58D1" w:rsidRDefault="00CC77DD" w:rsidP="00975270">
                      <w:pPr>
                        <w:pStyle w:val="NoSpacing"/>
                        <w:pBdr>
                          <w:left w:val="single" w:sz="4" w:space="4" w:color="auto"/>
                        </w:pBdr>
                        <w:rPr>
                          <w:rFonts w:ascii="Calibri Light" w:hAnsi="Calibri Light"/>
                        </w:rPr>
                      </w:pPr>
                      <w:r w:rsidRPr="00CB58D1">
                        <w:rPr>
                          <w:rFonts w:ascii="Calibri Light" w:hAnsi="Calibri Light"/>
                        </w:rPr>
                        <w:t>infor@hrc.org.zm</w:t>
                      </w:r>
                      <w:r w:rsidR="00BC46AF" w:rsidRPr="00CB58D1">
                        <w:rPr>
                          <w:rFonts w:ascii="Calibri Light" w:hAnsi="Calibri Light"/>
                        </w:rPr>
                        <w:t xml:space="preserve"> </w:t>
                      </w:r>
                    </w:p>
                  </w:txbxContent>
                </v:textbox>
              </v:shape>
            </w:pict>
          </mc:Fallback>
        </mc:AlternateContent>
      </w:r>
      <w:r w:rsidR="00BC46AF">
        <w:rPr>
          <w:b/>
          <w:noProof/>
          <w:lang w:eastAsia="en-GB"/>
        </w:rPr>
        <mc:AlternateContent>
          <mc:Choice Requires="wps">
            <w:drawing>
              <wp:anchor distT="0" distB="0" distL="114300" distR="114300" simplePos="0" relativeHeight="251659264" behindDoc="0" locked="0" layoutInCell="1" allowOverlap="1" wp14:anchorId="72AB1F24" wp14:editId="29D6A702">
                <wp:simplePos x="0" y="0"/>
                <wp:positionH relativeFrom="column">
                  <wp:posOffset>295275</wp:posOffset>
                </wp:positionH>
                <wp:positionV relativeFrom="paragraph">
                  <wp:posOffset>1285875</wp:posOffset>
                </wp:positionV>
                <wp:extent cx="18288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F30" w:rsidRPr="00CE7E2B" w:rsidRDefault="00CC77DD" w:rsidP="00B00F30">
                            <w:pPr>
                              <w:pStyle w:val="NoSpacing"/>
                              <w:rPr>
                                <w:rFonts w:ascii="Calibri Light" w:hAnsi="Calibri Light"/>
                                <w:b/>
                                <w:sz w:val="24"/>
                                <w:szCs w:val="24"/>
                              </w:rPr>
                            </w:pPr>
                            <w:r>
                              <w:rPr>
                                <w:rFonts w:ascii="Calibri Light" w:hAnsi="Calibri Light"/>
                                <w:b/>
                                <w:sz w:val="24"/>
                                <w:szCs w:val="24"/>
                              </w:rPr>
                              <w:t xml:space="preserve"> </w:t>
                            </w:r>
                            <w:r w:rsidR="00B00F30" w:rsidRPr="00CE7E2B">
                              <w:rPr>
                                <w:rFonts w:ascii="Calibri Light" w:hAnsi="Calibri Light"/>
                                <w:b/>
                                <w:sz w:val="24"/>
                                <w:szCs w:val="24"/>
                              </w:rPr>
                              <w:t>Human Rights Commission</w:t>
                            </w:r>
                          </w:p>
                          <w:p w:rsidR="00B00F30" w:rsidRPr="00CE7E2B" w:rsidRDefault="00B00F30" w:rsidP="00B00F30">
                            <w:pPr>
                              <w:pStyle w:val="NoSpacing"/>
                              <w:jc w:val="center"/>
                              <w:rPr>
                                <w:rFonts w:ascii="Calibri Light" w:hAnsi="Calibri Light"/>
                                <w:b/>
                                <w:sz w:val="24"/>
                                <w:szCs w:val="24"/>
                              </w:rPr>
                            </w:pPr>
                            <w:r w:rsidRPr="00CE7E2B">
                              <w:rPr>
                                <w:rFonts w:ascii="Calibri Light" w:hAnsi="Calibri Light"/>
                                <w:b/>
                                <w:sz w:val="24"/>
                                <w:szCs w:val="24"/>
                              </w:rPr>
                              <w:t>Zambia</w:t>
                            </w:r>
                          </w:p>
                          <w:p w:rsidR="00B00F30" w:rsidRDefault="00B00F30" w:rsidP="00B00F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25pt;margin-top:101.25pt;width:2in;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" filled="f" stroked="f" strokeweight=".5pt">
                <v:textbox>
                  <w:txbxContent>
                    <w:p w:rsidR="00B00F30" w:rsidRPr="00CE7E2B" w:rsidRDefault="00CC77DD" w:rsidP="00B00F30">
                      <w:pPr>
                        <w:pStyle w:val="NoSpacing"/>
                        <w:rPr>
                          <w:rFonts w:ascii="Calibri Light" w:hAnsi="Calibri Light"/>
                          <w:b/>
                          <w:sz w:val="24"/>
                          <w:szCs w:val="24"/>
                        </w:rPr>
                      </w:pPr>
                      <w:r>
                        <w:rPr>
                          <w:rFonts w:ascii="Calibri Light" w:hAnsi="Calibri Light"/>
                          <w:b/>
                          <w:sz w:val="24"/>
                          <w:szCs w:val="24"/>
                        </w:rPr>
                        <w:t xml:space="preserve"> </w:t>
                      </w:r>
                      <w:r w:rsidR="00B00F30" w:rsidRPr="00CE7E2B">
                        <w:rPr>
                          <w:rFonts w:ascii="Calibri Light" w:hAnsi="Calibri Light"/>
                          <w:b/>
                          <w:sz w:val="24"/>
                          <w:szCs w:val="24"/>
                        </w:rPr>
                        <w:t>Human Rights Commission</w:t>
                      </w:r>
                    </w:p>
                    <w:p w:rsidR="00B00F30" w:rsidRPr="00CE7E2B" w:rsidRDefault="00B00F30" w:rsidP="00B00F30">
                      <w:pPr>
                        <w:pStyle w:val="NoSpacing"/>
                        <w:jc w:val="center"/>
                        <w:rPr>
                          <w:rFonts w:ascii="Calibri Light" w:hAnsi="Calibri Light"/>
                          <w:b/>
                          <w:sz w:val="24"/>
                          <w:szCs w:val="24"/>
                        </w:rPr>
                      </w:pPr>
                      <w:r w:rsidRPr="00CE7E2B">
                        <w:rPr>
                          <w:rFonts w:ascii="Calibri Light" w:hAnsi="Calibri Light"/>
                          <w:b/>
                          <w:sz w:val="24"/>
                          <w:szCs w:val="24"/>
                        </w:rPr>
                        <w:t>Zambia</w:t>
                      </w:r>
                    </w:p>
                    <w:p w:rsidR="00B00F30" w:rsidRDefault="00B00F30" w:rsidP="00B00F30">
                      <w:pPr>
                        <w:jc w:val="center"/>
                      </w:pPr>
                    </w:p>
                  </w:txbxContent>
                </v:textbox>
              </v:shape>
            </w:pict>
          </mc:Fallback>
        </mc:AlternateContent>
      </w:r>
      <w:r w:rsidR="00BC46AF">
        <w:rPr>
          <w:b/>
        </w:rPr>
        <w:t xml:space="preserve">          </w:t>
      </w:r>
      <w:r w:rsidR="00B00F30" w:rsidRPr="00891825">
        <w:rPr>
          <w:rFonts w:cstheme="minorHAnsi"/>
          <w:b/>
          <w:noProof/>
          <w:sz w:val="28"/>
          <w:szCs w:val="28"/>
          <w:lang w:eastAsia="en-GB"/>
        </w:rPr>
        <w:drawing>
          <wp:inline distT="0" distB="0" distL="0" distR="0" wp14:anchorId="74074D6E" wp14:editId="57326C9F">
            <wp:extent cx="13620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p w:rsidR="00B00F30" w:rsidRPr="00B00F30" w:rsidRDefault="00B00F30" w:rsidP="00B00F30">
      <w:pPr>
        <w:pStyle w:val="NoSpacing"/>
        <w:jc w:val="center"/>
        <w:rPr>
          <w:b/>
          <w:sz w:val="28"/>
          <w:szCs w:val="28"/>
        </w:rPr>
      </w:pPr>
      <w:r>
        <w:t xml:space="preserve">         </w:t>
      </w:r>
    </w:p>
    <w:p w:rsidR="00BA466E" w:rsidRDefault="00BA466E" w:rsidP="00F00F5B">
      <w:pPr>
        <w:ind w:left="720"/>
        <w:rPr>
          <w:rFonts w:ascii="Calibri Light" w:hAnsi="Calibri Light"/>
          <w:b/>
        </w:rPr>
      </w:pPr>
    </w:p>
    <w:p w:rsidR="001B265A" w:rsidRDefault="001B265A" w:rsidP="000C4687">
      <w:pPr>
        <w:ind w:left="720"/>
        <w:jc w:val="both"/>
        <w:rPr>
          <w:rFonts w:ascii="Calibri Light" w:hAnsi="Calibri Light"/>
          <w:b/>
        </w:rPr>
      </w:pPr>
    </w:p>
    <w:p w:rsidR="006B0C50" w:rsidRDefault="00F47977" w:rsidP="000C4687">
      <w:pPr>
        <w:ind w:left="720"/>
        <w:jc w:val="both"/>
        <w:rPr>
          <w:rFonts w:ascii="Calibri Light" w:hAnsi="Calibri Light"/>
          <w:b/>
        </w:rPr>
      </w:pPr>
      <w:r w:rsidRPr="00AD5317">
        <w:rPr>
          <w:rFonts w:ascii="Calibri Light" w:hAnsi="Calibri Light"/>
          <w:b/>
        </w:rPr>
        <w:t xml:space="preserve">A submission by the Human Rights Commission as contribution to the development of list of </w:t>
      </w:r>
      <w:r w:rsidR="00F00F5B" w:rsidRPr="00AD5317">
        <w:rPr>
          <w:rFonts w:ascii="Calibri Light" w:hAnsi="Calibri Light"/>
          <w:b/>
        </w:rPr>
        <w:t xml:space="preserve">civil </w:t>
      </w:r>
      <w:r w:rsidR="00F00F5B">
        <w:rPr>
          <w:rFonts w:ascii="Calibri Light" w:hAnsi="Calibri Light"/>
          <w:b/>
        </w:rPr>
        <w:t>and</w:t>
      </w:r>
      <w:r w:rsidRPr="00AD5317">
        <w:rPr>
          <w:rFonts w:ascii="Calibri Light" w:hAnsi="Calibri Light"/>
          <w:b/>
        </w:rPr>
        <w:t xml:space="preserve"> political rights issues in Zambia prior to review by the Human Rights Committee</w:t>
      </w:r>
    </w:p>
    <w:p w:rsidR="00C14ED5" w:rsidRPr="00AD5317" w:rsidRDefault="00C14ED5" w:rsidP="000C4687">
      <w:pPr>
        <w:ind w:left="720"/>
        <w:jc w:val="both"/>
        <w:rPr>
          <w:rFonts w:ascii="Calibri Light" w:hAnsi="Calibri Light"/>
          <w:b/>
        </w:rPr>
      </w:pPr>
      <w:r>
        <w:rPr>
          <w:rFonts w:ascii="Calibri Light" w:hAnsi="Calibri Light"/>
          <w:b/>
        </w:rPr>
        <w:t>_____________________________________________________________</w:t>
      </w:r>
      <w:r w:rsidR="0073256B">
        <w:rPr>
          <w:rFonts w:ascii="Calibri Light" w:hAnsi="Calibri Light"/>
          <w:b/>
        </w:rPr>
        <w:t>__</w:t>
      </w:r>
    </w:p>
    <w:p w:rsidR="00090D7C" w:rsidRPr="00090D7C" w:rsidRDefault="00090D7C" w:rsidP="000C4687">
      <w:pPr>
        <w:pStyle w:val="ListParagraph"/>
        <w:numPr>
          <w:ilvl w:val="0"/>
          <w:numId w:val="3"/>
        </w:numPr>
        <w:jc w:val="both"/>
        <w:rPr>
          <w:rFonts w:ascii="Calibri Light" w:hAnsi="Calibri Light"/>
          <w:b/>
        </w:rPr>
      </w:pPr>
      <w:r w:rsidRPr="00090D7C">
        <w:rPr>
          <w:rFonts w:ascii="Calibri Light" w:hAnsi="Calibri Light"/>
          <w:b/>
        </w:rPr>
        <w:t>Introduction</w:t>
      </w:r>
    </w:p>
    <w:p w:rsidR="00B00F30" w:rsidRDefault="00090D7C" w:rsidP="000C4687">
      <w:pPr>
        <w:pStyle w:val="ListParagraph"/>
        <w:jc w:val="both"/>
        <w:rPr>
          <w:rFonts w:ascii="Calibri Light" w:hAnsi="Calibri Light"/>
        </w:rPr>
      </w:pPr>
      <w:r w:rsidRPr="00090D7C">
        <w:rPr>
          <w:rFonts w:ascii="Calibri Light" w:hAnsi="Calibri Light"/>
        </w:rPr>
        <w:t xml:space="preserve">This </w:t>
      </w:r>
      <w:r w:rsidR="00A378F8">
        <w:rPr>
          <w:rFonts w:ascii="Calibri Light" w:hAnsi="Calibri Light"/>
        </w:rPr>
        <w:t>submission</w:t>
      </w:r>
      <w:r w:rsidRPr="00090D7C">
        <w:rPr>
          <w:rFonts w:ascii="Calibri Light" w:hAnsi="Calibri Light"/>
        </w:rPr>
        <w:t xml:space="preserve"> </w:t>
      </w:r>
      <w:r w:rsidR="0050619A">
        <w:rPr>
          <w:rFonts w:ascii="Calibri Light" w:hAnsi="Calibri Light"/>
        </w:rPr>
        <w:t xml:space="preserve">by Human Rights Commission </w:t>
      </w:r>
      <w:r w:rsidR="00D92FAF">
        <w:rPr>
          <w:rFonts w:ascii="Calibri Light" w:hAnsi="Calibri Light"/>
        </w:rPr>
        <w:t xml:space="preserve">of Zambia </w:t>
      </w:r>
      <w:r w:rsidR="0050619A">
        <w:rPr>
          <w:rFonts w:ascii="Calibri Light" w:hAnsi="Calibri Light"/>
        </w:rPr>
        <w:t xml:space="preserve">(the Commission) </w:t>
      </w:r>
      <w:r w:rsidRPr="00090D7C">
        <w:rPr>
          <w:rFonts w:ascii="Calibri Light" w:hAnsi="Calibri Light"/>
        </w:rPr>
        <w:t xml:space="preserve">is intended to contribute </w:t>
      </w:r>
      <w:r w:rsidR="00A378F8">
        <w:rPr>
          <w:rFonts w:ascii="Calibri Light" w:hAnsi="Calibri Light"/>
        </w:rPr>
        <w:t>to</w:t>
      </w:r>
      <w:r>
        <w:rPr>
          <w:rFonts w:ascii="Calibri Light" w:hAnsi="Calibri Light"/>
        </w:rPr>
        <w:t xml:space="preserve"> prepar</w:t>
      </w:r>
      <w:r w:rsidR="00A378F8">
        <w:rPr>
          <w:rFonts w:ascii="Calibri Light" w:hAnsi="Calibri Light"/>
        </w:rPr>
        <w:t>ation of</w:t>
      </w:r>
      <w:r w:rsidRPr="00090D7C">
        <w:rPr>
          <w:rFonts w:ascii="Calibri Light" w:hAnsi="Calibri Light"/>
        </w:rPr>
        <w:t xml:space="preserve"> list of issues prior to Zambia’s review by the Human Rights Committee</w:t>
      </w:r>
      <w:r w:rsidR="001E130D">
        <w:rPr>
          <w:rFonts w:ascii="Calibri Light" w:hAnsi="Calibri Light"/>
        </w:rPr>
        <w:t xml:space="preserve"> (the Committee)</w:t>
      </w:r>
      <w:r w:rsidRPr="00090D7C">
        <w:rPr>
          <w:rFonts w:ascii="Calibri Light" w:hAnsi="Calibri Light"/>
        </w:rPr>
        <w:t>. It highlights the Commission’s perspective on the state of civil and political rights in Zambia and some selected pertinent issues that the country needs to address to improve the enjoyment of fundamental rights</w:t>
      </w:r>
      <w:r w:rsidR="006B0FD6">
        <w:rPr>
          <w:rFonts w:ascii="Calibri Light" w:hAnsi="Calibri Light"/>
        </w:rPr>
        <w:t xml:space="preserve"> as provided under the</w:t>
      </w:r>
      <w:r w:rsidR="00B47B49">
        <w:rPr>
          <w:rFonts w:ascii="Calibri Light" w:hAnsi="Calibri Light"/>
        </w:rPr>
        <w:t xml:space="preserve"> Inte</w:t>
      </w:r>
      <w:r w:rsidR="000C4687">
        <w:rPr>
          <w:rFonts w:ascii="Calibri Light" w:hAnsi="Calibri Light"/>
        </w:rPr>
        <w:t>r</w:t>
      </w:r>
      <w:r w:rsidR="00B47B49">
        <w:rPr>
          <w:rFonts w:ascii="Calibri Light" w:hAnsi="Calibri Light"/>
        </w:rPr>
        <w:t xml:space="preserve">national Covenant on Civil and </w:t>
      </w:r>
      <w:r w:rsidR="00E86AEA">
        <w:rPr>
          <w:rFonts w:ascii="Calibri Light" w:hAnsi="Calibri Light"/>
        </w:rPr>
        <w:t xml:space="preserve">Political </w:t>
      </w:r>
      <w:r w:rsidR="00B47B49">
        <w:rPr>
          <w:rFonts w:ascii="Calibri Light" w:hAnsi="Calibri Light"/>
        </w:rPr>
        <w:t>Rights</w:t>
      </w:r>
      <w:r w:rsidR="006B0FD6">
        <w:rPr>
          <w:rFonts w:ascii="Calibri Light" w:hAnsi="Calibri Light"/>
        </w:rPr>
        <w:t xml:space="preserve"> </w:t>
      </w:r>
      <w:r w:rsidR="00B47B49">
        <w:rPr>
          <w:rFonts w:ascii="Calibri Light" w:hAnsi="Calibri Light"/>
        </w:rPr>
        <w:t xml:space="preserve">(the </w:t>
      </w:r>
      <w:r w:rsidR="006B0FD6">
        <w:rPr>
          <w:rFonts w:ascii="Calibri Light" w:hAnsi="Calibri Light"/>
        </w:rPr>
        <w:t>Covenant</w:t>
      </w:r>
      <w:r w:rsidR="00B47B49">
        <w:rPr>
          <w:rFonts w:ascii="Calibri Light" w:hAnsi="Calibri Light"/>
        </w:rPr>
        <w:t>)</w:t>
      </w:r>
      <w:r w:rsidRPr="00090D7C">
        <w:rPr>
          <w:rFonts w:ascii="Calibri Light" w:hAnsi="Calibri Light"/>
        </w:rPr>
        <w:t>.</w:t>
      </w:r>
      <w:r>
        <w:rPr>
          <w:rFonts w:ascii="Calibri Light" w:hAnsi="Calibri Light"/>
        </w:rPr>
        <w:t xml:space="preserve"> The list of issues highlighted is based on the Commission’s continuous human rights monitoring</w:t>
      </w:r>
      <w:r w:rsidR="007C22DD">
        <w:rPr>
          <w:rFonts w:ascii="Calibri Light" w:hAnsi="Calibri Light"/>
        </w:rPr>
        <w:t>, received complaints and previous review and recommendations by the Committee, State response in reports to human rights mechanisms including the Universal Periodic Review (UPR). The list is not in any way a</w:t>
      </w:r>
      <w:r w:rsidR="006B0FD6">
        <w:rPr>
          <w:rFonts w:ascii="Calibri Light" w:hAnsi="Calibri Light"/>
        </w:rPr>
        <w:t>n exhaustive</w:t>
      </w:r>
      <w:r w:rsidR="007C22DD">
        <w:rPr>
          <w:rFonts w:ascii="Calibri Light" w:hAnsi="Calibri Light"/>
        </w:rPr>
        <w:t xml:space="preserve"> prioritization of human rights issues, rather it’s a summary of selected</w:t>
      </w:r>
      <w:r w:rsidR="003C20B9">
        <w:rPr>
          <w:rFonts w:ascii="Calibri Light" w:hAnsi="Calibri Light"/>
        </w:rPr>
        <w:t xml:space="preserve"> and relevant</w:t>
      </w:r>
      <w:r w:rsidR="007C22DD">
        <w:rPr>
          <w:rFonts w:ascii="Calibri Light" w:hAnsi="Calibri Light"/>
        </w:rPr>
        <w:t xml:space="preserve"> issues which if addressed would significantly improve the civil and political rights landscape in Zambia.</w:t>
      </w:r>
    </w:p>
    <w:p w:rsidR="007C22DD" w:rsidRPr="007C22DD" w:rsidRDefault="007C22DD" w:rsidP="000C4687">
      <w:pPr>
        <w:pStyle w:val="ListParagraph"/>
        <w:jc w:val="both"/>
        <w:rPr>
          <w:rFonts w:ascii="Calibri Light" w:hAnsi="Calibri Light"/>
        </w:rPr>
      </w:pPr>
    </w:p>
    <w:p w:rsidR="006B0C50" w:rsidRPr="007C22DD" w:rsidRDefault="009325B0" w:rsidP="000C4687">
      <w:pPr>
        <w:pStyle w:val="ListParagraph"/>
        <w:numPr>
          <w:ilvl w:val="0"/>
          <w:numId w:val="3"/>
        </w:numPr>
        <w:jc w:val="both"/>
        <w:rPr>
          <w:rFonts w:ascii="Calibri Light" w:hAnsi="Calibri Light"/>
        </w:rPr>
      </w:pPr>
      <w:r>
        <w:rPr>
          <w:rFonts w:ascii="Calibri Light" w:hAnsi="Calibri Light"/>
          <w:b/>
          <w:bCs/>
        </w:rPr>
        <w:t>Harmonisation of Domestic L</w:t>
      </w:r>
      <w:r w:rsidR="006B0C50" w:rsidRPr="00CE7E2B">
        <w:rPr>
          <w:rFonts w:ascii="Calibri Light" w:hAnsi="Calibri Light"/>
          <w:b/>
          <w:bCs/>
        </w:rPr>
        <w:t xml:space="preserve">aw with the Covenant </w:t>
      </w:r>
    </w:p>
    <w:p w:rsidR="006B0C50" w:rsidRPr="00CE7E2B" w:rsidRDefault="006B0C50" w:rsidP="000C4687">
      <w:pPr>
        <w:pStyle w:val="ListParagraph"/>
        <w:jc w:val="both"/>
        <w:rPr>
          <w:rFonts w:ascii="Calibri Light" w:hAnsi="Calibri Light"/>
          <w:bCs/>
        </w:rPr>
      </w:pPr>
      <w:r w:rsidRPr="00CE7E2B">
        <w:rPr>
          <w:rFonts w:ascii="Calibri Light" w:hAnsi="Calibri Light"/>
          <w:bCs/>
        </w:rPr>
        <w:t xml:space="preserve">The Commission has noted measures taken by the State to review and harmonise domestic laws in line with the requirements of the </w:t>
      </w:r>
      <w:r w:rsidR="001E130D">
        <w:rPr>
          <w:rFonts w:ascii="Calibri Light" w:hAnsi="Calibri Light"/>
          <w:bCs/>
        </w:rPr>
        <w:t>Covenant</w:t>
      </w:r>
      <w:r w:rsidR="00783DF3">
        <w:rPr>
          <w:rFonts w:ascii="Calibri Light" w:hAnsi="Calibri Light"/>
          <w:bCs/>
        </w:rPr>
        <w:t xml:space="preserve"> as highlighted in </w:t>
      </w:r>
      <w:r w:rsidR="00A97B66">
        <w:rPr>
          <w:rFonts w:ascii="Calibri Light" w:hAnsi="Calibri Light"/>
          <w:bCs/>
        </w:rPr>
        <w:t xml:space="preserve">para. 4 -7 of </w:t>
      </w:r>
      <w:r w:rsidR="00783DF3">
        <w:rPr>
          <w:rFonts w:ascii="Calibri Light" w:hAnsi="Calibri Light"/>
          <w:bCs/>
        </w:rPr>
        <w:t>State Report</w:t>
      </w:r>
      <w:r w:rsidRPr="00CE7E2B">
        <w:rPr>
          <w:rFonts w:ascii="Calibri Light" w:hAnsi="Calibri Light"/>
          <w:bCs/>
        </w:rPr>
        <w:t>.</w:t>
      </w:r>
      <w:r w:rsidR="006C391F">
        <w:rPr>
          <w:rStyle w:val="FootnoteReference"/>
          <w:rFonts w:ascii="Calibri Light" w:hAnsi="Calibri Light"/>
          <w:bCs/>
        </w:rPr>
        <w:footnoteReference w:id="1"/>
      </w:r>
      <w:r w:rsidRPr="00CE7E2B">
        <w:rPr>
          <w:rFonts w:ascii="Calibri Light" w:hAnsi="Calibri Light"/>
          <w:bCs/>
        </w:rPr>
        <w:t xml:space="preserve"> Particularly, the steps taken by the </w:t>
      </w:r>
      <w:r w:rsidR="001E130D">
        <w:rPr>
          <w:rFonts w:ascii="Calibri Light" w:hAnsi="Calibri Light"/>
          <w:bCs/>
        </w:rPr>
        <w:t>S</w:t>
      </w:r>
      <w:r w:rsidRPr="00CE7E2B">
        <w:rPr>
          <w:rFonts w:ascii="Calibri Light" w:hAnsi="Calibri Light"/>
          <w:bCs/>
        </w:rPr>
        <w:t>tate through the Zambia Law Development Commission (ZLDC) to consultatively audit and review critical pieces of legislation to ensure harmony and consistency with the Constitution and with Zambia’s international obligations.</w:t>
      </w:r>
    </w:p>
    <w:p w:rsidR="001E130D" w:rsidRDefault="001E130D" w:rsidP="000C4687">
      <w:pPr>
        <w:pStyle w:val="ListParagraph"/>
        <w:jc w:val="both"/>
        <w:rPr>
          <w:rFonts w:ascii="Calibri Light" w:hAnsi="Calibri Light"/>
          <w:bCs/>
        </w:rPr>
      </w:pPr>
    </w:p>
    <w:p w:rsidR="001E130D" w:rsidRDefault="006B0C50" w:rsidP="000C4687">
      <w:pPr>
        <w:pStyle w:val="ListParagraph"/>
        <w:jc w:val="both"/>
        <w:rPr>
          <w:rFonts w:ascii="Calibri Light" w:hAnsi="Calibri Light"/>
          <w:bCs/>
        </w:rPr>
      </w:pPr>
      <w:r w:rsidRPr="00CE7E2B">
        <w:rPr>
          <w:rFonts w:ascii="Calibri Light" w:hAnsi="Calibri Light"/>
          <w:bCs/>
        </w:rPr>
        <w:t>However, issues identified for inclusion in the proposed amendments in some pieces of legislation require further attention. For example</w:t>
      </w:r>
      <w:r w:rsidR="001E130D">
        <w:rPr>
          <w:rFonts w:ascii="Calibri Light" w:hAnsi="Calibri Light"/>
          <w:bCs/>
        </w:rPr>
        <w:t>:</w:t>
      </w:r>
    </w:p>
    <w:p w:rsidR="006B0C50" w:rsidRPr="00CE7E2B" w:rsidRDefault="006B0C50" w:rsidP="000C4687">
      <w:pPr>
        <w:pStyle w:val="ListParagraph"/>
        <w:jc w:val="both"/>
        <w:rPr>
          <w:rFonts w:ascii="Calibri Light" w:hAnsi="Calibri Light"/>
          <w:bCs/>
        </w:rPr>
      </w:pPr>
      <w:r w:rsidRPr="00CE7E2B">
        <w:rPr>
          <w:rFonts w:ascii="Calibri Light" w:hAnsi="Calibri Light"/>
          <w:bCs/>
        </w:rPr>
        <w:t xml:space="preserve"> </w:t>
      </w:r>
    </w:p>
    <w:p w:rsidR="006B0C50" w:rsidRPr="00CE7E2B" w:rsidRDefault="006B0C50" w:rsidP="000C4687">
      <w:pPr>
        <w:pStyle w:val="ListParagraph"/>
        <w:numPr>
          <w:ilvl w:val="0"/>
          <w:numId w:val="2"/>
        </w:numPr>
        <w:jc w:val="both"/>
        <w:rPr>
          <w:rFonts w:ascii="Calibri Light" w:hAnsi="Calibri Light"/>
          <w:bCs/>
        </w:rPr>
      </w:pPr>
      <w:r w:rsidRPr="00CE7E2B">
        <w:rPr>
          <w:rFonts w:ascii="Calibri Light" w:hAnsi="Calibri Light"/>
          <w:bCs/>
        </w:rPr>
        <w:t xml:space="preserve"> </w:t>
      </w:r>
      <w:r w:rsidRPr="00DA659D">
        <w:rPr>
          <w:rFonts w:ascii="Calibri Light" w:hAnsi="Calibri Light"/>
          <w:b/>
          <w:bCs/>
        </w:rPr>
        <w:t>Gender Equity and Equality Act No.22 of 2015</w:t>
      </w:r>
      <w:r w:rsidRPr="00CE7E2B">
        <w:rPr>
          <w:rFonts w:ascii="Calibri Light" w:hAnsi="Calibri Light"/>
          <w:bCs/>
        </w:rPr>
        <w:t>; some important parts of the Act including establishment of the Commission, have not been implemented since enactment in 2015</w:t>
      </w:r>
      <w:r w:rsidR="005B70E9">
        <w:rPr>
          <w:rFonts w:ascii="Calibri Light" w:hAnsi="Calibri Light"/>
          <w:bCs/>
        </w:rPr>
        <w:t>;</w:t>
      </w:r>
    </w:p>
    <w:p w:rsidR="006B0C50" w:rsidRPr="00C947B5" w:rsidRDefault="006B0C50" w:rsidP="000C4687">
      <w:pPr>
        <w:pStyle w:val="ListParagraph"/>
        <w:numPr>
          <w:ilvl w:val="0"/>
          <w:numId w:val="2"/>
        </w:numPr>
        <w:jc w:val="both"/>
        <w:rPr>
          <w:rFonts w:ascii="Calibri Light" w:hAnsi="Calibri Light"/>
          <w:bCs/>
        </w:rPr>
      </w:pPr>
      <w:r w:rsidRPr="00DA659D">
        <w:rPr>
          <w:rFonts w:ascii="Calibri Light" w:hAnsi="Calibri Light"/>
          <w:b/>
          <w:bCs/>
        </w:rPr>
        <w:lastRenderedPageBreak/>
        <w:t>Persons with Disabilities Act No 6 of 2012</w:t>
      </w:r>
      <w:r w:rsidRPr="00CE7E2B">
        <w:rPr>
          <w:rFonts w:ascii="Calibri Light" w:hAnsi="Calibri Light"/>
          <w:bCs/>
        </w:rPr>
        <w:t xml:space="preserve">: </w:t>
      </w:r>
      <w:r w:rsidR="00C947B5" w:rsidRPr="00C947B5">
        <w:rPr>
          <w:rFonts w:ascii="Calibri Light" w:hAnsi="Calibri Light"/>
          <w:bCs/>
        </w:rPr>
        <w:t>The Criminal Procedure Code Act, Chapter 88 of the Laws of Zambia: The Act needs to be aligned with the Convention on the Rights of Persons with Disabilities, the Persons with Disabilities Act No. 6 of 2012 and the Mental Health Act No. 6 of 2019 insofar as respecting the personal dignity of persons with disabilities who are for instance referred to as persons of ‘unsound mind’ under sections 160 and 166</w:t>
      </w:r>
      <w:r w:rsidR="005B70E9">
        <w:rPr>
          <w:rFonts w:ascii="Calibri Light" w:hAnsi="Calibri Light"/>
          <w:bCs/>
        </w:rPr>
        <w:t>;</w:t>
      </w:r>
      <w:r w:rsidR="00C947B5" w:rsidRPr="00C947B5">
        <w:rPr>
          <w:rFonts w:ascii="Calibri Light" w:hAnsi="Calibri Light"/>
          <w:bCs/>
        </w:rPr>
        <w:t xml:space="preserve"> </w:t>
      </w:r>
    </w:p>
    <w:p w:rsidR="006B0C50" w:rsidRPr="00CE7E2B" w:rsidRDefault="006B0C50" w:rsidP="000C4687">
      <w:pPr>
        <w:pStyle w:val="ListParagraph"/>
        <w:numPr>
          <w:ilvl w:val="0"/>
          <w:numId w:val="2"/>
        </w:numPr>
        <w:jc w:val="both"/>
        <w:rPr>
          <w:rFonts w:ascii="Calibri Light" w:hAnsi="Calibri Light"/>
          <w:bCs/>
        </w:rPr>
      </w:pPr>
      <w:r w:rsidRPr="00DA659D">
        <w:rPr>
          <w:rFonts w:ascii="Calibri Light" w:hAnsi="Calibri Light"/>
          <w:b/>
          <w:bCs/>
        </w:rPr>
        <w:t>Juveniles Act, Chapter 53 of the Laws of Zambia</w:t>
      </w:r>
      <w:r w:rsidRPr="00CE7E2B">
        <w:rPr>
          <w:rFonts w:ascii="Calibri Light" w:hAnsi="Calibri Light"/>
          <w:bCs/>
        </w:rPr>
        <w:t>: In addition to proposed amendments by the State, the Act requires further alignment to international human rights law by providing for reduced age of criminal responsibility as committed during the third UPR review. It also needs to provide for measures to deal with continued delayed confirmation of orders, social welfare reports and conveyancing to places of rehabilitation</w:t>
      </w:r>
      <w:r w:rsidR="005B70E9">
        <w:rPr>
          <w:rFonts w:ascii="Calibri Light" w:hAnsi="Calibri Light"/>
          <w:bCs/>
        </w:rPr>
        <w:t>;</w:t>
      </w:r>
      <w:r w:rsidRPr="00CE7E2B">
        <w:rPr>
          <w:rFonts w:ascii="Calibri Light" w:hAnsi="Calibri Light"/>
          <w:bCs/>
        </w:rPr>
        <w:t xml:space="preserve"> </w:t>
      </w:r>
    </w:p>
    <w:p w:rsidR="006B0C50" w:rsidRPr="00CE7E2B" w:rsidRDefault="006B0C50" w:rsidP="000C4687">
      <w:pPr>
        <w:pStyle w:val="ListParagraph"/>
        <w:numPr>
          <w:ilvl w:val="0"/>
          <w:numId w:val="2"/>
        </w:numPr>
        <w:jc w:val="both"/>
        <w:rPr>
          <w:rFonts w:ascii="Calibri Light" w:hAnsi="Calibri Light"/>
          <w:bCs/>
        </w:rPr>
      </w:pPr>
      <w:r w:rsidRPr="00DA659D">
        <w:rPr>
          <w:rFonts w:ascii="Calibri Light" w:hAnsi="Calibri Light"/>
          <w:b/>
          <w:bCs/>
        </w:rPr>
        <w:t>Ratification of International Agreements Act No 43 of 2016</w:t>
      </w:r>
      <w:r w:rsidRPr="00CE7E2B">
        <w:rPr>
          <w:rFonts w:ascii="Calibri Light" w:hAnsi="Calibri Light"/>
          <w:bCs/>
        </w:rPr>
        <w:t xml:space="preserve">: The Act needs amendment to provide for establishment of National Mechanisms for Implementation, Reporting and Follow up (NMRF) to bring about strengthened coordination on reporting and follow up to human rights </w:t>
      </w:r>
      <w:r w:rsidR="00DF482D">
        <w:rPr>
          <w:rFonts w:ascii="Calibri Light" w:hAnsi="Calibri Light"/>
          <w:bCs/>
        </w:rPr>
        <w:t xml:space="preserve">mechanisms </w:t>
      </w:r>
      <w:r w:rsidRPr="00CE7E2B">
        <w:rPr>
          <w:rFonts w:ascii="Calibri Light" w:hAnsi="Calibri Light"/>
          <w:bCs/>
        </w:rPr>
        <w:t xml:space="preserve">review outcomes in line with best international practice. This will enable the State effectively report to </w:t>
      </w:r>
      <w:r w:rsidR="00DF482D">
        <w:rPr>
          <w:rFonts w:ascii="Calibri Light" w:hAnsi="Calibri Light"/>
          <w:bCs/>
        </w:rPr>
        <w:t xml:space="preserve">international and regional </w:t>
      </w:r>
      <w:r w:rsidRPr="00CE7E2B">
        <w:rPr>
          <w:rFonts w:ascii="Calibri Light" w:hAnsi="Calibri Light"/>
          <w:bCs/>
        </w:rPr>
        <w:t>human rights mechanisms and reduce the backlog. It will also assist in successful implementation of recommendations no. 129.13, 131.37, 131.38, 129.17, and 131.40 of the UPR</w:t>
      </w:r>
      <w:r w:rsidR="005B70E9">
        <w:rPr>
          <w:rFonts w:ascii="Calibri Light" w:hAnsi="Calibri Light"/>
          <w:bCs/>
        </w:rPr>
        <w:t>;</w:t>
      </w:r>
    </w:p>
    <w:p w:rsidR="006B0C50" w:rsidRPr="00CE7E2B" w:rsidRDefault="006B0C50" w:rsidP="000C4687">
      <w:pPr>
        <w:pStyle w:val="ListParagraph"/>
        <w:numPr>
          <w:ilvl w:val="0"/>
          <w:numId w:val="2"/>
        </w:numPr>
        <w:jc w:val="both"/>
        <w:rPr>
          <w:rFonts w:ascii="Calibri Light" w:hAnsi="Calibri Light"/>
          <w:b/>
          <w:bCs/>
        </w:rPr>
      </w:pPr>
      <w:r w:rsidRPr="00DA659D">
        <w:rPr>
          <w:rFonts w:ascii="Calibri Light" w:hAnsi="Calibri Light"/>
          <w:b/>
          <w:bCs/>
        </w:rPr>
        <w:t>Public Order Act, Cap 113</w:t>
      </w:r>
      <w:r w:rsidR="00FB4A2C">
        <w:rPr>
          <w:rFonts w:ascii="Calibri Light" w:hAnsi="Calibri Light"/>
          <w:b/>
          <w:bCs/>
        </w:rPr>
        <w:t xml:space="preserve"> of the Laws of Zambia</w:t>
      </w:r>
      <w:r w:rsidR="00DA659D">
        <w:rPr>
          <w:rFonts w:ascii="Calibri Light" w:hAnsi="Calibri Light"/>
          <w:bCs/>
        </w:rPr>
        <w:t>: The Act</w:t>
      </w:r>
      <w:r w:rsidRPr="00AF0A97">
        <w:rPr>
          <w:rFonts w:ascii="Calibri Light" w:hAnsi="Calibri Light"/>
          <w:bCs/>
        </w:rPr>
        <w:t xml:space="preserve"> requires urgent amendment to make</w:t>
      </w:r>
      <w:r w:rsidRPr="00CE7E2B">
        <w:rPr>
          <w:rFonts w:ascii="Calibri Light" w:hAnsi="Calibri Light"/>
          <w:bCs/>
        </w:rPr>
        <w:t xml:space="preserve"> it part of human rights protection measures rather than a human rights curtailing measure, which it currently</w:t>
      </w:r>
      <w:r w:rsidR="00FB4A2C">
        <w:rPr>
          <w:rFonts w:ascii="Calibri Light" w:hAnsi="Calibri Light"/>
          <w:bCs/>
        </w:rPr>
        <w:t xml:space="preserve"> does</w:t>
      </w:r>
      <w:r w:rsidRPr="00CE7E2B">
        <w:rPr>
          <w:rFonts w:ascii="Calibri Light" w:hAnsi="Calibri Light"/>
          <w:bCs/>
        </w:rPr>
        <w:t xml:space="preserve">. The Act and its implementation remains a significant source of political conflicts. As long as there was no amendment to the law and improvements in </w:t>
      </w:r>
      <w:r w:rsidR="008B2402">
        <w:rPr>
          <w:rFonts w:ascii="Calibri Light" w:hAnsi="Calibri Light"/>
          <w:bCs/>
        </w:rPr>
        <w:t xml:space="preserve">the </w:t>
      </w:r>
      <w:r w:rsidR="000C4687" w:rsidRPr="00CE7E2B">
        <w:rPr>
          <w:rFonts w:ascii="Calibri Light" w:hAnsi="Calibri Light"/>
          <w:bCs/>
        </w:rPr>
        <w:t>fair implement</w:t>
      </w:r>
      <w:r w:rsidR="000C4687">
        <w:rPr>
          <w:rFonts w:ascii="Calibri Light" w:hAnsi="Calibri Light"/>
          <w:bCs/>
        </w:rPr>
        <w:t>ation</w:t>
      </w:r>
      <w:r w:rsidR="008B2402">
        <w:rPr>
          <w:rFonts w:ascii="Calibri Light" w:hAnsi="Calibri Light"/>
          <w:bCs/>
        </w:rPr>
        <w:t xml:space="preserve"> </w:t>
      </w:r>
      <w:r w:rsidR="000C4687">
        <w:rPr>
          <w:rFonts w:ascii="Calibri Light" w:hAnsi="Calibri Light"/>
          <w:bCs/>
        </w:rPr>
        <w:t xml:space="preserve">of </w:t>
      </w:r>
      <w:r w:rsidR="000C4687" w:rsidRPr="00CE7E2B">
        <w:rPr>
          <w:rFonts w:ascii="Calibri Light" w:hAnsi="Calibri Light"/>
          <w:bCs/>
        </w:rPr>
        <w:t>the</w:t>
      </w:r>
      <w:r w:rsidRPr="00CE7E2B">
        <w:rPr>
          <w:rFonts w:ascii="Calibri Light" w:hAnsi="Calibri Light"/>
          <w:bCs/>
        </w:rPr>
        <w:t xml:space="preserve"> Act, there will never be </w:t>
      </w:r>
      <w:r w:rsidR="00B701F3">
        <w:rPr>
          <w:rFonts w:ascii="Calibri Light" w:hAnsi="Calibri Light"/>
          <w:bCs/>
        </w:rPr>
        <w:t xml:space="preserve">space that will provide for </w:t>
      </w:r>
      <w:r w:rsidRPr="00CE7E2B">
        <w:rPr>
          <w:rFonts w:ascii="Calibri Light" w:hAnsi="Calibri Light"/>
          <w:bCs/>
        </w:rPr>
        <w:t>free and fair election</w:t>
      </w:r>
      <w:r w:rsidR="00B701F3">
        <w:rPr>
          <w:rFonts w:ascii="Calibri Light" w:hAnsi="Calibri Light"/>
          <w:bCs/>
        </w:rPr>
        <w:t>s</w:t>
      </w:r>
      <w:r w:rsidRPr="00CE7E2B">
        <w:rPr>
          <w:rFonts w:ascii="Calibri Light" w:hAnsi="Calibri Light"/>
          <w:bCs/>
        </w:rPr>
        <w:t xml:space="preserve"> in Zambia. </w:t>
      </w:r>
    </w:p>
    <w:p w:rsidR="007556CB" w:rsidRPr="00CE7E2B" w:rsidRDefault="004B44FA" w:rsidP="000C4687">
      <w:pPr>
        <w:ind w:left="720"/>
        <w:jc w:val="both"/>
        <w:rPr>
          <w:rFonts w:ascii="Calibri Light" w:hAnsi="Calibri Light"/>
          <w:bCs/>
        </w:rPr>
      </w:pPr>
      <w:r w:rsidRPr="00CE7E2B">
        <w:rPr>
          <w:rFonts w:ascii="Calibri Light" w:hAnsi="Calibri Light"/>
          <w:bCs/>
        </w:rPr>
        <w:t xml:space="preserve">The State </w:t>
      </w:r>
      <w:r w:rsidR="00FE05B5">
        <w:rPr>
          <w:rFonts w:ascii="Calibri Light" w:hAnsi="Calibri Light"/>
          <w:bCs/>
        </w:rPr>
        <w:t>is invited</w:t>
      </w:r>
      <w:r w:rsidRPr="00CE7E2B">
        <w:rPr>
          <w:rFonts w:ascii="Calibri Light" w:hAnsi="Calibri Light"/>
          <w:bCs/>
        </w:rPr>
        <w:t xml:space="preserve"> to explain</w:t>
      </w:r>
      <w:r w:rsidR="000D75F4" w:rsidRPr="00CE7E2B">
        <w:rPr>
          <w:rFonts w:ascii="Calibri Light" w:hAnsi="Calibri Light"/>
          <w:bCs/>
        </w:rPr>
        <w:t xml:space="preserve"> steps being taken to ensure the ongoing review </w:t>
      </w:r>
      <w:r w:rsidRPr="00CE7E2B">
        <w:rPr>
          <w:rFonts w:ascii="Calibri Light" w:hAnsi="Calibri Light"/>
          <w:bCs/>
        </w:rPr>
        <w:t xml:space="preserve">of laws </w:t>
      </w:r>
      <w:r w:rsidR="000D75F4" w:rsidRPr="00CE7E2B">
        <w:rPr>
          <w:rFonts w:ascii="Calibri Light" w:hAnsi="Calibri Light"/>
          <w:bCs/>
        </w:rPr>
        <w:t xml:space="preserve">by the ZLDC </w:t>
      </w:r>
      <w:r w:rsidR="00FE05B5">
        <w:rPr>
          <w:rFonts w:ascii="Calibri Light" w:hAnsi="Calibri Light"/>
          <w:bCs/>
        </w:rPr>
        <w:t>go further to</w:t>
      </w:r>
      <w:r w:rsidRPr="00CE7E2B">
        <w:rPr>
          <w:rFonts w:ascii="Calibri Light" w:hAnsi="Calibri Light"/>
          <w:bCs/>
        </w:rPr>
        <w:t xml:space="preserve"> </w:t>
      </w:r>
      <w:r w:rsidR="00FE05B5">
        <w:rPr>
          <w:rFonts w:ascii="Calibri Light" w:hAnsi="Calibri Light"/>
          <w:bCs/>
        </w:rPr>
        <w:t>address</w:t>
      </w:r>
      <w:r w:rsidR="000D75F4" w:rsidRPr="00CE7E2B">
        <w:rPr>
          <w:rFonts w:ascii="Calibri Light" w:hAnsi="Calibri Light"/>
          <w:bCs/>
        </w:rPr>
        <w:t xml:space="preserve"> harmonisation of these laws with the </w:t>
      </w:r>
      <w:r w:rsidR="00B701F3">
        <w:rPr>
          <w:rFonts w:ascii="Calibri Light" w:hAnsi="Calibri Light"/>
          <w:bCs/>
        </w:rPr>
        <w:t>C</w:t>
      </w:r>
      <w:r w:rsidR="000D75F4" w:rsidRPr="00CE7E2B">
        <w:rPr>
          <w:rFonts w:ascii="Calibri Light" w:hAnsi="Calibri Light"/>
          <w:bCs/>
        </w:rPr>
        <w:t>ovenant.</w:t>
      </w: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 xml:space="preserve">Funding to </w:t>
      </w:r>
      <w:r w:rsidR="00D92FAF">
        <w:rPr>
          <w:rFonts w:ascii="Calibri Light" w:hAnsi="Calibri Light"/>
          <w:b/>
          <w:bCs/>
        </w:rPr>
        <w:t xml:space="preserve">the </w:t>
      </w:r>
      <w:r w:rsidRPr="00CE7E2B">
        <w:rPr>
          <w:rFonts w:ascii="Calibri Light" w:hAnsi="Calibri Light"/>
          <w:b/>
          <w:bCs/>
        </w:rPr>
        <w:t>Human Rights Commission</w:t>
      </w:r>
    </w:p>
    <w:p w:rsidR="006B0C50" w:rsidRDefault="006B0C50" w:rsidP="000C4687">
      <w:pPr>
        <w:ind w:left="720"/>
        <w:jc w:val="both"/>
        <w:rPr>
          <w:rFonts w:ascii="Calibri Light" w:hAnsi="Calibri Light"/>
          <w:bCs/>
        </w:rPr>
      </w:pPr>
      <w:r w:rsidRPr="00CE7E2B">
        <w:rPr>
          <w:rFonts w:ascii="Calibri Light" w:hAnsi="Calibri Light"/>
          <w:bCs/>
        </w:rPr>
        <w:t>Funding to the Commission has continued declining</w:t>
      </w:r>
      <w:r w:rsidR="00FA216A" w:rsidRPr="00CE7E2B">
        <w:rPr>
          <w:rFonts w:ascii="Calibri Light" w:hAnsi="Calibri Light"/>
          <w:bCs/>
        </w:rPr>
        <w:t xml:space="preserve"> over the years</w:t>
      </w:r>
      <w:r w:rsidRPr="00CE7E2B">
        <w:rPr>
          <w:rFonts w:ascii="Calibri Light" w:hAnsi="Calibri Light"/>
          <w:bCs/>
        </w:rPr>
        <w:t>. Unfortunately eve</w:t>
      </w:r>
      <w:r w:rsidR="00FA216A" w:rsidRPr="00CE7E2B">
        <w:rPr>
          <w:rFonts w:ascii="Calibri Light" w:hAnsi="Calibri Light"/>
          <w:bCs/>
        </w:rPr>
        <w:t>n the support from Cooperating P</w:t>
      </w:r>
      <w:r w:rsidRPr="00CE7E2B">
        <w:rPr>
          <w:rFonts w:ascii="Calibri Light" w:hAnsi="Calibri Light"/>
          <w:bCs/>
        </w:rPr>
        <w:t>artners has followed the same pattern. The decline in funding has resulted in stagnation of efforts to further decentralise services of the Commission to Provinces and Districts. It has also affected effective implementation of its mandate.</w:t>
      </w:r>
      <w:r w:rsidR="00F073FA">
        <w:rPr>
          <w:rFonts w:ascii="Calibri Light" w:hAnsi="Calibri Light"/>
          <w:bCs/>
        </w:rPr>
        <w:t xml:space="preserve"> </w:t>
      </w:r>
      <w:r w:rsidR="00D31DD1">
        <w:rPr>
          <w:rFonts w:ascii="Calibri Light" w:hAnsi="Calibri Light"/>
          <w:bCs/>
        </w:rPr>
        <w:t xml:space="preserve">See table below </w:t>
      </w:r>
      <w:r w:rsidR="00EA2CAB">
        <w:rPr>
          <w:rFonts w:ascii="Calibri Light" w:hAnsi="Calibri Light"/>
          <w:bCs/>
        </w:rPr>
        <w:t>illustrating decline of</w:t>
      </w:r>
      <w:r w:rsidR="00D31DD1">
        <w:rPr>
          <w:rFonts w:ascii="Calibri Light" w:hAnsi="Calibri Light"/>
          <w:bCs/>
        </w:rPr>
        <w:t xml:space="preserve"> actual disbursemen</w:t>
      </w:r>
      <w:r w:rsidR="00EA2CAB">
        <w:rPr>
          <w:rFonts w:ascii="Calibri Light" w:hAnsi="Calibri Light"/>
          <w:bCs/>
        </w:rPr>
        <w:t>ts (</w:t>
      </w:r>
      <w:r w:rsidR="00D31DD1">
        <w:rPr>
          <w:rFonts w:ascii="Calibri Light" w:hAnsi="Calibri Light"/>
          <w:bCs/>
        </w:rPr>
        <w:t>non-personal emoluments</w:t>
      </w:r>
      <w:r w:rsidR="00EA2CAB">
        <w:rPr>
          <w:rFonts w:ascii="Calibri Light" w:hAnsi="Calibri Light"/>
          <w:bCs/>
        </w:rPr>
        <w:t>)</w:t>
      </w:r>
      <w:r w:rsidR="00D31DD1">
        <w:rPr>
          <w:rFonts w:ascii="Calibri Light" w:hAnsi="Calibri Light"/>
          <w:bCs/>
        </w:rPr>
        <w:t xml:space="preserve"> to the Commission between 2014 and 2017.</w:t>
      </w:r>
    </w:p>
    <w:p w:rsidR="00D25775" w:rsidRDefault="00D25775" w:rsidP="000C4687">
      <w:pPr>
        <w:ind w:left="720"/>
        <w:jc w:val="both"/>
        <w:rPr>
          <w:rFonts w:ascii="Calibri Light" w:hAnsi="Calibri Light"/>
          <w:bCs/>
        </w:rPr>
      </w:pPr>
    </w:p>
    <w:p w:rsidR="00D25775" w:rsidRDefault="00D25775" w:rsidP="000C4687">
      <w:pPr>
        <w:ind w:left="720"/>
        <w:jc w:val="both"/>
        <w:rPr>
          <w:rFonts w:ascii="Calibri Light" w:hAnsi="Calibri Light"/>
          <w:bCs/>
        </w:rPr>
      </w:pPr>
    </w:p>
    <w:p w:rsidR="00D25775" w:rsidRDefault="00D25775" w:rsidP="000C4687">
      <w:pPr>
        <w:ind w:left="720"/>
        <w:jc w:val="both"/>
        <w:rPr>
          <w:rFonts w:ascii="Calibri Light" w:hAnsi="Calibri Light"/>
          <w:bCs/>
        </w:rPr>
      </w:pPr>
    </w:p>
    <w:p w:rsidR="00D25775" w:rsidRPr="00CE7E2B" w:rsidRDefault="00D25775" w:rsidP="000C4687">
      <w:pPr>
        <w:ind w:left="720"/>
        <w:jc w:val="both"/>
        <w:rPr>
          <w:rFonts w:ascii="Calibri Light" w:hAnsi="Calibri Light"/>
          <w:bCs/>
        </w:rPr>
      </w:pPr>
    </w:p>
    <w:p w:rsidR="006B0C50" w:rsidRPr="00562333" w:rsidRDefault="0085276E" w:rsidP="000C4687">
      <w:pPr>
        <w:ind w:left="720"/>
        <w:jc w:val="both"/>
        <w:rPr>
          <w:rFonts w:ascii="Calibri Light" w:hAnsi="Calibri Light"/>
          <w:b/>
          <w:bCs/>
        </w:rPr>
      </w:pPr>
      <w:r w:rsidRPr="00562333">
        <w:rPr>
          <w:rFonts w:ascii="Calibri Light" w:hAnsi="Calibri Light"/>
          <w:b/>
          <w:bCs/>
        </w:rPr>
        <w:lastRenderedPageBreak/>
        <w:t xml:space="preserve">Government </w:t>
      </w:r>
      <w:r w:rsidR="006B0C50" w:rsidRPr="00562333">
        <w:rPr>
          <w:rFonts w:ascii="Calibri Light" w:hAnsi="Calibri Light"/>
          <w:b/>
          <w:bCs/>
        </w:rPr>
        <w:t xml:space="preserve">Actual Disbursements (NPE) to </w:t>
      </w:r>
      <w:r w:rsidR="00D8373A" w:rsidRPr="00562333">
        <w:rPr>
          <w:rFonts w:ascii="Calibri Light" w:hAnsi="Calibri Light"/>
          <w:b/>
          <w:bCs/>
        </w:rPr>
        <w:t xml:space="preserve">the </w:t>
      </w:r>
      <w:r w:rsidR="006B0C50" w:rsidRPr="00562333">
        <w:rPr>
          <w:rFonts w:ascii="Calibri Light" w:hAnsi="Calibri Light"/>
          <w:b/>
          <w:bCs/>
        </w:rPr>
        <w:t>Commission</w:t>
      </w:r>
      <w:r w:rsidR="00D70A00">
        <w:rPr>
          <w:rFonts w:ascii="Calibri Light" w:hAnsi="Calibri Light"/>
          <w:b/>
          <w:bCs/>
        </w:rPr>
        <w:t>,</w:t>
      </w:r>
      <w:r w:rsidR="006B0C50" w:rsidRPr="00562333">
        <w:rPr>
          <w:rFonts w:ascii="Calibri Light" w:hAnsi="Calibri Light"/>
          <w:b/>
          <w:bCs/>
        </w:rPr>
        <w:t xml:space="preserve"> 2014 </w:t>
      </w:r>
      <w:r w:rsidR="00D70A00">
        <w:rPr>
          <w:rFonts w:ascii="Calibri Light" w:hAnsi="Calibri Light"/>
          <w:b/>
          <w:bCs/>
        </w:rPr>
        <w:t>-</w:t>
      </w:r>
      <w:r w:rsidR="006B0C50" w:rsidRPr="00562333">
        <w:rPr>
          <w:rFonts w:ascii="Calibri Light" w:hAnsi="Calibri Light"/>
          <w:b/>
          <w:bCs/>
        </w:rPr>
        <w:t xml:space="preserve"> 2017.</w:t>
      </w:r>
      <w:r w:rsidR="006B0C50" w:rsidRPr="00562333">
        <w:rPr>
          <w:rStyle w:val="FootnoteReference"/>
          <w:rFonts w:ascii="Calibri Light" w:hAnsi="Calibri Light"/>
          <w:b/>
          <w:bCs/>
        </w:rPr>
        <w:footnoteReference w:id="2"/>
      </w:r>
    </w:p>
    <w:p w:rsidR="006B0C50" w:rsidRDefault="0085276E" w:rsidP="000C4687">
      <w:pPr>
        <w:ind w:left="720"/>
        <w:jc w:val="both"/>
        <w:rPr>
          <w:rFonts w:ascii="Calibri Light" w:hAnsi="Calibri Light"/>
          <w:b/>
          <w:bCs/>
        </w:rPr>
      </w:pPr>
      <w:r w:rsidRPr="00CE7E2B">
        <w:rPr>
          <w:rFonts w:ascii="Calibri Light" w:hAnsi="Calibri Light"/>
          <w:noProof/>
          <w:lang w:eastAsia="en-GB"/>
        </w:rPr>
        <w:drawing>
          <wp:inline distT="0" distB="0" distL="0" distR="0" wp14:anchorId="21CB6F98" wp14:editId="1484EF44">
            <wp:extent cx="5143500" cy="1943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FF2" w:rsidRPr="00154C4D" w:rsidRDefault="00717FF2" w:rsidP="000C4687">
      <w:pPr>
        <w:ind w:left="720"/>
        <w:jc w:val="both"/>
        <w:rPr>
          <w:rFonts w:ascii="Calibri Light" w:hAnsi="Calibri Light"/>
          <w:bCs/>
        </w:rPr>
      </w:pPr>
      <w:r w:rsidRPr="00154C4D">
        <w:rPr>
          <w:rFonts w:ascii="Calibri Light" w:hAnsi="Calibri Light"/>
          <w:bCs/>
        </w:rPr>
        <w:t>The Commission reiterates</w:t>
      </w:r>
      <w:r w:rsidR="00154C4D" w:rsidRPr="00154C4D">
        <w:t xml:space="preserve"> </w:t>
      </w:r>
      <w:r w:rsidR="00154C4D" w:rsidRPr="00154C4D">
        <w:rPr>
          <w:rFonts w:ascii="Calibri Light" w:hAnsi="Calibri Light"/>
          <w:bCs/>
        </w:rPr>
        <w:t xml:space="preserve">the Committee’s recommendation in paragraph 10 of its concluding observations that the State party should make all possible efforts to increase the budgetary resources </w:t>
      </w:r>
      <w:r w:rsidR="00AA25CD">
        <w:rPr>
          <w:rFonts w:ascii="Calibri Light" w:hAnsi="Calibri Light"/>
          <w:bCs/>
        </w:rPr>
        <w:t xml:space="preserve">to the Commission  targeted at enhanced programming, further decentralisation as provided in the Constitution including expansion of its staff compliment, </w:t>
      </w:r>
      <w:r w:rsidR="00154C4D" w:rsidRPr="00154C4D">
        <w:rPr>
          <w:rFonts w:ascii="Calibri Light" w:hAnsi="Calibri Light"/>
          <w:bCs/>
        </w:rPr>
        <w:t xml:space="preserve">to permit it to discharge its </w:t>
      </w:r>
      <w:r w:rsidR="00AA25CD">
        <w:rPr>
          <w:rFonts w:ascii="Calibri Light" w:hAnsi="Calibri Light"/>
          <w:bCs/>
        </w:rPr>
        <w:t>mandate</w:t>
      </w:r>
      <w:r w:rsidR="00154C4D" w:rsidRPr="00154C4D">
        <w:rPr>
          <w:rFonts w:ascii="Calibri Light" w:hAnsi="Calibri Light"/>
          <w:bCs/>
        </w:rPr>
        <w:t xml:space="preserve"> effectively. The State party </w:t>
      </w:r>
      <w:r w:rsidR="00AA25CD">
        <w:rPr>
          <w:rFonts w:ascii="Calibri Light" w:hAnsi="Calibri Light"/>
          <w:bCs/>
        </w:rPr>
        <w:t>should</w:t>
      </w:r>
      <w:r w:rsidR="00154C4D" w:rsidRPr="00154C4D">
        <w:rPr>
          <w:rFonts w:ascii="Calibri Light" w:hAnsi="Calibri Light"/>
          <w:bCs/>
        </w:rPr>
        <w:t xml:space="preserve"> further </w:t>
      </w:r>
      <w:r w:rsidR="00AA25CD">
        <w:rPr>
          <w:rFonts w:ascii="Calibri Light" w:hAnsi="Calibri Light"/>
          <w:bCs/>
        </w:rPr>
        <w:t xml:space="preserve">be </w:t>
      </w:r>
      <w:r w:rsidR="00154C4D" w:rsidRPr="00154C4D">
        <w:rPr>
          <w:rFonts w:ascii="Calibri Light" w:hAnsi="Calibri Light"/>
          <w:bCs/>
        </w:rPr>
        <w:t xml:space="preserve">urged to ensure that the Commission is able to seek and receive funds </w:t>
      </w:r>
      <w:r w:rsidR="00154C4D">
        <w:rPr>
          <w:rFonts w:ascii="Calibri Light" w:hAnsi="Calibri Light"/>
          <w:bCs/>
        </w:rPr>
        <w:t xml:space="preserve">directly </w:t>
      </w:r>
      <w:r w:rsidR="00154C4D" w:rsidRPr="00154C4D">
        <w:rPr>
          <w:rFonts w:ascii="Calibri Light" w:hAnsi="Calibri Light"/>
          <w:bCs/>
        </w:rPr>
        <w:t xml:space="preserve">from international </w:t>
      </w:r>
      <w:r w:rsidR="00154C4D">
        <w:rPr>
          <w:rFonts w:ascii="Calibri Light" w:hAnsi="Calibri Light"/>
          <w:bCs/>
        </w:rPr>
        <w:t xml:space="preserve">and regional </w:t>
      </w:r>
      <w:r w:rsidR="00154C4D" w:rsidRPr="00154C4D">
        <w:rPr>
          <w:rFonts w:ascii="Calibri Light" w:hAnsi="Calibri Light"/>
          <w:bCs/>
        </w:rPr>
        <w:t xml:space="preserve">institutions or any other source as it deems appropriate and </w:t>
      </w:r>
      <w:r w:rsidR="00863424">
        <w:rPr>
          <w:rFonts w:ascii="Calibri Light" w:hAnsi="Calibri Light"/>
          <w:bCs/>
        </w:rPr>
        <w:t xml:space="preserve">expeditiously repeal and replace the Human Rights Commission Act to </w:t>
      </w:r>
      <w:r w:rsidR="00154C4D" w:rsidRPr="00154C4D">
        <w:rPr>
          <w:rFonts w:ascii="Calibri Light" w:hAnsi="Calibri Light"/>
          <w:bCs/>
        </w:rPr>
        <w:t xml:space="preserve">enhance the powers and </w:t>
      </w:r>
      <w:r w:rsidR="00863424">
        <w:rPr>
          <w:rFonts w:ascii="Calibri Light" w:hAnsi="Calibri Light"/>
          <w:bCs/>
        </w:rPr>
        <w:t>compliance with Paris Principles</w:t>
      </w:r>
      <w:r w:rsidR="00154C4D" w:rsidRPr="00154C4D">
        <w:rPr>
          <w:rFonts w:ascii="Calibri Light" w:hAnsi="Calibri Light"/>
          <w:bCs/>
        </w:rPr>
        <w:t>.</w:t>
      </w:r>
      <w:r w:rsidRPr="00154C4D">
        <w:rPr>
          <w:rFonts w:ascii="Calibri Light" w:hAnsi="Calibri Light"/>
          <w:bCs/>
        </w:rPr>
        <w:t xml:space="preserve"> </w:t>
      </w: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Review of Article 23 of the Constitution</w:t>
      </w:r>
    </w:p>
    <w:p w:rsidR="006B0C50" w:rsidRPr="00CE7E2B" w:rsidRDefault="006B0C50" w:rsidP="000C4687">
      <w:pPr>
        <w:pStyle w:val="ListParagraph"/>
        <w:jc w:val="both"/>
        <w:rPr>
          <w:rFonts w:ascii="Calibri Light" w:hAnsi="Calibri Light"/>
          <w:bCs/>
        </w:rPr>
      </w:pPr>
      <w:r w:rsidRPr="00CE7E2B">
        <w:rPr>
          <w:rFonts w:ascii="Calibri Light" w:hAnsi="Calibri Light"/>
          <w:bCs/>
        </w:rPr>
        <w:t>Article 23 of the Constitution remained unchanged with claw back clauses contrary to Articles 2, 3 and 26 of the Covenant.</w:t>
      </w:r>
    </w:p>
    <w:p w:rsidR="00A047C7" w:rsidRPr="00CE7E2B" w:rsidRDefault="00A047C7" w:rsidP="000C4687">
      <w:pPr>
        <w:pStyle w:val="ListParagraph"/>
        <w:jc w:val="both"/>
        <w:rPr>
          <w:rFonts w:ascii="Calibri Light" w:hAnsi="Calibri Light"/>
          <w:bCs/>
        </w:rPr>
      </w:pPr>
    </w:p>
    <w:p w:rsidR="000D75F4" w:rsidRPr="00CE7E2B" w:rsidRDefault="000D75F4" w:rsidP="000C4687">
      <w:pPr>
        <w:pStyle w:val="ListParagraph"/>
        <w:jc w:val="both"/>
        <w:rPr>
          <w:rFonts w:ascii="Calibri Light" w:hAnsi="Calibri Light"/>
          <w:bCs/>
        </w:rPr>
      </w:pPr>
      <w:r w:rsidRPr="00CE7E2B">
        <w:rPr>
          <w:rFonts w:ascii="Calibri Light" w:hAnsi="Calibri Light"/>
          <w:bCs/>
        </w:rPr>
        <w:t>The Commission reiterates the Committee</w:t>
      </w:r>
      <w:r w:rsidR="00A047C7" w:rsidRPr="00CE7E2B">
        <w:rPr>
          <w:rFonts w:ascii="Calibri Light" w:hAnsi="Calibri Light"/>
          <w:bCs/>
        </w:rPr>
        <w:t>’</w:t>
      </w:r>
      <w:r w:rsidRPr="00CE7E2B">
        <w:rPr>
          <w:rFonts w:ascii="Calibri Light" w:hAnsi="Calibri Light"/>
          <w:bCs/>
        </w:rPr>
        <w:t xml:space="preserve">s </w:t>
      </w:r>
      <w:r w:rsidR="00A047C7" w:rsidRPr="00CE7E2B">
        <w:rPr>
          <w:rFonts w:ascii="Calibri Light" w:hAnsi="Calibri Light"/>
          <w:bCs/>
        </w:rPr>
        <w:t>recommendation in paragraph 12 of its concluding observations that the State party should review article 23 of the Constitution in order to bring it in line with articles 2, 3 and 26 of the Covenant. The State needs to indicate steps being taken to hold another referendum to enhance and expand the bill of rights in accordance with Article 79 of the Constitution.</w:t>
      </w:r>
    </w:p>
    <w:p w:rsidR="006B0C50" w:rsidRPr="00CE7E2B" w:rsidRDefault="006B0C50" w:rsidP="000C4687">
      <w:pPr>
        <w:pStyle w:val="ListParagraph"/>
        <w:jc w:val="both"/>
        <w:rPr>
          <w:rFonts w:ascii="Calibri Light" w:hAnsi="Calibri Light"/>
          <w:bCs/>
        </w:rPr>
      </w:pP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Compliance of Cus</w:t>
      </w:r>
      <w:r w:rsidR="009325B0">
        <w:rPr>
          <w:rFonts w:ascii="Calibri Light" w:hAnsi="Calibri Light"/>
          <w:b/>
          <w:bCs/>
        </w:rPr>
        <w:t xml:space="preserve">tomary Laws and Practices with </w:t>
      </w:r>
      <w:r w:rsidRPr="00CE7E2B">
        <w:rPr>
          <w:rFonts w:ascii="Calibri Light" w:hAnsi="Calibri Light"/>
          <w:b/>
          <w:bCs/>
        </w:rPr>
        <w:t xml:space="preserve">the </w:t>
      </w:r>
      <w:r w:rsidR="009325B0">
        <w:rPr>
          <w:rFonts w:ascii="Calibri Light" w:hAnsi="Calibri Light"/>
          <w:b/>
          <w:bCs/>
        </w:rPr>
        <w:t>Covenant</w:t>
      </w:r>
    </w:p>
    <w:p w:rsidR="006B0C50" w:rsidRPr="00CE7E2B" w:rsidRDefault="006B0C50" w:rsidP="000C4687">
      <w:pPr>
        <w:pStyle w:val="ListParagraph"/>
        <w:jc w:val="both"/>
        <w:rPr>
          <w:rFonts w:ascii="Calibri Light" w:hAnsi="Calibri Light"/>
          <w:bCs/>
        </w:rPr>
      </w:pPr>
      <w:r w:rsidRPr="00CE7E2B">
        <w:rPr>
          <w:rFonts w:ascii="Calibri Light" w:hAnsi="Calibri Light"/>
          <w:bCs/>
        </w:rPr>
        <w:t xml:space="preserve">Customary laws and practices remained non-compliant with </w:t>
      </w:r>
      <w:r w:rsidR="00C371A6" w:rsidRPr="00CE7E2B">
        <w:rPr>
          <w:rFonts w:ascii="Calibri Light" w:hAnsi="Calibri Light"/>
          <w:bCs/>
        </w:rPr>
        <w:t>provisions</w:t>
      </w:r>
      <w:r w:rsidRPr="00CE7E2B">
        <w:rPr>
          <w:rFonts w:ascii="Calibri Light" w:hAnsi="Calibri Light"/>
          <w:bCs/>
        </w:rPr>
        <w:t xml:space="preserve"> in the Covenant, and the State has not taken concrete measures </w:t>
      </w:r>
      <w:r w:rsidR="00B10C35" w:rsidRPr="00CE7E2B">
        <w:rPr>
          <w:rFonts w:ascii="Calibri Light" w:hAnsi="Calibri Light"/>
          <w:bCs/>
        </w:rPr>
        <w:t xml:space="preserve">including amending Article 23 of the Constitution </w:t>
      </w:r>
      <w:r w:rsidRPr="00CE7E2B">
        <w:rPr>
          <w:rFonts w:ascii="Calibri Light" w:hAnsi="Calibri Light"/>
          <w:bCs/>
        </w:rPr>
        <w:t>to</w:t>
      </w:r>
      <w:r w:rsidR="00B10C35" w:rsidRPr="00CE7E2B">
        <w:rPr>
          <w:rFonts w:ascii="Calibri Light" w:hAnsi="Calibri Light"/>
          <w:bCs/>
        </w:rPr>
        <w:t xml:space="preserve"> allow for legal and policy measures that </w:t>
      </w:r>
      <w:r w:rsidRPr="00CE7E2B">
        <w:rPr>
          <w:rFonts w:ascii="Calibri Light" w:hAnsi="Calibri Light"/>
          <w:bCs/>
        </w:rPr>
        <w:t xml:space="preserve"> discourage the persist</w:t>
      </w:r>
      <w:r w:rsidR="00B10C35" w:rsidRPr="00CE7E2B">
        <w:rPr>
          <w:rFonts w:ascii="Calibri Light" w:hAnsi="Calibri Light"/>
          <w:bCs/>
        </w:rPr>
        <w:t>ence of customary practices which</w:t>
      </w:r>
      <w:r w:rsidRPr="00CE7E2B">
        <w:rPr>
          <w:rFonts w:ascii="Calibri Light" w:hAnsi="Calibri Light"/>
          <w:bCs/>
        </w:rPr>
        <w:t xml:space="preserve"> are highly detrimental to women’s rights.</w:t>
      </w:r>
    </w:p>
    <w:p w:rsidR="00A047C7" w:rsidRPr="00CE7E2B" w:rsidRDefault="00A047C7" w:rsidP="000C4687">
      <w:pPr>
        <w:pStyle w:val="ListParagraph"/>
        <w:jc w:val="both"/>
        <w:rPr>
          <w:rFonts w:ascii="Calibri Light" w:hAnsi="Calibri Light"/>
          <w:bCs/>
        </w:rPr>
      </w:pPr>
    </w:p>
    <w:p w:rsidR="00A047C7" w:rsidRPr="00CE7E2B" w:rsidRDefault="00A047C7" w:rsidP="000C4687">
      <w:pPr>
        <w:pStyle w:val="ListParagraph"/>
        <w:jc w:val="both"/>
        <w:rPr>
          <w:rFonts w:ascii="Calibri Light" w:hAnsi="Calibri Light"/>
          <w:bCs/>
        </w:rPr>
      </w:pPr>
      <w:r w:rsidRPr="00CE7E2B">
        <w:rPr>
          <w:rFonts w:ascii="Calibri Light" w:hAnsi="Calibri Light"/>
          <w:bCs/>
        </w:rPr>
        <w:t xml:space="preserve">The Commission reiterates the Committee’s recommendation in paragraph 13 of its concluding observations that the State party should strengthen its efforts to ensure compliance of customary laws and practices with the rights provided for in the Covenant, and consider this issue as a high priority. It should pay particular attention to ensuring the full participation of women in the ongoing review and codification process of customary laws and </w:t>
      </w:r>
      <w:r w:rsidRPr="00CE7E2B">
        <w:rPr>
          <w:rFonts w:ascii="Calibri Light" w:hAnsi="Calibri Light"/>
          <w:bCs/>
        </w:rPr>
        <w:lastRenderedPageBreak/>
        <w:t>practices. It should adopt immediate and concrete steps to discourage the persistence of customary practices that are highly detrimental to women’s rights.</w:t>
      </w:r>
    </w:p>
    <w:p w:rsidR="00C371A6" w:rsidRPr="00CE7E2B" w:rsidRDefault="00C371A6" w:rsidP="000C4687">
      <w:pPr>
        <w:pStyle w:val="ListParagraph"/>
        <w:jc w:val="both"/>
        <w:rPr>
          <w:rFonts w:ascii="Calibri Light" w:hAnsi="Calibri Light"/>
          <w:bCs/>
        </w:rPr>
      </w:pPr>
    </w:p>
    <w:p w:rsidR="006B0C50" w:rsidRPr="00CE7E2B" w:rsidRDefault="00C371A6" w:rsidP="000C4687">
      <w:pPr>
        <w:pStyle w:val="ListParagraph"/>
        <w:jc w:val="both"/>
        <w:rPr>
          <w:rFonts w:ascii="Calibri Light" w:hAnsi="Calibri Light"/>
          <w:bCs/>
        </w:rPr>
      </w:pPr>
      <w:r w:rsidRPr="00CE7E2B">
        <w:rPr>
          <w:rFonts w:ascii="Calibri Light" w:hAnsi="Calibri Light"/>
          <w:bCs/>
        </w:rPr>
        <w:t>Customary laws and practices have largely remained non-compliant with provisions in the Covenant, and the measures taken as outlined in state report do address the core problem intended in the recommendation. The  State needs to take concrete steps including amending Article 23 of the Constitution to allow for legal and policy measures that  discourage the persistence of customary practices which are highly detrimental to women’s rights.</w:t>
      </w:r>
    </w:p>
    <w:p w:rsidR="00E31037" w:rsidRPr="00CE7E2B" w:rsidRDefault="00E31037" w:rsidP="000C4687">
      <w:pPr>
        <w:pStyle w:val="ListParagraph"/>
        <w:jc w:val="both"/>
        <w:rPr>
          <w:rFonts w:ascii="Calibri Light" w:hAnsi="Calibri Light"/>
          <w:bCs/>
        </w:rPr>
      </w:pP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Death Penalty</w:t>
      </w:r>
    </w:p>
    <w:p w:rsidR="00CE5394" w:rsidRDefault="00A16F60" w:rsidP="000C4687">
      <w:pPr>
        <w:pStyle w:val="ListParagraph"/>
        <w:jc w:val="both"/>
        <w:rPr>
          <w:rFonts w:ascii="Calibri Light" w:hAnsi="Calibri Light"/>
          <w:bCs/>
        </w:rPr>
      </w:pPr>
      <w:r>
        <w:rPr>
          <w:rFonts w:ascii="Calibri Light" w:hAnsi="Calibri Light"/>
          <w:bCs/>
        </w:rPr>
        <w:t>Zambia still maintains the death penalty in its statutes</w:t>
      </w:r>
      <w:r w:rsidR="001C43AB">
        <w:rPr>
          <w:rFonts w:ascii="Calibri Light" w:hAnsi="Calibri Light"/>
          <w:bCs/>
        </w:rPr>
        <w:t xml:space="preserve"> when most countries are moving away from the practice</w:t>
      </w:r>
      <w:r>
        <w:rPr>
          <w:rFonts w:ascii="Calibri Light" w:hAnsi="Calibri Light"/>
          <w:bCs/>
        </w:rPr>
        <w:t>. The</w:t>
      </w:r>
      <w:r w:rsidRPr="00A16F60">
        <w:rPr>
          <w:rFonts w:ascii="Calibri Light" w:hAnsi="Calibri Light"/>
          <w:bCs/>
        </w:rPr>
        <w:t xml:space="preserve"> Penal Code provide</w:t>
      </w:r>
      <w:r w:rsidR="000C337B">
        <w:rPr>
          <w:rFonts w:ascii="Calibri Light" w:hAnsi="Calibri Light"/>
          <w:bCs/>
        </w:rPr>
        <w:t>s</w:t>
      </w:r>
      <w:r w:rsidRPr="00A16F60">
        <w:rPr>
          <w:rFonts w:ascii="Calibri Light" w:hAnsi="Calibri Light"/>
          <w:bCs/>
        </w:rPr>
        <w:t xml:space="preserve"> for the death penalty when convicted for murder</w:t>
      </w:r>
      <w:r w:rsidRPr="00A16F60">
        <w:rPr>
          <w:rFonts w:ascii="Arial" w:hAnsi="Arial" w:cs="Arial"/>
          <w:color w:val="000000"/>
          <w:sz w:val="21"/>
          <w:szCs w:val="21"/>
          <w:shd w:val="clear" w:color="auto" w:fill="FFFFFF"/>
        </w:rPr>
        <w:t xml:space="preserve"> </w:t>
      </w:r>
      <w:r>
        <w:rPr>
          <w:rFonts w:ascii="Calibri Light" w:hAnsi="Calibri Light"/>
          <w:bCs/>
        </w:rPr>
        <w:t>(Section 201 of the Penal Code)</w:t>
      </w:r>
      <w:r w:rsidRPr="00A16F60">
        <w:rPr>
          <w:rFonts w:ascii="Calibri Light" w:hAnsi="Calibri Light"/>
          <w:bCs/>
        </w:rPr>
        <w:t>, aggravated robbery</w:t>
      </w:r>
      <w:r w:rsidR="00CE5394" w:rsidRPr="00CE5394">
        <w:rPr>
          <w:rFonts w:ascii="Arial" w:hAnsi="Arial" w:cs="Arial"/>
          <w:color w:val="000000"/>
          <w:sz w:val="21"/>
          <w:szCs w:val="21"/>
          <w:shd w:val="clear" w:color="auto" w:fill="FFFFFF"/>
        </w:rPr>
        <w:t xml:space="preserve"> </w:t>
      </w:r>
      <w:r w:rsidR="00CE5394" w:rsidRPr="00CE5394">
        <w:rPr>
          <w:rFonts w:ascii="Calibri Light" w:hAnsi="Calibri Light"/>
          <w:bCs/>
        </w:rPr>
        <w:t>(Section 294 of the Penal Code)</w:t>
      </w:r>
      <w:r w:rsidRPr="00A16F60">
        <w:rPr>
          <w:rFonts w:ascii="Calibri Light" w:hAnsi="Calibri Light"/>
          <w:bCs/>
        </w:rPr>
        <w:t xml:space="preserve"> and treason</w:t>
      </w:r>
      <w:r w:rsidR="00CE5394" w:rsidRPr="00CE5394">
        <w:rPr>
          <w:rFonts w:ascii="Arial" w:hAnsi="Arial" w:cs="Arial"/>
          <w:color w:val="000000"/>
          <w:sz w:val="21"/>
          <w:szCs w:val="21"/>
          <w:shd w:val="clear" w:color="auto" w:fill="FFFFFF"/>
        </w:rPr>
        <w:t xml:space="preserve"> </w:t>
      </w:r>
      <w:r w:rsidR="00CE5394" w:rsidRPr="00CE5394">
        <w:rPr>
          <w:rFonts w:ascii="Calibri Light" w:hAnsi="Calibri Light"/>
          <w:bCs/>
        </w:rPr>
        <w:t>(Section 43 of the Penal Code)</w:t>
      </w:r>
      <w:r w:rsidRPr="00A16F60">
        <w:rPr>
          <w:rFonts w:ascii="Calibri Light" w:hAnsi="Calibri Light"/>
          <w:bCs/>
        </w:rPr>
        <w:t xml:space="preserve">. </w:t>
      </w:r>
      <w:r w:rsidR="00CE5394">
        <w:rPr>
          <w:rFonts w:ascii="Calibri Light" w:hAnsi="Calibri Light"/>
          <w:bCs/>
        </w:rPr>
        <w:t>However,</w:t>
      </w:r>
      <w:r>
        <w:rPr>
          <w:rFonts w:ascii="Calibri Light" w:hAnsi="Calibri Light"/>
          <w:bCs/>
        </w:rPr>
        <w:t xml:space="preserve"> no person on death ro</w:t>
      </w:r>
      <w:r w:rsidR="00273C4D">
        <w:rPr>
          <w:rFonts w:ascii="Calibri Light" w:hAnsi="Calibri Light"/>
          <w:bCs/>
        </w:rPr>
        <w:t xml:space="preserve">w has been executed since 1997and this has been touted by Government as “pro-abolitionist stance”. Recently, pro-abolition campaigners’ </w:t>
      </w:r>
      <w:r w:rsidR="0025393C">
        <w:rPr>
          <w:rFonts w:ascii="Calibri Light" w:hAnsi="Calibri Light"/>
          <w:bCs/>
        </w:rPr>
        <w:t>expectation for Zambia to sign the UN moratorium on death penalty was</w:t>
      </w:r>
      <w:r w:rsidR="00273C4D">
        <w:rPr>
          <w:rFonts w:ascii="Calibri Light" w:hAnsi="Calibri Light"/>
          <w:bCs/>
        </w:rPr>
        <w:t xml:space="preserve"> dashed when the country abstained from the vote. </w:t>
      </w:r>
    </w:p>
    <w:p w:rsidR="001B1007" w:rsidRDefault="001B1007" w:rsidP="000C4687">
      <w:pPr>
        <w:pStyle w:val="ListParagraph"/>
        <w:jc w:val="both"/>
        <w:rPr>
          <w:rFonts w:ascii="Calibri Light" w:hAnsi="Calibri Light"/>
          <w:bCs/>
        </w:rPr>
      </w:pPr>
    </w:p>
    <w:p w:rsidR="00C371A6" w:rsidRPr="00CE5394" w:rsidRDefault="006B0C50" w:rsidP="000C4687">
      <w:pPr>
        <w:pStyle w:val="ListParagraph"/>
        <w:jc w:val="both"/>
        <w:rPr>
          <w:rFonts w:ascii="Calibri Light" w:hAnsi="Calibri Light"/>
          <w:bCs/>
        </w:rPr>
      </w:pPr>
      <w:r w:rsidRPr="00CE7E2B">
        <w:rPr>
          <w:rFonts w:ascii="Calibri Light" w:hAnsi="Calibri Light"/>
          <w:bCs/>
        </w:rPr>
        <w:t>The Commission has noted that the proposed amendments to the Penal Code do not include measures addressing Committee</w:t>
      </w:r>
      <w:r w:rsidR="00C371A6" w:rsidRPr="00CE7E2B">
        <w:rPr>
          <w:rFonts w:ascii="Calibri Light" w:hAnsi="Calibri Light"/>
          <w:bCs/>
        </w:rPr>
        <w:t>’s</w:t>
      </w:r>
      <w:r w:rsidRPr="00CE7E2B">
        <w:rPr>
          <w:rFonts w:ascii="Calibri Light" w:hAnsi="Calibri Light"/>
          <w:bCs/>
        </w:rPr>
        <w:t xml:space="preserve"> recommendations in paragraph 17 of its concluding </w:t>
      </w:r>
      <w:r w:rsidR="001B1007" w:rsidRPr="00CE7E2B">
        <w:rPr>
          <w:rFonts w:ascii="Calibri Light" w:hAnsi="Calibri Light"/>
          <w:bCs/>
        </w:rPr>
        <w:t>observations.</w:t>
      </w:r>
      <w:r w:rsidR="001B1007" w:rsidRPr="00CE5394">
        <w:rPr>
          <w:rFonts w:ascii="Calibri Light" w:hAnsi="Calibri Light"/>
          <w:bCs/>
        </w:rPr>
        <w:t xml:space="preserve"> The</w:t>
      </w:r>
      <w:r w:rsidR="00C371A6" w:rsidRPr="00CE5394">
        <w:rPr>
          <w:rFonts w:ascii="Calibri Light" w:hAnsi="Calibri Light"/>
          <w:bCs/>
        </w:rPr>
        <w:t xml:space="preserve"> State </w:t>
      </w:r>
      <w:r w:rsidR="003804CC" w:rsidRPr="00CE5394">
        <w:rPr>
          <w:rFonts w:ascii="Calibri Light" w:hAnsi="Calibri Light"/>
          <w:bCs/>
        </w:rPr>
        <w:t>is invited</w:t>
      </w:r>
      <w:r w:rsidR="00C371A6" w:rsidRPr="00CE5394">
        <w:rPr>
          <w:rFonts w:ascii="Calibri Light" w:hAnsi="Calibri Light"/>
          <w:bCs/>
        </w:rPr>
        <w:t xml:space="preserve"> to </w:t>
      </w:r>
      <w:r w:rsidR="00B901F2" w:rsidRPr="00CE5394">
        <w:rPr>
          <w:rFonts w:ascii="Calibri Light" w:hAnsi="Calibri Light"/>
          <w:bCs/>
        </w:rPr>
        <w:t xml:space="preserve">explain steps being taken to </w:t>
      </w:r>
      <w:r w:rsidR="00C371A6" w:rsidRPr="00CE5394">
        <w:rPr>
          <w:rFonts w:ascii="Calibri Light" w:hAnsi="Calibri Light"/>
          <w:bCs/>
        </w:rPr>
        <w:t xml:space="preserve">sign the UN moratorium on the death </w:t>
      </w:r>
      <w:r w:rsidR="00A977F6" w:rsidRPr="00CE5394">
        <w:rPr>
          <w:rFonts w:ascii="Calibri Light" w:hAnsi="Calibri Light"/>
          <w:bCs/>
        </w:rPr>
        <w:t>penalty including ratifying the Second Optional Protocol to the International Covenant on Civil and Political Rights</w:t>
      </w:r>
      <w:r w:rsidR="00B901F2" w:rsidRPr="00CE5394">
        <w:rPr>
          <w:rFonts w:ascii="Calibri Light" w:hAnsi="Calibri Light"/>
          <w:bCs/>
        </w:rPr>
        <w:t xml:space="preserve"> to publicly </w:t>
      </w:r>
      <w:r w:rsidR="00C371A6" w:rsidRPr="00CE5394">
        <w:rPr>
          <w:rFonts w:ascii="Calibri Light" w:hAnsi="Calibri Light"/>
          <w:bCs/>
        </w:rPr>
        <w:t xml:space="preserve">signify its commitment </w:t>
      </w:r>
      <w:r w:rsidR="00A977F6" w:rsidRPr="00CE5394">
        <w:rPr>
          <w:rFonts w:ascii="Calibri Light" w:hAnsi="Calibri Light"/>
          <w:bCs/>
        </w:rPr>
        <w:t>to its “de-facto a</w:t>
      </w:r>
      <w:r w:rsidR="00B901F2" w:rsidRPr="00CE5394">
        <w:rPr>
          <w:rFonts w:ascii="Calibri Light" w:hAnsi="Calibri Light"/>
          <w:bCs/>
        </w:rPr>
        <w:t>bolitionist stance “and c</w:t>
      </w:r>
      <w:r w:rsidR="00CA5C5F" w:rsidRPr="00CE5394">
        <w:rPr>
          <w:rFonts w:ascii="Calibri Light" w:hAnsi="Calibri Light"/>
          <w:bCs/>
        </w:rPr>
        <w:t>ement</w:t>
      </w:r>
      <w:r w:rsidR="00B901F2" w:rsidRPr="00CE5394">
        <w:rPr>
          <w:rFonts w:ascii="Calibri Light" w:hAnsi="Calibri Light"/>
          <w:bCs/>
        </w:rPr>
        <w:t xml:space="preserve"> the</w:t>
      </w:r>
      <w:r w:rsidR="00A977F6" w:rsidRPr="00CE5394">
        <w:rPr>
          <w:rFonts w:ascii="Calibri Light" w:hAnsi="Calibri Light"/>
          <w:bCs/>
        </w:rPr>
        <w:t xml:space="preserve"> shift away from the death penalty.</w:t>
      </w:r>
    </w:p>
    <w:p w:rsidR="006B0C50" w:rsidRPr="00CE7E2B" w:rsidRDefault="006B0C50" w:rsidP="000C4687">
      <w:pPr>
        <w:pStyle w:val="ListParagraph"/>
        <w:jc w:val="both"/>
        <w:rPr>
          <w:rFonts w:ascii="Calibri Light" w:hAnsi="Calibri Light"/>
          <w:bCs/>
        </w:rPr>
      </w:pP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R</w:t>
      </w:r>
      <w:r w:rsidR="007E39F2">
        <w:rPr>
          <w:rFonts w:ascii="Calibri Light" w:hAnsi="Calibri Light"/>
          <w:b/>
          <w:bCs/>
        </w:rPr>
        <w:t>educing Maternal Mortality and Relaxing Abortion Law</w:t>
      </w:r>
    </w:p>
    <w:p w:rsidR="006B0C50" w:rsidRPr="00CE7E2B" w:rsidRDefault="00427022" w:rsidP="000C4687">
      <w:pPr>
        <w:pStyle w:val="ListParagraph"/>
        <w:jc w:val="both"/>
        <w:rPr>
          <w:rFonts w:ascii="Calibri Light" w:hAnsi="Calibri Light"/>
        </w:rPr>
      </w:pPr>
      <w:r w:rsidRPr="00CE7E2B">
        <w:rPr>
          <w:rFonts w:ascii="Calibri Light" w:hAnsi="Calibri Light"/>
        </w:rPr>
        <w:t>Despite measures outlined in State Report particularly paragraph 42, t</w:t>
      </w:r>
      <w:r w:rsidR="006B0C50" w:rsidRPr="00CE7E2B">
        <w:rPr>
          <w:rFonts w:ascii="Calibri Light" w:hAnsi="Calibri Light"/>
        </w:rPr>
        <w:t>he maternal mortality ratio (MMR) has remained significantly high at 398 deaths per 100,000 live births in 2014. 36% of women still deliver outside health facilities and 33.3% of health facilities provided post abortion care (PAC), yet only 5% actually performed termination of pregnancy.</w:t>
      </w:r>
      <w:r w:rsidR="00D2640A">
        <w:rPr>
          <w:rStyle w:val="FootnoteReference"/>
          <w:rFonts w:ascii="Calibri Light" w:hAnsi="Calibri Light"/>
        </w:rPr>
        <w:footnoteReference w:id="3"/>
      </w:r>
      <w:r w:rsidR="006B0C50" w:rsidRPr="00CE7E2B">
        <w:rPr>
          <w:rFonts w:ascii="Calibri Light" w:hAnsi="Calibri Light"/>
        </w:rPr>
        <w:t xml:space="preserve"> The Termination of pregnancy Act remains discriminatory in practice requiring consent of 3 medical practitioners for a pregnancy to be terminated which practically mostly unattainable especially rural and peri-urban areas.</w:t>
      </w:r>
      <w:r w:rsidR="006B0C50" w:rsidRPr="00CE7E2B">
        <w:rPr>
          <w:rStyle w:val="FootnoteReference"/>
          <w:rFonts w:ascii="Calibri Light" w:hAnsi="Calibri Light"/>
        </w:rPr>
        <w:footnoteReference w:id="4"/>
      </w:r>
      <w:r w:rsidR="006B0C50" w:rsidRPr="00CE7E2B">
        <w:rPr>
          <w:rFonts w:ascii="Calibri Light" w:hAnsi="Calibri Light"/>
        </w:rPr>
        <w:t xml:space="preserve"> </w:t>
      </w:r>
      <w:r w:rsidRPr="00CE7E2B">
        <w:rPr>
          <w:rFonts w:ascii="Calibri Light" w:hAnsi="Calibri Light"/>
        </w:rPr>
        <w:t>The law requires further</w:t>
      </w:r>
      <w:r w:rsidR="006B0C50" w:rsidRPr="00CE7E2B">
        <w:rPr>
          <w:rFonts w:ascii="Calibri Light" w:hAnsi="Calibri Light"/>
        </w:rPr>
        <w:t xml:space="preserve"> </w:t>
      </w:r>
      <w:r w:rsidRPr="00CE7E2B">
        <w:rPr>
          <w:rFonts w:ascii="Calibri Light" w:hAnsi="Calibri Light"/>
        </w:rPr>
        <w:t>review and amendment to address the inherent discrimination in practice.</w:t>
      </w:r>
    </w:p>
    <w:p w:rsidR="00E31037" w:rsidRPr="00CE7E2B" w:rsidRDefault="00E31037" w:rsidP="000C4687">
      <w:pPr>
        <w:pStyle w:val="ListParagraph"/>
        <w:jc w:val="both"/>
        <w:rPr>
          <w:rFonts w:ascii="Calibri Light" w:hAnsi="Calibri Light"/>
        </w:rPr>
      </w:pPr>
    </w:p>
    <w:p w:rsidR="00A977F6" w:rsidRPr="00CE7E2B" w:rsidRDefault="00A977F6" w:rsidP="000C4687">
      <w:pPr>
        <w:pStyle w:val="ListParagraph"/>
        <w:jc w:val="both"/>
        <w:rPr>
          <w:rFonts w:ascii="Calibri Light" w:hAnsi="Calibri Light"/>
        </w:rPr>
      </w:pPr>
      <w:r w:rsidRPr="00CE7E2B">
        <w:rPr>
          <w:rFonts w:ascii="Calibri Light" w:hAnsi="Calibri Light"/>
        </w:rPr>
        <w:t xml:space="preserve">The State </w:t>
      </w:r>
      <w:r w:rsidR="003804CC">
        <w:rPr>
          <w:rFonts w:ascii="Calibri Light" w:hAnsi="Calibri Light"/>
        </w:rPr>
        <w:t>is invited</w:t>
      </w:r>
      <w:r w:rsidRPr="00CE7E2B">
        <w:rPr>
          <w:rFonts w:ascii="Calibri Light" w:hAnsi="Calibri Light"/>
        </w:rPr>
        <w:t xml:space="preserve"> to further </w:t>
      </w:r>
      <w:r w:rsidR="001F4573">
        <w:rPr>
          <w:rFonts w:ascii="Calibri Light" w:hAnsi="Calibri Light"/>
        </w:rPr>
        <w:t>explain by elaborating measures being implemented</w:t>
      </w:r>
      <w:r w:rsidRPr="00CE7E2B">
        <w:rPr>
          <w:rFonts w:ascii="Calibri Light" w:hAnsi="Calibri Light"/>
        </w:rPr>
        <w:t xml:space="preserve"> </w:t>
      </w:r>
      <w:r w:rsidR="001F4573">
        <w:rPr>
          <w:rFonts w:ascii="Calibri Light" w:hAnsi="Calibri Light"/>
        </w:rPr>
        <w:t>to adhere</w:t>
      </w:r>
      <w:r w:rsidR="00427022" w:rsidRPr="00CE7E2B">
        <w:rPr>
          <w:rFonts w:ascii="Calibri Light" w:hAnsi="Calibri Light"/>
        </w:rPr>
        <w:t xml:space="preserve"> to the commitment under the Abuja Declaration, targeting allocation of at least 15% of annual </w:t>
      </w:r>
      <w:r w:rsidR="00427022" w:rsidRPr="00CE7E2B">
        <w:rPr>
          <w:rFonts w:ascii="Calibri Light" w:hAnsi="Calibri Light"/>
          <w:bCs/>
        </w:rPr>
        <w:t>budget</w:t>
      </w:r>
      <w:r w:rsidR="00427022" w:rsidRPr="00CE7E2B">
        <w:rPr>
          <w:rFonts w:ascii="Calibri Light" w:hAnsi="Calibri Light"/>
        </w:rPr>
        <w:t> to improve the </w:t>
      </w:r>
      <w:r w:rsidR="00427022" w:rsidRPr="00CE7E2B">
        <w:rPr>
          <w:rFonts w:ascii="Calibri Light" w:hAnsi="Calibri Light"/>
          <w:bCs/>
        </w:rPr>
        <w:t>health</w:t>
      </w:r>
      <w:r w:rsidR="00427022" w:rsidRPr="00CE7E2B">
        <w:rPr>
          <w:rFonts w:ascii="Calibri Light" w:hAnsi="Calibri Light"/>
        </w:rPr>
        <w:t> sector</w:t>
      </w:r>
      <w:r w:rsidR="001F4573">
        <w:rPr>
          <w:rFonts w:ascii="Calibri Light" w:hAnsi="Calibri Light"/>
        </w:rPr>
        <w:t xml:space="preserve"> and to primary health care</w:t>
      </w:r>
      <w:r w:rsidR="00427022" w:rsidRPr="00CE7E2B">
        <w:rPr>
          <w:rFonts w:ascii="Calibri Light" w:hAnsi="Calibri Light"/>
        </w:rPr>
        <w:t xml:space="preserve"> </w:t>
      </w:r>
      <w:r w:rsidR="001F4573">
        <w:rPr>
          <w:rFonts w:ascii="Calibri Light" w:hAnsi="Calibri Light"/>
        </w:rPr>
        <w:t xml:space="preserve">programmes especially. </w:t>
      </w:r>
      <w:r w:rsidR="00427022" w:rsidRPr="00CE7E2B">
        <w:rPr>
          <w:rFonts w:ascii="Calibri Light" w:hAnsi="Calibri Light"/>
        </w:rPr>
        <w:t>This will enable implementation of outl</w:t>
      </w:r>
      <w:r w:rsidR="001F4573">
        <w:rPr>
          <w:rFonts w:ascii="Calibri Light" w:hAnsi="Calibri Light"/>
        </w:rPr>
        <w:t>ined strategies and initiatives benefiting disadvantaged people especially</w:t>
      </w:r>
      <w:r w:rsidR="00B901F2">
        <w:rPr>
          <w:rFonts w:ascii="Calibri Light" w:hAnsi="Calibri Light"/>
        </w:rPr>
        <w:t xml:space="preserve"> those in</w:t>
      </w:r>
      <w:r w:rsidR="001F4573">
        <w:rPr>
          <w:rFonts w:ascii="Calibri Light" w:hAnsi="Calibri Light"/>
        </w:rPr>
        <w:t xml:space="preserve"> rural </w:t>
      </w:r>
      <w:r w:rsidR="00B901F2">
        <w:rPr>
          <w:rFonts w:ascii="Calibri Light" w:hAnsi="Calibri Light"/>
        </w:rPr>
        <w:t>areas.</w:t>
      </w:r>
    </w:p>
    <w:p w:rsidR="006B0C50" w:rsidRPr="00CE7E2B" w:rsidRDefault="006B0C50" w:rsidP="000C4687">
      <w:pPr>
        <w:pStyle w:val="ListParagraph"/>
        <w:jc w:val="both"/>
        <w:rPr>
          <w:rFonts w:ascii="Calibri Light" w:hAnsi="Calibri Light"/>
          <w:b/>
          <w:bCs/>
        </w:rPr>
      </w:pP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Efforts to Combat Gender Based Violence</w:t>
      </w:r>
    </w:p>
    <w:p w:rsidR="00FB2A90" w:rsidRPr="00CE7E2B" w:rsidRDefault="00FB2A90" w:rsidP="000C4687">
      <w:pPr>
        <w:pStyle w:val="ListParagraph"/>
        <w:jc w:val="both"/>
        <w:rPr>
          <w:rFonts w:ascii="Calibri Light" w:hAnsi="Calibri Light"/>
          <w:bCs/>
        </w:rPr>
      </w:pPr>
      <w:r w:rsidRPr="00CE7E2B">
        <w:rPr>
          <w:rFonts w:ascii="Calibri Light" w:hAnsi="Calibri Light"/>
          <w:bCs/>
        </w:rPr>
        <w:lastRenderedPageBreak/>
        <w:t>Despite measures taken by the State</w:t>
      </w:r>
      <w:r w:rsidR="005D4EBB" w:rsidRPr="00CE7E2B">
        <w:rPr>
          <w:rFonts w:ascii="Calibri Light" w:hAnsi="Calibri Light"/>
          <w:bCs/>
        </w:rPr>
        <w:t xml:space="preserve"> as outlined in paragraph 49 to 51</w:t>
      </w:r>
      <w:r w:rsidRPr="00CE7E2B">
        <w:rPr>
          <w:rFonts w:ascii="Calibri Light" w:hAnsi="Calibri Light"/>
          <w:bCs/>
        </w:rPr>
        <w:t xml:space="preserve">, Gender Based Violence (GBV) remains a serious issue requiring </w:t>
      </w:r>
      <w:r w:rsidR="005D4EBB" w:rsidRPr="00CE7E2B">
        <w:rPr>
          <w:rFonts w:ascii="Calibri Light" w:hAnsi="Calibri Light"/>
          <w:bCs/>
        </w:rPr>
        <w:t xml:space="preserve">added </w:t>
      </w:r>
      <w:r w:rsidRPr="00CE7E2B">
        <w:rPr>
          <w:rFonts w:ascii="Calibri Light" w:hAnsi="Calibri Light"/>
          <w:bCs/>
        </w:rPr>
        <w:t xml:space="preserve">urgent measures by the State. Reported cases of GBV </w:t>
      </w:r>
      <w:r w:rsidR="009C7554" w:rsidRPr="00CE7E2B">
        <w:rPr>
          <w:rFonts w:ascii="Calibri Light" w:hAnsi="Calibri Light"/>
          <w:bCs/>
        </w:rPr>
        <w:t>have over time exponentially increased</w:t>
      </w:r>
      <w:r w:rsidRPr="00CE7E2B">
        <w:rPr>
          <w:rFonts w:ascii="Calibri Light" w:hAnsi="Calibri Light"/>
        </w:rPr>
        <w:t xml:space="preserve"> </w:t>
      </w:r>
      <w:r w:rsidRPr="00CE7E2B">
        <w:rPr>
          <w:rFonts w:ascii="Calibri Light" w:hAnsi="Calibri Light"/>
          <w:bCs/>
        </w:rPr>
        <w:t>from 11, 773 in 2014 to 22,073 in 2018 and on average only 23% of the cases are investigated and prosecuted in Court.</w:t>
      </w:r>
      <w:r w:rsidRPr="00CE7E2B">
        <w:rPr>
          <w:rStyle w:val="FootnoteReference"/>
          <w:rFonts w:ascii="Calibri Light" w:hAnsi="Calibri Light"/>
          <w:bCs/>
        </w:rPr>
        <w:footnoteReference w:id="5"/>
      </w:r>
      <w:r w:rsidR="005D4EBB" w:rsidRPr="00CE7E2B">
        <w:rPr>
          <w:rFonts w:ascii="Calibri Light" w:hAnsi="Calibri Light"/>
          <w:bCs/>
        </w:rPr>
        <w:t xml:space="preserve"> Sexual violence against women and girls is still rampant. </w:t>
      </w:r>
    </w:p>
    <w:p w:rsidR="00E31037" w:rsidRPr="00CE7E2B" w:rsidRDefault="00E31037" w:rsidP="000C4687">
      <w:pPr>
        <w:pStyle w:val="ListParagraph"/>
        <w:jc w:val="both"/>
        <w:rPr>
          <w:rFonts w:ascii="Calibri Light" w:hAnsi="Calibri Light"/>
          <w:bCs/>
        </w:rPr>
      </w:pPr>
    </w:p>
    <w:p w:rsidR="00427022" w:rsidRPr="00CE7E2B" w:rsidRDefault="005D4EBB" w:rsidP="000C4687">
      <w:pPr>
        <w:pStyle w:val="ListParagraph"/>
        <w:jc w:val="both"/>
        <w:rPr>
          <w:rFonts w:ascii="Calibri Light" w:hAnsi="Calibri Light"/>
          <w:bCs/>
        </w:rPr>
      </w:pPr>
      <w:r w:rsidRPr="00CE7E2B">
        <w:rPr>
          <w:rFonts w:ascii="Calibri Light" w:hAnsi="Calibri Light"/>
          <w:bCs/>
        </w:rPr>
        <w:t xml:space="preserve">The State </w:t>
      </w:r>
      <w:r w:rsidR="003804CC">
        <w:rPr>
          <w:rFonts w:ascii="Calibri Light" w:hAnsi="Calibri Light"/>
          <w:bCs/>
        </w:rPr>
        <w:t>is invited</w:t>
      </w:r>
      <w:r w:rsidRPr="00CE7E2B">
        <w:rPr>
          <w:rFonts w:ascii="Calibri Light" w:hAnsi="Calibri Light"/>
          <w:bCs/>
        </w:rPr>
        <w:t xml:space="preserve"> to explain additional measures being con</w:t>
      </w:r>
      <w:r w:rsidR="00762188">
        <w:rPr>
          <w:rFonts w:ascii="Calibri Light" w:hAnsi="Calibri Light"/>
          <w:bCs/>
        </w:rPr>
        <w:t>templated</w:t>
      </w:r>
      <w:r w:rsidRPr="00CE7E2B">
        <w:rPr>
          <w:rFonts w:ascii="Calibri Light" w:hAnsi="Calibri Light"/>
          <w:bCs/>
        </w:rPr>
        <w:t xml:space="preserve"> considering that measures taken as outlined in State Report have not yielded intended results </w:t>
      </w:r>
      <w:r w:rsidR="00AF11C7" w:rsidRPr="00CE7E2B">
        <w:rPr>
          <w:rFonts w:ascii="Calibri Light" w:hAnsi="Calibri Light"/>
          <w:bCs/>
        </w:rPr>
        <w:t>as evident</w:t>
      </w:r>
      <w:r w:rsidRPr="00CE7E2B">
        <w:rPr>
          <w:rFonts w:ascii="Calibri Light" w:hAnsi="Calibri Light"/>
          <w:bCs/>
        </w:rPr>
        <w:t xml:space="preserve"> in national statistics on GBV and sexual violence against women and girls.</w:t>
      </w:r>
      <w:r w:rsidR="00047C65">
        <w:rPr>
          <w:rFonts w:ascii="Calibri Light" w:hAnsi="Calibri Light"/>
          <w:bCs/>
        </w:rPr>
        <w:t xml:space="preserve"> It should also explain </w:t>
      </w:r>
      <w:r w:rsidR="00CF339E">
        <w:rPr>
          <w:rFonts w:ascii="Calibri Light" w:hAnsi="Calibri Light"/>
          <w:bCs/>
        </w:rPr>
        <w:t>measures</w:t>
      </w:r>
      <w:r w:rsidR="00047C65">
        <w:rPr>
          <w:rFonts w:ascii="Calibri Light" w:hAnsi="Calibri Light"/>
          <w:bCs/>
        </w:rPr>
        <w:t xml:space="preserve"> being </w:t>
      </w:r>
      <w:r w:rsidR="00CF339E">
        <w:rPr>
          <w:rFonts w:ascii="Calibri Light" w:hAnsi="Calibri Light"/>
          <w:bCs/>
        </w:rPr>
        <w:t>taken/ considered</w:t>
      </w:r>
      <w:r w:rsidR="00047C65">
        <w:rPr>
          <w:rFonts w:ascii="Calibri Light" w:hAnsi="Calibri Light"/>
          <w:bCs/>
        </w:rPr>
        <w:t xml:space="preserve"> to reduce number of cases being withdrawn by victims while increasing rate of successful prosecutions.</w:t>
      </w:r>
    </w:p>
    <w:p w:rsidR="006B0C50" w:rsidRPr="00CE7E2B" w:rsidRDefault="006B0C50" w:rsidP="000C4687">
      <w:pPr>
        <w:pStyle w:val="ListParagraph"/>
        <w:jc w:val="both"/>
        <w:rPr>
          <w:rFonts w:ascii="Calibri Light" w:hAnsi="Calibri Light"/>
          <w:bCs/>
        </w:rPr>
      </w:pPr>
    </w:p>
    <w:p w:rsidR="006B0C50" w:rsidRPr="00CE7E2B" w:rsidRDefault="00B10C35" w:rsidP="000C4687">
      <w:pPr>
        <w:pStyle w:val="ListParagraph"/>
        <w:numPr>
          <w:ilvl w:val="0"/>
          <w:numId w:val="3"/>
        </w:numPr>
        <w:jc w:val="both"/>
        <w:rPr>
          <w:rFonts w:ascii="Calibri Light" w:hAnsi="Calibri Light"/>
          <w:b/>
          <w:bCs/>
        </w:rPr>
      </w:pPr>
      <w:r w:rsidRPr="00CE7E2B">
        <w:rPr>
          <w:rFonts w:ascii="Calibri Light" w:hAnsi="Calibri Light"/>
          <w:b/>
          <w:bCs/>
        </w:rPr>
        <w:t>Access to Justice and humane treatment of Prisoners</w:t>
      </w:r>
    </w:p>
    <w:p w:rsidR="006B0C50" w:rsidRPr="00CE7E2B" w:rsidRDefault="009C7554" w:rsidP="000C4687">
      <w:pPr>
        <w:pStyle w:val="ListParagraph"/>
        <w:jc w:val="both"/>
        <w:rPr>
          <w:rFonts w:ascii="Calibri Light" w:hAnsi="Calibri Light"/>
          <w:bCs/>
        </w:rPr>
      </w:pPr>
      <w:r w:rsidRPr="00CE7E2B">
        <w:rPr>
          <w:rFonts w:ascii="Calibri Light" w:hAnsi="Calibri Light"/>
          <w:bCs/>
        </w:rPr>
        <w:t xml:space="preserve">Access to justice especially for persons deprived of liberty remained inundated with numerous challenges. </w:t>
      </w:r>
      <w:r w:rsidR="00AB014D" w:rsidRPr="00CE7E2B">
        <w:rPr>
          <w:rFonts w:ascii="Calibri Light" w:hAnsi="Calibri Light"/>
          <w:bCs/>
        </w:rPr>
        <w:t xml:space="preserve">The study carried out by </w:t>
      </w:r>
      <w:r w:rsidR="00F073FA">
        <w:rPr>
          <w:rFonts w:ascii="Calibri Light" w:hAnsi="Calibri Light"/>
          <w:bCs/>
        </w:rPr>
        <w:t>the Commission</w:t>
      </w:r>
      <w:r w:rsidR="00AB014D" w:rsidRPr="00CE7E2B">
        <w:rPr>
          <w:rFonts w:ascii="Calibri Light" w:hAnsi="Calibri Light"/>
          <w:bCs/>
        </w:rPr>
        <w:t xml:space="preserve"> found that persons deprived of liberty experienced significant delays in justice delivery process. For example 32.5% reported delays in their cases being cause listed for more than two years</w:t>
      </w:r>
      <w:r w:rsidR="001E06C0" w:rsidRPr="00CE7E2B">
        <w:rPr>
          <w:rFonts w:ascii="Calibri Light" w:hAnsi="Calibri Light"/>
          <w:bCs/>
        </w:rPr>
        <w:t xml:space="preserve"> and </w:t>
      </w:r>
      <w:r w:rsidR="00AB014D" w:rsidRPr="00CE7E2B">
        <w:rPr>
          <w:rFonts w:ascii="Calibri Light" w:hAnsi="Calibri Light"/>
          <w:bCs/>
        </w:rPr>
        <w:t xml:space="preserve">23.5% (average) reported delays </w:t>
      </w:r>
      <w:r w:rsidR="001E06C0" w:rsidRPr="00CE7E2B">
        <w:rPr>
          <w:rFonts w:ascii="Calibri Light" w:hAnsi="Calibri Light"/>
          <w:bCs/>
        </w:rPr>
        <w:t>during trial extending</w:t>
      </w:r>
      <w:r w:rsidR="00AB014D" w:rsidRPr="00CE7E2B">
        <w:rPr>
          <w:rFonts w:ascii="Calibri Light" w:hAnsi="Calibri Light"/>
          <w:bCs/>
        </w:rPr>
        <w:t xml:space="preserve"> more than two years</w:t>
      </w:r>
      <w:r w:rsidR="001E06C0" w:rsidRPr="00CE7E2B">
        <w:rPr>
          <w:rFonts w:ascii="Calibri Light" w:hAnsi="Calibri Light"/>
          <w:bCs/>
        </w:rPr>
        <w:t>.</w:t>
      </w:r>
      <w:r w:rsidR="00F63F6D" w:rsidRPr="00CE7E2B">
        <w:rPr>
          <w:rFonts w:ascii="Calibri Light" w:hAnsi="Calibri Light"/>
          <w:bCs/>
        </w:rPr>
        <w:t xml:space="preserve"> 75% of prisoners interviewed had no legal representation during trial.</w:t>
      </w:r>
      <w:r w:rsidR="00F63F6D" w:rsidRPr="00CE7E2B">
        <w:rPr>
          <w:rStyle w:val="FootnoteReference"/>
          <w:rFonts w:ascii="Calibri Light" w:hAnsi="Calibri Light"/>
          <w:bCs/>
        </w:rPr>
        <w:footnoteReference w:id="6"/>
      </w:r>
      <w:r w:rsidR="00F63F6D" w:rsidRPr="00CE7E2B">
        <w:rPr>
          <w:rFonts w:ascii="Calibri Light" w:hAnsi="Calibri Light"/>
          <w:bCs/>
        </w:rPr>
        <w:t xml:space="preserve"> </w:t>
      </w:r>
      <w:r w:rsidR="001E06C0" w:rsidRPr="00CE7E2B">
        <w:rPr>
          <w:rFonts w:ascii="Calibri Light" w:hAnsi="Calibri Light"/>
          <w:bCs/>
        </w:rPr>
        <w:t xml:space="preserve">The </w:t>
      </w:r>
      <w:r w:rsidR="0016265D" w:rsidRPr="00CE7E2B">
        <w:rPr>
          <w:rFonts w:ascii="Calibri Light" w:hAnsi="Calibri Light"/>
          <w:bCs/>
        </w:rPr>
        <w:t xml:space="preserve">Prisons were overcrowded </w:t>
      </w:r>
      <w:r w:rsidR="00CC368F" w:rsidRPr="00CE7E2B">
        <w:rPr>
          <w:rFonts w:ascii="Calibri Light" w:hAnsi="Calibri Light"/>
          <w:bCs/>
        </w:rPr>
        <w:t xml:space="preserve">by as much as 300% </w:t>
      </w:r>
      <w:r w:rsidR="0016265D" w:rsidRPr="00CE7E2B">
        <w:rPr>
          <w:rFonts w:ascii="Calibri Light" w:hAnsi="Calibri Light"/>
          <w:bCs/>
        </w:rPr>
        <w:t xml:space="preserve">and </w:t>
      </w:r>
      <w:r w:rsidR="001E06C0" w:rsidRPr="00CE7E2B">
        <w:rPr>
          <w:rFonts w:ascii="Calibri Light" w:hAnsi="Calibri Light"/>
          <w:bCs/>
        </w:rPr>
        <w:t xml:space="preserve">conditions remained poor and not consistent with the Mandela Rules. </w:t>
      </w:r>
    </w:p>
    <w:p w:rsidR="00E31037" w:rsidRPr="00CE7E2B" w:rsidRDefault="00E31037" w:rsidP="000C4687">
      <w:pPr>
        <w:pStyle w:val="ListParagraph"/>
        <w:jc w:val="both"/>
        <w:rPr>
          <w:rFonts w:ascii="Calibri Light" w:hAnsi="Calibri Light"/>
          <w:bCs/>
        </w:rPr>
      </w:pPr>
    </w:p>
    <w:p w:rsidR="00CC368F" w:rsidRPr="00CE7E2B" w:rsidRDefault="00CC368F" w:rsidP="000C4687">
      <w:pPr>
        <w:pStyle w:val="ListParagraph"/>
        <w:jc w:val="both"/>
        <w:rPr>
          <w:rFonts w:ascii="Calibri Light" w:hAnsi="Calibri Light"/>
          <w:b/>
          <w:bCs/>
        </w:rPr>
      </w:pPr>
      <w:r w:rsidRPr="00CE7E2B">
        <w:rPr>
          <w:rFonts w:ascii="Calibri Light" w:hAnsi="Calibri Light"/>
          <w:bCs/>
        </w:rPr>
        <w:t xml:space="preserve">The State </w:t>
      </w:r>
      <w:r w:rsidR="003804CC">
        <w:rPr>
          <w:rFonts w:ascii="Calibri Light" w:hAnsi="Calibri Light"/>
          <w:bCs/>
        </w:rPr>
        <w:t>is invited</w:t>
      </w:r>
      <w:r w:rsidRPr="00CE7E2B">
        <w:rPr>
          <w:rFonts w:ascii="Calibri Light" w:hAnsi="Calibri Light"/>
          <w:bCs/>
        </w:rPr>
        <w:t xml:space="preserve"> to outline measures being taken to improve issuance of bond and ba</w:t>
      </w:r>
      <w:r w:rsidR="00DD72C2" w:rsidRPr="00CE7E2B">
        <w:rPr>
          <w:rFonts w:ascii="Calibri Light" w:hAnsi="Calibri Light"/>
          <w:bCs/>
        </w:rPr>
        <w:t xml:space="preserve">il to </w:t>
      </w:r>
      <w:r w:rsidR="008A2505">
        <w:rPr>
          <w:rFonts w:ascii="Calibri Light" w:hAnsi="Calibri Light"/>
          <w:bCs/>
        </w:rPr>
        <w:t xml:space="preserve">accused persons in order </w:t>
      </w:r>
      <w:r w:rsidR="00DD72C2" w:rsidRPr="00CE7E2B">
        <w:rPr>
          <w:rFonts w:ascii="Calibri Light" w:hAnsi="Calibri Light"/>
          <w:bCs/>
        </w:rPr>
        <w:t>reduce number of remanded persons</w:t>
      </w:r>
      <w:r w:rsidRPr="00CE7E2B">
        <w:rPr>
          <w:rFonts w:ascii="Calibri Light" w:hAnsi="Calibri Light"/>
          <w:bCs/>
        </w:rPr>
        <w:t xml:space="preserve"> in detention facilities and </w:t>
      </w:r>
      <w:r w:rsidR="00AD2B19" w:rsidRPr="00CE7E2B">
        <w:rPr>
          <w:rFonts w:ascii="Calibri Light" w:hAnsi="Calibri Light"/>
          <w:bCs/>
        </w:rPr>
        <w:t xml:space="preserve">other </w:t>
      </w:r>
      <w:r w:rsidRPr="00CE7E2B">
        <w:rPr>
          <w:rFonts w:ascii="Calibri Light" w:hAnsi="Calibri Light"/>
          <w:bCs/>
        </w:rPr>
        <w:t xml:space="preserve">practical steps being taken to reduce </w:t>
      </w:r>
      <w:r w:rsidR="00F87791">
        <w:rPr>
          <w:rFonts w:ascii="Calibri Light" w:hAnsi="Calibri Light"/>
          <w:bCs/>
        </w:rPr>
        <w:t xml:space="preserve">reported </w:t>
      </w:r>
      <w:r w:rsidRPr="00CE7E2B">
        <w:rPr>
          <w:rFonts w:ascii="Calibri Light" w:hAnsi="Calibri Light"/>
          <w:bCs/>
        </w:rPr>
        <w:t xml:space="preserve">delays in </w:t>
      </w:r>
      <w:r w:rsidR="00AD2B19" w:rsidRPr="00CE7E2B">
        <w:rPr>
          <w:rFonts w:ascii="Calibri Light" w:hAnsi="Calibri Light"/>
          <w:bCs/>
        </w:rPr>
        <w:t xml:space="preserve">justice delivery </w:t>
      </w:r>
      <w:r w:rsidRPr="00CE7E2B">
        <w:rPr>
          <w:rFonts w:ascii="Calibri Light" w:hAnsi="Calibri Light"/>
          <w:bCs/>
        </w:rPr>
        <w:t>including provision of legal aid to persons deprived of liberty</w:t>
      </w:r>
      <w:r w:rsidR="00DD72C2" w:rsidRPr="00CE7E2B">
        <w:rPr>
          <w:rFonts w:ascii="Calibri Light" w:hAnsi="Calibri Light"/>
          <w:bCs/>
        </w:rPr>
        <w:t>, in order to uph</w:t>
      </w:r>
      <w:r w:rsidR="007C0070">
        <w:rPr>
          <w:rFonts w:ascii="Calibri Light" w:hAnsi="Calibri Light"/>
          <w:bCs/>
        </w:rPr>
        <w:t>old presumption of innocence,</w:t>
      </w:r>
      <w:r w:rsidR="00DD72C2" w:rsidRPr="00CE7E2B">
        <w:rPr>
          <w:rFonts w:ascii="Calibri Light" w:hAnsi="Calibri Light"/>
          <w:bCs/>
        </w:rPr>
        <w:t xml:space="preserve"> reduce congestion</w:t>
      </w:r>
      <w:r w:rsidR="007C0070">
        <w:rPr>
          <w:rFonts w:ascii="Calibri Light" w:hAnsi="Calibri Light"/>
          <w:bCs/>
        </w:rPr>
        <w:t xml:space="preserve"> </w:t>
      </w:r>
      <w:r w:rsidR="003E750A">
        <w:rPr>
          <w:rFonts w:ascii="Calibri Light" w:hAnsi="Calibri Light"/>
          <w:bCs/>
        </w:rPr>
        <w:t xml:space="preserve">in detention facilities </w:t>
      </w:r>
      <w:r w:rsidR="007C0070">
        <w:rPr>
          <w:rFonts w:ascii="Calibri Light" w:hAnsi="Calibri Light"/>
          <w:bCs/>
        </w:rPr>
        <w:t>and improve justice delivery</w:t>
      </w:r>
      <w:r w:rsidRPr="00CE7E2B">
        <w:rPr>
          <w:rFonts w:ascii="Calibri Light" w:hAnsi="Calibri Light"/>
          <w:bCs/>
        </w:rPr>
        <w:t>.</w:t>
      </w:r>
    </w:p>
    <w:p w:rsidR="006B0C50" w:rsidRPr="00CE7E2B" w:rsidRDefault="006B0C50" w:rsidP="000C4687">
      <w:pPr>
        <w:pStyle w:val="ListParagraph"/>
        <w:jc w:val="both"/>
        <w:rPr>
          <w:rFonts w:ascii="Calibri Light" w:hAnsi="Calibri Light"/>
          <w:b/>
          <w:bCs/>
        </w:rPr>
      </w:pPr>
    </w:p>
    <w:p w:rsidR="00293A5B"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Investigation, Prosecution and Punishme</w:t>
      </w:r>
      <w:r w:rsidR="008D7ADD">
        <w:rPr>
          <w:rFonts w:ascii="Calibri Light" w:hAnsi="Calibri Light"/>
          <w:b/>
          <w:bCs/>
        </w:rPr>
        <w:t>nt for Cases of Torture or Ill T</w:t>
      </w:r>
      <w:r w:rsidRPr="00CE7E2B">
        <w:rPr>
          <w:rFonts w:ascii="Calibri Light" w:hAnsi="Calibri Light"/>
          <w:b/>
          <w:bCs/>
        </w:rPr>
        <w:t>reatment</w:t>
      </w:r>
    </w:p>
    <w:p w:rsidR="00085FC2" w:rsidRPr="00CE7E2B" w:rsidRDefault="00293A5B" w:rsidP="000C4687">
      <w:pPr>
        <w:pStyle w:val="ListParagraph"/>
        <w:jc w:val="both"/>
        <w:rPr>
          <w:rFonts w:ascii="Calibri Light" w:hAnsi="Calibri Light"/>
          <w:bCs/>
        </w:rPr>
      </w:pPr>
      <w:r w:rsidRPr="00CE7E2B">
        <w:rPr>
          <w:rFonts w:ascii="Calibri Light" w:hAnsi="Calibri Light"/>
          <w:bCs/>
        </w:rPr>
        <w:t xml:space="preserve">The State of human rights study by the Commission for the period 2017 to 2018 found that more than 50% of people who interacted with Law Enforcement Officers </w:t>
      </w:r>
      <w:r w:rsidR="0010657E">
        <w:rPr>
          <w:rFonts w:ascii="Calibri Light" w:hAnsi="Calibri Light"/>
          <w:bCs/>
        </w:rPr>
        <w:t xml:space="preserve">(LEOs) </w:t>
      </w:r>
      <w:r w:rsidRPr="00CE7E2B">
        <w:rPr>
          <w:rFonts w:ascii="Calibri Light" w:hAnsi="Calibri Light"/>
          <w:bCs/>
        </w:rPr>
        <w:t>in the process of investigations, arrest and being taken before courts, reported being tortured or being subjected to cruel, inhuman or degrading treatment or punishment.</w:t>
      </w:r>
      <w:r w:rsidR="001E06C0" w:rsidRPr="00CE7E2B">
        <w:rPr>
          <w:rStyle w:val="FootnoteReference"/>
          <w:rFonts w:ascii="Calibri Light" w:hAnsi="Calibri Light"/>
          <w:bCs/>
        </w:rPr>
        <w:footnoteReference w:id="7"/>
      </w:r>
      <w:r w:rsidRPr="00CE7E2B">
        <w:rPr>
          <w:rFonts w:ascii="Calibri Light" w:hAnsi="Calibri Light"/>
          <w:bCs/>
        </w:rPr>
        <w:t xml:space="preserve"> Most of these cases were not reported to appropriate authorities </w:t>
      </w:r>
      <w:r w:rsidR="00085FC2" w:rsidRPr="00CE7E2B">
        <w:rPr>
          <w:rFonts w:ascii="Calibri Light" w:hAnsi="Calibri Light"/>
          <w:bCs/>
        </w:rPr>
        <w:t>for appropriate redress</w:t>
      </w:r>
      <w:r w:rsidRPr="00CE7E2B">
        <w:rPr>
          <w:rFonts w:ascii="Calibri Light" w:hAnsi="Calibri Light"/>
          <w:bCs/>
        </w:rPr>
        <w:t>. The draft Anti-torture bill has not been taken to parliament for enactment into law.</w:t>
      </w:r>
    </w:p>
    <w:p w:rsidR="00762188" w:rsidRDefault="00762188" w:rsidP="000C4687">
      <w:pPr>
        <w:pStyle w:val="ListParagraph"/>
        <w:jc w:val="both"/>
        <w:rPr>
          <w:rFonts w:ascii="Calibri Light" w:hAnsi="Calibri Light"/>
          <w:bCs/>
        </w:rPr>
      </w:pPr>
    </w:p>
    <w:p w:rsidR="00293A5B" w:rsidRPr="00CE7E2B" w:rsidRDefault="00085FC2" w:rsidP="000C4687">
      <w:pPr>
        <w:pStyle w:val="ListParagraph"/>
        <w:jc w:val="both"/>
        <w:rPr>
          <w:rFonts w:ascii="Calibri Light" w:hAnsi="Calibri Light"/>
          <w:bCs/>
        </w:rPr>
      </w:pPr>
      <w:r w:rsidRPr="00CE7E2B">
        <w:rPr>
          <w:rFonts w:ascii="Calibri Light" w:hAnsi="Calibri Light"/>
          <w:bCs/>
        </w:rPr>
        <w:t xml:space="preserve">The State </w:t>
      </w:r>
      <w:r w:rsidR="003804CC">
        <w:rPr>
          <w:rFonts w:ascii="Calibri Light" w:hAnsi="Calibri Light"/>
          <w:bCs/>
        </w:rPr>
        <w:t>is invited</w:t>
      </w:r>
      <w:r w:rsidRPr="00CE7E2B">
        <w:rPr>
          <w:rFonts w:ascii="Calibri Light" w:hAnsi="Calibri Light"/>
          <w:bCs/>
        </w:rPr>
        <w:t xml:space="preserve"> to </w:t>
      </w:r>
      <w:r w:rsidR="003804CC">
        <w:rPr>
          <w:rFonts w:ascii="Calibri Light" w:hAnsi="Calibri Light"/>
          <w:bCs/>
        </w:rPr>
        <w:t xml:space="preserve">elaborate </w:t>
      </w:r>
      <w:r w:rsidR="0047196B">
        <w:rPr>
          <w:rFonts w:ascii="Calibri Light" w:hAnsi="Calibri Light"/>
          <w:bCs/>
        </w:rPr>
        <w:t xml:space="preserve">steps being taken to expedite </w:t>
      </w:r>
      <w:r w:rsidRPr="00CE7E2B">
        <w:rPr>
          <w:rFonts w:ascii="Calibri Light" w:hAnsi="Calibri Light"/>
          <w:bCs/>
        </w:rPr>
        <w:t>enact</w:t>
      </w:r>
      <w:r w:rsidR="0047196B">
        <w:rPr>
          <w:rFonts w:ascii="Calibri Light" w:hAnsi="Calibri Light"/>
          <w:bCs/>
        </w:rPr>
        <w:t>ment of</w:t>
      </w:r>
      <w:r w:rsidRPr="00CE7E2B">
        <w:rPr>
          <w:rFonts w:ascii="Calibri Light" w:hAnsi="Calibri Light"/>
          <w:bCs/>
        </w:rPr>
        <w:t xml:space="preserve"> the Anti-torture Bill into law and ensure perpetrators of torture </w:t>
      </w:r>
      <w:r w:rsidR="00AD2B19" w:rsidRPr="00CE7E2B">
        <w:rPr>
          <w:rFonts w:ascii="Calibri Light" w:hAnsi="Calibri Light"/>
          <w:bCs/>
        </w:rPr>
        <w:t xml:space="preserve">including LEOs, </w:t>
      </w:r>
      <w:r w:rsidRPr="00CE7E2B">
        <w:rPr>
          <w:rFonts w:ascii="Calibri Light" w:hAnsi="Calibri Light"/>
          <w:bCs/>
        </w:rPr>
        <w:t>were investigated prosecuted</w:t>
      </w:r>
      <w:r w:rsidR="00485D11">
        <w:rPr>
          <w:rFonts w:ascii="Calibri Light" w:hAnsi="Calibri Light"/>
          <w:bCs/>
        </w:rPr>
        <w:t xml:space="preserve"> and/or punished</w:t>
      </w:r>
      <w:r w:rsidRPr="00CE7E2B">
        <w:rPr>
          <w:rFonts w:ascii="Calibri Light" w:hAnsi="Calibri Light"/>
          <w:bCs/>
        </w:rPr>
        <w:t xml:space="preserve">. </w:t>
      </w:r>
      <w:r w:rsidR="0047196B">
        <w:rPr>
          <w:rFonts w:ascii="Calibri Light" w:hAnsi="Calibri Light"/>
          <w:bCs/>
        </w:rPr>
        <w:t xml:space="preserve">The State should further elaborate </w:t>
      </w:r>
      <w:r w:rsidR="008A2505">
        <w:rPr>
          <w:rFonts w:ascii="Calibri Light" w:hAnsi="Calibri Light"/>
          <w:bCs/>
        </w:rPr>
        <w:t>other measures being taken to discourage LEOs from carrying out acts of torture</w:t>
      </w:r>
      <w:r w:rsidR="008A2505" w:rsidRPr="008A2505">
        <w:rPr>
          <w:rFonts w:ascii="Calibri Light" w:hAnsi="Calibri Light"/>
          <w:bCs/>
        </w:rPr>
        <w:t xml:space="preserve"> or </w:t>
      </w:r>
      <w:r w:rsidR="008A2505">
        <w:rPr>
          <w:rFonts w:ascii="Calibri Light" w:hAnsi="Calibri Light"/>
          <w:bCs/>
        </w:rPr>
        <w:t xml:space="preserve">subjecting </w:t>
      </w:r>
      <w:r w:rsidR="00485D11">
        <w:rPr>
          <w:rFonts w:ascii="Calibri Light" w:hAnsi="Calibri Light"/>
          <w:bCs/>
        </w:rPr>
        <w:t xml:space="preserve">suspects </w:t>
      </w:r>
      <w:r w:rsidR="00E47543">
        <w:rPr>
          <w:rFonts w:ascii="Calibri Light" w:hAnsi="Calibri Light"/>
          <w:bCs/>
        </w:rPr>
        <w:t xml:space="preserve">and/or inmates </w:t>
      </w:r>
      <w:r w:rsidR="008A2505" w:rsidRPr="008A2505">
        <w:rPr>
          <w:rFonts w:ascii="Calibri Light" w:hAnsi="Calibri Light"/>
          <w:bCs/>
        </w:rPr>
        <w:t xml:space="preserve">to cruel, inhuman or degrading treatment or punishment </w:t>
      </w:r>
      <w:r w:rsidR="008A2505">
        <w:rPr>
          <w:rFonts w:ascii="Calibri Light" w:hAnsi="Calibri Light"/>
          <w:bCs/>
        </w:rPr>
        <w:t xml:space="preserve">including </w:t>
      </w:r>
      <w:r w:rsidR="00637C00">
        <w:rPr>
          <w:rFonts w:ascii="Calibri Light" w:hAnsi="Calibri Light"/>
          <w:bCs/>
        </w:rPr>
        <w:t xml:space="preserve">measures to </w:t>
      </w:r>
      <w:r w:rsidR="008A2505">
        <w:rPr>
          <w:rFonts w:ascii="Calibri Light" w:hAnsi="Calibri Light"/>
          <w:bCs/>
        </w:rPr>
        <w:t>provi</w:t>
      </w:r>
      <w:r w:rsidR="00637C00">
        <w:rPr>
          <w:rFonts w:ascii="Calibri Light" w:hAnsi="Calibri Light"/>
          <w:bCs/>
        </w:rPr>
        <w:t xml:space="preserve">de </w:t>
      </w:r>
      <w:r w:rsidR="00087D01" w:rsidRPr="00CE7E2B">
        <w:rPr>
          <w:rFonts w:ascii="Calibri Light" w:hAnsi="Calibri Light"/>
          <w:bCs/>
        </w:rPr>
        <w:t xml:space="preserve">professional counselling and rehabilitation </w:t>
      </w:r>
      <w:r w:rsidR="008A2505">
        <w:rPr>
          <w:rFonts w:ascii="Calibri Light" w:hAnsi="Calibri Light"/>
          <w:bCs/>
        </w:rPr>
        <w:t xml:space="preserve">to victims </w:t>
      </w:r>
      <w:r w:rsidR="00087D01" w:rsidRPr="00CE7E2B">
        <w:rPr>
          <w:rFonts w:ascii="Calibri Light" w:hAnsi="Calibri Light"/>
          <w:bCs/>
        </w:rPr>
        <w:t>where necessary.</w:t>
      </w:r>
    </w:p>
    <w:p w:rsidR="006B0C50" w:rsidRPr="00CE7E2B" w:rsidRDefault="006B0C50" w:rsidP="000C4687">
      <w:pPr>
        <w:pStyle w:val="ListParagraph"/>
        <w:jc w:val="both"/>
        <w:rPr>
          <w:rFonts w:ascii="Calibri Light" w:hAnsi="Calibri Light"/>
          <w:bCs/>
        </w:rPr>
      </w:pPr>
    </w:p>
    <w:p w:rsidR="006B0C50" w:rsidRPr="00CE7E2B" w:rsidRDefault="006B0C50" w:rsidP="000C4687">
      <w:pPr>
        <w:pStyle w:val="ListParagraph"/>
        <w:numPr>
          <w:ilvl w:val="0"/>
          <w:numId w:val="3"/>
        </w:numPr>
        <w:jc w:val="both"/>
        <w:rPr>
          <w:rFonts w:ascii="Calibri Light" w:hAnsi="Calibri Light"/>
          <w:b/>
          <w:bCs/>
        </w:rPr>
      </w:pPr>
      <w:r w:rsidRPr="00CE7E2B">
        <w:rPr>
          <w:rFonts w:ascii="Calibri Light" w:hAnsi="Calibri Light"/>
          <w:b/>
          <w:bCs/>
        </w:rPr>
        <w:t>Rights of the Child</w:t>
      </w:r>
    </w:p>
    <w:p w:rsidR="00E47543" w:rsidRDefault="00F63F6D" w:rsidP="000C4687">
      <w:pPr>
        <w:pStyle w:val="ListParagraph"/>
        <w:jc w:val="both"/>
        <w:rPr>
          <w:rFonts w:ascii="Calibri Light" w:hAnsi="Calibri Light"/>
          <w:bCs/>
        </w:rPr>
      </w:pPr>
      <w:r w:rsidRPr="00CE7E2B">
        <w:rPr>
          <w:rFonts w:ascii="Calibri Light" w:hAnsi="Calibri Light"/>
          <w:bCs/>
        </w:rPr>
        <w:t>Juveniles who have come in conflict with the law sometimes were kept in the same areas with adults</w:t>
      </w:r>
      <w:r w:rsidR="005C064E" w:rsidRPr="00CE7E2B">
        <w:rPr>
          <w:rFonts w:ascii="Calibri Light" w:hAnsi="Calibri Light"/>
          <w:bCs/>
        </w:rPr>
        <w:t xml:space="preserve"> in Prisons</w:t>
      </w:r>
      <w:r w:rsidRPr="00CE7E2B">
        <w:rPr>
          <w:rFonts w:ascii="Calibri Light" w:hAnsi="Calibri Light"/>
          <w:bCs/>
        </w:rPr>
        <w:t xml:space="preserve">. In the period 2017 to 2018, 91 juveniles </w:t>
      </w:r>
      <w:r w:rsidR="005C064E" w:rsidRPr="00CE7E2B">
        <w:rPr>
          <w:rFonts w:ascii="Calibri Light" w:hAnsi="Calibri Light"/>
          <w:bCs/>
        </w:rPr>
        <w:t xml:space="preserve">found in Prisons </w:t>
      </w:r>
      <w:r w:rsidRPr="00CE7E2B">
        <w:rPr>
          <w:rFonts w:ascii="Calibri Light" w:hAnsi="Calibri Light"/>
          <w:bCs/>
        </w:rPr>
        <w:t>reported delays in conveying them to reformatory institutions while 110 of them were still waiting for confirmation of orders.</w:t>
      </w:r>
      <w:r w:rsidR="005C064E" w:rsidRPr="00CE7E2B">
        <w:rPr>
          <w:rStyle w:val="FootnoteReference"/>
          <w:rFonts w:ascii="Calibri Light" w:hAnsi="Calibri Light"/>
          <w:bCs/>
        </w:rPr>
        <w:footnoteReference w:id="8"/>
      </w:r>
      <w:r w:rsidRPr="00CE7E2B">
        <w:rPr>
          <w:rFonts w:ascii="Calibri Light" w:hAnsi="Calibri Light"/>
          <w:bCs/>
        </w:rPr>
        <w:t xml:space="preserve"> </w:t>
      </w:r>
      <w:r w:rsidR="00A430F1">
        <w:rPr>
          <w:rFonts w:ascii="Calibri Light" w:hAnsi="Calibri Light"/>
          <w:bCs/>
        </w:rPr>
        <w:t xml:space="preserve">The age of criminal responsibility remained at 8 despite commitment by the State to raise it to 14 as recommended during the 2017 UPR. </w:t>
      </w:r>
      <w:r w:rsidR="00C0031F">
        <w:rPr>
          <w:rFonts w:ascii="Calibri Light" w:hAnsi="Calibri Light"/>
          <w:bCs/>
        </w:rPr>
        <w:t>However, a</w:t>
      </w:r>
      <w:r w:rsidR="00C0031F" w:rsidRPr="00C0031F">
        <w:rPr>
          <w:rFonts w:ascii="Calibri Light" w:hAnsi="Calibri Light"/>
          <w:bCs/>
        </w:rPr>
        <w:t xml:space="preserve"> child older than eight but younger than 12 is not criminally responsible for an offence unless it is proved that “at the time of doing the act or makin</w:t>
      </w:r>
      <w:r w:rsidR="00C0031F">
        <w:rPr>
          <w:rFonts w:ascii="Calibri Light" w:hAnsi="Calibri Light"/>
          <w:bCs/>
        </w:rPr>
        <w:t>g the omission he or she</w:t>
      </w:r>
      <w:r w:rsidR="00C0031F" w:rsidRPr="00C0031F">
        <w:rPr>
          <w:rFonts w:ascii="Calibri Light" w:hAnsi="Calibri Light"/>
          <w:bCs/>
        </w:rPr>
        <w:t xml:space="preserve"> had the capacity to do the act or make the omission</w:t>
      </w:r>
      <w:bookmarkStart w:id="0" w:name="_GoBack"/>
      <w:bookmarkEnd w:id="0"/>
      <w:r w:rsidR="008575E1">
        <w:rPr>
          <w:rFonts w:ascii="Calibri Light" w:hAnsi="Calibri Light"/>
          <w:bCs/>
        </w:rPr>
        <w:t>”</w:t>
      </w:r>
      <w:r w:rsidR="00C0031F">
        <w:rPr>
          <w:rFonts w:ascii="Calibri Light" w:hAnsi="Calibri Light"/>
          <w:bCs/>
        </w:rPr>
        <w:t>.</w:t>
      </w:r>
    </w:p>
    <w:p w:rsidR="00087D01" w:rsidRDefault="00C0031F" w:rsidP="000C4687">
      <w:pPr>
        <w:pStyle w:val="ListParagraph"/>
        <w:jc w:val="both"/>
        <w:rPr>
          <w:rFonts w:ascii="Calibri Light" w:hAnsi="Calibri Light"/>
          <w:bCs/>
        </w:rPr>
      </w:pPr>
      <w:r>
        <w:rPr>
          <w:rFonts w:ascii="Calibri Light" w:hAnsi="Calibri Light"/>
          <w:bCs/>
        </w:rPr>
        <w:t xml:space="preserve"> </w:t>
      </w:r>
    </w:p>
    <w:p w:rsidR="00C0031F" w:rsidRPr="00CE7E2B" w:rsidRDefault="00C0031F" w:rsidP="000C4687">
      <w:pPr>
        <w:pStyle w:val="ListParagraph"/>
        <w:jc w:val="both"/>
        <w:rPr>
          <w:rFonts w:ascii="Calibri Light" w:hAnsi="Calibri Light"/>
          <w:bCs/>
        </w:rPr>
      </w:pPr>
      <w:r>
        <w:rPr>
          <w:rFonts w:ascii="Calibri Light" w:hAnsi="Calibri Light"/>
          <w:bCs/>
        </w:rPr>
        <w:t xml:space="preserve">The State </w:t>
      </w:r>
      <w:r w:rsidR="003804CC">
        <w:rPr>
          <w:rFonts w:ascii="Calibri Light" w:hAnsi="Calibri Light"/>
          <w:bCs/>
        </w:rPr>
        <w:t>is invited</w:t>
      </w:r>
      <w:r>
        <w:rPr>
          <w:rFonts w:ascii="Calibri Light" w:hAnsi="Calibri Light"/>
          <w:bCs/>
        </w:rPr>
        <w:t xml:space="preserve"> to clearly outline measures being taken to alleviate delays in confirmation of orders, social welfare reports and conveying juveniles to respective reformatory schools and steps being taken to revise upwards the age of criminal responsibility to align it with international best practice</w:t>
      </w:r>
      <w:r w:rsidR="00E47543">
        <w:rPr>
          <w:rFonts w:ascii="Calibri Light" w:hAnsi="Calibri Light"/>
          <w:bCs/>
        </w:rPr>
        <w:t>s</w:t>
      </w:r>
      <w:r>
        <w:rPr>
          <w:rFonts w:ascii="Calibri Light" w:hAnsi="Calibri Light"/>
          <w:bCs/>
        </w:rPr>
        <w:t>.</w:t>
      </w:r>
    </w:p>
    <w:p w:rsidR="006B0C50" w:rsidRPr="00CE7E2B" w:rsidRDefault="006B0C50" w:rsidP="000C4687">
      <w:pPr>
        <w:pStyle w:val="ListParagraph"/>
        <w:jc w:val="both"/>
        <w:rPr>
          <w:rFonts w:ascii="Calibri Light" w:hAnsi="Calibri Light"/>
          <w:bCs/>
        </w:rPr>
      </w:pPr>
    </w:p>
    <w:p w:rsidR="00AA7EEF" w:rsidRPr="00CE7E2B" w:rsidRDefault="00BD04BD" w:rsidP="000C4687">
      <w:pPr>
        <w:pStyle w:val="ListParagraph"/>
        <w:numPr>
          <w:ilvl w:val="0"/>
          <w:numId w:val="3"/>
        </w:numPr>
        <w:jc w:val="both"/>
        <w:rPr>
          <w:rFonts w:ascii="Calibri Light" w:hAnsi="Calibri Light"/>
          <w:b/>
          <w:bCs/>
        </w:rPr>
      </w:pPr>
      <w:r>
        <w:rPr>
          <w:rFonts w:ascii="Calibri Light" w:hAnsi="Calibri Light"/>
          <w:b/>
          <w:bCs/>
        </w:rPr>
        <w:t>Shrinking D</w:t>
      </w:r>
      <w:r w:rsidR="0055231A">
        <w:rPr>
          <w:rFonts w:ascii="Calibri Light" w:hAnsi="Calibri Light"/>
          <w:b/>
          <w:bCs/>
        </w:rPr>
        <w:t>emocratic S</w:t>
      </w:r>
      <w:r w:rsidR="00293BB7" w:rsidRPr="00CE7E2B">
        <w:rPr>
          <w:rFonts w:ascii="Calibri Light" w:hAnsi="Calibri Light"/>
          <w:b/>
          <w:bCs/>
        </w:rPr>
        <w:t>pace</w:t>
      </w:r>
    </w:p>
    <w:p w:rsidR="009829C2" w:rsidRPr="00CE7E2B" w:rsidRDefault="00AD13F9" w:rsidP="000C4687">
      <w:pPr>
        <w:pStyle w:val="ListParagraph"/>
        <w:jc w:val="both"/>
        <w:rPr>
          <w:rFonts w:ascii="Calibri Light" w:hAnsi="Calibri Light"/>
          <w:bCs/>
        </w:rPr>
      </w:pPr>
      <w:r w:rsidRPr="00CE7E2B">
        <w:rPr>
          <w:rFonts w:ascii="Calibri Light" w:hAnsi="Calibri Light"/>
          <w:bCs/>
        </w:rPr>
        <w:t>In recent years, the freedoms of assembly, association and expression have been severely restricted under the guise of implementing the Public Order Act.  The Commission has noted numerous instances where opposition political parties were deni</w:t>
      </w:r>
      <w:r w:rsidR="001F457D" w:rsidRPr="00CE7E2B">
        <w:rPr>
          <w:rFonts w:ascii="Calibri Light" w:hAnsi="Calibri Light"/>
          <w:bCs/>
        </w:rPr>
        <w:t>ed the right</w:t>
      </w:r>
      <w:r w:rsidRPr="00CE7E2B">
        <w:rPr>
          <w:rFonts w:ascii="Calibri Light" w:hAnsi="Calibri Light"/>
          <w:bCs/>
        </w:rPr>
        <w:t xml:space="preserve"> to assemble</w:t>
      </w:r>
      <w:r w:rsidR="009829C2" w:rsidRPr="00CE7E2B">
        <w:rPr>
          <w:rFonts w:ascii="Calibri Light" w:hAnsi="Calibri Light"/>
          <w:bCs/>
        </w:rPr>
        <w:t xml:space="preserve"> on </w:t>
      </w:r>
      <w:r w:rsidR="001F457D" w:rsidRPr="00CE7E2B">
        <w:rPr>
          <w:rFonts w:ascii="Calibri Light" w:hAnsi="Calibri Light"/>
          <w:bCs/>
        </w:rPr>
        <w:t>un</w:t>
      </w:r>
      <w:r w:rsidR="009829C2" w:rsidRPr="00CE7E2B">
        <w:rPr>
          <w:rFonts w:ascii="Calibri Light" w:hAnsi="Calibri Light"/>
          <w:bCs/>
        </w:rPr>
        <w:t xml:space="preserve">reasonable grounds and without providing alternative dates as provided </w:t>
      </w:r>
      <w:r w:rsidR="002262B5" w:rsidRPr="00CE7E2B">
        <w:rPr>
          <w:rFonts w:ascii="Calibri Light" w:hAnsi="Calibri Light"/>
          <w:bCs/>
        </w:rPr>
        <w:t>in</w:t>
      </w:r>
      <w:r w:rsidR="009829C2" w:rsidRPr="00CE7E2B">
        <w:rPr>
          <w:rFonts w:ascii="Calibri Light" w:hAnsi="Calibri Light"/>
          <w:bCs/>
        </w:rPr>
        <w:t xml:space="preserve"> law. One of the most common reasons was Police inability to </w:t>
      </w:r>
      <w:r w:rsidR="002262B5" w:rsidRPr="00CE7E2B">
        <w:rPr>
          <w:rFonts w:ascii="Calibri Light" w:hAnsi="Calibri Light"/>
          <w:bCs/>
        </w:rPr>
        <w:t xml:space="preserve">adequately </w:t>
      </w:r>
      <w:r w:rsidR="009829C2" w:rsidRPr="00CE7E2B">
        <w:rPr>
          <w:rFonts w:ascii="Calibri Light" w:hAnsi="Calibri Light"/>
          <w:bCs/>
        </w:rPr>
        <w:t xml:space="preserve">police </w:t>
      </w:r>
      <w:r w:rsidR="001F457D" w:rsidRPr="00CE7E2B">
        <w:rPr>
          <w:rFonts w:ascii="Calibri Light" w:hAnsi="Calibri Light"/>
          <w:bCs/>
        </w:rPr>
        <w:t xml:space="preserve">political </w:t>
      </w:r>
      <w:r w:rsidR="009829C2" w:rsidRPr="00CE7E2B">
        <w:rPr>
          <w:rFonts w:ascii="Calibri Light" w:hAnsi="Calibri Light"/>
          <w:bCs/>
        </w:rPr>
        <w:t>event</w:t>
      </w:r>
      <w:r w:rsidR="002262B5" w:rsidRPr="00CE7E2B">
        <w:rPr>
          <w:rFonts w:ascii="Calibri Light" w:hAnsi="Calibri Light"/>
          <w:bCs/>
        </w:rPr>
        <w:t>s</w:t>
      </w:r>
      <w:r w:rsidR="00C8096B" w:rsidRPr="00CE7E2B">
        <w:rPr>
          <w:rFonts w:ascii="Calibri Light" w:hAnsi="Calibri Light"/>
          <w:bCs/>
        </w:rPr>
        <w:t>.</w:t>
      </w:r>
      <w:r w:rsidR="009829C2" w:rsidRPr="00CE7E2B">
        <w:rPr>
          <w:rFonts w:ascii="Calibri Light" w:hAnsi="Calibri Light"/>
          <w:bCs/>
        </w:rPr>
        <w:t xml:space="preserve"> </w:t>
      </w:r>
      <w:r w:rsidR="00C8096B" w:rsidRPr="00CE7E2B">
        <w:rPr>
          <w:rFonts w:ascii="Calibri Light" w:hAnsi="Calibri Light"/>
          <w:bCs/>
        </w:rPr>
        <w:t>H</w:t>
      </w:r>
      <w:r w:rsidR="009829C2" w:rsidRPr="00CE7E2B">
        <w:rPr>
          <w:rFonts w:ascii="Calibri Light" w:hAnsi="Calibri Light"/>
          <w:bCs/>
        </w:rPr>
        <w:t xml:space="preserve">owever, </w:t>
      </w:r>
      <w:r w:rsidR="002262B5" w:rsidRPr="00CE7E2B">
        <w:rPr>
          <w:rFonts w:ascii="Calibri Light" w:hAnsi="Calibri Light"/>
          <w:bCs/>
        </w:rPr>
        <w:t>where organisers proceeded with the event,</w:t>
      </w:r>
      <w:r w:rsidR="00110BB3" w:rsidRPr="00CE7E2B">
        <w:rPr>
          <w:rFonts w:ascii="Calibri Light" w:hAnsi="Calibri Light"/>
          <w:bCs/>
        </w:rPr>
        <w:t xml:space="preserve"> </w:t>
      </w:r>
      <w:r w:rsidR="009829C2" w:rsidRPr="00CE7E2B">
        <w:rPr>
          <w:rFonts w:ascii="Calibri Light" w:hAnsi="Calibri Light"/>
          <w:bCs/>
        </w:rPr>
        <w:t xml:space="preserve">Police were able to </w:t>
      </w:r>
      <w:r w:rsidR="001F457D" w:rsidRPr="00CE7E2B">
        <w:rPr>
          <w:rFonts w:ascii="Calibri Light" w:hAnsi="Calibri Light"/>
          <w:bCs/>
        </w:rPr>
        <w:t xml:space="preserve">quickly </w:t>
      </w:r>
      <w:r w:rsidR="009829C2" w:rsidRPr="00CE7E2B">
        <w:rPr>
          <w:rFonts w:ascii="Calibri Light" w:hAnsi="Calibri Light"/>
          <w:bCs/>
        </w:rPr>
        <w:t xml:space="preserve">find Officers to ensure </w:t>
      </w:r>
      <w:r w:rsidR="00C8096B" w:rsidRPr="00CE7E2B">
        <w:rPr>
          <w:rFonts w:ascii="Calibri Light" w:hAnsi="Calibri Light"/>
          <w:bCs/>
        </w:rPr>
        <w:t>“unauthorised”</w:t>
      </w:r>
      <w:r w:rsidR="009829C2" w:rsidRPr="00CE7E2B">
        <w:rPr>
          <w:rFonts w:ascii="Calibri Light" w:hAnsi="Calibri Light"/>
          <w:bCs/>
        </w:rPr>
        <w:t xml:space="preserve"> meeting</w:t>
      </w:r>
      <w:r w:rsidR="00C8096B" w:rsidRPr="00CE7E2B">
        <w:rPr>
          <w:rFonts w:ascii="Calibri Light" w:hAnsi="Calibri Light"/>
          <w:bCs/>
        </w:rPr>
        <w:t>s</w:t>
      </w:r>
      <w:r w:rsidR="009829C2" w:rsidRPr="00CE7E2B">
        <w:rPr>
          <w:rFonts w:ascii="Calibri Light" w:hAnsi="Calibri Light"/>
          <w:bCs/>
        </w:rPr>
        <w:t xml:space="preserve"> never took place. </w:t>
      </w:r>
      <w:r w:rsidR="002262B5" w:rsidRPr="00CE7E2B">
        <w:rPr>
          <w:rFonts w:ascii="Calibri Light" w:hAnsi="Calibri Light"/>
          <w:bCs/>
        </w:rPr>
        <w:t>There were many instances where</w:t>
      </w:r>
      <w:r w:rsidR="009829C2" w:rsidRPr="00CE7E2B">
        <w:rPr>
          <w:rFonts w:ascii="Calibri Light" w:hAnsi="Calibri Light"/>
          <w:bCs/>
        </w:rPr>
        <w:t xml:space="preserve"> authorised </w:t>
      </w:r>
      <w:r w:rsidR="00E47543">
        <w:rPr>
          <w:rFonts w:ascii="Calibri Light" w:hAnsi="Calibri Light"/>
          <w:bCs/>
        </w:rPr>
        <w:t>o</w:t>
      </w:r>
      <w:r w:rsidR="002262B5" w:rsidRPr="00CE7E2B">
        <w:rPr>
          <w:rFonts w:ascii="Calibri Light" w:hAnsi="Calibri Light"/>
          <w:bCs/>
        </w:rPr>
        <w:t xml:space="preserve">pposition political </w:t>
      </w:r>
      <w:r w:rsidR="00B31667" w:rsidRPr="00CE7E2B">
        <w:rPr>
          <w:rFonts w:ascii="Calibri Light" w:hAnsi="Calibri Light"/>
          <w:bCs/>
        </w:rPr>
        <w:t>parties’</w:t>
      </w:r>
      <w:r w:rsidR="002262B5" w:rsidRPr="00CE7E2B">
        <w:rPr>
          <w:rFonts w:ascii="Calibri Light" w:hAnsi="Calibri Light"/>
          <w:bCs/>
        </w:rPr>
        <w:t xml:space="preserve"> events</w:t>
      </w:r>
      <w:r w:rsidR="009829C2" w:rsidRPr="00CE7E2B">
        <w:rPr>
          <w:rFonts w:ascii="Calibri Light" w:hAnsi="Calibri Light"/>
          <w:bCs/>
        </w:rPr>
        <w:t xml:space="preserve"> were disrupted by cadres f</w:t>
      </w:r>
      <w:r w:rsidR="00E47543">
        <w:rPr>
          <w:rFonts w:ascii="Calibri Light" w:hAnsi="Calibri Light"/>
          <w:bCs/>
        </w:rPr>
        <w:t>rom</w:t>
      </w:r>
      <w:r w:rsidR="009829C2" w:rsidRPr="00CE7E2B">
        <w:rPr>
          <w:rFonts w:ascii="Calibri Light" w:hAnsi="Calibri Light"/>
          <w:bCs/>
        </w:rPr>
        <w:t xml:space="preserve"> </w:t>
      </w:r>
      <w:r w:rsidR="00FF4DB1" w:rsidRPr="00CE7E2B">
        <w:rPr>
          <w:rFonts w:ascii="Calibri Light" w:hAnsi="Calibri Light"/>
          <w:bCs/>
        </w:rPr>
        <w:t xml:space="preserve">the </w:t>
      </w:r>
      <w:r w:rsidR="001F457D" w:rsidRPr="00CE7E2B">
        <w:rPr>
          <w:rFonts w:ascii="Calibri Light" w:hAnsi="Calibri Light"/>
          <w:bCs/>
        </w:rPr>
        <w:t>ruling party</w:t>
      </w:r>
      <w:r w:rsidR="009829C2" w:rsidRPr="00CE7E2B">
        <w:rPr>
          <w:rFonts w:ascii="Calibri Light" w:hAnsi="Calibri Light"/>
          <w:bCs/>
        </w:rPr>
        <w:t xml:space="preserve"> without Police taking action to protect </w:t>
      </w:r>
      <w:r w:rsidR="001F457D" w:rsidRPr="00CE7E2B">
        <w:rPr>
          <w:rFonts w:ascii="Calibri Light" w:hAnsi="Calibri Light"/>
          <w:bCs/>
        </w:rPr>
        <w:t>the</w:t>
      </w:r>
      <w:r w:rsidR="00425309" w:rsidRPr="00CE7E2B">
        <w:rPr>
          <w:rFonts w:ascii="Calibri Light" w:hAnsi="Calibri Light"/>
          <w:bCs/>
        </w:rPr>
        <w:t>ir</w:t>
      </w:r>
      <w:r w:rsidR="009829C2" w:rsidRPr="00CE7E2B">
        <w:rPr>
          <w:rFonts w:ascii="Calibri Light" w:hAnsi="Calibri Light"/>
          <w:bCs/>
        </w:rPr>
        <w:t xml:space="preserve"> right to assemble.</w:t>
      </w:r>
      <w:r w:rsidR="00425B79" w:rsidRPr="00CE7E2B">
        <w:rPr>
          <w:rStyle w:val="FootnoteReference"/>
          <w:rFonts w:ascii="Calibri Light" w:hAnsi="Calibri Light"/>
          <w:bCs/>
        </w:rPr>
        <w:footnoteReference w:id="9"/>
      </w:r>
      <w:r w:rsidR="009829C2" w:rsidRPr="00CE7E2B">
        <w:rPr>
          <w:rFonts w:ascii="Calibri Light" w:hAnsi="Calibri Light"/>
          <w:bCs/>
        </w:rPr>
        <w:t xml:space="preserve"> Some political parties were denied registration on flimsy grounds at the instigation of the ruling party and </w:t>
      </w:r>
      <w:r w:rsidR="00615132" w:rsidRPr="00CE7E2B">
        <w:rPr>
          <w:rFonts w:ascii="Calibri Light" w:hAnsi="Calibri Light"/>
          <w:bCs/>
        </w:rPr>
        <w:t xml:space="preserve">later </w:t>
      </w:r>
      <w:r w:rsidR="009829C2" w:rsidRPr="00CE7E2B">
        <w:rPr>
          <w:rFonts w:ascii="Calibri Light" w:hAnsi="Calibri Light"/>
          <w:bCs/>
        </w:rPr>
        <w:t xml:space="preserve">denied right to assemble </w:t>
      </w:r>
      <w:r w:rsidR="00615132" w:rsidRPr="00CE7E2B">
        <w:rPr>
          <w:rFonts w:ascii="Calibri Light" w:hAnsi="Calibri Light"/>
          <w:bCs/>
        </w:rPr>
        <w:t>on grounds that</w:t>
      </w:r>
      <w:r w:rsidR="009829C2" w:rsidRPr="00CE7E2B">
        <w:rPr>
          <w:rFonts w:ascii="Calibri Light" w:hAnsi="Calibri Light"/>
          <w:bCs/>
        </w:rPr>
        <w:t xml:space="preserve"> they were not registered</w:t>
      </w:r>
      <w:r w:rsidR="00615132" w:rsidRPr="00CE7E2B">
        <w:rPr>
          <w:rFonts w:ascii="Calibri Light" w:hAnsi="Calibri Light"/>
          <w:bCs/>
        </w:rPr>
        <w:t>.</w:t>
      </w:r>
      <w:r w:rsidR="00425B79" w:rsidRPr="00CE7E2B">
        <w:rPr>
          <w:rStyle w:val="FootnoteReference"/>
          <w:rFonts w:ascii="Calibri Light" w:hAnsi="Calibri Light"/>
          <w:bCs/>
        </w:rPr>
        <w:footnoteReference w:id="10"/>
      </w:r>
      <w:r w:rsidR="0041048D" w:rsidRPr="00CE7E2B">
        <w:rPr>
          <w:rFonts w:ascii="Calibri Light" w:hAnsi="Calibri Light"/>
          <w:bCs/>
        </w:rPr>
        <w:t xml:space="preserve"> </w:t>
      </w:r>
    </w:p>
    <w:p w:rsidR="00FD34D2" w:rsidRPr="00CE7E2B" w:rsidRDefault="00FD34D2" w:rsidP="000C4687">
      <w:pPr>
        <w:pStyle w:val="ListParagraph"/>
        <w:jc w:val="both"/>
        <w:rPr>
          <w:rFonts w:ascii="Calibri Light" w:hAnsi="Calibri Light"/>
          <w:bCs/>
        </w:rPr>
      </w:pPr>
    </w:p>
    <w:p w:rsidR="00995E76" w:rsidRPr="00CE7E2B" w:rsidRDefault="00FD34D2" w:rsidP="000C4687">
      <w:pPr>
        <w:pStyle w:val="ListParagraph"/>
        <w:jc w:val="both"/>
        <w:rPr>
          <w:rFonts w:ascii="Calibri Light" w:hAnsi="Calibri Light"/>
          <w:bCs/>
        </w:rPr>
      </w:pPr>
      <w:r w:rsidRPr="00CE7E2B">
        <w:rPr>
          <w:rFonts w:ascii="Calibri Light" w:hAnsi="Calibri Light"/>
          <w:bCs/>
        </w:rPr>
        <w:t xml:space="preserve">The State </w:t>
      </w:r>
      <w:r w:rsidR="003804CC">
        <w:rPr>
          <w:rFonts w:ascii="Calibri Light" w:hAnsi="Calibri Light"/>
          <w:bCs/>
        </w:rPr>
        <w:t>is invited</w:t>
      </w:r>
      <w:r w:rsidRPr="00CE7E2B">
        <w:rPr>
          <w:rFonts w:ascii="Calibri Light" w:hAnsi="Calibri Light"/>
          <w:bCs/>
        </w:rPr>
        <w:t xml:space="preserve"> to elaborate practical measures being put in place to ensure the Public Order Act was fairly implemented by Zambia Police and those who lawfully exercised their right to assemble were provided adequate protection to enjoy their right.</w:t>
      </w:r>
    </w:p>
    <w:p w:rsidR="00FD34D2" w:rsidRPr="00CE7E2B" w:rsidRDefault="00FD34D2" w:rsidP="000C4687">
      <w:pPr>
        <w:pStyle w:val="ListParagraph"/>
        <w:jc w:val="both"/>
        <w:rPr>
          <w:rFonts w:ascii="Calibri Light" w:hAnsi="Calibri Light"/>
          <w:bCs/>
        </w:rPr>
      </w:pPr>
    </w:p>
    <w:p w:rsidR="00AA7EEF" w:rsidRPr="00CE7E2B" w:rsidRDefault="00AA7EEF" w:rsidP="000C4687">
      <w:pPr>
        <w:pStyle w:val="ListParagraph"/>
        <w:numPr>
          <w:ilvl w:val="0"/>
          <w:numId w:val="3"/>
        </w:numPr>
        <w:jc w:val="both"/>
        <w:rPr>
          <w:rFonts w:ascii="Calibri Light" w:hAnsi="Calibri Light"/>
          <w:b/>
          <w:bCs/>
        </w:rPr>
      </w:pPr>
      <w:r w:rsidRPr="00CE7E2B">
        <w:rPr>
          <w:rFonts w:ascii="Calibri Light" w:hAnsi="Calibri Light"/>
          <w:b/>
          <w:bCs/>
        </w:rPr>
        <w:t>Protect</w:t>
      </w:r>
      <w:r w:rsidR="0055231A">
        <w:rPr>
          <w:rFonts w:ascii="Calibri Light" w:hAnsi="Calibri Light"/>
          <w:b/>
          <w:bCs/>
        </w:rPr>
        <w:t>ion of Freedom of E</w:t>
      </w:r>
      <w:r w:rsidR="00293BB7" w:rsidRPr="00CE7E2B">
        <w:rPr>
          <w:rFonts w:ascii="Calibri Light" w:hAnsi="Calibri Light"/>
          <w:b/>
          <w:bCs/>
        </w:rPr>
        <w:t xml:space="preserve">xpression and </w:t>
      </w:r>
      <w:r w:rsidRPr="00CE7E2B">
        <w:rPr>
          <w:rFonts w:ascii="Calibri Light" w:hAnsi="Calibri Light"/>
          <w:b/>
          <w:bCs/>
        </w:rPr>
        <w:t xml:space="preserve">the </w:t>
      </w:r>
      <w:r w:rsidR="0055231A">
        <w:rPr>
          <w:rFonts w:ascii="Calibri Light" w:hAnsi="Calibri Light"/>
          <w:b/>
          <w:bCs/>
        </w:rPr>
        <w:t>P</w:t>
      </w:r>
      <w:r w:rsidR="00293BB7" w:rsidRPr="00CE7E2B">
        <w:rPr>
          <w:rFonts w:ascii="Calibri Light" w:hAnsi="Calibri Light"/>
          <w:b/>
          <w:bCs/>
        </w:rPr>
        <w:t>ress</w:t>
      </w:r>
    </w:p>
    <w:p w:rsidR="00615132" w:rsidRDefault="00FD34D2" w:rsidP="000C4687">
      <w:pPr>
        <w:pStyle w:val="ListParagraph"/>
        <w:jc w:val="both"/>
        <w:rPr>
          <w:rFonts w:ascii="Calibri Light" w:hAnsi="Calibri Light"/>
          <w:bCs/>
        </w:rPr>
      </w:pPr>
      <w:r w:rsidRPr="00CE7E2B">
        <w:rPr>
          <w:rFonts w:ascii="Calibri Light" w:hAnsi="Calibri Light"/>
          <w:bCs/>
        </w:rPr>
        <w:t xml:space="preserve">A free and vibrant press </w:t>
      </w:r>
      <w:r w:rsidR="0057121B" w:rsidRPr="00CE7E2B">
        <w:rPr>
          <w:rFonts w:ascii="Calibri Light" w:hAnsi="Calibri Light"/>
          <w:bCs/>
        </w:rPr>
        <w:t>i</w:t>
      </w:r>
      <w:r w:rsidRPr="00CE7E2B">
        <w:rPr>
          <w:rFonts w:ascii="Calibri Light" w:hAnsi="Calibri Light"/>
          <w:bCs/>
        </w:rPr>
        <w:t xml:space="preserve">s essential for </w:t>
      </w:r>
      <w:r w:rsidR="006B448E" w:rsidRPr="00CE7E2B">
        <w:rPr>
          <w:rFonts w:ascii="Calibri Light" w:hAnsi="Calibri Light"/>
          <w:bCs/>
        </w:rPr>
        <w:t xml:space="preserve">a </w:t>
      </w:r>
      <w:r w:rsidRPr="00CE7E2B">
        <w:rPr>
          <w:rFonts w:ascii="Calibri Light" w:hAnsi="Calibri Light"/>
          <w:bCs/>
        </w:rPr>
        <w:t xml:space="preserve">properly functioning </w:t>
      </w:r>
      <w:r w:rsidR="006B448E" w:rsidRPr="00CE7E2B">
        <w:rPr>
          <w:rFonts w:ascii="Calibri Light" w:hAnsi="Calibri Light"/>
          <w:bCs/>
        </w:rPr>
        <w:t xml:space="preserve">and vibrant </w:t>
      </w:r>
      <w:r w:rsidRPr="00CE7E2B">
        <w:rPr>
          <w:rFonts w:ascii="Calibri Light" w:hAnsi="Calibri Light"/>
          <w:bCs/>
        </w:rPr>
        <w:t xml:space="preserve">democracy. However, </w:t>
      </w:r>
      <w:r w:rsidR="008E27BC" w:rsidRPr="00CE7E2B">
        <w:rPr>
          <w:rFonts w:ascii="Calibri Light" w:hAnsi="Calibri Light"/>
          <w:bCs/>
        </w:rPr>
        <w:t>t</w:t>
      </w:r>
      <w:r w:rsidR="00615132" w:rsidRPr="00CE7E2B">
        <w:rPr>
          <w:rFonts w:ascii="Calibri Light" w:hAnsi="Calibri Light"/>
          <w:bCs/>
        </w:rPr>
        <w:t>he</w:t>
      </w:r>
      <w:r w:rsidR="0057121B" w:rsidRPr="00CE7E2B">
        <w:rPr>
          <w:rFonts w:ascii="Calibri Light" w:hAnsi="Calibri Light"/>
          <w:bCs/>
        </w:rPr>
        <w:t xml:space="preserve"> Commission </w:t>
      </w:r>
      <w:r w:rsidR="00762188">
        <w:rPr>
          <w:rFonts w:ascii="Calibri Light" w:hAnsi="Calibri Light"/>
          <w:bCs/>
        </w:rPr>
        <w:t xml:space="preserve">has </w:t>
      </w:r>
      <w:r w:rsidR="0057121B" w:rsidRPr="00CE7E2B">
        <w:rPr>
          <w:rFonts w:ascii="Calibri Light" w:hAnsi="Calibri Light"/>
          <w:bCs/>
        </w:rPr>
        <w:t>noted</w:t>
      </w:r>
      <w:r w:rsidR="00615132" w:rsidRPr="00CE7E2B">
        <w:rPr>
          <w:rFonts w:ascii="Calibri Light" w:hAnsi="Calibri Light"/>
          <w:bCs/>
        </w:rPr>
        <w:t xml:space="preserve"> numerous reports of opposition political parties being denied access to </w:t>
      </w:r>
      <w:r w:rsidR="0057121B" w:rsidRPr="00CE7E2B">
        <w:rPr>
          <w:rFonts w:ascii="Calibri Light" w:hAnsi="Calibri Light"/>
          <w:bCs/>
        </w:rPr>
        <w:t>public media</w:t>
      </w:r>
      <w:r w:rsidR="00615132" w:rsidRPr="00CE7E2B">
        <w:rPr>
          <w:rFonts w:ascii="Calibri Light" w:hAnsi="Calibri Light"/>
          <w:bCs/>
        </w:rPr>
        <w:t xml:space="preserve"> even when they were willing to pay for the services. Private television and Radio stations that provided services to opposition were threatened with deregistration through the Independent Broadcasting Authority (IBA)</w:t>
      </w:r>
      <w:r w:rsidR="0057121B" w:rsidRPr="00CE7E2B">
        <w:rPr>
          <w:rFonts w:ascii="Calibri Light" w:hAnsi="Calibri Light"/>
          <w:bCs/>
        </w:rPr>
        <w:t xml:space="preserve"> on flimsy grounds</w:t>
      </w:r>
      <w:r w:rsidR="00615132" w:rsidRPr="00CE7E2B">
        <w:rPr>
          <w:rFonts w:ascii="Calibri Light" w:hAnsi="Calibri Light"/>
          <w:bCs/>
        </w:rPr>
        <w:t>.</w:t>
      </w:r>
      <w:r w:rsidR="00615132" w:rsidRPr="00CE7E2B">
        <w:rPr>
          <w:rStyle w:val="FootnoteReference"/>
          <w:rFonts w:ascii="Calibri Light" w:hAnsi="Calibri Light"/>
          <w:bCs/>
        </w:rPr>
        <w:footnoteReference w:id="11"/>
      </w:r>
      <w:r w:rsidR="00615132" w:rsidRPr="00CE7E2B">
        <w:rPr>
          <w:rFonts w:ascii="Calibri Light" w:hAnsi="Calibri Light"/>
          <w:bCs/>
        </w:rPr>
        <w:t xml:space="preserve">On </w:t>
      </w:r>
      <w:r w:rsidR="00C825F0" w:rsidRPr="00CE7E2B">
        <w:rPr>
          <w:rFonts w:ascii="Calibri Light" w:hAnsi="Calibri Light"/>
          <w:bCs/>
        </w:rPr>
        <w:lastRenderedPageBreak/>
        <w:t>many occasions private radio</w:t>
      </w:r>
      <w:r w:rsidR="00615132" w:rsidRPr="00CE7E2B">
        <w:rPr>
          <w:rFonts w:ascii="Calibri Light" w:hAnsi="Calibri Light"/>
          <w:bCs/>
        </w:rPr>
        <w:t xml:space="preserve"> stations</w:t>
      </w:r>
      <w:r w:rsidR="00C825F0" w:rsidRPr="00CE7E2B">
        <w:rPr>
          <w:rFonts w:ascii="Calibri Light" w:hAnsi="Calibri Light"/>
          <w:bCs/>
        </w:rPr>
        <w:t xml:space="preserve"> were forced to abandon broadcasting programmes featuring opposition </w:t>
      </w:r>
      <w:r w:rsidR="0057121B" w:rsidRPr="00CE7E2B">
        <w:rPr>
          <w:rFonts w:ascii="Calibri Light" w:hAnsi="Calibri Light"/>
          <w:bCs/>
        </w:rPr>
        <w:t xml:space="preserve">political </w:t>
      </w:r>
      <w:r w:rsidR="00AA7EEF" w:rsidRPr="00CE7E2B">
        <w:rPr>
          <w:rFonts w:ascii="Calibri Light" w:hAnsi="Calibri Light"/>
          <w:bCs/>
        </w:rPr>
        <w:t xml:space="preserve">leaders </w:t>
      </w:r>
      <w:r w:rsidR="00C825F0" w:rsidRPr="00CE7E2B">
        <w:rPr>
          <w:rFonts w:ascii="Calibri Light" w:hAnsi="Calibri Light"/>
          <w:bCs/>
        </w:rPr>
        <w:t xml:space="preserve">by violent cadres from the ruling party. There has been no concrete action from the State to </w:t>
      </w:r>
      <w:r w:rsidR="00AA7EEF" w:rsidRPr="00CE7E2B">
        <w:rPr>
          <w:rFonts w:ascii="Calibri Light" w:hAnsi="Calibri Light"/>
          <w:bCs/>
        </w:rPr>
        <w:t>protect the freedom of expression and press as provided under Article 19 of the Convention.</w:t>
      </w:r>
      <w:r w:rsidR="00615132" w:rsidRPr="00CE7E2B">
        <w:rPr>
          <w:rFonts w:ascii="Calibri Light" w:hAnsi="Calibri Light"/>
          <w:bCs/>
        </w:rPr>
        <w:t xml:space="preserve"> </w:t>
      </w:r>
    </w:p>
    <w:p w:rsidR="00824852" w:rsidRDefault="00824852" w:rsidP="000C4687">
      <w:pPr>
        <w:pStyle w:val="ListParagraph"/>
        <w:jc w:val="both"/>
        <w:rPr>
          <w:rFonts w:ascii="Calibri Light" w:hAnsi="Calibri Light"/>
          <w:bCs/>
        </w:rPr>
      </w:pPr>
    </w:p>
    <w:p w:rsidR="00762188" w:rsidRPr="00CE7E2B" w:rsidRDefault="00762188" w:rsidP="000C4687">
      <w:pPr>
        <w:pStyle w:val="ListParagraph"/>
        <w:jc w:val="both"/>
        <w:rPr>
          <w:rFonts w:ascii="Calibri Light" w:hAnsi="Calibri Light"/>
          <w:b/>
          <w:bCs/>
        </w:rPr>
      </w:pPr>
      <w:r>
        <w:rPr>
          <w:rFonts w:ascii="Calibri Light" w:hAnsi="Calibri Light"/>
          <w:bCs/>
        </w:rPr>
        <w:t xml:space="preserve">The State </w:t>
      </w:r>
      <w:r w:rsidR="003804CC">
        <w:rPr>
          <w:rFonts w:ascii="Calibri Light" w:hAnsi="Calibri Light"/>
          <w:bCs/>
        </w:rPr>
        <w:t>is invited</w:t>
      </w:r>
      <w:r>
        <w:rPr>
          <w:rFonts w:ascii="Calibri Light" w:hAnsi="Calibri Light"/>
          <w:bCs/>
        </w:rPr>
        <w:t xml:space="preserve"> to explain measures being taken to ensure the media generally and private media in particular remained free from unnecessary interference by political cadres and access to public media including fair coverage of opposition political parties and people with divergent views was guaranteed and protected. The State further needs to elaborate measures being taken to reform the law protecting public media </w:t>
      </w:r>
      <w:r w:rsidR="003F3303">
        <w:rPr>
          <w:rFonts w:ascii="Calibri Light" w:hAnsi="Calibri Light"/>
          <w:bCs/>
        </w:rPr>
        <w:t xml:space="preserve">such as the public broadcaster </w:t>
      </w:r>
      <w:r>
        <w:rPr>
          <w:rFonts w:ascii="Calibri Light" w:hAnsi="Calibri Light"/>
          <w:bCs/>
        </w:rPr>
        <w:t>from being held accountable for unfair coverage</w:t>
      </w:r>
      <w:r w:rsidR="00F310AA">
        <w:rPr>
          <w:rFonts w:ascii="Calibri Light" w:hAnsi="Calibri Light"/>
          <w:bCs/>
        </w:rPr>
        <w:t>, irresponsible and unethical conduct by the IBA.</w:t>
      </w:r>
    </w:p>
    <w:p w:rsidR="007556CB" w:rsidRPr="00CE7E2B" w:rsidRDefault="007556CB" w:rsidP="000C4687">
      <w:pPr>
        <w:pStyle w:val="ListParagraph"/>
        <w:ind w:left="1440"/>
        <w:jc w:val="both"/>
        <w:rPr>
          <w:rFonts w:ascii="Calibri Light" w:hAnsi="Calibri Light"/>
          <w:bCs/>
        </w:rPr>
      </w:pPr>
    </w:p>
    <w:p w:rsidR="009829C2" w:rsidRPr="00CE7E2B" w:rsidRDefault="000D41C3" w:rsidP="000C4687">
      <w:pPr>
        <w:pStyle w:val="ListParagraph"/>
        <w:numPr>
          <w:ilvl w:val="0"/>
          <w:numId w:val="3"/>
        </w:numPr>
        <w:jc w:val="both"/>
        <w:rPr>
          <w:rFonts w:ascii="Calibri Light" w:hAnsi="Calibri Light"/>
          <w:bCs/>
        </w:rPr>
      </w:pPr>
      <w:r w:rsidRPr="00CE7E2B">
        <w:rPr>
          <w:rFonts w:ascii="Calibri Light" w:hAnsi="Calibri Light"/>
          <w:b/>
          <w:bCs/>
        </w:rPr>
        <w:t xml:space="preserve">Protection of </w:t>
      </w:r>
      <w:r w:rsidR="0055231A">
        <w:rPr>
          <w:rFonts w:ascii="Calibri Light" w:hAnsi="Calibri Light"/>
          <w:b/>
          <w:bCs/>
        </w:rPr>
        <w:t>Freedom of M</w:t>
      </w:r>
      <w:r w:rsidR="0041048D" w:rsidRPr="00CE7E2B">
        <w:rPr>
          <w:rFonts w:ascii="Calibri Light" w:hAnsi="Calibri Light"/>
          <w:b/>
          <w:bCs/>
        </w:rPr>
        <w:t>ovement</w:t>
      </w:r>
    </w:p>
    <w:p w:rsidR="0057380C" w:rsidRDefault="0041048D" w:rsidP="000C4687">
      <w:pPr>
        <w:pStyle w:val="ListParagraph"/>
        <w:jc w:val="both"/>
        <w:rPr>
          <w:rFonts w:ascii="Calibri Light" w:hAnsi="Calibri Light"/>
          <w:bCs/>
        </w:rPr>
      </w:pPr>
      <w:r w:rsidRPr="00CE7E2B">
        <w:rPr>
          <w:rFonts w:ascii="Calibri Light" w:hAnsi="Calibri Light"/>
          <w:bCs/>
        </w:rPr>
        <w:t>Opposition party leaders have continued being denied access to some parts of the country</w:t>
      </w:r>
      <w:r w:rsidR="0057380C" w:rsidRPr="00CE7E2B">
        <w:rPr>
          <w:rFonts w:ascii="Calibri Light" w:hAnsi="Calibri Light"/>
          <w:bCs/>
        </w:rPr>
        <w:t xml:space="preserve"> with no due regard to the law in some instances by Police Officers and violent ruling party cadres.</w:t>
      </w:r>
      <w:r w:rsidR="0057380C" w:rsidRPr="00CE7E2B">
        <w:rPr>
          <w:rStyle w:val="FootnoteReference"/>
          <w:rFonts w:ascii="Calibri Light" w:hAnsi="Calibri Light"/>
          <w:bCs/>
        </w:rPr>
        <w:footnoteReference w:id="12"/>
      </w:r>
      <w:r w:rsidR="000D41C3" w:rsidRPr="00CE7E2B">
        <w:rPr>
          <w:rFonts w:ascii="Calibri Light" w:hAnsi="Calibri Light"/>
          <w:bCs/>
        </w:rPr>
        <w:t xml:space="preserve">Declaration of “no go areas” for opposition leaders </w:t>
      </w:r>
      <w:r w:rsidR="00160B67" w:rsidRPr="00CE7E2B">
        <w:rPr>
          <w:rFonts w:ascii="Calibri Light" w:hAnsi="Calibri Light"/>
          <w:bCs/>
        </w:rPr>
        <w:t>by ruling party cadres</w:t>
      </w:r>
      <w:r w:rsidR="00D0037A" w:rsidRPr="00CE7E2B">
        <w:rPr>
          <w:rStyle w:val="FootnoteReference"/>
          <w:rFonts w:ascii="Calibri Light" w:hAnsi="Calibri Light"/>
          <w:bCs/>
        </w:rPr>
        <w:footnoteReference w:id="13"/>
      </w:r>
      <w:r w:rsidR="00160B67" w:rsidRPr="00CE7E2B">
        <w:rPr>
          <w:rFonts w:ascii="Calibri Light" w:hAnsi="Calibri Light"/>
          <w:bCs/>
        </w:rPr>
        <w:t xml:space="preserve"> </w:t>
      </w:r>
      <w:r w:rsidR="000D41C3" w:rsidRPr="00CE7E2B">
        <w:rPr>
          <w:rFonts w:ascii="Calibri Light" w:hAnsi="Calibri Light"/>
          <w:bCs/>
        </w:rPr>
        <w:t xml:space="preserve">and Police </w:t>
      </w:r>
      <w:r w:rsidR="00160B67" w:rsidRPr="00CE7E2B">
        <w:rPr>
          <w:rFonts w:ascii="Calibri Light" w:hAnsi="Calibri Light"/>
          <w:bCs/>
        </w:rPr>
        <w:t xml:space="preserve">blocking </w:t>
      </w:r>
      <w:r w:rsidR="00D0037A" w:rsidRPr="00CE7E2B">
        <w:rPr>
          <w:rFonts w:ascii="Calibri Light" w:hAnsi="Calibri Light"/>
          <w:bCs/>
        </w:rPr>
        <w:t xml:space="preserve">opposition leaders from entering </w:t>
      </w:r>
      <w:r w:rsidR="00914107">
        <w:rPr>
          <w:rFonts w:ascii="Calibri Light" w:hAnsi="Calibri Light"/>
          <w:bCs/>
        </w:rPr>
        <w:t xml:space="preserve">some </w:t>
      </w:r>
      <w:r w:rsidR="00D0037A" w:rsidRPr="00CE7E2B">
        <w:rPr>
          <w:rFonts w:ascii="Calibri Light" w:hAnsi="Calibri Light"/>
          <w:bCs/>
        </w:rPr>
        <w:t>towns</w:t>
      </w:r>
      <w:r w:rsidR="00957ABC" w:rsidRPr="00CE7E2B">
        <w:rPr>
          <w:rFonts w:ascii="Calibri Light" w:hAnsi="Calibri Light"/>
          <w:bCs/>
        </w:rPr>
        <w:t>,</w:t>
      </w:r>
      <w:r w:rsidR="00D0037A" w:rsidRPr="00CE7E2B">
        <w:rPr>
          <w:rFonts w:ascii="Calibri Light" w:hAnsi="Calibri Light"/>
          <w:bCs/>
        </w:rPr>
        <w:t xml:space="preserve"> </w:t>
      </w:r>
      <w:r w:rsidR="00957ABC" w:rsidRPr="00CE7E2B">
        <w:rPr>
          <w:rFonts w:ascii="Calibri Light" w:hAnsi="Calibri Light"/>
          <w:bCs/>
        </w:rPr>
        <w:t>without the State intervening to protect their right of movement</w:t>
      </w:r>
      <w:r w:rsidR="00957ABC" w:rsidRPr="00CE7E2B">
        <w:rPr>
          <w:rFonts w:ascii="Calibri Light" w:hAnsi="Calibri Light"/>
        </w:rPr>
        <w:t xml:space="preserve"> </w:t>
      </w:r>
      <w:r w:rsidR="00957ABC" w:rsidRPr="00CE7E2B">
        <w:rPr>
          <w:rFonts w:ascii="Calibri Light" w:hAnsi="Calibri Light"/>
          <w:bCs/>
        </w:rPr>
        <w:t>is a matter of grave concern</w:t>
      </w:r>
      <w:r w:rsidR="00D0037A" w:rsidRPr="00CE7E2B">
        <w:rPr>
          <w:rFonts w:ascii="Calibri Light" w:hAnsi="Calibri Light"/>
          <w:bCs/>
        </w:rPr>
        <w:t>.</w:t>
      </w:r>
      <w:r w:rsidR="00D0037A" w:rsidRPr="00CE7E2B">
        <w:rPr>
          <w:rStyle w:val="FootnoteReference"/>
          <w:rFonts w:ascii="Calibri Light" w:hAnsi="Calibri Light"/>
          <w:bCs/>
        </w:rPr>
        <w:footnoteReference w:id="14"/>
      </w:r>
    </w:p>
    <w:p w:rsidR="00F310AA" w:rsidRDefault="00F310AA" w:rsidP="000C4687">
      <w:pPr>
        <w:pStyle w:val="ListParagraph"/>
        <w:jc w:val="both"/>
        <w:rPr>
          <w:rFonts w:ascii="Calibri Light" w:hAnsi="Calibri Light"/>
          <w:bCs/>
        </w:rPr>
      </w:pPr>
    </w:p>
    <w:p w:rsidR="00F310AA" w:rsidRDefault="003804CC" w:rsidP="000C4687">
      <w:pPr>
        <w:pStyle w:val="ListParagraph"/>
        <w:jc w:val="both"/>
        <w:rPr>
          <w:rFonts w:ascii="Calibri Light" w:hAnsi="Calibri Light"/>
          <w:bCs/>
        </w:rPr>
      </w:pPr>
      <w:r>
        <w:rPr>
          <w:rFonts w:ascii="Calibri Light" w:hAnsi="Calibri Light"/>
          <w:bCs/>
        </w:rPr>
        <w:t xml:space="preserve">The State is invited </w:t>
      </w:r>
      <w:r w:rsidR="00F310AA">
        <w:rPr>
          <w:rFonts w:ascii="Calibri Light" w:hAnsi="Calibri Light"/>
          <w:bCs/>
        </w:rPr>
        <w:t>to explain measures being taken to hold people declaring no go areas for opposition political leaders accountable and guarantee those who feel threatened, of State protection of their freedom of movement.</w:t>
      </w:r>
    </w:p>
    <w:p w:rsidR="00CE7E2B" w:rsidRPr="00CE7E2B" w:rsidRDefault="00CE7E2B" w:rsidP="000C4687">
      <w:pPr>
        <w:pStyle w:val="ListParagraph"/>
        <w:jc w:val="both"/>
        <w:rPr>
          <w:rFonts w:ascii="Calibri Light" w:hAnsi="Calibri Light"/>
          <w:bCs/>
        </w:rPr>
      </w:pPr>
    </w:p>
    <w:p w:rsidR="001139E2" w:rsidRPr="00CE7E2B" w:rsidRDefault="0055231A" w:rsidP="000C4687">
      <w:pPr>
        <w:pStyle w:val="ListParagraph"/>
        <w:numPr>
          <w:ilvl w:val="0"/>
          <w:numId w:val="3"/>
        </w:numPr>
        <w:jc w:val="both"/>
        <w:rPr>
          <w:rFonts w:ascii="Calibri Light" w:hAnsi="Calibri Light"/>
          <w:b/>
          <w:bCs/>
        </w:rPr>
      </w:pPr>
      <w:r>
        <w:rPr>
          <w:rFonts w:ascii="Calibri Light" w:hAnsi="Calibri Light"/>
          <w:b/>
          <w:bCs/>
        </w:rPr>
        <w:t>Police B</w:t>
      </w:r>
      <w:r w:rsidR="00293BB7" w:rsidRPr="00CE7E2B">
        <w:rPr>
          <w:rFonts w:ascii="Calibri Light" w:hAnsi="Calibri Light"/>
          <w:b/>
          <w:bCs/>
        </w:rPr>
        <w:t>rutality</w:t>
      </w:r>
    </w:p>
    <w:p w:rsidR="00241FD7" w:rsidRDefault="00EA73ED" w:rsidP="000C4687">
      <w:pPr>
        <w:pStyle w:val="ListParagraph"/>
        <w:jc w:val="both"/>
        <w:rPr>
          <w:rFonts w:ascii="Calibri Light" w:hAnsi="Calibri Light"/>
          <w:bCs/>
        </w:rPr>
      </w:pPr>
      <w:r w:rsidRPr="00CE7E2B">
        <w:rPr>
          <w:rFonts w:ascii="Calibri Light" w:hAnsi="Calibri Light"/>
          <w:bCs/>
        </w:rPr>
        <w:t xml:space="preserve">The </w:t>
      </w:r>
      <w:r w:rsidR="00CA518F">
        <w:rPr>
          <w:rFonts w:ascii="Calibri Light" w:hAnsi="Calibri Light"/>
          <w:bCs/>
        </w:rPr>
        <w:t xml:space="preserve">primary obligation of Police is to </w:t>
      </w:r>
      <w:r w:rsidR="00D714ED">
        <w:rPr>
          <w:rFonts w:ascii="Calibri Light" w:hAnsi="Calibri Light"/>
          <w:bCs/>
        </w:rPr>
        <w:t xml:space="preserve">guarantee every person of their fundamental rights and freedoms </w:t>
      </w:r>
      <w:r w:rsidR="00A5429F">
        <w:rPr>
          <w:rFonts w:ascii="Calibri Light" w:hAnsi="Calibri Light"/>
          <w:bCs/>
        </w:rPr>
        <w:t xml:space="preserve">and provide timely redress of human rights violations and abuses. However, the reality is far different. The </w:t>
      </w:r>
      <w:r w:rsidR="00552F20">
        <w:rPr>
          <w:rFonts w:ascii="Calibri Light" w:hAnsi="Calibri Light"/>
          <w:bCs/>
        </w:rPr>
        <w:t xml:space="preserve">brutality of </w:t>
      </w:r>
      <w:r w:rsidR="00F35CE5">
        <w:rPr>
          <w:rFonts w:ascii="Calibri Light" w:hAnsi="Calibri Light"/>
          <w:bCs/>
        </w:rPr>
        <w:t>LEOs</w:t>
      </w:r>
      <w:r w:rsidR="00846E7D" w:rsidRPr="00CE7E2B">
        <w:rPr>
          <w:rFonts w:ascii="Calibri Light" w:hAnsi="Calibri Light"/>
          <w:bCs/>
        </w:rPr>
        <w:t xml:space="preserve"> and</w:t>
      </w:r>
      <w:r w:rsidRPr="00CE7E2B">
        <w:rPr>
          <w:rFonts w:ascii="Calibri Light" w:hAnsi="Calibri Light"/>
          <w:bCs/>
        </w:rPr>
        <w:t xml:space="preserve"> particularly the Zambia Police is well known and documented. Every year there </w:t>
      </w:r>
      <w:r w:rsidR="00A5429F">
        <w:rPr>
          <w:rFonts w:ascii="Calibri Light" w:hAnsi="Calibri Light"/>
          <w:bCs/>
        </w:rPr>
        <w:t>are numerous</w:t>
      </w:r>
      <w:r w:rsidRPr="00CE7E2B">
        <w:rPr>
          <w:rFonts w:ascii="Calibri Light" w:hAnsi="Calibri Light"/>
          <w:bCs/>
        </w:rPr>
        <w:t xml:space="preserve"> cases of arbitrary deprivation of life in Police custody or during peaceful protests.</w:t>
      </w:r>
      <w:r w:rsidR="002835A5" w:rsidRPr="00CE7E2B">
        <w:rPr>
          <w:rStyle w:val="FootnoteReference"/>
          <w:rFonts w:ascii="Calibri Light" w:hAnsi="Calibri Light"/>
          <w:bCs/>
        </w:rPr>
        <w:footnoteReference w:id="15"/>
      </w:r>
      <w:r w:rsidRPr="00CE7E2B">
        <w:rPr>
          <w:rFonts w:ascii="Calibri Light" w:hAnsi="Calibri Light"/>
          <w:bCs/>
        </w:rPr>
        <w:t xml:space="preserve"> </w:t>
      </w:r>
      <w:r w:rsidR="00BC6461" w:rsidRPr="00CE7E2B">
        <w:rPr>
          <w:rFonts w:ascii="Calibri Light" w:hAnsi="Calibri Light"/>
          <w:bCs/>
        </w:rPr>
        <w:t>Unwarranted and indiscriminate use of live fire, tear gas and dehumanising severe beatings are a common feature and systemic.</w:t>
      </w:r>
      <w:r w:rsidR="002835A5" w:rsidRPr="00CE7E2B">
        <w:rPr>
          <w:rStyle w:val="FootnoteReference"/>
          <w:rFonts w:ascii="Calibri Light" w:hAnsi="Calibri Light"/>
          <w:bCs/>
        </w:rPr>
        <w:footnoteReference w:id="16"/>
      </w:r>
      <w:r w:rsidR="00BC6461" w:rsidRPr="00CE7E2B">
        <w:rPr>
          <w:rFonts w:ascii="Calibri Light" w:hAnsi="Calibri Light"/>
          <w:bCs/>
        </w:rPr>
        <w:t xml:space="preserve"> </w:t>
      </w:r>
      <w:r w:rsidRPr="00CE7E2B">
        <w:rPr>
          <w:rFonts w:ascii="Calibri Light" w:hAnsi="Calibri Light"/>
          <w:bCs/>
        </w:rPr>
        <w:t>The Police system has not only exhibited unwilling</w:t>
      </w:r>
      <w:r w:rsidR="00552F20">
        <w:rPr>
          <w:rFonts w:ascii="Calibri Light" w:hAnsi="Calibri Light"/>
          <w:bCs/>
        </w:rPr>
        <w:t>ness</w:t>
      </w:r>
      <w:r w:rsidRPr="00CE7E2B">
        <w:rPr>
          <w:rFonts w:ascii="Calibri Light" w:hAnsi="Calibri Light"/>
          <w:bCs/>
        </w:rPr>
        <w:t xml:space="preserve"> to investigate and prosecute those involved </w:t>
      </w:r>
      <w:r w:rsidR="00BC6461" w:rsidRPr="00CE7E2B">
        <w:rPr>
          <w:rFonts w:ascii="Calibri Light" w:hAnsi="Calibri Light"/>
          <w:bCs/>
        </w:rPr>
        <w:t xml:space="preserve">in </w:t>
      </w:r>
      <w:r w:rsidR="00BC6461" w:rsidRPr="00CE7E2B">
        <w:rPr>
          <w:rFonts w:ascii="Calibri Light" w:hAnsi="Calibri Light"/>
          <w:bCs/>
        </w:rPr>
        <w:lastRenderedPageBreak/>
        <w:t xml:space="preserve">their ranks </w:t>
      </w:r>
      <w:r w:rsidR="00A5429F">
        <w:rPr>
          <w:rFonts w:ascii="Calibri Light" w:hAnsi="Calibri Light"/>
          <w:bCs/>
        </w:rPr>
        <w:t xml:space="preserve">and file </w:t>
      </w:r>
      <w:r w:rsidRPr="00CE7E2B">
        <w:rPr>
          <w:rFonts w:ascii="Calibri Light" w:hAnsi="Calibri Light"/>
          <w:bCs/>
        </w:rPr>
        <w:t xml:space="preserve">but in many incidences have </w:t>
      </w:r>
      <w:r w:rsidR="00BC6461" w:rsidRPr="00CE7E2B">
        <w:rPr>
          <w:rFonts w:ascii="Calibri Light" w:hAnsi="Calibri Light"/>
          <w:bCs/>
        </w:rPr>
        <w:t>provid</w:t>
      </w:r>
      <w:r w:rsidRPr="00CE7E2B">
        <w:rPr>
          <w:rFonts w:ascii="Calibri Light" w:hAnsi="Calibri Light"/>
          <w:bCs/>
        </w:rPr>
        <w:t xml:space="preserve">ed </w:t>
      </w:r>
      <w:r w:rsidR="00BC6461" w:rsidRPr="00CE7E2B">
        <w:rPr>
          <w:rFonts w:ascii="Calibri Light" w:hAnsi="Calibri Light"/>
          <w:bCs/>
        </w:rPr>
        <w:t xml:space="preserve">them </w:t>
      </w:r>
      <w:r w:rsidRPr="00CE7E2B">
        <w:rPr>
          <w:rFonts w:ascii="Calibri Light" w:hAnsi="Calibri Light"/>
          <w:bCs/>
        </w:rPr>
        <w:t>protection.</w:t>
      </w:r>
      <w:r w:rsidR="002835A5" w:rsidRPr="00CE7E2B">
        <w:rPr>
          <w:rStyle w:val="FootnoteReference"/>
          <w:rFonts w:ascii="Calibri Light" w:hAnsi="Calibri Light"/>
          <w:bCs/>
        </w:rPr>
        <w:footnoteReference w:id="17"/>
      </w:r>
      <w:r w:rsidRPr="00CE7E2B">
        <w:rPr>
          <w:rFonts w:ascii="Calibri Light" w:hAnsi="Calibri Light"/>
          <w:bCs/>
        </w:rPr>
        <w:t xml:space="preserve"> </w:t>
      </w:r>
      <w:r w:rsidR="00BC6461" w:rsidRPr="00CE7E2B">
        <w:rPr>
          <w:rFonts w:ascii="Calibri Light" w:hAnsi="Calibri Light"/>
          <w:bCs/>
        </w:rPr>
        <w:t>The accountability systems have failed to address the problem and the political system is understandably disinterested because of derived benefits.</w:t>
      </w:r>
      <w:r w:rsidR="002835A5" w:rsidRPr="00CE7E2B">
        <w:rPr>
          <w:rStyle w:val="FootnoteReference"/>
          <w:rFonts w:ascii="Calibri Light" w:hAnsi="Calibri Light"/>
          <w:bCs/>
        </w:rPr>
        <w:footnoteReference w:id="18"/>
      </w:r>
    </w:p>
    <w:p w:rsidR="00A5429F" w:rsidRDefault="00A5429F" w:rsidP="000C4687">
      <w:pPr>
        <w:pStyle w:val="ListParagraph"/>
        <w:jc w:val="both"/>
        <w:rPr>
          <w:rFonts w:ascii="Calibri Light" w:hAnsi="Calibri Light"/>
          <w:bCs/>
        </w:rPr>
      </w:pPr>
    </w:p>
    <w:p w:rsidR="00A5429F" w:rsidRDefault="00A5429F" w:rsidP="000C4687">
      <w:pPr>
        <w:pStyle w:val="ListParagraph"/>
        <w:jc w:val="both"/>
        <w:rPr>
          <w:rFonts w:ascii="Calibri Light" w:hAnsi="Calibri Light"/>
          <w:bCs/>
        </w:rPr>
      </w:pPr>
      <w:r>
        <w:rPr>
          <w:rFonts w:ascii="Calibri Light" w:hAnsi="Calibri Light"/>
          <w:bCs/>
        </w:rPr>
        <w:t xml:space="preserve">The state </w:t>
      </w:r>
      <w:r w:rsidR="003804CC">
        <w:rPr>
          <w:rFonts w:ascii="Calibri Light" w:hAnsi="Calibri Light"/>
          <w:bCs/>
        </w:rPr>
        <w:t>is invited</w:t>
      </w:r>
      <w:r>
        <w:rPr>
          <w:rFonts w:ascii="Calibri Light" w:hAnsi="Calibri Light"/>
          <w:bCs/>
        </w:rPr>
        <w:t xml:space="preserve"> to elaborate measures being implemented </w:t>
      </w:r>
      <w:r w:rsidR="00D06465">
        <w:rPr>
          <w:rFonts w:ascii="Calibri Light" w:hAnsi="Calibri Light"/>
          <w:bCs/>
        </w:rPr>
        <w:t xml:space="preserve">including capacity building </w:t>
      </w:r>
      <w:r>
        <w:rPr>
          <w:rFonts w:ascii="Calibri Light" w:hAnsi="Calibri Light"/>
          <w:bCs/>
        </w:rPr>
        <w:t xml:space="preserve">to </w:t>
      </w:r>
      <w:r w:rsidR="00F35CE5">
        <w:rPr>
          <w:rFonts w:ascii="Calibri Light" w:hAnsi="Calibri Light"/>
          <w:bCs/>
        </w:rPr>
        <w:t xml:space="preserve">LEOs to </w:t>
      </w:r>
      <w:r>
        <w:rPr>
          <w:rFonts w:ascii="Calibri Light" w:hAnsi="Calibri Light"/>
          <w:bCs/>
        </w:rPr>
        <w:t>curtail brutality</w:t>
      </w:r>
      <w:r w:rsidR="00D06465">
        <w:rPr>
          <w:rFonts w:ascii="Calibri Light" w:hAnsi="Calibri Light"/>
          <w:bCs/>
        </w:rPr>
        <w:t xml:space="preserve"> and inherent impunity</w:t>
      </w:r>
      <w:r>
        <w:rPr>
          <w:rFonts w:ascii="Calibri Light" w:hAnsi="Calibri Light"/>
          <w:bCs/>
        </w:rPr>
        <w:t xml:space="preserve">. </w:t>
      </w:r>
      <w:r w:rsidR="00D06465">
        <w:rPr>
          <w:rFonts w:ascii="Calibri Light" w:hAnsi="Calibri Light"/>
          <w:bCs/>
        </w:rPr>
        <w:t>The</w:t>
      </w:r>
      <w:r w:rsidR="00D151DA">
        <w:rPr>
          <w:rFonts w:ascii="Calibri Light" w:hAnsi="Calibri Light"/>
          <w:bCs/>
        </w:rPr>
        <w:t xml:space="preserve"> State further</w:t>
      </w:r>
      <w:r w:rsidR="00D06465">
        <w:rPr>
          <w:rFonts w:ascii="Calibri Light" w:hAnsi="Calibri Light"/>
          <w:bCs/>
        </w:rPr>
        <w:t xml:space="preserve"> need</w:t>
      </w:r>
      <w:r w:rsidR="00D151DA">
        <w:rPr>
          <w:rFonts w:ascii="Calibri Light" w:hAnsi="Calibri Light"/>
          <w:bCs/>
        </w:rPr>
        <w:t>s to</w:t>
      </w:r>
      <w:r w:rsidR="00D06465">
        <w:rPr>
          <w:rFonts w:ascii="Calibri Light" w:hAnsi="Calibri Light"/>
          <w:bCs/>
        </w:rPr>
        <w:t xml:space="preserve"> explain</w:t>
      </w:r>
      <w:r>
        <w:rPr>
          <w:rFonts w:ascii="Calibri Light" w:hAnsi="Calibri Light"/>
          <w:bCs/>
        </w:rPr>
        <w:t xml:space="preserve"> steps being </w:t>
      </w:r>
      <w:r w:rsidR="0053730E">
        <w:rPr>
          <w:rFonts w:ascii="Calibri Light" w:hAnsi="Calibri Light"/>
          <w:bCs/>
        </w:rPr>
        <w:t xml:space="preserve">taken </w:t>
      </w:r>
      <w:r>
        <w:rPr>
          <w:rFonts w:ascii="Calibri Light" w:hAnsi="Calibri Light"/>
          <w:bCs/>
        </w:rPr>
        <w:t xml:space="preserve">to strengthen accountability systems such </w:t>
      </w:r>
      <w:r w:rsidR="00CB28FF">
        <w:rPr>
          <w:rFonts w:ascii="Calibri Light" w:hAnsi="Calibri Light"/>
          <w:bCs/>
        </w:rPr>
        <w:t xml:space="preserve">as addressing </w:t>
      </w:r>
      <w:r w:rsidR="00D151DA">
        <w:rPr>
          <w:rFonts w:ascii="Calibri Light" w:hAnsi="Calibri Light"/>
          <w:bCs/>
        </w:rPr>
        <w:t xml:space="preserve">internal controls, </w:t>
      </w:r>
      <w:r w:rsidR="00CB28FF">
        <w:rPr>
          <w:rFonts w:ascii="Calibri Light" w:hAnsi="Calibri Light"/>
          <w:bCs/>
        </w:rPr>
        <w:t>structural encumbrances and funding</w:t>
      </w:r>
      <w:r>
        <w:rPr>
          <w:rFonts w:ascii="Calibri Light" w:hAnsi="Calibri Light"/>
          <w:bCs/>
        </w:rPr>
        <w:t xml:space="preserve"> </w:t>
      </w:r>
      <w:r w:rsidR="00CB28FF">
        <w:rPr>
          <w:rFonts w:ascii="Calibri Light" w:hAnsi="Calibri Light"/>
          <w:bCs/>
        </w:rPr>
        <w:t xml:space="preserve">to </w:t>
      </w:r>
      <w:r>
        <w:rPr>
          <w:rFonts w:ascii="Calibri Light" w:hAnsi="Calibri Light"/>
          <w:bCs/>
        </w:rPr>
        <w:t>the Police Public Complaints Commission</w:t>
      </w:r>
      <w:r w:rsidR="00CA2496">
        <w:rPr>
          <w:rFonts w:ascii="Calibri Light" w:hAnsi="Calibri Light"/>
          <w:bCs/>
        </w:rPr>
        <w:t xml:space="preserve"> (PPCC)</w:t>
      </w:r>
      <w:r w:rsidR="00D151DA">
        <w:rPr>
          <w:rFonts w:ascii="Calibri Light" w:hAnsi="Calibri Light"/>
          <w:bCs/>
        </w:rPr>
        <w:t>, to</w:t>
      </w:r>
      <w:r>
        <w:rPr>
          <w:rFonts w:ascii="Calibri Light" w:hAnsi="Calibri Light"/>
          <w:bCs/>
        </w:rPr>
        <w:t xml:space="preserve"> </w:t>
      </w:r>
      <w:r w:rsidR="00D151DA">
        <w:rPr>
          <w:rFonts w:ascii="Calibri Light" w:hAnsi="Calibri Light"/>
          <w:bCs/>
        </w:rPr>
        <w:t>ensure</w:t>
      </w:r>
      <w:r>
        <w:rPr>
          <w:rFonts w:ascii="Calibri Light" w:hAnsi="Calibri Light"/>
          <w:bCs/>
        </w:rPr>
        <w:t xml:space="preserve"> timely</w:t>
      </w:r>
      <w:r w:rsidR="00D151DA">
        <w:rPr>
          <w:rFonts w:ascii="Calibri Light" w:hAnsi="Calibri Light"/>
          <w:bCs/>
        </w:rPr>
        <w:t>,</w:t>
      </w:r>
      <w:r>
        <w:rPr>
          <w:rFonts w:ascii="Calibri Light" w:hAnsi="Calibri Light"/>
          <w:bCs/>
        </w:rPr>
        <w:t xml:space="preserve"> quality investigation</w:t>
      </w:r>
      <w:r w:rsidR="00CA2496">
        <w:rPr>
          <w:rFonts w:ascii="Calibri Light" w:hAnsi="Calibri Light"/>
          <w:bCs/>
        </w:rPr>
        <w:t>s</w:t>
      </w:r>
      <w:r>
        <w:rPr>
          <w:rFonts w:ascii="Calibri Light" w:hAnsi="Calibri Light"/>
          <w:bCs/>
        </w:rPr>
        <w:t xml:space="preserve"> and prosecution of </w:t>
      </w:r>
      <w:r w:rsidR="00CA2496">
        <w:rPr>
          <w:rFonts w:ascii="Calibri Light" w:hAnsi="Calibri Light"/>
          <w:bCs/>
        </w:rPr>
        <w:t xml:space="preserve">cases of </w:t>
      </w:r>
      <w:r>
        <w:rPr>
          <w:rFonts w:ascii="Calibri Light" w:hAnsi="Calibri Light"/>
          <w:bCs/>
        </w:rPr>
        <w:t>abuse of Police powers</w:t>
      </w:r>
      <w:r w:rsidR="00D06465">
        <w:rPr>
          <w:rFonts w:ascii="Calibri Light" w:hAnsi="Calibri Light"/>
          <w:bCs/>
        </w:rPr>
        <w:t xml:space="preserve"> including brutality.</w:t>
      </w:r>
    </w:p>
    <w:p w:rsidR="00F46604" w:rsidRDefault="00F46604" w:rsidP="000C4687">
      <w:pPr>
        <w:pStyle w:val="ListParagraph"/>
        <w:jc w:val="both"/>
        <w:rPr>
          <w:rFonts w:ascii="Calibri Light" w:hAnsi="Calibri Light"/>
          <w:bCs/>
        </w:rPr>
      </w:pPr>
    </w:p>
    <w:p w:rsidR="00F46604" w:rsidRPr="00F91EAD" w:rsidRDefault="00F46604" w:rsidP="000C4687">
      <w:pPr>
        <w:pStyle w:val="ListParagraph"/>
        <w:numPr>
          <w:ilvl w:val="0"/>
          <w:numId w:val="3"/>
        </w:numPr>
        <w:jc w:val="both"/>
        <w:rPr>
          <w:rFonts w:ascii="Calibri Light" w:hAnsi="Calibri Light"/>
          <w:b/>
          <w:bCs/>
        </w:rPr>
      </w:pPr>
      <w:r w:rsidRPr="00F91EAD">
        <w:rPr>
          <w:rFonts w:ascii="Calibri Light" w:hAnsi="Calibri Light"/>
          <w:b/>
          <w:bCs/>
        </w:rPr>
        <w:t xml:space="preserve">Political </w:t>
      </w:r>
      <w:r w:rsidR="00F91EAD" w:rsidRPr="00F91EAD">
        <w:rPr>
          <w:rFonts w:ascii="Calibri Light" w:hAnsi="Calibri Light"/>
          <w:b/>
          <w:bCs/>
        </w:rPr>
        <w:t xml:space="preserve">and Electoral </w:t>
      </w:r>
      <w:r w:rsidRPr="00F91EAD">
        <w:rPr>
          <w:rFonts w:ascii="Calibri Light" w:hAnsi="Calibri Light"/>
          <w:b/>
          <w:bCs/>
        </w:rPr>
        <w:t>Violence</w:t>
      </w:r>
    </w:p>
    <w:p w:rsidR="00F46604" w:rsidRDefault="00F91EAD" w:rsidP="000C4687">
      <w:pPr>
        <w:pStyle w:val="ListParagraph"/>
        <w:jc w:val="both"/>
        <w:rPr>
          <w:rFonts w:ascii="Calibri Light" w:hAnsi="Calibri Light"/>
          <w:bCs/>
        </w:rPr>
      </w:pPr>
      <w:r>
        <w:rPr>
          <w:rFonts w:ascii="Calibri Light" w:hAnsi="Calibri Light"/>
          <w:bCs/>
        </w:rPr>
        <w:t xml:space="preserve">In recent years </w:t>
      </w:r>
      <w:r w:rsidR="00F46604" w:rsidRPr="00F46604">
        <w:rPr>
          <w:rFonts w:ascii="Calibri Light" w:hAnsi="Calibri Light"/>
          <w:bCs/>
        </w:rPr>
        <w:t xml:space="preserve">Zambia has been rocked </w:t>
      </w:r>
      <w:r>
        <w:rPr>
          <w:rFonts w:ascii="Calibri Light" w:hAnsi="Calibri Light"/>
          <w:bCs/>
        </w:rPr>
        <w:t>by unacceptably high</w:t>
      </w:r>
      <w:r w:rsidR="00F46604" w:rsidRPr="00F46604">
        <w:rPr>
          <w:rFonts w:ascii="Calibri Light" w:hAnsi="Calibri Light"/>
          <w:bCs/>
        </w:rPr>
        <w:t xml:space="preserve"> levels of political violence perpetrated against those expressing vie</w:t>
      </w:r>
      <w:r w:rsidR="00F46604">
        <w:rPr>
          <w:rFonts w:ascii="Calibri Light" w:hAnsi="Calibri Light"/>
          <w:bCs/>
        </w:rPr>
        <w:t>ws contrary to those held by those in the ruling party</w:t>
      </w:r>
      <w:r w:rsidR="00F46604" w:rsidRPr="00F46604">
        <w:rPr>
          <w:rFonts w:ascii="Calibri Light" w:hAnsi="Calibri Light"/>
          <w:bCs/>
        </w:rPr>
        <w:t xml:space="preserve">. </w:t>
      </w:r>
      <w:r w:rsidR="00F46604">
        <w:rPr>
          <w:rFonts w:ascii="Calibri Light" w:hAnsi="Calibri Light"/>
          <w:bCs/>
        </w:rPr>
        <w:t>Opposition leaders, their supporters and t</w:t>
      </w:r>
      <w:r w:rsidR="00F46604" w:rsidRPr="00F46604">
        <w:rPr>
          <w:rFonts w:ascii="Calibri Light" w:hAnsi="Calibri Light"/>
          <w:bCs/>
        </w:rPr>
        <w:t xml:space="preserve">hose perceived to </w:t>
      </w:r>
      <w:r w:rsidR="00F46604">
        <w:rPr>
          <w:rFonts w:ascii="Calibri Light" w:hAnsi="Calibri Light"/>
          <w:bCs/>
        </w:rPr>
        <w:t>hold contrary views</w:t>
      </w:r>
      <w:r w:rsidR="00F46604" w:rsidRPr="00F46604">
        <w:rPr>
          <w:rFonts w:ascii="Calibri Light" w:hAnsi="Calibri Light"/>
          <w:bCs/>
        </w:rPr>
        <w:t xml:space="preserve"> </w:t>
      </w:r>
      <w:r>
        <w:rPr>
          <w:rFonts w:ascii="Calibri Light" w:hAnsi="Calibri Light"/>
          <w:bCs/>
        </w:rPr>
        <w:t>to</w:t>
      </w:r>
      <w:r w:rsidR="00F46604" w:rsidRPr="00F46604">
        <w:rPr>
          <w:rFonts w:ascii="Calibri Light" w:hAnsi="Calibri Light"/>
          <w:bCs/>
        </w:rPr>
        <w:t xml:space="preserve"> Government are attacked, assaulted, their meetings disrupted while </w:t>
      </w:r>
      <w:r w:rsidR="00F46604">
        <w:rPr>
          <w:rFonts w:ascii="Calibri Light" w:hAnsi="Calibri Light"/>
          <w:bCs/>
        </w:rPr>
        <w:t xml:space="preserve">Police </w:t>
      </w:r>
      <w:r w:rsidR="00F46604" w:rsidRPr="00F46604">
        <w:rPr>
          <w:rFonts w:ascii="Calibri Light" w:hAnsi="Calibri Light"/>
          <w:bCs/>
        </w:rPr>
        <w:t>looks on.</w:t>
      </w:r>
      <w:r w:rsidR="00F46604">
        <w:rPr>
          <w:rStyle w:val="FootnoteReference"/>
          <w:rFonts w:ascii="Calibri Light" w:hAnsi="Calibri Light"/>
          <w:bCs/>
        </w:rPr>
        <w:footnoteReference w:id="19"/>
      </w:r>
      <w:r w:rsidRPr="00F91EAD">
        <w:t xml:space="preserve"> </w:t>
      </w:r>
      <w:r w:rsidRPr="00F91EAD">
        <w:rPr>
          <w:rFonts w:ascii="Calibri Light" w:hAnsi="Calibri Light"/>
          <w:bCs/>
        </w:rPr>
        <w:t>Perpetrators of the violence openly carry weapons (</w:t>
      </w:r>
      <w:r w:rsidR="00880AD3">
        <w:rPr>
          <w:rFonts w:ascii="Calibri Light" w:hAnsi="Calibri Light"/>
          <w:bCs/>
        </w:rPr>
        <w:t xml:space="preserve">including </w:t>
      </w:r>
      <w:proofErr w:type="spellStart"/>
      <w:r w:rsidRPr="00F91EAD">
        <w:rPr>
          <w:rFonts w:ascii="Calibri Light" w:hAnsi="Calibri Light"/>
          <w:bCs/>
        </w:rPr>
        <w:t>pangas</w:t>
      </w:r>
      <w:proofErr w:type="spellEnd"/>
      <w:r w:rsidRPr="00F91EAD">
        <w:rPr>
          <w:rFonts w:ascii="Calibri Light" w:hAnsi="Calibri Light"/>
          <w:bCs/>
        </w:rPr>
        <w:t xml:space="preserve">) and state publicly </w:t>
      </w:r>
      <w:r>
        <w:rPr>
          <w:rFonts w:ascii="Calibri Light" w:hAnsi="Calibri Light"/>
          <w:bCs/>
        </w:rPr>
        <w:t xml:space="preserve">sometimes </w:t>
      </w:r>
      <w:r w:rsidRPr="00F91EAD">
        <w:rPr>
          <w:rFonts w:ascii="Calibri Light" w:hAnsi="Calibri Light"/>
          <w:bCs/>
        </w:rPr>
        <w:t>in the presence of the police their intent to harm their opponents.</w:t>
      </w:r>
      <w:r>
        <w:rPr>
          <w:rStyle w:val="FootnoteReference"/>
          <w:rFonts w:ascii="Calibri Light" w:hAnsi="Calibri Light"/>
          <w:bCs/>
        </w:rPr>
        <w:footnoteReference w:id="20"/>
      </w:r>
    </w:p>
    <w:p w:rsidR="00F91EAD" w:rsidRDefault="00F91EAD" w:rsidP="000C4687">
      <w:pPr>
        <w:pStyle w:val="ListParagraph"/>
        <w:jc w:val="both"/>
        <w:rPr>
          <w:rFonts w:ascii="Calibri Light" w:hAnsi="Calibri Light"/>
          <w:bCs/>
        </w:rPr>
      </w:pPr>
    </w:p>
    <w:p w:rsidR="00F91EAD" w:rsidRDefault="00F91EAD" w:rsidP="000C4687">
      <w:pPr>
        <w:pStyle w:val="ListParagraph"/>
        <w:jc w:val="both"/>
        <w:rPr>
          <w:rFonts w:ascii="Calibri Light" w:hAnsi="Calibri Light"/>
          <w:bCs/>
        </w:rPr>
      </w:pPr>
      <w:r>
        <w:rPr>
          <w:rFonts w:ascii="Calibri Light" w:hAnsi="Calibri Light"/>
          <w:bCs/>
        </w:rPr>
        <w:t xml:space="preserve">The State is invited to elaborate practical measures being put in place to curtail escalating political and electoral violence in view of forth coming general elections in 2021. </w:t>
      </w:r>
      <w:r w:rsidR="00141AFD">
        <w:rPr>
          <w:rFonts w:ascii="Calibri Light" w:hAnsi="Calibri Light"/>
          <w:bCs/>
        </w:rPr>
        <w:t>The State further need</w:t>
      </w:r>
      <w:r w:rsidR="00EF2BF8">
        <w:rPr>
          <w:rFonts w:ascii="Calibri Light" w:hAnsi="Calibri Light"/>
          <w:bCs/>
        </w:rPr>
        <w:t>s</w:t>
      </w:r>
      <w:r w:rsidR="00141AFD">
        <w:rPr>
          <w:rFonts w:ascii="Calibri Light" w:hAnsi="Calibri Light"/>
          <w:bCs/>
        </w:rPr>
        <w:t xml:space="preserve"> to elaborate measures being taken to discourage Politicians from sponsoring and </w:t>
      </w:r>
      <w:r w:rsidR="009C38CB">
        <w:rPr>
          <w:rFonts w:ascii="Calibri Light" w:hAnsi="Calibri Light"/>
          <w:bCs/>
        </w:rPr>
        <w:t xml:space="preserve">or </w:t>
      </w:r>
      <w:r w:rsidR="00141AFD">
        <w:rPr>
          <w:rFonts w:ascii="Calibri Light" w:hAnsi="Calibri Light"/>
          <w:bCs/>
        </w:rPr>
        <w:t>encouraging youths to participate in violent activities.</w:t>
      </w:r>
    </w:p>
    <w:p w:rsidR="007A6126" w:rsidRDefault="007A6126" w:rsidP="000C4687">
      <w:pPr>
        <w:pStyle w:val="ListParagraph"/>
        <w:jc w:val="both"/>
        <w:rPr>
          <w:rFonts w:ascii="Calibri Light" w:hAnsi="Calibri Light"/>
          <w:bCs/>
        </w:rPr>
      </w:pPr>
    </w:p>
    <w:p w:rsidR="007A6126" w:rsidRPr="007A6126" w:rsidRDefault="007A6126" w:rsidP="000C4687">
      <w:pPr>
        <w:pStyle w:val="ListParagraph"/>
        <w:numPr>
          <w:ilvl w:val="0"/>
          <w:numId w:val="3"/>
        </w:numPr>
        <w:jc w:val="both"/>
        <w:rPr>
          <w:rFonts w:ascii="Calibri Light" w:hAnsi="Calibri Light"/>
          <w:b/>
          <w:bCs/>
        </w:rPr>
      </w:pPr>
      <w:r w:rsidRPr="007A6126">
        <w:rPr>
          <w:rFonts w:ascii="Calibri Light" w:hAnsi="Calibri Light"/>
          <w:b/>
          <w:bCs/>
        </w:rPr>
        <w:t>Actualising Inmates’ Right to Vote</w:t>
      </w:r>
    </w:p>
    <w:p w:rsidR="007A6126" w:rsidRDefault="007A6126" w:rsidP="000C4687">
      <w:pPr>
        <w:pStyle w:val="ListParagraph"/>
        <w:jc w:val="both"/>
        <w:rPr>
          <w:rFonts w:ascii="Calibri Light" w:hAnsi="Calibri Light"/>
          <w:bCs/>
        </w:rPr>
      </w:pPr>
      <w:r w:rsidRPr="007A6126">
        <w:rPr>
          <w:rFonts w:ascii="Calibri Light" w:hAnsi="Calibri Light"/>
          <w:bCs/>
        </w:rPr>
        <w:t xml:space="preserve">Following the landmark Judgment in the case of Godfrey Malembeka </w:t>
      </w:r>
      <w:r w:rsidR="005B7020">
        <w:rPr>
          <w:rFonts w:ascii="Calibri Light" w:hAnsi="Calibri Light"/>
          <w:bCs/>
        </w:rPr>
        <w:t>V</w:t>
      </w:r>
      <w:r w:rsidRPr="007A6126">
        <w:rPr>
          <w:rFonts w:ascii="Calibri Light" w:hAnsi="Calibri Light"/>
          <w:bCs/>
        </w:rPr>
        <w:t>s Attorney General and Electoral Commission of Zambia</w:t>
      </w:r>
      <w:r w:rsidR="00B85787">
        <w:rPr>
          <w:rStyle w:val="FootnoteReference"/>
          <w:rFonts w:ascii="Calibri Light" w:hAnsi="Calibri Light"/>
          <w:bCs/>
        </w:rPr>
        <w:footnoteReference w:id="21"/>
      </w:r>
      <w:r w:rsidRPr="007A6126">
        <w:rPr>
          <w:rFonts w:ascii="Calibri Light" w:hAnsi="Calibri Light"/>
          <w:bCs/>
        </w:rPr>
        <w:t>; inmates are entitled to vote. Despite this milestone, no framework exists to provide for the manner in which the right to vote may be exercised by inmates</w:t>
      </w:r>
      <w:r w:rsidR="004C4FB0">
        <w:rPr>
          <w:rFonts w:ascii="Calibri Light" w:hAnsi="Calibri Light"/>
          <w:bCs/>
        </w:rPr>
        <w:t xml:space="preserve"> and how political parties will be campaigning within the places of detention or imprisonment</w:t>
      </w:r>
      <w:r w:rsidRPr="007A6126">
        <w:rPr>
          <w:rFonts w:ascii="Calibri Light" w:hAnsi="Calibri Light"/>
          <w:bCs/>
        </w:rPr>
        <w:t xml:space="preserve">. </w:t>
      </w:r>
    </w:p>
    <w:p w:rsidR="00400796" w:rsidRDefault="00400796" w:rsidP="000C4687">
      <w:pPr>
        <w:pStyle w:val="ListParagraph"/>
        <w:jc w:val="both"/>
        <w:rPr>
          <w:rFonts w:ascii="Calibri Light" w:hAnsi="Calibri Light"/>
          <w:bCs/>
        </w:rPr>
      </w:pPr>
    </w:p>
    <w:p w:rsidR="007A6126" w:rsidRPr="007A6126" w:rsidRDefault="007A6126" w:rsidP="000C4687">
      <w:pPr>
        <w:pStyle w:val="ListParagraph"/>
        <w:jc w:val="both"/>
        <w:rPr>
          <w:rFonts w:ascii="Calibri Light" w:hAnsi="Calibri Light"/>
          <w:bCs/>
        </w:rPr>
      </w:pPr>
      <w:r>
        <w:rPr>
          <w:rFonts w:ascii="Calibri Light" w:hAnsi="Calibri Light"/>
          <w:bCs/>
        </w:rPr>
        <w:t xml:space="preserve">The State is encouraged to explain steps being taken to put in place a legal and policy framework to </w:t>
      </w:r>
      <w:r w:rsidRPr="007A6126">
        <w:rPr>
          <w:rFonts w:ascii="Calibri Light" w:hAnsi="Calibri Light"/>
          <w:bCs/>
        </w:rPr>
        <w:t>provide for the manner in which the right to vote may be exercised by inmates</w:t>
      </w:r>
      <w:r>
        <w:rPr>
          <w:rFonts w:ascii="Calibri Light" w:hAnsi="Calibri Light"/>
          <w:bCs/>
        </w:rPr>
        <w:t>, including the right to access information to enable them make informed electoral decisions</w:t>
      </w:r>
      <w:r w:rsidRPr="007A6126">
        <w:rPr>
          <w:rFonts w:ascii="Calibri Light" w:hAnsi="Calibri Light"/>
          <w:bCs/>
        </w:rPr>
        <w:t xml:space="preserve">. </w:t>
      </w:r>
    </w:p>
    <w:p w:rsidR="007A6126" w:rsidRPr="007A6126" w:rsidRDefault="007A6126" w:rsidP="000C4687">
      <w:pPr>
        <w:pStyle w:val="ListParagraph"/>
        <w:jc w:val="both"/>
        <w:rPr>
          <w:rFonts w:ascii="Calibri Light" w:hAnsi="Calibri Light"/>
          <w:bCs/>
        </w:rPr>
      </w:pPr>
    </w:p>
    <w:p w:rsidR="007A6126" w:rsidRPr="00CE7E2B" w:rsidRDefault="007A6126" w:rsidP="000C4687">
      <w:pPr>
        <w:pStyle w:val="ListParagraph"/>
        <w:jc w:val="both"/>
        <w:rPr>
          <w:rFonts w:ascii="Calibri Light" w:hAnsi="Calibri Light"/>
          <w:bCs/>
        </w:rPr>
      </w:pPr>
    </w:p>
    <w:sectPr w:rsidR="007A6126" w:rsidRPr="00CE7E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A6" w:rsidRDefault="00164EA6" w:rsidP="006B0C50">
      <w:pPr>
        <w:spacing w:after="0" w:line="240" w:lineRule="auto"/>
      </w:pPr>
      <w:r>
        <w:separator/>
      </w:r>
    </w:p>
  </w:endnote>
  <w:endnote w:type="continuationSeparator" w:id="0">
    <w:p w:rsidR="00164EA6" w:rsidRDefault="00164EA6" w:rsidP="006B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8443"/>
      <w:docPartObj>
        <w:docPartGallery w:val="Page Numbers (Bottom of Page)"/>
        <w:docPartUnique/>
      </w:docPartObj>
    </w:sdtPr>
    <w:sdtEndPr>
      <w:rPr>
        <w:noProof/>
      </w:rPr>
    </w:sdtEndPr>
    <w:sdtContent>
      <w:p w:rsidR="00542146" w:rsidRDefault="00542146">
        <w:pPr>
          <w:pStyle w:val="Footer"/>
          <w:jc w:val="right"/>
        </w:pPr>
        <w:r>
          <w:fldChar w:fldCharType="begin"/>
        </w:r>
        <w:r>
          <w:instrText xml:space="preserve"> PAGE   \* MERGEFORMAT </w:instrText>
        </w:r>
        <w:r>
          <w:fldChar w:fldCharType="separate"/>
        </w:r>
        <w:r w:rsidR="008575E1">
          <w:rPr>
            <w:noProof/>
          </w:rPr>
          <w:t>6</w:t>
        </w:r>
        <w:r>
          <w:rPr>
            <w:noProof/>
          </w:rPr>
          <w:fldChar w:fldCharType="end"/>
        </w:r>
      </w:p>
    </w:sdtContent>
  </w:sdt>
  <w:p w:rsidR="00542146" w:rsidRDefault="00542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A6" w:rsidRDefault="00164EA6" w:rsidP="006B0C50">
      <w:pPr>
        <w:spacing w:after="0" w:line="240" w:lineRule="auto"/>
      </w:pPr>
      <w:r>
        <w:separator/>
      </w:r>
    </w:p>
  </w:footnote>
  <w:footnote w:type="continuationSeparator" w:id="0">
    <w:p w:rsidR="00164EA6" w:rsidRDefault="00164EA6" w:rsidP="006B0C50">
      <w:pPr>
        <w:spacing w:after="0" w:line="240" w:lineRule="auto"/>
      </w:pPr>
      <w:r>
        <w:continuationSeparator/>
      </w:r>
    </w:p>
  </w:footnote>
  <w:footnote w:id="1">
    <w:p w:rsidR="006C391F" w:rsidRDefault="006C391F">
      <w:pPr>
        <w:pStyle w:val="FootnoteText"/>
      </w:pPr>
      <w:r>
        <w:rPr>
          <w:rStyle w:val="FootnoteReference"/>
        </w:rPr>
        <w:footnoteRef/>
      </w:r>
      <w:r>
        <w:t xml:space="preserve"> See page 2 &amp; 3 of State </w:t>
      </w:r>
      <w:r w:rsidR="001353F9">
        <w:t>Report to the Committee.</w:t>
      </w:r>
    </w:p>
  </w:footnote>
  <w:footnote w:id="2">
    <w:p w:rsidR="006B0C50" w:rsidRDefault="006B0C50" w:rsidP="006B0C50">
      <w:pPr>
        <w:pStyle w:val="FootnoteText"/>
      </w:pPr>
      <w:r>
        <w:rPr>
          <w:rStyle w:val="FootnoteReference"/>
        </w:rPr>
        <w:footnoteRef/>
      </w:r>
      <w:r>
        <w:t xml:space="preserve"> </w:t>
      </w:r>
      <w:r w:rsidR="00461F68">
        <w:t>See page 5 of State Report to the Committee</w:t>
      </w:r>
      <w:r w:rsidR="00B10C35">
        <w:t>.</w:t>
      </w:r>
    </w:p>
  </w:footnote>
  <w:footnote w:id="3">
    <w:p w:rsidR="00D2640A" w:rsidRDefault="00D2640A">
      <w:pPr>
        <w:pStyle w:val="FootnoteText"/>
      </w:pPr>
      <w:r>
        <w:rPr>
          <w:rStyle w:val="FootnoteReference"/>
        </w:rPr>
        <w:footnoteRef/>
      </w:r>
      <w:r>
        <w:t xml:space="preserve"> </w:t>
      </w:r>
      <w:r w:rsidRPr="00D2640A">
        <w:t>Policy Brief on Contraception and Family Planning, Preventing Unsafe Abortion and Accessing Post abortion Care, and Maternal Health in Zambia, Population Council June 2017</w:t>
      </w:r>
    </w:p>
  </w:footnote>
  <w:footnote w:id="4">
    <w:p w:rsidR="006B0C50" w:rsidRDefault="006B0C50" w:rsidP="006B0C50">
      <w:pPr>
        <w:pStyle w:val="FootnoteText"/>
      </w:pPr>
      <w:r>
        <w:rPr>
          <w:rStyle w:val="FootnoteReference"/>
        </w:rPr>
        <w:footnoteRef/>
      </w:r>
      <w:r>
        <w:t xml:space="preserve">. </w:t>
      </w:r>
      <w:r w:rsidR="00D2640A">
        <w:t>ibid</w:t>
      </w:r>
    </w:p>
  </w:footnote>
  <w:footnote w:id="5">
    <w:p w:rsidR="00FB2A90" w:rsidRDefault="00FB2A90">
      <w:pPr>
        <w:pStyle w:val="FootnoteText"/>
      </w:pPr>
      <w:r>
        <w:rPr>
          <w:rStyle w:val="FootnoteReference"/>
        </w:rPr>
        <w:footnoteRef/>
      </w:r>
      <w:r>
        <w:t xml:space="preserve"> </w:t>
      </w:r>
      <w:r w:rsidR="00B53C7B">
        <w:t xml:space="preserve">See </w:t>
      </w:r>
      <w:r>
        <w:t xml:space="preserve">State </w:t>
      </w:r>
      <w:r w:rsidR="00B53C7B">
        <w:t xml:space="preserve">of human rights report, 2017-18 at </w:t>
      </w:r>
      <w:hyperlink r:id="rId1" w:history="1">
        <w:r w:rsidR="00B53C7B" w:rsidRPr="00B53C7B">
          <w:rPr>
            <w:rStyle w:val="Hyperlink"/>
          </w:rPr>
          <w:t>http://www.hrc.org.zm/index.php/publications/state-of-human-rights/file/268-2017-2018-state-of-human-rights-report</w:t>
        </w:r>
      </w:hyperlink>
    </w:p>
  </w:footnote>
  <w:footnote w:id="6">
    <w:p w:rsidR="00F63F6D" w:rsidRDefault="00F63F6D">
      <w:pPr>
        <w:pStyle w:val="FootnoteText"/>
      </w:pPr>
      <w:r>
        <w:rPr>
          <w:rStyle w:val="FootnoteReference"/>
        </w:rPr>
        <w:footnoteRef/>
      </w:r>
      <w:r>
        <w:t xml:space="preserve"> Ibid</w:t>
      </w:r>
    </w:p>
  </w:footnote>
  <w:footnote w:id="7">
    <w:p w:rsidR="001E06C0" w:rsidRDefault="001E06C0">
      <w:pPr>
        <w:pStyle w:val="FootnoteText"/>
      </w:pPr>
      <w:r>
        <w:rPr>
          <w:rStyle w:val="FootnoteReference"/>
        </w:rPr>
        <w:footnoteRef/>
      </w:r>
      <w:r>
        <w:t xml:space="preserve"> ibid</w:t>
      </w:r>
    </w:p>
  </w:footnote>
  <w:footnote w:id="8">
    <w:p w:rsidR="005C064E" w:rsidRDefault="005C064E">
      <w:pPr>
        <w:pStyle w:val="FootnoteText"/>
      </w:pPr>
      <w:r>
        <w:rPr>
          <w:rStyle w:val="FootnoteReference"/>
        </w:rPr>
        <w:footnoteRef/>
      </w:r>
      <w:r>
        <w:t xml:space="preserve"> </w:t>
      </w:r>
      <w:r w:rsidR="00B53C7B">
        <w:t xml:space="preserve">See </w:t>
      </w:r>
      <w:r>
        <w:t>Human Rights Commission Prisons monitoring reports</w:t>
      </w:r>
      <w:r w:rsidR="00B53C7B">
        <w:t xml:space="preserve"> at </w:t>
      </w:r>
      <w:hyperlink r:id="rId2" w:history="1">
        <w:r w:rsidR="00B53C7B" w:rsidRPr="00FB186E">
          <w:rPr>
            <w:rStyle w:val="Hyperlink"/>
          </w:rPr>
          <w:t>www.org.zm</w:t>
        </w:r>
      </w:hyperlink>
      <w:r w:rsidR="00B53C7B">
        <w:t xml:space="preserve"> </w:t>
      </w:r>
    </w:p>
  </w:footnote>
  <w:footnote w:id="9">
    <w:p w:rsidR="00425B79" w:rsidRDefault="00425B79">
      <w:pPr>
        <w:pStyle w:val="FootnoteText"/>
      </w:pPr>
      <w:r>
        <w:rPr>
          <w:rStyle w:val="FootnoteReference"/>
        </w:rPr>
        <w:footnoteRef/>
      </w:r>
      <w:r>
        <w:t xml:space="preserve"> Human Rights Commission monitoring reports.</w:t>
      </w:r>
    </w:p>
  </w:footnote>
  <w:footnote w:id="10">
    <w:p w:rsidR="00425B79" w:rsidRDefault="00425B79">
      <w:pPr>
        <w:pStyle w:val="FootnoteText"/>
      </w:pPr>
      <w:r>
        <w:rPr>
          <w:rStyle w:val="FootnoteReference"/>
        </w:rPr>
        <w:footnoteRef/>
      </w:r>
      <w:r>
        <w:t xml:space="preserve"> Ibid.</w:t>
      </w:r>
    </w:p>
  </w:footnote>
  <w:footnote w:id="11">
    <w:p w:rsidR="00615132" w:rsidRDefault="00615132">
      <w:pPr>
        <w:pStyle w:val="FootnoteText"/>
      </w:pPr>
      <w:r>
        <w:rPr>
          <w:rStyle w:val="FootnoteReference"/>
        </w:rPr>
        <w:footnoteRef/>
      </w:r>
      <w:r>
        <w:t xml:space="preserve"> A good example is Prime television whose broadcasting licence was revoked for providing a platform to opposition to be heard. Radio stations like </w:t>
      </w:r>
      <w:proofErr w:type="spellStart"/>
      <w:r>
        <w:t>Itezhi-tezhi</w:t>
      </w:r>
      <w:proofErr w:type="spellEnd"/>
      <w:r>
        <w:t xml:space="preserve">, </w:t>
      </w:r>
      <w:proofErr w:type="spellStart"/>
      <w:r>
        <w:t>Komboni</w:t>
      </w:r>
      <w:proofErr w:type="spellEnd"/>
      <w:r>
        <w:t xml:space="preserve"> Radio and many others were threatened with closure on flimsy grounds for broadcasting messages sympathetic to opposition. See State of the media reports by MISA Zambia</w:t>
      </w:r>
      <w:r w:rsidR="00425B79">
        <w:t>.</w:t>
      </w:r>
    </w:p>
  </w:footnote>
  <w:footnote w:id="12">
    <w:p w:rsidR="0057380C" w:rsidRDefault="0057380C">
      <w:pPr>
        <w:pStyle w:val="FootnoteText"/>
      </w:pPr>
      <w:r>
        <w:rPr>
          <w:rStyle w:val="FootnoteReference"/>
        </w:rPr>
        <w:footnoteRef/>
      </w:r>
      <w:r>
        <w:t xml:space="preserve"> See report in Lusaka times at </w:t>
      </w:r>
      <w:hyperlink r:id="rId3" w:history="1">
        <w:r w:rsidRPr="003E14B7">
          <w:rPr>
            <w:rStyle w:val="Hyperlink"/>
          </w:rPr>
          <w:t>www.lusakatimes.com/2019/09/25/police-in-riot-gear-deployed-to-kafue-to-block-hh-from-touring-soloboni-township/</w:t>
        </w:r>
      </w:hyperlink>
      <w:r>
        <w:t xml:space="preserve"> </w:t>
      </w:r>
    </w:p>
    <w:p w:rsidR="0057380C" w:rsidRDefault="00B54878">
      <w:pPr>
        <w:pStyle w:val="FootnoteText"/>
      </w:pPr>
      <w:r>
        <w:t xml:space="preserve">See Daily Nation report at </w:t>
      </w:r>
      <w:hyperlink r:id="rId4" w:history="1">
        <w:r w:rsidR="0057380C" w:rsidRPr="003E14B7">
          <w:rPr>
            <w:rStyle w:val="Hyperlink"/>
          </w:rPr>
          <w:t>www.zambiadailynation.com/2015/11/25/copperbelt-no-go-area-for-hh-pf/</w:t>
        </w:r>
      </w:hyperlink>
      <w:r w:rsidR="0057380C">
        <w:t xml:space="preserve"> </w:t>
      </w:r>
    </w:p>
    <w:p w:rsidR="0057380C" w:rsidRDefault="00B54878">
      <w:pPr>
        <w:pStyle w:val="FootnoteText"/>
      </w:pPr>
      <w:r>
        <w:t xml:space="preserve">See News Diggers report at </w:t>
      </w:r>
      <w:hyperlink r:id="rId5" w:history="1">
        <w:r w:rsidR="0057380C" w:rsidRPr="0057380C">
          <w:rPr>
            <w:rStyle w:val="Hyperlink"/>
          </w:rPr>
          <w:t>https://diggers.news/local/2020/07/07/hh-president-of-s-province-we-wont-allow-him-to-mobilise-anywhere-else-bowman/</w:t>
        </w:r>
      </w:hyperlink>
      <w:r w:rsidR="0057380C">
        <w:t xml:space="preserve"> </w:t>
      </w:r>
    </w:p>
  </w:footnote>
  <w:footnote w:id="13">
    <w:p w:rsidR="00D0037A" w:rsidRDefault="00D0037A">
      <w:pPr>
        <w:pStyle w:val="FootnoteText"/>
      </w:pPr>
      <w:r>
        <w:rPr>
          <w:rStyle w:val="FootnoteReference"/>
        </w:rPr>
        <w:footnoteRef/>
      </w:r>
      <w:r>
        <w:t xml:space="preserve"> See report by </w:t>
      </w:r>
      <w:hyperlink r:id="rId6" w:history="1">
        <w:r w:rsidR="00B7481A" w:rsidRPr="003E14B7">
          <w:rPr>
            <w:rStyle w:val="Hyperlink"/>
          </w:rPr>
          <w:t>www.lusakatimes.com/2020/07/08/zambian-government-to-use-evil-for-evil-stratagem-to-deal-with-the-opposition/</w:t>
        </w:r>
      </w:hyperlink>
      <w:r w:rsidR="00B7481A">
        <w:t xml:space="preserve"> </w:t>
      </w:r>
    </w:p>
  </w:footnote>
  <w:footnote w:id="14">
    <w:p w:rsidR="00D0037A" w:rsidRDefault="00D0037A">
      <w:pPr>
        <w:pStyle w:val="FootnoteText"/>
      </w:pPr>
      <w:r>
        <w:rPr>
          <w:rStyle w:val="FootnoteReference"/>
        </w:rPr>
        <w:footnoteRef/>
      </w:r>
      <w:r>
        <w:t xml:space="preserve"> See report by Lusaka times at </w:t>
      </w:r>
      <w:hyperlink r:id="rId7" w:history="1">
        <w:r w:rsidRPr="00D0037A">
          <w:rPr>
            <w:rStyle w:val="Hyperlink"/>
          </w:rPr>
          <w:t>https://www.lusakatimes.com/2019/09/25/police-in-riot-gear-deployed-to-kafue-to-block-hh-from-touring-soloboni-township/</w:t>
        </w:r>
      </w:hyperlink>
    </w:p>
  </w:footnote>
  <w:footnote w:id="15">
    <w:p w:rsidR="002835A5" w:rsidRDefault="002835A5">
      <w:pPr>
        <w:pStyle w:val="FootnoteText"/>
      </w:pPr>
      <w:r>
        <w:rPr>
          <w:rStyle w:val="FootnoteReference"/>
        </w:rPr>
        <w:footnoteRef/>
      </w:r>
      <w:r w:rsidR="008C737B">
        <w:t xml:space="preserve"> See S</w:t>
      </w:r>
      <w:r>
        <w:t xml:space="preserve">tate of human rights reports by the Human Rights Commission at </w:t>
      </w:r>
      <w:hyperlink r:id="rId8" w:history="1">
        <w:r w:rsidRPr="00FB186E">
          <w:rPr>
            <w:rStyle w:val="Hyperlink"/>
          </w:rPr>
          <w:t>www.hrc.org.zm</w:t>
        </w:r>
      </w:hyperlink>
      <w:r>
        <w:t xml:space="preserve"> </w:t>
      </w:r>
    </w:p>
  </w:footnote>
  <w:footnote w:id="16">
    <w:p w:rsidR="002835A5" w:rsidRDefault="002835A5">
      <w:pPr>
        <w:pStyle w:val="FootnoteText"/>
      </w:pPr>
      <w:r>
        <w:rPr>
          <w:rStyle w:val="FootnoteReference"/>
        </w:rPr>
        <w:footnoteRef/>
      </w:r>
      <w:r>
        <w:t xml:space="preserve"> See </w:t>
      </w:r>
      <w:hyperlink r:id="rId9" w:history="1">
        <w:r w:rsidRPr="002835A5">
          <w:rPr>
            <w:rStyle w:val="Hyperlink"/>
          </w:rPr>
          <w:t>https://www.zambiawatchdog.com/police-brutality-and-decay-of-zambia-police-force/</w:t>
        </w:r>
      </w:hyperlink>
    </w:p>
  </w:footnote>
  <w:footnote w:id="17">
    <w:p w:rsidR="002835A5" w:rsidRDefault="002835A5">
      <w:pPr>
        <w:pStyle w:val="FootnoteText"/>
      </w:pPr>
      <w:r>
        <w:rPr>
          <w:rStyle w:val="FootnoteReference"/>
        </w:rPr>
        <w:footnoteRef/>
      </w:r>
      <w:r>
        <w:t xml:space="preserve"> See </w:t>
      </w:r>
      <w:hyperlink r:id="rId10" w:history="1">
        <w:r w:rsidRPr="002835A5">
          <w:rPr>
            <w:rStyle w:val="Hyperlink"/>
          </w:rPr>
          <w:t>https://www.themastonline.com/2019/10/07/police-brutality-impunity-in-zambia-and-possible-remedies-during-the-next-elections-and-beyond/</w:t>
        </w:r>
      </w:hyperlink>
    </w:p>
  </w:footnote>
  <w:footnote w:id="18">
    <w:p w:rsidR="002835A5" w:rsidRDefault="002835A5">
      <w:pPr>
        <w:pStyle w:val="FootnoteText"/>
      </w:pPr>
      <w:r>
        <w:rPr>
          <w:rStyle w:val="FootnoteReference"/>
        </w:rPr>
        <w:footnoteRef/>
      </w:r>
      <w:r>
        <w:t xml:space="preserve"> </w:t>
      </w:r>
      <w:r w:rsidR="00D06E93">
        <w:t xml:space="preserve">See </w:t>
      </w:r>
      <w:hyperlink r:id="rId11" w:history="1">
        <w:r w:rsidR="00D06E93" w:rsidRPr="00D06E93">
          <w:rPr>
            <w:rStyle w:val="Hyperlink"/>
          </w:rPr>
          <w:t>http://www.ilabour.eu/political-oppression-abuse-human-rights-zambia/</w:t>
        </w:r>
      </w:hyperlink>
    </w:p>
  </w:footnote>
  <w:footnote w:id="19">
    <w:p w:rsidR="00F46604" w:rsidRDefault="00F46604">
      <w:pPr>
        <w:pStyle w:val="FootnoteText"/>
      </w:pPr>
      <w:r>
        <w:rPr>
          <w:rStyle w:val="FootnoteReference"/>
        </w:rPr>
        <w:footnoteRef/>
      </w:r>
      <w:r>
        <w:t xml:space="preserve"> </w:t>
      </w:r>
      <w:r w:rsidR="00F91EAD">
        <w:t xml:space="preserve">See </w:t>
      </w:r>
      <w:proofErr w:type="spellStart"/>
      <w:r w:rsidR="00F91EAD">
        <w:t>Muna</w:t>
      </w:r>
      <w:proofErr w:type="spellEnd"/>
      <w:r w:rsidR="00F91EAD">
        <w:t xml:space="preserve"> </w:t>
      </w:r>
      <w:proofErr w:type="spellStart"/>
      <w:r w:rsidR="00F91EAD">
        <w:t>Ndulo</w:t>
      </w:r>
      <w:proofErr w:type="spellEnd"/>
      <w:r w:rsidR="00F91EAD">
        <w:t xml:space="preserve"> </w:t>
      </w:r>
      <w:hyperlink r:id="rId12" w:history="1">
        <w:r w:rsidR="00F91EAD" w:rsidRPr="00F91EAD">
          <w:rPr>
            <w:rStyle w:val="Hyperlink"/>
          </w:rPr>
          <w:t>http://saipar.org/wp-content/uploads/2013/09/Ndulo_Political-Violence-in-Zambia-and-State-Responsibility.pdf</w:t>
        </w:r>
      </w:hyperlink>
    </w:p>
  </w:footnote>
  <w:footnote w:id="20">
    <w:p w:rsidR="004C4FB0" w:rsidRDefault="00F91EAD">
      <w:pPr>
        <w:pStyle w:val="FootnoteText"/>
      </w:pPr>
      <w:r>
        <w:rPr>
          <w:rStyle w:val="FootnoteReference"/>
        </w:rPr>
        <w:footnoteRef/>
      </w:r>
      <w:r>
        <w:t xml:space="preserve"> </w:t>
      </w:r>
      <w:r w:rsidR="004C4FB0">
        <w:t>I</w:t>
      </w:r>
      <w:r>
        <w:t>bid</w:t>
      </w:r>
    </w:p>
  </w:footnote>
  <w:footnote w:id="21">
    <w:p w:rsidR="00B85787" w:rsidRDefault="00B85787">
      <w:pPr>
        <w:pStyle w:val="FootnoteText"/>
      </w:pPr>
      <w:r>
        <w:rPr>
          <w:rStyle w:val="FootnoteReference"/>
        </w:rPr>
        <w:footnoteRef/>
      </w:r>
      <w:r>
        <w:t xml:space="preserve"> </w:t>
      </w:r>
      <w:r w:rsidR="00406D4F">
        <w:t>See</w:t>
      </w:r>
      <w:r w:rsidR="00406D4F" w:rsidRPr="00406D4F">
        <w:rPr>
          <w:sz w:val="22"/>
          <w:szCs w:val="22"/>
        </w:rPr>
        <w:t xml:space="preserve"> </w:t>
      </w:r>
      <w:r w:rsidR="00406D4F" w:rsidRPr="00406D4F">
        <w:t xml:space="preserve">judgement </w:t>
      </w:r>
      <w:r w:rsidR="00DA1F84" w:rsidRPr="00DA1F84">
        <w:t xml:space="preserve">No 34 of 2017 </w:t>
      </w:r>
      <w:r w:rsidR="00DA1F84">
        <w:t>-</w:t>
      </w:r>
      <w:r w:rsidR="00406D4F" w:rsidRPr="00406D4F">
        <w:t xml:space="preserve"> Godfrey Malembeka vs the Attorney General and Electoral Commission of Zambia</w:t>
      </w:r>
      <w:r w:rsidR="00406D4F">
        <w:t xml:space="preserve"> at</w:t>
      </w:r>
      <w:r w:rsidR="008279B8">
        <w:t xml:space="preserve"> </w:t>
      </w:r>
      <w:hyperlink r:id="rId13" w:history="1">
        <w:r w:rsidR="00406D4F" w:rsidRPr="00406D4F">
          <w:rPr>
            <w:rStyle w:val="Hyperlink"/>
          </w:rPr>
          <w:t>https://zambialii.org/sites/all/libraries/Malembeka-vs-The-Attorney-General-and-The-Electoral-Commission-of-Zambia.pdf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793F"/>
    <w:multiLevelType w:val="hybridMultilevel"/>
    <w:tmpl w:val="A66E69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E1312E"/>
    <w:multiLevelType w:val="hybridMultilevel"/>
    <w:tmpl w:val="14AED14C"/>
    <w:lvl w:ilvl="0" w:tplc="917E32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775C24"/>
    <w:multiLevelType w:val="hybridMultilevel"/>
    <w:tmpl w:val="73FE3E08"/>
    <w:lvl w:ilvl="0" w:tplc="EAF67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363482"/>
    <w:multiLevelType w:val="hybridMultilevel"/>
    <w:tmpl w:val="0F3A9BCC"/>
    <w:lvl w:ilvl="0" w:tplc="4916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Mwandenga">
    <w15:presenceInfo w15:providerId="Windows Live" w15:userId="41c6c34146275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50"/>
    <w:rsid w:val="000259D9"/>
    <w:rsid w:val="00034AE6"/>
    <w:rsid w:val="00047C65"/>
    <w:rsid w:val="000761FC"/>
    <w:rsid w:val="00083C71"/>
    <w:rsid w:val="00085FC2"/>
    <w:rsid w:val="00086E3E"/>
    <w:rsid w:val="00087D01"/>
    <w:rsid w:val="00087D37"/>
    <w:rsid w:val="00090D7C"/>
    <w:rsid w:val="000C137E"/>
    <w:rsid w:val="000C337B"/>
    <w:rsid w:val="000C4687"/>
    <w:rsid w:val="000D41C3"/>
    <w:rsid w:val="000D5486"/>
    <w:rsid w:val="000D75F4"/>
    <w:rsid w:val="0010657E"/>
    <w:rsid w:val="00110BB3"/>
    <w:rsid w:val="00124843"/>
    <w:rsid w:val="00133599"/>
    <w:rsid w:val="001353F9"/>
    <w:rsid w:val="00141AFD"/>
    <w:rsid w:val="00142402"/>
    <w:rsid w:val="0014360E"/>
    <w:rsid w:val="00154C4D"/>
    <w:rsid w:val="00160B67"/>
    <w:rsid w:val="0016265D"/>
    <w:rsid w:val="00164EA6"/>
    <w:rsid w:val="00181822"/>
    <w:rsid w:val="001A2818"/>
    <w:rsid w:val="001B1007"/>
    <w:rsid w:val="001B265A"/>
    <w:rsid w:val="001B6ACB"/>
    <w:rsid w:val="001B6FFD"/>
    <w:rsid w:val="001C43AB"/>
    <w:rsid w:val="001E06C0"/>
    <w:rsid w:val="001E130D"/>
    <w:rsid w:val="001F4573"/>
    <w:rsid w:val="001F457D"/>
    <w:rsid w:val="002262B5"/>
    <w:rsid w:val="00227EF1"/>
    <w:rsid w:val="00241FD7"/>
    <w:rsid w:val="0025393C"/>
    <w:rsid w:val="00261B26"/>
    <w:rsid w:val="00273C4D"/>
    <w:rsid w:val="00273ED9"/>
    <w:rsid w:val="002835A5"/>
    <w:rsid w:val="00293A5B"/>
    <w:rsid w:val="00293BB7"/>
    <w:rsid w:val="00294796"/>
    <w:rsid w:val="002C62D1"/>
    <w:rsid w:val="002E0BF0"/>
    <w:rsid w:val="002F5831"/>
    <w:rsid w:val="003170AD"/>
    <w:rsid w:val="00331E42"/>
    <w:rsid w:val="00363741"/>
    <w:rsid w:val="00366AF3"/>
    <w:rsid w:val="003804CC"/>
    <w:rsid w:val="003C20B9"/>
    <w:rsid w:val="003C7545"/>
    <w:rsid w:val="003E750A"/>
    <w:rsid w:val="003F3303"/>
    <w:rsid w:val="00400796"/>
    <w:rsid w:val="00406D4F"/>
    <w:rsid w:val="0041048D"/>
    <w:rsid w:val="00417E32"/>
    <w:rsid w:val="00425309"/>
    <w:rsid w:val="00425B79"/>
    <w:rsid w:val="00427022"/>
    <w:rsid w:val="0044691A"/>
    <w:rsid w:val="00456CDC"/>
    <w:rsid w:val="00461F68"/>
    <w:rsid w:val="0047196B"/>
    <w:rsid w:val="00485D11"/>
    <w:rsid w:val="004905C8"/>
    <w:rsid w:val="00491095"/>
    <w:rsid w:val="004B0624"/>
    <w:rsid w:val="004B44FA"/>
    <w:rsid w:val="004C4FB0"/>
    <w:rsid w:val="00501DD7"/>
    <w:rsid w:val="0050619A"/>
    <w:rsid w:val="00535E6E"/>
    <w:rsid w:val="0053730E"/>
    <w:rsid w:val="00542146"/>
    <w:rsid w:val="0055231A"/>
    <w:rsid w:val="00552F20"/>
    <w:rsid w:val="00562333"/>
    <w:rsid w:val="0057121B"/>
    <w:rsid w:val="0057380C"/>
    <w:rsid w:val="005914A9"/>
    <w:rsid w:val="00596A8A"/>
    <w:rsid w:val="005B45C1"/>
    <w:rsid w:val="005B7020"/>
    <w:rsid w:val="005B70E9"/>
    <w:rsid w:val="005C064E"/>
    <w:rsid w:val="005C173A"/>
    <w:rsid w:val="005C5A04"/>
    <w:rsid w:val="005C7E13"/>
    <w:rsid w:val="005D4EBB"/>
    <w:rsid w:val="00606CC2"/>
    <w:rsid w:val="006130EE"/>
    <w:rsid w:val="00615132"/>
    <w:rsid w:val="00637C00"/>
    <w:rsid w:val="00650360"/>
    <w:rsid w:val="00652FC2"/>
    <w:rsid w:val="00666776"/>
    <w:rsid w:val="00670832"/>
    <w:rsid w:val="006B0C50"/>
    <w:rsid w:val="006B0FD6"/>
    <w:rsid w:val="006B26BF"/>
    <w:rsid w:val="006B448E"/>
    <w:rsid w:val="006C391F"/>
    <w:rsid w:val="006D0A9D"/>
    <w:rsid w:val="00717FF2"/>
    <w:rsid w:val="0073256B"/>
    <w:rsid w:val="00743032"/>
    <w:rsid w:val="007556CB"/>
    <w:rsid w:val="00762188"/>
    <w:rsid w:val="007819FE"/>
    <w:rsid w:val="00783DF3"/>
    <w:rsid w:val="00785DE4"/>
    <w:rsid w:val="007A6126"/>
    <w:rsid w:val="007B14E5"/>
    <w:rsid w:val="007C0070"/>
    <w:rsid w:val="007C22DD"/>
    <w:rsid w:val="007C3AE1"/>
    <w:rsid w:val="007E39F2"/>
    <w:rsid w:val="007F6AB0"/>
    <w:rsid w:val="007F76E6"/>
    <w:rsid w:val="00801C4D"/>
    <w:rsid w:val="00824852"/>
    <w:rsid w:val="008279B8"/>
    <w:rsid w:val="008369FE"/>
    <w:rsid w:val="00846E7D"/>
    <w:rsid w:val="0085276E"/>
    <w:rsid w:val="008575E1"/>
    <w:rsid w:val="00863424"/>
    <w:rsid w:val="00863B46"/>
    <w:rsid w:val="00880AD3"/>
    <w:rsid w:val="008A2505"/>
    <w:rsid w:val="008B2402"/>
    <w:rsid w:val="008C737B"/>
    <w:rsid w:val="008D7ADD"/>
    <w:rsid w:val="008E27BC"/>
    <w:rsid w:val="008E5156"/>
    <w:rsid w:val="00914107"/>
    <w:rsid w:val="009156F9"/>
    <w:rsid w:val="009325B0"/>
    <w:rsid w:val="00957ABC"/>
    <w:rsid w:val="00975270"/>
    <w:rsid w:val="009829C2"/>
    <w:rsid w:val="00995E76"/>
    <w:rsid w:val="009A6D64"/>
    <w:rsid w:val="009C38CB"/>
    <w:rsid w:val="009C7554"/>
    <w:rsid w:val="009F296B"/>
    <w:rsid w:val="009F6CCA"/>
    <w:rsid w:val="00A0167F"/>
    <w:rsid w:val="00A047C7"/>
    <w:rsid w:val="00A16F60"/>
    <w:rsid w:val="00A267AE"/>
    <w:rsid w:val="00A378F8"/>
    <w:rsid w:val="00A430F1"/>
    <w:rsid w:val="00A5429F"/>
    <w:rsid w:val="00A571BB"/>
    <w:rsid w:val="00A60EF5"/>
    <w:rsid w:val="00A977F6"/>
    <w:rsid w:val="00A97B66"/>
    <w:rsid w:val="00AA25CD"/>
    <w:rsid w:val="00AA7EEF"/>
    <w:rsid w:val="00AB014D"/>
    <w:rsid w:val="00AD13F9"/>
    <w:rsid w:val="00AD2B19"/>
    <w:rsid w:val="00AD5317"/>
    <w:rsid w:val="00AF0A97"/>
    <w:rsid w:val="00AF0AFF"/>
    <w:rsid w:val="00AF11C7"/>
    <w:rsid w:val="00B00F30"/>
    <w:rsid w:val="00B10C35"/>
    <w:rsid w:val="00B31667"/>
    <w:rsid w:val="00B47B49"/>
    <w:rsid w:val="00B53C7B"/>
    <w:rsid w:val="00B54878"/>
    <w:rsid w:val="00B701F3"/>
    <w:rsid w:val="00B7481A"/>
    <w:rsid w:val="00B7749C"/>
    <w:rsid w:val="00B85787"/>
    <w:rsid w:val="00B901F2"/>
    <w:rsid w:val="00B93F5F"/>
    <w:rsid w:val="00BA466E"/>
    <w:rsid w:val="00BC46AF"/>
    <w:rsid w:val="00BC6461"/>
    <w:rsid w:val="00BD04BD"/>
    <w:rsid w:val="00C0031F"/>
    <w:rsid w:val="00C14ED5"/>
    <w:rsid w:val="00C27910"/>
    <w:rsid w:val="00C371A6"/>
    <w:rsid w:val="00C652C9"/>
    <w:rsid w:val="00C8096B"/>
    <w:rsid w:val="00C825F0"/>
    <w:rsid w:val="00C9327A"/>
    <w:rsid w:val="00C947B5"/>
    <w:rsid w:val="00CA2496"/>
    <w:rsid w:val="00CA2A82"/>
    <w:rsid w:val="00CA518F"/>
    <w:rsid w:val="00CA5C5F"/>
    <w:rsid w:val="00CB28FF"/>
    <w:rsid w:val="00CB58D1"/>
    <w:rsid w:val="00CC368F"/>
    <w:rsid w:val="00CC77DD"/>
    <w:rsid w:val="00CE5394"/>
    <w:rsid w:val="00CE7E2B"/>
    <w:rsid w:val="00CF339E"/>
    <w:rsid w:val="00D0037A"/>
    <w:rsid w:val="00D06465"/>
    <w:rsid w:val="00D06E93"/>
    <w:rsid w:val="00D151DA"/>
    <w:rsid w:val="00D25775"/>
    <w:rsid w:val="00D2640A"/>
    <w:rsid w:val="00D31DD1"/>
    <w:rsid w:val="00D62EF1"/>
    <w:rsid w:val="00D70A00"/>
    <w:rsid w:val="00D714ED"/>
    <w:rsid w:val="00D8373A"/>
    <w:rsid w:val="00D92FAF"/>
    <w:rsid w:val="00DA1F84"/>
    <w:rsid w:val="00DA659D"/>
    <w:rsid w:val="00DD165D"/>
    <w:rsid w:val="00DD72C2"/>
    <w:rsid w:val="00DF482D"/>
    <w:rsid w:val="00E31037"/>
    <w:rsid w:val="00E3325E"/>
    <w:rsid w:val="00E47543"/>
    <w:rsid w:val="00E634BC"/>
    <w:rsid w:val="00E64258"/>
    <w:rsid w:val="00E86AEA"/>
    <w:rsid w:val="00EA2CAB"/>
    <w:rsid w:val="00EA73ED"/>
    <w:rsid w:val="00EE3408"/>
    <w:rsid w:val="00EF2BF8"/>
    <w:rsid w:val="00F00F5B"/>
    <w:rsid w:val="00F073FA"/>
    <w:rsid w:val="00F310AA"/>
    <w:rsid w:val="00F35CE5"/>
    <w:rsid w:val="00F46604"/>
    <w:rsid w:val="00F47977"/>
    <w:rsid w:val="00F63F6D"/>
    <w:rsid w:val="00F66E36"/>
    <w:rsid w:val="00F87791"/>
    <w:rsid w:val="00F87BC3"/>
    <w:rsid w:val="00F91EAD"/>
    <w:rsid w:val="00FA216A"/>
    <w:rsid w:val="00FA4D0D"/>
    <w:rsid w:val="00FB2A90"/>
    <w:rsid w:val="00FB4A2C"/>
    <w:rsid w:val="00FD34D2"/>
    <w:rsid w:val="00FE05B5"/>
    <w:rsid w:val="00FF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50"/>
    <w:pPr>
      <w:ind w:left="720"/>
      <w:contextualSpacing/>
    </w:pPr>
  </w:style>
  <w:style w:type="paragraph" w:styleId="FootnoteText">
    <w:name w:val="footnote text"/>
    <w:basedOn w:val="Normal"/>
    <w:link w:val="FootnoteTextChar"/>
    <w:uiPriority w:val="99"/>
    <w:semiHidden/>
    <w:unhideWhenUsed/>
    <w:rsid w:val="006B0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C50"/>
    <w:rPr>
      <w:sz w:val="20"/>
      <w:szCs w:val="20"/>
    </w:rPr>
  </w:style>
  <w:style w:type="character" w:styleId="FootnoteReference">
    <w:name w:val="footnote reference"/>
    <w:basedOn w:val="DefaultParagraphFont"/>
    <w:uiPriority w:val="99"/>
    <w:semiHidden/>
    <w:unhideWhenUsed/>
    <w:rsid w:val="006B0C50"/>
    <w:rPr>
      <w:vertAlign w:val="superscript"/>
    </w:rPr>
  </w:style>
  <w:style w:type="paragraph" w:styleId="BalloonText">
    <w:name w:val="Balloon Text"/>
    <w:basedOn w:val="Normal"/>
    <w:link w:val="BalloonTextChar"/>
    <w:uiPriority w:val="99"/>
    <w:semiHidden/>
    <w:unhideWhenUsed/>
    <w:rsid w:val="006B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50"/>
    <w:rPr>
      <w:rFonts w:ascii="Tahoma" w:hAnsi="Tahoma" w:cs="Tahoma"/>
      <w:sz w:val="16"/>
      <w:szCs w:val="16"/>
    </w:rPr>
  </w:style>
  <w:style w:type="character" w:styleId="Hyperlink">
    <w:name w:val="Hyperlink"/>
    <w:basedOn w:val="DefaultParagraphFont"/>
    <w:uiPriority w:val="99"/>
    <w:unhideWhenUsed/>
    <w:rsid w:val="0057380C"/>
    <w:rPr>
      <w:color w:val="0000FF" w:themeColor="hyperlink"/>
      <w:u w:val="single"/>
    </w:rPr>
  </w:style>
  <w:style w:type="paragraph" w:styleId="NoSpacing">
    <w:name w:val="No Spacing"/>
    <w:uiPriority w:val="1"/>
    <w:qFormat/>
    <w:rsid w:val="00B00F30"/>
    <w:pPr>
      <w:spacing w:after="0" w:line="240" w:lineRule="auto"/>
    </w:pPr>
  </w:style>
  <w:style w:type="paragraph" w:styleId="Header">
    <w:name w:val="header"/>
    <w:basedOn w:val="Normal"/>
    <w:link w:val="HeaderChar"/>
    <w:uiPriority w:val="99"/>
    <w:unhideWhenUsed/>
    <w:rsid w:val="0054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46"/>
  </w:style>
  <w:style w:type="paragraph" w:styleId="Footer">
    <w:name w:val="footer"/>
    <w:basedOn w:val="Normal"/>
    <w:link w:val="FooterChar"/>
    <w:uiPriority w:val="99"/>
    <w:unhideWhenUsed/>
    <w:rsid w:val="0054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50"/>
    <w:pPr>
      <w:ind w:left="720"/>
      <w:contextualSpacing/>
    </w:pPr>
  </w:style>
  <w:style w:type="paragraph" w:styleId="FootnoteText">
    <w:name w:val="footnote text"/>
    <w:basedOn w:val="Normal"/>
    <w:link w:val="FootnoteTextChar"/>
    <w:uiPriority w:val="99"/>
    <w:semiHidden/>
    <w:unhideWhenUsed/>
    <w:rsid w:val="006B0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C50"/>
    <w:rPr>
      <w:sz w:val="20"/>
      <w:szCs w:val="20"/>
    </w:rPr>
  </w:style>
  <w:style w:type="character" w:styleId="FootnoteReference">
    <w:name w:val="footnote reference"/>
    <w:basedOn w:val="DefaultParagraphFont"/>
    <w:uiPriority w:val="99"/>
    <w:semiHidden/>
    <w:unhideWhenUsed/>
    <w:rsid w:val="006B0C50"/>
    <w:rPr>
      <w:vertAlign w:val="superscript"/>
    </w:rPr>
  </w:style>
  <w:style w:type="paragraph" w:styleId="BalloonText">
    <w:name w:val="Balloon Text"/>
    <w:basedOn w:val="Normal"/>
    <w:link w:val="BalloonTextChar"/>
    <w:uiPriority w:val="99"/>
    <w:semiHidden/>
    <w:unhideWhenUsed/>
    <w:rsid w:val="006B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50"/>
    <w:rPr>
      <w:rFonts w:ascii="Tahoma" w:hAnsi="Tahoma" w:cs="Tahoma"/>
      <w:sz w:val="16"/>
      <w:szCs w:val="16"/>
    </w:rPr>
  </w:style>
  <w:style w:type="character" w:styleId="Hyperlink">
    <w:name w:val="Hyperlink"/>
    <w:basedOn w:val="DefaultParagraphFont"/>
    <w:uiPriority w:val="99"/>
    <w:unhideWhenUsed/>
    <w:rsid w:val="0057380C"/>
    <w:rPr>
      <w:color w:val="0000FF" w:themeColor="hyperlink"/>
      <w:u w:val="single"/>
    </w:rPr>
  </w:style>
  <w:style w:type="paragraph" w:styleId="NoSpacing">
    <w:name w:val="No Spacing"/>
    <w:uiPriority w:val="1"/>
    <w:qFormat/>
    <w:rsid w:val="00B00F30"/>
    <w:pPr>
      <w:spacing w:after="0" w:line="240" w:lineRule="auto"/>
    </w:pPr>
  </w:style>
  <w:style w:type="paragraph" w:styleId="Header">
    <w:name w:val="header"/>
    <w:basedOn w:val="Normal"/>
    <w:link w:val="HeaderChar"/>
    <w:uiPriority w:val="99"/>
    <w:unhideWhenUsed/>
    <w:rsid w:val="0054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46"/>
  </w:style>
  <w:style w:type="paragraph" w:styleId="Footer">
    <w:name w:val="footer"/>
    <w:basedOn w:val="Normal"/>
    <w:link w:val="FooterChar"/>
    <w:uiPriority w:val="99"/>
    <w:unhideWhenUsed/>
    <w:rsid w:val="0054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hrc.org.zm" TargetMode="External"/><Relationship Id="rId13" Type="http://schemas.openxmlformats.org/officeDocument/2006/relationships/hyperlink" Target="https://zambialii.org/sites/all/libraries/Malembeka-vs-The-Attorney-General-and-The-Electoral-Commission-of-Zambia.pdf" TargetMode="External"/><Relationship Id="rId3" Type="http://schemas.openxmlformats.org/officeDocument/2006/relationships/hyperlink" Target="http://www.lusakatimes.com/2019/09/25/police-in-riot-gear-deployed-to-kafue-to-block-hh-from-touring-soloboni-township/" TargetMode="External"/><Relationship Id="rId7" Type="http://schemas.openxmlformats.org/officeDocument/2006/relationships/hyperlink" Target="https://www.lusakatimes.com/2019/09/25/police-in-riot-gear-deployed-to-kafue-to-block-hh-from-touring-soloboni-township/" TargetMode="External"/><Relationship Id="rId12" Type="http://schemas.openxmlformats.org/officeDocument/2006/relationships/hyperlink" Target="http://saipar.org/wp-content/uploads/2013/09/Ndulo_Political-Violence-in-Zambia-and-State-Responsibility.pdf" TargetMode="External"/><Relationship Id="rId2" Type="http://schemas.openxmlformats.org/officeDocument/2006/relationships/hyperlink" Target="http://www.org.zm" TargetMode="External"/><Relationship Id="rId1" Type="http://schemas.openxmlformats.org/officeDocument/2006/relationships/hyperlink" Target="http://www.hrc.org.zm/index.php/publications/state-of-human-rights/file/268-2017-2018-state-of-human-rights-report" TargetMode="External"/><Relationship Id="rId6" Type="http://schemas.openxmlformats.org/officeDocument/2006/relationships/hyperlink" Target="http://www.lusakatimes.com/2020/07/08/zambian-government-to-use-evil-for-evil-stratagem-to-deal-with-the-opposition/" TargetMode="External"/><Relationship Id="rId11" Type="http://schemas.openxmlformats.org/officeDocument/2006/relationships/hyperlink" Target="http://www.ilabour.eu/political-oppression-abuse-human-rights-zambia/" TargetMode="External"/><Relationship Id="rId5" Type="http://schemas.openxmlformats.org/officeDocument/2006/relationships/hyperlink" Target="https://diggers.news/local/2020/07/07/hh-president-of-s-province-we-wont-allow-him-to-mobilise-anywhere-else-bowman/" TargetMode="External"/><Relationship Id="rId10" Type="http://schemas.openxmlformats.org/officeDocument/2006/relationships/hyperlink" Target="https://www.themastonline.com/2019/10/07/police-brutality-impunity-in-zambia-and-possible-remedies-during-the-next-elections-and-beyond/" TargetMode="External"/><Relationship Id="rId4" Type="http://schemas.openxmlformats.org/officeDocument/2006/relationships/hyperlink" Target="http://www.zambiadailynation.com/2015/11/25/copperbelt-no-go-area-for-hh-pf/" TargetMode="External"/><Relationship Id="rId9" Type="http://schemas.openxmlformats.org/officeDocument/2006/relationships/hyperlink" Target="https://www.zambiawatchdog.com/police-brutality-and-decay-of-zambia-police-forc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Disbursed Non Personal Emoluments</a:t>
            </a:r>
          </a:p>
        </c:rich>
      </c:tx>
      <c:overlay val="0"/>
    </c:title>
    <c:autoTitleDeleted val="0"/>
    <c:plotArea>
      <c:layout/>
      <c:lineChart>
        <c:grouping val="standard"/>
        <c:varyColors val="0"/>
        <c:ser>
          <c:idx val="0"/>
          <c:order val="0"/>
          <c:tx>
            <c:strRef>
              <c:f>'[Chart in Microsoft Word]Sheet1'!$D$4</c:f>
              <c:strCache>
                <c:ptCount val="1"/>
                <c:pt idx="0">
                  <c:v>Disbursed Funds</c:v>
                </c:pt>
              </c:strCache>
            </c:strRef>
          </c:tx>
          <c:val>
            <c:numRef>
              <c:f>'[Chart in Microsoft Word]Sheet1'!$D$5:$D$8</c:f>
              <c:numCache>
                <c:formatCode>#,##0</c:formatCode>
                <c:ptCount val="4"/>
                <c:pt idx="0">
                  <c:v>4141141</c:v>
                </c:pt>
                <c:pt idx="1">
                  <c:v>2856492</c:v>
                </c:pt>
                <c:pt idx="2">
                  <c:v>1440416</c:v>
                </c:pt>
                <c:pt idx="3">
                  <c:v>1817278</c:v>
                </c:pt>
              </c:numCache>
            </c:numRef>
          </c:val>
          <c:smooth val="0"/>
        </c:ser>
        <c:ser>
          <c:idx val="1"/>
          <c:order val="1"/>
          <c:tx>
            <c:strRef>
              <c:f>'[Chart in Microsoft Word]Sheet1'!$E$4</c:f>
              <c:strCache>
                <c:ptCount val="1"/>
                <c:pt idx="0">
                  <c:v>Years</c:v>
                </c:pt>
              </c:strCache>
            </c:strRef>
          </c:tx>
          <c:val>
            <c:numRef>
              <c:f>'[Chart in Microsoft Word]Sheet1'!$E$5:$E$8</c:f>
              <c:numCache>
                <c:formatCode>General</c:formatCode>
                <c:ptCount val="4"/>
                <c:pt idx="0">
                  <c:v>2014</c:v>
                </c:pt>
                <c:pt idx="1">
                  <c:v>2015</c:v>
                </c:pt>
                <c:pt idx="2">
                  <c:v>2016</c:v>
                </c:pt>
                <c:pt idx="3">
                  <c:v>2017</c:v>
                </c:pt>
              </c:numCache>
            </c:numRef>
          </c:val>
          <c:smooth val="0"/>
        </c:ser>
        <c:dLbls>
          <c:showLegendKey val="0"/>
          <c:showVal val="0"/>
          <c:showCatName val="0"/>
          <c:showSerName val="0"/>
          <c:showPercent val="0"/>
          <c:showBubbleSize val="0"/>
        </c:dLbls>
        <c:marker val="1"/>
        <c:smooth val="0"/>
        <c:axId val="350837760"/>
        <c:axId val="350860032"/>
      </c:lineChart>
      <c:catAx>
        <c:axId val="350837760"/>
        <c:scaling>
          <c:orientation val="minMax"/>
        </c:scaling>
        <c:delete val="0"/>
        <c:axPos val="b"/>
        <c:majorTickMark val="none"/>
        <c:minorTickMark val="none"/>
        <c:tickLblPos val="nextTo"/>
        <c:crossAx val="350860032"/>
        <c:crosses val="autoZero"/>
        <c:auto val="1"/>
        <c:lblAlgn val="ctr"/>
        <c:lblOffset val="100"/>
        <c:noMultiLvlLbl val="0"/>
      </c:catAx>
      <c:valAx>
        <c:axId val="350860032"/>
        <c:scaling>
          <c:orientation val="minMax"/>
        </c:scaling>
        <c:delete val="0"/>
        <c:axPos val="l"/>
        <c:majorGridlines/>
        <c:numFmt formatCode="#,##0" sourceLinked="1"/>
        <c:majorTickMark val="none"/>
        <c:minorTickMark val="none"/>
        <c:tickLblPos val="nextTo"/>
        <c:crossAx val="3508377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1743A-9C83-4296-87D2-911E1A13D812}">
  <ds:schemaRefs>
    <ds:schemaRef ds:uri="http://schemas.openxmlformats.org/officeDocument/2006/bibliography"/>
  </ds:schemaRefs>
</ds:datastoreItem>
</file>

<file path=customXml/itemProps2.xml><?xml version="1.0" encoding="utf-8"?>
<ds:datastoreItem xmlns:ds="http://schemas.openxmlformats.org/officeDocument/2006/customXml" ds:itemID="{63D43155-352D-413B-A532-ED986995978B}"/>
</file>

<file path=customXml/itemProps3.xml><?xml version="1.0" encoding="utf-8"?>
<ds:datastoreItem xmlns:ds="http://schemas.openxmlformats.org/officeDocument/2006/customXml" ds:itemID="{0159859B-D85D-48D6-BA74-CAE87570E94B}"/>
</file>

<file path=customXml/itemProps4.xml><?xml version="1.0" encoding="utf-8"?>
<ds:datastoreItem xmlns:ds="http://schemas.openxmlformats.org/officeDocument/2006/customXml" ds:itemID="{3E1BD4A4-8DC8-449A-9749-98D2DF38CC11}"/>
</file>

<file path=docProps/app.xml><?xml version="1.0" encoding="utf-8"?>
<Properties xmlns="http://schemas.openxmlformats.org/officeDocument/2006/extended-properties" xmlns:vt="http://schemas.openxmlformats.org/officeDocument/2006/docPropsVTypes">
  <Template>Normal</Template>
  <TotalTime>14</TotalTime>
  <Pages>8</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Head-Research &amp; Planning</dc:title>
  <dc:subject>List of Issues - CCPR</dc:subject>
  <dc:creator>Foster Hamuyube</dc:creator>
  <cp:lastModifiedBy>Foster Hamuyube</cp:lastModifiedBy>
  <cp:revision>4</cp:revision>
  <cp:lastPrinted>2020-08-21T10:04:00Z</cp:lastPrinted>
  <dcterms:created xsi:type="dcterms:W3CDTF">2020-08-21T09:51:00Z</dcterms:created>
  <dcterms:modified xsi:type="dcterms:W3CDTF">2020-08-21T10:31:00Z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