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7C85A" w14:textId="77777777" w:rsidR="00C05D9B" w:rsidRPr="005E05D9" w:rsidRDefault="00C05D9B" w:rsidP="00626C39"/>
    <w:p w14:paraId="65FE03C7" w14:textId="77777777" w:rsidR="005403E3" w:rsidRPr="005E05D9" w:rsidRDefault="005403E3" w:rsidP="00626C39"/>
    <w:p w14:paraId="5CE3D663" w14:textId="77777777" w:rsidR="005403E3" w:rsidRPr="005E05D9" w:rsidRDefault="005403E3" w:rsidP="00626C39"/>
    <w:p w14:paraId="2BA47FCA" w14:textId="4E163CD1" w:rsidR="00266AA3" w:rsidRPr="005E05D9" w:rsidRDefault="00E7531E" w:rsidP="004B1E4E">
      <w:pPr>
        <w:jc w:val="center"/>
        <w:rPr>
          <w:b/>
        </w:rPr>
      </w:pPr>
      <w:r>
        <w:rPr>
          <w:b/>
        </w:rPr>
        <w:t xml:space="preserve">The </w:t>
      </w:r>
      <w:r w:rsidR="00D77093" w:rsidRPr="005E05D9">
        <w:rPr>
          <w:b/>
        </w:rPr>
        <w:t>Syrian Arab Republic</w:t>
      </w:r>
      <w:r w:rsidR="004B1E4E" w:rsidRPr="005E05D9">
        <w:rPr>
          <w:b/>
        </w:rPr>
        <w:t xml:space="preserve">’s Compliance with </w:t>
      </w:r>
      <w:r w:rsidR="00D77093" w:rsidRPr="005E05D9">
        <w:rPr>
          <w:b/>
        </w:rPr>
        <w:t>International Covenant on Civil and Political Rights</w:t>
      </w:r>
      <w:r w:rsidR="00266AA3" w:rsidRPr="005E05D9">
        <w:rPr>
          <w:b/>
        </w:rPr>
        <w:t xml:space="preserve"> Treaty</w:t>
      </w:r>
    </w:p>
    <w:p w14:paraId="60C72A78" w14:textId="0941E5FC" w:rsidR="004B1E4E" w:rsidRPr="005E05D9" w:rsidRDefault="00266AA3" w:rsidP="004B1E4E">
      <w:pPr>
        <w:jc w:val="center"/>
        <w:rPr>
          <w:b/>
        </w:rPr>
      </w:pPr>
      <w:r w:rsidRPr="005E05D9">
        <w:rPr>
          <w:b/>
        </w:rPr>
        <w:t xml:space="preserve">Suggested List of Issues </w:t>
      </w:r>
      <w:r w:rsidR="006B3424" w:rsidRPr="005E05D9">
        <w:rPr>
          <w:b/>
        </w:rPr>
        <w:t xml:space="preserve">Prior to Reporting </w:t>
      </w:r>
      <w:r w:rsidRPr="005E05D9">
        <w:rPr>
          <w:b/>
        </w:rPr>
        <w:t xml:space="preserve">Relating to </w:t>
      </w:r>
      <w:r w:rsidR="00D77093" w:rsidRPr="005E05D9">
        <w:rPr>
          <w:b/>
        </w:rPr>
        <w:t>the Death Penalty</w:t>
      </w:r>
    </w:p>
    <w:p w14:paraId="53B51F60" w14:textId="77777777" w:rsidR="004B1E4E" w:rsidRPr="005E05D9" w:rsidRDefault="004B1E4E" w:rsidP="004B1E4E">
      <w:pPr>
        <w:jc w:val="center"/>
      </w:pPr>
    </w:p>
    <w:p w14:paraId="66818149" w14:textId="77777777" w:rsidR="004B1E4E" w:rsidRPr="005E05D9" w:rsidRDefault="004B1E4E" w:rsidP="004B1E4E">
      <w:pPr>
        <w:jc w:val="center"/>
        <w:rPr>
          <w:b/>
        </w:rPr>
      </w:pPr>
      <w:r w:rsidRPr="005E05D9">
        <w:rPr>
          <w:b/>
        </w:rPr>
        <w:t xml:space="preserve">Submitted by </w:t>
      </w:r>
      <w:r w:rsidR="00AA7FCB" w:rsidRPr="005E05D9">
        <w:rPr>
          <w:b/>
        </w:rPr>
        <w:t>T</w:t>
      </w:r>
      <w:r w:rsidRPr="005E05D9">
        <w:rPr>
          <w:b/>
        </w:rPr>
        <w:t>he Advocates for Human Rights</w:t>
      </w:r>
    </w:p>
    <w:p w14:paraId="1149BE71" w14:textId="4C08CC42" w:rsidR="004B1E4E" w:rsidRDefault="004B1E4E" w:rsidP="004B1E4E">
      <w:pPr>
        <w:jc w:val="center"/>
      </w:pPr>
      <w:r w:rsidRPr="005E05D9">
        <w:t>a non-governmental organization in special consultative status with ECOSOC</w:t>
      </w:r>
      <w:r w:rsidR="00624A10" w:rsidRPr="005E05D9">
        <w:t xml:space="preserve"> since 1996</w:t>
      </w:r>
    </w:p>
    <w:p w14:paraId="39F801F7" w14:textId="77777777" w:rsidR="00850165" w:rsidRDefault="00850165" w:rsidP="00850165">
      <w:pPr>
        <w:jc w:val="center"/>
      </w:pPr>
      <w:r w:rsidRPr="418A2397">
        <w:t>and</w:t>
      </w:r>
    </w:p>
    <w:p w14:paraId="551B9E43" w14:textId="2BC4C018" w:rsidR="004B1E4E" w:rsidRPr="005E05D9" w:rsidRDefault="00850165" w:rsidP="00850165">
      <w:pPr>
        <w:spacing w:after="240"/>
        <w:jc w:val="center"/>
      </w:pPr>
      <w:r w:rsidRPr="418A2397">
        <w:rPr>
          <w:b/>
          <w:bCs/>
        </w:rPr>
        <w:t>The World Coalition Against the Death Penalt</w:t>
      </w:r>
      <w:r>
        <w:rPr>
          <w:b/>
          <w:bCs/>
        </w:rPr>
        <w:t>y</w:t>
      </w:r>
    </w:p>
    <w:p w14:paraId="1F93466F" w14:textId="6F7C7E56" w:rsidR="004B1E4E" w:rsidRPr="005E05D9" w:rsidRDefault="2CC37A44" w:rsidP="7459F3CD">
      <w:pPr>
        <w:jc w:val="center"/>
        <w:rPr>
          <w:b/>
          <w:bCs/>
        </w:rPr>
      </w:pPr>
      <w:r w:rsidRPr="7459F3CD">
        <w:rPr>
          <w:b/>
          <w:bCs/>
        </w:rPr>
        <w:t>130th</w:t>
      </w:r>
      <w:r w:rsidR="004B1E4E" w:rsidRPr="7459F3CD">
        <w:rPr>
          <w:b/>
          <w:bCs/>
        </w:rPr>
        <w:t xml:space="preserve"> Session of the </w:t>
      </w:r>
      <w:r w:rsidRPr="7459F3CD">
        <w:rPr>
          <w:b/>
          <w:bCs/>
        </w:rPr>
        <w:t>Human Rights Committee</w:t>
      </w:r>
      <w:r w:rsidR="00266AA3" w:rsidRPr="7459F3CD">
        <w:rPr>
          <w:b/>
          <w:bCs/>
        </w:rPr>
        <w:t xml:space="preserve"> </w:t>
      </w:r>
    </w:p>
    <w:p w14:paraId="7001DED9" w14:textId="1685C88B" w:rsidR="004B1E4E" w:rsidRPr="005E05D9" w:rsidRDefault="16B36B56" w:rsidP="7459F3CD">
      <w:pPr>
        <w:jc w:val="center"/>
        <w:rPr>
          <w:b/>
          <w:bCs/>
        </w:rPr>
      </w:pPr>
      <w:r w:rsidRPr="7459F3CD">
        <w:rPr>
          <w:b/>
          <w:bCs/>
        </w:rPr>
        <w:t xml:space="preserve">12 </w:t>
      </w:r>
      <w:r w:rsidR="2CC37A44" w:rsidRPr="7459F3CD">
        <w:rPr>
          <w:b/>
          <w:bCs/>
        </w:rPr>
        <w:t>October</w:t>
      </w:r>
      <w:r w:rsidR="1360010C" w:rsidRPr="7459F3CD">
        <w:rPr>
          <w:b/>
          <w:bCs/>
        </w:rPr>
        <w:t>–</w:t>
      </w:r>
      <w:r w:rsidR="5C963E04" w:rsidRPr="7459F3CD">
        <w:rPr>
          <w:b/>
          <w:bCs/>
        </w:rPr>
        <w:t>6</w:t>
      </w:r>
      <w:r w:rsidR="2CC37A44" w:rsidRPr="7459F3CD">
        <w:rPr>
          <w:b/>
          <w:bCs/>
        </w:rPr>
        <w:t xml:space="preserve"> </w:t>
      </w:r>
      <w:r w:rsidR="690A3BF7" w:rsidRPr="7459F3CD">
        <w:rPr>
          <w:b/>
          <w:bCs/>
        </w:rPr>
        <w:t>November</w:t>
      </w:r>
      <w:r w:rsidR="2CC37A44" w:rsidRPr="7459F3CD">
        <w:rPr>
          <w:b/>
          <w:bCs/>
        </w:rPr>
        <w:t xml:space="preserve"> 2020</w:t>
      </w:r>
    </w:p>
    <w:p w14:paraId="12CF1276" w14:textId="77777777" w:rsidR="001565F9" w:rsidRPr="005E05D9" w:rsidRDefault="001565F9" w:rsidP="005132BB">
      <w:pPr>
        <w:rPr>
          <w:lang w:val="es-ES"/>
        </w:rPr>
      </w:pPr>
    </w:p>
    <w:p w14:paraId="2D03F470" w14:textId="10D55BB7" w:rsidR="005132BB" w:rsidRPr="005E05D9" w:rsidRDefault="000C380B" w:rsidP="000C380B">
      <w:pPr>
        <w:jc w:val="center"/>
        <w:rPr>
          <w:b/>
        </w:rPr>
      </w:pPr>
      <w:r w:rsidRPr="005E05D9">
        <w:rPr>
          <w:b/>
        </w:rPr>
        <w:t xml:space="preserve">Submitted </w:t>
      </w:r>
      <w:r w:rsidR="00C2080E">
        <w:rPr>
          <w:b/>
        </w:rPr>
        <w:t>17 August 2020</w:t>
      </w:r>
    </w:p>
    <w:p w14:paraId="0BC52FAD" w14:textId="77777777" w:rsidR="000C380B" w:rsidRPr="005E05D9" w:rsidRDefault="000C380B" w:rsidP="00596B08">
      <w:pPr>
        <w:jc w:val="both"/>
      </w:pPr>
    </w:p>
    <w:p w14:paraId="26C2C229" w14:textId="17A6D30A" w:rsidR="004B1E4E" w:rsidRPr="005E05D9" w:rsidRDefault="004B1E4E" w:rsidP="002B4F8B">
      <w:pPr>
        <w:pStyle w:val="Default"/>
        <w:jc w:val="both"/>
      </w:pPr>
      <w:r w:rsidRPr="005E05D9">
        <w:rPr>
          <w:b/>
        </w:rPr>
        <w:t xml:space="preserve">The Advocates for Human Rights </w:t>
      </w:r>
      <w:r w:rsidRPr="005E05D9">
        <w:t>(The Advocates) is a volunteer-based non</w:t>
      </w:r>
      <w:r w:rsidR="00266AA3" w:rsidRPr="005E05D9">
        <w:t>-</w:t>
      </w:r>
      <w:r w:rsidRPr="005E05D9">
        <w:t xml:space="preserve">governmental organization committed to the impartial promotion and protection of international human rights standards and the rule of law. Established in 1983, The Advocates conducts a range of programs to promote human rights in the United States and around the world, </w:t>
      </w:r>
      <w:proofErr w:type="spellStart"/>
      <w:r w:rsidRPr="005E05D9">
        <w:rPr>
          <w:lang w:val="es-ES"/>
        </w:rPr>
        <w:t>including</w:t>
      </w:r>
      <w:proofErr w:type="spellEnd"/>
      <w:r w:rsidRPr="005E05D9">
        <w:t xml:space="preserve"> monitoring and fact finding, direct legal representation, education and training, and publications. </w:t>
      </w:r>
      <w:r w:rsidR="00D77093" w:rsidRPr="005E05D9">
        <w:t>In 1991, The Advocates adopted a formal commitment to oppose the death penalty worldwide and organized a death penalty project to provide pro bono assistance on post-conviction appeals, as well as education and advocacy to end capital punishment. The Advocates currently holds a seat on the Steering Committee of the World Coalition against the Death Penalty.</w:t>
      </w:r>
    </w:p>
    <w:p w14:paraId="1340C104" w14:textId="77777777" w:rsidR="00D77093" w:rsidRPr="005E05D9" w:rsidRDefault="00D77093" w:rsidP="00D77093">
      <w:pPr>
        <w:pStyle w:val="Default"/>
      </w:pPr>
    </w:p>
    <w:p w14:paraId="0E25A8E2" w14:textId="1E301135" w:rsidR="008214B4" w:rsidRPr="005E05D9" w:rsidRDefault="00D77093" w:rsidP="00790A09">
      <w:pPr>
        <w:jc w:val="both"/>
      </w:pPr>
      <w:r w:rsidRPr="005E05D9">
        <w:rPr>
          <w:b/>
          <w:bCs/>
        </w:rPr>
        <w:t>The World Coalition Against the Death Penalty</w:t>
      </w:r>
      <w:r w:rsidRPr="005E05D9">
        <w:t>, an alliance of more than 1</w:t>
      </w:r>
      <w:r w:rsidR="001A51E0">
        <w:t>6</w:t>
      </w:r>
      <w:r w:rsidRPr="005E05D9">
        <w:t xml:space="preserve">0 NGOs, bar associations, local </w:t>
      </w:r>
      <w:proofErr w:type="gramStart"/>
      <w:r w:rsidRPr="005E05D9">
        <w:t>authorities</w:t>
      </w:r>
      <w:proofErr w:type="gramEnd"/>
      <w:r w:rsidRPr="005E05D9">
        <w:t xml:space="preserve"> and unions, was created in Rome on May 13, 2002. The aim of the World Coalition is to strengthen the international dimension of the fight against the death penalty. Its ultimate objective is to obtain the universal abolition of the death penalty. To achieve its goal, the World Coalition advocates for a definitive end to death sentences and executions in those countries where the death penalty is in force. In some countries, it is seeking to obtain a reduction in the use of capital punishment as a first step towards abolition.</w:t>
      </w:r>
    </w:p>
    <w:p w14:paraId="55CC9FCC" w14:textId="77777777" w:rsidR="00AA281D" w:rsidRPr="005E05D9" w:rsidRDefault="00AA281D" w:rsidP="00596B08">
      <w:pPr>
        <w:jc w:val="both"/>
        <w:rPr>
          <w:b/>
          <w:bCs/>
        </w:rPr>
      </w:pPr>
    </w:p>
    <w:p w14:paraId="261B29B5" w14:textId="77777777" w:rsidR="004B1E4E" w:rsidRPr="005E05D9" w:rsidRDefault="004B1E4E" w:rsidP="00626C39">
      <w:pPr>
        <w:rPr>
          <w:b/>
          <w:bCs/>
        </w:rPr>
      </w:pPr>
    </w:p>
    <w:p w14:paraId="7B1BBB00" w14:textId="77777777" w:rsidR="004B1E4E" w:rsidRPr="005E05D9" w:rsidRDefault="004B1E4E" w:rsidP="004B1E4E">
      <w:pPr>
        <w:jc w:val="center"/>
        <w:rPr>
          <w:b/>
          <w:caps/>
        </w:rPr>
      </w:pPr>
      <w:r w:rsidRPr="005E05D9">
        <w:br w:type="page"/>
      </w:r>
      <w:r w:rsidRPr="005E05D9">
        <w:rPr>
          <w:b/>
          <w:caps/>
        </w:rPr>
        <w:lastRenderedPageBreak/>
        <w:t>Executive Summary</w:t>
      </w:r>
    </w:p>
    <w:p w14:paraId="71E1DC51" w14:textId="77777777" w:rsidR="004B1E4E" w:rsidRPr="005E05D9" w:rsidRDefault="004B1E4E" w:rsidP="00626C39"/>
    <w:p w14:paraId="0F83A0CD" w14:textId="56BF2AC8" w:rsidR="002F249E" w:rsidRPr="005E05D9" w:rsidRDefault="00D77093" w:rsidP="00974E48">
      <w:pPr>
        <w:numPr>
          <w:ilvl w:val="0"/>
          <w:numId w:val="7"/>
        </w:numPr>
        <w:spacing w:after="120"/>
        <w:ind w:left="360"/>
        <w:jc w:val="both"/>
      </w:pPr>
      <w:r w:rsidRPr="005E05D9">
        <w:t>Th</w:t>
      </w:r>
      <w:r w:rsidR="00C2080E">
        <w:t>is</w:t>
      </w:r>
      <w:r w:rsidRPr="005E05D9">
        <w:t xml:space="preserve"> report addresses Syria’s compliance with </w:t>
      </w:r>
      <w:r w:rsidR="00C2080E">
        <w:t xml:space="preserve">its </w:t>
      </w:r>
      <w:r w:rsidRPr="005E05D9">
        <w:t xml:space="preserve">human rights obligations with regard to its use </w:t>
      </w:r>
      <w:r w:rsidR="002A055B">
        <w:t>of</w:t>
      </w:r>
      <w:r w:rsidRPr="005E05D9">
        <w:t xml:space="preserve"> the death penalty. Syria has failed to uphold its obligations under the International Covenant on Civil and Political Rights and has not </w:t>
      </w:r>
      <w:r w:rsidR="00C2080E">
        <w:t xml:space="preserve">taken steps toward </w:t>
      </w:r>
      <w:r w:rsidRPr="005E05D9">
        <w:t>abolition of capital punishment.</w:t>
      </w:r>
      <w:r w:rsidR="00015B51" w:rsidRPr="005E05D9">
        <w:t xml:space="preserve"> </w:t>
      </w:r>
    </w:p>
    <w:p w14:paraId="00CE103B" w14:textId="146C6D14" w:rsidR="004B1E4E" w:rsidRPr="005E05D9" w:rsidRDefault="00280BC5" w:rsidP="00790A09">
      <w:pPr>
        <w:numPr>
          <w:ilvl w:val="0"/>
          <w:numId w:val="7"/>
        </w:numPr>
        <w:spacing w:after="240"/>
        <w:ind w:left="360"/>
        <w:jc w:val="both"/>
      </w:pPr>
      <w:r w:rsidRPr="005E05D9">
        <w:t xml:space="preserve">The </w:t>
      </w:r>
      <w:r w:rsidR="002F249E" w:rsidRPr="005E05D9">
        <w:t>ongoing conflict within the country</w:t>
      </w:r>
      <w:r w:rsidR="002A055B">
        <w:t xml:space="preserve"> </w:t>
      </w:r>
      <w:r w:rsidRPr="005E05D9">
        <w:t>makes it</w:t>
      </w:r>
      <w:r w:rsidR="002F249E" w:rsidRPr="005E05D9">
        <w:t xml:space="preserve"> difficult to ascertain </w:t>
      </w:r>
      <w:r w:rsidRPr="005E05D9">
        <w:t xml:space="preserve">the extent of </w:t>
      </w:r>
      <w:r w:rsidR="00C2080E">
        <w:t xml:space="preserve">death sentences and </w:t>
      </w:r>
      <w:r w:rsidRPr="005E05D9">
        <w:t>executions within the country.</w:t>
      </w:r>
      <w:r w:rsidRPr="005E05D9">
        <w:rPr>
          <w:rStyle w:val="FootnoteReference"/>
        </w:rPr>
        <w:footnoteReference w:id="2"/>
      </w:r>
      <w:r w:rsidRPr="005E05D9">
        <w:t xml:space="preserve"> </w:t>
      </w:r>
      <w:r w:rsidR="00C2080E">
        <w:t>T</w:t>
      </w:r>
      <w:r w:rsidR="0063098F" w:rsidRPr="005E05D9">
        <w:t xml:space="preserve">here are reports of thousands </w:t>
      </w:r>
      <w:r w:rsidR="00C2080E">
        <w:t xml:space="preserve">of people under </w:t>
      </w:r>
      <w:r w:rsidR="00CD5C80" w:rsidRPr="005E05D9">
        <w:t xml:space="preserve">sentence </w:t>
      </w:r>
      <w:r w:rsidR="00C2080E">
        <w:t xml:space="preserve">of </w:t>
      </w:r>
      <w:r w:rsidR="0063098F" w:rsidRPr="005E05D9">
        <w:t xml:space="preserve">death within </w:t>
      </w:r>
      <w:r w:rsidR="00C2080E">
        <w:t xml:space="preserve">Syria’s </w:t>
      </w:r>
      <w:r w:rsidR="0063098F" w:rsidRPr="005E05D9">
        <w:t>prison</w:t>
      </w:r>
      <w:r w:rsidR="002A055B">
        <w:t>s</w:t>
      </w:r>
      <w:r w:rsidR="0063098F" w:rsidRPr="005E05D9">
        <w:t>.</w:t>
      </w:r>
      <w:r w:rsidR="0063098F" w:rsidRPr="005E05D9">
        <w:rPr>
          <w:rStyle w:val="FootnoteReference"/>
        </w:rPr>
        <w:footnoteReference w:id="3"/>
      </w:r>
      <w:r w:rsidRPr="005E05D9">
        <w:t xml:space="preserve"> Additionally, </w:t>
      </w:r>
      <w:r w:rsidR="00C2080E">
        <w:t xml:space="preserve">people </w:t>
      </w:r>
      <w:r w:rsidRPr="005E05D9">
        <w:t>are subjected to torture</w:t>
      </w:r>
      <w:r w:rsidR="0063098F" w:rsidRPr="005E05D9">
        <w:t xml:space="preserve"> in order to extract confessions.</w:t>
      </w:r>
      <w:r w:rsidR="0063098F" w:rsidRPr="005E05D9">
        <w:rPr>
          <w:rStyle w:val="FootnoteReference"/>
        </w:rPr>
        <w:footnoteReference w:id="4"/>
      </w:r>
      <w:r w:rsidR="001A51E0">
        <w:t xml:space="preserve"> </w:t>
      </w:r>
    </w:p>
    <w:p w14:paraId="7C516432" w14:textId="4077A210" w:rsidR="008F2F99" w:rsidRPr="005E05D9" w:rsidRDefault="00C2080E" w:rsidP="008F2F99">
      <w:pPr>
        <w:spacing w:after="120"/>
        <w:jc w:val="center"/>
        <w:rPr>
          <w:b/>
        </w:rPr>
      </w:pPr>
      <w:r>
        <w:rPr>
          <w:b/>
        </w:rPr>
        <w:t xml:space="preserve">The </w:t>
      </w:r>
      <w:r w:rsidR="00D77093" w:rsidRPr="005E05D9">
        <w:rPr>
          <w:b/>
        </w:rPr>
        <w:t xml:space="preserve">Syrian Arab Republic </w:t>
      </w:r>
      <w:r w:rsidR="008F2F99" w:rsidRPr="005E05D9">
        <w:rPr>
          <w:b/>
        </w:rPr>
        <w:t xml:space="preserve">fails to uphold its obligations under the </w:t>
      </w:r>
      <w:r w:rsidR="00D77093" w:rsidRPr="005E05D9">
        <w:rPr>
          <w:b/>
        </w:rPr>
        <w:t>International Covenant on Civil and Political Rights</w:t>
      </w:r>
    </w:p>
    <w:p w14:paraId="4CC548CC" w14:textId="152E28E5" w:rsidR="004B1E4E" w:rsidRPr="005E05D9" w:rsidRDefault="00C377AE" w:rsidP="00790A09">
      <w:pPr>
        <w:keepNext/>
        <w:numPr>
          <w:ilvl w:val="0"/>
          <w:numId w:val="8"/>
        </w:numPr>
        <w:spacing w:before="240" w:after="240"/>
        <w:ind w:left="720" w:hanging="360"/>
        <w:rPr>
          <w:b/>
        </w:rPr>
      </w:pPr>
      <w:r w:rsidRPr="005E05D9">
        <w:rPr>
          <w:b/>
        </w:rPr>
        <w:t>The State does not limit death penalty to the most serious crimes.</w:t>
      </w:r>
    </w:p>
    <w:p w14:paraId="08D169BA" w14:textId="0C4FCA29" w:rsidR="00215D16" w:rsidRPr="005E05D9" w:rsidRDefault="00F44FBA" w:rsidP="00F44FBA">
      <w:pPr>
        <w:numPr>
          <w:ilvl w:val="0"/>
          <w:numId w:val="7"/>
        </w:numPr>
        <w:spacing w:after="120"/>
        <w:ind w:left="360"/>
        <w:jc w:val="both"/>
      </w:pPr>
      <w:r w:rsidRPr="005E05D9">
        <w:t xml:space="preserve">In its 2005 </w:t>
      </w:r>
      <w:r w:rsidR="00C2080E">
        <w:t>C</w:t>
      </w:r>
      <w:r w:rsidRPr="005E05D9">
        <w:t xml:space="preserve">oncluding </w:t>
      </w:r>
      <w:r w:rsidR="00C2080E">
        <w:t>O</w:t>
      </w:r>
      <w:r w:rsidRPr="005E05D9">
        <w:t xml:space="preserve">bservations, the Committee expressed concern that </w:t>
      </w:r>
      <w:r w:rsidR="00CF0855" w:rsidRPr="005E05D9">
        <w:t>“</w:t>
      </w:r>
      <w:r w:rsidR="00C377AE" w:rsidRPr="005E05D9">
        <w:rPr>
          <w:lang w:val="en-GB"/>
        </w:rPr>
        <w:t>the nature and number of the offences carrying the death penalty in the State party are not consistent with the requirement of the Covenant</w:t>
      </w:r>
      <w:r w:rsidR="002A055B">
        <w:rPr>
          <w:lang w:val="en-GB"/>
        </w:rPr>
        <w:t>” and “</w:t>
      </w:r>
      <w:r w:rsidR="00C377AE" w:rsidRPr="005E05D9">
        <w:rPr>
          <w:lang w:val="en-GB"/>
        </w:rPr>
        <w:t>that this form of punishment must be limited to the most serious crimes</w:t>
      </w:r>
      <w:r w:rsidR="00CF0855" w:rsidRPr="005E05D9">
        <w:rPr>
          <w:lang w:val="en-GB"/>
        </w:rPr>
        <w:t>.”</w:t>
      </w:r>
      <w:r w:rsidR="00215D16" w:rsidRPr="005E05D9">
        <w:rPr>
          <w:rStyle w:val="FootnoteReference"/>
          <w:lang w:val="en-GB"/>
        </w:rPr>
        <w:footnoteReference w:id="5"/>
      </w:r>
    </w:p>
    <w:p w14:paraId="10374AD7" w14:textId="51E846AC" w:rsidR="00974E48" w:rsidRPr="005E05D9" w:rsidRDefault="00F44FBA" w:rsidP="00F44FBA">
      <w:pPr>
        <w:numPr>
          <w:ilvl w:val="0"/>
          <w:numId w:val="7"/>
        </w:numPr>
        <w:spacing w:after="120"/>
        <w:ind w:left="360"/>
        <w:jc w:val="both"/>
      </w:pPr>
      <w:r w:rsidRPr="005E05D9">
        <w:rPr>
          <w:lang w:val="en-GB"/>
        </w:rPr>
        <w:t>The Committee recommend</w:t>
      </w:r>
      <w:r w:rsidR="00C2080E">
        <w:rPr>
          <w:lang w:val="en-GB"/>
        </w:rPr>
        <w:t>ed</w:t>
      </w:r>
      <w:r w:rsidRPr="005E05D9">
        <w:rPr>
          <w:lang w:val="en-GB"/>
        </w:rPr>
        <w:t xml:space="preserve"> that </w:t>
      </w:r>
      <w:r w:rsidR="00C2080E">
        <w:rPr>
          <w:lang w:val="en-GB"/>
        </w:rPr>
        <w:t xml:space="preserve">Syria </w:t>
      </w:r>
      <w:r w:rsidR="005016BA">
        <w:rPr>
          <w:lang w:val="en-GB"/>
        </w:rPr>
        <w:t>“</w:t>
      </w:r>
      <w:r w:rsidRPr="005E05D9">
        <w:rPr>
          <w:lang w:val="en-GB"/>
        </w:rPr>
        <w:t>limit the cases in which the death penalty can be imposed” and bring its legislation in line with article 6 of the Covenant</w:t>
      </w:r>
      <w:r w:rsidR="002A055B">
        <w:rPr>
          <w:lang w:val="en-GB"/>
        </w:rPr>
        <w:t xml:space="preserve"> </w:t>
      </w:r>
      <w:r w:rsidRPr="005E05D9">
        <w:rPr>
          <w:lang w:val="en-GB"/>
        </w:rPr>
        <w:t xml:space="preserve">which states that the death penalty may only be imposed for the most serious crimes. Additionally, the </w:t>
      </w:r>
      <w:r w:rsidR="00C2080E">
        <w:rPr>
          <w:lang w:val="en-GB"/>
        </w:rPr>
        <w:t xml:space="preserve">Committee recommended that Syria </w:t>
      </w:r>
      <w:r w:rsidRPr="005E05D9">
        <w:rPr>
          <w:lang w:val="en-GB"/>
        </w:rPr>
        <w:t>provide “precise information to explain the particular reasons for the death sentences imposed and executed.”</w:t>
      </w:r>
      <w:r w:rsidRPr="005E05D9">
        <w:rPr>
          <w:rStyle w:val="FootnoteReference"/>
          <w:lang w:val="en-GB"/>
        </w:rPr>
        <w:footnoteReference w:id="6"/>
      </w:r>
    </w:p>
    <w:p w14:paraId="69202896" w14:textId="2C09C81A" w:rsidR="00ED7D7C" w:rsidRDefault="00C2080E" w:rsidP="00390DA7">
      <w:pPr>
        <w:numPr>
          <w:ilvl w:val="0"/>
          <w:numId w:val="7"/>
        </w:numPr>
        <w:spacing w:after="120"/>
        <w:ind w:left="360"/>
        <w:jc w:val="both"/>
      </w:pPr>
      <w:r w:rsidRPr="005E05D9">
        <w:t xml:space="preserve">The Syrian Penal Code </w:t>
      </w:r>
      <w:r>
        <w:t xml:space="preserve">currently </w:t>
      </w:r>
      <w:r w:rsidRPr="005E05D9">
        <w:t>allows for the death penalty</w:t>
      </w:r>
      <w:r w:rsidRPr="005E05D9">
        <w:rPr>
          <w:rStyle w:val="FootnoteReference"/>
        </w:rPr>
        <w:footnoteReference w:id="7"/>
      </w:r>
      <w:r w:rsidR="001D2515">
        <w:t xml:space="preserve"> and</w:t>
      </w:r>
      <w:r w:rsidRPr="005E05D9">
        <w:t xml:space="preserve"> </w:t>
      </w:r>
      <w:r w:rsidR="00CD5C80" w:rsidRPr="005E05D9">
        <w:t>Syria remains a retentionist country.</w:t>
      </w:r>
      <w:r w:rsidR="00CD5C80" w:rsidRPr="005E05D9">
        <w:rPr>
          <w:rStyle w:val="FootnoteReference"/>
        </w:rPr>
        <w:footnoteReference w:id="8"/>
      </w:r>
      <w:r w:rsidR="00CD5C80" w:rsidRPr="005E05D9">
        <w:t xml:space="preserve"> Syria’s laws allow for the application of the death penalty for crime</w:t>
      </w:r>
      <w:r w:rsidR="002A055B">
        <w:t>s</w:t>
      </w:r>
      <w:r w:rsidR="00CD5C80" w:rsidRPr="005E05D9">
        <w:t xml:space="preserve"> other than the intentional killing of a person. Death eligible offense</w:t>
      </w:r>
      <w:r w:rsidR="002A055B">
        <w:t>s</w:t>
      </w:r>
      <w:r w:rsidR="00CD5C80" w:rsidRPr="005E05D9">
        <w:t xml:space="preserve"> include</w:t>
      </w:r>
      <w:r w:rsidR="00B47111" w:rsidRPr="005E05D9">
        <w:t xml:space="preserve"> murder, arson, gang-robbery resulting in a death, terrorism not resulting in a death,</w:t>
      </w:r>
      <w:r w:rsidR="00F75629" w:rsidRPr="005E05D9">
        <w:rPr>
          <w:rStyle w:val="FootnoteReference"/>
        </w:rPr>
        <w:footnoteReference w:id="9"/>
      </w:r>
      <w:r w:rsidR="00B47111" w:rsidRPr="005E05D9">
        <w:t xml:space="preserve"> </w:t>
      </w:r>
      <w:r w:rsidR="00CD5C80" w:rsidRPr="005E05D9">
        <w:t>drug trafficking not resulting in a death</w:t>
      </w:r>
      <w:r w:rsidR="00B47111" w:rsidRPr="005E05D9">
        <w:t>,</w:t>
      </w:r>
      <w:r w:rsidR="00CD5C80" w:rsidRPr="005E05D9">
        <w:t xml:space="preserve"> </w:t>
      </w:r>
      <w:r w:rsidR="00CD5C80" w:rsidRPr="005E05D9">
        <w:lastRenderedPageBreak/>
        <w:t>drug possession,</w:t>
      </w:r>
      <w:r w:rsidR="00F75629" w:rsidRPr="005E05D9">
        <w:rPr>
          <w:rStyle w:val="FootnoteReference"/>
        </w:rPr>
        <w:footnoteReference w:id="10"/>
      </w:r>
      <w:r w:rsidR="00CD5C80" w:rsidRPr="005E05D9">
        <w:t xml:space="preserve"> belonging to the Moslem Brethren Group (Muslim Brotherhood Organization)</w:t>
      </w:r>
      <w:r w:rsidR="00B47111" w:rsidRPr="005E05D9">
        <w:t>,</w:t>
      </w:r>
      <w:r w:rsidR="00F75629" w:rsidRPr="005E05D9">
        <w:rPr>
          <w:rStyle w:val="FootnoteReference"/>
        </w:rPr>
        <w:footnoteReference w:id="11"/>
      </w:r>
      <w:r w:rsidR="00CD5C80" w:rsidRPr="005E05D9">
        <w:t xml:space="preserve"> and treason.</w:t>
      </w:r>
      <w:r w:rsidR="00F75629" w:rsidRPr="005E05D9">
        <w:rPr>
          <w:rStyle w:val="FootnoteReference"/>
        </w:rPr>
        <w:footnoteReference w:id="12"/>
      </w:r>
      <w:r w:rsidR="00CD5C80" w:rsidRPr="005E05D9">
        <w:t xml:space="preserve"> </w:t>
      </w:r>
      <w:r w:rsidR="00ED7D7C" w:rsidRPr="005E05D9">
        <w:t xml:space="preserve">The State party imposes the death penalty for </w:t>
      </w:r>
      <w:r w:rsidR="00390DA7">
        <w:t xml:space="preserve">vaguely defined </w:t>
      </w:r>
      <w:r w:rsidR="00ED7D7C" w:rsidRPr="005E05D9">
        <w:t xml:space="preserve">acts of terrorism, which include a wide range of activities including political </w:t>
      </w:r>
      <w:r w:rsidR="00ED7D7C">
        <w:t>dissent</w:t>
      </w:r>
      <w:r w:rsidR="00ED7D7C" w:rsidRPr="005E05D9">
        <w:t>.</w:t>
      </w:r>
      <w:r w:rsidR="00ED7D7C" w:rsidRPr="005E05D9">
        <w:rPr>
          <w:rStyle w:val="FootnoteReference"/>
        </w:rPr>
        <w:footnoteReference w:id="13"/>
      </w:r>
      <w:r w:rsidR="00ED7D7C" w:rsidRPr="005E05D9">
        <w:t xml:space="preserve"> </w:t>
      </w:r>
      <w:r w:rsidR="00ED7D7C">
        <w:t>T</w:t>
      </w:r>
      <w:r w:rsidR="00ED7D7C" w:rsidRPr="005E05D9">
        <w:t xml:space="preserve">he </w:t>
      </w:r>
      <w:r w:rsidR="00ED7D7C">
        <w:t xml:space="preserve">State Party Report concedes </w:t>
      </w:r>
      <w:r w:rsidR="00ED7D7C" w:rsidRPr="005E05D9">
        <w:t>that the death penalty can be imposed for political activities, including non-violent expression of views or belief.</w:t>
      </w:r>
      <w:r w:rsidR="00ED7D7C" w:rsidRPr="005E05D9">
        <w:rPr>
          <w:rStyle w:val="FootnoteReference"/>
        </w:rPr>
        <w:footnoteReference w:id="14"/>
      </w:r>
      <w:r w:rsidR="00ED7D7C" w:rsidRPr="005E05D9">
        <w:t xml:space="preserve"> </w:t>
      </w:r>
    </w:p>
    <w:p w14:paraId="52FE26B8" w14:textId="65006B01" w:rsidR="00B47111" w:rsidRPr="005E05D9" w:rsidRDefault="00B47111" w:rsidP="00AF6C2E">
      <w:pPr>
        <w:numPr>
          <w:ilvl w:val="0"/>
          <w:numId w:val="7"/>
        </w:numPr>
        <w:spacing w:after="120"/>
        <w:ind w:left="360"/>
        <w:jc w:val="both"/>
      </w:pPr>
      <w:r w:rsidRPr="005E05D9">
        <w:t>I</w:t>
      </w:r>
      <w:r w:rsidR="001D2515">
        <w:t xml:space="preserve">f the court finds mitigating circumstances, </w:t>
      </w:r>
      <w:r w:rsidRPr="005E05D9">
        <w:t xml:space="preserve">the death penalty </w:t>
      </w:r>
      <w:r w:rsidR="001D2515">
        <w:t xml:space="preserve">in some cases may </w:t>
      </w:r>
      <w:r w:rsidRPr="005E05D9">
        <w:t>be commuted to forced labor.</w:t>
      </w:r>
      <w:r w:rsidRPr="005E05D9">
        <w:rPr>
          <w:rStyle w:val="FootnoteReference"/>
        </w:rPr>
        <w:footnoteReference w:id="15"/>
      </w:r>
      <w:r w:rsidRPr="005E05D9">
        <w:t xml:space="preserve"> </w:t>
      </w:r>
      <w:r w:rsidR="001D2515">
        <w:t>U</w:t>
      </w:r>
      <w:r w:rsidRPr="005E05D9">
        <w:t xml:space="preserve">nder Article 29 of the Narcotics Drugs Law of 1992, </w:t>
      </w:r>
      <w:r w:rsidR="001D2515">
        <w:t xml:space="preserve">however, </w:t>
      </w:r>
      <w:r w:rsidRPr="005E05D9">
        <w:t xml:space="preserve">courts can be prohibited from </w:t>
      </w:r>
      <w:r w:rsidR="001D2515">
        <w:t xml:space="preserve">considering </w:t>
      </w:r>
      <w:r w:rsidRPr="005E05D9">
        <w:t>mitigating factors i</w:t>
      </w:r>
      <w:r w:rsidR="001D2515">
        <w:t>n cases involving</w:t>
      </w:r>
      <w:r w:rsidRPr="005E05D9">
        <w:t xml:space="preserve"> recidivism or other factors.</w:t>
      </w:r>
      <w:r w:rsidRPr="005E05D9">
        <w:rPr>
          <w:rStyle w:val="FootnoteReference"/>
        </w:rPr>
        <w:footnoteReference w:id="16"/>
      </w:r>
      <w:r w:rsidR="00CC6CDA">
        <w:t xml:space="preserve"> </w:t>
      </w:r>
      <w:r w:rsidRPr="005E05D9">
        <w:t xml:space="preserve">The death penalty is mandatory for </w:t>
      </w:r>
      <w:r w:rsidR="004A28B1">
        <w:t xml:space="preserve">some </w:t>
      </w:r>
      <w:r w:rsidR="00E76CFD" w:rsidRPr="005E05D9">
        <w:t>offences</w:t>
      </w:r>
      <w:r w:rsidR="004A28B1">
        <w:t>, including</w:t>
      </w:r>
      <w:r w:rsidR="00E76CFD" w:rsidRPr="005E05D9">
        <w:t xml:space="preserve"> </w:t>
      </w:r>
      <w:r w:rsidRPr="005E05D9">
        <w:t>drug trafficking aggravated by recidivism</w:t>
      </w:r>
      <w:r w:rsidRPr="005E05D9">
        <w:rPr>
          <w:rStyle w:val="FootnoteReference"/>
        </w:rPr>
        <w:footnoteReference w:id="17"/>
      </w:r>
      <w:r w:rsidRPr="005E05D9">
        <w:t xml:space="preserve"> and membership </w:t>
      </w:r>
      <w:r w:rsidR="00A77F06">
        <w:t xml:space="preserve">in </w:t>
      </w:r>
      <w:r w:rsidRPr="005E05D9">
        <w:t xml:space="preserve">the Moslem </w:t>
      </w:r>
      <w:r w:rsidR="00865A36" w:rsidRPr="005E05D9">
        <w:t>Brethren</w:t>
      </w:r>
      <w:r w:rsidRPr="005E05D9">
        <w:t xml:space="preserve"> Group.</w:t>
      </w:r>
      <w:r w:rsidRPr="005E05D9">
        <w:rPr>
          <w:rStyle w:val="FootnoteReference"/>
        </w:rPr>
        <w:footnoteReference w:id="18"/>
      </w:r>
      <w:r w:rsidRPr="005E05D9">
        <w:t xml:space="preserve"> </w:t>
      </w:r>
    </w:p>
    <w:p w14:paraId="6B656FD3" w14:textId="2DC611C6" w:rsidR="00EA0EEB" w:rsidRPr="005E05D9" w:rsidRDefault="00EA0EEB" w:rsidP="00974E48">
      <w:pPr>
        <w:numPr>
          <w:ilvl w:val="0"/>
          <w:numId w:val="7"/>
        </w:numPr>
        <w:spacing w:after="120"/>
        <w:ind w:left="360"/>
        <w:jc w:val="both"/>
      </w:pPr>
      <w:r w:rsidRPr="005E05D9">
        <w:rPr>
          <w:b/>
        </w:rPr>
        <w:t>Suggested questions</w:t>
      </w:r>
      <w:r w:rsidR="00524166" w:rsidRPr="005E05D9">
        <w:t xml:space="preserve"> </w:t>
      </w:r>
      <w:r w:rsidR="00524166" w:rsidRPr="005E05D9">
        <w:rPr>
          <w:b/>
          <w:bCs/>
        </w:rPr>
        <w:t>relating to</w:t>
      </w:r>
      <w:r w:rsidR="00FD618F" w:rsidRPr="005E05D9">
        <w:rPr>
          <w:b/>
          <w:bCs/>
        </w:rPr>
        <w:t xml:space="preserve"> the scope of the death penalty:</w:t>
      </w:r>
      <w:r w:rsidR="00524166" w:rsidRPr="005E05D9">
        <w:t xml:space="preserve"> </w:t>
      </w:r>
    </w:p>
    <w:p w14:paraId="1DF2ECF7" w14:textId="1B6AC155" w:rsidR="00EA0EEB" w:rsidRPr="005E05D9" w:rsidRDefault="00865A36" w:rsidP="00536152">
      <w:pPr>
        <w:numPr>
          <w:ilvl w:val="1"/>
          <w:numId w:val="7"/>
        </w:numPr>
        <w:spacing w:after="120"/>
        <w:jc w:val="both"/>
      </w:pPr>
      <w:r w:rsidRPr="005E05D9">
        <w:t>What steps ha</w:t>
      </w:r>
      <w:r w:rsidR="00A013AA">
        <w:t>s</w:t>
      </w:r>
      <w:r w:rsidR="00FD618F" w:rsidRPr="005E05D9">
        <w:t xml:space="preserve"> the State </w:t>
      </w:r>
      <w:r w:rsidR="00A013AA">
        <w:t>P</w:t>
      </w:r>
      <w:r w:rsidR="00FD618F" w:rsidRPr="005E05D9">
        <w:t>arty taken to reduce the number of crimes eligible for the death penalty and to limit the availability of the death penalty to the “most serious” crimes in accordance with the ICCPR?</w:t>
      </w:r>
    </w:p>
    <w:p w14:paraId="60A3D90B" w14:textId="2946BC69" w:rsidR="00011E43" w:rsidRDefault="00805BE8" w:rsidP="00536152">
      <w:pPr>
        <w:numPr>
          <w:ilvl w:val="1"/>
          <w:numId w:val="7"/>
        </w:numPr>
        <w:spacing w:after="120"/>
        <w:jc w:val="both"/>
      </w:pPr>
      <w:r>
        <w:t xml:space="preserve">What procedures are in place to ensure that no person is prosecuted or sentenced to death on terrorism-related charges for </w:t>
      </w:r>
      <w:r w:rsidR="00D37976">
        <w:t>exercising their right to freedom of opinion and expression under the Covenant?</w:t>
      </w:r>
    </w:p>
    <w:p w14:paraId="21708872" w14:textId="24BF7979" w:rsidR="00FD618F" w:rsidRDefault="0096200F" w:rsidP="00536152">
      <w:pPr>
        <w:numPr>
          <w:ilvl w:val="1"/>
          <w:numId w:val="7"/>
        </w:numPr>
        <w:spacing w:after="120"/>
        <w:jc w:val="both"/>
      </w:pPr>
      <w:r>
        <w:t xml:space="preserve">Under what circumstances is the death penalty a mandatory punishment? </w:t>
      </w:r>
      <w:r w:rsidR="00A013AA">
        <w:t>How does the State Party ensure that courts are able to take into account mitigating circumstances in determining the appropriate sentence in all cases</w:t>
      </w:r>
      <w:r w:rsidR="00FD618F" w:rsidRPr="005E05D9">
        <w:t>?</w:t>
      </w:r>
    </w:p>
    <w:p w14:paraId="057F1F43" w14:textId="3D0FDDDF" w:rsidR="00011E43" w:rsidRPr="005E05D9" w:rsidRDefault="00011E43" w:rsidP="00536152">
      <w:pPr>
        <w:numPr>
          <w:ilvl w:val="1"/>
          <w:numId w:val="7"/>
        </w:numPr>
        <w:spacing w:after="120"/>
        <w:jc w:val="both"/>
      </w:pPr>
      <w:r w:rsidRPr="005E05D9">
        <w:t xml:space="preserve">What procedures are in place </w:t>
      </w:r>
      <w:r>
        <w:t>to</w:t>
      </w:r>
      <w:r w:rsidRPr="005E05D9">
        <w:t xml:space="preserve"> allow individuals t</w:t>
      </w:r>
      <w:r>
        <w:t>o</w:t>
      </w:r>
      <w:r w:rsidRPr="005E05D9">
        <w:t xml:space="preserve"> </w:t>
      </w:r>
      <w:r>
        <w:t>seek</w:t>
      </w:r>
      <w:r w:rsidRPr="005E05D9">
        <w:t xml:space="preserve"> pardon or commutation of the</w:t>
      </w:r>
      <w:r>
        <w:t>ir</w:t>
      </w:r>
      <w:r w:rsidRPr="005E05D9">
        <w:t xml:space="preserve"> sentence?</w:t>
      </w:r>
    </w:p>
    <w:p w14:paraId="0B7976BB" w14:textId="153B13B7" w:rsidR="004B1E4E" w:rsidRPr="005E05D9" w:rsidRDefault="003E1DDA" w:rsidP="00536152">
      <w:pPr>
        <w:keepNext/>
        <w:numPr>
          <w:ilvl w:val="0"/>
          <w:numId w:val="8"/>
        </w:numPr>
        <w:spacing w:before="240" w:after="240"/>
        <w:ind w:left="720" w:hanging="360"/>
        <w:rPr>
          <w:b/>
        </w:rPr>
      </w:pPr>
      <w:r>
        <w:rPr>
          <w:b/>
        </w:rPr>
        <w:t>Syria’s</w:t>
      </w:r>
      <w:r w:rsidR="00CF0855" w:rsidRPr="005E05D9">
        <w:rPr>
          <w:b/>
        </w:rPr>
        <w:t xml:space="preserve"> death penalty practices lack transparency</w:t>
      </w:r>
      <w:r w:rsidR="005E05D9">
        <w:rPr>
          <w:b/>
        </w:rPr>
        <w:t xml:space="preserve"> and due process</w:t>
      </w:r>
      <w:r w:rsidR="00C377AE" w:rsidRPr="005E05D9">
        <w:rPr>
          <w:b/>
        </w:rPr>
        <w:t xml:space="preserve">. </w:t>
      </w:r>
    </w:p>
    <w:p w14:paraId="0D387627" w14:textId="6F697E04" w:rsidR="00E76CFD" w:rsidRPr="005E05D9" w:rsidRDefault="00FD618F" w:rsidP="00E76CFD">
      <w:pPr>
        <w:numPr>
          <w:ilvl w:val="0"/>
          <w:numId w:val="7"/>
        </w:numPr>
        <w:spacing w:after="120"/>
        <w:ind w:left="360"/>
        <w:jc w:val="both"/>
      </w:pPr>
      <w:r w:rsidRPr="005E05D9">
        <w:rPr>
          <w:lang w:val="en-GB"/>
        </w:rPr>
        <w:t xml:space="preserve">In its 2005 Concluding Observations, the Committee </w:t>
      </w:r>
      <w:r w:rsidR="00981DDB">
        <w:rPr>
          <w:lang w:val="en-GB"/>
        </w:rPr>
        <w:t>observed</w:t>
      </w:r>
      <w:r w:rsidRPr="005E05D9">
        <w:rPr>
          <w:lang w:val="en-GB"/>
        </w:rPr>
        <w:t xml:space="preserve"> that there is “</w:t>
      </w:r>
      <w:r w:rsidR="00CF0855" w:rsidRPr="005E05D9">
        <w:rPr>
          <w:lang w:val="en-GB"/>
        </w:rPr>
        <w:t>insufficient information relating to the number of persons whose death sentences have been commuted, and the number of persons awaiting execution.”</w:t>
      </w:r>
      <w:r w:rsidR="005E05D9">
        <w:rPr>
          <w:lang w:val="en-GB"/>
        </w:rPr>
        <w:t xml:space="preserve"> </w:t>
      </w:r>
      <w:r w:rsidR="005E05D9">
        <w:t xml:space="preserve">The Committee likewise noted </w:t>
      </w:r>
      <w:r w:rsidR="005E05D9" w:rsidRPr="005E05D9">
        <w:t>the use of prolonged incommunicado detention.</w:t>
      </w:r>
      <w:r w:rsidRPr="005E05D9">
        <w:rPr>
          <w:rStyle w:val="FootnoteReference"/>
          <w:lang w:val="en-GB"/>
        </w:rPr>
        <w:footnoteReference w:id="19"/>
      </w:r>
    </w:p>
    <w:p w14:paraId="11658DFA" w14:textId="3F7476FD" w:rsidR="00D11A1B" w:rsidRPr="005E05D9" w:rsidRDefault="00E76CFD" w:rsidP="00E76CFD">
      <w:pPr>
        <w:numPr>
          <w:ilvl w:val="0"/>
          <w:numId w:val="7"/>
        </w:numPr>
        <w:spacing w:after="120"/>
        <w:ind w:left="360"/>
        <w:jc w:val="both"/>
      </w:pPr>
      <w:r w:rsidRPr="005E05D9">
        <w:lastRenderedPageBreak/>
        <w:t>The Committee recommend</w:t>
      </w:r>
      <w:r w:rsidR="00981DDB">
        <w:t>ed</w:t>
      </w:r>
      <w:r w:rsidRPr="005E05D9">
        <w:t xml:space="preserve"> that </w:t>
      </w:r>
      <w:r w:rsidR="00981DDB">
        <w:t xml:space="preserve">Syria </w:t>
      </w:r>
      <w:r w:rsidRPr="005E05D9">
        <w:t xml:space="preserve">provide exact data regarding the reasons for death sentences imposed and </w:t>
      </w:r>
      <w:r w:rsidR="00CE4A5F">
        <w:t xml:space="preserve">the number of persons </w:t>
      </w:r>
      <w:r w:rsidRPr="005E05D9">
        <w:t>executed</w:t>
      </w:r>
      <w:r w:rsidR="00CE4A5F">
        <w:t xml:space="preserve">. The Committee further recommended that Syria end its </w:t>
      </w:r>
      <w:r w:rsidR="005E05D9" w:rsidRPr="005E05D9">
        <w:t>use of incommunicado detention</w:t>
      </w:r>
      <w:r w:rsidR="005E05D9">
        <w:t>.</w:t>
      </w:r>
      <w:r w:rsidRPr="005E05D9">
        <w:rPr>
          <w:rStyle w:val="FootnoteReference"/>
        </w:rPr>
        <w:footnoteReference w:id="20"/>
      </w:r>
      <w:r w:rsidRPr="005E05D9">
        <w:t xml:space="preserve"> </w:t>
      </w:r>
    </w:p>
    <w:p w14:paraId="3EB69359" w14:textId="2C4E785C" w:rsidR="00974E48" w:rsidRPr="005E05D9" w:rsidRDefault="00D11A1B" w:rsidP="00E76CFD">
      <w:pPr>
        <w:numPr>
          <w:ilvl w:val="0"/>
          <w:numId w:val="7"/>
        </w:numPr>
        <w:spacing w:after="120"/>
        <w:ind w:left="360"/>
        <w:jc w:val="both"/>
      </w:pPr>
      <w:r w:rsidRPr="005E05D9">
        <w:t xml:space="preserve">The armed conflict in Syria has made it difficult for organizations to obtain accurate data </w:t>
      </w:r>
      <w:r w:rsidR="00CE4A5F">
        <w:t xml:space="preserve">on </w:t>
      </w:r>
      <w:r w:rsidRPr="005E05D9">
        <w:t>death</w:t>
      </w:r>
      <w:r w:rsidR="00CE4A5F">
        <w:t xml:space="preserve"> penalty practices in the country</w:t>
      </w:r>
      <w:r w:rsidRPr="005E05D9">
        <w:t>.</w:t>
      </w:r>
      <w:r w:rsidRPr="005E05D9">
        <w:rPr>
          <w:rStyle w:val="FootnoteReference"/>
        </w:rPr>
        <w:footnoteReference w:id="21"/>
      </w:r>
      <w:r w:rsidRPr="005E05D9">
        <w:t xml:space="preserve"> </w:t>
      </w:r>
    </w:p>
    <w:p w14:paraId="7D3F9D29" w14:textId="48C6D0C9" w:rsidR="00974E48" w:rsidRPr="005E05D9" w:rsidRDefault="00932985" w:rsidP="00D11A1B">
      <w:pPr>
        <w:numPr>
          <w:ilvl w:val="0"/>
          <w:numId w:val="7"/>
        </w:numPr>
        <w:spacing w:after="120"/>
        <w:ind w:left="360"/>
        <w:jc w:val="both"/>
      </w:pPr>
      <w:r>
        <w:t>Many</w:t>
      </w:r>
      <w:r w:rsidR="00E76CFD" w:rsidRPr="005E05D9">
        <w:t xml:space="preserve"> </w:t>
      </w:r>
      <w:r w:rsidR="00962F85">
        <w:t xml:space="preserve">trials and </w:t>
      </w:r>
      <w:r w:rsidR="00E76CFD" w:rsidRPr="005E05D9">
        <w:t xml:space="preserve">executions </w:t>
      </w:r>
      <w:r w:rsidR="00962F85">
        <w:t xml:space="preserve">are </w:t>
      </w:r>
      <w:r w:rsidR="00E76CFD" w:rsidRPr="005E05D9">
        <w:t xml:space="preserve">carried out </w:t>
      </w:r>
      <w:r>
        <w:t>swiftly</w:t>
      </w:r>
      <w:r w:rsidR="00E76CFD" w:rsidRPr="005E05D9">
        <w:t xml:space="preserve"> and secretly. </w:t>
      </w:r>
      <w:r w:rsidR="00D11A1B" w:rsidRPr="005E05D9">
        <w:t>In a 2017 report</w:t>
      </w:r>
      <w:r w:rsidR="00962F85">
        <w:t>,</w:t>
      </w:r>
      <w:r w:rsidR="00D11A1B" w:rsidRPr="005E05D9">
        <w:t xml:space="preserve"> Amnesty International</w:t>
      </w:r>
      <w:r w:rsidR="00FF5A3C">
        <w:t xml:space="preserve"> quoted a </w:t>
      </w:r>
      <w:r w:rsidR="00E76CFD" w:rsidRPr="005E05D9">
        <w:t xml:space="preserve">former military court judge </w:t>
      </w:r>
      <w:r w:rsidR="00FF5A3C">
        <w:t xml:space="preserve">who </w:t>
      </w:r>
      <w:r w:rsidR="00E76CFD" w:rsidRPr="005E05D9">
        <w:t xml:space="preserve">said that detained individuals </w:t>
      </w:r>
      <w:r w:rsidR="00FF5A3C">
        <w:t xml:space="preserve">are </w:t>
      </w:r>
      <w:r w:rsidR="00E76CFD" w:rsidRPr="005E05D9">
        <w:t>asked if they ha</w:t>
      </w:r>
      <w:r w:rsidR="00FF5A3C">
        <w:t>ve</w:t>
      </w:r>
      <w:r w:rsidR="00E76CFD" w:rsidRPr="005E05D9">
        <w:t xml:space="preserve"> committed </w:t>
      </w:r>
      <w:r w:rsidR="00FF5A3C">
        <w:t xml:space="preserve">the </w:t>
      </w:r>
      <w:r w:rsidR="00E76CFD" w:rsidRPr="005E05D9">
        <w:t>crimes alleged to have taken place</w:t>
      </w:r>
      <w:r w:rsidR="00FF5A3C">
        <w:t>:</w:t>
      </w:r>
      <w:r w:rsidR="00E76CFD" w:rsidRPr="005E05D9">
        <w:t xml:space="preserve"> “Whether the answer is ‘yes’ or ‘no,’ he will be convicted.” </w:t>
      </w:r>
      <w:r w:rsidR="005E05D9">
        <w:t xml:space="preserve">These trials take place without due process. </w:t>
      </w:r>
      <w:r w:rsidR="002A055B">
        <w:t xml:space="preserve">After </w:t>
      </w:r>
      <w:r w:rsidR="001F1A2B">
        <w:t xml:space="preserve">an expedited </w:t>
      </w:r>
      <w:r w:rsidR="002A055B">
        <w:t xml:space="preserve">trial, </w:t>
      </w:r>
      <w:r w:rsidR="00D11A1B" w:rsidRPr="005E05D9">
        <w:t xml:space="preserve">individuals </w:t>
      </w:r>
      <w:r w:rsidR="001F1A2B">
        <w:t xml:space="preserve">are </w:t>
      </w:r>
      <w:r w:rsidR="00D11A1B" w:rsidRPr="005E05D9">
        <w:t xml:space="preserve">then be taken to another part of the prison and hanged. </w:t>
      </w:r>
      <w:r>
        <w:t xml:space="preserve">Amnesty estimates that </w:t>
      </w:r>
      <w:r w:rsidR="00D11A1B" w:rsidRPr="005E05D9">
        <w:t xml:space="preserve">anywhere from 5,000 to 13,000 people were executed over </w:t>
      </w:r>
      <w:r w:rsidR="002A055B">
        <w:t xml:space="preserve">a </w:t>
      </w:r>
      <w:r w:rsidR="00D11A1B" w:rsidRPr="005E05D9">
        <w:t>five</w:t>
      </w:r>
      <w:r w:rsidR="00102C44">
        <w:t>-</w:t>
      </w:r>
      <w:r w:rsidR="00D11A1B" w:rsidRPr="005E05D9">
        <w:t>year</w:t>
      </w:r>
      <w:r w:rsidR="002A055B">
        <w:t xml:space="preserve"> period within</w:t>
      </w:r>
      <w:r w:rsidR="00D11A1B" w:rsidRPr="005E05D9">
        <w:t xml:space="preserve"> one prison.</w:t>
      </w:r>
      <w:r w:rsidR="00D11A1B" w:rsidRPr="005E05D9">
        <w:rPr>
          <w:rStyle w:val="FootnoteReference"/>
        </w:rPr>
        <w:footnoteReference w:id="22"/>
      </w:r>
    </w:p>
    <w:p w14:paraId="18ACEA68" w14:textId="380491E5" w:rsidR="00297CF6" w:rsidRPr="005E05D9" w:rsidRDefault="00974E48" w:rsidP="00297CF6">
      <w:pPr>
        <w:numPr>
          <w:ilvl w:val="0"/>
          <w:numId w:val="7"/>
        </w:numPr>
        <w:spacing w:after="120"/>
        <w:ind w:left="360"/>
        <w:jc w:val="both"/>
      </w:pPr>
      <w:r w:rsidRPr="005E05D9">
        <w:rPr>
          <w:b/>
        </w:rPr>
        <w:t>Suggested questions</w:t>
      </w:r>
      <w:r w:rsidRPr="005E05D9">
        <w:t xml:space="preserve"> </w:t>
      </w:r>
      <w:r w:rsidRPr="005E05D9">
        <w:rPr>
          <w:b/>
          <w:bCs/>
        </w:rPr>
        <w:t xml:space="preserve">relating to </w:t>
      </w:r>
      <w:r w:rsidR="00297CF6" w:rsidRPr="005E05D9">
        <w:rPr>
          <w:b/>
          <w:bCs/>
        </w:rPr>
        <w:t>transparency</w:t>
      </w:r>
      <w:r w:rsidRPr="005E05D9">
        <w:rPr>
          <w:b/>
          <w:bCs/>
        </w:rPr>
        <w:t>:</w:t>
      </w:r>
      <w:r w:rsidRPr="005E05D9">
        <w:t xml:space="preserve"> </w:t>
      </w:r>
    </w:p>
    <w:p w14:paraId="4344EB19" w14:textId="77777777" w:rsidR="0049515E" w:rsidRPr="00E75C89" w:rsidRDefault="0049515E" w:rsidP="00120645">
      <w:pPr>
        <w:pStyle w:val="Default"/>
        <w:numPr>
          <w:ilvl w:val="1"/>
          <w:numId w:val="7"/>
        </w:numPr>
        <w:spacing w:after="120"/>
        <w:jc w:val="both"/>
        <w:rPr>
          <w:color w:val="auto"/>
        </w:rPr>
      </w:pPr>
      <w:r w:rsidRPr="00E75C89">
        <w:rPr>
          <w:color w:val="auto"/>
        </w:rPr>
        <w:t>Please provide disaggregated data broken down by age</w:t>
      </w:r>
      <w:r>
        <w:rPr>
          <w:color w:val="auto"/>
        </w:rPr>
        <w:t xml:space="preserve"> (including current age and age at the time of the offense)</w:t>
      </w:r>
      <w:r w:rsidRPr="00E75C89">
        <w:rPr>
          <w:color w:val="auto"/>
        </w:rPr>
        <w:t xml:space="preserve">, </w:t>
      </w:r>
      <w:r>
        <w:rPr>
          <w:color w:val="auto"/>
        </w:rPr>
        <w:t xml:space="preserve">race and </w:t>
      </w:r>
      <w:r w:rsidRPr="00E75C89">
        <w:rPr>
          <w:color w:val="auto"/>
        </w:rPr>
        <w:t>ethnicity, nationality, and sex relating to all persons sentenced to death or executed during the reporting period, including: the crimes of conviction; location and date of arrest;</w:t>
      </w:r>
      <w:r>
        <w:rPr>
          <w:color w:val="auto"/>
        </w:rPr>
        <w:t xml:space="preserve"> duration of pre-trial detention; date legal counsel was provided or obtained;</w:t>
      </w:r>
      <w:r w:rsidRPr="00E75C89">
        <w:rPr>
          <w:color w:val="auto"/>
        </w:rPr>
        <w:t xml:space="preserve"> location, date, </w:t>
      </w:r>
      <w:r w:rsidRPr="0049515E">
        <w:t>and</w:t>
      </w:r>
      <w:r w:rsidRPr="00E75C89">
        <w:rPr>
          <w:color w:val="auto"/>
        </w:rPr>
        <w:t xml:space="preserve"> duration of trial; date of sentencing; location of post-trial detention; and location and date of execution, if applicable. </w:t>
      </w:r>
    </w:p>
    <w:p w14:paraId="30926F6F" w14:textId="3FF5400B" w:rsidR="005E05D9" w:rsidRDefault="00262DA8" w:rsidP="00120645">
      <w:pPr>
        <w:pStyle w:val="Default"/>
        <w:numPr>
          <w:ilvl w:val="1"/>
          <w:numId w:val="7"/>
        </w:numPr>
        <w:spacing w:after="120"/>
        <w:jc w:val="both"/>
      </w:pPr>
      <w:r>
        <w:t xml:space="preserve">How does the Syrian Government make available to the public information on </w:t>
      </w:r>
      <w:r w:rsidR="00287C94">
        <w:t>death sentences and executions</w:t>
      </w:r>
      <w:r w:rsidR="00297CF6" w:rsidRPr="005E05D9">
        <w:t xml:space="preserve">? </w:t>
      </w:r>
    </w:p>
    <w:p w14:paraId="616BC688" w14:textId="3EFF23EA" w:rsidR="005E05D9" w:rsidRDefault="005E05D9" w:rsidP="00120645">
      <w:pPr>
        <w:pStyle w:val="Default"/>
        <w:numPr>
          <w:ilvl w:val="1"/>
          <w:numId w:val="7"/>
        </w:numPr>
        <w:spacing w:after="120"/>
        <w:jc w:val="both"/>
      </w:pPr>
      <w:r w:rsidRPr="005E05D9">
        <w:t xml:space="preserve">What </w:t>
      </w:r>
      <w:r w:rsidR="00287C94">
        <w:t>procedures are in place to ensure that individuals at risk of being sentenced to death have access to adequate, competent legal representation at all stages of proceedings</w:t>
      </w:r>
      <w:r w:rsidR="00236907">
        <w:t xml:space="preserve"> and to ensure that trial proceedings comply with the Covenant</w:t>
      </w:r>
      <w:r w:rsidRPr="005E05D9">
        <w:t>?</w:t>
      </w:r>
    </w:p>
    <w:p w14:paraId="260A4004" w14:textId="026E302F" w:rsidR="0075412A" w:rsidRPr="005E05D9" w:rsidRDefault="0075412A" w:rsidP="00120645">
      <w:pPr>
        <w:keepNext/>
        <w:numPr>
          <w:ilvl w:val="0"/>
          <w:numId w:val="8"/>
        </w:numPr>
        <w:spacing w:before="240" w:after="240"/>
        <w:rPr>
          <w:b/>
        </w:rPr>
      </w:pPr>
      <w:r w:rsidRPr="005E05D9">
        <w:rPr>
          <w:b/>
          <w:bCs/>
        </w:rPr>
        <w:t xml:space="preserve">The State subjects people suspected of crimes and </w:t>
      </w:r>
      <w:r w:rsidR="00B06BEA">
        <w:rPr>
          <w:b/>
          <w:bCs/>
        </w:rPr>
        <w:t xml:space="preserve">people </w:t>
      </w:r>
      <w:r w:rsidRPr="005E05D9">
        <w:rPr>
          <w:b/>
          <w:bCs/>
        </w:rPr>
        <w:t>convicted of crimes to torture and other cruel, inhuman</w:t>
      </w:r>
      <w:r w:rsidR="00C04053">
        <w:rPr>
          <w:b/>
          <w:bCs/>
        </w:rPr>
        <w:t>,</w:t>
      </w:r>
      <w:r w:rsidRPr="005E05D9">
        <w:rPr>
          <w:b/>
          <w:bCs/>
        </w:rPr>
        <w:t xml:space="preserve"> or degrading treatment</w:t>
      </w:r>
    </w:p>
    <w:p w14:paraId="267B9C4A" w14:textId="19E4AB4B" w:rsidR="00215D16" w:rsidRPr="005E05D9" w:rsidRDefault="0075412A" w:rsidP="0075412A">
      <w:pPr>
        <w:numPr>
          <w:ilvl w:val="0"/>
          <w:numId w:val="7"/>
        </w:numPr>
        <w:spacing w:after="120"/>
        <w:ind w:left="360"/>
        <w:jc w:val="both"/>
      </w:pPr>
      <w:r w:rsidRPr="005E05D9">
        <w:t xml:space="preserve">In its 2005 Concluding Observations, the </w:t>
      </w:r>
      <w:r w:rsidR="00C04053">
        <w:t>C</w:t>
      </w:r>
      <w:r w:rsidRPr="005E05D9">
        <w:t xml:space="preserve">ommittee </w:t>
      </w:r>
      <w:r w:rsidR="00C04053">
        <w:t xml:space="preserve">expressed its continuing concern </w:t>
      </w:r>
      <w:r w:rsidRPr="005E05D9">
        <w:t xml:space="preserve">about reports of torture and </w:t>
      </w:r>
      <w:r w:rsidR="00C04053">
        <w:t xml:space="preserve">other forms of </w:t>
      </w:r>
      <w:r w:rsidRPr="005E05D9">
        <w:t>cruel, inhuman</w:t>
      </w:r>
      <w:r w:rsidR="00C04053">
        <w:t>,</w:t>
      </w:r>
      <w:r w:rsidRPr="005E05D9">
        <w:t xml:space="preserve"> or degrading treatment or punishment</w:t>
      </w:r>
      <w:r w:rsidR="005E05D9">
        <w:t>.</w:t>
      </w:r>
      <w:r w:rsidR="00215D16" w:rsidRPr="005E05D9">
        <w:rPr>
          <w:rStyle w:val="FootnoteReference"/>
        </w:rPr>
        <w:footnoteReference w:id="23"/>
      </w:r>
      <w:r w:rsidRPr="005E05D9">
        <w:t xml:space="preserve"> </w:t>
      </w:r>
    </w:p>
    <w:p w14:paraId="4FF24DB2" w14:textId="3BBACB56" w:rsidR="00C377AE" w:rsidRPr="005E05D9" w:rsidRDefault="0075412A" w:rsidP="0075412A">
      <w:pPr>
        <w:numPr>
          <w:ilvl w:val="0"/>
          <w:numId w:val="7"/>
        </w:numPr>
        <w:spacing w:after="120"/>
        <w:ind w:left="360"/>
        <w:jc w:val="both"/>
      </w:pPr>
      <w:r w:rsidRPr="005E05D9">
        <w:t>The Committee recommend</w:t>
      </w:r>
      <w:r w:rsidR="00153E76">
        <w:t>ed</w:t>
      </w:r>
      <w:r w:rsidRPr="005E05D9">
        <w:t xml:space="preserve"> that </w:t>
      </w:r>
      <w:r w:rsidR="00153E76">
        <w:t xml:space="preserve">Syria </w:t>
      </w:r>
      <w:r w:rsidRPr="005E05D9">
        <w:t>eliminate all forms of torture and cruel, inhuman or degrading treatment of punishment by law enforcement officials</w:t>
      </w:r>
      <w:r w:rsidR="004B3056">
        <w:t>. The Committee also recommended that Syria</w:t>
      </w:r>
      <w:r w:rsidR="00153E76">
        <w:t xml:space="preserve"> </w:t>
      </w:r>
      <w:r w:rsidR="00215D16" w:rsidRPr="005E05D9">
        <w:t>ensure prompt and thorough investigation</w:t>
      </w:r>
      <w:r w:rsidR="00153E76">
        <w:t>s</w:t>
      </w:r>
      <w:r w:rsidR="00215D16" w:rsidRPr="005E05D9">
        <w:t xml:space="preserve"> by an independent </w:t>
      </w:r>
      <w:r w:rsidR="00215D16" w:rsidRPr="005E05D9">
        <w:lastRenderedPageBreak/>
        <w:t>mechanism into all allegations of torture, prosecute perpetrators, and provide rehabilitation to victims.</w:t>
      </w:r>
      <w:r w:rsidRPr="005E05D9">
        <w:rPr>
          <w:rStyle w:val="FootnoteReference"/>
        </w:rPr>
        <w:footnoteReference w:id="24"/>
      </w:r>
      <w:r w:rsidR="00215D16" w:rsidRPr="005E05D9">
        <w:t xml:space="preserve"> </w:t>
      </w:r>
    </w:p>
    <w:p w14:paraId="73158F0B" w14:textId="74E0C90C" w:rsidR="00297CF6" w:rsidRPr="005E05D9" w:rsidRDefault="00215D16" w:rsidP="00AF6C2E">
      <w:pPr>
        <w:numPr>
          <w:ilvl w:val="0"/>
          <w:numId w:val="7"/>
        </w:numPr>
        <w:spacing w:after="120"/>
        <w:ind w:left="360"/>
        <w:jc w:val="both"/>
      </w:pPr>
      <w:r w:rsidRPr="005E05D9">
        <w:t xml:space="preserve">In response, the </w:t>
      </w:r>
      <w:r w:rsidR="004B3056">
        <w:t xml:space="preserve">Syrian Government </w:t>
      </w:r>
      <w:r w:rsidR="00297CF6" w:rsidRPr="005E05D9">
        <w:t xml:space="preserve">reports that </w:t>
      </w:r>
      <w:r w:rsidR="00F07FA8">
        <w:t>it</w:t>
      </w:r>
      <w:r w:rsidR="00297CF6" w:rsidRPr="005E05D9">
        <w:t xml:space="preserve"> </w:t>
      </w:r>
      <w:r w:rsidRPr="005E05D9">
        <w:t>“acceded to the Convention against Torture</w:t>
      </w:r>
      <w:r w:rsidR="00297CF6" w:rsidRPr="005E05D9">
        <w:t xml:space="preserve"> </w:t>
      </w:r>
      <w:r w:rsidRPr="005E05D9">
        <w:t xml:space="preserve">and prepares a report on it every year.” </w:t>
      </w:r>
      <w:r w:rsidR="00297CF6" w:rsidRPr="005E05D9">
        <w:t xml:space="preserve">Additionally, </w:t>
      </w:r>
      <w:r w:rsidR="008633E6">
        <w:t xml:space="preserve">the government </w:t>
      </w:r>
      <w:r w:rsidR="00297CF6" w:rsidRPr="005E05D9">
        <w:t>notes that Syrian law prohibits the use of torture.</w:t>
      </w:r>
      <w:r w:rsidR="00297CF6" w:rsidRPr="005E05D9">
        <w:rPr>
          <w:rStyle w:val="FootnoteReference"/>
        </w:rPr>
        <w:footnoteReference w:id="25"/>
      </w:r>
      <w:r w:rsidR="00843509">
        <w:t xml:space="preserve"> </w:t>
      </w:r>
      <w:r w:rsidR="00297CF6" w:rsidRPr="005E05D9">
        <w:t>Article 358 of the Criminal Code states that “Anyone who illegally batters a person in order to extract a confession to, or information about, an offence shall be liable to penalty from three months to three years in prison. If the violence results in illness or injury, the minimum penalty shall be one years’ imprisonment.”</w:t>
      </w:r>
      <w:r w:rsidR="00297CF6" w:rsidRPr="005E05D9">
        <w:rPr>
          <w:rStyle w:val="FootnoteReference"/>
        </w:rPr>
        <w:footnoteReference w:id="26"/>
      </w:r>
      <w:r w:rsidR="00297CF6" w:rsidRPr="005E05D9">
        <w:t xml:space="preserve"> </w:t>
      </w:r>
      <w:r w:rsidR="008950B6" w:rsidRPr="005E05D9">
        <w:t>Under article 53 of the Syrian constitution, “No one may be tortured or treated in a humiliating manner, and the law shall define the punishment for those who do so.”</w:t>
      </w:r>
      <w:r w:rsidR="008950B6" w:rsidRPr="005E05D9">
        <w:rPr>
          <w:rStyle w:val="FootnoteReference"/>
        </w:rPr>
        <w:footnoteReference w:id="27"/>
      </w:r>
      <w:r w:rsidR="008950B6" w:rsidRPr="005E05D9">
        <w:t xml:space="preserve"> </w:t>
      </w:r>
    </w:p>
    <w:p w14:paraId="7925CBBF" w14:textId="3A68A61C" w:rsidR="008950B6" w:rsidRPr="005E05D9" w:rsidRDefault="00297CF6" w:rsidP="00297CF6">
      <w:pPr>
        <w:numPr>
          <w:ilvl w:val="0"/>
          <w:numId w:val="7"/>
        </w:numPr>
        <w:spacing w:after="120"/>
        <w:ind w:left="360"/>
        <w:jc w:val="both"/>
      </w:pPr>
      <w:r w:rsidRPr="005E05D9">
        <w:t xml:space="preserve">Despite </w:t>
      </w:r>
      <w:r w:rsidR="00843509">
        <w:t>these provisions</w:t>
      </w:r>
      <w:r w:rsidRPr="005E05D9">
        <w:t>, State officials appear</w:t>
      </w:r>
      <w:r w:rsidR="008950B6" w:rsidRPr="005E05D9">
        <w:t xml:space="preserve"> to torture detained individuals, </w:t>
      </w:r>
      <w:r w:rsidR="00522D6F">
        <w:t xml:space="preserve">subjecting them to </w:t>
      </w:r>
      <w:r w:rsidR="00215D16" w:rsidRPr="005E05D9">
        <w:t xml:space="preserve">beatings, sexual assault, humiliation, </w:t>
      </w:r>
      <w:r w:rsidR="00522D6F">
        <w:t xml:space="preserve">electrocution, </w:t>
      </w:r>
      <w:r w:rsidR="00215D16" w:rsidRPr="005E05D9">
        <w:t>and burning with acid.</w:t>
      </w:r>
      <w:r w:rsidRPr="005E05D9">
        <w:rPr>
          <w:rStyle w:val="FootnoteReference"/>
        </w:rPr>
        <w:footnoteReference w:id="28"/>
      </w:r>
      <w:r w:rsidRPr="005E05D9">
        <w:t xml:space="preserve"> </w:t>
      </w:r>
      <w:r w:rsidR="008950B6" w:rsidRPr="005E05D9">
        <w:t>In a 2014 Human Rights</w:t>
      </w:r>
      <w:r w:rsidR="002A055B">
        <w:t xml:space="preserve"> </w:t>
      </w:r>
      <w:r w:rsidR="008950B6" w:rsidRPr="005E05D9">
        <w:t xml:space="preserve">Council-mandated Fact-Finding Mission, the independent international commission of inquiry on the Syrian Arab Republic found that </w:t>
      </w:r>
      <w:r w:rsidR="00847EE5">
        <w:t xml:space="preserve">government forces and militias engage in a </w:t>
      </w:r>
      <w:r w:rsidR="008950B6" w:rsidRPr="005E05D9">
        <w:t xml:space="preserve">large-scale practice of torture and other inhuman </w:t>
      </w:r>
      <w:r w:rsidR="00D210CE">
        <w:t xml:space="preserve">treatment </w:t>
      </w:r>
      <w:r w:rsidR="008950B6" w:rsidRPr="005E05D9">
        <w:t xml:space="preserve">that may constitute crimes against humanity. The report </w:t>
      </w:r>
      <w:r w:rsidR="00D210CE">
        <w:t xml:space="preserve">found </w:t>
      </w:r>
      <w:r w:rsidR="008950B6" w:rsidRPr="005E05D9">
        <w:t xml:space="preserve">that torture is most common during the first days or weeks of detention and </w:t>
      </w:r>
      <w:r w:rsidR="00F3668E">
        <w:t xml:space="preserve">during </w:t>
      </w:r>
      <w:r w:rsidR="008950B6" w:rsidRPr="005E05D9">
        <w:t>interrogation</w:t>
      </w:r>
      <w:r w:rsidR="00F3668E">
        <w:t>s</w:t>
      </w:r>
      <w:r w:rsidR="008950B6" w:rsidRPr="005E05D9">
        <w:t xml:space="preserve"> in an effort to extract confessions. One individual reported being tortured daily over the month he was detained incommunicado.</w:t>
      </w:r>
      <w:r w:rsidRPr="005E05D9">
        <w:rPr>
          <w:rStyle w:val="FootnoteReference"/>
        </w:rPr>
        <w:footnoteReference w:id="29"/>
      </w:r>
    </w:p>
    <w:p w14:paraId="3BC0309B" w14:textId="6016EC39" w:rsidR="007C3398" w:rsidRPr="005E05D9" w:rsidRDefault="007C3398" w:rsidP="00297CF6">
      <w:pPr>
        <w:numPr>
          <w:ilvl w:val="0"/>
          <w:numId w:val="7"/>
        </w:numPr>
        <w:spacing w:after="120"/>
        <w:ind w:left="360"/>
        <w:jc w:val="both"/>
      </w:pPr>
      <w:r w:rsidRPr="005E05D9">
        <w:t xml:space="preserve">Many victims </w:t>
      </w:r>
      <w:r w:rsidR="00F3668E">
        <w:t xml:space="preserve">of torture </w:t>
      </w:r>
      <w:r w:rsidRPr="005E05D9">
        <w:t xml:space="preserve">are accused of being members of opposition groups, taking part in protests, or knowing the location and origins of weapon caches. </w:t>
      </w:r>
      <w:r w:rsidR="00426B89">
        <w:t>Authorities use t</w:t>
      </w:r>
      <w:r w:rsidRPr="005E05D9">
        <w:t xml:space="preserve">orture to </w:t>
      </w:r>
      <w:r w:rsidR="00426B89">
        <w:t xml:space="preserve">obtain </w:t>
      </w:r>
      <w:r w:rsidRPr="005E05D9">
        <w:t xml:space="preserve">confessions or </w:t>
      </w:r>
      <w:r w:rsidR="00426B89">
        <w:t xml:space="preserve">to </w:t>
      </w:r>
      <w:r w:rsidRPr="005E05D9">
        <w:t xml:space="preserve">intimidate or punish an individual for perceived support </w:t>
      </w:r>
      <w:r w:rsidR="00426B89">
        <w:t xml:space="preserve">for </w:t>
      </w:r>
      <w:r w:rsidRPr="005E05D9">
        <w:t>opposition</w:t>
      </w:r>
      <w:r w:rsidR="00426B89">
        <w:t xml:space="preserve"> groups</w:t>
      </w:r>
      <w:r w:rsidRPr="005E05D9">
        <w:t>.</w:t>
      </w:r>
      <w:r w:rsidRPr="005E05D9">
        <w:rPr>
          <w:rStyle w:val="FootnoteReference"/>
        </w:rPr>
        <w:footnoteReference w:id="30"/>
      </w:r>
      <w:r w:rsidRPr="005E05D9">
        <w:t xml:space="preserve"> </w:t>
      </w:r>
    </w:p>
    <w:p w14:paraId="2DEE4ECE" w14:textId="77777777" w:rsidR="00215D16" w:rsidRPr="005E05D9" w:rsidRDefault="00215D16" w:rsidP="00215D16">
      <w:pPr>
        <w:numPr>
          <w:ilvl w:val="0"/>
          <w:numId w:val="7"/>
        </w:numPr>
        <w:spacing w:after="120"/>
        <w:ind w:left="360"/>
        <w:jc w:val="both"/>
      </w:pPr>
      <w:r w:rsidRPr="005E05D9">
        <w:rPr>
          <w:b/>
        </w:rPr>
        <w:t>Suggested questions</w:t>
      </w:r>
      <w:r w:rsidRPr="005E05D9">
        <w:t xml:space="preserve"> </w:t>
      </w:r>
      <w:r w:rsidRPr="005E05D9">
        <w:rPr>
          <w:b/>
          <w:bCs/>
        </w:rPr>
        <w:t>relating to torture and cruel, inhuman or degrading treatment</w:t>
      </w:r>
    </w:p>
    <w:p w14:paraId="4054250B" w14:textId="77777777" w:rsidR="00B516AC" w:rsidRDefault="00215D16" w:rsidP="00215D16">
      <w:pPr>
        <w:numPr>
          <w:ilvl w:val="1"/>
          <w:numId w:val="7"/>
        </w:numPr>
        <w:spacing w:after="120"/>
        <w:jc w:val="both"/>
      </w:pPr>
      <w:r w:rsidRPr="005E05D9">
        <w:t xml:space="preserve">What </w:t>
      </w:r>
      <w:r w:rsidR="00647854">
        <w:t xml:space="preserve">efforts has the Syrian Government undertaken </w:t>
      </w:r>
      <w:r w:rsidRPr="005E05D9">
        <w:t xml:space="preserve">to: (a) investigate and remediate each </w:t>
      </w:r>
      <w:r w:rsidR="00635CAA" w:rsidRPr="005E05D9">
        <w:t xml:space="preserve">alleged </w:t>
      </w:r>
      <w:r w:rsidRPr="005E05D9">
        <w:t>case of torture and cruel, inhuman, or degrading treatment in detention facilities; and (b) hold accountable the perpetrators of such acts?</w:t>
      </w:r>
    </w:p>
    <w:p w14:paraId="5981BB63" w14:textId="50DDE242" w:rsidR="00215D16" w:rsidRPr="005E05D9" w:rsidRDefault="00B516AC" w:rsidP="00215D16">
      <w:pPr>
        <w:numPr>
          <w:ilvl w:val="1"/>
          <w:numId w:val="7"/>
        </w:numPr>
        <w:spacing w:after="120"/>
        <w:jc w:val="both"/>
      </w:pPr>
      <w:r>
        <w:t xml:space="preserve">Please provide information about all cases in which a </w:t>
      </w:r>
      <w:r w:rsidR="008E7D8D">
        <w:t>person was charged or prosecuted under Article 358 of the Criminal Code for conduct that occurred in a detention or interrogation facility</w:t>
      </w:r>
      <w:r w:rsidR="00B85AB7">
        <w:t xml:space="preserve">, including the factual circumstances giving rise </w:t>
      </w:r>
      <w:r w:rsidR="00B85AB7">
        <w:lastRenderedPageBreak/>
        <w:t>to the charge, the persons charged, the outcome of the prosecution</w:t>
      </w:r>
      <w:r w:rsidR="00363EFC">
        <w:t>, and the current status of the case</w:t>
      </w:r>
      <w:r w:rsidR="00B85AB7">
        <w:t>.</w:t>
      </w:r>
      <w:r w:rsidR="00215D16" w:rsidRPr="005E05D9">
        <w:t xml:space="preserve"> </w:t>
      </w:r>
    </w:p>
    <w:p w14:paraId="785F9BEA" w14:textId="5CA13F6D" w:rsidR="00215D16" w:rsidRPr="005E05D9" w:rsidRDefault="0009390A" w:rsidP="00215D16">
      <w:pPr>
        <w:numPr>
          <w:ilvl w:val="1"/>
          <w:numId w:val="7"/>
        </w:numPr>
        <w:spacing w:after="120"/>
        <w:jc w:val="both"/>
      </w:pPr>
      <w:r>
        <w:t xml:space="preserve">How do Syrian authorities </w:t>
      </w:r>
      <w:r w:rsidR="00215D16" w:rsidRPr="005E05D9">
        <w:t xml:space="preserve">ensure that any person </w:t>
      </w:r>
      <w:r>
        <w:t xml:space="preserve">suspected </w:t>
      </w:r>
      <w:r w:rsidR="00215D16" w:rsidRPr="005E05D9">
        <w:t>of a crime</w:t>
      </w:r>
      <w:r>
        <w:t>, particularly if the crime is eligible for the death penalty,</w:t>
      </w:r>
      <w:r w:rsidR="00215D16" w:rsidRPr="005E05D9">
        <w:t xml:space="preserve"> has access to counsel during all phases of investigation and interrogation and that no official uses torture or cruel, inhuman, or degrading treatment to extract confessions or other incriminating testimony? </w:t>
      </w:r>
    </w:p>
    <w:p w14:paraId="5A8DB345" w14:textId="3D5852BB" w:rsidR="00215D16" w:rsidRPr="005E05D9" w:rsidRDefault="00316267" w:rsidP="00215D16">
      <w:pPr>
        <w:numPr>
          <w:ilvl w:val="1"/>
          <w:numId w:val="7"/>
        </w:numPr>
        <w:spacing w:after="120"/>
        <w:jc w:val="both"/>
      </w:pPr>
      <w:r>
        <w:t xml:space="preserve">What measures has the State Party taken to </w:t>
      </w:r>
      <w:r w:rsidR="00215D16" w:rsidRPr="005E05D9">
        <w:t xml:space="preserve">establish a system of regular and genuinely independent monitoring of places of detention, with the aim of ensuring that conditions of detention conform to articles 7 and 10 of the ICCPR, and to </w:t>
      </w:r>
      <w:r w:rsidR="004F6EB4">
        <w:t xml:space="preserve">the </w:t>
      </w:r>
      <w:r w:rsidR="00215D16" w:rsidRPr="005E05D9">
        <w:t xml:space="preserve">Mandela Rules? </w:t>
      </w:r>
    </w:p>
    <w:p w14:paraId="238CAA63" w14:textId="2DFE4586" w:rsidR="00215D16" w:rsidRPr="005E05D9" w:rsidRDefault="004F6EB4" w:rsidP="00215D16">
      <w:pPr>
        <w:numPr>
          <w:ilvl w:val="1"/>
          <w:numId w:val="7"/>
        </w:numPr>
        <w:spacing w:after="120"/>
        <w:jc w:val="both"/>
      </w:pPr>
      <w:r>
        <w:t xml:space="preserve">What procedures </w:t>
      </w:r>
      <w:r w:rsidR="00215D16" w:rsidRPr="005E05D9">
        <w:t xml:space="preserve">ensure that no </w:t>
      </w:r>
      <w:r>
        <w:t xml:space="preserve">court considers </w:t>
      </w:r>
      <w:r w:rsidR="00F43084">
        <w:t xml:space="preserve">statements made under torture as </w:t>
      </w:r>
      <w:r w:rsidR="00215D16" w:rsidRPr="005E05D9">
        <w:t xml:space="preserve">evidence, except against a person accused of torture or other ill-treatment as evidence that the “confession” or other statement was made? </w:t>
      </w:r>
      <w:r w:rsidR="00947650">
        <w:t xml:space="preserve">What procedures are in place to allow courts to </w:t>
      </w:r>
      <w:r w:rsidR="004F0E63">
        <w:t xml:space="preserve">investigate and </w:t>
      </w:r>
      <w:r w:rsidR="00947650">
        <w:t xml:space="preserve">respond to a person’s allegation that a statement was made </w:t>
      </w:r>
      <w:r w:rsidR="004F0E63">
        <w:t>under torture or other cruel, inhuman, or degrading treatment?</w:t>
      </w:r>
    </w:p>
    <w:p w14:paraId="1A766D99" w14:textId="663756E4" w:rsidR="00215D16" w:rsidRDefault="00215D16" w:rsidP="00215D16">
      <w:pPr>
        <w:numPr>
          <w:ilvl w:val="1"/>
          <w:numId w:val="7"/>
        </w:numPr>
        <w:spacing w:after="120"/>
        <w:jc w:val="both"/>
      </w:pPr>
      <w:r w:rsidRPr="005E05D9">
        <w:t xml:space="preserve">Please describe the extent to which the </w:t>
      </w:r>
      <w:r w:rsidR="004F0E63">
        <w:t xml:space="preserve">Syrian Government </w:t>
      </w:r>
      <w:r w:rsidRPr="005E05D9">
        <w:t>provides systematic training to law enforcement, prosecutors, investigators, prison officials, and judicial officers regarding human rights as a standard component of curricula, covering the topics of the prohibition of torture, interrogation techniques</w:t>
      </w:r>
      <w:r w:rsidR="00854015">
        <w:t xml:space="preserve"> that are consistent with international human rights standards</w:t>
      </w:r>
      <w:r w:rsidRPr="005E05D9">
        <w:t>, conditions of detention</w:t>
      </w:r>
      <w:r w:rsidR="00854015">
        <w:t>,</w:t>
      </w:r>
      <w:r w:rsidRPr="005E05D9">
        <w:t xml:space="preserve"> and the treatment of detainees. </w:t>
      </w:r>
    </w:p>
    <w:p w14:paraId="4C2592EC" w14:textId="65FC0594" w:rsidR="005E05D9" w:rsidRPr="005E05D9" w:rsidRDefault="005E05D9" w:rsidP="00D159B0">
      <w:pPr>
        <w:pStyle w:val="Default"/>
        <w:numPr>
          <w:ilvl w:val="1"/>
          <w:numId w:val="7"/>
        </w:numPr>
        <w:jc w:val="both"/>
      </w:pPr>
      <w:r w:rsidRPr="005E05D9">
        <w:t xml:space="preserve">What safeguards are in place to prevent authorities from subjecting </w:t>
      </w:r>
      <w:r w:rsidR="00D159B0">
        <w:t>persons</w:t>
      </w:r>
      <w:r w:rsidRPr="005E05D9">
        <w:t xml:space="preserve"> to incommunicado detention? What measures has the State taken to establish oversight and accountability to ensure compliance with fair trial standards?</w:t>
      </w:r>
    </w:p>
    <w:p w14:paraId="1110CA17" w14:textId="77777777" w:rsidR="005E05D9" w:rsidRPr="005E05D9" w:rsidRDefault="005E05D9" w:rsidP="005E05D9">
      <w:pPr>
        <w:spacing w:after="120"/>
        <w:ind w:left="1080"/>
        <w:jc w:val="both"/>
      </w:pPr>
    </w:p>
    <w:p w14:paraId="3A59AACC" w14:textId="77777777" w:rsidR="0075412A" w:rsidRPr="005E05D9" w:rsidRDefault="0075412A" w:rsidP="00C377AE">
      <w:pPr>
        <w:spacing w:after="120"/>
        <w:jc w:val="both"/>
      </w:pPr>
    </w:p>
    <w:p w14:paraId="0EBE1A3A" w14:textId="2E5B7B8E" w:rsidR="00C377AE" w:rsidRPr="005E05D9" w:rsidRDefault="00C377AE" w:rsidP="00C377AE">
      <w:pPr>
        <w:spacing w:after="120"/>
        <w:jc w:val="both"/>
      </w:pPr>
    </w:p>
    <w:sectPr w:rsidR="00C377AE" w:rsidRPr="005E05D9" w:rsidSect="004B1E4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00960" w14:textId="77777777" w:rsidR="00B92EB9" w:rsidRDefault="00B92EB9">
      <w:r>
        <w:separator/>
      </w:r>
    </w:p>
  </w:endnote>
  <w:endnote w:type="continuationSeparator" w:id="0">
    <w:p w14:paraId="4780FA0B" w14:textId="77777777" w:rsidR="00B92EB9" w:rsidRDefault="00B92EB9">
      <w:r>
        <w:continuationSeparator/>
      </w:r>
    </w:p>
  </w:endnote>
  <w:endnote w:type="continuationNotice" w:id="1">
    <w:p w14:paraId="7BEFF014" w14:textId="77777777" w:rsidR="00B92EB9" w:rsidRDefault="00B92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535B4" w14:textId="77777777" w:rsidR="00AF6C2E" w:rsidRDefault="00AF6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358AA" w14:textId="77777777" w:rsidR="00804604" w:rsidRDefault="00804604">
    <w:pPr>
      <w:pStyle w:val="Footer"/>
      <w:jc w:val="center"/>
    </w:pPr>
    <w:r>
      <w:fldChar w:fldCharType="begin"/>
    </w:r>
    <w:r>
      <w:instrText xml:space="preserve"> PAGE   \* MERGEFORMAT </w:instrText>
    </w:r>
    <w:r>
      <w:fldChar w:fldCharType="separate"/>
    </w:r>
    <w:r w:rsidR="00596B08">
      <w:rPr>
        <w:noProof/>
      </w:rPr>
      <w:t>2</w:t>
    </w:r>
    <w:r>
      <w:rPr>
        <w:noProof/>
      </w:rPr>
      <w:fldChar w:fldCharType="end"/>
    </w:r>
  </w:p>
  <w:p w14:paraId="564D39EA" w14:textId="77777777" w:rsidR="00804604" w:rsidRPr="00C26130" w:rsidRDefault="00804604" w:rsidP="00C26130">
    <w:pPr>
      <w:pStyle w:val="Foo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5EA66" w14:textId="00508656" w:rsidR="00804604" w:rsidRPr="000F3447" w:rsidRDefault="004C4A3B" w:rsidP="7459F3CD">
    <w:pPr>
      <w:widowControl w:val="0"/>
      <w:jc w:val="center"/>
      <w:rPr>
        <w:color w:val="333333"/>
        <w:sz w:val="22"/>
        <w:szCs w:val="22"/>
        <w:lang w:val="en"/>
      </w:rPr>
    </w:pPr>
    <w:r w:rsidRPr="000F3447">
      <w:rPr>
        <w:noProof/>
        <w:color w:val="800080"/>
      </w:rPr>
      <mc:AlternateContent>
        <mc:Choice Requires="wps">
          <w:drawing>
            <wp:anchor distT="0" distB="0" distL="114300" distR="114300" simplePos="0" relativeHeight="251658240" behindDoc="0" locked="0" layoutInCell="1" allowOverlap="1" wp14:anchorId="1143C779" wp14:editId="37F9AC37">
              <wp:simplePos x="0" y="0"/>
              <wp:positionH relativeFrom="column">
                <wp:posOffset>-356235</wp:posOffset>
              </wp:positionH>
              <wp:positionV relativeFrom="paragraph">
                <wp:posOffset>132715</wp:posOffset>
              </wp:positionV>
              <wp:extent cx="6649720" cy="0"/>
              <wp:effectExtent l="5715" t="8890" r="12065" b="1016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AFA26FC" id="Line 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0.45pt" to="495.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" strokecolor="#333"/>
          </w:pict>
        </mc:Fallback>
      </mc:AlternateContent>
    </w:r>
  </w:p>
  <w:p w14:paraId="716E099E" w14:textId="77777777" w:rsidR="00804604" w:rsidRPr="000F3447" w:rsidRDefault="7459F3CD" w:rsidP="7459F3CD">
    <w:pPr>
      <w:widowControl w:val="0"/>
      <w:jc w:val="center"/>
      <w:rPr>
        <w:i/>
        <w:iCs/>
        <w:color w:val="542344"/>
        <w:sz w:val="22"/>
        <w:szCs w:val="22"/>
        <w:lang w:val="en"/>
      </w:rPr>
    </w:pPr>
    <w:r w:rsidRPr="7459F3CD">
      <w:rPr>
        <w:color w:val="333333"/>
        <w:sz w:val="22"/>
        <w:szCs w:val="22"/>
        <w:lang w:val="en"/>
      </w:rPr>
      <w:t>330 Second Avenue South • Suite 800 • Minneapolis, MN 55401 • USA</w:t>
    </w:r>
  </w:p>
  <w:p w14:paraId="2573E5F1" w14:textId="16EFECD2" w:rsidR="00804604" w:rsidRPr="000F3447" w:rsidRDefault="7459F3CD" w:rsidP="7459F3CD">
    <w:pPr>
      <w:widowControl w:val="0"/>
      <w:jc w:val="center"/>
      <w:rPr>
        <w:color w:val="333333"/>
        <w:sz w:val="22"/>
        <w:szCs w:val="22"/>
        <w:lang w:val="en"/>
      </w:rPr>
    </w:pPr>
    <w:r w:rsidRPr="7459F3CD">
      <w:rPr>
        <w:color w:val="333333"/>
        <w:sz w:val="22"/>
        <w:szCs w:val="22"/>
        <w:lang w:val="en"/>
      </w:rPr>
      <w:t>Tel: 612-341-3302 • Fax:</w:t>
    </w:r>
    <w:r w:rsidR="001A51E0">
      <w:rPr>
        <w:color w:val="333333"/>
        <w:sz w:val="22"/>
        <w:szCs w:val="22"/>
        <w:lang w:val="en"/>
      </w:rPr>
      <w:t xml:space="preserve"> </w:t>
    </w:r>
    <w:r w:rsidRPr="7459F3CD">
      <w:rPr>
        <w:color w:val="333333"/>
        <w:sz w:val="22"/>
        <w:szCs w:val="22"/>
        <w:lang w:val="en"/>
      </w:rPr>
      <w:t>612-341-2971 • Email: hrights@advrights.org • www.TheAdvocatesForHumanRights.org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1757D" w14:textId="77777777" w:rsidR="00B92EB9" w:rsidRDefault="00B92EB9">
      <w:r>
        <w:separator/>
      </w:r>
    </w:p>
  </w:footnote>
  <w:footnote w:type="continuationSeparator" w:id="0">
    <w:p w14:paraId="29B9D4B4" w14:textId="77777777" w:rsidR="00B92EB9" w:rsidRDefault="00B92EB9">
      <w:r>
        <w:continuationSeparator/>
      </w:r>
    </w:p>
  </w:footnote>
  <w:footnote w:type="continuationNotice" w:id="1">
    <w:p w14:paraId="0261C313" w14:textId="77777777" w:rsidR="00B92EB9" w:rsidRDefault="00B92EB9"/>
  </w:footnote>
  <w:footnote w:id="2">
    <w:p w14:paraId="5F1CB3CE" w14:textId="308340AE" w:rsidR="00280BC5" w:rsidRPr="001A51E0" w:rsidRDefault="00280BC5" w:rsidP="001A51E0">
      <w:pPr>
        <w:jc w:val="both"/>
        <w:rPr>
          <w:color w:val="000000" w:themeColor="text1"/>
          <w:sz w:val="20"/>
          <w:szCs w:val="20"/>
          <w:highlight w:val="yellow"/>
        </w:rPr>
      </w:pPr>
      <w:r w:rsidRPr="001A51E0">
        <w:rPr>
          <w:rStyle w:val="FootnoteReference"/>
          <w:color w:val="000000" w:themeColor="text1"/>
          <w:sz w:val="20"/>
          <w:szCs w:val="20"/>
        </w:rPr>
        <w:footnoteRef/>
      </w:r>
      <w:r w:rsidR="005016BA" w:rsidRPr="001A51E0">
        <w:rPr>
          <w:color w:val="000000" w:themeColor="text1"/>
          <w:sz w:val="20"/>
          <w:szCs w:val="20"/>
        </w:rPr>
        <w:t xml:space="preserve"> Amnesty International, </w:t>
      </w:r>
      <w:r w:rsidR="005016BA" w:rsidRPr="001A51E0">
        <w:rPr>
          <w:i/>
          <w:iCs/>
          <w:color w:val="000000" w:themeColor="text1"/>
          <w:sz w:val="20"/>
          <w:szCs w:val="20"/>
        </w:rPr>
        <w:t xml:space="preserve">Syria 2019. </w:t>
      </w:r>
      <w:r w:rsidR="005016BA" w:rsidRPr="001A51E0">
        <w:rPr>
          <w:color w:val="000000" w:themeColor="text1"/>
          <w:sz w:val="20"/>
          <w:szCs w:val="20"/>
        </w:rPr>
        <w:t>Available online at</w:t>
      </w:r>
      <w:r w:rsidRPr="001A51E0">
        <w:rPr>
          <w:color w:val="000000" w:themeColor="text1"/>
          <w:sz w:val="20"/>
          <w:szCs w:val="20"/>
        </w:rPr>
        <w:t xml:space="preserve"> </w:t>
      </w:r>
      <w:hyperlink r:id="rId1" w:history="1">
        <w:r w:rsidRPr="001A51E0">
          <w:rPr>
            <w:rStyle w:val="Hyperlink"/>
            <w:color w:val="000000" w:themeColor="text1"/>
            <w:sz w:val="20"/>
            <w:szCs w:val="20"/>
            <w:u w:val="none"/>
          </w:rPr>
          <w:t>https://www.amnesty.org/en/countries/middle-east-and-north-africa/syria/report-syria/</w:t>
        </w:r>
      </w:hyperlink>
      <w:r w:rsidR="00B1325F" w:rsidRPr="001A51E0">
        <w:rPr>
          <w:color w:val="000000" w:themeColor="text1"/>
          <w:sz w:val="20"/>
          <w:szCs w:val="20"/>
        </w:rPr>
        <w:t>.</w:t>
      </w:r>
    </w:p>
  </w:footnote>
  <w:footnote w:id="3">
    <w:p w14:paraId="41BC64B9" w14:textId="25DCDBBA" w:rsidR="0063098F" w:rsidRPr="001A51E0" w:rsidRDefault="0063098F" w:rsidP="001A51E0">
      <w:pPr>
        <w:jc w:val="both"/>
        <w:rPr>
          <w:color w:val="000000" w:themeColor="text1"/>
          <w:sz w:val="20"/>
          <w:szCs w:val="20"/>
        </w:rPr>
      </w:pPr>
      <w:r w:rsidRPr="001A51E0">
        <w:rPr>
          <w:rStyle w:val="FootnoteReference"/>
          <w:color w:val="000000" w:themeColor="text1"/>
          <w:sz w:val="20"/>
          <w:szCs w:val="20"/>
        </w:rPr>
        <w:footnoteRef/>
      </w:r>
      <w:r w:rsidRPr="001A51E0">
        <w:rPr>
          <w:color w:val="000000" w:themeColor="text1"/>
          <w:sz w:val="20"/>
          <w:szCs w:val="20"/>
        </w:rPr>
        <w:t xml:space="preserve"> </w:t>
      </w:r>
      <w:r w:rsidR="005016BA" w:rsidRPr="001A51E0">
        <w:rPr>
          <w:i/>
          <w:iCs/>
          <w:color w:val="000000" w:themeColor="text1"/>
          <w:sz w:val="20"/>
          <w:szCs w:val="20"/>
        </w:rPr>
        <w:t xml:space="preserve">Syria conflict: Thousands hanged at </w:t>
      </w:r>
      <w:proofErr w:type="spellStart"/>
      <w:r w:rsidR="005016BA" w:rsidRPr="001A51E0">
        <w:rPr>
          <w:i/>
          <w:iCs/>
          <w:color w:val="000000" w:themeColor="text1"/>
          <w:sz w:val="20"/>
          <w:szCs w:val="20"/>
        </w:rPr>
        <w:t>Saydnaya</w:t>
      </w:r>
      <w:proofErr w:type="spellEnd"/>
      <w:r w:rsidR="005016BA" w:rsidRPr="001A51E0">
        <w:rPr>
          <w:i/>
          <w:iCs/>
          <w:color w:val="000000" w:themeColor="text1"/>
          <w:sz w:val="20"/>
          <w:szCs w:val="20"/>
        </w:rPr>
        <w:t xml:space="preserve"> prison, Amnesty says, </w:t>
      </w:r>
      <w:r w:rsidR="005016BA" w:rsidRPr="001A51E0">
        <w:rPr>
          <w:color w:val="000000" w:themeColor="text1"/>
          <w:sz w:val="20"/>
          <w:szCs w:val="20"/>
        </w:rPr>
        <w:t>British Broadcasting Corporation News, February 7</w:t>
      </w:r>
      <w:r w:rsidR="005016BA" w:rsidRPr="001A51E0">
        <w:rPr>
          <w:color w:val="000000" w:themeColor="text1"/>
          <w:sz w:val="20"/>
          <w:szCs w:val="20"/>
          <w:vertAlign w:val="superscript"/>
        </w:rPr>
        <w:t>th</w:t>
      </w:r>
      <w:r w:rsidR="005016BA" w:rsidRPr="001A51E0">
        <w:rPr>
          <w:color w:val="000000" w:themeColor="text1"/>
          <w:sz w:val="20"/>
          <w:szCs w:val="20"/>
        </w:rPr>
        <w:t xml:space="preserve">, 2017. Available online at </w:t>
      </w:r>
      <w:hyperlink r:id="rId2" w:history="1">
        <w:r w:rsidR="005016BA" w:rsidRPr="001A51E0">
          <w:rPr>
            <w:rStyle w:val="Hyperlink"/>
            <w:color w:val="000000" w:themeColor="text1"/>
            <w:sz w:val="20"/>
            <w:szCs w:val="20"/>
            <w:u w:val="none"/>
          </w:rPr>
          <w:t>https://www.bbc.com/news/world-middle-east-38885901</w:t>
        </w:r>
      </w:hyperlink>
      <w:r w:rsidR="00B1325F" w:rsidRPr="001A51E0">
        <w:rPr>
          <w:color w:val="000000" w:themeColor="text1"/>
          <w:sz w:val="20"/>
          <w:szCs w:val="20"/>
        </w:rPr>
        <w:t>.</w:t>
      </w:r>
    </w:p>
  </w:footnote>
  <w:footnote w:id="4">
    <w:p w14:paraId="405EB077" w14:textId="78245BA6" w:rsidR="0063098F" w:rsidRPr="001A51E0" w:rsidRDefault="0063098F" w:rsidP="001A51E0">
      <w:pPr>
        <w:jc w:val="both"/>
        <w:rPr>
          <w:color w:val="000000" w:themeColor="text1"/>
          <w:sz w:val="20"/>
          <w:szCs w:val="20"/>
        </w:rPr>
      </w:pPr>
      <w:r w:rsidRPr="001A51E0">
        <w:rPr>
          <w:rStyle w:val="FootnoteReference"/>
          <w:color w:val="000000" w:themeColor="text1"/>
          <w:sz w:val="20"/>
          <w:szCs w:val="20"/>
        </w:rPr>
        <w:footnoteRef/>
      </w:r>
      <w:r w:rsidRPr="001A51E0">
        <w:rPr>
          <w:color w:val="000000" w:themeColor="text1"/>
          <w:sz w:val="20"/>
          <w:szCs w:val="20"/>
        </w:rPr>
        <w:t xml:space="preserve"> </w:t>
      </w:r>
      <w:r w:rsidR="005016BA" w:rsidRPr="001A51E0">
        <w:rPr>
          <w:i/>
          <w:iCs/>
          <w:color w:val="000000" w:themeColor="text1"/>
          <w:sz w:val="20"/>
          <w:szCs w:val="20"/>
        </w:rPr>
        <w:t xml:space="preserve">Harrowing accounts of torture, inhuman conditions and mass deaths in Syria’s prisons, </w:t>
      </w:r>
      <w:r w:rsidR="005016BA" w:rsidRPr="001A51E0">
        <w:rPr>
          <w:color w:val="000000" w:themeColor="text1"/>
          <w:sz w:val="20"/>
          <w:szCs w:val="20"/>
        </w:rPr>
        <w:t>Amnesty International, August 18,</w:t>
      </w:r>
      <w:r w:rsidR="005016BA" w:rsidRPr="001A51E0">
        <w:rPr>
          <w:color w:val="000000" w:themeColor="text1"/>
          <w:sz w:val="20"/>
          <w:szCs w:val="20"/>
          <w:vertAlign w:val="superscript"/>
        </w:rPr>
        <w:t xml:space="preserve"> </w:t>
      </w:r>
      <w:r w:rsidR="005016BA" w:rsidRPr="001A51E0">
        <w:rPr>
          <w:color w:val="000000" w:themeColor="text1"/>
          <w:sz w:val="20"/>
          <w:szCs w:val="20"/>
        </w:rPr>
        <w:t>2016</w:t>
      </w:r>
      <w:r w:rsidR="00B1325F" w:rsidRPr="001A51E0">
        <w:rPr>
          <w:color w:val="000000" w:themeColor="text1"/>
          <w:sz w:val="20"/>
          <w:szCs w:val="20"/>
        </w:rPr>
        <w:t xml:space="preserve">. Available online at </w:t>
      </w:r>
      <w:hyperlink r:id="rId3" w:history="1">
        <w:r w:rsidR="00B1325F" w:rsidRPr="001A51E0">
          <w:rPr>
            <w:rStyle w:val="Hyperlink"/>
            <w:color w:val="000000" w:themeColor="text1"/>
            <w:sz w:val="20"/>
            <w:szCs w:val="20"/>
            <w:u w:val="none"/>
          </w:rPr>
          <w:t>https://www.amnesty.org/en/latest/news/2016/08/harrowing-accounts-of-torture-inhuman-conditions-and-mass-deaths-in-syrias-prisons/</w:t>
        </w:r>
      </w:hyperlink>
      <w:r w:rsidR="00B1325F" w:rsidRPr="001A51E0">
        <w:rPr>
          <w:color w:val="000000" w:themeColor="text1"/>
          <w:sz w:val="20"/>
          <w:szCs w:val="20"/>
        </w:rPr>
        <w:t>.</w:t>
      </w:r>
    </w:p>
  </w:footnote>
  <w:footnote w:id="5">
    <w:p w14:paraId="5C8B9629" w14:textId="57C60504" w:rsidR="00215D16" w:rsidRPr="001A51E0" w:rsidRDefault="00215D16" w:rsidP="001A51E0">
      <w:pPr>
        <w:pStyle w:val="FootnoteText"/>
        <w:jc w:val="both"/>
        <w:rPr>
          <w:color w:val="000000" w:themeColor="text1"/>
          <w:sz w:val="20"/>
          <w:szCs w:val="20"/>
        </w:rPr>
      </w:pPr>
      <w:r w:rsidRPr="001A51E0">
        <w:rPr>
          <w:rStyle w:val="FootnoteReference"/>
          <w:color w:val="000000" w:themeColor="text1"/>
          <w:sz w:val="20"/>
          <w:szCs w:val="20"/>
        </w:rPr>
        <w:footnoteRef/>
      </w:r>
      <w:r w:rsidRPr="001A51E0">
        <w:rPr>
          <w:color w:val="000000" w:themeColor="text1"/>
          <w:sz w:val="20"/>
          <w:szCs w:val="20"/>
        </w:rPr>
        <w:t xml:space="preserve"> </w:t>
      </w:r>
      <w:r w:rsidR="005016BA" w:rsidRPr="001A51E0">
        <w:rPr>
          <w:color w:val="000000" w:themeColor="text1"/>
          <w:sz w:val="20"/>
          <w:szCs w:val="20"/>
        </w:rPr>
        <w:t xml:space="preserve">Human Rights Committee, </w:t>
      </w:r>
      <w:r w:rsidR="005016BA" w:rsidRPr="001A51E0">
        <w:rPr>
          <w:i/>
          <w:iCs/>
          <w:color w:val="000000" w:themeColor="text1"/>
          <w:sz w:val="20"/>
          <w:szCs w:val="20"/>
        </w:rPr>
        <w:t>Concluding observations of the Human Rights Committee, adopted by the Committee at its 84</w:t>
      </w:r>
      <w:r w:rsidR="005016BA" w:rsidRPr="001A51E0">
        <w:rPr>
          <w:i/>
          <w:iCs/>
          <w:color w:val="000000" w:themeColor="text1"/>
          <w:sz w:val="20"/>
          <w:szCs w:val="20"/>
          <w:vertAlign w:val="superscript"/>
        </w:rPr>
        <w:t>th</w:t>
      </w:r>
      <w:r w:rsidR="005016BA" w:rsidRPr="001A51E0">
        <w:rPr>
          <w:i/>
          <w:iCs/>
          <w:color w:val="000000" w:themeColor="text1"/>
          <w:sz w:val="20"/>
          <w:szCs w:val="20"/>
        </w:rPr>
        <w:t xml:space="preserve"> session (August 9, 2005) </w:t>
      </w:r>
      <w:r w:rsidR="005016BA" w:rsidRPr="001A51E0">
        <w:rPr>
          <w:color w:val="000000" w:themeColor="text1"/>
          <w:sz w:val="20"/>
          <w:szCs w:val="20"/>
        </w:rPr>
        <w:t>U.N. CCPR/CO/84/SYR, ¶ 7.</w:t>
      </w:r>
    </w:p>
  </w:footnote>
  <w:footnote w:id="6">
    <w:p w14:paraId="32DBB7DD" w14:textId="59961946" w:rsidR="00F44FBA" w:rsidRPr="001A51E0" w:rsidRDefault="00F44FBA" w:rsidP="001A51E0">
      <w:pPr>
        <w:jc w:val="both"/>
        <w:rPr>
          <w:color w:val="000000" w:themeColor="text1"/>
          <w:sz w:val="20"/>
          <w:szCs w:val="20"/>
        </w:rPr>
      </w:pPr>
      <w:r w:rsidRPr="001A51E0">
        <w:rPr>
          <w:rStyle w:val="FootnoteReference"/>
          <w:color w:val="000000" w:themeColor="text1"/>
          <w:sz w:val="20"/>
          <w:szCs w:val="20"/>
        </w:rPr>
        <w:footnoteRef/>
      </w:r>
      <w:r w:rsidR="005016BA" w:rsidRPr="001A51E0">
        <w:rPr>
          <w:color w:val="000000" w:themeColor="text1"/>
          <w:sz w:val="20"/>
          <w:szCs w:val="20"/>
        </w:rPr>
        <w:t xml:space="preserve"> Human Rights Committee, </w:t>
      </w:r>
      <w:r w:rsidR="005016BA" w:rsidRPr="001A51E0">
        <w:rPr>
          <w:i/>
          <w:iCs/>
          <w:color w:val="000000" w:themeColor="text1"/>
          <w:sz w:val="20"/>
          <w:szCs w:val="20"/>
        </w:rPr>
        <w:t>Concluding observations of the Human Rights Committee, adopted by the Committee at its 84</w:t>
      </w:r>
      <w:r w:rsidR="005016BA" w:rsidRPr="001A51E0">
        <w:rPr>
          <w:i/>
          <w:iCs/>
          <w:color w:val="000000" w:themeColor="text1"/>
          <w:sz w:val="20"/>
          <w:szCs w:val="20"/>
          <w:vertAlign w:val="superscript"/>
        </w:rPr>
        <w:t>th</w:t>
      </w:r>
      <w:r w:rsidR="005016BA" w:rsidRPr="001A51E0">
        <w:rPr>
          <w:i/>
          <w:iCs/>
          <w:color w:val="000000" w:themeColor="text1"/>
          <w:sz w:val="20"/>
          <w:szCs w:val="20"/>
        </w:rPr>
        <w:t xml:space="preserve"> session (August 9, 2005) </w:t>
      </w:r>
      <w:r w:rsidR="005016BA" w:rsidRPr="001A51E0">
        <w:rPr>
          <w:color w:val="000000" w:themeColor="text1"/>
          <w:sz w:val="20"/>
          <w:szCs w:val="20"/>
        </w:rPr>
        <w:t>U.N. CCPR/CO/84/SYR, ¶ 7.</w:t>
      </w:r>
    </w:p>
  </w:footnote>
  <w:footnote w:id="7">
    <w:p w14:paraId="559696F0" w14:textId="77777777" w:rsidR="00C80C31" w:rsidRDefault="00C2080E" w:rsidP="001A51E0">
      <w:pPr>
        <w:jc w:val="both"/>
        <w:rPr>
          <w:color w:val="000000" w:themeColor="text1"/>
          <w:sz w:val="20"/>
          <w:szCs w:val="20"/>
        </w:rPr>
      </w:pPr>
      <w:r w:rsidRPr="001A51E0">
        <w:rPr>
          <w:rStyle w:val="FootnoteReference"/>
          <w:color w:val="000000" w:themeColor="text1"/>
          <w:sz w:val="20"/>
          <w:szCs w:val="20"/>
        </w:rPr>
        <w:footnoteRef/>
      </w:r>
      <w:r w:rsidRPr="001A51E0">
        <w:rPr>
          <w:color w:val="000000" w:themeColor="text1"/>
          <w:sz w:val="20"/>
          <w:szCs w:val="20"/>
        </w:rPr>
        <w:t xml:space="preserve"> Penal Code of Syria, art. 43, No 148 Jun. 22, 1949, translated in French, private translation, 1979 edition. Amnesty International, </w:t>
      </w:r>
      <w:r w:rsidRPr="001A51E0">
        <w:rPr>
          <w:i/>
          <w:iCs/>
          <w:color w:val="000000" w:themeColor="text1"/>
          <w:sz w:val="20"/>
          <w:szCs w:val="20"/>
        </w:rPr>
        <w:t>Death Sentences and Executions in 2009</w:t>
      </w:r>
      <w:r w:rsidRPr="001A51E0">
        <w:rPr>
          <w:color w:val="000000" w:themeColor="text1"/>
          <w:sz w:val="20"/>
          <w:szCs w:val="20"/>
        </w:rPr>
        <w:t xml:space="preserve">, (London, United Kingdom: Amnesty International Publications, 2010), 6. Available online at </w:t>
      </w:r>
    </w:p>
    <w:p w14:paraId="6D5DCAFB" w14:textId="31A4ACCB" w:rsidR="00C2080E" w:rsidRPr="001A51E0" w:rsidRDefault="00536152" w:rsidP="001A51E0">
      <w:pPr>
        <w:jc w:val="both"/>
        <w:rPr>
          <w:color w:val="000000" w:themeColor="text1"/>
          <w:sz w:val="20"/>
          <w:szCs w:val="20"/>
        </w:rPr>
      </w:pPr>
      <w:hyperlink r:id="rId4" w:history="1">
        <w:r w:rsidRPr="006651B5">
          <w:rPr>
            <w:rStyle w:val="Hyperlink"/>
            <w:sz w:val="20"/>
            <w:szCs w:val="20"/>
          </w:rPr>
          <w:t>https://www.amnesty.org/download/Documents/36000/act500012010en.pdf</w:t>
        </w:r>
      </w:hyperlink>
      <w:r w:rsidR="00C2080E" w:rsidRPr="001A51E0">
        <w:rPr>
          <w:color w:val="000000" w:themeColor="text1"/>
          <w:sz w:val="20"/>
          <w:szCs w:val="20"/>
        </w:rPr>
        <w:t>.</w:t>
      </w:r>
    </w:p>
  </w:footnote>
  <w:footnote w:id="8">
    <w:p w14:paraId="6D55993B" w14:textId="2C4A35A3" w:rsidR="00CD5C80" w:rsidRPr="001A51E0" w:rsidRDefault="00CD5C80" w:rsidP="001A51E0">
      <w:pPr>
        <w:jc w:val="both"/>
        <w:rPr>
          <w:color w:val="000000" w:themeColor="text1"/>
          <w:sz w:val="20"/>
          <w:szCs w:val="20"/>
        </w:rPr>
      </w:pPr>
      <w:r w:rsidRPr="001A51E0">
        <w:rPr>
          <w:rStyle w:val="FootnoteReference"/>
          <w:color w:val="000000" w:themeColor="text1"/>
          <w:sz w:val="20"/>
          <w:szCs w:val="20"/>
        </w:rPr>
        <w:footnoteRef/>
      </w:r>
      <w:r w:rsidRPr="001A51E0">
        <w:rPr>
          <w:color w:val="000000" w:themeColor="text1"/>
          <w:sz w:val="20"/>
          <w:szCs w:val="20"/>
        </w:rPr>
        <w:t xml:space="preserve"> </w:t>
      </w:r>
      <w:r w:rsidR="00F07FA8" w:rsidRPr="001A51E0">
        <w:rPr>
          <w:color w:val="000000" w:themeColor="text1"/>
          <w:sz w:val="20"/>
          <w:szCs w:val="20"/>
        </w:rPr>
        <w:t xml:space="preserve">Amnesty International, </w:t>
      </w:r>
      <w:r w:rsidR="00F07FA8" w:rsidRPr="001A51E0">
        <w:rPr>
          <w:i/>
          <w:iCs/>
          <w:color w:val="000000" w:themeColor="text1"/>
          <w:sz w:val="20"/>
          <w:szCs w:val="20"/>
        </w:rPr>
        <w:t xml:space="preserve">Death Sentences and Executions 2018 </w:t>
      </w:r>
      <w:r w:rsidR="00F07FA8" w:rsidRPr="001A51E0">
        <w:rPr>
          <w:color w:val="000000" w:themeColor="text1"/>
          <w:sz w:val="20"/>
          <w:szCs w:val="20"/>
        </w:rPr>
        <w:t xml:space="preserve">(London, United Kingdom, 2019) 6. Available online at: </w:t>
      </w:r>
      <w:hyperlink r:id="rId5" w:history="1">
        <w:r w:rsidR="00F07FA8" w:rsidRPr="001A51E0">
          <w:rPr>
            <w:color w:val="000000" w:themeColor="text1"/>
            <w:sz w:val="20"/>
            <w:szCs w:val="20"/>
          </w:rPr>
          <w:t>https://www.amnesty.org/download/Documents/ACT5098702019ENGLISH.PDF</w:t>
        </w:r>
      </w:hyperlink>
      <w:r w:rsidR="00F07FA8" w:rsidRPr="001A51E0">
        <w:rPr>
          <w:color w:val="000000" w:themeColor="text1"/>
          <w:sz w:val="20"/>
          <w:szCs w:val="20"/>
        </w:rPr>
        <w:t>.</w:t>
      </w:r>
    </w:p>
  </w:footnote>
  <w:footnote w:id="9">
    <w:p w14:paraId="387755BD" w14:textId="0A9EA201" w:rsidR="00F75629" w:rsidRPr="001A51E0" w:rsidRDefault="00F75629" w:rsidP="001A51E0">
      <w:pPr>
        <w:jc w:val="both"/>
        <w:rPr>
          <w:color w:val="000000" w:themeColor="text1"/>
          <w:sz w:val="20"/>
          <w:szCs w:val="20"/>
        </w:rPr>
      </w:pPr>
      <w:r w:rsidRPr="001A51E0">
        <w:rPr>
          <w:rStyle w:val="FootnoteReference"/>
          <w:color w:val="000000" w:themeColor="text1"/>
          <w:sz w:val="20"/>
          <w:szCs w:val="20"/>
        </w:rPr>
        <w:footnoteRef/>
      </w:r>
      <w:r w:rsidRPr="001A51E0">
        <w:rPr>
          <w:color w:val="000000" w:themeColor="text1"/>
          <w:sz w:val="20"/>
          <w:szCs w:val="20"/>
        </w:rPr>
        <w:t xml:space="preserve"> </w:t>
      </w:r>
      <w:r w:rsidR="003F763E" w:rsidRPr="001A51E0">
        <w:rPr>
          <w:color w:val="000000" w:themeColor="text1"/>
          <w:sz w:val="20"/>
          <w:szCs w:val="20"/>
        </w:rPr>
        <w:t xml:space="preserve">Penal Code of Syria, art. 535, Law No. 148, Jun. 22, 1949, 1979 edition. </w:t>
      </w:r>
    </w:p>
  </w:footnote>
  <w:footnote w:id="10">
    <w:p w14:paraId="424CDA1B" w14:textId="3EEFA95B" w:rsidR="00F75629" w:rsidRPr="001A51E0" w:rsidRDefault="00F75629" w:rsidP="001A51E0">
      <w:pPr>
        <w:jc w:val="both"/>
        <w:rPr>
          <w:color w:val="000000" w:themeColor="text1"/>
          <w:sz w:val="20"/>
          <w:szCs w:val="20"/>
        </w:rPr>
      </w:pPr>
      <w:r w:rsidRPr="001A51E0">
        <w:rPr>
          <w:rStyle w:val="FootnoteReference"/>
          <w:color w:val="000000" w:themeColor="text1"/>
          <w:sz w:val="20"/>
          <w:szCs w:val="20"/>
        </w:rPr>
        <w:footnoteRef/>
      </w:r>
      <w:r w:rsidRPr="001A51E0">
        <w:rPr>
          <w:color w:val="000000" w:themeColor="text1"/>
          <w:sz w:val="20"/>
          <w:szCs w:val="20"/>
        </w:rPr>
        <w:t xml:space="preserve"> </w:t>
      </w:r>
      <w:r w:rsidR="003F763E" w:rsidRPr="001A51E0">
        <w:rPr>
          <w:color w:val="000000" w:themeColor="text1"/>
          <w:sz w:val="20"/>
          <w:szCs w:val="20"/>
        </w:rPr>
        <w:t xml:space="preserve">Syria Narcotic Drugs Law, art. 50, Law No. 2, Apr. 12, 1993. </w:t>
      </w:r>
    </w:p>
  </w:footnote>
  <w:footnote w:id="11">
    <w:p w14:paraId="43ED562F" w14:textId="0B40E75F" w:rsidR="00F75629" w:rsidRPr="001A51E0" w:rsidRDefault="00F75629" w:rsidP="001A51E0">
      <w:pPr>
        <w:jc w:val="both"/>
        <w:rPr>
          <w:color w:val="000000" w:themeColor="text1"/>
          <w:sz w:val="20"/>
          <w:szCs w:val="20"/>
        </w:rPr>
      </w:pPr>
      <w:r w:rsidRPr="001A51E0">
        <w:rPr>
          <w:rStyle w:val="FootnoteReference"/>
          <w:color w:val="000000" w:themeColor="text1"/>
          <w:sz w:val="20"/>
          <w:szCs w:val="20"/>
        </w:rPr>
        <w:footnoteRef/>
      </w:r>
      <w:r w:rsidRPr="001A51E0">
        <w:rPr>
          <w:color w:val="000000" w:themeColor="text1"/>
          <w:sz w:val="20"/>
          <w:szCs w:val="20"/>
        </w:rPr>
        <w:t xml:space="preserve"> Law of Syria No. 49, art. 1, Jul. 7, 1980.</w:t>
      </w:r>
    </w:p>
  </w:footnote>
  <w:footnote w:id="12">
    <w:p w14:paraId="5A0552CB" w14:textId="1A0218A7" w:rsidR="00F75629" w:rsidRPr="001A51E0" w:rsidRDefault="00F75629" w:rsidP="001A51E0">
      <w:pPr>
        <w:jc w:val="both"/>
        <w:rPr>
          <w:color w:val="000000" w:themeColor="text1"/>
          <w:sz w:val="20"/>
          <w:szCs w:val="20"/>
        </w:rPr>
      </w:pPr>
      <w:r w:rsidRPr="001A51E0">
        <w:rPr>
          <w:rStyle w:val="FootnoteReference"/>
          <w:color w:val="000000" w:themeColor="text1"/>
          <w:sz w:val="20"/>
          <w:szCs w:val="20"/>
        </w:rPr>
        <w:footnoteRef/>
      </w:r>
      <w:r w:rsidRPr="001A51E0">
        <w:rPr>
          <w:color w:val="000000" w:themeColor="text1"/>
          <w:sz w:val="20"/>
          <w:szCs w:val="20"/>
        </w:rPr>
        <w:t xml:space="preserve"> </w:t>
      </w:r>
      <w:r w:rsidR="003F763E" w:rsidRPr="001A51E0">
        <w:rPr>
          <w:color w:val="000000" w:themeColor="text1"/>
          <w:sz w:val="20"/>
          <w:szCs w:val="20"/>
        </w:rPr>
        <w:t>Penal Code of Syria, arts. 163-266, Law No. 148, Jun. 22, 1949, 1979 edition.</w:t>
      </w:r>
    </w:p>
  </w:footnote>
  <w:footnote w:id="13">
    <w:p w14:paraId="201A9D4F" w14:textId="52A0F1BC" w:rsidR="00153F6C" w:rsidRDefault="00ED7D7C" w:rsidP="001A51E0">
      <w:pPr>
        <w:jc w:val="both"/>
        <w:rPr>
          <w:color w:val="000000" w:themeColor="text1"/>
          <w:sz w:val="20"/>
          <w:szCs w:val="20"/>
        </w:rPr>
      </w:pPr>
      <w:r w:rsidRPr="001A51E0">
        <w:rPr>
          <w:rStyle w:val="FootnoteReference"/>
          <w:color w:val="000000" w:themeColor="text1"/>
          <w:sz w:val="20"/>
          <w:szCs w:val="20"/>
        </w:rPr>
        <w:footnoteRef/>
      </w:r>
      <w:r w:rsidRPr="001A51E0">
        <w:rPr>
          <w:color w:val="000000" w:themeColor="text1"/>
          <w:sz w:val="20"/>
          <w:szCs w:val="20"/>
        </w:rPr>
        <w:t xml:space="preserve"> According to Amnesty Intl. “anyone who opposes the aims of the Revolution” is punishable by death under arts. 3 &amp;4 of Legislative Decree No. 6 of 7 January 1965</w:t>
      </w:r>
      <w:r w:rsidR="00173450">
        <w:rPr>
          <w:color w:val="000000" w:themeColor="text1"/>
          <w:sz w:val="20"/>
          <w:szCs w:val="20"/>
        </w:rPr>
        <w:t>;</w:t>
      </w:r>
      <w:r w:rsidRPr="001A51E0">
        <w:rPr>
          <w:color w:val="000000" w:themeColor="text1"/>
          <w:sz w:val="20"/>
          <w:szCs w:val="20"/>
        </w:rPr>
        <w:t xml:space="preserve"> Amnesty International, </w:t>
      </w:r>
      <w:r w:rsidRPr="001A51E0">
        <w:rPr>
          <w:i/>
          <w:iCs/>
          <w:color w:val="000000" w:themeColor="text1"/>
          <w:sz w:val="20"/>
          <w:szCs w:val="20"/>
        </w:rPr>
        <w:t>Syrian Arab Republic: Briefing to the Human Rights Committee 71</w:t>
      </w:r>
      <w:r w:rsidRPr="001A51E0">
        <w:rPr>
          <w:i/>
          <w:iCs/>
          <w:color w:val="000000" w:themeColor="text1"/>
          <w:sz w:val="20"/>
          <w:szCs w:val="20"/>
          <w:vertAlign w:val="superscript"/>
        </w:rPr>
        <w:t>st</w:t>
      </w:r>
      <w:r w:rsidRPr="001A51E0">
        <w:rPr>
          <w:i/>
          <w:iCs/>
          <w:color w:val="000000" w:themeColor="text1"/>
          <w:sz w:val="20"/>
          <w:szCs w:val="20"/>
        </w:rPr>
        <w:t xml:space="preserve"> session, </w:t>
      </w:r>
      <w:r w:rsidRPr="001A51E0">
        <w:rPr>
          <w:color w:val="000000" w:themeColor="text1"/>
          <w:sz w:val="20"/>
          <w:szCs w:val="20"/>
        </w:rPr>
        <w:t>(March 2001) 6-8. Available online at</w:t>
      </w:r>
      <w:r w:rsidR="001A51E0">
        <w:rPr>
          <w:color w:val="000000" w:themeColor="text1"/>
          <w:sz w:val="20"/>
          <w:szCs w:val="20"/>
        </w:rPr>
        <w:t xml:space="preserve"> </w:t>
      </w:r>
    </w:p>
    <w:p w14:paraId="146E5A8E" w14:textId="531A9064" w:rsidR="00ED7D7C" w:rsidRPr="00153F6C" w:rsidRDefault="00153F6C" w:rsidP="001A51E0">
      <w:pPr>
        <w:jc w:val="both"/>
        <w:rPr>
          <w:color w:val="000000" w:themeColor="text1"/>
          <w:sz w:val="20"/>
          <w:szCs w:val="20"/>
          <w:highlight w:val="yellow"/>
        </w:rPr>
      </w:pPr>
      <w:hyperlink r:id="rId6" w:history="1">
        <w:r w:rsidRPr="00153F6C">
          <w:rPr>
            <w:rStyle w:val="Hyperlink"/>
            <w:color w:val="auto"/>
            <w:sz w:val="20"/>
            <w:szCs w:val="20"/>
            <w:u w:val="none"/>
          </w:rPr>
          <w:t>https://www.amnesty.org/download/Documents/132000/mde240012001en.pdf</w:t>
        </w:r>
      </w:hyperlink>
      <w:r w:rsidRPr="00153F6C">
        <w:rPr>
          <w:sz w:val="20"/>
          <w:szCs w:val="20"/>
        </w:rPr>
        <w:t>.</w:t>
      </w:r>
    </w:p>
  </w:footnote>
  <w:footnote w:id="14">
    <w:p w14:paraId="6894C3EA" w14:textId="2C051BAF" w:rsidR="00ED7D7C" w:rsidRPr="001A51E0" w:rsidRDefault="00ED7D7C" w:rsidP="001A51E0">
      <w:pPr>
        <w:jc w:val="both"/>
        <w:rPr>
          <w:color w:val="000000" w:themeColor="text1"/>
          <w:sz w:val="20"/>
          <w:szCs w:val="20"/>
        </w:rPr>
      </w:pPr>
      <w:r w:rsidRPr="001A51E0">
        <w:rPr>
          <w:rStyle w:val="FootnoteReference"/>
          <w:color w:val="000000" w:themeColor="text1"/>
          <w:sz w:val="20"/>
          <w:szCs w:val="20"/>
        </w:rPr>
        <w:footnoteRef/>
      </w:r>
      <w:r w:rsidRPr="001A51E0">
        <w:rPr>
          <w:color w:val="000000" w:themeColor="text1"/>
          <w:sz w:val="20"/>
          <w:szCs w:val="20"/>
        </w:rPr>
        <w:t xml:space="preserve"> Amnesty International, </w:t>
      </w:r>
      <w:r w:rsidRPr="001A51E0">
        <w:rPr>
          <w:i/>
          <w:iCs/>
          <w:color w:val="000000" w:themeColor="text1"/>
          <w:sz w:val="20"/>
          <w:szCs w:val="20"/>
        </w:rPr>
        <w:t>Syrian Arab Republic: Briefing to the Human Rights Committee 71</w:t>
      </w:r>
      <w:r w:rsidRPr="001A51E0">
        <w:rPr>
          <w:i/>
          <w:iCs/>
          <w:color w:val="000000" w:themeColor="text1"/>
          <w:sz w:val="20"/>
          <w:szCs w:val="20"/>
          <w:vertAlign w:val="superscript"/>
        </w:rPr>
        <w:t>st</w:t>
      </w:r>
      <w:r w:rsidRPr="001A51E0">
        <w:rPr>
          <w:i/>
          <w:iCs/>
          <w:color w:val="000000" w:themeColor="text1"/>
          <w:sz w:val="20"/>
          <w:szCs w:val="20"/>
        </w:rPr>
        <w:t xml:space="preserve"> session, </w:t>
      </w:r>
      <w:r w:rsidRPr="001A51E0">
        <w:rPr>
          <w:color w:val="000000" w:themeColor="text1"/>
          <w:sz w:val="20"/>
          <w:szCs w:val="20"/>
        </w:rPr>
        <w:t>(March 2001) 6-8. Available online at:</w:t>
      </w:r>
      <w:r w:rsidR="001A51E0">
        <w:rPr>
          <w:color w:val="000000" w:themeColor="text1"/>
          <w:sz w:val="20"/>
          <w:szCs w:val="20"/>
        </w:rPr>
        <w:t xml:space="preserve"> </w:t>
      </w:r>
      <w:hyperlink r:id="rId7" w:history="1">
        <w:r w:rsidRPr="001A51E0">
          <w:rPr>
            <w:rStyle w:val="Hyperlink"/>
            <w:color w:val="000000" w:themeColor="text1"/>
            <w:sz w:val="20"/>
            <w:szCs w:val="20"/>
            <w:u w:val="none"/>
          </w:rPr>
          <w:t>https://www.amnesty.org/download/Documents/132000/mde240012001en.pdf</w:t>
        </w:r>
      </w:hyperlink>
      <w:r w:rsidR="00120645">
        <w:rPr>
          <w:rStyle w:val="Hyperlink"/>
          <w:color w:val="000000" w:themeColor="text1"/>
          <w:sz w:val="20"/>
          <w:szCs w:val="20"/>
          <w:u w:val="none"/>
        </w:rPr>
        <w:t>.</w:t>
      </w:r>
    </w:p>
  </w:footnote>
  <w:footnote w:id="15">
    <w:p w14:paraId="6751BF7F" w14:textId="179EADB1" w:rsidR="00B47111" w:rsidRPr="001A51E0" w:rsidRDefault="00B47111" w:rsidP="001A51E0">
      <w:pPr>
        <w:jc w:val="both"/>
        <w:rPr>
          <w:color w:val="000000" w:themeColor="text1"/>
          <w:sz w:val="20"/>
          <w:szCs w:val="20"/>
        </w:rPr>
      </w:pPr>
      <w:r w:rsidRPr="001A51E0">
        <w:rPr>
          <w:rStyle w:val="FootnoteReference"/>
          <w:color w:val="000000" w:themeColor="text1"/>
          <w:sz w:val="20"/>
          <w:szCs w:val="20"/>
        </w:rPr>
        <w:footnoteRef/>
      </w:r>
      <w:r w:rsidRPr="001A51E0">
        <w:rPr>
          <w:color w:val="000000" w:themeColor="text1"/>
          <w:sz w:val="20"/>
          <w:szCs w:val="20"/>
        </w:rPr>
        <w:t xml:space="preserve"> </w:t>
      </w:r>
      <w:r w:rsidR="003F763E" w:rsidRPr="001A51E0">
        <w:rPr>
          <w:color w:val="000000" w:themeColor="text1"/>
          <w:sz w:val="20"/>
          <w:szCs w:val="20"/>
        </w:rPr>
        <w:t>Penal Code of Syria, arts. 143, Law No. 148, Jun. 22, 1949, 1979 edition.</w:t>
      </w:r>
    </w:p>
  </w:footnote>
  <w:footnote w:id="16">
    <w:p w14:paraId="3FBCFBD2" w14:textId="690DA4D9" w:rsidR="00B47111" w:rsidRPr="001A51E0" w:rsidRDefault="00B47111" w:rsidP="001A51E0">
      <w:pPr>
        <w:jc w:val="both"/>
        <w:rPr>
          <w:color w:val="000000" w:themeColor="text1"/>
          <w:sz w:val="20"/>
          <w:szCs w:val="20"/>
        </w:rPr>
      </w:pPr>
      <w:r w:rsidRPr="001A51E0">
        <w:rPr>
          <w:rStyle w:val="FootnoteReference"/>
          <w:color w:val="000000" w:themeColor="text1"/>
          <w:sz w:val="20"/>
          <w:szCs w:val="20"/>
        </w:rPr>
        <w:footnoteRef/>
      </w:r>
      <w:r w:rsidRPr="001A51E0">
        <w:rPr>
          <w:color w:val="000000" w:themeColor="text1"/>
          <w:sz w:val="20"/>
          <w:szCs w:val="20"/>
        </w:rPr>
        <w:t xml:space="preserve"> </w:t>
      </w:r>
      <w:r w:rsidR="003F763E" w:rsidRPr="001A51E0">
        <w:rPr>
          <w:color w:val="000000" w:themeColor="text1"/>
          <w:sz w:val="20"/>
          <w:szCs w:val="20"/>
        </w:rPr>
        <w:t>Syria Narcotic Drugs Law, art. 39, Law No. 2, Apr. 12, 1993.</w:t>
      </w:r>
    </w:p>
  </w:footnote>
  <w:footnote w:id="17">
    <w:p w14:paraId="1DB49C8F" w14:textId="3B764AC8" w:rsidR="00B47111" w:rsidRPr="001A51E0" w:rsidRDefault="00B47111" w:rsidP="001A51E0">
      <w:pPr>
        <w:jc w:val="both"/>
        <w:rPr>
          <w:color w:val="000000" w:themeColor="text1"/>
          <w:sz w:val="20"/>
          <w:szCs w:val="20"/>
        </w:rPr>
      </w:pPr>
      <w:r w:rsidRPr="001A51E0">
        <w:rPr>
          <w:rStyle w:val="FootnoteReference"/>
          <w:color w:val="000000" w:themeColor="text1"/>
          <w:sz w:val="20"/>
          <w:szCs w:val="20"/>
        </w:rPr>
        <w:footnoteRef/>
      </w:r>
      <w:r w:rsidRPr="001A51E0">
        <w:rPr>
          <w:color w:val="000000" w:themeColor="text1"/>
          <w:sz w:val="20"/>
          <w:szCs w:val="20"/>
        </w:rPr>
        <w:t xml:space="preserve"> </w:t>
      </w:r>
      <w:r w:rsidR="003F763E" w:rsidRPr="001A51E0">
        <w:rPr>
          <w:color w:val="000000" w:themeColor="text1"/>
          <w:sz w:val="20"/>
          <w:szCs w:val="20"/>
        </w:rPr>
        <w:t>Syria Narcotic Drugs Law, art. 39, Law No. 2, Apr. 12, 1993.</w:t>
      </w:r>
    </w:p>
  </w:footnote>
  <w:footnote w:id="18">
    <w:p w14:paraId="137F7215" w14:textId="0158E0DE" w:rsidR="00B47111" w:rsidRPr="001A51E0" w:rsidRDefault="00B47111" w:rsidP="001A51E0">
      <w:pPr>
        <w:jc w:val="both"/>
        <w:rPr>
          <w:color w:val="000000" w:themeColor="text1"/>
          <w:sz w:val="20"/>
          <w:szCs w:val="20"/>
        </w:rPr>
      </w:pPr>
      <w:r w:rsidRPr="001A51E0">
        <w:rPr>
          <w:rStyle w:val="FootnoteReference"/>
          <w:color w:val="000000" w:themeColor="text1"/>
          <w:sz w:val="20"/>
          <w:szCs w:val="20"/>
        </w:rPr>
        <w:footnoteRef/>
      </w:r>
      <w:r w:rsidR="003F763E" w:rsidRPr="001A51E0">
        <w:rPr>
          <w:color w:val="000000" w:themeColor="text1"/>
          <w:sz w:val="20"/>
          <w:szCs w:val="20"/>
        </w:rPr>
        <w:t xml:space="preserve"> Law of Syria No. 49, art. 1, Jul. 7, 1980. </w:t>
      </w:r>
    </w:p>
  </w:footnote>
  <w:footnote w:id="19">
    <w:p w14:paraId="2D210ECC" w14:textId="0AC11F0F" w:rsidR="00FD618F" w:rsidRPr="001A51E0" w:rsidRDefault="00FD618F" w:rsidP="001A51E0">
      <w:pPr>
        <w:pStyle w:val="FootnoteText"/>
        <w:jc w:val="both"/>
        <w:rPr>
          <w:color w:val="000000" w:themeColor="text1"/>
          <w:sz w:val="20"/>
          <w:szCs w:val="20"/>
        </w:rPr>
      </w:pPr>
      <w:r w:rsidRPr="001A51E0">
        <w:rPr>
          <w:rStyle w:val="FootnoteReference"/>
          <w:color w:val="000000" w:themeColor="text1"/>
          <w:sz w:val="20"/>
          <w:szCs w:val="20"/>
        </w:rPr>
        <w:footnoteRef/>
      </w:r>
      <w:r w:rsidRPr="001A51E0">
        <w:rPr>
          <w:color w:val="000000" w:themeColor="text1"/>
          <w:sz w:val="20"/>
          <w:szCs w:val="20"/>
        </w:rPr>
        <w:t xml:space="preserve"> </w:t>
      </w:r>
      <w:r w:rsidR="005E05D9" w:rsidRPr="001A51E0">
        <w:rPr>
          <w:color w:val="000000" w:themeColor="text1"/>
          <w:sz w:val="20"/>
          <w:szCs w:val="20"/>
        </w:rPr>
        <w:t xml:space="preserve">Human Rights Committee, </w:t>
      </w:r>
      <w:r w:rsidR="005E05D9" w:rsidRPr="001A51E0">
        <w:rPr>
          <w:i/>
          <w:iCs/>
          <w:color w:val="000000" w:themeColor="text1"/>
          <w:sz w:val="20"/>
          <w:szCs w:val="20"/>
        </w:rPr>
        <w:t xml:space="preserve">Concluding observations of the Human Rights Committee, adopted by the Committee at its </w:t>
      </w:r>
      <w:r w:rsidR="005016BA" w:rsidRPr="001A51E0">
        <w:rPr>
          <w:i/>
          <w:iCs/>
          <w:color w:val="000000" w:themeColor="text1"/>
          <w:sz w:val="20"/>
          <w:szCs w:val="20"/>
        </w:rPr>
        <w:t>84</w:t>
      </w:r>
      <w:r w:rsidR="005016BA" w:rsidRPr="001A51E0">
        <w:rPr>
          <w:i/>
          <w:iCs/>
          <w:color w:val="000000" w:themeColor="text1"/>
          <w:sz w:val="20"/>
          <w:szCs w:val="20"/>
          <w:vertAlign w:val="superscript"/>
        </w:rPr>
        <w:t>th</w:t>
      </w:r>
      <w:r w:rsidR="005016BA" w:rsidRPr="001A51E0">
        <w:rPr>
          <w:i/>
          <w:iCs/>
          <w:color w:val="000000" w:themeColor="text1"/>
          <w:sz w:val="20"/>
          <w:szCs w:val="20"/>
        </w:rPr>
        <w:t xml:space="preserve"> session (August 9, 2005) </w:t>
      </w:r>
      <w:r w:rsidR="005016BA" w:rsidRPr="001A51E0">
        <w:rPr>
          <w:color w:val="000000" w:themeColor="text1"/>
          <w:sz w:val="20"/>
          <w:szCs w:val="20"/>
        </w:rPr>
        <w:t>U.N. CCPR/CO/84/SYR, ¶</w:t>
      </w:r>
      <w:r w:rsidR="005E05D9" w:rsidRPr="001A51E0">
        <w:rPr>
          <w:color w:val="000000" w:themeColor="text1"/>
          <w:sz w:val="20"/>
          <w:szCs w:val="20"/>
        </w:rPr>
        <w:t xml:space="preserve"> </w:t>
      </w:r>
      <w:r w:rsidR="005016BA" w:rsidRPr="001A51E0">
        <w:rPr>
          <w:color w:val="000000" w:themeColor="text1"/>
          <w:sz w:val="20"/>
          <w:szCs w:val="20"/>
        </w:rPr>
        <w:t>7.</w:t>
      </w:r>
    </w:p>
  </w:footnote>
  <w:footnote w:id="20">
    <w:p w14:paraId="7B9C196C" w14:textId="03A8E742" w:rsidR="00E76CFD" w:rsidRPr="001A51E0" w:rsidRDefault="00E76CFD" w:rsidP="001A51E0">
      <w:pPr>
        <w:pStyle w:val="FootnoteText"/>
        <w:jc w:val="both"/>
        <w:rPr>
          <w:color w:val="000000" w:themeColor="text1"/>
          <w:sz w:val="20"/>
          <w:szCs w:val="20"/>
        </w:rPr>
      </w:pPr>
      <w:r w:rsidRPr="001A51E0">
        <w:rPr>
          <w:rStyle w:val="FootnoteReference"/>
          <w:color w:val="000000" w:themeColor="text1"/>
          <w:sz w:val="20"/>
          <w:szCs w:val="20"/>
        </w:rPr>
        <w:footnoteRef/>
      </w:r>
      <w:r w:rsidRPr="001A51E0">
        <w:rPr>
          <w:color w:val="000000" w:themeColor="text1"/>
          <w:sz w:val="20"/>
          <w:szCs w:val="20"/>
        </w:rPr>
        <w:t xml:space="preserve"> </w:t>
      </w:r>
      <w:r w:rsidR="005016BA" w:rsidRPr="001A51E0">
        <w:rPr>
          <w:color w:val="000000" w:themeColor="text1"/>
          <w:sz w:val="20"/>
          <w:szCs w:val="20"/>
        </w:rPr>
        <w:t xml:space="preserve">Human Rights Committee, </w:t>
      </w:r>
      <w:r w:rsidR="005016BA" w:rsidRPr="001A51E0">
        <w:rPr>
          <w:i/>
          <w:iCs/>
          <w:color w:val="000000" w:themeColor="text1"/>
          <w:sz w:val="20"/>
          <w:szCs w:val="20"/>
        </w:rPr>
        <w:t>Concluding observations of the Human Rights Committee, adopted by the Committee at its 84</w:t>
      </w:r>
      <w:r w:rsidR="005016BA" w:rsidRPr="001A51E0">
        <w:rPr>
          <w:i/>
          <w:iCs/>
          <w:color w:val="000000" w:themeColor="text1"/>
          <w:sz w:val="20"/>
          <w:szCs w:val="20"/>
          <w:vertAlign w:val="superscript"/>
        </w:rPr>
        <w:t>th</w:t>
      </w:r>
      <w:r w:rsidR="005016BA" w:rsidRPr="001A51E0">
        <w:rPr>
          <w:i/>
          <w:iCs/>
          <w:color w:val="000000" w:themeColor="text1"/>
          <w:sz w:val="20"/>
          <w:szCs w:val="20"/>
        </w:rPr>
        <w:t xml:space="preserve"> session (August 9, 2005) </w:t>
      </w:r>
      <w:r w:rsidR="005016BA" w:rsidRPr="001A51E0">
        <w:rPr>
          <w:color w:val="000000" w:themeColor="text1"/>
          <w:sz w:val="20"/>
          <w:szCs w:val="20"/>
        </w:rPr>
        <w:t>U.N. CCPR/CO/84/SYR, ¶ 7.</w:t>
      </w:r>
    </w:p>
  </w:footnote>
  <w:footnote w:id="21">
    <w:p w14:paraId="4425A37D" w14:textId="3DA937CE" w:rsidR="00D11A1B" w:rsidRPr="001A51E0" w:rsidRDefault="00D11A1B" w:rsidP="001A51E0">
      <w:pPr>
        <w:jc w:val="both"/>
        <w:rPr>
          <w:color w:val="000000" w:themeColor="text1"/>
          <w:sz w:val="20"/>
          <w:szCs w:val="20"/>
          <w:highlight w:val="yellow"/>
        </w:rPr>
      </w:pPr>
      <w:r w:rsidRPr="001A51E0">
        <w:rPr>
          <w:rStyle w:val="FootnoteReference"/>
          <w:color w:val="000000" w:themeColor="text1"/>
          <w:sz w:val="20"/>
          <w:szCs w:val="20"/>
        </w:rPr>
        <w:footnoteRef/>
      </w:r>
      <w:r w:rsidR="00B1325F" w:rsidRPr="001A51E0">
        <w:rPr>
          <w:color w:val="000000" w:themeColor="text1"/>
          <w:sz w:val="20"/>
          <w:szCs w:val="20"/>
        </w:rPr>
        <w:t xml:space="preserve"> Amnesty International, </w:t>
      </w:r>
      <w:r w:rsidR="00B1325F" w:rsidRPr="001A51E0">
        <w:rPr>
          <w:i/>
          <w:iCs/>
          <w:color w:val="000000" w:themeColor="text1"/>
          <w:sz w:val="20"/>
          <w:szCs w:val="20"/>
        </w:rPr>
        <w:t xml:space="preserve">Death Sentences and Executions 2018 </w:t>
      </w:r>
      <w:r w:rsidR="00B1325F" w:rsidRPr="001A51E0">
        <w:rPr>
          <w:color w:val="000000" w:themeColor="text1"/>
          <w:sz w:val="20"/>
          <w:szCs w:val="20"/>
        </w:rPr>
        <w:t>(London, United Kingdom, 2019) 6. Available online at:</w:t>
      </w:r>
      <w:r w:rsidRPr="001A51E0">
        <w:rPr>
          <w:color w:val="000000" w:themeColor="text1"/>
          <w:sz w:val="20"/>
          <w:szCs w:val="20"/>
        </w:rPr>
        <w:t xml:space="preserve"> </w:t>
      </w:r>
      <w:hyperlink r:id="rId8" w:history="1">
        <w:r w:rsidRPr="001A51E0">
          <w:rPr>
            <w:color w:val="000000" w:themeColor="text1"/>
            <w:sz w:val="20"/>
            <w:szCs w:val="20"/>
          </w:rPr>
          <w:t>https://www.amnesty.org/download/Documents/ACT5098702019ENGLISH.PDF</w:t>
        </w:r>
      </w:hyperlink>
      <w:r w:rsidR="00B1325F" w:rsidRPr="001A51E0">
        <w:rPr>
          <w:color w:val="000000" w:themeColor="text1"/>
          <w:sz w:val="20"/>
          <w:szCs w:val="20"/>
        </w:rPr>
        <w:t>.</w:t>
      </w:r>
    </w:p>
  </w:footnote>
  <w:footnote w:id="22">
    <w:p w14:paraId="1F833BDB" w14:textId="792E4FCA" w:rsidR="00D11A1B" w:rsidRPr="001A51E0" w:rsidRDefault="00D11A1B" w:rsidP="001A51E0">
      <w:pPr>
        <w:jc w:val="both"/>
        <w:rPr>
          <w:color w:val="000000" w:themeColor="text1"/>
          <w:sz w:val="20"/>
          <w:szCs w:val="20"/>
        </w:rPr>
      </w:pPr>
      <w:r w:rsidRPr="001A51E0">
        <w:rPr>
          <w:rStyle w:val="FootnoteReference"/>
          <w:color w:val="000000" w:themeColor="text1"/>
          <w:sz w:val="20"/>
          <w:szCs w:val="20"/>
        </w:rPr>
        <w:footnoteRef/>
      </w:r>
      <w:r w:rsidR="00B1325F" w:rsidRPr="001A51E0">
        <w:rPr>
          <w:color w:val="000000" w:themeColor="text1"/>
          <w:sz w:val="20"/>
          <w:szCs w:val="20"/>
        </w:rPr>
        <w:t xml:space="preserve"> </w:t>
      </w:r>
      <w:r w:rsidR="00B1325F" w:rsidRPr="001A51E0">
        <w:rPr>
          <w:i/>
          <w:iCs/>
          <w:color w:val="000000" w:themeColor="text1"/>
          <w:sz w:val="20"/>
          <w:szCs w:val="20"/>
        </w:rPr>
        <w:t xml:space="preserve">Syria: Human Slaughterhouse: Mass Hangings and Extermination at </w:t>
      </w:r>
      <w:proofErr w:type="spellStart"/>
      <w:r w:rsidR="00B1325F" w:rsidRPr="001A51E0">
        <w:rPr>
          <w:i/>
          <w:iCs/>
          <w:color w:val="000000" w:themeColor="text1"/>
          <w:sz w:val="20"/>
          <w:szCs w:val="20"/>
        </w:rPr>
        <w:t>Saydnaya</w:t>
      </w:r>
      <w:proofErr w:type="spellEnd"/>
      <w:r w:rsidR="00B1325F" w:rsidRPr="001A51E0">
        <w:rPr>
          <w:i/>
          <w:iCs/>
          <w:color w:val="000000" w:themeColor="text1"/>
          <w:sz w:val="20"/>
          <w:szCs w:val="20"/>
        </w:rPr>
        <w:t xml:space="preserve"> Prison, Syria, </w:t>
      </w:r>
      <w:r w:rsidR="00B1325F" w:rsidRPr="001A51E0">
        <w:rPr>
          <w:color w:val="000000" w:themeColor="text1"/>
          <w:sz w:val="20"/>
          <w:szCs w:val="20"/>
        </w:rPr>
        <w:t xml:space="preserve">Amnesty International, </w:t>
      </w:r>
      <w:r w:rsidR="00F07FA8" w:rsidRPr="001A51E0">
        <w:rPr>
          <w:color w:val="000000" w:themeColor="text1"/>
          <w:sz w:val="20"/>
          <w:szCs w:val="20"/>
        </w:rPr>
        <w:t>February</w:t>
      </w:r>
      <w:r w:rsidR="00B1325F" w:rsidRPr="001A51E0">
        <w:rPr>
          <w:color w:val="000000" w:themeColor="text1"/>
          <w:sz w:val="20"/>
          <w:szCs w:val="20"/>
        </w:rPr>
        <w:t xml:space="preserve"> 7</w:t>
      </w:r>
      <w:r w:rsidR="00B1325F" w:rsidRPr="001A51E0">
        <w:rPr>
          <w:color w:val="000000" w:themeColor="text1"/>
          <w:sz w:val="20"/>
          <w:szCs w:val="20"/>
          <w:vertAlign w:val="superscript"/>
        </w:rPr>
        <w:t>th</w:t>
      </w:r>
      <w:r w:rsidR="00B1325F" w:rsidRPr="001A51E0">
        <w:rPr>
          <w:color w:val="000000" w:themeColor="text1"/>
          <w:sz w:val="20"/>
          <w:szCs w:val="20"/>
        </w:rPr>
        <w:t xml:space="preserve"> 2017. Available online at</w:t>
      </w:r>
      <w:r w:rsidRPr="001A51E0">
        <w:rPr>
          <w:color w:val="000000" w:themeColor="text1"/>
          <w:sz w:val="20"/>
          <w:szCs w:val="20"/>
        </w:rPr>
        <w:t xml:space="preserve"> </w:t>
      </w:r>
      <w:hyperlink r:id="rId9" w:history="1">
        <w:r w:rsidRPr="001A51E0">
          <w:rPr>
            <w:rStyle w:val="Hyperlink"/>
            <w:color w:val="000000" w:themeColor="text1"/>
            <w:sz w:val="20"/>
            <w:szCs w:val="20"/>
            <w:u w:val="none"/>
          </w:rPr>
          <w:t>https://www.amnesty.org/en/documents/mde24/5415/2017/en/</w:t>
        </w:r>
      </w:hyperlink>
      <w:r w:rsidR="00B1325F" w:rsidRPr="001A51E0">
        <w:rPr>
          <w:color w:val="000000" w:themeColor="text1"/>
          <w:sz w:val="20"/>
          <w:szCs w:val="20"/>
        </w:rPr>
        <w:t>.</w:t>
      </w:r>
    </w:p>
  </w:footnote>
  <w:footnote w:id="23">
    <w:p w14:paraId="10A6B463" w14:textId="104B4DF5" w:rsidR="00215D16" w:rsidRPr="001A51E0" w:rsidRDefault="00215D16" w:rsidP="001A51E0">
      <w:pPr>
        <w:pStyle w:val="FootnoteText"/>
        <w:jc w:val="both"/>
        <w:rPr>
          <w:color w:val="000000" w:themeColor="text1"/>
          <w:sz w:val="20"/>
          <w:szCs w:val="20"/>
        </w:rPr>
      </w:pPr>
      <w:r w:rsidRPr="001A51E0">
        <w:rPr>
          <w:rStyle w:val="FootnoteReference"/>
          <w:color w:val="000000" w:themeColor="text1"/>
          <w:sz w:val="20"/>
          <w:szCs w:val="20"/>
        </w:rPr>
        <w:footnoteRef/>
      </w:r>
      <w:r w:rsidRPr="001A51E0">
        <w:rPr>
          <w:color w:val="000000" w:themeColor="text1"/>
          <w:sz w:val="20"/>
          <w:szCs w:val="20"/>
        </w:rPr>
        <w:t xml:space="preserve"> </w:t>
      </w:r>
      <w:r w:rsidR="005016BA" w:rsidRPr="001A51E0">
        <w:rPr>
          <w:color w:val="000000" w:themeColor="text1"/>
          <w:sz w:val="20"/>
          <w:szCs w:val="20"/>
        </w:rPr>
        <w:t xml:space="preserve">Human Rights Committee, </w:t>
      </w:r>
      <w:r w:rsidR="005016BA" w:rsidRPr="001A51E0">
        <w:rPr>
          <w:i/>
          <w:iCs/>
          <w:color w:val="000000" w:themeColor="text1"/>
          <w:sz w:val="20"/>
          <w:szCs w:val="20"/>
        </w:rPr>
        <w:t>Concluding observations of the Human Rights Committee, adopted by the Committee at its 84</w:t>
      </w:r>
      <w:r w:rsidR="005016BA" w:rsidRPr="001A51E0">
        <w:rPr>
          <w:i/>
          <w:iCs/>
          <w:color w:val="000000" w:themeColor="text1"/>
          <w:sz w:val="20"/>
          <w:szCs w:val="20"/>
          <w:vertAlign w:val="superscript"/>
        </w:rPr>
        <w:t>th</w:t>
      </w:r>
      <w:r w:rsidR="005016BA" w:rsidRPr="001A51E0">
        <w:rPr>
          <w:i/>
          <w:iCs/>
          <w:color w:val="000000" w:themeColor="text1"/>
          <w:sz w:val="20"/>
          <w:szCs w:val="20"/>
        </w:rPr>
        <w:t xml:space="preserve"> session (August 9, 2005) </w:t>
      </w:r>
      <w:r w:rsidR="005016BA" w:rsidRPr="001A51E0">
        <w:rPr>
          <w:color w:val="000000" w:themeColor="text1"/>
          <w:sz w:val="20"/>
          <w:szCs w:val="20"/>
        </w:rPr>
        <w:t>U.N. CCPR/CO/84/SYR, ¶ 9.</w:t>
      </w:r>
    </w:p>
  </w:footnote>
  <w:footnote w:id="24">
    <w:p w14:paraId="42E61F13" w14:textId="60E4666D" w:rsidR="0075412A" w:rsidRPr="001A51E0" w:rsidRDefault="0075412A" w:rsidP="001A51E0">
      <w:pPr>
        <w:pStyle w:val="FootnoteText"/>
        <w:jc w:val="both"/>
        <w:rPr>
          <w:color w:val="000000" w:themeColor="text1"/>
          <w:sz w:val="20"/>
          <w:szCs w:val="20"/>
        </w:rPr>
      </w:pPr>
      <w:r w:rsidRPr="001A51E0">
        <w:rPr>
          <w:rStyle w:val="FootnoteReference"/>
          <w:color w:val="000000" w:themeColor="text1"/>
          <w:sz w:val="20"/>
          <w:szCs w:val="20"/>
        </w:rPr>
        <w:footnoteRef/>
      </w:r>
      <w:r w:rsidRPr="001A51E0">
        <w:rPr>
          <w:color w:val="000000" w:themeColor="text1"/>
          <w:sz w:val="20"/>
          <w:szCs w:val="20"/>
        </w:rPr>
        <w:t xml:space="preserve"> </w:t>
      </w:r>
      <w:r w:rsidR="005016BA" w:rsidRPr="001A51E0">
        <w:rPr>
          <w:color w:val="000000" w:themeColor="text1"/>
          <w:sz w:val="20"/>
          <w:szCs w:val="20"/>
        </w:rPr>
        <w:t xml:space="preserve">Human Rights Committee, </w:t>
      </w:r>
      <w:r w:rsidR="005016BA" w:rsidRPr="001A51E0">
        <w:rPr>
          <w:i/>
          <w:iCs/>
          <w:color w:val="000000" w:themeColor="text1"/>
          <w:sz w:val="20"/>
          <w:szCs w:val="20"/>
        </w:rPr>
        <w:t>Concluding observations of the Human Rights Committee, adopted by the Committee at its 84</w:t>
      </w:r>
      <w:r w:rsidR="005016BA" w:rsidRPr="001A51E0">
        <w:rPr>
          <w:i/>
          <w:iCs/>
          <w:color w:val="000000" w:themeColor="text1"/>
          <w:sz w:val="20"/>
          <w:szCs w:val="20"/>
          <w:vertAlign w:val="superscript"/>
        </w:rPr>
        <w:t>th</w:t>
      </w:r>
      <w:r w:rsidR="005016BA" w:rsidRPr="001A51E0">
        <w:rPr>
          <w:i/>
          <w:iCs/>
          <w:color w:val="000000" w:themeColor="text1"/>
          <w:sz w:val="20"/>
          <w:szCs w:val="20"/>
        </w:rPr>
        <w:t xml:space="preserve"> session (August 9, 2005) </w:t>
      </w:r>
      <w:r w:rsidR="005016BA" w:rsidRPr="001A51E0">
        <w:rPr>
          <w:color w:val="000000" w:themeColor="text1"/>
          <w:sz w:val="20"/>
          <w:szCs w:val="20"/>
        </w:rPr>
        <w:t>U.N. CCPR/CO/84/SYR, ¶ 9.</w:t>
      </w:r>
    </w:p>
  </w:footnote>
  <w:footnote w:id="25">
    <w:p w14:paraId="217971F9" w14:textId="6A3A82B1" w:rsidR="00297CF6" w:rsidRPr="001A51E0" w:rsidRDefault="00297CF6" w:rsidP="001A51E0">
      <w:pPr>
        <w:pStyle w:val="FootnoteText"/>
        <w:jc w:val="both"/>
        <w:rPr>
          <w:color w:val="000000" w:themeColor="text1"/>
          <w:sz w:val="20"/>
          <w:szCs w:val="20"/>
        </w:rPr>
      </w:pPr>
      <w:r w:rsidRPr="001A51E0">
        <w:rPr>
          <w:rStyle w:val="FootnoteReference"/>
          <w:color w:val="000000" w:themeColor="text1"/>
          <w:sz w:val="20"/>
          <w:szCs w:val="20"/>
        </w:rPr>
        <w:footnoteRef/>
      </w:r>
      <w:r w:rsidRPr="001A51E0">
        <w:rPr>
          <w:color w:val="000000" w:themeColor="text1"/>
          <w:sz w:val="20"/>
          <w:szCs w:val="20"/>
        </w:rPr>
        <w:t xml:space="preserve"> </w:t>
      </w:r>
      <w:r w:rsidR="00F07FA8" w:rsidRPr="001A51E0">
        <w:rPr>
          <w:color w:val="000000" w:themeColor="text1"/>
          <w:sz w:val="20"/>
          <w:szCs w:val="20"/>
        </w:rPr>
        <w:t xml:space="preserve">Human Rights Committee, Comments by the Government of Syria on the concluding observations of the Human Rights Committee (September 12 2006) U.N. CCPR/CO/84/SYR/Add.1 </w:t>
      </w:r>
    </w:p>
  </w:footnote>
  <w:footnote w:id="26">
    <w:p w14:paraId="22808B38" w14:textId="2C6D6038" w:rsidR="00297CF6" w:rsidRPr="001A51E0" w:rsidRDefault="00297CF6" w:rsidP="001A51E0">
      <w:pPr>
        <w:pStyle w:val="FootnoteText"/>
        <w:jc w:val="both"/>
        <w:rPr>
          <w:color w:val="000000" w:themeColor="text1"/>
          <w:sz w:val="20"/>
          <w:szCs w:val="20"/>
        </w:rPr>
      </w:pPr>
      <w:r w:rsidRPr="001A51E0">
        <w:rPr>
          <w:rStyle w:val="FootnoteReference"/>
          <w:color w:val="000000" w:themeColor="text1"/>
          <w:sz w:val="20"/>
          <w:szCs w:val="20"/>
        </w:rPr>
        <w:footnoteRef/>
      </w:r>
      <w:r w:rsidRPr="001A51E0">
        <w:rPr>
          <w:color w:val="000000" w:themeColor="text1"/>
          <w:sz w:val="20"/>
          <w:szCs w:val="20"/>
        </w:rPr>
        <w:t xml:space="preserve"> Syria Criminal Code Article 391</w:t>
      </w:r>
      <w:r w:rsidR="005016BA" w:rsidRPr="001A51E0">
        <w:rPr>
          <w:color w:val="000000" w:themeColor="text1"/>
          <w:sz w:val="20"/>
          <w:szCs w:val="20"/>
        </w:rPr>
        <w:t>.</w:t>
      </w:r>
    </w:p>
  </w:footnote>
  <w:footnote w:id="27">
    <w:p w14:paraId="73D3282B" w14:textId="77777777" w:rsidR="001C12D6" w:rsidRDefault="008950B6" w:rsidP="001A51E0">
      <w:pPr>
        <w:jc w:val="both"/>
        <w:rPr>
          <w:color w:val="000000" w:themeColor="text1"/>
          <w:sz w:val="20"/>
          <w:szCs w:val="20"/>
        </w:rPr>
      </w:pPr>
      <w:r w:rsidRPr="001A51E0">
        <w:rPr>
          <w:rStyle w:val="FootnoteReference"/>
          <w:color w:val="000000" w:themeColor="text1"/>
          <w:sz w:val="20"/>
          <w:szCs w:val="20"/>
        </w:rPr>
        <w:footnoteRef/>
      </w:r>
      <w:r w:rsidRPr="001A51E0">
        <w:rPr>
          <w:color w:val="000000" w:themeColor="text1"/>
          <w:sz w:val="20"/>
          <w:szCs w:val="20"/>
        </w:rPr>
        <w:t xml:space="preserve"> </w:t>
      </w:r>
      <w:r w:rsidR="00D02718" w:rsidRPr="001A51E0">
        <w:rPr>
          <w:color w:val="000000" w:themeColor="text1"/>
          <w:sz w:val="20"/>
          <w:szCs w:val="20"/>
        </w:rPr>
        <w:t xml:space="preserve">Syrian Arab Republic Constitution 2012 art. 53 </w:t>
      </w:r>
    </w:p>
    <w:p w14:paraId="480814E7" w14:textId="4843EB52" w:rsidR="008950B6" w:rsidRPr="001C12D6" w:rsidRDefault="001C12D6" w:rsidP="001A51E0">
      <w:pPr>
        <w:jc w:val="both"/>
        <w:rPr>
          <w:sz w:val="20"/>
          <w:szCs w:val="20"/>
          <w:highlight w:val="yellow"/>
        </w:rPr>
      </w:pPr>
      <w:hyperlink r:id="rId10" w:history="1">
        <w:r w:rsidRPr="001C12D6">
          <w:rPr>
            <w:rStyle w:val="Hyperlink"/>
            <w:color w:val="auto"/>
            <w:sz w:val="20"/>
            <w:szCs w:val="20"/>
            <w:u w:val="none"/>
          </w:rPr>
          <w:t>https://www.constituteproject.org/constitution/Syria_2012.pdf?lang=en</w:t>
        </w:r>
      </w:hyperlink>
      <w:r>
        <w:rPr>
          <w:sz w:val="20"/>
          <w:szCs w:val="20"/>
        </w:rPr>
        <w:t>.</w:t>
      </w:r>
    </w:p>
  </w:footnote>
  <w:footnote w:id="28">
    <w:p w14:paraId="5F357EB4" w14:textId="77777777" w:rsidR="001C12D6" w:rsidRPr="001C12D6" w:rsidRDefault="00297CF6" w:rsidP="001A51E0">
      <w:pPr>
        <w:jc w:val="both"/>
        <w:rPr>
          <w:sz w:val="20"/>
          <w:szCs w:val="20"/>
        </w:rPr>
      </w:pPr>
      <w:r w:rsidRPr="001C12D6">
        <w:rPr>
          <w:rStyle w:val="FootnoteReference"/>
          <w:sz w:val="20"/>
          <w:szCs w:val="20"/>
        </w:rPr>
        <w:footnoteRef/>
      </w:r>
      <w:r w:rsidR="00D02718" w:rsidRPr="001C12D6">
        <w:rPr>
          <w:sz w:val="20"/>
          <w:szCs w:val="20"/>
        </w:rPr>
        <w:t xml:space="preserve"> </w:t>
      </w:r>
      <w:r w:rsidR="00D02718" w:rsidRPr="001C12D6">
        <w:rPr>
          <w:i/>
          <w:iCs/>
          <w:sz w:val="20"/>
          <w:szCs w:val="20"/>
        </w:rPr>
        <w:t xml:space="preserve">Torture Archipelago: Arbitrary Arrests, Torture, and Enforced Disappearances in Syria’s Underground Prisons since March 2011, </w:t>
      </w:r>
      <w:r w:rsidR="00D02718" w:rsidRPr="001C12D6">
        <w:rPr>
          <w:sz w:val="20"/>
          <w:szCs w:val="20"/>
        </w:rPr>
        <w:t xml:space="preserve">Human Rights Watch, July </w:t>
      </w:r>
      <w:proofErr w:type="gramStart"/>
      <w:r w:rsidR="00D02718" w:rsidRPr="001C12D6">
        <w:rPr>
          <w:sz w:val="20"/>
          <w:szCs w:val="20"/>
        </w:rPr>
        <w:t>3</w:t>
      </w:r>
      <w:proofErr w:type="gramEnd"/>
      <w:r w:rsidR="00D02718" w:rsidRPr="001C12D6">
        <w:rPr>
          <w:sz w:val="20"/>
          <w:szCs w:val="20"/>
        </w:rPr>
        <w:t xml:space="preserve"> 2012. Available online at</w:t>
      </w:r>
      <w:r w:rsidRPr="001C12D6">
        <w:rPr>
          <w:sz w:val="20"/>
          <w:szCs w:val="20"/>
        </w:rPr>
        <w:t xml:space="preserve"> </w:t>
      </w:r>
    </w:p>
    <w:p w14:paraId="030D956A" w14:textId="4D44176F" w:rsidR="00297CF6" w:rsidRPr="001A51E0" w:rsidRDefault="001C12D6" w:rsidP="001A51E0">
      <w:pPr>
        <w:jc w:val="both"/>
        <w:rPr>
          <w:color w:val="000000" w:themeColor="text1"/>
          <w:sz w:val="20"/>
          <w:szCs w:val="20"/>
          <w:highlight w:val="yellow"/>
        </w:rPr>
      </w:pPr>
      <w:hyperlink r:id="rId11" w:history="1">
        <w:r w:rsidRPr="001C12D6">
          <w:rPr>
            <w:rStyle w:val="Hyperlink"/>
            <w:color w:val="auto"/>
            <w:sz w:val="20"/>
            <w:szCs w:val="20"/>
            <w:u w:val="none"/>
          </w:rPr>
          <w:t>https://www.hrw.org/report/2012/07/03/torture-archipelago/arbitrary-arrests-torture-and-enforced-disappearances-syrias</w:t>
        </w:r>
      </w:hyperlink>
      <w:r>
        <w:rPr>
          <w:sz w:val="20"/>
          <w:szCs w:val="20"/>
        </w:rPr>
        <w:t>.</w:t>
      </w:r>
    </w:p>
  </w:footnote>
  <w:footnote w:id="29">
    <w:p w14:paraId="0701F8C1" w14:textId="5C431C3D" w:rsidR="00297CF6" w:rsidRPr="001A51E0" w:rsidRDefault="00297CF6" w:rsidP="001A51E0">
      <w:pPr>
        <w:jc w:val="both"/>
        <w:rPr>
          <w:color w:val="000000" w:themeColor="text1"/>
          <w:sz w:val="20"/>
          <w:szCs w:val="20"/>
        </w:rPr>
      </w:pPr>
      <w:r w:rsidRPr="001A51E0">
        <w:rPr>
          <w:rStyle w:val="FootnoteReference"/>
          <w:color w:val="000000" w:themeColor="text1"/>
          <w:sz w:val="20"/>
          <w:szCs w:val="20"/>
        </w:rPr>
        <w:footnoteRef/>
      </w:r>
      <w:r w:rsidRPr="001A51E0">
        <w:rPr>
          <w:color w:val="000000" w:themeColor="text1"/>
          <w:sz w:val="20"/>
          <w:szCs w:val="20"/>
        </w:rPr>
        <w:t xml:space="preserve"> </w:t>
      </w:r>
      <w:r w:rsidR="00B1325F" w:rsidRPr="001A51E0">
        <w:rPr>
          <w:color w:val="000000" w:themeColor="text1"/>
          <w:sz w:val="20"/>
          <w:szCs w:val="20"/>
        </w:rPr>
        <w:t xml:space="preserve">Office of the High Commissioner of Human Rights, </w:t>
      </w:r>
      <w:r w:rsidRPr="001A51E0">
        <w:rPr>
          <w:i/>
          <w:iCs/>
          <w:color w:val="000000" w:themeColor="text1"/>
          <w:sz w:val="20"/>
          <w:szCs w:val="20"/>
        </w:rPr>
        <w:t>Open wounds: torture and ill treatment in the Syrian Arab Republic</w:t>
      </w:r>
      <w:r w:rsidR="00D02718" w:rsidRPr="001A51E0">
        <w:rPr>
          <w:color w:val="000000" w:themeColor="text1"/>
          <w:sz w:val="20"/>
          <w:szCs w:val="20"/>
        </w:rPr>
        <w:t xml:space="preserve"> (2014), 2. Available online at </w:t>
      </w:r>
      <w:hyperlink r:id="rId12" w:history="1">
        <w:r w:rsidR="00D02718" w:rsidRPr="001A51E0">
          <w:rPr>
            <w:rStyle w:val="Hyperlink"/>
            <w:color w:val="000000" w:themeColor="text1"/>
            <w:sz w:val="20"/>
            <w:szCs w:val="20"/>
            <w:u w:val="none"/>
          </w:rPr>
          <w:t>https://www.ohchr.org/Documents/Countries/SY/PaperOnTorture.pdf</w:t>
        </w:r>
      </w:hyperlink>
      <w:r w:rsidR="00D02718" w:rsidRPr="001A51E0">
        <w:rPr>
          <w:color w:val="000000" w:themeColor="text1"/>
          <w:sz w:val="20"/>
          <w:szCs w:val="20"/>
        </w:rPr>
        <w:t>.</w:t>
      </w:r>
    </w:p>
  </w:footnote>
  <w:footnote w:id="30">
    <w:p w14:paraId="2551B1D4" w14:textId="4FE8BAE8" w:rsidR="007C3398" w:rsidRPr="001A51E0" w:rsidRDefault="007C3398" w:rsidP="001A51E0">
      <w:pPr>
        <w:pStyle w:val="FootnoteText"/>
        <w:jc w:val="both"/>
        <w:rPr>
          <w:color w:val="000000" w:themeColor="text1"/>
          <w:sz w:val="20"/>
          <w:szCs w:val="20"/>
        </w:rPr>
      </w:pPr>
      <w:r w:rsidRPr="001A51E0">
        <w:rPr>
          <w:rStyle w:val="FootnoteReference"/>
          <w:color w:val="000000" w:themeColor="text1"/>
          <w:sz w:val="20"/>
          <w:szCs w:val="20"/>
        </w:rPr>
        <w:footnoteRef/>
      </w:r>
      <w:r w:rsidRPr="001A51E0">
        <w:rPr>
          <w:color w:val="000000" w:themeColor="text1"/>
          <w:sz w:val="20"/>
          <w:szCs w:val="20"/>
        </w:rPr>
        <w:t xml:space="preserve"> </w:t>
      </w:r>
      <w:r w:rsidR="00D02718" w:rsidRPr="001A51E0">
        <w:rPr>
          <w:color w:val="000000" w:themeColor="text1"/>
          <w:sz w:val="20"/>
          <w:szCs w:val="20"/>
        </w:rPr>
        <w:t xml:space="preserve">Office of the High Commissioner of Human Rights, </w:t>
      </w:r>
      <w:r w:rsidR="00D02718" w:rsidRPr="001A51E0">
        <w:rPr>
          <w:i/>
          <w:iCs/>
          <w:color w:val="000000" w:themeColor="text1"/>
          <w:sz w:val="20"/>
          <w:szCs w:val="20"/>
        </w:rPr>
        <w:t>Open wounds: torture and ill treatment in the Syrian Arab Republic</w:t>
      </w:r>
      <w:r w:rsidR="00D02718" w:rsidRPr="001A51E0">
        <w:rPr>
          <w:color w:val="000000" w:themeColor="text1"/>
          <w:sz w:val="20"/>
          <w:szCs w:val="20"/>
        </w:rPr>
        <w:t xml:space="preserve"> (2014), 2. Available online at </w:t>
      </w:r>
      <w:hyperlink r:id="rId13" w:history="1">
        <w:r w:rsidR="00D02718" w:rsidRPr="001A51E0">
          <w:rPr>
            <w:rStyle w:val="Hyperlink"/>
            <w:color w:val="000000" w:themeColor="text1"/>
            <w:sz w:val="20"/>
            <w:szCs w:val="20"/>
            <w:u w:val="none"/>
          </w:rPr>
          <w:t>https://www.ohchr.org/Documents/Countries/SY/PaperOnTorture.pdf</w:t>
        </w:r>
      </w:hyperlink>
      <w:r w:rsidR="00D02718" w:rsidRPr="001A51E0">
        <w:rPr>
          <w:color w:val="000000" w:themeColor="text1"/>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42148" w14:textId="77777777" w:rsidR="00AF6C2E" w:rsidRDefault="00AF6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C811" w14:textId="77777777" w:rsidR="00804604" w:rsidRDefault="00804604" w:rsidP="00C26130">
    <w:pPr>
      <w:pStyle w:val="Header"/>
      <w:tabs>
        <w:tab w:val="left" w:pos="270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23ECE" w14:textId="7A346DE3" w:rsidR="00804604" w:rsidRDefault="00AF6C2E">
    <w:pPr>
      <w:pStyle w:val="Header"/>
    </w:pPr>
    <w:r w:rsidRPr="00AF6C2E">
      <w:rPr>
        <w:noProof/>
      </w:rPr>
      <w:drawing>
        <wp:anchor distT="0" distB="0" distL="114300" distR="114300" simplePos="0" relativeHeight="251658242" behindDoc="1" locked="0" layoutInCell="1" allowOverlap="1" wp14:anchorId="7ADB026B" wp14:editId="45C014E9">
          <wp:simplePos x="0" y="0"/>
          <wp:positionH relativeFrom="column">
            <wp:posOffset>-93980</wp:posOffset>
          </wp:positionH>
          <wp:positionV relativeFrom="paragraph">
            <wp:posOffset>-3175</wp:posOffset>
          </wp:positionV>
          <wp:extent cx="1323975" cy="600075"/>
          <wp:effectExtent l="0" t="0" r="0" b="0"/>
          <wp:wrapTight wrapText="bothSides">
            <wp:wrapPolygon edited="0">
              <wp:start x="0" y="0"/>
              <wp:lineTo x="0" y="21029"/>
              <wp:lineTo x="21341" y="21029"/>
              <wp:lineTo x="21341" y="0"/>
              <wp:lineTo x="0" y="0"/>
            </wp:wrapPolygon>
          </wp:wrapTight>
          <wp:docPr id="1332977231" name="Picture 133297723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977231" name="Picture 133297723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3975" cy="600075"/>
                  </a:xfrm>
                  <a:prstGeom prst="rect">
                    <a:avLst/>
                  </a:prstGeom>
                </pic:spPr>
              </pic:pic>
            </a:graphicData>
          </a:graphic>
          <wp14:sizeRelH relativeFrom="page">
            <wp14:pctWidth>0</wp14:pctWidth>
          </wp14:sizeRelH>
          <wp14:sizeRelV relativeFrom="page">
            <wp14:pctHeight>0</wp14:pctHeight>
          </wp14:sizeRelV>
        </wp:anchor>
      </w:drawing>
    </w:r>
    <w:r w:rsidRPr="00AF6C2E">
      <w:rPr>
        <w:noProof/>
      </w:rPr>
      <w:drawing>
        <wp:anchor distT="0" distB="0" distL="114300" distR="114300" simplePos="0" relativeHeight="251658241" behindDoc="1" locked="0" layoutInCell="1" allowOverlap="1" wp14:anchorId="26A283CD" wp14:editId="60881AD4">
          <wp:simplePos x="0" y="0"/>
          <wp:positionH relativeFrom="column">
            <wp:posOffset>3982492</wp:posOffset>
          </wp:positionH>
          <wp:positionV relativeFrom="paragraph">
            <wp:posOffset>-87387</wp:posOffset>
          </wp:positionV>
          <wp:extent cx="2314522" cy="886968"/>
          <wp:effectExtent l="0" t="0" r="0" b="2540"/>
          <wp:wrapTight wrapText="bothSides">
            <wp:wrapPolygon edited="0">
              <wp:start x="0" y="0"/>
              <wp:lineTo x="0" y="21352"/>
              <wp:lineTo x="21458" y="21352"/>
              <wp:lineTo x="21458" y="0"/>
              <wp:lineTo x="0" y="0"/>
            </wp:wrapPolygon>
          </wp:wrapTight>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drawing&#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22" cy="8869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91A8B"/>
    <w:multiLevelType w:val="hybridMultilevel"/>
    <w:tmpl w:val="213000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4E5838"/>
    <w:multiLevelType w:val="hybridMultilevel"/>
    <w:tmpl w:val="11FA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61781"/>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C2376"/>
    <w:multiLevelType w:val="hybridMultilevel"/>
    <w:tmpl w:val="991C3848"/>
    <w:lvl w:ilvl="0" w:tplc="9670D4BC">
      <w:start w:val="1"/>
      <w:numFmt w:val="decimal"/>
      <w:lvlText w:val="%1."/>
      <w:lvlJc w:val="left"/>
      <w:pPr>
        <w:tabs>
          <w:tab w:val="num" w:pos="720"/>
        </w:tabs>
        <w:ind w:left="720" w:hanging="360"/>
      </w:pPr>
      <w:rPr>
        <w:b w:val="0"/>
      </w:rPr>
    </w:lvl>
    <w:lvl w:ilvl="1" w:tplc="109A5DFE">
      <w:start w:val="1"/>
      <w:numFmt w:val="decimal"/>
      <w:lvlText w:val="%2."/>
      <w:lvlJc w:val="left"/>
      <w:pPr>
        <w:tabs>
          <w:tab w:val="num" w:pos="1440"/>
        </w:tabs>
        <w:ind w:left="1440" w:hanging="360"/>
      </w:pPr>
    </w:lvl>
    <w:lvl w:ilvl="2" w:tplc="4A260800">
      <w:start w:val="1"/>
      <w:numFmt w:val="decimal"/>
      <w:lvlText w:val="%3."/>
      <w:lvlJc w:val="left"/>
      <w:pPr>
        <w:tabs>
          <w:tab w:val="num" w:pos="2160"/>
        </w:tabs>
        <w:ind w:left="2160" w:hanging="360"/>
      </w:pPr>
    </w:lvl>
    <w:lvl w:ilvl="3" w:tplc="52223D66">
      <w:start w:val="1"/>
      <w:numFmt w:val="decimal"/>
      <w:lvlText w:val="%4."/>
      <w:lvlJc w:val="left"/>
      <w:pPr>
        <w:tabs>
          <w:tab w:val="num" w:pos="2880"/>
        </w:tabs>
        <w:ind w:left="2880" w:hanging="360"/>
      </w:pPr>
    </w:lvl>
    <w:lvl w:ilvl="4" w:tplc="D0A6172E">
      <w:start w:val="1"/>
      <w:numFmt w:val="decimal"/>
      <w:lvlText w:val="%5."/>
      <w:lvlJc w:val="left"/>
      <w:pPr>
        <w:tabs>
          <w:tab w:val="num" w:pos="3600"/>
        </w:tabs>
        <w:ind w:left="3600" w:hanging="360"/>
      </w:pPr>
    </w:lvl>
    <w:lvl w:ilvl="5" w:tplc="B8564790">
      <w:start w:val="1"/>
      <w:numFmt w:val="decimal"/>
      <w:lvlText w:val="%6."/>
      <w:lvlJc w:val="left"/>
      <w:pPr>
        <w:tabs>
          <w:tab w:val="num" w:pos="4320"/>
        </w:tabs>
        <w:ind w:left="4320" w:hanging="360"/>
      </w:pPr>
    </w:lvl>
    <w:lvl w:ilvl="6" w:tplc="F154A354">
      <w:start w:val="1"/>
      <w:numFmt w:val="decimal"/>
      <w:lvlText w:val="%7."/>
      <w:lvlJc w:val="left"/>
      <w:pPr>
        <w:tabs>
          <w:tab w:val="num" w:pos="5040"/>
        </w:tabs>
        <w:ind w:left="5040" w:hanging="360"/>
      </w:pPr>
    </w:lvl>
    <w:lvl w:ilvl="7" w:tplc="3CC00626">
      <w:start w:val="1"/>
      <w:numFmt w:val="decimal"/>
      <w:lvlText w:val="%8."/>
      <w:lvlJc w:val="left"/>
      <w:pPr>
        <w:tabs>
          <w:tab w:val="num" w:pos="5760"/>
        </w:tabs>
        <w:ind w:left="5760" w:hanging="360"/>
      </w:pPr>
    </w:lvl>
    <w:lvl w:ilvl="8" w:tplc="5008A68C">
      <w:start w:val="1"/>
      <w:numFmt w:val="decimal"/>
      <w:lvlText w:val="%9."/>
      <w:lvlJc w:val="left"/>
      <w:pPr>
        <w:tabs>
          <w:tab w:val="num" w:pos="6480"/>
        </w:tabs>
        <w:ind w:left="6480" w:hanging="360"/>
      </w:pPr>
    </w:lvl>
  </w:abstractNum>
  <w:abstractNum w:abstractNumId="4" w15:restartNumberingAfterBreak="0">
    <w:nsid w:val="1AA30ABC"/>
    <w:multiLevelType w:val="hybridMultilevel"/>
    <w:tmpl w:val="23CCA4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5153BE"/>
    <w:multiLevelType w:val="hybridMultilevel"/>
    <w:tmpl w:val="208856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0515E"/>
    <w:multiLevelType w:val="hybridMultilevel"/>
    <w:tmpl w:val="2734DE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92073C0"/>
    <w:multiLevelType w:val="hybridMultilevel"/>
    <w:tmpl w:val="BE6A5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A41173"/>
    <w:multiLevelType w:val="hybridMultilevel"/>
    <w:tmpl w:val="55727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010577"/>
    <w:multiLevelType w:val="hybridMultilevel"/>
    <w:tmpl w:val="596AD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5A46C4"/>
    <w:multiLevelType w:val="hybridMultilevel"/>
    <w:tmpl w:val="467A1396"/>
    <w:lvl w:ilvl="0" w:tplc="228E1F4E">
      <w:start w:val="255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41C3D"/>
    <w:multiLevelType w:val="hybridMultilevel"/>
    <w:tmpl w:val="087A7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7D1B3D"/>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5"/>
  </w:num>
  <w:num w:numId="8">
    <w:abstractNumId w:val="12"/>
  </w:num>
  <w:num w:numId="9">
    <w:abstractNumId w:val="2"/>
  </w:num>
  <w:num w:numId="10">
    <w:abstractNumId w:val="4"/>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C9"/>
    <w:rsid w:val="00011E43"/>
    <w:rsid w:val="00015B51"/>
    <w:rsid w:val="00030F59"/>
    <w:rsid w:val="000342B6"/>
    <w:rsid w:val="00046377"/>
    <w:rsid w:val="00056CF5"/>
    <w:rsid w:val="000734A4"/>
    <w:rsid w:val="0008238F"/>
    <w:rsid w:val="00085935"/>
    <w:rsid w:val="000910FC"/>
    <w:rsid w:val="0009390A"/>
    <w:rsid w:val="0009644E"/>
    <w:rsid w:val="000A1F17"/>
    <w:rsid w:val="000A29DB"/>
    <w:rsid w:val="000A66B8"/>
    <w:rsid w:val="000B042D"/>
    <w:rsid w:val="000B4DB3"/>
    <w:rsid w:val="000C380B"/>
    <w:rsid w:val="000C6340"/>
    <w:rsid w:val="000E1DDC"/>
    <w:rsid w:val="000F1E67"/>
    <w:rsid w:val="000F3447"/>
    <w:rsid w:val="000F56E0"/>
    <w:rsid w:val="001008D1"/>
    <w:rsid w:val="00102C44"/>
    <w:rsid w:val="00111994"/>
    <w:rsid w:val="00120645"/>
    <w:rsid w:val="001215B4"/>
    <w:rsid w:val="00136514"/>
    <w:rsid w:val="00143423"/>
    <w:rsid w:val="00147EA4"/>
    <w:rsid w:val="00153E76"/>
    <w:rsid w:val="00153F6C"/>
    <w:rsid w:val="001565F9"/>
    <w:rsid w:val="00160BDA"/>
    <w:rsid w:val="00172ACF"/>
    <w:rsid w:val="00173450"/>
    <w:rsid w:val="00181B2A"/>
    <w:rsid w:val="0018642B"/>
    <w:rsid w:val="001A51E0"/>
    <w:rsid w:val="001A59C1"/>
    <w:rsid w:val="001A5ED5"/>
    <w:rsid w:val="001A7AF4"/>
    <w:rsid w:val="001B1AC4"/>
    <w:rsid w:val="001B27D7"/>
    <w:rsid w:val="001B46C2"/>
    <w:rsid w:val="001B5E1E"/>
    <w:rsid w:val="001B799A"/>
    <w:rsid w:val="001C12D6"/>
    <w:rsid w:val="001C42EB"/>
    <w:rsid w:val="001D2515"/>
    <w:rsid w:val="001D4D68"/>
    <w:rsid w:val="001F1A2B"/>
    <w:rsid w:val="00215D16"/>
    <w:rsid w:val="00220D48"/>
    <w:rsid w:val="00236907"/>
    <w:rsid w:val="00237C8C"/>
    <w:rsid w:val="00242F64"/>
    <w:rsid w:val="002439A3"/>
    <w:rsid w:val="00243E14"/>
    <w:rsid w:val="00255789"/>
    <w:rsid w:val="00262DA8"/>
    <w:rsid w:val="00266AA3"/>
    <w:rsid w:val="00272519"/>
    <w:rsid w:val="002734D9"/>
    <w:rsid w:val="00280BC5"/>
    <w:rsid w:val="00282223"/>
    <w:rsid w:val="00287C94"/>
    <w:rsid w:val="00290301"/>
    <w:rsid w:val="00291BE8"/>
    <w:rsid w:val="00297CF6"/>
    <w:rsid w:val="002A055B"/>
    <w:rsid w:val="002A0797"/>
    <w:rsid w:val="002A4838"/>
    <w:rsid w:val="002B4F8B"/>
    <w:rsid w:val="002C57BC"/>
    <w:rsid w:val="002D36C6"/>
    <w:rsid w:val="002E34EA"/>
    <w:rsid w:val="002F249E"/>
    <w:rsid w:val="00315C53"/>
    <w:rsid w:val="00316267"/>
    <w:rsid w:val="00322CB1"/>
    <w:rsid w:val="003369A6"/>
    <w:rsid w:val="00340484"/>
    <w:rsid w:val="00344140"/>
    <w:rsid w:val="00344556"/>
    <w:rsid w:val="00345B90"/>
    <w:rsid w:val="00346FD8"/>
    <w:rsid w:val="0035378E"/>
    <w:rsid w:val="0035424D"/>
    <w:rsid w:val="00363EFC"/>
    <w:rsid w:val="00390AC3"/>
    <w:rsid w:val="00390DA7"/>
    <w:rsid w:val="003937C6"/>
    <w:rsid w:val="003A0BC2"/>
    <w:rsid w:val="003A1D3E"/>
    <w:rsid w:val="003A6F6D"/>
    <w:rsid w:val="003C1E49"/>
    <w:rsid w:val="003C60FE"/>
    <w:rsid w:val="003E1DDA"/>
    <w:rsid w:val="003F763E"/>
    <w:rsid w:val="00417CE5"/>
    <w:rsid w:val="00426B89"/>
    <w:rsid w:val="00430A63"/>
    <w:rsid w:val="00450118"/>
    <w:rsid w:val="00450405"/>
    <w:rsid w:val="00453314"/>
    <w:rsid w:val="00476CC4"/>
    <w:rsid w:val="004866AE"/>
    <w:rsid w:val="0049515E"/>
    <w:rsid w:val="004A17D9"/>
    <w:rsid w:val="004A28B1"/>
    <w:rsid w:val="004A5B01"/>
    <w:rsid w:val="004A7D93"/>
    <w:rsid w:val="004A7FF9"/>
    <w:rsid w:val="004B1E4E"/>
    <w:rsid w:val="004B3056"/>
    <w:rsid w:val="004B4CAF"/>
    <w:rsid w:val="004B73AF"/>
    <w:rsid w:val="004C4A3B"/>
    <w:rsid w:val="004D2568"/>
    <w:rsid w:val="004D3EE9"/>
    <w:rsid w:val="004E7176"/>
    <w:rsid w:val="004E783D"/>
    <w:rsid w:val="004F0E63"/>
    <w:rsid w:val="004F2465"/>
    <w:rsid w:val="004F34E5"/>
    <w:rsid w:val="004F6EB4"/>
    <w:rsid w:val="005016BA"/>
    <w:rsid w:val="005132BB"/>
    <w:rsid w:val="00522D6F"/>
    <w:rsid w:val="00524166"/>
    <w:rsid w:val="00524C18"/>
    <w:rsid w:val="005336C2"/>
    <w:rsid w:val="00534C5B"/>
    <w:rsid w:val="00536152"/>
    <w:rsid w:val="005403E3"/>
    <w:rsid w:val="0055461C"/>
    <w:rsid w:val="00571EF6"/>
    <w:rsid w:val="00596B08"/>
    <w:rsid w:val="0059754B"/>
    <w:rsid w:val="005B0C1B"/>
    <w:rsid w:val="005C183B"/>
    <w:rsid w:val="005C58B6"/>
    <w:rsid w:val="005C5BF7"/>
    <w:rsid w:val="005D4EE6"/>
    <w:rsid w:val="005E05D9"/>
    <w:rsid w:val="005F2A19"/>
    <w:rsid w:val="0060568A"/>
    <w:rsid w:val="0061778F"/>
    <w:rsid w:val="00624A10"/>
    <w:rsid w:val="00626C39"/>
    <w:rsid w:val="0063098F"/>
    <w:rsid w:val="00635CAA"/>
    <w:rsid w:val="00643D7A"/>
    <w:rsid w:val="00646D29"/>
    <w:rsid w:val="00647854"/>
    <w:rsid w:val="0066318F"/>
    <w:rsid w:val="006927DD"/>
    <w:rsid w:val="006B3424"/>
    <w:rsid w:val="006B7B89"/>
    <w:rsid w:val="006D39C4"/>
    <w:rsid w:val="006E7D5B"/>
    <w:rsid w:val="006F582F"/>
    <w:rsid w:val="007143B8"/>
    <w:rsid w:val="007316AA"/>
    <w:rsid w:val="00741B9C"/>
    <w:rsid w:val="00743B97"/>
    <w:rsid w:val="0075412A"/>
    <w:rsid w:val="00757A1C"/>
    <w:rsid w:val="007637D8"/>
    <w:rsid w:val="00765EBC"/>
    <w:rsid w:val="0077231B"/>
    <w:rsid w:val="00774643"/>
    <w:rsid w:val="007838DE"/>
    <w:rsid w:val="00790A09"/>
    <w:rsid w:val="007C3398"/>
    <w:rsid w:val="007C4387"/>
    <w:rsid w:val="007D2FB7"/>
    <w:rsid w:val="007D37F9"/>
    <w:rsid w:val="007E79C4"/>
    <w:rsid w:val="007F23A8"/>
    <w:rsid w:val="00804604"/>
    <w:rsid w:val="00805BE8"/>
    <w:rsid w:val="0081221D"/>
    <w:rsid w:val="00814121"/>
    <w:rsid w:val="008214B4"/>
    <w:rsid w:val="00826961"/>
    <w:rsid w:val="00836428"/>
    <w:rsid w:val="00843509"/>
    <w:rsid w:val="00844299"/>
    <w:rsid w:val="00847C78"/>
    <w:rsid w:val="00847EE5"/>
    <w:rsid w:val="00850165"/>
    <w:rsid w:val="00852B97"/>
    <w:rsid w:val="00854015"/>
    <w:rsid w:val="008633E6"/>
    <w:rsid w:val="00865A36"/>
    <w:rsid w:val="00870521"/>
    <w:rsid w:val="0087642D"/>
    <w:rsid w:val="0088181E"/>
    <w:rsid w:val="008856D7"/>
    <w:rsid w:val="008950B6"/>
    <w:rsid w:val="0089523C"/>
    <w:rsid w:val="008A735B"/>
    <w:rsid w:val="008C3B9B"/>
    <w:rsid w:val="008C7B1F"/>
    <w:rsid w:val="008C7B63"/>
    <w:rsid w:val="008E7D8D"/>
    <w:rsid w:val="008F0BDD"/>
    <w:rsid w:val="008F20E3"/>
    <w:rsid w:val="008F2F99"/>
    <w:rsid w:val="008F6084"/>
    <w:rsid w:val="009057C8"/>
    <w:rsid w:val="0093193B"/>
    <w:rsid w:val="00932985"/>
    <w:rsid w:val="00947170"/>
    <w:rsid w:val="00947650"/>
    <w:rsid w:val="00947B3D"/>
    <w:rsid w:val="00956E94"/>
    <w:rsid w:val="0096200F"/>
    <w:rsid w:val="009627A1"/>
    <w:rsid w:val="00962F85"/>
    <w:rsid w:val="009712FE"/>
    <w:rsid w:val="00974E48"/>
    <w:rsid w:val="00981DDB"/>
    <w:rsid w:val="009875AD"/>
    <w:rsid w:val="009924AF"/>
    <w:rsid w:val="00996A22"/>
    <w:rsid w:val="009A7F71"/>
    <w:rsid w:val="009B51D7"/>
    <w:rsid w:val="009D3BEA"/>
    <w:rsid w:val="009D5161"/>
    <w:rsid w:val="009E4D16"/>
    <w:rsid w:val="009F12E2"/>
    <w:rsid w:val="009F3358"/>
    <w:rsid w:val="009F478B"/>
    <w:rsid w:val="009F69C1"/>
    <w:rsid w:val="00A013AA"/>
    <w:rsid w:val="00A40EE1"/>
    <w:rsid w:val="00A423ED"/>
    <w:rsid w:val="00A536F3"/>
    <w:rsid w:val="00A77F06"/>
    <w:rsid w:val="00A91D08"/>
    <w:rsid w:val="00AA281D"/>
    <w:rsid w:val="00AA6318"/>
    <w:rsid w:val="00AA7FCB"/>
    <w:rsid w:val="00AB59AE"/>
    <w:rsid w:val="00AB5BD9"/>
    <w:rsid w:val="00AD0AA1"/>
    <w:rsid w:val="00AE07A3"/>
    <w:rsid w:val="00AE372A"/>
    <w:rsid w:val="00AF6C2E"/>
    <w:rsid w:val="00B06BEA"/>
    <w:rsid w:val="00B1325F"/>
    <w:rsid w:val="00B275A9"/>
    <w:rsid w:val="00B40DBF"/>
    <w:rsid w:val="00B44231"/>
    <w:rsid w:val="00B457C4"/>
    <w:rsid w:val="00B47111"/>
    <w:rsid w:val="00B516AC"/>
    <w:rsid w:val="00B54060"/>
    <w:rsid w:val="00B71178"/>
    <w:rsid w:val="00B85693"/>
    <w:rsid w:val="00B85AB7"/>
    <w:rsid w:val="00B914A2"/>
    <w:rsid w:val="00B92EB9"/>
    <w:rsid w:val="00B9541E"/>
    <w:rsid w:val="00BA4CDE"/>
    <w:rsid w:val="00BB0488"/>
    <w:rsid w:val="00BB3ED5"/>
    <w:rsid w:val="00BB4AB9"/>
    <w:rsid w:val="00BC07C0"/>
    <w:rsid w:val="00BD3CFF"/>
    <w:rsid w:val="00BE4948"/>
    <w:rsid w:val="00BE59BD"/>
    <w:rsid w:val="00BE7278"/>
    <w:rsid w:val="00C0174A"/>
    <w:rsid w:val="00C04053"/>
    <w:rsid w:val="00C05D9B"/>
    <w:rsid w:val="00C2080E"/>
    <w:rsid w:val="00C26130"/>
    <w:rsid w:val="00C315B6"/>
    <w:rsid w:val="00C376F3"/>
    <w:rsid w:val="00C377AE"/>
    <w:rsid w:val="00C4132F"/>
    <w:rsid w:val="00C463D2"/>
    <w:rsid w:val="00C62A44"/>
    <w:rsid w:val="00C75F57"/>
    <w:rsid w:val="00C80A39"/>
    <w:rsid w:val="00C80C31"/>
    <w:rsid w:val="00C81936"/>
    <w:rsid w:val="00C84C4C"/>
    <w:rsid w:val="00CA7D78"/>
    <w:rsid w:val="00CB631F"/>
    <w:rsid w:val="00CC5314"/>
    <w:rsid w:val="00CC65F5"/>
    <w:rsid w:val="00CC6CDA"/>
    <w:rsid w:val="00CD5C80"/>
    <w:rsid w:val="00CE4A5F"/>
    <w:rsid w:val="00CF0855"/>
    <w:rsid w:val="00D0019C"/>
    <w:rsid w:val="00D02718"/>
    <w:rsid w:val="00D11A1B"/>
    <w:rsid w:val="00D159B0"/>
    <w:rsid w:val="00D17F80"/>
    <w:rsid w:val="00D210CE"/>
    <w:rsid w:val="00D25C36"/>
    <w:rsid w:val="00D3182B"/>
    <w:rsid w:val="00D37976"/>
    <w:rsid w:val="00D52AD6"/>
    <w:rsid w:val="00D73432"/>
    <w:rsid w:val="00D77093"/>
    <w:rsid w:val="00D861C1"/>
    <w:rsid w:val="00D86901"/>
    <w:rsid w:val="00D92835"/>
    <w:rsid w:val="00D94424"/>
    <w:rsid w:val="00DA6DB6"/>
    <w:rsid w:val="00DB78EB"/>
    <w:rsid w:val="00DC41C9"/>
    <w:rsid w:val="00DC5473"/>
    <w:rsid w:val="00DC5932"/>
    <w:rsid w:val="00DD2F76"/>
    <w:rsid w:val="00DE6FE8"/>
    <w:rsid w:val="00E114C5"/>
    <w:rsid w:val="00E13D93"/>
    <w:rsid w:val="00E15266"/>
    <w:rsid w:val="00E162F5"/>
    <w:rsid w:val="00E3230E"/>
    <w:rsid w:val="00E35775"/>
    <w:rsid w:val="00E63AA4"/>
    <w:rsid w:val="00E66240"/>
    <w:rsid w:val="00E7531E"/>
    <w:rsid w:val="00E76CFD"/>
    <w:rsid w:val="00E826D1"/>
    <w:rsid w:val="00E95CF7"/>
    <w:rsid w:val="00EA0EEB"/>
    <w:rsid w:val="00ED2DCC"/>
    <w:rsid w:val="00ED7D7C"/>
    <w:rsid w:val="00EF2BE5"/>
    <w:rsid w:val="00F042FA"/>
    <w:rsid w:val="00F07FA8"/>
    <w:rsid w:val="00F22813"/>
    <w:rsid w:val="00F2442A"/>
    <w:rsid w:val="00F3668E"/>
    <w:rsid w:val="00F3798E"/>
    <w:rsid w:val="00F43084"/>
    <w:rsid w:val="00F44FBA"/>
    <w:rsid w:val="00F51AFD"/>
    <w:rsid w:val="00F612FF"/>
    <w:rsid w:val="00F6493F"/>
    <w:rsid w:val="00F75629"/>
    <w:rsid w:val="00F75663"/>
    <w:rsid w:val="00F811E7"/>
    <w:rsid w:val="00F9056C"/>
    <w:rsid w:val="00FA2944"/>
    <w:rsid w:val="00FB4891"/>
    <w:rsid w:val="00FC686F"/>
    <w:rsid w:val="00FC7FBE"/>
    <w:rsid w:val="00FD618F"/>
    <w:rsid w:val="00FE0378"/>
    <w:rsid w:val="00FE2347"/>
    <w:rsid w:val="00FF5A3C"/>
    <w:rsid w:val="1360010C"/>
    <w:rsid w:val="16B36B56"/>
    <w:rsid w:val="2BFB6576"/>
    <w:rsid w:val="2CC37A44"/>
    <w:rsid w:val="569593D6"/>
    <w:rsid w:val="5C963E04"/>
    <w:rsid w:val="690A3BF7"/>
    <w:rsid w:val="7459F3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CFAE2"/>
  <w15:chartTrackingRefBased/>
  <w15:docId w15:val="{69E74554-9252-4A3C-A85E-4E7199A7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CFD"/>
    <w:rPr>
      <w:sz w:val="24"/>
      <w:szCs w:val="24"/>
      <w:lang w:eastAsia="en-US"/>
    </w:rPr>
  </w:style>
  <w:style w:type="paragraph" w:styleId="Heading1">
    <w:name w:val="heading 1"/>
    <w:basedOn w:val="Normal"/>
    <w:link w:val="Heading1Char"/>
    <w:uiPriority w:val="9"/>
    <w:qFormat/>
    <w:rsid w:val="005016B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1C9"/>
    <w:pPr>
      <w:tabs>
        <w:tab w:val="center" w:pos="4320"/>
        <w:tab w:val="right" w:pos="8640"/>
      </w:tabs>
    </w:pPr>
  </w:style>
  <w:style w:type="paragraph" w:styleId="Footer">
    <w:name w:val="footer"/>
    <w:basedOn w:val="Normal"/>
    <w:link w:val="FooterChar"/>
    <w:uiPriority w:val="99"/>
    <w:rsid w:val="00DC41C9"/>
    <w:pPr>
      <w:tabs>
        <w:tab w:val="center" w:pos="4320"/>
        <w:tab w:val="right" w:pos="8640"/>
      </w:tabs>
    </w:pPr>
  </w:style>
  <w:style w:type="paragraph" w:styleId="BodyText">
    <w:name w:val="Body Text"/>
    <w:aliases w:val="bt"/>
    <w:basedOn w:val="Normal"/>
    <w:rsid w:val="004F34E5"/>
  </w:style>
  <w:style w:type="character" w:styleId="Hyperlink">
    <w:name w:val="Hyperlink"/>
    <w:uiPriority w:val="99"/>
    <w:rsid w:val="004F34E5"/>
    <w:rPr>
      <w:color w:val="0000FF"/>
      <w:u w:val="single"/>
    </w:rPr>
  </w:style>
  <w:style w:type="paragraph" w:styleId="BalloonText">
    <w:name w:val="Balloon Text"/>
    <w:basedOn w:val="Normal"/>
    <w:semiHidden/>
    <w:rsid w:val="00136514"/>
    <w:rPr>
      <w:rFonts w:ascii="Tahoma" w:hAnsi="Tahoma" w:cs="Tahoma"/>
      <w:sz w:val="16"/>
      <w:szCs w:val="16"/>
    </w:rPr>
  </w:style>
  <w:style w:type="character" w:customStyle="1" w:styleId="cthomas">
    <w:name w:val="cthomas"/>
    <w:semiHidden/>
    <w:rsid w:val="002E34EA"/>
    <w:rPr>
      <w:rFonts w:ascii="Arial" w:hAnsi="Arial" w:cs="Arial"/>
      <w:color w:val="auto"/>
      <w:sz w:val="20"/>
      <w:szCs w:val="20"/>
    </w:rPr>
  </w:style>
  <w:style w:type="paragraph" w:styleId="NormalWeb">
    <w:name w:val="Normal (Web)"/>
    <w:basedOn w:val="Normal"/>
    <w:rsid w:val="002C57BC"/>
    <w:pPr>
      <w:spacing w:before="100" w:beforeAutospacing="1" w:after="100" w:afterAutospacing="1"/>
    </w:pPr>
  </w:style>
  <w:style w:type="character" w:customStyle="1" w:styleId="apple-converted-space">
    <w:name w:val="apple-converted-space"/>
    <w:basedOn w:val="DefaultParagraphFont"/>
    <w:rsid w:val="002C57BC"/>
  </w:style>
  <w:style w:type="character" w:styleId="Strong">
    <w:name w:val="Strong"/>
    <w:qFormat/>
    <w:rsid w:val="002C57BC"/>
    <w:rPr>
      <w:b/>
      <w:bCs/>
    </w:rPr>
  </w:style>
  <w:style w:type="character" w:styleId="Emphasis">
    <w:name w:val="Emphasis"/>
    <w:uiPriority w:val="20"/>
    <w:qFormat/>
    <w:rsid w:val="002C57BC"/>
    <w:rPr>
      <w:i/>
      <w:iCs/>
    </w:rPr>
  </w:style>
  <w:style w:type="paragraph" w:styleId="BodyText2">
    <w:name w:val="Body Text 2"/>
    <w:basedOn w:val="Normal"/>
    <w:rsid w:val="007143B8"/>
    <w:pPr>
      <w:spacing w:after="120" w:line="480" w:lineRule="auto"/>
    </w:pPr>
  </w:style>
  <w:style w:type="paragraph" w:styleId="ListParagraph">
    <w:name w:val="List Paragraph"/>
    <w:basedOn w:val="Normal"/>
    <w:uiPriority w:val="99"/>
    <w:qFormat/>
    <w:rsid w:val="004D3EE9"/>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4B1E4E"/>
    <w:rPr>
      <w:color w:val="000000"/>
      <w:kern w:val="28"/>
    </w:rPr>
  </w:style>
  <w:style w:type="paragraph" w:styleId="FootnoteText">
    <w:name w:val="footnote text"/>
    <w:basedOn w:val="Normal"/>
    <w:link w:val="FootnoteTextChar"/>
    <w:rsid w:val="00D17F80"/>
  </w:style>
  <w:style w:type="character" w:customStyle="1" w:styleId="FootnoteTextChar">
    <w:name w:val="Footnote Text Char"/>
    <w:link w:val="FootnoteText"/>
    <w:rsid w:val="00D17F80"/>
    <w:rPr>
      <w:color w:val="000000"/>
      <w:kern w:val="28"/>
    </w:rPr>
  </w:style>
  <w:style w:type="character" w:styleId="FootnoteReference">
    <w:name w:val="footnote reference"/>
    <w:rsid w:val="00D17F80"/>
    <w:rPr>
      <w:vertAlign w:val="superscript"/>
    </w:rPr>
  </w:style>
  <w:style w:type="character" w:styleId="CommentReference">
    <w:name w:val="annotation reference"/>
    <w:rsid w:val="00596B08"/>
    <w:rPr>
      <w:sz w:val="16"/>
      <w:szCs w:val="16"/>
    </w:rPr>
  </w:style>
  <w:style w:type="paragraph" w:styleId="CommentText">
    <w:name w:val="annotation text"/>
    <w:basedOn w:val="Normal"/>
    <w:link w:val="CommentTextChar"/>
    <w:rsid w:val="00596B08"/>
  </w:style>
  <w:style w:type="character" w:customStyle="1" w:styleId="CommentTextChar">
    <w:name w:val="Comment Text Char"/>
    <w:link w:val="CommentText"/>
    <w:rsid w:val="00596B08"/>
    <w:rPr>
      <w:color w:val="000000"/>
      <w:kern w:val="28"/>
    </w:rPr>
  </w:style>
  <w:style w:type="paragraph" w:styleId="CommentSubject">
    <w:name w:val="annotation subject"/>
    <w:basedOn w:val="CommentText"/>
    <w:next w:val="CommentText"/>
    <w:link w:val="CommentSubjectChar"/>
    <w:rsid w:val="00596B08"/>
    <w:rPr>
      <w:b/>
      <w:bCs/>
    </w:rPr>
  </w:style>
  <w:style w:type="character" w:customStyle="1" w:styleId="CommentSubjectChar">
    <w:name w:val="Comment Subject Char"/>
    <w:link w:val="CommentSubject"/>
    <w:rsid w:val="00596B08"/>
    <w:rPr>
      <w:b/>
      <w:bCs/>
      <w:color w:val="000000"/>
      <w:kern w:val="28"/>
    </w:rPr>
  </w:style>
  <w:style w:type="paragraph" w:customStyle="1" w:styleId="Default">
    <w:name w:val="Default"/>
    <w:rsid w:val="00D77093"/>
    <w:pPr>
      <w:autoSpaceDE w:val="0"/>
      <w:autoSpaceDN w:val="0"/>
      <w:adjustRightInd w:val="0"/>
    </w:pPr>
    <w:rPr>
      <w:color w:val="000000"/>
      <w:sz w:val="24"/>
      <w:szCs w:val="24"/>
    </w:rPr>
  </w:style>
  <w:style w:type="character" w:styleId="FollowedHyperlink">
    <w:name w:val="FollowedHyperlink"/>
    <w:basedOn w:val="DefaultParagraphFont"/>
    <w:rsid w:val="002F249E"/>
    <w:rPr>
      <w:color w:val="954F72" w:themeColor="followedHyperlink"/>
      <w:u w:val="single"/>
    </w:rPr>
  </w:style>
  <w:style w:type="character" w:customStyle="1" w:styleId="Heading1Char">
    <w:name w:val="Heading 1 Char"/>
    <w:basedOn w:val="DefaultParagraphFont"/>
    <w:link w:val="Heading1"/>
    <w:uiPriority w:val="9"/>
    <w:rsid w:val="005016BA"/>
    <w:rPr>
      <w:b/>
      <w:bCs/>
      <w:kern w:val="36"/>
      <w:sz w:val="48"/>
      <w:szCs w:val="48"/>
      <w:lang w:eastAsia="en-US"/>
    </w:rPr>
  </w:style>
  <w:style w:type="character" w:styleId="UnresolvedMention">
    <w:name w:val="Unresolved Mention"/>
    <w:basedOn w:val="DefaultParagraphFont"/>
    <w:uiPriority w:val="99"/>
    <w:semiHidden/>
    <w:unhideWhenUsed/>
    <w:rsid w:val="00D02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4801">
      <w:bodyDiv w:val="1"/>
      <w:marLeft w:val="0"/>
      <w:marRight w:val="0"/>
      <w:marTop w:val="0"/>
      <w:marBottom w:val="0"/>
      <w:divBdr>
        <w:top w:val="none" w:sz="0" w:space="0" w:color="auto"/>
        <w:left w:val="none" w:sz="0" w:space="0" w:color="auto"/>
        <w:bottom w:val="none" w:sz="0" w:space="0" w:color="auto"/>
        <w:right w:val="none" w:sz="0" w:space="0" w:color="auto"/>
      </w:divBdr>
    </w:div>
    <w:div w:id="86661550">
      <w:bodyDiv w:val="1"/>
      <w:marLeft w:val="0"/>
      <w:marRight w:val="0"/>
      <w:marTop w:val="0"/>
      <w:marBottom w:val="0"/>
      <w:divBdr>
        <w:top w:val="none" w:sz="0" w:space="0" w:color="auto"/>
        <w:left w:val="none" w:sz="0" w:space="0" w:color="auto"/>
        <w:bottom w:val="none" w:sz="0" w:space="0" w:color="auto"/>
        <w:right w:val="none" w:sz="0" w:space="0" w:color="auto"/>
      </w:divBdr>
    </w:div>
    <w:div w:id="91358056">
      <w:bodyDiv w:val="1"/>
      <w:marLeft w:val="0"/>
      <w:marRight w:val="0"/>
      <w:marTop w:val="0"/>
      <w:marBottom w:val="0"/>
      <w:divBdr>
        <w:top w:val="none" w:sz="0" w:space="0" w:color="auto"/>
        <w:left w:val="none" w:sz="0" w:space="0" w:color="auto"/>
        <w:bottom w:val="none" w:sz="0" w:space="0" w:color="auto"/>
        <w:right w:val="none" w:sz="0" w:space="0" w:color="auto"/>
      </w:divBdr>
    </w:div>
    <w:div w:id="126436364">
      <w:bodyDiv w:val="1"/>
      <w:marLeft w:val="0"/>
      <w:marRight w:val="0"/>
      <w:marTop w:val="0"/>
      <w:marBottom w:val="0"/>
      <w:divBdr>
        <w:top w:val="none" w:sz="0" w:space="0" w:color="auto"/>
        <w:left w:val="none" w:sz="0" w:space="0" w:color="auto"/>
        <w:bottom w:val="none" w:sz="0" w:space="0" w:color="auto"/>
        <w:right w:val="none" w:sz="0" w:space="0" w:color="auto"/>
      </w:divBdr>
    </w:div>
    <w:div w:id="169805333">
      <w:bodyDiv w:val="1"/>
      <w:marLeft w:val="0"/>
      <w:marRight w:val="0"/>
      <w:marTop w:val="0"/>
      <w:marBottom w:val="0"/>
      <w:divBdr>
        <w:top w:val="none" w:sz="0" w:space="0" w:color="auto"/>
        <w:left w:val="none" w:sz="0" w:space="0" w:color="auto"/>
        <w:bottom w:val="none" w:sz="0" w:space="0" w:color="auto"/>
        <w:right w:val="none" w:sz="0" w:space="0" w:color="auto"/>
      </w:divBdr>
    </w:div>
    <w:div w:id="199050994">
      <w:bodyDiv w:val="1"/>
      <w:marLeft w:val="0"/>
      <w:marRight w:val="0"/>
      <w:marTop w:val="0"/>
      <w:marBottom w:val="0"/>
      <w:divBdr>
        <w:top w:val="none" w:sz="0" w:space="0" w:color="auto"/>
        <w:left w:val="none" w:sz="0" w:space="0" w:color="auto"/>
        <w:bottom w:val="none" w:sz="0" w:space="0" w:color="auto"/>
        <w:right w:val="none" w:sz="0" w:space="0" w:color="auto"/>
      </w:divBdr>
    </w:div>
    <w:div w:id="203834248">
      <w:bodyDiv w:val="1"/>
      <w:marLeft w:val="0"/>
      <w:marRight w:val="0"/>
      <w:marTop w:val="0"/>
      <w:marBottom w:val="0"/>
      <w:divBdr>
        <w:top w:val="none" w:sz="0" w:space="0" w:color="auto"/>
        <w:left w:val="none" w:sz="0" w:space="0" w:color="auto"/>
        <w:bottom w:val="none" w:sz="0" w:space="0" w:color="auto"/>
        <w:right w:val="none" w:sz="0" w:space="0" w:color="auto"/>
      </w:divBdr>
    </w:div>
    <w:div w:id="220020923">
      <w:bodyDiv w:val="1"/>
      <w:marLeft w:val="0"/>
      <w:marRight w:val="0"/>
      <w:marTop w:val="0"/>
      <w:marBottom w:val="0"/>
      <w:divBdr>
        <w:top w:val="none" w:sz="0" w:space="0" w:color="auto"/>
        <w:left w:val="none" w:sz="0" w:space="0" w:color="auto"/>
        <w:bottom w:val="none" w:sz="0" w:space="0" w:color="auto"/>
        <w:right w:val="none" w:sz="0" w:space="0" w:color="auto"/>
      </w:divBdr>
    </w:div>
    <w:div w:id="228031850">
      <w:bodyDiv w:val="1"/>
      <w:marLeft w:val="0"/>
      <w:marRight w:val="0"/>
      <w:marTop w:val="0"/>
      <w:marBottom w:val="0"/>
      <w:divBdr>
        <w:top w:val="none" w:sz="0" w:space="0" w:color="auto"/>
        <w:left w:val="none" w:sz="0" w:space="0" w:color="auto"/>
        <w:bottom w:val="none" w:sz="0" w:space="0" w:color="auto"/>
        <w:right w:val="none" w:sz="0" w:space="0" w:color="auto"/>
      </w:divBdr>
    </w:div>
    <w:div w:id="430593677">
      <w:bodyDiv w:val="1"/>
      <w:marLeft w:val="0"/>
      <w:marRight w:val="0"/>
      <w:marTop w:val="0"/>
      <w:marBottom w:val="0"/>
      <w:divBdr>
        <w:top w:val="none" w:sz="0" w:space="0" w:color="auto"/>
        <w:left w:val="none" w:sz="0" w:space="0" w:color="auto"/>
        <w:bottom w:val="none" w:sz="0" w:space="0" w:color="auto"/>
        <w:right w:val="none" w:sz="0" w:space="0" w:color="auto"/>
      </w:divBdr>
    </w:div>
    <w:div w:id="482504726">
      <w:bodyDiv w:val="1"/>
      <w:marLeft w:val="0"/>
      <w:marRight w:val="0"/>
      <w:marTop w:val="0"/>
      <w:marBottom w:val="0"/>
      <w:divBdr>
        <w:top w:val="none" w:sz="0" w:space="0" w:color="auto"/>
        <w:left w:val="none" w:sz="0" w:space="0" w:color="auto"/>
        <w:bottom w:val="none" w:sz="0" w:space="0" w:color="auto"/>
        <w:right w:val="none" w:sz="0" w:space="0" w:color="auto"/>
      </w:divBdr>
    </w:div>
    <w:div w:id="507406377">
      <w:bodyDiv w:val="1"/>
      <w:marLeft w:val="0"/>
      <w:marRight w:val="0"/>
      <w:marTop w:val="0"/>
      <w:marBottom w:val="0"/>
      <w:divBdr>
        <w:top w:val="none" w:sz="0" w:space="0" w:color="auto"/>
        <w:left w:val="none" w:sz="0" w:space="0" w:color="auto"/>
        <w:bottom w:val="none" w:sz="0" w:space="0" w:color="auto"/>
        <w:right w:val="none" w:sz="0" w:space="0" w:color="auto"/>
      </w:divBdr>
    </w:div>
    <w:div w:id="547113239">
      <w:bodyDiv w:val="1"/>
      <w:marLeft w:val="0"/>
      <w:marRight w:val="0"/>
      <w:marTop w:val="0"/>
      <w:marBottom w:val="0"/>
      <w:divBdr>
        <w:top w:val="none" w:sz="0" w:space="0" w:color="auto"/>
        <w:left w:val="none" w:sz="0" w:space="0" w:color="auto"/>
        <w:bottom w:val="none" w:sz="0" w:space="0" w:color="auto"/>
        <w:right w:val="none" w:sz="0" w:space="0" w:color="auto"/>
      </w:divBdr>
    </w:div>
    <w:div w:id="597712867">
      <w:bodyDiv w:val="1"/>
      <w:marLeft w:val="0"/>
      <w:marRight w:val="0"/>
      <w:marTop w:val="0"/>
      <w:marBottom w:val="0"/>
      <w:divBdr>
        <w:top w:val="none" w:sz="0" w:space="0" w:color="auto"/>
        <w:left w:val="none" w:sz="0" w:space="0" w:color="auto"/>
        <w:bottom w:val="none" w:sz="0" w:space="0" w:color="auto"/>
        <w:right w:val="none" w:sz="0" w:space="0" w:color="auto"/>
      </w:divBdr>
    </w:div>
    <w:div w:id="723720912">
      <w:bodyDiv w:val="1"/>
      <w:marLeft w:val="0"/>
      <w:marRight w:val="0"/>
      <w:marTop w:val="0"/>
      <w:marBottom w:val="0"/>
      <w:divBdr>
        <w:top w:val="none" w:sz="0" w:space="0" w:color="auto"/>
        <w:left w:val="none" w:sz="0" w:space="0" w:color="auto"/>
        <w:bottom w:val="none" w:sz="0" w:space="0" w:color="auto"/>
        <w:right w:val="none" w:sz="0" w:space="0" w:color="auto"/>
      </w:divBdr>
    </w:div>
    <w:div w:id="775371048">
      <w:bodyDiv w:val="1"/>
      <w:marLeft w:val="0"/>
      <w:marRight w:val="0"/>
      <w:marTop w:val="0"/>
      <w:marBottom w:val="0"/>
      <w:divBdr>
        <w:top w:val="none" w:sz="0" w:space="0" w:color="auto"/>
        <w:left w:val="none" w:sz="0" w:space="0" w:color="auto"/>
        <w:bottom w:val="none" w:sz="0" w:space="0" w:color="auto"/>
        <w:right w:val="none" w:sz="0" w:space="0" w:color="auto"/>
      </w:divBdr>
    </w:div>
    <w:div w:id="946232269">
      <w:bodyDiv w:val="1"/>
      <w:marLeft w:val="0"/>
      <w:marRight w:val="0"/>
      <w:marTop w:val="0"/>
      <w:marBottom w:val="0"/>
      <w:divBdr>
        <w:top w:val="none" w:sz="0" w:space="0" w:color="auto"/>
        <w:left w:val="none" w:sz="0" w:space="0" w:color="auto"/>
        <w:bottom w:val="none" w:sz="0" w:space="0" w:color="auto"/>
        <w:right w:val="none" w:sz="0" w:space="0" w:color="auto"/>
      </w:divBdr>
    </w:div>
    <w:div w:id="1008369345">
      <w:bodyDiv w:val="1"/>
      <w:marLeft w:val="0"/>
      <w:marRight w:val="0"/>
      <w:marTop w:val="0"/>
      <w:marBottom w:val="0"/>
      <w:divBdr>
        <w:top w:val="none" w:sz="0" w:space="0" w:color="auto"/>
        <w:left w:val="none" w:sz="0" w:space="0" w:color="auto"/>
        <w:bottom w:val="none" w:sz="0" w:space="0" w:color="auto"/>
        <w:right w:val="none" w:sz="0" w:space="0" w:color="auto"/>
      </w:divBdr>
    </w:div>
    <w:div w:id="1071391227">
      <w:bodyDiv w:val="1"/>
      <w:marLeft w:val="0"/>
      <w:marRight w:val="0"/>
      <w:marTop w:val="0"/>
      <w:marBottom w:val="0"/>
      <w:divBdr>
        <w:top w:val="none" w:sz="0" w:space="0" w:color="auto"/>
        <w:left w:val="none" w:sz="0" w:space="0" w:color="auto"/>
        <w:bottom w:val="none" w:sz="0" w:space="0" w:color="auto"/>
        <w:right w:val="none" w:sz="0" w:space="0" w:color="auto"/>
      </w:divBdr>
    </w:div>
    <w:div w:id="1078558500">
      <w:bodyDiv w:val="1"/>
      <w:marLeft w:val="0"/>
      <w:marRight w:val="0"/>
      <w:marTop w:val="0"/>
      <w:marBottom w:val="0"/>
      <w:divBdr>
        <w:top w:val="none" w:sz="0" w:space="0" w:color="auto"/>
        <w:left w:val="none" w:sz="0" w:space="0" w:color="auto"/>
        <w:bottom w:val="none" w:sz="0" w:space="0" w:color="auto"/>
        <w:right w:val="none" w:sz="0" w:space="0" w:color="auto"/>
      </w:divBdr>
    </w:div>
    <w:div w:id="1312754747">
      <w:bodyDiv w:val="1"/>
      <w:marLeft w:val="0"/>
      <w:marRight w:val="0"/>
      <w:marTop w:val="0"/>
      <w:marBottom w:val="0"/>
      <w:divBdr>
        <w:top w:val="none" w:sz="0" w:space="0" w:color="auto"/>
        <w:left w:val="none" w:sz="0" w:space="0" w:color="auto"/>
        <w:bottom w:val="none" w:sz="0" w:space="0" w:color="auto"/>
        <w:right w:val="none" w:sz="0" w:space="0" w:color="auto"/>
      </w:divBdr>
    </w:div>
    <w:div w:id="1336226418">
      <w:bodyDiv w:val="1"/>
      <w:marLeft w:val="0"/>
      <w:marRight w:val="0"/>
      <w:marTop w:val="0"/>
      <w:marBottom w:val="0"/>
      <w:divBdr>
        <w:top w:val="none" w:sz="0" w:space="0" w:color="auto"/>
        <w:left w:val="none" w:sz="0" w:space="0" w:color="auto"/>
        <w:bottom w:val="none" w:sz="0" w:space="0" w:color="auto"/>
        <w:right w:val="none" w:sz="0" w:space="0" w:color="auto"/>
      </w:divBdr>
    </w:div>
    <w:div w:id="1368069648">
      <w:bodyDiv w:val="1"/>
      <w:marLeft w:val="0"/>
      <w:marRight w:val="0"/>
      <w:marTop w:val="0"/>
      <w:marBottom w:val="0"/>
      <w:divBdr>
        <w:top w:val="none" w:sz="0" w:space="0" w:color="auto"/>
        <w:left w:val="none" w:sz="0" w:space="0" w:color="auto"/>
        <w:bottom w:val="none" w:sz="0" w:space="0" w:color="auto"/>
        <w:right w:val="none" w:sz="0" w:space="0" w:color="auto"/>
      </w:divBdr>
    </w:div>
    <w:div w:id="1427074431">
      <w:bodyDiv w:val="1"/>
      <w:marLeft w:val="0"/>
      <w:marRight w:val="0"/>
      <w:marTop w:val="0"/>
      <w:marBottom w:val="0"/>
      <w:divBdr>
        <w:top w:val="none" w:sz="0" w:space="0" w:color="auto"/>
        <w:left w:val="none" w:sz="0" w:space="0" w:color="auto"/>
        <w:bottom w:val="none" w:sz="0" w:space="0" w:color="auto"/>
        <w:right w:val="none" w:sz="0" w:space="0" w:color="auto"/>
      </w:divBdr>
    </w:div>
    <w:div w:id="1457992860">
      <w:bodyDiv w:val="1"/>
      <w:marLeft w:val="0"/>
      <w:marRight w:val="0"/>
      <w:marTop w:val="0"/>
      <w:marBottom w:val="0"/>
      <w:divBdr>
        <w:top w:val="none" w:sz="0" w:space="0" w:color="auto"/>
        <w:left w:val="none" w:sz="0" w:space="0" w:color="auto"/>
        <w:bottom w:val="none" w:sz="0" w:space="0" w:color="auto"/>
        <w:right w:val="none" w:sz="0" w:space="0" w:color="auto"/>
      </w:divBdr>
    </w:div>
    <w:div w:id="1499923956">
      <w:bodyDiv w:val="1"/>
      <w:marLeft w:val="0"/>
      <w:marRight w:val="0"/>
      <w:marTop w:val="0"/>
      <w:marBottom w:val="0"/>
      <w:divBdr>
        <w:top w:val="none" w:sz="0" w:space="0" w:color="auto"/>
        <w:left w:val="none" w:sz="0" w:space="0" w:color="auto"/>
        <w:bottom w:val="none" w:sz="0" w:space="0" w:color="auto"/>
        <w:right w:val="none" w:sz="0" w:space="0" w:color="auto"/>
      </w:divBdr>
    </w:div>
    <w:div w:id="1530334353">
      <w:bodyDiv w:val="1"/>
      <w:marLeft w:val="0"/>
      <w:marRight w:val="0"/>
      <w:marTop w:val="0"/>
      <w:marBottom w:val="0"/>
      <w:divBdr>
        <w:top w:val="none" w:sz="0" w:space="0" w:color="auto"/>
        <w:left w:val="none" w:sz="0" w:space="0" w:color="auto"/>
        <w:bottom w:val="none" w:sz="0" w:space="0" w:color="auto"/>
        <w:right w:val="none" w:sz="0" w:space="0" w:color="auto"/>
      </w:divBdr>
    </w:div>
    <w:div w:id="1603104064">
      <w:bodyDiv w:val="1"/>
      <w:marLeft w:val="0"/>
      <w:marRight w:val="0"/>
      <w:marTop w:val="0"/>
      <w:marBottom w:val="0"/>
      <w:divBdr>
        <w:top w:val="none" w:sz="0" w:space="0" w:color="auto"/>
        <w:left w:val="none" w:sz="0" w:space="0" w:color="auto"/>
        <w:bottom w:val="none" w:sz="0" w:space="0" w:color="auto"/>
        <w:right w:val="none" w:sz="0" w:space="0" w:color="auto"/>
      </w:divBdr>
    </w:div>
    <w:div w:id="1607271026">
      <w:bodyDiv w:val="1"/>
      <w:marLeft w:val="0"/>
      <w:marRight w:val="0"/>
      <w:marTop w:val="0"/>
      <w:marBottom w:val="0"/>
      <w:divBdr>
        <w:top w:val="none" w:sz="0" w:space="0" w:color="auto"/>
        <w:left w:val="none" w:sz="0" w:space="0" w:color="auto"/>
        <w:bottom w:val="none" w:sz="0" w:space="0" w:color="auto"/>
        <w:right w:val="none" w:sz="0" w:space="0" w:color="auto"/>
      </w:divBdr>
    </w:div>
    <w:div w:id="1624798998">
      <w:bodyDiv w:val="1"/>
      <w:marLeft w:val="0"/>
      <w:marRight w:val="0"/>
      <w:marTop w:val="0"/>
      <w:marBottom w:val="0"/>
      <w:divBdr>
        <w:top w:val="none" w:sz="0" w:space="0" w:color="auto"/>
        <w:left w:val="none" w:sz="0" w:space="0" w:color="auto"/>
        <w:bottom w:val="none" w:sz="0" w:space="0" w:color="auto"/>
        <w:right w:val="none" w:sz="0" w:space="0" w:color="auto"/>
      </w:divBdr>
    </w:div>
    <w:div w:id="1811094263">
      <w:bodyDiv w:val="1"/>
      <w:marLeft w:val="0"/>
      <w:marRight w:val="0"/>
      <w:marTop w:val="0"/>
      <w:marBottom w:val="0"/>
      <w:divBdr>
        <w:top w:val="none" w:sz="0" w:space="0" w:color="auto"/>
        <w:left w:val="none" w:sz="0" w:space="0" w:color="auto"/>
        <w:bottom w:val="none" w:sz="0" w:space="0" w:color="auto"/>
        <w:right w:val="none" w:sz="0" w:space="0" w:color="auto"/>
      </w:divBdr>
    </w:div>
    <w:div w:id="1872497762">
      <w:bodyDiv w:val="1"/>
      <w:marLeft w:val="0"/>
      <w:marRight w:val="0"/>
      <w:marTop w:val="0"/>
      <w:marBottom w:val="0"/>
      <w:divBdr>
        <w:top w:val="none" w:sz="0" w:space="0" w:color="auto"/>
        <w:left w:val="none" w:sz="0" w:space="0" w:color="auto"/>
        <w:bottom w:val="none" w:sz="0" w:space="0" w:color="auto"/>
        <w:right w:val="none" w:sz="0" w:space="0" w:color="auto"/>
      </w:divBdr>
    </w:div>
    <w:div w:id="1927419505">
      <w:bodyDiv w:val="1"/>
      <w:marLeft w:val="0"/>
      <w:marRight w:val="0"/>
      <w:marTop w:val="0"/>
      <w:marBottom w:val="0"/>
      <w:divBdr>
        <w:top w:val="none" w:sz="0" w:space="0" w:color="auto"/>
        <w:left w:val="none" w:sz="0" w:space="0" w:color="auto"/>
        <w:bottom w:val="none" w:sz="0" w:space="0" w:color="auto"/>
        <w:right w:val="none" w:sz="0" w:space="0" w:color="auto"/>
      </w:divBdr>
    </w:div>
    <w:div w:id="1928686066">
      <w:bodyDiv w:val="1"/>
      <w:marLeft w:val="0"/>
      <w:marRight w:val="0"/>
      <w:marTop w:val="0"/>
      <w:marBottom w:val="0"/>
      <w:divBdr>
        <w:top w:val="none" w:sz="0" w:space="0" w:color="auto"/>
        <w:left w:val="none" w:sz="0" w:space="0" w:color="auto"/>
        <w:bottom w:val="none" w:sz="0" w:space="0" w:color="auto"/>
        <w:right w:val="none" w:sz="0" w:space="0" w:color="auto"/>
      </w:divBdr>
    </w:div>
    <w:div w:id="1945578158">
      <w:bodyDiv w:val="1"/>
      <w:marLeft w:val="0"/>
      <w:marRight w:val="0"/>
      <w:marTop w:val="0"/>
      <w:marBottom w:val="0"/>
      <w:divBdr>
        <w:top w:val="none" w:sz="0" w:space="0" w:color="auto"/>
        <w:left w:val="none" w:sz="0" w:space="0" w:color="auto"/>
        <w:bottom w:val="none" w:sz="0" w:space="0" w:color="auto"/>
        <w:right w:val="none" w:sz="0" w:space="0" w:color="auto"/>
      </w:divBdr>
    </w:div>
    <w:div w:id="1988044551">
      <w:bodyDiv w:val="1"/>
      <w:marLeft w:val="0"/>
      <w:marRight w:val="0"/>
      <w:marTop w:val="0"/>
      <w:marBottom w:val="0"/>
      <w:divBdr>
        <w:top w:val="none" w:sz="0" w:space="0" w:color="auto"/>
        <w:left w:val="none" w:sz="0" w:space="0" w:color="auto"/>
        <w:bottom w:val="none" w:sz="0" w:space="0" w:color="auto"/>
        <w:right w:val="none" w:sz="0" w:space="0" w:color="auto"/>
      </w:divBdr>
    </w:div>
    <w:div w:id="2025859787">
      <w:bodyDiv w:val="1"/>
      <w:marLeft w:val="0"/>
      <w:marRight w:val="0"/>
      <w:marTop w:val="0"/>
      <w:marBottom w:val="0"/>
      <w:divBdr>
        <w:top w:val="none" w:sz="0" w:space="0" w:color="auto"/>
        <w:left w:val="none" w:sz="0" w:space="0" w:color="auto"/>
        <w:bottom w:val="none" w:sz="0" w:space="0" w:color="auto"/>
        <w:right w:val="none" w:sz="0" w:space="0" w:color="auto"/>
      </w:divBdr>
    </w:div>
    <w:div w:id="2040154969">
      <w:bodyDiv w:val="1"/>
      <w:marLeft w:val="0"/>
      <w:marRight w:val="0"/>
      <w:marTop w:val="0"/>
      <w:marBottom w:val="0"/>
      <w:divBdr>
        <w:top w:val="none" w:sz="0" w:space="0" w:color="auto"/>
        <w:left w:val="none" w:sz="0" w:space="0" w:color="auto"/>
        <w:bottom w:val="none" w:sz="0" w:space="0" w:color="auto"/>
        <w:right w:val="none" w:sz="0" w:space="0" w:color="auto"/>
      </w:divBdr>
    </w:div>
    <w:div w:id="2061438086">
      <w:bodyDiv w:val="1"/>
      <w:marLeft w:val="0"/>
      <w:marRight w:val="0"/>
      <w:marTop w:val="0"/>
      <w:marBottom w:val="0"/>
      <w:divBdr>
        <w:top w:val="none" w:sz="0" w:space="0" w:color="auto"/>
        <w:left w:val="none" w:sz="0" w:space="0" w:color="auto"/>
        <w:bottom w:val="none" w:sz="0" w:space="0" w:color="auto"/>
        <w:right w:val="none" w:sz="0" w:space="0" w:color="auto"/>
      </w:divBdr>
    </w:div>
    <w:div w:id="2062754061">
      <w:bodyDiv w:val="1"/>
      <w:marLeft w:val="0"/>
      <w:marRight w:val="0"/>
      <w:marTop w:val="0"/>
      <w:marBottom w:val="0"/>
      <w:divBdr>
        <w:top w:val="none" w:sz="0" w:space="0" w:color="auto"/>
        <w:left w:val="none" w:sz="0" w:space="0" w:color="auto"/>
        <w:bottom w:val="none" w:sz="0" w:space="0" w:color="auto"/>
        <w:right w:val="none" w:sz="0" w:space="0" w:color="auto"/>
      </w:divBdr>
    </w:div>
    <w:div w:id="2069961988">
      <w:bodyDiv w:val="1"/>
      <w:marLeft w:val="0"/>
      <w:marRight w:val="0"/>
      <w:marTop w:val="0"/>
      <w:marBottom w:val="0"/>
      <w:divBdr>
        <w:top w:val="none" w:sz="0" w:space="0" w:color="auto"/>
        <w:left w:val="none" w:sz="0" w:space="0" w:color="auto"/>
        <w:bottom w:val="none" w:sz="0" w:space="0" w:color="auto"/>
        <w:right w:val="none" w:sz="0" w:space="0" w:color="auto"/>
      </w:divBdr>
    </w:div>
    <w:div w:id="211258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download/Documents/ACT5098702019ENGLISH.PDF" TargetMode="External"/><Relationship Id="rId13" Type="http://schemas.openxmlformats.org/officeDocument/2006/relationships/hyperlink" Target="https://www.ohchr.org/Documents/Countries/SY/PaperOnTorture.pdf" TargetMode="External"/><Relationship Id="rId3" Type="http://schemas.openxmlformats.org/officeDocument/2006/relationships/hyperlink" Target="https://www.amnesty.org/en/latest/news/2016/08/harrowing-accounts-of-torture-inhuman-conditions-and-mass-deaths-in-syrias-prisons/" TargetMode="External"/><Relationship Id="rId7" Type="http://schemas.openxmlformats.org/officeDocument/2006/relationships/hyperlink" Target="https://www.amnesty.org/download/Documents/132000/mde240012001en.pdf" TargetMode="External"/><Relationship Id="rId12" Type="http://schemas.openxmlformats.org/officeDocument/2006/relationships/hyperlink" Target="https://www.ohchr.org/Documents/Countries/SY/PaperOnTorture.pdf" TargetMode="External"/><Relationship Id="rId2" Type="http://schemas.openxmlformats.org/officeDocument/2006/relationships/hyperlink" Target="https://www.bbc.com/news/world-middle-east-38885901" TargetMode="External"/><Relationship Id="rId1" Type="http://schemas.openxmlformats.org/officeDocument/2006/relationships/hyperlink" Target="https://www.amnesty.org/en/countries/middle-east-and-north-africa/syria/report-syria/" TargetMode="External"/><Relationship Id="rId6" Type="http://schemas.openxmlformats.org/officeDocument/2006/relationships/hyperlink" Target="https://www.amnesty.org/download/Documents/132000/mde240012001en.pdf" TargetMode="External"/><Relationship Id="rId11" Type="http://schemas.openxmlformats.org/officeDocument/2006/relationships/hyperlink" Target="https://www.hrw.org/report/2012/07/03/torture-archipelago/arbitrary-arrests-torture-and-enforced-disappearances-syrias" TargetMode="External"/><Relationship Id="rId5" Type="http://schemas.openxmlformats.org/officeDocument/2006/relationships/hyperlink" Target="https://www.amnesty.org/download/Documents/ACT5098702019ENGLISH.PDF" TargetMode="External"/><Relationship Id="rId10" Type="http://schemas.openxmlformats.org/officeDocument/2006/relationships/hyperlink" Target="https://www.constituteproject.org/constitution/Syria_2012.pdf?lang=en" TargetMode="External"/><Relationship Id="rId4" Type="http://schemas.openxmlformats.org/officeDocument/2006/relationships/hyperlink" Target="https://www.amnesty.org/download/Documents/36000/act500012010en.pdf" TargetMode="External"/><Relationship Id="rId9" Type="http://schemas.openxmlformats.org/officeDocument/2006/relationships/hyperlink" Target="https://www.amnesty.org/en/documents/mde24/5415/2017/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6FD59-1F3E-498E-9C77-7CE2896498A0}">
  <ds:schemaRefs>
    <ds:schemaRef ds:uri="http://schemas.microsoft.com/sharepoint/v3/contenttype/forms"/>
  </ds:schemaRefs>
</ds:datastoreItem>
</file>

<file path=customXml/itemProps2.xml><?xml version="1.0" encoding="utf-8"?>
<ds:datastoreItem xmlns:ds="http://schemas.openxmlformats.org/officeDocument/2006/customXml" ds:itemID="{208A802D-6175-48DE-B07B-11EB773CB7F0}">
  <ds:schemaRefs>
    <ds:schemaRef ds:uri="http://schemas.microsoft.com/office/2006/metadata/properties"/>
    <ds:schemaRef ds:uri="http://schemas.microsoft.com/office/infopath/2007/PartnerControls"/>
    <ds:schemaRef ds:uri="e968d4b9-9f0d-4b6f-81c6-222446f6098e"/>
  </ds:schemaRefs>
</ds:datastoreItem>
</file>

<file path=customXml/itemProps3.xml><?xml version="1.0" encoding="utf-8"?>
<ds:datastoreItem xmlns:ds="http://schemas.openxmlformats.org/officeDocument/2006/customXml" ds:itemID="{F008FE1F-3AA1-4336-BAA7-BD39AE85E6AC}">
  <ds:schemaRefs>
    <ds:schemaRef ds:uri="http://schemas.microsoft.com/office/2006/metadata/longProperties"/>
  </ds:schemaRefs>
</ds:datastoreItem>
</file>

<file path=customXml/itemProps4.xml><?xml version="1.0" encoding="utf-8"?>
<ds:datastoreItem xmlns:ds="http://schemas.openxmlformats.org/officeDocument/2006/customXml" ds:itemID="{5A13F62D-D6C2-45C6-8A26-E7CBDBB24236}"/>
</file>

<file path=customXml/itemProps5.xml><?xml version="1.0" encoding="utf-8"?>
<ds:datastoreItem xmlns:ds="http://schemas.openxmlformats.org/officeDocument/2006/customXml" ds:itemID="{A050275B-8DF6-46FC-90DB-150A6742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1856</Words>
  <Characters>10580</Characters>
  <Application>Microsoft Office Word</Application>
  <DocSecurity>0</DocSecurity>
  <Lines>88</Lines>
  <Paragraphs>24</Paragraphs>
  <ScaleCrop>false</ScaleCrop>
  <Company>Minnesota Advocates for Human Rights</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Herder</dc:creator>
  <cp:keywords/>
  <cp:lastModifiedBy>Elizabeth Lacy</cp:lastModifiedBy>
  <cp:revision>14</cp:revision>
  <cp:lastPrinted>2011-09-16T21:52:00Z</cp:lastPrinted>
  <dcterms:created xsi:type="dcterms:W3CDTF">2020-08-12T00:19:00Z</dcterms:created>
  <dcterms:modified xsi:type="dcterms:W3CDTF">2020-08-17T20:52:00Z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189600.000000000</vt:lpwstr>
  </property>
  <property fmtid="{D5CDD505-2E9C-101B-9397-08002B2CF9AE}" pid="4" name="display_urn:schemas-microsoft-com:office:office#Author">
    <vt:lpwstr>BUILTIN\Administrators</vt:lpwstr>
  </property>
  <property fmtid="{D5CDD505-2E9C-101B-9397-08002B2CF9AE}" pid="5" name="display_urn:schemas-microsoft-com:office:office#SharedWithUsers">
    <vt:lpwstr>Amy Bergquist</vt:lpwstr>
  </property>
  <property fmtid="{D5CDD505-2E9C-101B-9397-08002B2CF9AE}" pid="6" name="SharedWithUsers">
    <vt:lpwstr>51;#Amy Bergquist</vt:lpwstr>
  </property>
  <property fmtid="{D5CDD505-2E9C-101B-9397-08002B2CF9AE}" pid="7" name="ContentTypeId">
    <vt:lpwstr>0x0101001095AF07E9D52746B60E2F270CE938D2</vt:lpwstr>
  </property>
</Properties>
</file>