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E0472" w14:textId="77777777" w:rsidR="00266497" w:rsidRDefault="00266497" w:rsidP="0064313C"/>
    <w:p w14:paraId="58CD7084" w14:textId="77777777" w:rsidR="007E3DAA" w:rsidRDefault="007E3DAA"/>
    <w:p w14:paraId="5C624F65" w14:textId="77777777" w:rsidR="007E3DAA" w:rsidRPr="007E3DAA" w:rsidRDefault="007E3DAA" w:rsidP="007E3DAA">
      <w:pPr>
        <w:spacing w:after="0" w:line="240" w:lineRule="auto"/>
        <w:jc w:val="both"/>
        <w:rPr>
          <w:rFonts w:ascii="Century Gothic" w:eastAsia="Times New Roman" w:hAnsi="Century Gothic" w:cs="Times New Roman"/>
          <w:b/>
          <w:color w:val="0070C0"/>
          <w:sz w:val="24"/>
          <w:szCs w:val="24"/>
          <w:lang w:eastAsia="en-GB"/>
        </w:rPr>
      </w:pPr>
    </w:p>
    <w:p w14:paraId="428CAE8E" w14:textId="77777777" w:rsidR="007E3DAA" w:rsidRPr="007E3DAA" w:rsidRDefault="007E3DAA" w:rsidP="007E3DAA">
      <w:pPr>
        <w:spacing w:after="0" w:line="240" w:lineRule="auto"/>
        <w:jc w:val="center"/>
        <w:rPr>
          <w:rFonts w:ascii="Century Gothic" w:eastAsia="Times New Roman" w:hAnsi="Century Gothic" w:cs="Times New Roman"/>
          <w:b/>
          <w:color w:val="0070C0"/>
          <w:sz w:val="24"/>
          <w:szCs w:val="24"/>
          <w:lang w:eastAsia="en-GB"/>
        </w:rPr>
      </w:pPr>
      <w:r w:rsidRPr="007E3DAA">
        <w:rPr>
          <w:rFonts w:ascii="Bookman Old Style" w:eastAsia="Times New Roman" w:hAnsi="Bookman Old Style" w:cs="Times New Roman"/>
          <w:b/>
          <w:noProof/>
          <w:sz w:val="48"/>
          <w:szCs w:val="48"/>
          <w:lang w:eastAsia="en-GB"/>
        </w:rPr>
        <w:drawing>
          <wp:inline distT="0" distB="0" distL="0" distR="0" wp14:anchorId="63C1C20C" wp14:editId="57A3EAB2">
            <wp:extent cx="1828800" cy="1592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592580"/>
                    </a:xfrm>
                    <a:prstGeom prst="rect">
                      <a:avLst/>
                    </a:prstGeom>
                    <a:noFill/>
                    <a:ln>
                      <a:noFill/>
                    </a:ln>
                  </pic:spPr>
                </pic:pic>
              </a:graphicData>
            </a:graphic>
          </wp:inline>
        </w:drawing>
      </w:r>
    </w:p>
    <w:p w14:paraId="2A1167C3" w14:textId="77777777" w:rsidR="007E3DAA" w:rsidRPr="003D0735" w:rsidRDefault="007E3DAA" w:rsidP="007E3DAA">
      <w:pPr>
        <w:spacing w:after="0" w:line="240" w:lineRule="auto"/>
        <w:jc w:val="center"/>
        <w:rPr>
          <w:rFonts w:ascii="Century Gothic" w:eastAsia="Times New Roman" w:hAnsi="Century Gothic" w:cs="Times New Roman"/>
          <w:b/>
          <w:color w:val="000000"/>
          <w:sz w:val="28"/>
          <w:szCs w:val="28"/>
          <w:lang w:eastAsia="en-GB"/>
        </w:rPr>
      </w:pPr>
      <w:r w:rsidRPr="003D0735">
        <w:rPr>
          <w:rFonts w:ascii="Century Gothic" w:eastAsia="Times New Roman" w:hAnsi="Century Gothic" w:cs="Times New Roman"/>
          <w:b/>
          <w:color w:val="000000"/>
          <w:sz w:val="28"/>
          <w:szCs w:val="28"/>
          <w:lang w:eastAsia="en-GB"/>
        </w:rPr>
        <w:t>Human Rights Commission</w:t>
      </w:r>
    </w:p>
    <w:p w14:paraId="78C66613" w14:textId="77777777" w:rsidR="007E3DAA" w:rsidRPr="003D0735" w:rsidRDefault="007E3DAA" w:rsidP="007E3DAA">
      <w:pPr>
        <w:spacing w:after="0" w:line="240" w:lineRule="auto"/>
        <w:jc w:val="center"/>
        <w:rPr>
          <w:rFonts w:ascii="Century Gothic" w:eastAsia="Times New Roman" w:hAnsi="Century Gothic" w:cs="Times New Roman"/>
          <w:b/>
          <w:color w:val="000000"/>
          <w:sz w:val="28"/>
          <w:szCs w:val="28"/>
          <w:lang w:eastAsia="en-GB"/>
        </w:rPr>
      </w:pPr>
      <w:r w:rsidRPr="003D0735">
        <w:rPr>
          <w:rFonts w:ascii="Century Gothic" w:eastAsia="Times New Roman" w:hAnsi="Century Gothic" w:cs="Times New Roman"/>
          <w:b/>
          <w:color w:val="000000"/>
          <w:sz w:val="28"/>
          <w:szCs w:val="28"/>
          <w:lang w:eastAsia="en-GB"/>
        </w:rPr>
        <w:t>Zambia</w:t>
      </w:r>
    </w:p>
    <w:p w14:paraId="525900A6" w14:textId="77777777" w:rsidR="00F74D73" w:rsidRDefault="00F74D73" w:rsidP="007E3DAA">
      <w:pPr>
        <w:spacing w:after="0" w:line="240" w:lineRule="auto"/>
        <w:jc w:val="center"/>
        <w:rPr>
          <w:rFonts w:ascii="Century Gothic" w:eastAsia="Times New Roman" w:hAnsi="Century Gothic" w:cs="Times New Roman"/>
          <w:b/>
          <w:color w:val="000000"/>
          <w:sz w:val="24"/>
          <w:szCs w:val="24"/>
          <w:lang w:eastAsia="en-GB"/>
        </w:rPr>
      </w:pPr>
    </w:p>
    <w:p w14:paraId="3B7AB74C" w14:textId="77777777" w:rsidR="00F74D73" w:rsidRDefault="00F74D73" w:rsidP="007E3DAA">
      <w:pPr>
        <w:spacing w:after="0" w:line="240" w:lineRule="auto"/>
        <w:jc w:val="center"/>
        <w:rPr>
          <w:rFonts w:ascii="Century Gothic" w:eastAsia="Times New Roman" w:hAnsi="Century Gothic" w:cs="Times New Roman"/>
          <w:b/>
          <w:color w:val="000000"/>
          <w:sz w:val="24"/>
          <w:szCs w:val="24"/>
          <w:lang w:eastAsia="en-GB"/>
        </w:rPr>
      </w:pPr>
    </w:p>
    <w:p w14:paraId="6DD6B406" w14:textId="77777777" w:rsidR="00F74D73" w:rsidRDefault="00F74D73" w:rsidP="007E3DAA">
      <w:pPr>
        <w:spacing w:after="0" w:line="240" w:lineRule="auto"/>
        <w:jc w:val="center"/>
        <w:rPr>
          <w:rFonts w:ascii="Century Gothic" w:eastAsia="Times New Roman" w:hAnsi="Century Gothic" w:cs="Times New Roman"/>
          <w:b/>
          <w:color w:val="000000"/>
          <w:sz w:val="24"/>
          <w:szCs w:val="24"/>
          <w:lang w:eastAsia="en-GB"/>
        </w:rPr>
      </w:pPr>
    </w:p>
    <w:p w14:paraId="60C54D14" w14:textId="77777777" w:rsidR="00F74D73" w:rsidRDefault="00F74D73" w:rsidP="007E3DAA">
      <w:pPr>
        <w:spacing w:after="0" w:line="240" w:lineRule="auto"/>
        <w:jc w:val="center"/>
        <w:rPr>
          <w:rFonts w:ascii="Century Gothic" w:eastAsia="Times New Roman" w:hAnsi="Century Gothic" w:cs="Times New Roman"/>
          <w:b/>
          <w:color w:val="000000"/>
          <w:sz w:val="24"/>
          <w:szCs w:val="24"/>
          <w:lang w:eastAsia="en-GB"/>
        </w:rPr>
      </w:pPr>
    </w:p>
    <w:p w14:paraId="0C2ADEB2" w14:textId="77777777" w:rsidR="00F74D73" w:rsidRDefault="00F74D73" w:rsidP="007E3DAA">
      <w:pPr>
        <w:spacing w:after="0" w:line="240" w:lineRule="auto"/>
        <w:jc w:val="center"/>
        <w:rPr>
          <w:rFonts w:ascii="Century Gothic" w:eastAsia="Times New Roman" w:hAnsi="Century Gothic" w:cs="Times New Roman"/>
          <w:b/>
          <w:color w:val="000000"/>
          <w:sz w:val="24"/>
          <w:szCs w:val="24"/>
          <w:lang w:eastAsia="en-GB"/>
        </w:rPr>
      </w:pPr>
    </w:p>
    <w:p w14:paraId="63AE11C0" w14:textId="15B42530" w:rsidR="00F74D73" w:rsidRDefault="00F74D73" w:rsidP="007E3DAA">
      <w:pPr>
        <w:spacing w:after="0" w:line="240" w:lineRule="auto"/>
        <w:jc w:val="center"/>
        <w:rPr>
          <w:rFonts w:ascii="Century Gothic" w:eastAsia="Times New Roman" w:hAnsi="Century Gothic" w:cs="Times New Roman"/>
          <w:b/>
          <w:color w:val="000000"/>
          <w:sz w:val="24"/>
          <w:szCs w:val="24"/>
          <w:lang w:eastAsia="en-GB"/>
        </w:rPr>
      </w:pPr>
    </w:p>
    <w:p w14:paraId="27EBF0B5" w14:textId="3B036772" w:rsidR="00F74D73" w:rsidRPr="007E3DAA" w:rsidRDefault="00F74D73" w:rsidP="007E3DAA">
      <w:pPr>
        <w:spacing w:after="0" w:line="240" w:lineRule="auto"/>
        <w:jc w:val="center"/>
        <w:rPr>
          <w:rFonts w:ascii="Century Gothic" w:eastAsia="Times New Roman" w:hAnsi="Century Gothic" w:cs="Times New Roman"/>
          <w:b/>
          <w:color w:val="000000"/>
          <w:sz w:val="24"/>
          <w:szCs w:val="24"/>
          <w:lang w:eastAsia="en-GB"/>
        </w:rPr>
      </w:pPr>
      <w:r>
        <w:rPr>
          <w:rFonts w:ascii="Century Gothic" w:eastAsia="Times New Roman" w:hAnsi="Century Gothic" w:cs="Times New Roman"/>
          <w:b/>
          <w:noProof/>
          <w:color w:val="000000"/>
          <w:sz w:val="24"/>
          <w:szCs w:val="24"/>
          <w:lang w:eastAsia="en-GB"/>
        </w:rPr>
        <mc:AlternateContent>
          <mc:Choice Requires="wps">
            <w:drawing>
              <wp:anchor distT="0" distB="0" distL="114300" distR="114300" simplePos="0" relativeHeight="251659264" behindDoc="0" locked="0" layoutInCell="1" allowOverlap="1" wp14:anchorId="2FF0AE5C" wp14:editId="36FA56E3">
                <wp:simplePos x="0" y="0"/>
                <wp:positionH relativeFrom="column">
                  <wp:posOffset>329184</wp:posOffset>
                </wp:positionH>
                <wp:positionV relativeFrom="paragraph">
                  <wp:posOffset>40157</wp:posOffset>
                </wp:positionV>
                <wp:extent cx="5346700" cy="1433780"/>
                <wp:effectExtent l="0" t="0" r="0" b="0"/>
                <wp:wrapNone/>
                <wp:docPr id="2" name="Text Box 2"/>
                <wp:cNvGraphicFramePr/>
                <a:graphic xmlns:a="http://schemas.openxmlformats.org/drawingml/2006/main">
                  <a:graphicData uri="http://schemas.microsoft.com/office/word/2010/wordprocessingShape">
                    <wps:wsp>
                      <wps:cNvSpPr txBox="1"/>
                      <wps:spPr>
                        <a:xfrm>
                          <a:off x="0" y="0"/>
                          <a:ext cx="5346700" cy="1433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E4B939" w14:textId="77777777" w:rsidR="00EE585B" w:rsidRPr="00B547DE" w:rsidRDefault="00EE585B" w:rsidP="00F74D73">
                            <w:pPr>
                              <w:rPr>
                                <w:b/>
                                <w:sz w:val="36"/>
                                <w:szCs w:val="36"/>
                              </w:rPr>
                            </w:pPr>
                            <w:r w:rsidRPr="00B547DE">
                              <w:rPr>
                                <w:b/>
                                <w:sz w:val="36"/>
                                <w:szCs w:val="36"/>
                              </w:rPr>
                              <w:t>An Independent Report Submitted by the Human Rights Commission of Zambia to the Committee on the Rights of Persons with Disabilities.</w:t>
                            </w:r>
                          </w:p>
                          <w:p w14:paraId="6090D77E" w14:textId="77777777" w:rsidR="00EE585B" w:rsidRDefault="00EE58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pt;margin-top:3.15pt;width:421pt;height:1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" filled="f" stroked="f" strokeweight=".5pt">
                <v:textbox>
                  <w:txbxContent>
                    <w:p w14:paraId="41E4B939" w14:textId="77777777" w:rsidR="00EE585B" w:rsidRPr="00B547DE" w:rsidRDefault="00EE585B" w:rsidP="00F74D73">
                      <w:pPr>
                        <w:rPr>
                          <w:b/>
                          <w:sz w:val="36"/>
                          <w:szCs w:val="36"/>
                        </w:rPr>
                      </w:pPr>
                      <w:r w:rsidRPr="00B547DE">
                        <w:rPr>
                          <w:b/>
                          <w:sz w:val="36"/>
                          <w:szCs w:val="36"/>
                        </w:rPr>
                        <w:t>An Independent Report Submitted by the Human Rights Commission of Zambia to the Committee on the Rights of Persons with Disabilities.</w:t>
                      </w:r>
                    </w:p>
                    <w:p w14:paraId="6090D77E" w14:textId="77777777" w:rsidR="00EE585B" w:rsidRDefault="00EE585B"/>
                  </w:txbxContent>
                </v:textbox>
              </v:shape>
            </w:pict>
          </mc:Fallback>
        </mc:AlternateContent>
      </w:r>
    </w:p>
    <w:p w14:paraId="6E46D69E" w14:textId="77777777" w:rsidR="007E3DAA" w:rsidRPr="007E3DAA" w:rsidRDefault="007E3DAA" w:rsidP="007E3DAA">
      <w:pPr>
        <w:spacing w:after="0" w:line="240" w:lineRule="auto"/>
        <w:jc w:val="center"/>
        <w:rPr>
          <w:rFonts w:ascii="Century Gothic" w:eastAsia="Times New Roman" w:hAnsi="Century Gothic" w:cs="Times New Roman"/>
          <w:b/>
          <w:color w:val="0070C0"/>
          <w:sz w:val="24"/>
          <w:szCs w:val="24"/>
          <w:lang w:eastAsia="en-GB"/>
        </w:rPr>
      </w:pPr>
    </w:p>
    <w:p w14:paraId="73C3D012" w14:textId="77777777" w:rsidR="007E3DAA" w:rsidRPr="009558AE" w:rsidRDefault="007E3DAA" w:rsidP="007E3DAA">
      <w:pPr>
        <w:spacing w:after="0" w:line="240" w:lineRule="auto"/>
        <w:jc w:val="both"/>
        <w:rPr>
          <w:rFonts w:ascii="Century Gothic" w:eastAsia="Times New Roman" w:hAnsi="Century Gothic" w:cs="Times New Roman"/>
          <w:b/>
          <w:color w:val="0070C0"/>
          <w:sz w:val="24"/>
          <w:szCs w:val="24"/>
          <w:lang w:eastAsia="en-GB"/>
        </w:rPr>
      </w:pPr>
    </w:p>
    <w:p w14:paraId="3A123448" w14:textId="77777777" w:rsidR="007E3DAA" w:rsidRPr="007E3DAA" w:rsidRDefault="007E3DAA" w:rsidP="007E3DAA">
      <w:pPr>
        <w:spacing w:after="0" w:line="240" w:lineRule="auto"/>
        <w:jc w:val="both"/>
        <w:rPr>
          <w:rFonts w:ascii="Century Gothic" w:eastAsia="Times New Roman" w:hAnsi="Century Gothic" w:cs="Times New Roman"/>
          <w:b/>
          <w:color w:val="0070C0"/>
          <w:sz w:val="24"/>
          <w:szCs w:val="24"/>
          <w:lang w:eastAsia="en-GB"/>
        </w:rPr>
      </w:pPr>
    </w:p>
    <w:p w14:paraId="328DA7A7" w14:textId="74443BCD" w:rsidR="00F74D73" w:rsidRDefault="00F74D73">
      <w:pPr>
        <w:rPr>
          <w:rFonts w:ascii="Century Gothic" w:eastAsia="Times New Roman" w:hAnsi="Century Gothic" w:cs="Times New Roman"/>
          <w:b/>
          <w:color w:val="0070C0"/>
          <w:lang w:eastAsia="en-GB"/>
        </w:rPr>
      </w:pPr>
    </w:p>
    <w:p w14:paraId="11459624" w14:textId="77777777" w:rsidR="00F74D73" w:rsidRDefault="00F74D73">
      <w:pPr>
        <w:rPr>
          <w:rFonts w:ascii="Century Gothic" w:eastAsia="Times New Roman" w:hAnsi="Century Gothic" w:cs="Times New Roman"/>
          <w:b/>
          <w:color w:val="0070C0"/>
          <w:lang w:eastAsia="en-GB"/>
        </w:rPr>
      </w:pPr>
    </w:p>
    <w:p w14:paraId="359D9B46" w14:textId="77777777" w:rsidR="00F74D73" w:rsidRDefault="00F74D73">
      <w:pPr>
        <w:rPr>
          <w:rFonts w:ascii="Century Gothic" w:eastAsia="Times New Roman" w:hAnsi="Century Gothic" w:cs="Times New Roman"/>
          <w:b/>
          <w:color w:val="0070C0"/>
          <w:lang w:eastAsia="en-GB"/>
        </w:rPr>
      </w:pPr>
    </w:p>
    <w:p w14:paraId="7A5AAF1B" w14:textId="77777777" w:rsidR="00F74D73" w:rsidRDefault="00F74D73">
      <w:pPr>
        <w:rPr>
          <w:rFonts w:ascii="Century Gothic" w:eastAsia="Times New Roman" w:hAnsi="Century Gothic" w:cs="Times New Roman"/>
          <w:b/>
          <w:color w:val="0070C0"/>
          <w:lang w:eastAsia="en-GB"/>
        </w:rPr>
      </w:pPr>
    </w:p>
    <w:p w14:paraId="03FCA77B" w14:textId="77777777" w:rsidR="00F74D73" w:rsidRDefault="00F74D73">
      <w:pPr>
        <w:rPr>
          <w:rFonts w:ascii="Century Gothic" w:eastAsia="Times New Roman" w:hAnsi="Century Gothic" w:cs="Times New Roman"/>
          <w:b/>
          <w:color w:val="0070C0"/>
          <w:lang w:eastAsia="en-GB"/>
        </w:rPr>
      </w:pPr>
    </w:p>
    <w:p w14:paraId="0EB1D927" w14:textId="77777777" w:rsidR="00F74D73" w:rsidRDefault="00F74D73">
      <w:pPr>
        <w:rPr>
          <w:rFonts w:ascii="Century Gothic" w:eastAsia="Times New Roman" w:hAnsi="Century Gothic" w:cs="Times New Roman"/>
          <w:b/>
          <w:color w:val="0070C0"/>
          <w:lang w:eastAsia="en-GB"/>
        </w:rPr>
      </w:pPr>
    </w:p>
    <w:p w14:paraId="05DC8669" w14:textId="16FC128D" w:rsidR="00F74D73" w:rsidRPr="00F74D73" w:rsidRDefault="00F74D73" w:rsidP="00F74D73">
      <w:pPr>
        <w:pStyle w:val="NoSpacing"/>
        <w:spacing w:line="276" w:lineRule="auto"/>
        <w:jc w:val="center"/>
        <w:rPr>
          <w:lang w:val="en-US" w:eastAsia="en-GB"/>
        </w:rPr>
      </w:pPr>
      <w:r w:rsidRPr="00F74D73">
        <w:rPr>
          <w:lang w:val="en-US" w:eastAsia="en-GB"/>
        </w:rPr>
        <w:t>Human Rights Commission</w:t>
      </w:r>
    </w:p>
    <w:p w14:paraId="3453E120" w14:textId="77777777" w:rsidR="0064313C" w:rsidRDefault="00F74D73" w:rsidP="00F74D73">
      <w:pPr>
        <w:pStyle w:val="NoSpacing"/>
        <w:spacing w:line="276" w:lineRule="auto"/>
        <w:jc w:val="center"/>
        <w:rPr>
          <w:lang w:val="en-US" w:eastAsia="en-GB"/>
        </w:rPr>
      </w:pPr>
      <w:r w:rsidRPr="00F74D73">
        <w:rPr>
          <w:lang w:val="en-US" w:eastAsia="en-GB"/>
        </w:rPr>
        <w:t xml:space="preserve">Independence Avenue, </w:t>
      </w:r>
    </w:p>
    <w:p w14:paraId="781D1201" w14:textId="10F04F83" w:rsidR="00F74D73" w:rsidRPr="00F74D73" w:rsidRDefault="00F74D73" w:rsidP="00F74D73">
      <w:pPr>
        <w:pStyle w:val="NoSpacing"/>
        <w:spacing w:line="276" w:lineRule="auto"/>
        <w:jc w:val="center"/>
        <w:rPr>
          <w:lang w:val="en-US" w:eastAsia="en-GB"/>
        </w:rPr>
      </w:pPr>
      <w:r w:rsidRPr="00F74D73">
        <w:rPr>
          <w:lang w:val="en-US" w:eastAsia="en-GB"/>
        </w:rPr>
        <w:t>Box 33812,</w:t>
      </w:r>
    </w:p>
    <w:p w14:paraId="0E48A27C" w14:textId="77777777" w:rsidR="00F74D73" w:rsidRPr="00F74D73" w:rsidRDefault="00F74D73" w:rsidP="00F74D73">
      <w:pPr>
        <w:pStyle w:val="NoSpacing"/>
        <w:spacing w:line="276" w:lineRule="auto"/>
        <w:jc w:val="center"/>
        <w:rPr>
          <w:lang w:val="en-US" w:eastAsia="en-GB"/>
        </w:rPr>
      </w:pPr>
      <w:r w:rsidRPr="00F74D73">
        <w:rPr>
          <w:lang w:val="en-US" w:eastAsia="en-GB"/>
        </w:rPr>
        <w:t>Lusaka</w:t>
      </w:r>
    </w:p>
    <w:p w14:paraId="138E14BD" w14:textId="77777777" w:rsidR="00F74D73" w:rsidRPr="00F74D73" w:rsidRDefault="00F74D73" w:rsidP="00F74D73">
      <w:pPr>
        <w:pStyle w:val="NoSpacing"/>
        <w:spacing w:line="276" w:lineRule="auto"/>
        <w:jc w:val="center"/>
        <w:rPr>
          <w:lang w:val="en-US" w:eastAsia="en-GB"/>
        </w:rPr>
      </w:pPr>
      <w:r w:rsidRPr="00F74D73">
        <w:rPr>
          <w:lang w:val="en-US" w:eastAsia="en-GB"/>
        </w:rPr>
        <w:t>Tel: +260-211-251327</w:t>
      </w:r>
    </w:p>
    <w:p w14:paraId="4CBE5826" w14:textId="32477394" w:rsidR="00F74D73" w:rsidRDefault="00F74D73" w:rsidP="00F74D73">
      <w:pPr>
        <w:pStyle w:val="NoSpacing"/>
        <w:spacing w:line="276" w:lineRule="auto"/>
        <w:jc w:val="center"/>
        <w:rPr>
          <w:lang w:val="en-US" w:eastAsia="en-GB"/>
        </w:rPr>
      </w:pPr>
      <w:r>
        <w:rPr>
          <w:lang w:val="en-US" w:eastAsia="en-GB"/>
        </w:rPr>
        <w:t>Website</w:t>
      </w:r>
      <w:r w:rsidRPr="00F74D73">
        <w:rPr>
          <w:lang w:val="en-US" w:eastAsia="en-GB"/>
        </w:rPr>
        <w:t xml:space="preserve">: </w:t>
      </w:r>
      <w:hyperlink r:id="rId10" w:history="1">
        <w:r w:rsidRPr="00FF117C">
          <w:rPr>
            <w:rStyle w:val="Hyperlink"/>
            <w:lang w:val="en-US" w:eastAsia="en-GB"/>
          </w:rPr>
          <w:t>www.hrc.org.zm</w:t>
        </w:r>
      </w:hyperlink>
    </w:p>
    <w:p w14:paraId="5F2EE735" w14:textId="095170F4" w:rsidR="00F74D73" w:rsidRPr="00F74D73" w:rsidRDefault="00F74D73" w:rsidP="00F74D73">
      <w:pPr>
        <w:pStyle w:val="NoSpacing"/>
        <w:spacing w:line="276" w:lineRule="auto"/>
        <w:jc w:val="center"/>
        <w:rPr>
          <w:lang w:val="en-US" w:eastAsia="en-GB"/>
        </w:rPr>
      </w:pPr>
      <w:r>
        <w:rPr>
          <w:lang w:val="en-US" w:eastAsia="en-GB"/>
        </w:rPr>
        <w:t xml:space="preserve">Email: </w:t>
      </w:r>
      <w:hyperlink r:id="rId11" w:history="1">
        <w:r w:rsidRPr="00FF117C">
          <w:rPr>
            <w:rStyle w:val="Hyperlink"/>
            <w:lang w:val="en-US" w:eastAsia="en-GB"/>
          </w:rPr>
          <w:t>director@hrc.org.zm</w:t>
        </w:r>
      </w:hyperlink>
      <w:r>
        <w:rPr>
          <w:lang w:val="en-US" w:eastAsia="en-GB"/>
        </w:rPr>
        <w:t xml:space="preserve"> </w:t>
      </w:r>
    </w:p>
    <w:p w14:paraId="26A4DC25" w14:textId="77777777" w:rsidR="00F74D73" w:rsidRDefault="00F74D73" w:rsidP="007E3DAA">
      <w:pPr>
        <w:spacing w:after="0" w:line="240" w:lineRule="auto"/>
        <w:jc w:val="both"/>
        <w:rPr>
          <w:rFonts w:ascii="Century Gothic" w:eastAsia="Times New Roman" w:hAnsi="Century Gothic" w:cs="Times New Roman"/>
          <w:b/>
          <w:color w:val="0070C0"/>
          <w:lang w:eastAsia="en-GB"/>
        </w:rPr>
      </w:pPr>
    </w:p>
    <w:p w14:paraId="5F605FE5" w14:textId="77777777" w:rsidR="00F74D73" w:rsidRDefault="00F74D73" w:rsidP="007E3DAA">
      <w:pPr>
        <w:spacing w:after="0" w:line="240" w:lineRule="auto"/>
        <w:jc w:val="both"/>
        <w:rPr>
          <w:rFonts w:ascii="Century Gothic" w:eastAsia="Times New Roman" w:hAnsi="Century Gothic" w:cs="Times New Roman"/>
          <w:b/>
          <w:color w:val="0070C0"/>
          <w:lang w:eastAsia="en-GB"/>
        </w:rPr>
      </w:pPr>
    </w:p>
    <w:sdt>
      <w:sdtPr>
        <w:rPr>
          <w:rFonts w:asciiTheme="minorHAnsi" w:eastAsiaTheme="minorHAnsi" w:hAnsiTheme="minorHAnsi" w:cstheme="minorBidi"/>
          <w:b w:val="0"/>
          <w:bCs w:val="0"/>
          <w:color w:val="auto"/>
          <w:sz w:val="22"/>
          <w:szCs w:val="22"/>
          <w:lang w:val="en-GB" w:eastAsia="en-US"/>
        </w:rPr>
        <w:id w:val="440186680"/>
        <w:docPartObj>
          <w:docPartGallery w:val="Table of Contents"/>
          <w:docPartUnique/>
        </w:docPartObj>
      </w:sdtPr>
      <w:sdtEndPr>
        <w:rPr>
          <w:noProof/>
        </w:rPr>
      </w:sdtEndPr>
      <w:sdtContent>
        <w:p w14:paraId="3822ACA6" w14:textId="28C43AC7" w:rsidR="00A959C2" w:rsidRPr="00FA7EDA" w:rsidRDefault="00A959C2">
          <w:pPr>
            <w:pStyle w:val="TOCHeading"/>
            <w:rPr>
              <w:rFonts w:ascii="Century Gothic" w:hAnsi="Century Gothic"/>
              <w:sz w:val="22"/>
              <w:szCs w:val="22"/>
            </w:rPr>
          </w:pPr>
          <w:r w:rsidRPr="00FA7EDA">
            <w:rPr>
              <w:rFonts w:ascii="Century Gothic" w:hAnsi="Century Gothic"/>
              <w:sz w:val="22"/>
              <w:szCs w:val="22"/>
            </w:rPr>
            <w:t>Table of Contents</w:t>
          </w:r>
        </w:p>
        <w:p w14:paraId="320ED83E" w14:textId="77777777" w:rsidR="00A959C2" w:rsidRDefault="00A959C2">
          <w:pPr>
            <w:pStyle w:val="TOC1"/>
            <w:tabs>
              <w:tab w:val="right" w:leader="dot" w:pos="9016"/>
            </w:tabs>
            <w:rPr>
              <w:noProof/>
            </w:rPr>
          </w:pPr>
          <w:r>
            <w:fldChar w:fldCharType="begin"/>
          </w:r>
          <w:r>
            <w:instrText xml:space="preserve"> TOC \o "1-3" \h \z \u </w:instrText>
          </w:r>
          <w:r>
            <w:fldChar w:fldCharType="separate"/>
          </w:r>
          <w:hyperlink w:anchor="_Toc46149614" w:history="1">
            <w:r w:rsidRPr="004518DA">
              <w:rPr>
                <w:rStyle w:val="Hyperlink"/>
                <w:rFonts w:ascii="Century Gothic" w:hAnsi="Century Gothic"/>
                <w:noProof/>
              </w:rPr>
              <w:t>Glossary of Acronyms</w:t>
            </w:r>
            <w:r>
              <w:rPr>
                <w:noProof/>
                <w:webHidden/>
              </w:rPr>
              <w:tab/>
            </w:r>
            <w:r>
              <w:rPr>
                <w:noProof/>
                <w:webHidden/>
              </w:rPr>
              <w:fldChar w:fldCharType="begin"/>
            </w:r>
            <w:r>
              <w:rPr>
                <w:noProof/>
                <w:webHidden/>
              </w:rPr>
              <w:instrText xml:space="preserve"> PAGEREF _Toc46149614 \h </w:instrText>
            </w:r>
            <w:r>
              <w:rPr>
                <w:noProof/>
                <w:webHidden/>
              </w:rPr>
            </w:r>
            <w:r>
              <w:rPr>
                <w:noProof/>
                <w:webHidden/>
              </w:rPr>
              <w:fldChar w:fldCharType="separate"/>
            </w:r>
            <w:r>
              <w:rPr>
                <w:noProof/>
                <w:webHidden/>
              </w:rPr>
              <w:t>3</w:t>
            </w:r>
            <w:r>
              <w:rPr>
                <w:noProof/>
                <w:webHidden/>
              </w:rPr>
              <w:fldChar w:fldCharType="end"/>
            </w:r>
          </w:hyperlink>
        </w:p>
        <w:p w14:paraId="7E8A99BD" w14:textId="77777777" w:rsidR="00A959C2" w:rsidRDefault="00EE585B">
          <w:pPr>
            <w:pStyle w:val="TOC1"/>
            <w:tabs>
              <w:tab w:val="right" w:leader="dot" w:pos="9016"/>
            </w:tabs>
            <w:rPr>
              <w:noProof/>
            </w:rPr>
          </w:pPr>
          <w:hyperlink w:anchor="_Toc46149615" w:history="1">
            <w:r w:rsidR="00A959C2" w:rsidRPr="004518DA">
              <w:rPr>
                <w:rStyle w:val="Hyperlink"/>
                <w:rFonts w:ascii="Century Gothic" w:eastAsia="Calibri" w:hAnsi="Century Gothic"/>
                <w:noProof/>
                <w:lang w:val="en-US" w:eastAsia="en-GB"/>
              </w:rPr>
              <w:t>Executive Summary</w:t>
            </w:r>
            <w:r w:rsidR="00A959C2">
              <w:rPr>
                <w:noProof/>
                <w:webHidden/>
              </w:rPr>
              <w:tab/>
            </w:r>
            <w:r w:rsidR="00A959C2">
              <w:rPr>
                <w:noProof/>
                <w:webHidden/>
              </w:rPr>
              <w:fldChar w:fldCharType="begin"/>
            </w:r>
            <w:r w:rsidR="00A959C2">
              <w:rPr>
                <w:noProof/>
                <w:webHidden/>
              </w:rPr>
              <w:instrText xml:space="preserve"> PAGEREF _Toc46149615 \h </w:instrText>
            </w:r>
            <w:r w:rsidR="00A959C2">
              <w:rPr>
                <w:noProof/>
                <w:webHidden/>
              </w:rPr>
            </w:r>
            <w:r w:rsidR="00A959C2">
              <w:rPr>
                <w:noProof/>
                <w:webHidden/>
              </w:rPr>
              <w:fldChar w:fldCharType="separate"/>
            </w:r>
            <w:r w:rsidR="00A959C2">
              <w:rPr>
                <w:noProof/>
                <w:webHidden/>
              </w:rPr>
              <w:t>4</w:t>
            </w:r>
            <w:r w:rsidR="00A959C2">
              <w:rPr>
                <w:noProof/>
                <w:webHidden/>
              </w:rPr>
              <w:fldChar w:fldCharType="end"/>
            </w:r>
          </w:hyperlink>
        </w:p>
        <w:p w14:paraId="2638D1FC" w14:textId="77777777" w:rsidR="00A959C2" w:rsidRDefault="00EE585B">
          <w:pPr>
            <w:pStyle w:val="TOC1"/>
            <w:tabs>
              <w:tab w:val="right" w:leader="dot" w:pos="9016"/>
            </w:tabs>
            <w:rPr>
              <w:noProof/>
            </w:rPr>
          </w:pPr>
          <w:hyperlink w:anchor="_Toc46149616" w:history="1">
            <w:r w:rsidR="00A959C2" w:rsidRPr="004518DA">
              <w:rPr>
                <w:rStyle w:val="Hyperlink"/>
                <w:rFonts w:ascii="Century Gothic" w:eastAsia="Times New Roman" w:hAnsi="Century Gothic"/>
                <w:noProof/>
                <w:lang w:eastAsia="en-GB"/>
              </w:rPr>
              <w:t>Introduction</w:t>
            </w:r>
            <w:r w:rsidR="00A959C2">
              <w:rPr>
                <w:noProof/>
                <w:webHidden/>
              </w:rPr>
              <w:tab/>
            </w:r>
            <w:r w:rsidR="00A959C2">
              <w:rPr>
                <w:noProof/>
                <w:webHidden/>
              </w:rPr>
              <w:fldChar w:fldCharType="begin"/>
            </w:r>
            <w:r w:rsidR="00A959C2">
              <w:rPr>
                <w:noProof/>
                <w:webHidden/>
              </w:rPr>
              <w:instrText xml:space="preserve"> PAGEREF _Toc46149616 \h </w:instrText>
            </w:r>
            <w:r w:rsidR="00A959C2">
              <w:rPr>
                <w:noProof/>
                <w:webHidden/>
              </w:rPr>
            </w:r>
            <w:r w:rsidR="00A959C2">
              <w:rPr>
                <w:noProof/>
                <w:webHidden/>
              </w:rPr>
              <w:fldChar w:fldCharType="separate"/>
            </w:r>
            <w:r w:rsidR="00A959C2">
              <w:rPr>
                <w:noProof/>
                <w:webHidden/>
              </w:rPr>
              <w:t>9</w:t>
            </w:r>
            <w:r w:rsidR="00A959C2">
              <w:rPr>
                <w:noProof/>
                <w:webHidden/>
              </w:rPr>
              <w:fldChar w:fldCharType="end"/>
            </w:r>
          </w:hyperlink>
        </w:p>
        <w:p w14:paraId="6CDC80CB" w14:textId="77777777" w:rsidR="00A959C2" w:rsidRDefault="00EE585B">
          <w:pPr>
            <w:pStyle w:val="TOC1"/>
            <w:tabs>
              <w:tab w:val="right" w:leader="dot" w:pos="9016"/>
            </w:tabs>
            <w:rPr>
              <w:noProof/>
            </w:rPr>
          </w:pPr>
          <w:hyperlink w:anchor="_Toc46149617" w:history="1">
            <w:r w:rsidR="00A959C2" w:rsidRPr="004518DA">
              <w:rPr>
                <w:rStyle w:val="Hyperlink"/>
                <w:rFonts w:ascii="Century Gothic" w:hAnsi="Century Gothic"/>
                <w:noProof/>
              </w:rPr>
              <w:t>Articles 1-4: Purpose, Definitions, General Principles and General Obligations</w:t>
            </w:r>
            <w:r w:rsidR="00A959C2">
              <w:rPr>
                <w:noProof/>
                <w:webHidden/>
              </w:rPr>
              <w:tab/>
            </w:r>
            <w:r w:rsidR="00A959C2">
              <w:rPr>
                <w:noProof/>
                <w:webHidden/>
              </w:rPr>
              <w:fldChar w:fldCharType="begin"/>
            </w:r>
            <w:r w:rsidR="00A959C2">
              <w:rPr>
                <w:noProof/>
                <w:webHidden/>
              </w:rPr>
              <w:instrText xml:space="preserve"> PAGEREF _Toc46149617 \h </w:instrText>
            </w:r>
            <w:r w:rsidR="00A959C2">
              <w:rPr>
                <w:noProof/>
                <w:webHidden/>
              </w:rPr>
            </w:r>
            <w:r w:rsidR="00A959C2">
              <w:rPr>
                <w:noProof/>
                <w:webHidden/>
              </w:rPr>
              <w:fldChar w:fldCharType="separate"/>
            </w:r>
            <w:r w:rsidR="00A959C2">
              <w:rPr>
                <w:noProof/>
                <w:webHidden/>
              </w:rPr>
              <w:t>9</w:t>
            </w:r>
            <w:r w:rsidR="00A959C2">
              <w:rPr>
                <w:noProof/>
                <w:webHidden/>
              </w:rPr>
              <w:fldChar w:fldCharType="end"/>
            </w:r>
          </w:hyperlink>
        </w:p>
        <w:p w14:paraId="6245DA30" w14:textId="77777777" w:rsidR="00A959C2" w:rsidRDefault="00EE585B">
          <w:pPr>
            <w:pStyle w:val="TOC1"/>
            <w:tabs>
              <w:tab w:val="right" w:leader="dot" w:pos="9016"/>
            </w:tabs>
            <w:rPr>
              <w:noProof/>
            </w:rPr>
          </w:pPr>
          <w:hyperlink w:anchor="_Toc46149618" w:history="1">
            <w:r w:rsidR="00A959C2" w:rsidRPr="004518DA">
              <w:rPr>
                <w:rStyle w:val="Hyperlink"/>
                <w:rFonts w:ascii="Century Gothic" w:eastAsia="Times New Roman" w:hAnsi="Century Gothic"/>
                <w:noProof/>
                <w:lang w:eastAsia="en-GB"/>
              </w:rPr>
              <w:t>Article 5: Equality and Non-Discrimination</w:t>
            </w:r>
            <w:r w:rsidR="00A959C2">
              <w:rPr>
                <w:noProof/>
                <w:webHidden/>
              </w:rPr>
              <w:tab/>
            </w:r>
            <w:r w:rsidR="00A959C2">
              <w:rPr>
                <w:noProof/>
                <w:webHidden/>
              </w:rPr>
              <w:fldChar w:fldCharType="begin"/>
            </w:r>
            <w:r w:rsidR="00A959C2">
              <w:rPr>
                <w:noProof/>
                <w:webHidden/>
              </w:rPr>
              <w:instrText xml:space="preserve"> PAGEREF _Toc46149618 \h </w:instrText>
            </w:r>
            <w:r w:rsidR="00A959C2">
              <w:rPr>
                <w:noProof/>
                <w:webHidden/>
              </w:rPr>
            </w:r>
            <w:r w:rsidR="00A959C2">
              <w:rPr>
                <w:noProof/>
                <w:webHidden/>
              </w:rPr>
              <w:fldChar w:fldCharType="separate"/>
            </w:r>
            <w:r w:rsidR="00A959C2">
              <w:rPr>
                <w:noProof/>
                <w:webHidden/>
              </w:rPr>
              <w:t>10</w:t>
            </w:r>
            <w:r w:rsidR="00A959C2">
              <w:rPr>
                <w:noProof/>
                <w:webHidden/>
              </w:rPr>
              <w:fldChar w:fldCharType="end"/>
            </w:r>
          </w:hyperlink>
        </w:p>
        <w:p w14:paraId="2CD0599A" w14:textId="77777777" w:rsidR="00A959C2" w:rsidRDefault="00EE585B">
          <w:pPr>
            <w:pStyle w:val="TOC1"/>
            <w:tabs>
              <w:tab w:val="right" w:leader="dot" w:pos="9016"/>
            </w:tabs>
            <w:rPr>
              <w:noProof/>
            </w:rPr>
          </w:pPr>
          <w:hyperlink w:anchor="_Toc46149619" w:history="1">
            <w:r w:rsidR="00A959C2" w:rsidRPr="004518DA">
              <w:rPr>
                <w:rStyle w:val="Hyperlink"/>
                <w:rFonts w:ascii="Century Gothic" w:eastAsia="Times New Roman" w:hAnsi="Century Gothic"/>
                <w:noProof/>
                <w:lang w:eastAsia="en-GB"/>
              </w:rPr>
              <w:t>Article 6: Women with Disabilities</w:t>
            </w:r>
            <w:r w:rsidR="00A959C2">
              <w:rPr>
                <w:noProof/>
                <w:webHidden/>
              </w:rPr>
              <w:tab/>
            </w:r>
            <w:r w:rsidR="00A959C2">
              <w:rPr>
                <w:noProof/>
                <w:webHidden/>
              </w:rPr>
              <w:fldChar w:fldCharType="begin"/>
            </w:r>
            <w:r w:rsidR="00A959C2">
              <w:rPr>
                <w:noProof/>
                <w:webHidden/>
              </w:rPr>
              <w:instrText xml:space="preserve"> PAGEREF _Toc46149619 \h </w:instrText>
            </w:r>
            <w:r w:rsidR="00A959C2">
              <w:rPr>
                <w:noProof/>
                <w:webHidden/>
              </w:rPr>
            </w:r>
            <w:r w:rsidR="00A959C2">
              <w:rPr>
                <w:noProof/>
                <w:webHidden/>
              </w:rPr>
              <w:fldChar w:fldCharType="separate"/>
            </w:r>
            <w:r w:rsidR="00A959C2">
              <w:rPr>
                <w:noProof/>
                <w:webHidden/>
              </w:rPr>
              <w:t>12</w:t>
            </w:r>
            <w:r w:rsidR="00A959C2">
              <w:rPr>
                <w:noProof/>
                <w:webHidden/>
              </w:rPr>
              <w:fldChar w:fldCharType="end"/>
            </w:r>
          </w:hyperlink>
        </w:p>
        <w:p w14:paraId="500A2D94" w14:textId="77777777" w:rsidR="00A959C2" w:rsidRDefault="00EE585B">
          <w:pPr>
            <w:pStyle w:val="TOC1"/>
            <w:tabs>
              <w:tab w:val="right" w:leader="dot" w:pos="9016"/>
            </w:tabs>
            <w:rPr>
              <w:noProof/>
            </w:rPr>
          </w:pPr>
          <w:hyperlink w:anchor="_Toc46149620" w:history="1">
            <w:r w:rsidR="00A959C2" w:rsidRPr="004518DA">
              <w:rPr>
                <w:rStyle w:val="Hyperlink"/>
                <w:rFonts w:ascii="Century Gothic" w:eastAsia="Times New Roman" w:hAnsi="Century Gothic"/>
                <w:noProof/>
                <w:lang w:eastAsia="en-GB"/>
              </w:rPr>
              <w:t>Article 7: Children with Disabilities</w:t>
            </w:r>
            <w:r w:rsidR="00A959C2">
              <w:rPr>
                <w:noProof/>
                <w:webHidden/>
              </w:rPr>
              <w:tab/>
            </w:r>
            <w:r w:rsidR="00A959C2">
              <w:rPr>
                <w:noProof/>
                <w:webHidden/>
              </w:rPr>
              <w:fldChar w:fldCharType="begin"/>
            </w:r>
            <w:r w:rsidR="00A959C2">
              <w:rPr>
                <w:noProof/>
                <w:webHidden/>
              </w:rPr>
              <w:instrText xml:space="preserve"> PAGEREF _Toc46149620 \h </w:instrText>
            </w:r>
            <w:r w:rsidR="00A959C2">
              <w:rPr>
                <w:noProof/>
                <w:webHidden/>
              </w:rPr>
            </w:r>
            <w:r w:rsidR="00A959C2">
              <w:rPr>
                <w:noProof/>
                <w:webHidden/>
              </w:rPr>
              <w:fldChar w:fldCharType="separate"/>
            </w:r>
            <w:r w:rsidR="00A959C2">
              <w:rPr>
                <w:noProof/>
                <w:webHidden/>
              </w:rPr>
              <w:t>13</w:t>
            </w:r>
            <w:r w:rsidR="00A959C2">
              <w:rPr>
                <w:noProof/>
                <w:webHidden/>
              </w:rPr>
              <w:fldChar w:fldCharType="end"/>
            </w:r>
          </w:hyperlink>
        </w:p>
        <w:p w14:paraId="31836F4B" w14:textId="77777777" w:rsidR="00A959C2" w:rsidRDefault="00EE585B">
          <w:pPr>
            <w:pStyle w:val="TOC1"/>
            <w:tabs>
              <w:tab w:val="right" w:leader="dot" w:pos="9016"/>
            </w:tabs>
            <w:rPr>
              <w:noProof/>
            </w:rPr>
          </w:pPr>
          <w:hyperlink w:anchor="_Toc46149621" w:history="1">
            <w:r w:rsidR="00A959C2" w:rsidRPr="004518DA">
              <w:rPr>
                <w:rStyle w:val="Hyperlink"/>
                <w:rFonts w:ascii="Century Gothic" w:eastAsia="Times New Roman" w:hAnsi="Century Gothic"/>
                <w:noProof/>
                <w:lang w:eastAsia="en-GB"/>
              </w:rPr>
              <w:t>Article 8: Awareness-Raising</w:t>
            </w:r>
            <w:r w:rsidR="00A959C2">
              <w:rPr>
                <w:noProof/>
                <w:webHidden/>
              </w:rPr>
              <w:tab/>
            </w:r>
            <w:r w:rsidR="00A959C2">
              <w:rPr>
                <w:noProof/>
                <w:webHidden/>
              </w:rPr>
              <w:fldChar w:fldCharType="begin"/>
            </w:r>
            <w:r w:rsidR="00A959C2">
              <w:rPr>
                <w:noProof/>
                <w:webHidden/>
              </w:rPr>
              <w:instrText xml:space="preserve"> PAGEREF _Toc46149621 \h </w:instrText>
            </w:r>
            <w:r w:rsidR="00A959C2">
              <w:rPr>
                <w:noProof/>
                <w:webHidden/>
              </w:rPr>
            </w:r>
            <w:r w:rsidR="00A959C2">
              <w:rPr>
                <w:noProof/>
                <w:webHidden/>
              </w:rPr>
              <w:fldChar w:fldCharType="separate"/>
            </w:r>
            <w:r w:rsidR="00A959C2">
              <w:rPr>
                <w:noProof/>
                <w:webHidden/>
              </w:rPr>
              <w:t>13</w:t>
            </w:r>
            <w:r w:rsidR="00A959C2">
              <w:rPr>
                <w:noProof/>
                <w:webHidden/>
              </w:rPr>
              <w:fldChar w:fldCharType="end"/>
            </w:r>
          </w:hyperlink>
        </w:p>
        <w:p w14:paraId="1A5152A3" w14:textId="77777777" w:rsidR="00A959C2" w:rsidRDefault="00EE585B">
          <w:pPr>
            <w:pStyle w:val="TOC1"/>
            <w:tabs>
              <w:tab w:val="right" w:leader="dot" w:pos="9016"/>
            </w:tabs>
            <w:rPr>
              <w:noProof/>
            </w:rPr>
          </w:pPr>
          <w:hyperlink w:anchor="_Toc46149622" w:history="1">
            <w:r w:rsidR="00A959C2" w:rsidRPr="004518DA">
              <w:rPr>
                <w:rStyle w:val="Hyperlink"/>
                <w:rFonts w:ascii="Century Gothic" w:eastAsia="Times New Roman" w:hAnsi="Century Gothic" w:cs="Times New Roman"/>
                <w:noProof/>
                <w:lang w:eastAsia="en-GB"/>
              </w:rPr>
              <w:t xml:space="preserve">Article 9: </w:t>
            </w:r>
            <w:r w:rsidR="00A959C2" w:rsidRPr="004518DA">
              <w:rPr>
                <w:rStyle w:val="Hyperlink"/>
                <w:rFonts w:ascii="Century Gothic" w:hAnsi="Century Gothic"/>
                <w:noProof/>
              </w:rPr>
              <w:t>Accessibility</w:t>
            </w:r>
            <w:r w:rsidR="00A959C2">
              <w:rPr>
                <w:noProof/>
                <w:webHidden/>
              </w:rPr>
              <w:tab/>
            </w:r>
            <w:r w:rsidR="00A959C2">
              <w:rPr>
                <w:noProof/>
                <w:webHidden/>
              </w:rPr>
              <w:fldChar w:fldCharType="begin"/>
            </w:r>
            <w:r w:rsidR="00A959C2">
              <w:rPr>
                <w:noProof/>
                <w:webHidden/>
              </w:rPr>
              <w:instrText xml:space="preserve"> PAGEREF _Toc46149622 \h </w:instrText>
            </w:r>
            <w:r w:rsidR="00A959C2">
              <w:rPr>
                <w:noProof/>
                <w:webHidden/>
              </w:rPr>
            </w:r>
            <w:r w:rsidR="00A959C2">
              <w:rPr>
                <w:noProof/>
                <w:webHidden/>
              </w:rPr>
              <w:fldChar w:fldCharType="separate"/>
            </w:r>
            <w:r w:rsidR="00A959C2">
              <w:rPr>
                <w:noProof/>
                <w:webHidden/>
              </w:rPr>
              <w:t>15</w:t>
            </w:r>
            <w:r w:rsidR="00A959C2">
              <w:rPr>
                <w:noProof/>
                <w:webHidden/>
              </w:rPr>
              <w:fldChar w:fldCharType="end"/>
            </w:r>
          </w:hyperlink>
        </w:p>
        <w:p w14:paraId="3CDBE825" w14:textId="77777777" w:rsidR="00A959C2" w:rsidRDefault="00EE585B">
          <w:pPr>
            <w:pStyle w:val="TOC1"/>
            <w:tabs>
              <w:tab w:val="right" w:leader="dot" w:pos="9016"/>
            </w:tabs>
            <w:rPr>
              <w:noProof/>
            </w:rPr>
          </w:pPr>
          <w:hyperlink w:anchor="_Toc46149623" w:history="1">
            <w:r w:rsidR="00A959C2" w:rsidRPr="004518DA">
              <w:rPr>
                <w:rStyle w:val="Hyperlink"/>
                <w:rFonts w:ascii="Century Gothic" w:eastAsia="Times New Roman" w:hAnsi="Century Gothic"/>
                <w:noProof/>
                <w:lang w:eastAsia="en-GB"/>
              </w:rPr>
              <w:t>Article 10: Right to Life</w:t>
            </w:r>
            <w:r w:rsidR="00A959C2">
              <w:rPr>
                <w:noProof/>
                <w:webHidden/>
              </w:rPr>
              <w:tab/>
            </w:r>
            <w:r w:rsidR="00A959C2">
              <w:rPr>
                <w:noProof/>
                <w:webHidden/>
              </w:rPr>
              <w:fldChar w:fldCharType="begin"/>
            </w:r>
            <w:r w:rsidR="00A959C2">
              <w:rPr>
                <w:noProof/>
                <w:webHidden/>
              </w:rPr>
              <w:instrText xml:space="preserve"> PAGEREF _Toc46149623 \h </w:instrText>
            </w:r>
            <w:r w:rsidR="00A959C2">
              <w:rPr>
                <w:noProof/>
                <w:webHidden/>
              </w:rPr>
            </w:r>
            <w:r w:rsidR="00A959C2">
              <w:rPr>
                <w:noProof/>
                <w:webHidden/>
              </w:rPr>
              <w:fldChar w:fldCharType="separate"/>
            </w:r>
            <w:r w:rsidR="00A959C2">
              <w:rPr>
                <w:noProof/>
                <w:webHidden/>
              </w:rPr>
              <w:t>17</w:t>
            </w:r>
            <w:r w:rsidR="00A959C2">
              <w:rPr>
                <w:noProof/>
                <w:webHidden/>
              </w:rPr>
              <w:fldChar w:fldCharType="end"/>
            </w:r>
          </w:hyperlink>
        </w:p>
        <w:p w14:paraId="5B659E5E" w14:textId="77777777" w:rsidR="00A959C2" w:rsidRDefault="00EE585B">
          <w:pPr>
            <w:pStyle w:val="TOC1"/>
            <w:tabs>
              <w:tab w:val="right" w:leader="dot" w:pos="9016"/>
            </w:tabs>
            <w:rPr>
              <w:noProof/>
            </w:rPr>
          </w:pPr>
          <w:hyperlink w:anchor="_Toc46149624" w:history="1">
            <w:r w:rsidR="00A959C2" w:rsidRPr="004518DA">
              <w:rPr>
                <w:rStyle w:val="Hyperlink"/>
                <w:rFonts w:ascii="Century Gothic" w:eastAsia="Times New Roman" w:hAnsi="Century Gothic"/>
                <w:noProof/>
                <w:lang w:eastAsia="en-GB"/>
              </w:rPr>
              <w:t>Article 11: Situations of Risk and Humanitarian Emergencies.</w:t>
            </w:r>
            <w:r w:rsidR="00A959C2">
              <w:rPr>
                <w:noProof/>
                <w:webHidden/>
              </w:rPr>
              <w:tab/>
            </w:r>
            <w:r w:rsidR="00A959C2">
              <w:rPr>
                <w:noProof/>
                <w:webHidden/>
              </w:rPr>
              <w:fldChar w:fldCharType="begin"/>
            </w:r>
            <w:r w:rsidR="00A959C2">
              <w:rPr>
                <w:noProof/>
                <w:webHidden/>
              </w:rPr>
              <w:instrText xml:space="preserve"> PAGEREF _Toc46149624 \h </w:instrText>
            </w:r>
            <w:r w:rsidR="00A959C2">
              <w:rPr>
                <w:noProof/>
                <w:webHidden/>
              </w:rPr>
            </w:r>
            <w:r w:rsidR="00A959C2">
              <w:rPr>
                <w:noProof/>
                <w:webHidden/>
              </w:rPr>
              <w:fldChar w:fldCharType="separate"/>
            </w:r>
            <w:r w:rsidR="00A959C2">
              <w:rPr>
                <w:noProof/>
                <w:webHidden/>
              </w:rPr>
              <w:t>18</w:t>
            </w:r>
            <w:r w:rsidR="00A959C2">
              <w:rPr>
                <w:noProof/>
                <w:webHidden/>
              </w:rPr>
              <w:fldChar w:fldCharType="end"/>
            </w:r>
          </w:hyperlink>
        </w:p>
        <w:p w14:paraId="64796E90" w14:textId="77777777" w:rsidR="00A959C2" w:rsidRDefault="00EE585B">
          <w:pPr>
            <w:pStyle w:val="TOC1"/>
            <w:tabs>
              <w:tab w:val="right" w:leader="dot" w:pos="9016"/>
            </w:tabs>
            <w:rPr>
              <w:noProof/>
            </w:rPr>
          </w:pPr>
          <w:hyperlink w:anchor="_Toc46149625" w:history="1">
            <w:r w:rsidR="00A959C2" w:rsidRPr="004518DA">
              <w:rPr>
                <w:rStyle w:val="Hyperlink"/>
                <w:rFonts w:ascii="Century Gothic" w:eastAsia="Calibri" w:hAnsi="Century Gothic"/>
                <w:noProof/>
                <w:lang w:eastAsia="en-GB"/>
              </w:rPr>
              <w:t>Article 12: Equal Recognition before the Law</w:t>
            </w:r>
            <w:r w:rsidR="00A959C2">
              <w:rPr>
                <w:noProof/>
                <w:webHidden/>
              </w:rPr>
              <w:tab/>
            </w:r>
            <w:r w:rsidR="00A959C2">
              <w:rPr>
                <w:noProof/>
                <w:webHidden/>
              </w:rPr>
              <w:fldChar w:fldCharType="begin"/>
            </w:r>
            <w:r w:rsidR="00A959C2">
              <w:rPr>
                <w:noProof/>
                <w:webHidden/>
              </w:rPr>
              <w:instrText xml:space="preserve"> PAGEREF _Toc46149625 \h </w:instrText>
            </w:r>
            <w:r w:rsidR="00A959C2">
              <w:rPr>
                <w:noProof/>
                <w:webHidden/>
              </w:rPr>
            </w:r>
            <w:r w:rsidR="00A959C2">
              <w:rPr>
                <w:noProof/>
                <w:webHidden/>
              </w:rPr>
              <w:fldChar w:fldCharType="separate"/>
            </w:r>
            <w:r w:rsidR="00A959C2">
              <w:rPr>
                <w:noProof/>
                <w:webHidden/>
              </w:rPr>
              <w:t>19</w:t>
            </w:r>
            <w:r w:rsidR="00A959C2">
              <w:rPr>
                <w:noProof/>
                <w:webHidden/>
              </w:rPr>
              <w:fldChar w:fldCharType="end"/>
            </w:r>
          </w:hyperlink>
        </w:p>
        <w:p w14:paraId="2193722A" w14:textId="77777777" w:rsidR="00A959C2" w:rsidRDefault="00EE585B">
          <w:pPr>
            <w:pStyle w:val="TOC1"/>
            <w:tabs>
              <w:tab w:val="right" w:leader="dot" w:pos="9016"/>
            </w:tabs>
            <w:rPr>
              <w:noProof/>
            </w:rPr>
          </w:pPr>
          <w:hyperlink w:anchor="_Toc46149626" w:history="1">
            <w:r w:rsidR="00A959C2" w:rsidRPr="004518DA">
              <w:rPr>
                <w:rStyle w:val="Hyperlink"/>
                <w:rFonts w:ascii="Century Gothic" w:eastAsia="Calibri" w:hAnsi="Century Gothic"/>
                <w:noProof/>
                <w:lang w:eastAsia="en-GB"/>
              </w:rPr>
              <w:t>Article 13: Access to Justice</w:t>
            </w:r>
            <w:r w:rsidR="00A959C2">
              <w:rPr>
                <w:noProof/>
                <w:webHidden/>
              </w:rPr>
              <w:tab/>
            </w:r>
            <w:r w:rsidR="00A959C2">
              <w:rPr>
                <w:noProof/>
                <w:webHidden/>
              </w:rPr>
              <w:fldChar w:fldCharType="begin"/>
            </w:r>
            <w:r w:rsidR="00A959C2">
              <w:rPr>
                <w:noProof/>
                <w:webHidden/>
              </w:rPr>
              <w:instrText xml:space="preserve"> PAGEREF _Toc46149626 \h </w:instrText>
            </w:r>
            <w:r w:rsidR="00A959C2">
              <w:rPr>
                <w:noProof/>
                <w:webHidden/>
              </w:rPr>
            </w:r>
            <w:r w:rsidR="00A959C2">
              <w:rPr>
                <w:noProof/>
                <w:webHidden/>
              </w:rPr>
              <w:fldChar w:fldCharType="separate"/>
            </w:r>
            <w:r w:rsidR="00A959C2">
              <w:rPr>
                <w:noProof/>
                <w:webHidden/>
              </w:rPr>
              <w:t>20</w:t>
            </w:r>
            <w:r w:rsidR="00A959C2">
              <w:rPr>
                <w:noProof/>
                <w:webHidden/>
              </w:rPr>
              <w:fldChar w:fldCharType="end"/>
            </w:r>
          </w:hyperlink>
        </w:p>
        <w:p w14:paraId="308F85A8" w14:textId="77777777" w:rsidR="00A959C2" w:rsidRDefault="00EE585B">
          <w:pPr>
            <w:pStyle w:val="TOC1"/>
            <w:tabs>
              <w:tab w:val="right" w:leader="dot" w:pos="9016"/>
            </w:tabs>
            <w:rPr>
              <w:noProof/>
            </w:rPr>
          </w:pPr>
          <w:hyperlink w:anchor="_Toc46149627" w:history="1">
            <w:r w:rsidR="00A959C2" w:rsidRPr="004518DA">
              <w:rPr>
                <w:rStyle w:val="Hyperlink"/>
                <w:rFonts w:ascii="Century Gothic" w:eastAsia="Calibri" w:hAnsi="Century Gothic"/>
                <w:noProof/>
                <w:lang w:eastAsia="en-GB"/>
              </w:rPr>
              <w:t>Article 14: Liberty and Security</w:t>
            </w:r>
            <w:r w:rsidR="00A959C2">
              <w:rPr>
                <w:noProof/>
                <w:webHidden/>
              </w:rPr>
              <w:tab/>
            </w:r>
            <w:r w:rsidR="00A959C2">
              <w:rPr>
                <w:noProof/>
                <w:webHidden/>
              </w:rPr>
              <w:fldChar w:fldCharType="begin"/>
            </w:r>
            <w:r w:rsidR="00A959C2">
              <w:rPr>
                <w:noProof/>
                <w:webHidden/>
              </w:rPr>
              <w:instrText xml:space="preserve"> PAGEREF _Toc46149627 \h </w:instrText>
            </w:r>
            <w:r w:rsidR="00A959C2">
              <w:rPr>
                <w:noProof/>
                <w:webHidden/>
              </w:rPr>
            </w:r>
            <w:r w:rsidR="00A959C2">
              <w:rPr>
                <w:noProof/>
                <w:webHidden/>
              </w:rPr>
              <w:fldChar w:fldCharType="separate"/>
            </w:r>
            <w:r w:rsidR="00A959C2">
              <w:rPr>
                <w:noProof/>
                <w:webHidden/>
              </w:rPr>
              <w:t>21</w:t>
            </w:r>
            <w:r w:rsidR="00A959C2">
              <w:rPr>
                <w:noProof/>
                <w:webHidden/>
              </w:rPr>
              <w:fldChar w:fldCharType="end"/>
            </w:r>
          </w:hyperlink>
        </w:p>
        <w:p w14:paraId="0D07540D" w14:textId="77777777" w:rsidR="00A959C2" w:rsidRDefault="00EE585B">
          <w:pPr>
            <w:pStyle w:val="TOC1"/>
            <w:tabs>
              <w:tab w:val="right" w:leader="dot" w:pos="9016"/>
            </w:tabs>
            <w:rPr>
              <w:noProof/>
            </w:rPr>
          </w:pPr>
          <w:hyperlink w:anchor="_Toc46149628" w:history="1">
            <w:r w:rsidR="00A959C2" w:rsidRPr="004518DA">
              <w:rPr>
                <w:rStyle w:val="Hyperlink"/>
                <w:rFonts w:ascii="Century Gothic" w:eastAsia="Calibri" w:hAnsi="Century Gothic"/>
                <w:noProof/>
                <w:lang w:eastAsia="en-GB"/>
              </w:rPr>
              <w:t>Article 15: Freedom from Torture or Cruel, Inhuman or Degrading Treatment or Punishment</w:t>
            </w:r>
            <w:r w:rsidR="00A959C2">
              <w:rPr>
                <w:noProof/>
                <w:webHidden/>
              </w:rPr>
              <w:tab/>
            </w:r>
            <w:r w:rsidR="00A959C2">
              <w:rPr>
                <w:noProof/>
                <w:webHidden/>
              </w:rPr>
              <w:fldChar w:fldCharType="begin"/>
            </w:r>
            <w:r w:rsidR="00A959C2">
              <w:rPr>
                <w:noProof/>
                <w:webHidden/>
              </w:rPr>
              <w:instrText xml:space="preserve"> PAGEREF _Toc46149628 \h </w:instrText>
            </w:r>
            <w:r w:rsidR="00A959C2">
              <w:rPr>
                <w:noProof/>
                <w:webHidden/>
              </w:rPr>
            </w:r>
            <w:r w:rsidR="00A959C2">
              <w:rPr>
                <w:noProof/>
                <w:webHidden/>
              </w:rPr>
              <w:fldChar w:fldCharType="separate"/>
            </w:r>
            <w:r w:rsidR="00A959C2">
              <w:rPr>
                <w:noProof/>
                <w:webHidden/>
              </w:rPr>
              <w:t>22</w:t>
            </w:r>
            <w:r w:rsidR="00A959C2">
              <w:rPr>
                <w:noProof/>
                <w:webHidden/>
              </w:rPr>
              <w:fldChar w:fldCharType="end"/>
            </w:r>
          </w:hyperlink>
        </w:p>
        <w:p w14:paraId="6D303E47" w14:textId="77777777" w:rsidR="00A959C2" w:rsidRDefault="00EE585B">
          <w:pPr>
            <w:pStyle w:val="TOC1"/>
            <w:tabs>
              <w:tab w:val="right" w:leader="dot" w:pos="9016"/>
            </w:tabs>
            <w:rPr>
              <w:noProof/>
            </w:rPr>
          </w:pPr>
          <w:hyperlink w:anchor="_Toc46149629" w:history="1">
            <w:r w:rsidR="00A959C2" w:rsidRPr="004518DA">
              <w:rPr>
                <w:rStyle w:val="Hyperlink"/>
                <w:rFonts w:ascii="Century Gothic" w:eastAsia="Calibri" w:hAnsi="Century Gothic"/>
                <w:noProof/>
                <w:lang w:eastAsia="en-GB"/>
              </w:rPr>
              <w:t>Article 16:  Freedom from Exploitation, Violence and Abuse</w:t>
            </w:r>
            <w:r w:rsidR="00A959C2">
              <w:rPr>
                <w:noProof/>
                <w:webHidden/>
              </w:rPr>
              <w:tab/>
            </w:r>
            <w:r w:rsidR="00A959C2">
              <w:rPr>
                <w:noProof/>
                <w:webHidden/>
              </w:rPr>
              <w:fldChar w:fldCharType="begin"/>
            </w:r>
            <w:r w:rsidR="00A959C2">
              <w:rPr>
                <w:noProof/>
                <w:webHidden/>
              </w:rPr>
              <w:instrText xml:space="preserve"> PAGEREF _Toc46149629 \h </w:instrText>
            </w:r>
            <w:r w:rsidR="00A959C2">
              <w:rPr>
                <w:noProof/>
                <w:webHidden/>
              </w:rPr>
            </w:r>
            <w:r w:rsidR="00A959C2">
              <w:rPr>
                <w:noProof/>
                <w:webHidden/>
              </w:rPr>
              <w:fldChar w:fldCharType="separate"/>
            </w:r>
            <w:r w:rsidR="00A959C2">
              <w:rPr>
                <w:noProof/>
                <w:webHidden/>
              </w:rPr>
              <w:t>22</w:t>
            </w:r>
            <w:r w:rsidR="00A959C2">
              <w:rPr>
                <w:noProof/>
                <w:webHidden/>
              </w:rPr>
              <w:fldChar w:fldCharType="end"/>
            </w:r>
          </w:hyperlink>
        </w:p>
        <w:p w14:paraId="6ED2158A" w14:textId="77777777" w:rsidR="00A959C2" w:rsidRDefault="00EE585B">
          <w:pPr>
            <w:pStyle w:val="TOC1"/>
            <w:tabs>
              <w:tab w:val="right" w:leader="dot" w:pos="9016"/>
            </w:tabs>
            <w:rPr>
              <w:noProof/>
            </w:rPr>
          </w:pPr>
          <w:hyperlink w:anchor="_Toc46149630" w:history="1">
            <w:r w:rsidR="00A959C2" w:rsidRPr="004518DA">
              <w:rPr>
                <w:rStyle w:val="Hyperlink"/>
                <w:rFonts w:ascii="Century Gothic" w:eastAsia="Calibri" w:hAnsi="Century Gothic"/>
                <w:noProof/>
                <w:lang w:eastAsia="en-GB"/>
              </w:rPr>
              <w:t>Article 17: Protecting the Integrity of the Person</w:t>
            </w:r>
            <w:r w:rsidR="00A959C2">
              <w:rPr>
                <w:noProof/>
                <w:webHidden/>
              </w:rPr>
              <w:tab/>
            </w:r>
            <w:r w:rsidR="00A959C2">
              <w:rPr>
                <w:noProof/>
                <w:webHidden/>
              </w:rPr>
              <w:fldChar w:fldCharType="begin"/>
            </w:r>
            <w:r w:rsidR="00A959C2">
              <w:rPr>
                <w:noProof/>
                <w:webHidden/>
              </w:rPr>
              <w:instrText xml:space="preserve"> PAGEREF _Toc46149630 \h </w:instrText>
            </w:r>
            <w:r w:rsidR="00A959C2">
              <w:rPr>
                <w:noProof/>
                <w:webHidden/>
              </w:rPr>
            </w:r>
            <w:r w:rsidR="00A959C2">
              <w:rPr>
                <w:noProof/>
                <w:webHidden/>
              </w:rPr>
              <w:fldChar w:fldCharType="separate"/>
            </w:r>
            <w:r w:rsidR="00A959C2">
              <w:rPr>
                <w:noProof/>
                <w:webHidden/>
              </w:rPr>
              <w:t>23</w:t>
            </w:r>
            <w:r w:rsidR="00A959C2">
              <w:rPr>
                <w:noProof/>
                <w:webHidden/>
              </w:rPr>
              <w:fldChar w:fldCharType="end"/>
            </w:r>
          </w:hyperlink>
        </w:p>
        <w:p w14:paraId="0C91309E" w14:textId="77777777" w:rsidR="00A959C2" w:rsidRDefault="00EE585B">
          <w:pPr>
            <w:pStyle w:val="TOC1"/>
            <w:tabs>
              <w:tab w:val="right" w:leader="dot" w:pos="9016"/>
            </w:tabs>
            <w:rPr>
              <w:noProof/>
            </w:rPr>
          </w:pPr>
          <w:hyperlink w:anchor="_Toc46149631" w:history="1">
            <w:r w:rsidR="00A959C2" w:rsidRPr="004518DA">
              <w:rPr>
                <w:rStyle w:val="Hyperlink"/>
                <w:rFonts w:ascii="Century Gothic" w:eastAsia="Calibri" w:hAnsi="Century Gothic"/>
                <w:noProof/>
                <w:lang w:eastAsia="en-GB"/>
              </w:rPr>
              <w:t>Article 18: Freedom of Movement and Nationality</w:t>
            </w:r>
            <w:r w:rsidR="00A959C2">
              <w:rPr>
                <w:noProof/>
                <w:webHidden/>
              </w:rPr>
              <w:tab/>
            </w:r>
            <w:r w:rsidR="00A959C2">
              <w:rPr>
                <w:noProof/>
                <w:webHidden/>
              </w:rPr>
              <w:fldChar w:fldCharType="begin"/>
            </w:r>
            <w:r w:rsidR="00A959C2">
              <w:rPr>
                <w:noProof/>
                <w:webHidden/>
              </w:rPr>
              <w:instrText xml:space="preserve"> PAGEREF _Toc46149631 \h </w:instrText>
            </w:r>
            <w:r w:rsidR="00A959C2">
              <w:rPr>
                <w:noProof/>
                <w:webHidden/>
              </w:rPr>
            </w:r>
            <w:r w:rsidR="00A959C2">
              <w:rPr>
                <w:noProof/>
                <w:webHidden/>
              </w:rPr>
              <w:fldChar w:fldCharType="separate"/>
            </w:r>
            <w:r w:rsidR="00A959C2">
              <w:rPr>
                <w:noProof/>
                <w:webHidden/>
              </w:rPr>
              <w:t>24</w:t>
            </w:r>
            <w:r w:rsidR="00A959C2">
              <w:rPr>
                <w:noProof/>
                <w:webHidden/>
              </w:rPr>
              <w:fldChar w:fldCharType="end"/>
            </w:r>
          </w:hyperlink>
        </w:p>
        <w:p w14:paraId="3902DD03" w14:textId="77777777" w:rsidR="00A959C2" w:rsidRDefault="00EE585B">
          <w:pPr>
            <w:pStyle w:val="TOC1"/>
            <w:tabs>
              <w:tab w:val="right" w:leader="dot" w:pos="9016"/>
            </w:tabs>
            <w:rPr>
              <w:noProof/>
            </w:rPr>
          </w:pPr>
          <w:hyperlink w:anchor="_Toc46149632" w:history="1">
            <w:r w:rsidR="00A959C2" w:rsidRPr="004518DA">
              <w:rPr>
                <w:rStyle w:val="Hyperlink"/>
                <w:rFonts w:ascii="Century Gothic" w:eastAsia="Calibri" w:hAnsi="Century Gothic"/>
                <w:noProof/>
                <w:lang w:val="en-US" w:eastAsia="en-GB"/>
              </w:rPr>
              <w:t>Article 19: Living Independently and being Included in the Community</w:t>
            </w:r>
            <w:r w:rsidR="00A959C2">
              <w:rPr>
                <w:noProof/>
                <w:webHidden/>
              </w:rPr>
              <w:tab/>
            </w:r>
            <w:r w:rsidR="00A959C2">
              <w:rPr>
                <w:noProof/>
                <w:webHidden/>
              </w:rPr>
              <w:fldChar w:fldCharType="begin"/>
            </w:r>
            <w:r w:rsidR="00A959C2">
              <w:rPr>
                <w:noProof/>
                <w:webHidden/>
              </w:rPr>
              <w:instrText xml:space="preserve"> PAGEREF _Toc46149632 \h </w:instrText>
            </w:r>
            <w:r w:rsidR="00A959C2">
              <w:rPr>
                <w:noProof/>
                <w:webHidden/>
              </w:rPr>
            </w:r>
            <w:r w:rsidR="00A959C2">
              <w:rPr>
                <w:noProof/>
                <w:webHidden/>
              </w:rPr>
              <w:fldChar w:fldCharType="separate"/>
            </w:r>
            <w:r w:rsidR="00A959C2">
              <w:rPr>
                <w:noProof/>
                <w:webHidden/>
              </w:rPr>
              <w:t>24</w:t>
            </w:r>
            <w:r w:rsidR="00A959C2">
              <w:rPr>
                <w:noProof/>
                <w:webHidden/>
              </w:rPr>
              <w:fldChar w:fldCharType="end"/>
            </w:r>
          </w:hyperlink>
        </w:p>
        <w:p w14:paraId="3DE59E19" w14:textId="77777777" w:rsidR="00A959C2" w:rsidRDefault="00EE585B">
          <w:pPr>
            <w:pStyle w:val="TOC1"/>
            <w:tabs>
              <w:tab w:val="right" w:leader="dot" w:pos="9016"/>
            </w:tabs>
            <w:rPr>
              <w:noProof/>
            </w:rPr>
          </w:pPr>
          <w:hyperlink w:anchor="_Toc46149633" w:history="1">
            <w:r w:rsidR="00A959C2" w:rsidRPr="004518DA">
              <w:rPr>
                <w:rStyle w:val="Hyperlink"/>
                <w:rFonts w:ascii="Century Gothic" w:eastAsia="Calibri" w:hAnsi="Century Gothic"/>
                <w:noProof/>
                <w:lang w:val="en-US" w:eastAsia="en-GB"/>
              </w:rPr>
              <w:t>Article 20: Personal Mobility</w:t>
            </w:r>
            <w:r w:rsidR="00A959C2">
              <w:rPr>
                <w:noProof/>
                <w:webHidden/>
              </w:rPr>
              <w:tab/>
            </w:r>
            <w:r w:rsidR="00A959C2">
              <w:rPr>
                <w:noProof/>
                <w:webHidden/>
              </w:rPr>
              <w:fldChar w:fldCharType="begin"/>
            </w:r>
            <w:r w:rsidR="00A959C2">
              <w:rPr>
                <w:noProof/>
                <w:webHidden/>
              </w:rPr>
              <w:instrText xml:space="preserve"> PAGEREF _Toc46149633 \h </w:instrText>
            </w:r>
            <w:r w:rsidR="00A959C2">
              <w:rPr>
                <w:noProof/>
                <w:webHidden/>
              </w:rPr>
            </w:r>
            <w:r w:rsidR="00A959C2">
              <w:rPr>
                <w:noProof/>
                <w:webHidden/>
              </w:rPr>
              <w:fldChar w:fldCharType="separate"/>
            </w:r>
            <w:r w:rsidR="00A959C2">
              <w:rPr>
                <w:noProof/>
                <w:webHidden/>
              </w:rPr>
              <w:t>26</w:t>
            </w:r>
            <w:r w:rsidR="00A959C2">
              <w:rPr>
                <w:noProof/>
                <w:webHidden/>
              </w:rPr>
              <w:fldChar w:fldCharType="end"/>
            </w:r>
          </w:hyperlink>
        </w:p>
        <w:p w14:paraId="2CEEEF0A" w14:textId="77777777" w:rsidR="00A959C2" w:rsidRDefault="00EE585B">
          <w:pPr>
            <w:pStyle w:val="TOC1"/>
            <w:tabs>
              <w:tab w:val="right" w:leader="dot" w:pos="9016"/>
            </w:tabs>
            <w:rPr>
              <w:noProof/>
            </w:rPr>
          </w:pPr>
          <w:hyperlink w:anchor="_Toc46149634" w:history="1">
            <w:r w:rsidR="00A959C2" w:rsidRPr="004518DA">
              <w:rPr>
                <w:rStyle w:val="Hyperlink"/>
                <w:rFonts w:ascii="Century Gothic" w:eastAsia="Calibri" w:hAnsi="Century Gothic"/>
                <w:noProof/>
                <w:lang w:val="en-US" w:eastAsia="en-GB"/>
              </w:rPr>
              <w:t>Article 21: Freedom of Expression and Opinion, and Access to Information</w:t>
            </w:r>
            <w:r w:rsidR="00A959C2">
              <w:rPr>
                <w:noProof/>
                <w:webHidden/>
              </w:rPr>
              <w:tab/>
            </w:r>
            <w:r w:rsidR="00A959C2">
              <w:rPr>
                <w:noProof/>
                <w:webHidden/>
              </w:rPr>
              <w:fldChar w:fldCharType="begin"/>
            </w:r>
            <w:r w:rsidR="00A959C2">
              <w:rPr>
                <w:noProof/>
                <w:webHidden/>
              </w:rPr>
              <w:instrText xml:space="preserve"> PAGEREF _Toc46149634 \h </w:instrText>
            </w:r>
            <w:r w:rsidR="00A959C2">
              <w:rPr>
                <w:noProof/>
                <w:webHidden/>
              </w:rPr>
            </w:r>
            <w:r w:rsidR="00A959C2">
              <w:rPr>
                <w:noProof/>
                <w:webHidden/>
              </w:rPr>
              <w:fldChar w:fldCharType="separate"/>
            </w:r>
            <w:r w:rsidR="00A959C2">
              <w:rPr>
                <w:noProof/>
                <w:webHidden/>
              </w:rPr>
              <w:t>27</w:t>
            </w:r>
            <w:r w:rsidR="00A959C2">
              <w:rPr>
                <w:noProof/>
                <w:webHidden/>
              </w:rPr>
              <w:fldChar w:fldCharType="end"/>
            </w:r>
          </w:hyperlink>
        </w:p>
        <w:p w14:paraId="655510D2" w14:textId="77777777" w:rsidR="00A959C2" w:rsidRDefault="00EE585B">
          <w:pPr>
            <w:pStyle w:val="TOC1"/>
            <w:tabs>
              <w:tab w:val="right" w:leader="dot" w:pos="9016"/>
            </w:tabs>
            <w:rPr>
              <w:noProof/>
            </w:rPr>
          </w:pPr>
          <w:hyperlink w:anchor="_Toc46149635" w:history="1">
            <w:r w:rsidR="00A959C2" w:rsidRPr="004518DA">
              <w:rPr>
                <w:rStyle w:val="Hyperlink"/>
                <w:rFonts w:ascii="Century Gothic" w:eastAsia="Calibri" w:hAnsi="Century Gothic"/>
                <w:noProof/>
                <w:lang w:val="en-US" w:eastAsia="en-GB"/>
              </w:rPr>
              <w:t>Article 22: Respect for Privacy</w:t>
            </w:r>
            <w:r w:rsidR="00A959C2">
              <w:rPr>
                <w:noProof/>
                <w:webHidden/>
              </w:rPr>
              <w:tab/>
            </w:r>
            <w:r w:rsidR="00A959C2">
              <w:rPr>
                <w:noProof/>
                <w:webHidden/>
              </w:rPr>
              <w:fldChar w:fldCharType="begin"/>
            </w:r>
            <w:r w:rsidR="00A959C2">
              <w:rPr>
                <w:noProof/>
                <w:webHidden/>
              </w:rPr>
              <w:instrText xml:space="preserve"> PAGEREF _Toc46149635 \h </w:instrText>
            </w:r>
            <w:r w:rsidR="00A959C2">
              <w:rPr>
                <w:noProof/>
                <w:webHidden/>
              </w:rPr>
            </w:r>
            <w:r w:rsidR="00A959C2">
              <w:rPr>
                <w:noProof/>
                <w:webHidden/>
              </w:rPr>
              <w:fldChar w:fldCharType="separate"/>
            </w:r>
            <w:r w:rsidR="00A959C2">
              <w:rPr>
                <w:noProof/>
                <w:webHidden/>
              </w:rPr>
              <w:t>29</w:t>
            </w:r>
            <w:r w:rsidR="00A959C2">
              <w:rPr>
                <w:noProof/>
                <w:webHidden/>
              </w:rPr>
              <w:fldChar w:fldCharType="end"/>
            </w:r>
          </w:hyperlink>
        </w:p>
        <w:p w14:paraId="0B733F5B" w14:textId="77777777" w:rsidR="00A959C2" w:rsidRDefault="00EE585B">
          <w:pPr>
            <w:pStyle w:val="TOC1"/>
            <w:tabs>
              <w:tab w:val="right" w:leader="dot" w:pos="9016"/>
            </w:tabs>
            <w:rPr>
              <w:noProof/>
            </w:rPr>
          </w:pPr>
          <w:hyperlink w:anchor="_Toc46149636" w:history="1">
            <w:r w:rsidR="00A959C2" w:rsidRPr="004518DA">
              <w:rPr>
                <w:rStyle w:val="Hyperlink"/>
                <w:rFonts w:ascii="Century Gothic" w:eastAsia="Calibri" w:hAnsi="Century Gothic"/>
                <w:noProof/>
                <w:lang w:val="en-US" w:eastAsia="en-GB"/>
              </w:rPr>
              <w:t>Article 23: Respect for Home and the Family</w:t>
            </w:r>
            <w:r w:rsidR="00A959C2">
              <w:rPr>
                <w:noProof/>
                <w:webHidden/>
              </w:rPr>
              <w:tab/>
            </w:r>
            <w:r w:rsidR="00A959C2">
              <w:rPr>
                <w:noProof/>
                <w:webHidden/>
              </w:rPr>
              <w:fldChar w:fldCharType="begin"/>
            </w:r>
            <w:r w:rsidR="00A959C2">
              <w:rPr>
                <w:noProof/>
                <w:webHidden/>
              </w:rPr>
              <w:instrText xml:space="preserve"> PAGEREF _Toc46149636 \h </w:instrText>
            </w:r>
            <w:r w:rsidR="00A959C2">
              <w:rPr>
                <w:noProof/>
                <w:webHidden/>
              </w:rPr>
            </w:r>
            <w:r w:rsidR="00A959C2">
              <w:rPr>
                <w:noProof/>
                <w:webHidden/>
              </w:rPr>
              <w:fldChar w:fldCharType="separate"/>
            </w:r>
            <w:r w:rsidR="00A959C2">
              <w:rPr>
                <w:noProof/>
                <w:webHidden/>
              </w:rPr>
              <w:t>30</w:t>
            </w:r>
            <w:r w:rsidR="00A959C2">
              <w:rPr>
                <w:noProof/>
                <w:webHidden/>
              </w:rPr>
              <w:fldChar w:fldCharType="end"/>
            </w:r>
          </w:hyperlink>
        </w:p>
        <w:p w14:paraId="5F522B39" w14:textId="77777777" w:rsidR="00A959C2" w:rsidRDefault="00EE585B">
          <w:pPr>
            <w:pStyle w:val="TOC1"/>
            <w:tabs>
              <w:tab w:val="right" w:leader="dot" w:pos="9016"/>
            </w:tabs>
            <w:rPr>
              <w:noProof/>
            </w:rPr>
          </w:pPr>
          <w:hyperlink w:anchor="_Toc46149637" w:history="1">
            <w:r w:rsidR="00A959C2" w:rsidRPr="004518DA">
              <w:rPr>
                <w:rStyle w:val="Hyperlink"/>
                <w:rFonts w:ascii="Century Gothic" w:eastAsia="Calibri" w:hAnsi="Century Gothic"/>
                <w:noProof/>
                <w:lang w:val="en-US" w:eastAsia="en-GB"/>
              </w:rPr>
              <w:t>Article 24: Education</w:t>
            </w:r>
            <w:r w:rsidR="00A959C2">
              <w:rPr>
                <w:noProof/>
                <w:webHidden/>
              </w:rPr>
              <w:tab/>
            </w:r>
            <w:r w:rsidR="00A959C2">
              <w:rPr>
                <w:noProof/>
                <w:webHidden/>
              </w:rPr>
              <w:fldChar w:fldCharType="begin"/>
            </w:r>
            <w:r w:rsidR="00A959C2">
              <w:rPr>
                <w:noProof/>
                <w:webHidden/>
              </w:rPr>
              <w:instrText xml:space="preserve"> PAGEREF _Toc46149637 \h </w:instrText>
            </w:r>
            <w:r w:rsidR="00A959C2">
              <w:rPr>
                <w:noProof/>
                <w:webHidden/>
              </w:rPr>
            </w:r>
            <w:r w:rsidR="00A959C2">
              <w:rPr>
                <w:noProof/>
                <w:webHidden/>
              </w:rPr>
              <w:fldChar w:fldCharType="separate"/>
            </w:r>
            <w:r w:rsidR="00A959C2">
              <w:rPr>
                <w:noProof/>
                <w:webHidden/>
              </w:rPr>
              <w:t>31</w:t>
            </w:r>
            <w:r w:rsidR="00A959C2">
              <w:rPr>
                <w:noProof/>
                <w:webHidden/>
              </w:rPr>
              <w:fldChar w:fldCharType="end"/>
            </w:r>
          </w:hyperlink>
        </w:p>
        <w:p w14:paraId="6E510724" w14:textId="77777777" w:rsidR="00A959C2" w:rsidRDefault="00EE585B">
          <w:pPr>
            <w:pStyle w:val="TOC1"/>
            <w:tabs>
              <w:tab w:val="right" w:leader="dot" w:pos="9016"/>
            </w:tabs>
            <w:rPr>
              <w:noProof/>
            </w:rPr>
          </w:pPr>
          <w:hyperlink w:anchor="_Toc46149638" w:history="1">
            <w:r w:rsidR="00A959C2" w:rsidRPr="004518DA">
              <w:rPr>
                <w:rStyle w:val="Hyperlink"/>
                <w:rFonts w:ascii="Century Gothic" w:eastAsia="Calibri" w:hAnsi="Century Gothic"/>
                <w:noProof/>
                <w:lang w:val="en-US" w:eastAsia="en-GB"/>
              </w:rPr>
              <w:t>Article 25: Health</w:t>
            </w:r>
            <w:r w:rsidR="00A959C2">
              <w:rPr>
                <w:noProof/>
                <w:webHidden/>
              </w:rPr>
              <w:tab/>
            </w:r>
            <w:r w:rsidR="00A959C2">
              <w:rPr>
                <w:noProof/>
                <w:webHidden/>
              </w:rPr>
              <w:fldChar w:fldCharType="begin"/>
            </w:r>
            <w:r w:rsidR="00A959C2">
              <w:rPr>
                <w:noProof/>
                <w:webHidden/>
              </w:rPr>
              <w:instrText xml:space="preserve"> PAGEREF _Toc46149638 \h </w:instrText>
            </w:r>
            <w:r w:rsidR="00A959C2">
              <w:rPr>
                <w:noProof/>
                <w:webHidden/>
              </w:rPr>
            </w:r>
            <w:r w:rsidR="00A959C2">
              <w:rPr>
                <w:noProof/>
                <w:webHidden/>
              </w:rPr>
              <w:fldChar w:fldCharType="separate"/>
            </w:r>
            <w:r w:rsidR="00A959C2">
              <w:rPr>
                <w:noProof/>
                <w:webHidden/>
              </w:rPr>
              <w:t>33</w:t>
            </w:r>
            <w:r w:rsidR="00A959C2">
              <w:rPr>
                <w:noProof/>
                <w:webHidden/>
              </w:rPr>
              <w:fldChar w:fldCharType="end"/>
            </w:r>
          </w:hyperlink>
        </w:p>
        <w:p w14:paraId="358BDD53" w14:textId="77777777" w:rsidR="00A959C2" w:rsidRDefault="00EE585B">
          <w:pPr>
            <w:pStyle w:val="TOC1"/>
            <w:tabs>
              <w:tab w:val="right" w:leader="dot" w:pos="9016"/>
            </w:tabs>
            <w:rPr>
              <w:noProof/>
            </w:rPr>
          </w:pPr>
          <w:hyperlink w:anchor="_Toc46149639" w:history="1">
            <w:r w:rsidR="00A959C2" w:rsidRPr="004518DA">
              <w:rPr>
                <w:rStyle w:val="Hyperlink"/>
                <w:rFonts w:ascii="Century Gothic" w:eastAsia="Times New Roman" w:hAnsi="Century Gothic"/>
                <w:noProof/>
                <w:lang w:val="en-US"/>
              </w:rPr>
              <w:t>Article 26:  Habilitation and Rehabilitation</w:t>
            </w:r>
            <w:r w:rsidR="00A959C2">
              <w:rPr>
                <w:noProof/>
                <w:webHidden/>
              </w:rPr>
              <w:tab/>
            </w:r>
            <w:r w:rsidR="00A959C2">
              <w:rPr>
                <w:noProof/>
                <w:webHidden/>
              </w:rPr>
              <w:fldChar w:fldCharType="begin"/>
            </w:r>
            <w:r w:rsidR="00A959C2">
              <w:rPr>
                <w:noProof/>
                <w:webHidden/>
              </w:rPr>
              <w:instrText xml:space="preserve"> PAGEREF _Toc46149639 \h </w:instrText>
            </w:r>
            <w:r w:rsidR="00A959C2">
              <w:rPr>
                <w:noProof/>
                <w:webHidden/>
              </w:rPr>
            </w:r>
            <w:r w:rsidR="00A959C2">
              <w:rPr>
                <w:noProof/>
                <w:webHidden/>
              </w:rPr>
              <w:fldChar w:fldCharType="separate"/>
            </w:r>
            <w:r w:rsidR="00A959C2">
              <w:rPr>
                <w:noProof/>
                <w:webHidden/>
              </w:rPr>
              <w:t>35</w:t>
            </w:r>
            <w:r w:rsidR="00A959C2">
              <w:rPr>
                <w:noProof/>
                <w:webHidden/>
              </w:rPr>
              <w:fldChar w:fldCharType="end"/>
            </w:r>
          </w:hyperlink>
        </w:p>
        <w:p w14:paraId="51B68C8C" w14:textId="77777777" w:rsidR="00A959C2" w:rsidRDefault="00EE585B">
          <w:pPr>
            <w:pStyle w:val="TOC1"/>
            <w:tabs>
              <w:tab w:val="right" w:leader="dot" w:pos="9016"/>
            </w:tabs>
            <w:rPr>
              <w:noProof/>
            </w:rPr>
          </w:pPr>
          <w:hyperlink w:anchor="_Toc46149640" w:history="1">
            <w:r w:rsidR="00A959C2" w:rsidRPr="004518DA">
              <w:rPr>
                <w:rStyle w:val="Hyperlink"/>
                <w:rFonts w:ascii="Century Gothic" w:eastAsia="Calibri" w:hAnsi="Century Gothic"/>
                <w:noProof/>
                <w:lang w:val="en-US"/>
              </w:rPr>
              <w:t>Article 27: Work and Employment</w:t>
            </w:r>
            <w:r w:rsidR="00A959C2">
              <w:rPr>
                <w:noProof/>
                <w:webHidden/>
              </w:rPr>
              <w:tab/>
            </w:r>
            <w:r w:rsidR="00A959C2">
              <w:rPr>
                <w:noProof/>
                <w:webHidden/>
              </w:rPr>
              <w:fldChar w:fldCharType="begin"/>
            </w:r>
            <w:r w:rsidR="00A959C2">
              <w:rPr>
                <w:noProof/>
                <w:webHidden/>
              </w:rPr>
              <w:instrText xml:space="preserve"> PAGEREF _Toc46149640 \h </w:instrText>
            </w:r>
            <w:r w:rsidR="00A959C2">
              <w:rPr>
                <w:noProof/>
                <w:webHidden/>
              </w:rPr>
            </w:r>
            <w:r w:rsidR="00A959C2">
              <w:rPr>
                <w:noProof/>
                <w:webHidden/>
              </w:rPr>
              <w:fldChar w:fldCharType="separate"/>
            </w:r>
            <w:r w:rsidR="00A959C2">
              <w:rPr>
                <w:noProof/>
                <w:webHidden/>
              </w:rPr>
              <w:t>35</w:t>
            </w:r>
            <w:r w:rsidR="00A959C2">
              <w:rPr>
                <w:noProof/>
                <w:webHidden/>
              </w:rPr>
              <w:fldChar w:fldCharType="end"/>
            </w:r>
          </w:hyperlink>
        </w:p>
        <w:p w14:paraId="633AB711" w14:textId="77777777" w:rsidR="00A959C2" w:rsidRDefault="00EE585B">
          <w:pPr>
            <w:pStyle w:val="TOC1"/>
            <w:tabs>
              <w:tab w:val="right" w:leader="dot" w:pos="9016"/>
            </w:tabs>
            <w:rPr>
              <w:noProof/>
            </w:rPr>
          </w:pPr>
          <w:hyperlink w:anchor="_Toc46149641" w:history="1">
            <w:r w:rsidR="00A959C2" w:rsidRPr="004518DA">
              <w:rPr>
                <w:rStyle w:val="Hyperlink"/>
                <w:rFonts w:ascii="Century Gothic" w:eastAsia="Calibri" w:hAnsi="Century Gothic"/>
                <w:noProof/>
                <w:lang w:val="en-US"/>
              </w:rPr>
              <w:t>Article 28: Adequate Standard of Living and Social Protection</w:t>
            </w:r>
            <w:r w:rsidR="00A959C2">
              <w:rPr>
                <w:noProof/>
                <w:webHidden/>
              </w:rPr>
              <w:tab/>
            </w:r>
            <w:r w:rsidR="00A959C2">
              <w:rPr>
                <w:noProof/>
                <w:webHidden/>
              </w:rPr>
              <w:fldChar w:fldCharType="begin"/>
            </w:r>
            <w:r w:rsidR="00A959C2">
              <w:rPr>
                <w:noProof/>
                <w:webHidden/>
              </w:rPr>
              <w:instrText xml:space="preserve"> PAGEREF _Toc46149641 \h </w:instrText>
            </w:r>
            <w:r w:rsidR="00A959C2">
              <w:rPr>
                <w:noProof/>
                <w:webHidden/>
              </w:rPr>
            </w:r>
            <w:r w:rsidR="00A959C2">
              <w:rPr>
                <w:noProof/>
                <w:webHidden/>
              </w:rPr>
              <w:fldChar w:fldCharType="separate"/>
            </w:r>
            <w:r w:rsidR="00A959C2">
              <w:rPr>
                <w:noProof/>
                <w:webHidden/>
              </w:rPr>
              <w:t>37</w:t>
            </w:r>
            <w:r w:rsidR="00A959C2">
              <w:rPr>
                <w:noProof/>
                <w:webHidden/>
              </w:rPr>
              <w:fldChar w:fldCharType="end"/>
            </w:r>
          </w:hyperlink>
        </w:p>
        <w:p w14:paraId="5E8DE9B4" w14:textId="77777777" w:rsidR="00A959C2" w:rsidRDefault="00EE585B">
          <w:pPr>
            <w:pStyle w:val="TOC1"/>
            <w:tabs>
              <w:tab w:val="right" w:leader="dot" w:pos="9016"/>
            </w:tabs>
            <w:rPr>
              <w:noProof/>
            </w:rPr>
          </w:pPr>
          <w:hyperlink w:anchor="_Toc46149642" w:history="1">
            <w:r w:rsidR="00A959C2" w:rsidRPr="004518DA">
              <w:rPr>
                <w:rStyle w:val="Hyperlink"/>
                <w:rFonts w:ascii="Century Gothic" w:eastAsia="Calibri" w:hAnsi="Century Gothic"/>
                <w:noProof/>
                <w:lang w:val="en-US"/>
              </w:rPr>
              <w:t>Article 29: Participation in Political and Public Life</w:t>
            </w:r>
            <w:r w:rsidR="00A959C2">
              <w:rPr>
                <w:noProof/>
                <w:webHidden/>
              </w:rPr>
              <w:tab/>
            </w:r>
            <w:r w:rsidR="00A959C2">
              <w:rPr>
                <w:noProof/>
                <w:webHidden/>
              </w:rPr>
              <w:fldChar w:fldCharType="begin"/>
            </w:r>
            <w:r w:rsidR="00A959C2">
              <w:rPr>
                <w:noProof/>
                <w:webHidden/>
              </w:rPr>
              <w:instrText xml:space="preserve"> PAGEREF _Toc46149642 \h </w:instrText>
            </w:r>
            <w:r w:rsidR="00A959C2">
              <w:rPr>
                <w:noProof/>
                <w:webHidden/>
              </w:rPr>
            </w:r>
            <w:r w:rsidR="00A959C2">
              <w:rPr>
                <w:noProof/>
                <w:webHidden/>
              </w:rPr>
              <w:fldChar w:fldCharType="separate"/>
            </w:r>
            <w:r w:rsidR="00A959C2">
              <w:rPr>
                <w:noProof/>
                <w:webHidden/>
              </w:rPr>
              <w:t>38</w:t>
            </w:r>
            <w:r w:rsidR="00A959C2">
              <w:rPr>
                <w:noProof/>
                <w:webHidden/>
              </w:rPr>
              <w:fldChar w:fldCharType="end"/>
            </w:r>
          </w:hyperlink>
        </w:p>
        <w:p w14:paraId="054B9921" w14:textId="77777777" w:rsidR="00A959C2" w:rsidRDefault="00EE585B">
          <w:pPr>
            <w:pStyle w:val="TOC1"/>
            <w:tabs>
              <w:tab w:val="right" w:leader="dot" w:pos="9016"/>
            </w:tabs>
            <w:rPr>
              <w:noProof/>
            </w:rPr>
          </w:pPr>
          <w:hyperlink w:anchor="_Toc46149643" w:history="1">
            <w:r w:rsidR="00A959C2" w:rsidRPr="004518DA">
              <w:rPr>
                <w:rStyle w:val="Hyperlink"/>
                <w:rFonts w:ascii="Century Gothic" w:eastAsia="Calibri" w:hAnsi="Century Gothic"/>
                <w:noProof/>
                <w:lang w:val="en-US"/>
              </w:rPr>
              <w:t>Article 30: Participation in Cultural Life, Recreation, Leisure and Sport</w:t>
            </w:r>
            <w:r w:rsidR="00A959C2">
              <w:rPr>
                <w:noProof/>
                <w:webHidden/>
              </w:rPr>
              <w:tab/>
            </w:r>
            <w:r w:rsidR="00A959C2">
              <w:rPr>
                <w:noProof/>
                <w:webHidden/>
              </w:rPr>
              <w:fldChar w:fldCharType="begin"/>
            </w:r>
            <w:r w:rsidR="00A959C2">
              <w:rPr>
                <w:noProof/>
                <w:webHidden/>
              </w:rPr>
              <w:instrText xml:space="preserve"> PAGEREF _Toc46149643 \h </w:instrText>
            </w:r>
            <w:r w:rsidR="00A959C2">
              <w:rPr>
                <w:noProof/>
                <w:webHidden/>
              </w:rPr>
            </w:r>
            <w:r w:rsidR="00A959C2">
              <w:rPr>
                <w:noProof/>
                <w:webHidden/>
              </w:rPr>
              <w:fldChar w:fldCharType="separate"/>
            </w:r>
            <w:r w:rsidR="00A959C2">
              <w:rPr>
                <w:noProof/>
                <w:webHidden/>
              </w:rPr>
              <w:t>40</w:t>
            </w:r>
            <w:r w:rsidR="00A959C2">
              <w:rPr>
                <w:noProof/>
                <w:webHidden/>
              </w:rPr>
              <w:fldChar w:fldCharType="end"/>
            </w:r>
          </w:hyperlink>
        </w:p>
        <w:p w14:paraId="403E2855" w14:textId="77777777" w:rsidR="00A959C2" w:rsidRDefault="00EE585B">
          <w:pPr>
            <w:pStyle w:val="TOC1"/>
            <w:tabs>
              <w:tab w:val="right" w:leader="dot" w:pos="9016"/>
            </w:tabs>
            <w:rPr>
              <w:noProof/>
            </w:rPr>
          </w:pPr>
          <w:hyperlink w:anchor="_Toc46149644" w:history="1">
            <w:r w:rsidR="00A959C2" w:rsidRPr="004518DA">
              <w:rPr>
                <w:rStyle w:val="Hyperlink"/>
                <w:rFonts w:ascii="Century Gothic" w:hAnsi="Century Gothic"/>
                <w:noProof/>
              </w:rPr>
              <w:t>Article</w:t>
            </w:r>
            <w:r w:rsidR="00A959C2" w:rsidRPr="004518DA">
              <w:rPr>
                <w:rStyle w:val="Hyperlink"/>
                <w:rFonts w:ascii="Century Gothic" w:eastAsia="Calibri" w:hAnsi="Century Gothic"/>
                <w:noProof/>
                <w:lang w:val="en-US"/>
              </w:rPr>
              <w:t xml:space="preserve"> 31: Statistics and Data Collection</w:t>
            </w:r>
            <w:r w:rsidR="00A959C2">
              <w:rPr>
                <w:noProof/>
                <w:webHidden/>
              </w:rPr>
              <w:tab/>
            </w:r>
            <w:r w:rsidR="00A959C2">
              <w:rPr>
                <w:noProof/>
                <w:webHidden/>
              </w:rPr>
              <w:fldChar w:fldCharType="begin"/>
            </w:r>
            <w:r w:rsidR="00A959C2">
              <w:rPr>
                <w:noProof/>
                <w:webHidden/>
              </w:rPr>
              <w:instrText xml:space="preserve"> PAGEREF _Toc46149644 \h </w:instrText>
            </w:r>
            <w:r w:rsidR="00A959C2">
              <w:rPr>
                <w:noProof/>
                <w:webHidden/>
              </w:rPr>
            </w:r>
            <w:r w:rsidR="00A959C2">
              <w:rPr>
                <w:noProof/>
                <w:webHidden/>
              </w:rPr>
              <w:fldChar w:fldCharType="separate"/>
            </w:r>
            <w:r w:rsidR="00A959C2">
              <w:rPr>
                <w:noProof/>
                <w:webHidden/>
              </w:rPr>
              <w:t>41</w:t>
            </w:r>
            <w:r w:rsidR="00A959C2">
              <w:rPr>
                <w:noProof/>
                <w:webHidden/>
              </w:rPr>
              <w:fldChar w:fldCharType="end"/>
            </w:r>
          </w:hyperlink>
        </w:p>
        <w:p w14:paraId="2B9E1833" w14:textId="77777777" w:rsidR="00A959C2" w:rsidRDefault="00EE585B">
          <w:pPr>
            <w:pStyle w:val="TOC1"/>
            <w:tabs>
              <w:tab w:val="right" w:leader="dot" w:pos="9016"/>
            </w:tabs>
            <w:rPr>
              <w:noProof/>
            </w:rPr>
          </w:pPr>
          <w:hyperlink w:anchor="_Toc46149645" w:history="1">
            <w:r w:rsidR="00A959C2" w:rsidRPr="004518DA">
              <w:rPr>
                <w:rStyle w:val="Hyperlink"/>
                <w:rFonts w:ascii="Century Gothic" w:eastAsia="Calibri" w:hAnsi="Century Gothic"/>
                <w:noProof/>
                <w:lang w:val="en-US"/>
              </w:rPr>
              <w:t>Article 32: International Cooperation</w:t>
            </w:r>
            <w:r w:rsidR="00A959C2">
              <w:rPr>
                <w:noProof/>
                <w:webHidden/>
              </w:rPr>
              <w:tab/>
            </w:r>
            <w:r w:rsidR="00A959C2">
              <w:rPr>
                <w:noProof/>
                <w:webHidden/>
              </w:rPr>
              <w:fldChar w:fldCharType="begin"/>
            </w:r>
            <w:r w:rsidR="00A959C2">
              <w:rPr>
                <w:noProof/>
                <w:webHidden/>
              </w:rPr>
              <w:instrText xml:space="preserve"> PAGEREF _Toc46149645 \h </w:instrText>
            </w:r>
            <w:r w:rsidR="00A959C2">
              <w:rPr>
                <w:noProof/>
                <w:webHidden/>
              </w:rPr>
            </w:r>
            <w:r w:rsidR="00A959C2">
              <w:rPr>
                <w:noProof/>
                <w:webHidden/>
              </w:rPr>
              <w:fldChar w:fldCharType="separate"/>
            </w:r>
            <w:r w:rsidR="00A959C2">
              <w:rPr>
                <w:noProof/>
                <w:webHidden/>
              </w:rPr>
              <w:t>41</w:t>
            </w:r>
            <w:r w:rsidR="00A959C2">
              <w:rPr>
                <w:noProof/>
                <w:webHidden/>
              </w:rPr>
              <w:fldChar w:fldCharType="end"/>
            </w:r>
          </w:hyperlink>
        </w:p>
        <w:p w14:paraId="6B1335C4" w14:textId="77777777" w:rsidR="00A959C2" w:rsidRDefault="00EE585B">
          <w:pPr>
            <w:pStyle w:val="TOC1"/>
            <w:tabs>
              <w:tab w:val="right" w:leader="dot" w:pos="9016"/>
            </w:tabs>
            <w:rPr>
              <w:noProof/>
            </w:rPr>
          </w:pPr>
          <w:hyperlink w:anchor="_Toc46149646" w:history="1">
            <w:r w:rsidR="00A959C2" w:rsidRPr="004518DA">
              <w:rPr>
                <w:rStyle w:val="Hyperlink"/>
                <w:rFonts w:ascii="Century Gothic" w:eastAsia="Calibri" w:hAnsi="Century Gothic"/>
                <w:noProof/>
                <w:lang w:val="en-US"/>
              </w:rPr>
              <w:t>Article 33 &amp; 35: National Implementation, Monitoring and Reports by State Party</w:t>
            </w:r>
            <w:r w:rsidR="00A959C2">
              <w:rPr>
                <w:noProof/>
                <w:webHidden/>
              </w:rPr>
              <w:tab/>
            </w:r>
            <w:r w:rsidR="00A959C2">
              <w:rPr>
                <w:noProof/>
                <w:webHidden/>
              </w:rPr>
              <w:fldChar w:fldCharType="begin"/>
            </w:r>
            <w:r w:rsidR="00A959C2">
              <w:rPr>
                <w:noProof/>
                <w:webHidden/>
              </w:rPr>
              <w:instrText xml:space="preserve"> PAGEREF _Toc46149646 \h </w:instrText>
            </w:r>
            <w:r w:rsidR="00A959C2">
              <w:rPr>
                <w:noProof/>
                <w:webHidden/>
              </w:rPr>
            </w:r>
            <w:r w:rsidR="00A959C2">
              <w:rPr>
                <w:noProof/>
                <w:webHidden/>
              </w:rPr>
              <w:fldChar w:fldCharType="separate"/>
            </w:r>
            <w:r w:rsidR="00A959C2">
              <w:rPr>
                <w:noProof/>
                <w:webHidden/>
              </w:rPr>
              <w:t>42</w:t>
            </w:r>
            <w:r w:rsidR="00A959C2">
              <w:rPr>
                <w:noProof/>
                <w:webHidden/>
              </w:rPr>
              <w:fldChar w:fldCharType="end"/>
            </w:r>
          </w:hyperlink>
        </w:p>
        <w:p w14:paraId="25461D7F" w14:textId="5B0286DB" w:rsidR="00A959C2" w:rsidRDefault="00A959C2">
          <w:r>
            <w:rPr>
              <w:b/>
              <w:bCs/>
              <w:noProof/>
            </w:rPr>
            <w:fldChar w:fldCharType="end"/>
          </w:r>
        </w:p>
      </w:sdtContent>
    </w:sdt>
    <w:p w14:paraId="5335CB8A" w14:textId="51CE41CD" w:rsidR="00004F07" w:rsidRDefault="00004F07">
      <w:pPr>
        <w:rPr>
          <w:rFonts w:ascii="Century Gothic" w:eastAsia="Calibri" w:hAnsi="Century Gothic" w:cs="Times New Roman"/>
          <w:b/>
          <w:color w:val="0070C0"/>
          <w:lang w:val="en-US" w:eastAsia="en-GB"/>
        </w:rPr>
      </w:pPr>
      <w:r>
        <w:rPr>
          <w:rFonts w:ascii="Century Gothic" w:eastAsia="Calibri" w:hAnsi="Century Gothic" w:cs="Times New Roman"/>
          <w:b/>
          <w:color w:val="0070C0"/>
          <w:lang w:val="en-US" w:eastAsia="en-GB"/>
        </w:rPr>
        <w:br w:type="page"/>
      </w:r>
    </w:p>
    <w:p w14:paraId="535F8DA4" w14:textId="0DB77CA7" w:rsidR="00004F07" w:rsidRPr="00F40D30" w:rsidRDefault="00004F07" w:rsidP="00F40D30">
      <w:pPr>
        <w:pStyle w:val="Heading1"/>
        <w:rPr>
          <w:rFonts w:ascii="Century Gothic" w:hAnsi="Century Gothic"/>
          <w:sz w:val="22"/>
          <w:szCs w:val="22"/>
        </w:rPr>
      </w:pPr>
      <w:bookmarkStart w:id="0" w:name="_Toc46149614"/>
      <w:r w:rsidRPr="00F40D30">
        <w:rPr>
          <w:rFonts w:ascii="Century Gothic" w:hAnsi="Century Gothic"/>
          <w:sz w:val="22"/>
          <w:szCs w:val="22"/>
        </w:rPr>
        <w:lastRenderedPageBreak/>
        <w:t>Glossary of Acronyms</w:t>
      </w:r>
      <w:bookmarkEnd w:id="0"/>
    </w:p>
    <w:p w14:paraId="23B4DE3A" w14:textId="77777777" w:rsidR="008B2A28" w:rsidRDefault="008B2A28">
      <w:pPr>
        <w:rPr>
          <w:rFonts w:ascii="Century Gothic" w:eastAsia="Calibri" w:hAnsi="Century Gothic" w:cs="Times New Roman"/>
          <w:lang w:val="en-US" w:eastAsia="en-GB"/>
        </w:rPr>
      </w:pPr>
    </w:p>
    <w:p w14:paraId="618CC1DD" w14:textId="550F9240" w:rsidR="008B2A28" w:rsidRDefault="008B2A28">
      <w:pPr>
        <w:rPr>
          <w:rFonts w:ascii="Century Gothic" w:eastAsia="Calibri" w:hAnsi="Century Gothic" w:cs="Times New Roman"/>
          <w:lang w:val="en-US" w:eastAsia="en-GB"/>
        </w:rPr>
      </w:pPr>
      <w:r w:rsidRPr="008B2A28">
        <w:rPr>
          <w:rFonts w:ascii="Century Gothic" w:eastAsia="Calibri" w:hAnsi="Century Gothic" w:cs="Times New Roman"/>
          <w:lang w:val="en-US" w:eastAsia="en-GB"/>
        </w:rPr>
        <w:t>DFPP</w:t>
      </w:r>
      <w:r>
        <w:rPr>
          <w:rFonts w:ascii="Century Gothic" w:eastAsia="Calibri" w:hAnsi="Century Gothic" w:cs="Times New Roman"/>
          <w:lang w:val="en-US" w:eastAsia="en-GB"/>
        </w:rPr>
        <w:t xml:space="preserve"> – Disability Focal Point Persons</w:t>
      </w:r>
    </w:p>
    <w:p w14:paraId="0FCB81B1" w14:textId="56F0C829" w:rsidR="008B2A28" w:rsidRDefault="008B2A28">
      <w:pPr>
        <w:rPr>
          <w:rFonts w:ascii="Century Gothic" w:eastAsia="Calibri" w:hAnsi="Century Gothic" w:cs="Times New Roman"/>
          <w:lang w:val="en-US" w:eastAsia="en-GB"/>
        </w:rPr>
      </w:pPr>
      <w:r>
        <w:rPr>
          <w:rFonts w:ascii="Century Gothic" w:eastAsia="Calibri" w:hAnsi="Century Gothic" w:cs="Times New Roman"/>
          <w:lang w:val="en-US" w:eastAsia="en-GB"/>
        </w:rPr>
        <w:t>DMMU – Disaster Management Mitigation and Unit</w:t>
      </w:r>
    </w:p>
    <w:p w14:paraId="1582DF08" w14:textId="67EEE0B7" w:rsidR="008B2A28" w:rsidRDefault="008B2A28">
      <w:pPr>
        <w:rPr>
          <w:rFonts w:ascii="Century Gothic" w:eastAsia="Calibri" w:hAnsi="Century Gothic" w:cs="Times New Roman"/>
          <w:lang w:val="en-US" w:eastAsia="en-GB"/>
        </w:rPr>
      </w:pPr>
      <w:r>
        <w:rPr>
          <w:rFonts w:ascii="Century Gothic" w:eastAsia="Calibri" w:hAnsi="Century Gothic" w:cs="Times New Roman"/>
          <w:lang w:val="en-US" w:eastAsia="en-GB"/>
        </w:rPr>
        <w:t>ICT – Information and Communication Technology</w:t>
      </w:r>
    </w:p>
    <w:p w14:paraId="0D3B0E17" w14:textId="0313EF86" w:rsidR="008B2A28" w:rsidRDefault="008B2A28">
      <w:pPr>
        <w:rPr>
          <w:rFonts w:ascii="Century Gothic" w:eastAsia="Calibri" w:hAnsi="Century Gothic" w:cs="Times New Roman"/>
          <w:lang w:val="en-US" w:eastAsia="en-GB"/>
        </w:rPr>
      </w:pPr>
      <w:r>
        <w:rPr>
          <w:rFonts w:ascii="Century Gothic" w:eastAsia="Calibri" w:hAnsi="Century Gothic" w:cs="Times New Roman"/>
          <w:lang w:val="en-US" w:eastAsia="en-GB"/>
        </w:rPr>
        <w:t>MDA – Ministries, Departments, and Agencies</w:t>
      </w:r>
    </w:p>
    <w:p w14:paraId="429B5ECE" w14:textId="15B16A3F" w:rsidR="008B2A28" w:rsidRDefault="008B2A28">
      <w:pPr>
        <w:rPr>
          <w:rFonts w:ascii="Century Gothic" w:eastAsia="Calibri" w:hAnsi="Century Gothic" w:cs="Times New Roman"/>
          <w:lang w:val="en-US" w:eastAsia="en-GB"/>
        </w:rPr>
      </w:pPr>
      <w:r>
        <w:rPr>
          <w:rFonts w:ascii="Century Gothic" w:eastAsia="Calibri" w:hAnsi="Century Gothic" w:cs="Times New Roman"/>
          <w:lang w:val="en-US" w:eastAsia="en-GB"/>
        </w:rPr>
        <w:t>NMRF –</w:t>
      </w:r>
      <w:r w:rsidR="00974708">
        <w:rPr>
          <w:rFonts w:ascii="Century Gothic" w:eastAsia="Calibri" w:hAnsi="Century Gothic" w:cs="Times New Roman"/>
          <w:lang w:val="en-US" w:eastAsia="en-GB"/>
        </w:rPr>
        <w:t xml:space="preserve"> National M</w:t>
      </w:r>
      <w:r>
        <w:rPr>
          <w:rFonts w:ascii="Century Gothic" w:eastAsia="Calibri" w:hAnsi="Century Gothic" w:cs="Times New Roman"/>
          <w:lang w:val="en-US" w:eastAsia="en-GB"/>
        </w:rPr>
        <w:t>echanism for Reporting and Follow-up</w:t>
      </w:r>
    </w:p>
    <w:p w14:paraId="173A615D" w14:textId="640D00A6" w:rsidR="008B2A28" w:rsidRDefault="008B2A28">
      <w:pPr>
        <w:rPr>
          <w:rFonts w:ascii="Century Gothic" w:eastAsia="Calibri" w:hAnsi="Century Gothic" w:cs="Times New Roman"/>
          <w:lang w:val="en-US" w:eastAsia="en-GB"/>
        </w:rPr>
      </w:pPr>
      <w:r>
        <w:rPr>
          <w:rFonts w:ascii="Century Gothic" w:eastAsia="Calibri" w:hAnsi="Century Gothic" w:cs="Times New Roman"/>
          <w:lang w:val="en-US" w:eastAsia="en-GB"/>
        </w:rPr>
        <w:t>NPD – National Policy on Disability</w:t>
      </w:r>
    </w:p>
    <w:p w14:paraId="5A089498" w14:textId="34CF6C23" w:rsidR="0087520D" w:rsidRDefault="0087520D">
      <w:pPr>
        <w:rPr>
          <w:rFonts w:ascii="Century Gothic" w:eastAsia="Calibri" w:hAnsi="Century Gothic" w:cs="Times New Roman"/>
          <w:lang w:val="en-US" w:eastAsia="en-GB"/>
        </w:rPr>
      </w:pPr>
      <w:r>
        <w:rPr>
          <w:rFonts w:ascii="Century Gothic" w:eastAsia="Calibri" w:hAnsi="Century Gothic" w:cs="Times New Roman"/>
          <w:lang w:val="en-US" w:eastAsia="en-GB"/>
        </w:rPr>
        <w:t>NTFPD - National Trust Fund for Persons with Disability</w:t>
      </w:r>
    </w:p>
    <w:p w14:paraId="4115F956" w14:textId="57331B81" w:rsidR="008B2A28" w:rsidRDefault="008B2A28">
      <w:pPr>
        <w:rPr>
          <w:rFonts w:ascii="Century Gothic" w:eastAsia="Calibri" w:hAnsi="Century Gothic" w:cs="Times New Roman"/>
          <w:lang w:val="en-US" w:eastAsia="en-GB"/>
        </w:rPr>
      </w:pPr>
      <w:r>
        <w:rPr>
          <w:rFonts w:ascii="Century Gothic" w:eastAsia="Calibri" w:hAnsi="Century Gothic" w:cs="Times New Roman"/>
          <w:lang w:val="en-US" w:eastAsia="en-GB"/>
        </w:rPr>
        <w:t>UPR – Universal Periodic Review</w:t>
      </w:r>
    </w:p>
    <w:p w14:paraId="6465129D" w14:textId="6BB4EE11" w:rsidR="008B2A28" w:rsidRDefault="008B2A28">
      <w:pPr>
        <w:rPr>
          <w:rFonts w:ascii="Century Gothic" w:eastAsia="Calibri" w:hAnsi="Century Gothic" w:cs="Times New Roman"/>
          <w:lang w:val="en-US" w:eastAsia="en-GB"/>
        </w:rPr>
      </w:pPr>
      <w:r>
        <w:rPr>
          <w:rFonts w:ascii="Century Gothic" w:eastAsia="Calibri" w:hAnsi="Century Gothic" w:cs="Times New Roman"/>
          <w:lang w:val="en-US" w:eastAsia="en-GB"/>
        </w:rPr>
        <w:t>ZABS – Zambia Bureau of Standards</w:t>
      </w:r>
    </w:p>
    <w:p w14:paraId="5DB5B682" w14:textId="09F44EA0" w:rsidR="008B2A28" w:rsidRDefault="008B2A28">
      <w:pPr>
        <w:rPr>
          <w:rFonts w:ascii="Century Gothic" w:eastAsia="Calibri" w:hAnsi="Century Gothic" w:cs="Times New Roman"/>
          <w:lang w:val="en-US" w:eastAsia="en-GB"/>
        </w:rPr>
      </w:pPr>
      <w:r>
        <w:rPr>
          <w:rFonts w:ascii="Century Gothic" w:eastAsia="Calibri" w:hAnsi="Century Gothic" w:cs="Times New Roman"/>
          <w:lang w:val="en-US" w:eastAsia="en-GB"/>
        </w:rPr>
        <w:t>ZAPD – Zambia Agency for Persons with Disabilities</w:t>
      </w:r>
    </w:p>
    <w:p w14:paraId="1F278A4C" w14:textId="0A0BE1F8" w:rsidR="008B2A28" w:rsidRDefault="008B2A28">
      <w:pPr>
        <w:rPr>
          <w:rFonts w:ascii="Century Gothic" w:eastAsia="Calibri" w:hAnsi="Century Gothic" w:cs="Times New Roman"/>
          <w:lang w:val="en-US" w:eastAsia="en-GB"/>
        </w:rPr>
      </w:pPr>
      <w:r>
        <w:rPr>
          <w:rFonts w:ascii="Century Gothic" w:eastAsia="Calibri" w:hAnsi="Century Gothic" w:cs="Times New Roman"/>
          <w:lang w:val="en-US" w:eastAsia="en-GB"/>
        </w:rPr>
        <w:t>ZICTA – Zambia Information and Communication</w:t>
      </w:r>
      <w:r w:rsidR="0087520D">
        <w:rPr>
          <w:rFonts w:ascii="Century Gothic" w:eastAsia="Calibri" w:hAnsi="Century Gothic" w:cs="Times New Roman"/>
          <w:lang w:val="en-US" w:eastAsia="en-GB"/>
        </w:rPr>
        <w:t xml:space="preserve"> Technology Authority</w:t>
      </w:r>
    </w:p>
    <w:p w14:paraId="1D15DFC4" w14:textId="45FF15C7" w:rsidR="008B2A28" w:rsidRDefault="00376853">
      <w:pPr>
        <w:rPr>
          <w:rFonts w:ascii="Century Gothic" w:eastAsia="Calibri" w:hAnsi="Century Gothic" w:cs="Times New Roman"/>
          <w:lang w:val="en-US" w:eastAsia="en-GB"/>
        </w:rPr>
      </w:pPr>
      <w:r w:rsidRPr="00376853">
        <w:rPr>
          <w:rFonts w:ascii="Century Gothic" w:eastAsia="Calibri" w:hAnsi="Century Gothic" w:cs="Times New Roman"/>
          <w:lang w:val="en-US" w:eastAsia="en-GB"/>
        </w:rPr>
        <w:t xml:space="preserve">ZNBC </w:t>
      </w:r>
      <w:r>
        <w:rPr>
          <w:rFonts w:ascii="Century Gothic" w:eastAsia="Calibri" w:hAnsi="Century Gothic" w:cs="Times New Roman"/>
          <w:lang w:val="en-US" w:eastAsia="en-GB"/>
        </w:rPr>
        <w:t xml:space="preserve">- </w:t>
      </w:r>
      <w:r w:rsidRPr="00376853">
        <w:rPr>
          <w:rFonts w:ascii="Century Gothic" w:eastAsia="Calibri" w:hAnsi="Century Gothic" w:cs="Times New Roman"/>
          <w:lang w:val="en-US" w:eastAsia="en-GB"/>
        </w:rPr>
        <w:t>Zambia National Broadcasting Corporation</w:t>
      </w:r>
      <w:r>
        <w:rPr>
          <w:rFonts w:ascii="Century Gothic" w:eastAsia="Calibri" w:hAnsi="Century Gothic" w:cs="Times New Roman"/>
          <w:lang w:val="en-US" w:eastAsia="en-GB"/>
        </w:rPr>
        <w:t xml:space="preserve"> </w:t>
      </w:r>
    </w:p>
    <w:p w14:paraId="65F34C28" w14:textId="4F1405A8" w:rsidR="00376853" w:rsidRDefault="00376853">
      <w:pPr>
        <w:rPr>
          <w:rFonts w:ascii="Century Gothic" w:eastAsia="Calibri" w:hAnsi="Century Gothic" w:cs="Times New Roman"/>
          <w:lang w:val="en-US" w:eastAsia="en-GB"/>
        </w:rPr>
      </w:pPr>
      <w:r>
        <w:rPr>
          <w:rFonts w:ascii="Century Gothic" w:eastAsia="Calibri" w:hAnsi="Century Gothic" w:cs="Times New Roman"/>
          <w:lang w:val="en-US" w:eastAsia="en-GB"/>
        </w:rPr>
        <w:t>MIBS – Ministry of Information and Broadcasting Services</w:t>
      </w:r>
    </w:p>
    <w:p w14:paraId="529A4E52" w14:textId="5CBB0B58" w:rsidR="00E065DE" w:rsidRDefault="00E065DE">
      <w:pPr>
        <w:rPr>
          <w:rFonts w:ascii="Century Gothic" w:eastAsia="Calibri" w:hAnsi="Century Gothic" w:cs="Times New Roman"/>
          <w:lang w:val="en-US" w:eastAsia="en-GB"/>
        </w:rPr>
      </w:pPr>
      <w:r>
        <w:rPr>
          <w:rFonts w:ascii="Century Gothic" w:eastAsia="Calibri" w:hAnsi="Century Gothic" w:cs="Times New Roman"/>
          <w:lang w:val="en-US" w:eastAsia="en-GB"/>
        </w:rPr>
        <w:t>7NDP – Seventh National Development Plan</w:t>
      </w:r>
    </w:p>
    <w:p w14:paraId="0EAF27FB" w14:textId="667647B3" w:rsidR="00E065DE" w:rsidRPr="008B2A28" w:rsidRDefault="00E065DE">
      <w:pPr>
        <w:rPr>
          <w:rFonts w:ascii="Century Gothic" w:eastAsia="Calibri" w:hAnsi="Century Gothic" w:cs="Times New Roman"/>
          <w:lang w:val="en-US" w:eastAsia="en-GB"/>
        </w:rPr>
      </w:pPr>
      <w:r>
        <w:rPr>
          <w:rFonts w:ascii="Century Gothic" w:eastAsia="Calibri" w:hAnsi="Century Gothic" w:cs="Times New Roman"/>
          <w:lang w:val="en-US" w:eastAsia="en-GB"/>
        </w:rPr>
        <w:t xml:space="preserve">PLEED - </w:t>
      </w:r>
      <w:r w:rsidRPr="00E065DE">
        <w:rPr>
          <w:rFonts w:ascii="Century Gothic" w:eastAsia="Calibri" w:hAnsi="Century Gothic" w:cs="Times New Roman"/>
          <w:lang w:val="en-ZA" w:eastAsia="en-GB"/>
        </w:rPr>
        <w:t>Programme for Legal Empowerment and Enhanced Justice Delivery</w:t>
      </w:r>
    </w:p>
    <w:p w14:paraId="72FC90EB" w14:textId="6FF6374A" w:rsidR="00004F07" w:rsidRDefault="00004F07">
      <w:pPr>
        <w:rPr>
          <w:rFonts w:ascii="Century Gothic" w:eastAsia="Calibri" w:hAnsi="Century Gothic" w:cs="Times New Roman"/>
          <w:b/>
          <w:color w:val="0070C0"/>
          <w:lang w:val="en-US" w:eastAsia="en-GB"/>
        </w:rPr>
      </w:pPr>
      <w:r>
        <w:rPr>
          <w:rFonts w:ascii="Century Gothic" w:eastAsia="Calibri" w:hAnsi="Century Gothic" w:cs="Times New Roman"/>
          <w:b/>
          <w:color w:val="0070C0"/>
          <w:lang w:val="en-US" w:eastAsia="en-GB"/>
        </w:rPr>
        <w:br w:type="page"/>
      </w:r>
    </w:p>
    <w:p w14:paraId="3B8FAAA9" w14:textId="1192D66F" w:rsidR="001F3341" w:rsidRPr="0004091C" w:rsidRDefault="00435FA9" w:rsidP="001F3341">
      <w:pPr>
        <w:pStyle w:val="Heading1"/>
        <w:rPr>
          <w:rFonts w:ascii="Century Gothic" w:eastAsia="Calibri" w:hAnsi="Century Gothic"/>
          <w:sz w:val="22"/>
          <w:szCs w:val="22"/>
          <w:lang w:val="en-US" w:eastAsia="en-GB"/>
        </w:rPr>
      </w:pPr>
      <w:bookmarkStart w:id="1" w:name="_Toc46149615"/>
      <w:r w:rsidRPr="0004091C">
        <w:rPr>
          <w:rFonts w:ascii="Century Gothic" w:eastAsia="Calibri" w:hAnsi="Century Gothic"/>
          <w:sz w:val="22"/>
          <w:szCs w:val="22"/>
          <w:lang w:val="en-US" w:eastAsia="en-GB"/>
        </w:rPr>
        <w:lastRenderedPageBreak/>
        <w:t>Executive Summary</w:t>
      </w:r>
      <w:bookmarkEnd w:id="1"/>
    </w:p>
    <w:p w14:paraId="6CE151AE" w14:textId="77777777" w:rsidR="00367CB5" w:rsidRDefault="00367CB5" w:rsidP="00435FA9">
      <w:pPr>
        <w:rPr>
          <w:rFonts w:ascii="Century Gothic" w:eastAsia="Calibri" w:hAnsi="Century Gothic" w:cs="Times New Roman"/>
          <w:lang w:val="en-US" w:eastAsia="en-GB"/>
        </w:rPr>
      </w:pPr>
    </w:p>
    <w:p w14:paraId="7F772291" w14:textId="2B9C4F01" w:rsidR="00435FA9" w:rsidRPr="00435FA9" w:rsidRDefault="00435FA9" w:rsidP="00435FA9">
      <w:pPr>
        <w:rPr>
          <w:rFonts w:ascii="Century Gothic" w:eastAsia="Calibri" w:hAnsi="Century Gothic" w:cs="Times New Roman"/>
          <w:lang w:val="en-US" w:eastAsia="en-GB"/>
        </w:rPr>
      </w:pPr>
      <w:r w:rsidRPr="00435FA9">
        <w:rPr>
          <w:rFonts w:ascii="Century Gothic" w:eastAsia="Calibri" w:hAnsi="Century Gothic" w:cs="Times New Roman"/>
          <w:lang w:val="en-US" w:eastAsia="en-GB"/>
        </w:rPr>
        <w:t>Since ratification of the Convention on the Rights of Persons with Disabilities in February, 2010, Zambia has made significant progress in domesticating provisions of the treaty and enhancing protection and promotion of rights of persons with disabilities. The Persons with Disabilities Act No. 6 of 2012, other laws and policies domesticate provisions of the convention. The Zambia Agency for Persons with Disabilities (ZAPD) under the Ministry of Community Development and Social Services (MCDSS) is a legally established coordination mechanism mandated to plan, promote and administer services for persons with disabilities.</w:t>
      </w:r>
    </w:p>
    <w:p w14:paraId="04C6D098" w14:textId="268FAEA2" w:rsidR="00435FA9" w:rsidRPr="00435FA9" w:rsidRDefault="00435FA9" w:rsidP="00435FA9">
      <w:pPr>
        <w:rPr>
          <w:rFonts w:ascii="Century Gothic" w:eastAsia="Calibri" w:hAnsi="Century Gothic" w:cs="Times New Roman"/>
          <w:lang w:val="en-US" w:eastAsia="en-GB"/>
        </w:rPr>
      </w:pPr>
      <w:r w:rsidRPr="00435FA9">
        <w:rPr>
          <w:rFonts w:ascii="Century Gothic" w:eastAsia="Calibri" w:hAnsi="Century Gothic" w:cs="Times New Roman"/>
          <w:lang w:val="en-US" w:eastAsia="en-GB"/>
        </w:rPr>
        <w:t>However, persons with disabilities still endured high levels of discrimination and inequality in practice due to entrenched negative public attitudes, lack or limited awareness on the rights of persons with disabilities. T</w:t>
      </w:r>
      <w:r w:rsidRPr="00435FA9">
        <w:rPr>
          <w:rFonts w:ascii="Century Gothic" w:eastAsia="Calibri" w:hAnsi="Century Gothic" w:cs="Times New Roman"/>
          <w:lang w:eastAsia="en-GB"/>
        </w:rPr>
        <w:t>he principle of non-discrimination, particularly in relation to access to health, education services, discriminatory social and cultural practices, customary marriage disputes and inheritance, was not adequately implemented with respect to children belonging to most vulnerable groups, such as girls, children with disabilities, children belonging to religious minorities, children living with HIV/AIDS, migrant and refugee children, orphans and children born out of wedlock</w:t>
      </w:r>
      <w:r w:rsidRPr="00435FA9">
        <w:rPr>
          <w:rFonts w:ascii="Century Gothic" w:eastAsia="Calibri" w:hAnsi="Century Gothic" w:cs="Times New Roman"/>
          <w:vertAlign w:val="superscript"/>
          <w:lang w:eastAsia="en-GB"/>
        </w:rPr>
        <w:footnoteReference w:id="1"/>
      </w:r>
      <w:r w:rsidRPr="00435FA9">
        <w:rPr>
          <w:rFonts w:ascii="Century Gothic" w:eastAsia="Calibri" w:hAnsi="Century Gothic" w:cs="Times New Roman"/>
          <w:lang w:eastAsia="en-GB"/>
        </w:rPr>
        <w:t>.</w:t>
      </w:r>
    </w:p>
    <w:p w14:paraId="715D5104" w14:textId="6DA763AC" w:rsidR="00435FA9" w:rsidRPr="00435FA9" w:rsidRDefault="00435FA9" w:rsidP="00435FA9">
      <w:pPr>
        <w:rPr>
          <w:rFonts w:ascii="Century Gothic" w:eastAsia="Calibri" w:hAnsi="Century Gothic" w:cs="Times New Roman"/>
          <w:lang w:val="en-US" w:eastAsia="en-GB"/>
        </w:rPr>
      </w:pPr>
      <w:r w:rsidRPr="00435FA9">
        <w:rPr>
          <w:rFonts w:ascii="Century Gothic" w:eastAsia="Calibri" w:hAnsi="Century Gothic" w:cs="Times New Roman"/>
          <w:lang w:val="en-US" w:eastAsia="en-GB"/>
        </w:rPr>
        <w:t xml:space="preserve">The Constitution and some subsidiary legislation still contained discriminatory clauses against persons with disabilities. Examples include </w:t>
      </w:r>
      <w:r w:rsidR="00506D62">
        <w:rPr>
          <w:rFonts w:ascii="Century Gothic" w:eastAsia="Calibri" w:hAnsi="Century Gothic" w:cs="Times New Roman"/>
          <w:lang w:val="en-US" w:eastAsia="en-GB"/>
        </w:rPr>
        <w:t>Article</w:t>
      </w:r>
      <w:r w:rsidRPr="00435FA9">
        <w:rPr>
          <w:rFonts w:ascii="Century Gothic" w:eastAsia="Calibri" w:hAnsi="Century Gothic" w:cs="Times New Roman"/>
          <w:lang w:val="en-US" w:eastAsia="en-GB"/>
        </w:rPr>
        <w:t xml:space="preserve"> 13 (1) (h), 16 (2) (</w:t>
      </w:r>
      <w:proofErr w:type="spellStart"/>
      <w:r w:rsidRPr="00435FA9">
        <w:rPr>
          <w:rFonts w:ascii="Century Gothic" w:eastAsia="Calibri" w:hAnsi="Century Gothic" w:cs="Times New Roman"/>
          <w:lang w:val="en-US" w:eastAsia="en-GB"/>
        </w:rPr>
        <w:t>i</w:t>
      </w:r>
      <w:proofErr w:type="spellEnd"/>
      <w:r w:rsidRPr="00435FA9">
        <w:rPr>
          <w:rFonts w:ascii="Century Gothic" w:eastAsia="Calibri" w:hAnsi="Century Gothic" w:cs="Times New Roman"/>
          <w:lang w:val="en-US" w:eastAsia="en-GB"/>
        </w:rPr>
        <w:t xml:space="preserve">), 70 (2) (d) and 83 (1) </w:t>
      </w:r>
      <w:r w:rsidR="00CF23CF">
        <w:rPr>
          <w:rFonts w:ascii="Century Gothic" w:eastAsia="Calibri" w:hAnsi="Century Gothic" w:cs="Times New Roman"/>
          <w:lang w:val="en-US" w:eastAsia="en-GB"/>
        </w:rPr>
        <w:t>(b) of the Constitution and</w:t>
      </w:r>
      <w:r w:rsidRPr="00435FA9">
        <w:rPr>
          <w:rFonts w:ascii="Century Gothic" w:eastAsia="Calibri" w:hAnsi="Century Gothic" w:cs="Times New Roman"/>
          <w:lang w:val="en-US" w:eastAsia="en-GB"/>
        </w:rPr>
        <w:t xml:space="preserve"> the Penal Code Act</w:t>
      </w:r>
      <w:r w:rsidR="00506D62">
        <w:rPr>
          <w:rFonts w:ascii="Century Gothic" w:eastAsia="Calibri" w:hAnsi="Century Gothic" w:cs="Times New Roman"/>
          <w:lang w:val="en-US" w:eastAsia="en-GB"/>
        </w:rPr>
        <w:t xml:space="preserve"> Chapter 87 of Laws of Zambia (S</w:t>
      </w:r>
      <w:r w:rsidRPr="00435FA9">
        <w:rPr>
          <w:rFonts w:ascii="Century Gothic" w:eastAsia="Calibri" w:hAnsi="Century Gothic" w:cs="Times New Roman"/>
          <w:lang w:val="en-US" w:eastAsia="en-GB"/>
        </w:rPr>
        <w:t>ection 139 on “defilement of imbeciles or person with mental illness”).</w:t>
      </w:r>
    </w:p>
    <w:p w14:paraId="4CFF4AF7" w14:textId="77777777" w:rsidR="00CD5936" w:rsidRDefault="00435FA9" w:rsidP="00435FA9">
      <w:pPr>
        <w:rPr>
          <w:rFonts w:ascii="Century Gothic" w:eastAsia="Calibri" w:hAnsi="Century Gothic" w:cs="Times New Roman"/>
          <w:lang w:eastAsia="en-GB"/>
        </w:rPr>
      </w:pPr>
      <w:r w:rsidRPr="00435FA9">
        <w:rPr>
          <w:rFonts w:ascii="Century Gothic" w:eastAsia="Calibri" w:hAnsi="Century Gothic" w:cs="Times New Roman"/>
          <w:lang w:val="en-US" w:eastAsia="en-GB"/>
        </w:rPr>
        <w:t>Persons with disabilities still faced difficulties getting necessary services during arrest, detention and appearance in courts due to lack of authoritative legal and policy measures relating reasonable accommodation.</w:t>
      </w:r>
      <w:r w:rsidR="00CD5936" w:rsidRPr="00CD5936">
        <w:rPr>
          <w:rFonts w:ascii="Century Gothic" w:eastAsia="Calibri" w:hAnsi="Century Gothic" w:cs="Times New Roman"/>
          <w:lang w:eastAsia="en-GB"/>
        </w:rPr>
        <w:t xml:space="preserve"> Despite constitutional guarantees under Article 18, access to justice remained costly and mostly at the expense of rights holders except in exceptional circumstances where the Legal Aid Board provided State legal assistance, however, the process and criteria was less well known to many. The Legal Aid Board was understaffed and overloaded with work/cases. This consequently affected their reach and compromised the quality of services offered. </w:t>
      </w:r>
    </w:p>
    <w:p w14:paraId="23FA00BD" w14:textId="78EBC244" w:rsidR="00435FA9" w:rsidRPr="00435FA9" w:rsidRDefault="00435FA9" w:rsidP="00435FA9">
      <w:pPr>
        <w:rPr>
          <w:rFonts w:ascii="Century Gothic" w:eastAsia="Calibri" w:hAnsi="Century Gothic" w:cs="Times New Roman"/>
          <w:lang w:eastAsia="en-GB"/>
        </w:rPr>
      </w:pPr>
      <w:r w:rsidRPr="00435FA9">
        <w:rPr>
          <w:rFonts w:ascii="Century Gothic" w:eastAsia="Calibri" w:hAnsi="Century Gothic" w:cs="Times New Roman"/>
          <w:lang w:val="en-US" w:eastAsia="en-GB"/>
        </w:rPr>
        <w:t xml:space="preserve"> Women and girls with disabilities in particular mostly lived in poverty due to a number of factors, including lack of education, limited economic opportunities and social exclusion.  They were more vulnerable to abuse, gender-based violence and discrimination in various forms which constituted a violation of their rights and fundamental freedoms affecting their development and advancement. </w:t>
      </w:r>
    </w:p>
    <w:p w14:paraId="48FB16EB" w14:textId="77777777" w:rsidR="00435FA9" w:rsidRPr="00435FA9" w:rsidRDefault="00435FA9" w:rsidP="00435FA9">
      <w:pPr>
        <w:rPr>
          <w:rFonts w:ascii="Century Gothic" w:eastAsia="Calibri" w:hAnsi="Century Gothic" w:cs="Times New Roman"/>
          <w:lang w:eastAsia="en-GB"/>
        </w:rPr>
      </w:pPr>
      <w:r w:rsidRPr="00435FA9">
        <w:rPr>
          <w:rFonts w:ascii="Century Gothic" w:eastAsia="Calibri" w:hAnsi="Century Gothic" w:cs="Times New Roman"/>
          <w:lang w:eastAsia="en-GB"/>
        </w:rPr>
        <w:lastRenderedPageBreak/>
        <w:t xml:space="preserve">In education, there were inadequate number of specialized teachers and a limited number of school facilities and materials adapted for the special needs of children with disabilities, as well as services and infrastructure to ensure that education was fully inclusive. Decisions for school enrolment and placement, </w:t>
      </w:r>
      <w:proofErr w:type="spellStart"/>
      <w:r w:rsidRPr="00435FA9">
        <w:rPr>
          <w:rFonts w:ascii="Century Gothic" w:eastAsia="Calibri" w:hAnsi="Century Gothic" w:cs="Times New Roman"/>
          <w:lang w:eastAsia="en-GB"/>
        </w:rPr>
        <w:t>habilitation</w:t>
      </w:r>
      <w:proofErr w:type="spellEnd"/>
      <w:r w:rsidRPr="00435FA9">
        <w:rPr>
          <w:rFonts w:ascii="Century Gothic" w:eastAsia="Calibri" w:hAnsi="Century Gothic" w:cs="Times New Roman"/>
          <w:lang w:eastAsia="en-GB"/>
        </w:rPr>
        <w:t xml:space="preserve"> and rehabilitation, integration in society and many others were still not guided or referenced to the best interest principle.</w:t>
      </w:r>
    </w:p>
    <w:p w14:paraId="757EDFB3" w14:textId="77777777" w:rsidR="00435FA9" w:rsidRPr="00435FA9" w:rsidRDefault="00435FA9" w:rsidP="00435FA9">
      <w:pPr>
        <w:rPr>
          <w:rFonts w:ascii="Century Gothic" w:eastAsia="Calibri" w:hAnsi="Century Gothic" w:cs="Times New Roman"/>
          <w:lang w:eastAsia="en-GB"/>
        </w:rPr>
      </w:pPr>
      <w:r w:rsidRPr="00435FA9">
        <w:rPr>
          <w:rFonts w:ascii="Century Gothic" w:eastAsia="Calibri" w:hAnsi="Century Gothic" w:cs="Times New Roman"/>
          <w:lang w:val="en-US" w:eastAsia="en-GB"/>
        </w:rPr>
        <w:t>Majority of public and private infrastructure including roads, schools, hospitals, courts, police stations, public administration offices, hotels and new buildings were inaccessible</w:t>
      </w:r>
      <w:r w:rsidRPr="00435FA9">
        <w:rPr>
          <w:rFonts w:ascii="Century Gothic" w:eastAsia="Calibri" w:hAnsi="Century Gothic" w:cs="Times New Roman"/>
          <w:vertAlign w:val="superscript"/>
          <w:lang w:val="en-US" w:eastAsia="en-GB"/>
        </w:rPr>
        <w:footnoteReference w:id="2"/>
      </w:r>
      <w:r w:rsidRPr="00435FA9">
        <w:rPr>
          <w:rFonts w:ascii="Century Gothic" w:eastAsia="Calibri" w:hAnsi="Century Gothic" w:cs="Times New Roman"/>
          <w:lang w:val="en-US" w:eastAsia="en-GB"/>
        </w:rPr>
        <w:t xml:space="preserve">. Most public and private buses did not provide for ease of access for Persons with Disabilities. </w:t>
      </w:r>
    </w:p>
    <w:p w14:paraId="07AD1423" w14:textId="77777777" w:rsidR="00435FA9" w:rsidRPr="00435FA9" w:rsidRDefault="00435FA9" w:rsidP="00435FA9">
      <w:pPr>
        <w:rPr>
          <w:rFonts w:ascii="Century Gothic" w:eastAsia="Calibri" w:hAnsi="Century Gothic" w:cs="Times New Roman"/>
          <w:lang w:eastAsia="en-GB"/>
        </w:rPr>
      </w:pPr>
      <w:r w:rsidRPr="00435FA9">
        <w:rPr>
          <w:rFonts w:ascii="Century Gothic" w:eastAsia="Calibri" w:hAnsi="Century Gothic" w:cs="Times New Roman"/>
          <w:lang w:eastAsia="en-GB"/>
        </w:rPr>
        <w:t>Whilst the enactment of the Mental Health Act No. 6 of 2019 is progressive in many respects and provides for respect for the right to legal capacity for persons with mental impairments under Section 4 (1). However, that proviso was diluted or taken away by the subsequent provisions in Section 4 (2) of the same Act which stated that where the nature of the mental illness, mental disorder or mental disability results in the absence of mental capacity of that mental patient, the mental patient shall not enjoy legal capacity and was legally disqualified from performing a function that requires legal capacity.</w:t>
      </w:r>
      <w:r w:rsidRPr="00435FA9">
        <w:rPr>
          <w:rFonts w:ascii="Century Gothic" w:eastAsia="Calibri" w:hAnsi="Century Gothic" w:cs="Times New Roman"/>
          <w:vertAlign w:val="superscript"/>
          <w:lang w:eastAsia="en-GB"/>
        </w:rPr>
        <w:footnoteReference w:id="3"/>
      </w:r>
    </w:p>
    <w:p w14:paraId="54D78B5A" w14:textId="77777777" w:rsidR="00435FA9" w:rsidRPr="00435FA9" w:rsidRDefault="00435FA9" w:rsidP="00435FA9">
      <w:pPr>
        <w:rPr>
          <w:rFonts w:ascii="Century Gothic" w:eastAsia="Calibri" w:hAnsi="Century Gothic" w:cs="Times New Roman"/>
          <w:lang w:eastAsia="en-GB"/>
        </w:rPr>
      </w:pPr>
      <w:r w:rsidRPr="00435FA9">
        <w:rPr>
          <w:rFonts w:ascii="Century Gothic" w:eastAsia="Calibri" w:hAnsi="Century Gothic" w:cs="Times New Roman"/>
          <w:lang w:eastAsia="en-GB"/>
        </w:rPr>
        <w:t>Reports from correctional and detention facilities continued noting instances where persons with disabilities particularly persons with mental disabilities were arbitrarily deprived of their liberty contrary to the provisions of the law. Section 167 of the Criminal Procedure Code which allowed the deprivation of liberty for persons found unfit for trial or not guilty by reason of “insanity” remained of concern. Such categories of persons were indefinitely detained under the “President’s Pleasure” in Hospital Psychiatry Units without regular case reviews. Those laws and practices were contrary to human rights norms and standards and amounted to exclusion and/or discrimination.</w:t>
      </w:r>
    </w:p>
    <w:p w14:paraId="6C09DDA0" w14:textId="77777777" w:rsidR="00435FA9" w:rsidRPr="00435FA9" w:rsidRDefault="00435FA9" w:rsidP="00435FA9">
      <w:pPr>
        <w:rPr>
          <w:rFonts w:ascii="Century Gothic" w:eastAsia="Calibri" w:hAnsi="Century Gothic" w:cs="Times New Roman"/>
          <w:lang w:eastAsia="en-GB"/>
        </w:rPr>
      </w:pPr>
      <w:r w:rsidRPr="00435FA9">
        <w:rPr>
          <w:rFonts w:ascii="Century Gothic" w:eastAsia="Calibri" w:hAnsi="Century Gothic" w:cs="Times New Roman"/>
          <w:lang w:eastAsia="en-GB"/>
        </w:rPr>
        <w:t xml:space="preserve">Despite Constitutional prohibition, acts of torture have not been criminalized in Zambia, allowing Law Enforcement Officers to violate the constitutionally guaranteed right with impunity. Many people, including persons with disabilities, had been victims of torture, especially when they were in the custody of Law Enforcement Officers. </w:t>
      </w:r>
    </w:p>
    <w:p w14:paraId="51882C79" w14:textId="77777777" w:rsidR="00435FA9" w:rsidRPr="00435FA9" w:rsidRDefault="00435FA9" w:rsidP="00435FA9">
      <w:pPr>
        <w:rPr>
          <w:rFonts w:ascii="Century Gothic" w:eastAsia="Calibri" w:hAnsi="Century Gothic" w:cs="Times New Roman"/>
          <w:lang w:eastAsia="en-GB"/>
        </w:rPr>
      </w:pPr>
      <w:r w:rsidRPr="00435FA9">
        <w:rPr>
          <w:rFonts w:ascii="Century Gothic" w:eastAsia="Calibri" w:hAnsi="Century Gothic" w:cs="Times New Roman"/>
          <w:lang w:eastAsia="en-GB"/>
        </w:rPr>
        <w:t xml:space="preserve">The State has not put in place legal and policy measures aimed at giving effect to Article 19 and actualise the elements of choice, support and inclusion in communities. Choice means the right to choose where and with whom to live. With regard to support; the state had an obligation to support persons with disabilities and their families in disability related services on a day to day basis. Inclusion should ensure communities were organized to be inclusive of persons with disabilities through education, employment, social, cultural and political processes among others. </w:t>
      </w:r>
    </w:p>
    <w:p w14:paraId="701F06A1" w14:textId="77777777" w:rsidR="00435FA9" w:rsidRPr="00435FA9" w:rsidRDefault="00435FA9" w:rsidP="00435FA9">
      <w:pPr>
        <w:rPr>
          <w:rFonts w:ascii="Century Gothic" w:eastAsia="Calibri" w:hAnsi="Century Gothic" w:cs="Times New Roman"/>
          <w:lang w:eastAsia="en-GB"/>
        </w:rPr>
      </w:pPr>
      <w:r w:rsidRPr="00435FA9">
        <w:rPr>
          <w:rFonts w:ascii="Century Gothic" w:eastAsia="Calibri" w:hAnsi="Century Gothic" w:cs="Times New Roman"/>
          <w:lang w:eastAsia="en-GB"/>
        </w:rPr>
        <w:lastRenderedPageBreak/>
        <w:t>The State was also yet to give effect to the policy measure for the Minister of Transport to ensure that there were concessional transport fares for persons with disabilities in both the public and private sectors. The provisions of the Act was also largely not enforced, resulting in Persons with disabilities, particularly those using wheel chairs, experiencing mobility difficulties as transporters in some cases denied them access to transport on account that their personal mobility devices would occupy too much space.</w:t>
      </w:r>
    </w:p>
    <w:p w14:paraId="62C09E65" w14:textId="77777777" w:rsidR="00435FA9" w:rsidRPr="00435FA9" w:rsidRDefault="00435FA9" w:rsidP="00435FA9">
      <w:pPr>
        <w:rPr>
          <w:rFonts w:ascii="Century Gothic" w:eastAsia="Calibri" w:hAnsi="Century Gothic" w:cs="Times New Roman"/>
          <w:lang w:eastAsia="en-GB"/>
        </w:rPr>
      </w:pPr>
      <w:r w:rsidRPr="00435FA9">
        <w:rPr>
          <w:rFonts w:ascii="Century Gothic" w:eastAsia="Calibri" w:hAnsi="Century Gothic" w:cs="Times New Roman"/>
          <w:lang w:eastAsia="en-GB"/>
        </w:rPr>
        <w:t>Right to respect for privacy of persons with disabilities has not been domesticated either in the Persons with Disabilities Act, the National Policy on Disability or any legislation or administrative measure. The omission to provide for protection of persons with disabilities in regard to their right to privacy, coupled with lack of provision of trained and professional support staff, adversely undermined the right of Persons with Disabilities to privacy.</w:t>
      </w:r>
    </w:p>
    <w:p w14:paraId="12897ACF" w14:textId="77777777" w:rsidR="00435FA9" w:rsidRPr="00435FA9" w:rsidRDefault="00435FA9" w:rsidP="00435FA9">
      <w:pPr>
        <w:rPr>
          <w:rFonts w:ascii="Century Gothic" w:eastAsia="Calibri" w:hAnsi="Century Gothic" w:cs="Times New Roman"/>
          <w:lang w:eastAsia="en-GB"/>
        </w:rPr>
      </w:pPr>
      <w:r w:rsidRPr="00435FA9">
        <w:rPr>
          <w:rFonts w:ascii="Century Gothic" w:eastAsia="Calibri" w:hAnsi="Century Gothic" w:cs="Times New Roman"/>
          <w:lang w:eastAsia="en-GB"/>
        </w:rPr>
        <w:t>Notwithstanding the progress made towards realization of the right to inclusive education for persons with disabilities, concerns remain on the inadequate capacity in terms of the numbers of competent and specialized teachers. Stigma and discrimination of children with disabilities in schools, as well as against teachers for children with disabilities remained a serious barrier. Most learning institutions buildings were not accessible to persons with disabilities as they did not meet the standard requirements of Universal Design and also lacked the necessary materials and facilities for the education of children with disabilities. The inclusive education policy mainly focused on primary school going children and little attention was given to secondary and tertiary education. The number of teachers taught on how to handle children with special needs across the country remained very low thus impacting on the quality of education offered to children with disabilities.</w:t>
      </w:r>
    </w:p>
    <w:p w14:paraId="3F39232D" w14:textId="77777777" w:rsidR="00435FA9" w:rsidRPr="00435FA9" w:rsidRDefault="00435FA9" w:rsidP="00435FA9">
      <w:pPr>
        <w:rPr>
          <w:rFonts w:ascii="Century Gothic" w:eastAsia="Calibri" w:hAnsi="Century Gothic" w:cs="Times New Roman"/>
          <w:lang w:eastAsia="en-GB"/>
        </w:rPr>
      </w:pPr>
      <w:r w:rsidRPr="00435FA9">
        <w:rPr>
          <w:rFonts w:ascii="Century Gothic" w:eastAsia="Calibri" w:hAnsi="Century Gothic" w:cs="Times New Roman"/>
          <w:lang w:eastAsia="en-GB"/>
        </w:rPr>
        <w:t>The barriers faced  by persons with disabilities in accessing health services were mainly twofold; (</w:t>
      </w:r>
      <w:proofErr w:type="spellStart"/>
      <w:r w:rsidRPr="00435FA9">
        <w:rPr>
          <w:rFonts w:ascii="Century Gothic" w:eastAsia="Calibri" w:hAnsi="Century Gothic" w:cs="Times New Roman"/>
          <w:lang w:eastAsia="en-GB"/>
        </w:rPr>
        <w:t>i</w:t>
      </w:r>
      <w:proofErr w:type="spellEnd"/>
      <w:r w:rsidRPr="00435FA9">
        <w:rPr>
          <w:rFonts w:ascii="Century Gothic" w:eastAsia="Calibri" w:hAnsi="Century Gothic" w:cs="Times New Roman"/>
          <w:lang w:eastAsia="en-GB"/>
        </w:rPr>
        <w:t>) most of the physical environments in form of buildings made it difficult for persons with disabilities such as those with physical impairments to readily access services (ii) negative attitudes towards persons with disabilities by health personnel, particularly as it pertained to sexual reproductive health services and products negatively affected access to health for Persons with Disabilities. Such attitudes promoted stigma and discrimination. Numerous complaints received from persons with disabilities, particularly women and persons with albinism alleged dehumanising and degrading treatment during the course of seeking health services due to entrenched stigma and discriminatory practices. There were numerous complaints from women with disabilities that their right to privacy and confidential counselling and guidance was not respected whenever they went to health institutions to access medical services. Despite the legal and policy measures to offer affordable or free health services to persons with disabilities accessibility and affordability remained problematic. There appeared to be no specific guidelines provided on how health personnel were required to attend to the health needs of persons with disabilities.</w:t>
      </w:r>
    </w:p>
    <w:p w14:paraId="4A83E9F4" w14:textId="5051F1CA" w:rsidR="00435FA9" w:rsidRPr="00435FA9" w:rsidRDefault="00435FA9" w:rsidP="00435FA9">
      <w:pPr>
        <w:rPr>
          <w:rFonts w:ascii="Century Gothic" w:eastAsia="Calibri" w:hAnsi="Century Gothic" w:cs="Times New Roman"/>
          <w:lang w:eastAsia="en-GB"/>
        </w:rPr>
      </w:pPr>
      <w:r w:rsidRPr="00435FA9">
        <w:rPr>
          <w:rFonts w:ascii="Century Gothic" w:eastAsia="Calibri" w:hAnsi="Century Gothic" w:cs="Times New Roman"/>
          <w:lang w:eastAsia="en-GB"/>
        </w:rPr>
        <w:t xml:space="preserve">Low levels of education, discriminatory attitudes and practices among employers and inaccessible work places have continued affecting employment and employability of persons </w:t>
      </w:r>
      <w:r w:rsidRPr="00435FA9">
        <w:rPr>
          <w:rFonts w:ascii="Century Gothic" w:eastAsia="Calibri" w:hAnsi="Century Gothic" w:cs="Times New Roman"/>
          <w:lang w:eastAsia="en-GB"/>
        </w:rPr>
        <w:lastRenderedPageBreak/>
        <w:t xml:space="preserve">with disabilities in Zambia. Other than the education sector, very few sectors especially private businesses employ persons </w:t>
      </w:r>
      <w:r>
        <w:rPr>
          <w:rFonts w:ascii="Century Gothic" w:eastAsia="Calibri" w:hAnsi="Century Gothic" w:cs="Times New Roman"/>
          <w:lang w:eastAsia="en-GB"/>
        </w:rPr>
        <w:t xml:space="preserve">with disabilities. As a result </w:t>
      </w:r>
      <w:r w:rsidRPr="00435FA9">
        <w:rPr>
          <w:rFonts w:ascii="Century Gothic" w:eastAsia="Calibri" w:hAnsi="Century Gothic" w:cs="Times New Roman"/>
          <w:lang w:val="en-US" w:eastAsia="en-GB"/>
        </w:rPr>
        <w:t>most persons with disabilities continued wallowing in poverty and unable to afford basic needs like housing, food, clean water, health and education.</w:t>
      </w:r>
      <w:r w:rsidRPr="00435FA9">
        <w:rPr>
          <w:rFonts w:ascii="Century Gothic" w:eastAsia="Calibri" w:hAnsi="Century Gothic" w:cs="Times New Roman"/>
          <w:lang w:eastAsia="en-GB"/>
        </w:rPr>
        <w:t xml:space="preserve"> </w:t>
      </w:r>
      <w:r w:rsidRPr="00435FA9">
        <w:rPr>
          <w:rFonts w:ascii="Century Gothic" w:eastAsia="Calibri" w:hAnsi="Century Gothic" w:cs="Times New Roman"/>
          <w:lang w:val="en-US" w:eastAsia="en-GB"/>
        </w:rPr>
        <w:t xml:space="preserve"> Further, persons with disabilities were not adequately encouraged and supported to pursue a passion or career in the arts and sports, nor </w:t>
      </w:r>
      <w:r>
        <w:rPr>
          <w:rFonts w:ascii="Century Gothic" w:eastAsia="Calibri" w:hAnsi="Century Gothic" w:cs="Times New Roman"/>
          <w:lang w:val="en-US" w:eastAsia="en-GB"/>
        </w:rPr>
        <w:t>were</w:t>
      </w:r>
      <w:r w:rsidRPr="00435FA9">
        <w:rPr>
          <w:rFonts w:ascii="Century Gothic" w:eastAsia="Calibri" w:hAnsi="Century Gothic" w:cs="Times New Roman"/>
          <w:lang w:val="en-US" w:eastAsia="en-GB"/>
        </w:rPr>
        <w:t xml:space="preserve"> sport and art sufficiently considered, promoted and supported as valid career paths</w:t>
      </w:r>
      <w:r>
        <w:rPr>
          <w:rFonts w:ascii="Century Gothic" w:eastAsia="Calibri" w:hAnsi="Century Gothic" w:cs="Times New Roman"/>
          <w:lang w:val="en-US" w:eastAsia="en-GB"/>
        </w:rPr>
        <w:t>.</w:t>
      </w:r>
    </w:p>
    <w:p w14:paraId="41B30B49" w14:textId="77777777" w:rsidR="00435FA9" w:rsidRPr="00435FA9" w:rsidRDefault="00435FA9" w:rsidP="00435FA9">
      <w:pPr>
        <w:rPr>
          <w:rFonts w:ascii="Century Gothic" w:eastAsia="Calibri" w:hAnsi="Century Gothic" w:cs="Times New Roman"/>
          <w:lang w:eastAsia="en-GB"/>
        </w:rPr>
      </w:pPr>
      <w:r w:rsidRPr="00435FA9">
        <w:rPr>
          <w:rFonts w:ascii="Century Gothic" w:eastAsia="Calibri" w:hAnsi="Century Gothic" w:cs="Times New Roman"/>
          <w:lang w:eastAsia="en-GB"/>
        </w:rPr>
        <w:t xml:space="preserve">Even though the State had made substantial accommodations to facilitate participation of persons with disabilities in political and public life, more still needed to be done including training of electoral staff on how to work with persons with disabilities during elections. The State has not provided for more inclusive voting methods or procedures such as advance, mobile or electronic ballots among others which could enable persons with disabilities participate more in political and public life. </w:t>
      </w:r>
    </w:p>
    <w:p w14:paraId="0CC4BA9A" w14:textId="77777777" w:rsidR="00435FA9" w:rsidRPr="00435FA9" w:rsidRDefault="00435FA9" w:rsidP="00435FA9">
      <w:pPr>
        <w:rPr>
          <w:rFonts w:ascii="Century Gothic" w:eastAsia="Calibri" w:hAnsi="Century Gothic" w:cs="Times New Roman"/>
          <w:lang w:eastAsia="en-GB"/>
        </w:rPr>
      </w:pPr>
      <w:r w:rsidRPr="00435FA9">
        <w:rPr>
          <w:rFonts w:ascii="Century Gothic" w:eastAsia="Calibri" w:hAnsi="Century Gothic" w:cs="Times New Roman"/>
          <w:lang w:eastAsia="en-GB"/>
        </w:rPr>
        <w:t xml:space="preserve">There were many reasons why despite the legal and policy measures taken, the promotion and protection of rights of persons with disabilities has not resulted into significant progress. The most important could be inadequate investment in implementation of measures and coordination mechanisms to ensure the measures were actioned. Therefore, the State need to further seek international cooperating to help build the capacity of ZAPD and the Human Rights Commission to implement legal and policy measures to enhance the promotion and protection of rights of persons with disabilities and ability of rights holders to claim them. </w:t>
      </w:r>
    </w:p>
    <w:p w14:paraId="232364FD" w14:textId="7EF80040" w:rsidR="00435FA9" w:rsidRDefault="00CB4B1B">
      <w:pPr>
        <w:rPr>
          <w:rFonts w:ascii="Century Gothic" w:eastAsia="Calibri" w:hAnsi="Century Gothic" w:cs="Times New Roman"/>
          <w:lang w:val="en-US" w:eastAsia="en-GB"/>
        </w:rPr>
      </w:pPr>
      <w:r>
        <w:rPr>
          <w:rFonts w:ascii="Century Gothic" w:eastAsia="Calibri" w:hAnsi="Century Gothic" w:cs="Times New Roman"/>
          <w:lang w:val="en-US" w:eastAsia="en-GB"/>
        </w:rPr>
        <w:t xml:space="preserve">In order to address gaps identified, </w:t>
      </w:r>
      <w:r w:rsidR="00E02683">
        <w:rPr>
          <w:rFonts w:ascii="Century Gothic" w:eastAsia="Calibri" w:hAnsi="Century Gothic" w:cs="Times New Roman"/>
          <w:lang w:val="en-US" w:eastAsia="en-GB"/>
        </w:rPr>
        <w:t>it was imperative for the State</w:t>
      </w:r>
      <w:r>
        <w:rPr>
          <w:rFonts w:ascii="Century Gothic" w:eastAsia="Calibri" w:hAnsi="Century Gothic" w:cs="Times New Roman"/>
          <w:lang w:val="en-US" w:eastAsia="en-GB"/>
        </w:rPr>
        <w:t xml:space="preserve"> to review and amend the Constitution, </w:t>
      </w:r>
      <w:r w:rsidR="00E02683">
        <w:rPr>
          <w:rFonts w:ascii="Century Gothic" w:eastAsia="Calibri" w:hAnsi="Century Gothic" w:cs="Times New Roman"/>
          <w:lang w:val="en-US" w:eastAsia="en-GB"/>
        </w:rPr>
        <w:t xml:space="preserve">some </w:t>
      </w:r>
      <w:r>
        <w:rPr>
          <w:rFonts w:ascii="Century Gothic" w:eastAsia="Calibri" w:hAnsi="Century Gothic" w:cs="Times New Roman"/>
          <w:lang w:val="en-US" w:eastAsia="en-GB"/>
        </w:rPr>
        <w:t xml:space="preserve">subsidiary laws and policies to align them with the Convention and the Persons with Disabilities Act. Measures needed to be taken to fully implement the Persons with Disabilities Act including recommendations made by the Special Rapporteur on the rights of persons with disabilities. There was need to enhance capacity of the coordination mechanism on issues of persons with disabilities (ZAPD) to ensure it effectively implemented its mandate. </w:t>
      </w:r>
      <w:r w:rsidR="00435FA9">
        <w:rPr>
          <w:rFonts w:ascii="Century Gothic" w:eastAsia="Calibri" w:hAnsi="Century Gothic" w:cs="Times New Roman"/>
          <w:lang w:val="en-US" w:eastAsia="en-GB"/>
        </w:rPr>
        <w:br w:type="page"/>
      </w:r>
    </w:p>
    <w:p w14:paraId="676C7DCE" w14:textId="45A8BB40" w:rsidR="007E3DAA" w:rsidRPr="00FC06C9" w:rsidRDefault="007E3DAA" w:rsidP="00F40D30">
      <w:pPr>
        <w:pStyle w:val="Heading1"/>
        <w:rPr>
          <w:rFonts w:ascii="Century Gothic" w:eastAsia="Times New Roman" w:hAnsi="Century Gothic"/>
          <w:sz w:val="22"/>
          <w:szCs w:val="22"/>
          <w:lang w:eastAsia="en-GB"/>
        </w:rPr>
      </w:pPr>
      <w:bookmarkStart w:id="2" w:name="_Toc46149616"/>
      <w:r w:rsidRPr="00FC06C9">
        <w:rPr>
          <w:rFonts w:ascii="Century Gothic" w:eastAsia="Times New Roman" w:hAnsi="Century Gothic"/>
          <w:sz w:val="22"/>
          <w:szCs w:val="22"/>
          <w:lang w:eastAsia="en-GB"/>
        </w:rPr>
        <w:lastRenderedPageBreak/>
        <w:t>I</w:t>
      </w:r>
      <w:r w:rsidR="00F40D30" w:rsidRPr="00FC06C9">
        <w:rPr>
          <w:rFonts w:ascii="Century Gothic" w:eastAsia="Times New Roman" w:hAnsi="Century Gothic"/>
          <w:sz w:val="22"/>
          <w:szCs w:val="22"/>
          <w:lang w:eastAsia="en-GB"/>
        </w:rPr>
        <w:t>ntroduction</w:t>
      </w:r>
      <w:bookmarkEnd w:id="2"/>
      <w:r w:rsidRPr="00FC06C9">
        <w:rPr>
          <w:rFonts w:ascii="Century Gothic" w:eastAsia="Times New Roman" w:hAnsi="Century Gothic"/>
          <w:sz w:val="22"/>
          <w:szCs w:val="22"/>
          <w:lang w:eastAsia="en-GB"/>
        </w:rPr>
        <w:t xml:space="preserve"> </w:t>
      </w:r>
    </w:p>
    <w:p w14:paraId="482324E6" w14:textId="77777777" w:rsidR="007E3DAA" w:rsidRPr="009558AE" w:rsidRDefault="007E3DAA" w:rsidP="007E3DAA">
      <w:pPr>
        <w:spacing w:after="0" w:line="240" w:lineRule="auto"/>
        <w:jc w:val="both"/>
        <w:rPr>
          <w:rFonts w:ascii="Century Gothic" w:eastAsia="Times New Roman" w:hAnsi="Century Gothic" w:cs="Times New Roman"/>
          <w:b/>
          <w:lang w:eastAsia="en-GB"/>
        </w:rPr>
      </w:pPr>
    </w:p>
    <w:p w14:paraId="074B55F6" w14:textId="4BA77278" w:rsidR="007E3DAA" w:rsidRPr="009558AE" w:rsidRDefault="007E3DAA" w:rsidP="007E3DAA">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The Human Rights Commission (HRC) is a </w:t>
      </w:r>
      <w:r w:rsidR="00B3255D" w:rsidRPr="009558AE">
        <w:rPr>
          <w:rFonts w:ascii="Century Gothic" w:eastAsia="Calibri" w:hAnsi="Century Gothic" w:cs="Times New Roman"/>
          <w:lang w:val="en-US" w:eastAsia="en-GB"/>
        </w:rPr>
        <w:t xml:space="preserve">Zambian </w:t>
      </w:r>
      <w:r w:rsidRPr="009558AE">
        <w:rPr>
          <w:rFonts w:ascii="Century Gothic" w:eastAsia="Calibri" w:hAnsi="Century Gothic" w:cs="Times New Roman"/>
          <w:lang w:val="en-US" w:eastAsia="en-GB"/>
        </w:rPr>
        <w:t>National Human Rights Institution (NHRI) established under Article 230 of the Constitution of Zambia to promote and protect human rights. Its broad mandate and functions are provided for under Article 230 (2) and (3) of the Constitution and Section 9 of the Human Rights Commission Act Chap</w:t>
      </w:r>
      <w:r w:rsidR="00D279A6">
        <w:rPr>
          <w:rFonts w:ascii="Century Gothic" w:eastAsia="Calibri" w:hAnsi="Century Gothic" w:cs="Times New Roman"/>
          <w:lang w:val="en-US" w:eastAsia="en-GB"/>
        </w:rPr>
        <w:t>ter 48 of the L</w:t>
      </w:r>
      <w:r w:rsidRPr="009558AE">
        <w:rPr>
          <w:rFonts w:ascii="Century Gothic" w:eastAsia="Calibri" w:hAnsi="Century Gothic" w:cs="Times New Roman"/>
          <w:lang w:val="en-US" w:eastAsia="en-GB"/>
        </w:rPr>
        <w:t>aws of Zambia.</w:t>
      </w:r>
    </w:p>
    <w:p w14:paraId="702D8000" w14:textId="77777777" w:rsidR="00051BAB" w:rsidRPr="009558AE" w:rsidRDefault="00051BAB" w:rsidP="00051BAB">
      <w:pPr>
        <w:spacing w:after="0" w:line="240" w:lineRule="auto"/>
        <w:ind w:left="360"/>
        <w:contextualSpacing/>
        <w:jc w:val="both"/>
        <w:rPr>
          <w:rFonts w:ascii="Century Gothic" w:eastAsia="Calibri" w:hAnsi="Century Gothic" w:cs="Times New Roman"/>
          <w:lang w:val="en-US" w:eastAsia="en-GB"/>
        </w:rPr>
      </w:pPr>
    </w:p>
    <w:p w14:paraId="1C9484B3" w14:textId="61E9B3E6" w:rsidR="007E3DAA" w:rsidRPr="009558AE" w:rsidRDefault="00B37317" w:rsidP="007E3DAA">
      <w:pPr>
        <w:numPr>
          <w:ilvl w:val="0"/>
          <w:numId w:val="1"/>
        </w:numPr>
        <w:spacing w:after="0" w:line="240" w:lineRule="auto"/>
        <w:contextualSpacing/>
        <w:jc w:val="both"/>
        <w:rPr>
          <w:rFonts w:ascii="Century Gothic" w:eastAsia="Calibri" w:hAnsi="Century Gothic" w:cs="Times New Roman"/>
          <w:lang w:val="en-US" w:eastAsia="en-GB"/>
        </w:rPr>
      </w:pPr>
      <w:r>
        <w:rPr>
          <w:rFonts w:ascii="Century Gothic" w:eastAsia="Calibri" w:hAnsi="Century Gothic" w:cs="Times New Roman"/>
          <w:lang w:val="en-US" w:eastAsia="en-GB"/>
        </w:rPr>
        <w:t>Zambia i</w:t>
      </w:r>
      <w:r w:rsidR="007E3DAA" w:rsidRPr="009558AE">
        <w:rPr>
          <w:rFonts w:ascii="Century Gothic" w:eastAsia="Calibri" w:hAnsi="Century Gothic" w:cs="Times New Roman"/>
          <w:lang w:val="en-US" w:eastAsia="en-GB"/>
        </w:rPr>
        <w:t>s a party to all but one of the 9 core human rights treaties. The country has also signed and ratified most key regional and sub-regional conventions and agreements for the enhancement of human rights. Zambia signed the United Nations Convention on the Rights of Persons with Disabilities (UNCRPD) on 9</w:t>
      </w:r>
      <w:r w:rsidR="007E3DAA" w:rsidRPr="009558AE">
        <w:rPr>
          <w:rFonts w:ascii="Century Gothic" w:eastAsia="Calibri" w:hAnsi="Century Gothic" w:cs="Times New Roman"/>
          <w:vertAlign w:val="superscript"/>
          <w:lang w:val="en-US" w:eastAsia="en-GB"/>
        </w:rPr>
        <w:t>th</w:t>
      </w:r>
      <w:r w:rsidR="007E3DAA" w:rsidRPr="009558AE">
        <w:rPr>
          <w:rFonts w:ascii="Century Gothic" w:eastAsia="Calibri" w:hAnsi="Century Gothic" w:cs="Times New Roman"/>
          <w:lang w:val="en-US" w:eastAsia="en-GB"/>
        </w:rPr>
        <w:t xml:space="preserve"> May, 2008 and ratified it on 1</w:t>
      </w:r>
      <w:r w:rsidR="007E3DAA" w:rsidRPr="009558AE">
        <w:rPr>
          <w:rFonts w:ascii="Century Gothic" w:eastAsia="Calibri" w:hAnsi="Century Gothic" w:cs="Times New Roman"/>
          <w:vertAlign w:val="superscript"/>
          <w:lang w:val="en-US" w:eastAsia="en-GB"/>
        </w:rPr>
        <w:t>st</w:t>
      </w:r>
      <w:r w:rsidR="007E3DAA" w:rsidRPr="009558AE">
        <w:rPr>
          <w:rFonts w:ascii="Century Gothic" w:eastAsia="Calibri" w:hAnsi="Century Gothic" w:cs="Times New Roman"/>
          <w:lang w:val="en-US" w:eastAsia="en-GB"/>
        </w:rPr>
        <w:t xml:space="preserve"> February, 2010.  Subsequently, the State domesticated the Convention through the enactment of th</w:t>
      </w:r>
      <w:r w:rsidR="00435FA9">
        <w:rPr>
          <w:rFonts w:ascii="Century Gothic" w:eastAsia="Calibri" w:hAnsi="Century Gothic" w:cs="Times New Roman"/>
          <w:lang w:val="en-US" w:eastAsia="en-GB"/>
        </w:rPr>
        <w:t>e Persons with Disability Act, N</w:t>
      </w:r>
      <w:r w:rsidR="007E3DAA" w:rsidRPr="009558AE">
        <w:rPr>
          <w:rFonts w:ascii="Century Gothic" w:eastAsia="Calibri" w:hAnsi="Century Gothic" w:cs="Times New Roman"/>
          <w:lang w:val="en-US" w:eastAsia="en-GB"/>
        </w:rPr>
        <w:t>o.6 of 2012.</w:t>
      </w:r>
    </w:p>
    <w:p w14:paraId="08B394E2" w14:textId="77777777" w:rsidR="00051BAB" w:rsidRPr="009558AE" w:rsidRDefault="00051BAB" w:rsidP="00051BAB">
      <w:pPr>
        <w:spacing w:after="0" w:line="240" w:lineRule="auto"/>
        <w:contextualSpacing/>
        <w:jc w:val="both"/>
        <w:rPr>
          <w:rFonts w:ascii="Century Gothic" w:eastAsia="Calibri" w:hAnsi="Century Gothic" w:cs="Times New Roman"/>
          <w:lang w:val="en-US" w:eastAsia="en-GB"/>
        </w:rPr>
      </w:pPr>
    </w:p>
    <w:p w14:paraId="6C634B03" w14:textId="2C6D694F" w:rsidR="007E3DAA" w:rsidRPr="009558AE" w:rsidRDefault="007E3DAA" w:rsidP="007E3DAA">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In preparing this report, HRC examined and referred to a number of documents including UNCRPD, t</w:t>
      </w:r>
      <w:r w:rsidR="00B3255D" w:rsidRPr="009558AE">
        <w:rPr>
          <w:rFonts w:ascii="Century Gothic" w:eastAsia="Calibri" w:hAnsi="Century Gothic" w:cs="Times New Roman"/>
          <w:lang w:val="en-US" w:eastAsia="en-GB"/>
        </w:rPr>
        <w:t>he Persons with Disability Act N</w:t>
      </w:r>
      <w:r w:rsidRPr="009558AE">
        <w:rPr>
          <w:rFonts w:ascii="Century Gothic" w:eastAsia="Calibri" w:hAnsi="Century Gothic" w:cs="Times New Roman"/>
          <w:lang w:val="en-US" w:eastAsia="en-GB"/>
        </w:rPr>
        <w:t xml:space="preserve">o.6 of 2012, the National Policy on Disability of 2015, the </w:t>
      </w:r>
      <w:r w:rsidR="008C1FF9">
        <w:rPr>
          <w:rFonts w:ascii="Century Gothic" w:eastAsia="Calibri" w:hAnsi="Century Gothic" w:cs="Times New Roman"/>
          <w:lang w:val="en-US" w:eastAsia="en-GB"/>
        </w:rPr>
        <w:t xml:space="preserve">previous and recent </w:t>
      </w:r>
      <w:r w:rsidRPr="009558AE">
        <w:rPr>
          <w:rFonts w:ascii="Century Gothic" w:eastAsia="Calibri" w:hAnsi="Century Gothic" w:cs="Times New Roman"/>
          <w:lang w:val="en-US" w:eastAsia="en-GB"/>
        </w:rPr>
        <w:t xml:space="preserve">State </w:t>
      </w:r>
      <w:r w:rsidR="008C1FF9" w:rsidRPr="009558AE">
        <w:rPr>
          <w:rFonts w:ascii="Century Gothic" w:eastAsia="Calibri" w:hAnsi="Century Gothic" w:cs="Times New Roman"/>
          <w:lang w:val="en-US" w:eastAsia="en-GB"/>
        </w:rPr>
        <w:t>report</w:t>
      </w:r>
      <w:r w:rsidR="008C1FF9">
        <w:rPr>
          <w:rFonts w:ascii="Century Gothic" w:eastAsia="Calibri" w:hAnsi="Century Gothic" w:cs="Times New Roman"/>
          <w:lang w:val="en-US" w:eastAsia="en-GB"/>
        </w:rPr>
        <w:t xml:space="preserve">s to the </w:t>
      </w:r>
      <w:r w:rsidRPr="009558AE">
        <w:rPr>
          <w:rFonts w:ascii="Century Gothic" w:eastAsia="Calibri" w:hAnsi="Century Gothic" w:cs="Times New Roman"/>
          <w:lang w:val="en-US" w:eastAsia="en-GB"/>
        </w:rPr>
        <w:t>CRPD, Report of the Special Rapporteur on the right</w:t>
      </w:r>
      <w:r w:rsidR="008C1FF9">
        <w:rPr>
          <w:rFonts w:ascii="Century Gothic" w:eastAsia="Calibri" w:hAnsi="Century Gothic" w:cs="Times New Roman"/>
          <w:lang w:val="en-US" w:eastAsia="en-GB"/>
        </w:rPr>
        <w:t>s of persons with disabilities m</w:t>
      </w:r>
      <w:r w:rsidRPr="009558AE">
        <w:rPr>
          <w:rFonts w:ascii="Century Gothic" w:eastAsia="Calibri" w:hAnsi="Century Gothic" w:cs="Times New Roman"/>
          <w:lang w:val="en-US" w:eastAsia="en-GB"/>
        </w:rPr>
        <w:t>ission to Zambia, 2017, concluding observations from various treaty bodies</w:t>
      </w:r>
      <w:r w:rsidR="00DB1FF9">
        <w:rPr>
          <w:rFonts w:ascii="Century Gothic" w:eastAsia="Calibri" w:hAnsi="Century Gothic" w:cs="Times New Roman"/>
          <w:lang w:val="en-US" w:eastAsia="en-GB"/>
        </w:rPr>
        <w:t xml:space="preserve"> including CRPD</w:t>
      </w:r>
      <w:r w:rsidRPr="009558AE">
        <w:rPr>
          <w:rFonts w:ascii="Century Gothic" w:eastAsia="Calibri" w:hAnsi="Century Gothic" w:cs="Times New Roman"/>
          <w:lang w:val="en-US" w:eastAsia="en-GB"/>
        </w:rPr>
        <w:t xml:space="preserve">, </w:t>
      </w:r>
      <w:r w:rsidR="00DB1FF9">
        <w:rPr>
          <w:rFonts w:ascii="Century Gothic" w:eastAsia="Calibri" w:hAnsi="Century Gothic" w:cs="Times New Roman"/>
          <w:lang w:val="en-US" w:eastAsia="en-GB"/>
        </w:rPr>
        <w:t>the t</w:t>
      </w:r>
      <w:r w:rsidR="00B3255D" w:rsidRPr="009558AE">
        <w:rPr>
          <w:rFonts w:ascii="Century Gothic" w:eastAsia="Calibri" w:hAnsi="Century Gothic" w:cs="Times New Roman"/>
          <w:lang w:val="en-US" w:eastAsia="en-GB"/>
        </w:rPr>
        <w:t xml:space="preserve">hird </w:t>
      </w:r>
      <w:r w:rsidRPr="009558AE">
        <w:rPr>
          <w:rFonts w:ascii="Century Gothic" w:eastAsia="Calibri" w:hAnsi="Century Gothic" w:cs="Times New Roman"/>
          <w:lang w:val="en-US" w:eastAsia="en-GB"/>
        </w:rPr>
        <w:t xml:space="preserve">Universal Periodic Review (UPR) country </w:t>
      </w:r>
      <w:r w:rsidR="00B3255D" w:rsidRPr="009558AE">
        <w:rPr>
          <w:rFonts w:ascii="Century Gothic" w:eastAsia="Calibri" w:hAnsi="Century Gothic" w:cs="Times New Roman"/>
          <w:lang w:val="en-US" w:eastAsia="en-GB"/>
        </w:rPr>
        <w:t>report and</w:t>
      </w:r>
      <w:r w:rsidRPr="009558AE">
        <w:rPr>
          <w:rFonts w:ascii="Century Gothic" w:eastAsia="Calibri" w:hAnsi="Century Gothic" w:cs="Times New Roman"/>
          <w:lang w:val="en-US" w:eastAsia="en-GB"/>
        </w:rPr>
        <w:t xml:space="preserve"> many others. The report has also taken into consideration the Commission’s continuous human rights monitoring </w:t>
      </w:r>
      <w:r w:rsidR="00B3255D" w:rsidRPr="009558AE">
        <w:rPr>
          <w:rFonts w:ascii="Century Gothic" w:eastAsia="Calibri" w:hAnsi="Century Gothic" w:cs="Times New Roman"/>
          <w:lang w:val="en-US" w:eastAsia="en-GB"/>
        </w:rPr>
        <w:t>findings</w:t>
      </w:r>
      <w:r w:rsidRPr="009558AE">
        <w:rPr>
          <w:rFonts w:ascii="Century Gothic" w:eastAsia="Calibri" w:hAnsi="Century Gothic" w:cs="Times New Roman"/>
          <w:lang w:val="en-US" w:eastAsia="en-GB"/>
        </w:rPr>
        <w:t xml:space="preserve"> as well </w:t>
      </w:r>
      <w:r w:rsidR="00010FDD" w:rsidRPr="009558AE">
        <w:rPr>
          <w:rFonts w:ascii="Century Gothic" w:eastAsia="Calibri" w:hAnsi="Century Gothic" w:cs="Times New Roman"/>
          <w:lang w:val="en-US" w:eastAsia="en-GB"/>
        </w:rPr>
        <w:t xml:space="preserve">as </w:t>
      </w:r>
      <w:r w:rsidRPr="009558AE">
        <w:rPr>
          <w:rFonts w:ascii="Century Gothic" w:eastAsia="Calibri" w:hAnsi="Century Gothic" w:cs="Times New Roman"/>
          <w:lang w:val="en-US" w:eastAsia="en-GB"/>
        </w:rPr>
        <w:t xml:space="preserve">views from various stakeholders </w:t>
      </w:r>
      <w:r w:rsidR="00010FDD" w:rsidRPr="009558AE">
        <w:rPr>
          <w:rFonts w:ascii="Century Gothic" w:eastAsia="Calibri" w:hAnsi="Century Gothic" w:cs="Times New Roman"/>
          <w:lang w:val="en-US" w:eastAsia="en-GB"/>
        </w:rPr>
        <w:t>collected</w:t>
      </w:r>
      <w:r w:rsidRPr="009558AE">
        <w:rPr>
          <w:rFonts w:ascii="Century Gothic" w:eastAsia="Calibri" w:hAnsi="Century Gothic" w:cs="Times New Roman"/>
          <w:lang w:val="en-US" w:eastAsia="en-GB"/>
        </w:rPr>
        <w:t xml:space="preserve"> through engagement meetings held in the recent past.</w:t>
      </w:r>
    </w:p>
    <w:p w14:paraId="384192AC" w14:textId="77777777" w:rsidR="00051BAB" w:rsidRPr="009558AE" w:rsidRDefault="00051BAB" w:rsidP="00051BAB">
      <w:pPr>
        <w:spacing w:after="0" w:line="240" w:lineRule="auto"/>
        <w:contextualSpacing/>
        <w:jc w:val="both"/>
        <w:rPr>
          <w:rFonts w:ascii="Century Gothic" w:eastAsia="Calibri" w:hAnsi="Century Gothic" w:cs="Times New Roman"/>
          <w:lang w:val="en-US" w:eastAsia="en-GB"/>
        </w:rPr>
      </w:pPr>
    </w:p>
    <w:p w14:paraId="2F64C9C8" w14:textId="7CA73320" w:rsidR="00FB4BC6" w:rsidRPr="00462A35" w:rsidRDefault="007C1049" w:rsidP="00FB4BC6">
      <w:pPr>
        <w:numPr>
          <w:ilvl w:val="0"/>
          <w:numId w:val="1"/>
        </w:numPr>
        <w:spacing w:after="0" w:line="240" w:lineRule="auto"/>
        <w:contextualSpacing/>
        <w:jc w:val="both"/>
        <w:rPr>
          <w:rFonts w:ascii="Century Gothic" w:eastAsia="Calibri" w:hAnsi="Century Gothic" w:cs="Times New Roman"/>
          <w:lang w:val="en-US" w:eastAsia="en-GB"/>
        </w:rPr>
      </w:pPr>
      <w:r>
        <w:rPr>
          <w:rFonts w:ascii="Century Gothic" w:eastAsia="Calibri" w:hAnsi="Century Gothic" w:cs="Times New Roman"/>
          <w:lang w:val="en-US" w:eastAsia="en-GB"/>
        </w:rPr>
        <w:t xml:space="preserve">This report </w:t>
      </w:r>
      <w:r w:rsidR="00CB5234">
        <w:rPr>
          <w:rFonts w:ascii="Century Gothic" w:eastAsia="Calibri" w:hAnsi="Century Gothic" w:cs="Times New Roman"/>
          <w:lang w:val="en-US" w:eastAsia="en-GB"/>
        </w:rPr>
        <w:t xml:space="preserve">is </w:t>
      </w:r>
      <w:r>
        <w:rPr>
          <w:rFonts w:ascii="Century Gothic" w:eastAsia="Calibri" w:hAnsi="Century Gothic" w:cs="Times New Roman"/>
          <w:lang w:val="en-US" w:eastAsia="en-GB"/>
        </w:rPr>
        <w:t>aimed</w:t>
      </w:r>
      <w:r w:rsidR="007E3DAA" w:rsidRPr="009558AE">
        <w:rPr>
          <w:rFonts w:ascii="Century Gothic" w:eastAsia="Calibri" w:hAnsi="Century Gothic" w:cs="Times New Roman"/>
          <w:lang w:val="en-US" w:eastAsia="en-GB"/>
        </w:rPr>
        <w:t xml:space="preserve"> at providing independent parallel views to State report </w:t>
      </w:r>
      <w:r w:rsidR="00010FDD" w:rsidRPr="009558AE">
        <w:rPr>
          <w:rFonts w:ascii="Century Gothic" w:eastAsia="Calibri" w:hAnsi="Century Gothic" w:cs="Times New Roman"/>
          <w:lang w:val="en-US" w:eastAsia="en-GB"/>
        </w:rPr>
        <w:t xml:space="preserve">to the Committee </w:t>
      </w:r>
      <w:r w:rsidR="0011772F" w:rsidRPr="009558AE">
        <w:rPr>
          <w:rFonts w:ascii="Century Gothic" w:eastAsia="Calibri" w:hAnsi="Century Gothic" w:cs="Times New Roman"/>
          <w:lang w:val="en-US" w:eastAsia="en-GB"/>
        </w:rPr>
        <w:t xml:space="preserve">on the Rights of Persons with Disabilities </w:t>
      </w:r>
      <w:r w:rsidR="007E3DAA" w:rsidRPr="009558AE">
        <w:rPr>
          <w:rFonts w:ascii="Century Gothic" w:eastAsia="Calibri" w:hAnsi="Century Gothic" w:cs="Times New Roman"/>
          <w:lang w:val="en-US" w:eastAsia="en-GB"/>
        </w:rPr>
        <w:t>regarding the extent to which pe</w:t>
      </w:r>
      <w:r w:rsidR="0011772F" w:rsidRPr="009558AE">
        <w:rPr>
          <w:rFonts w:ascii="Century Gothic" w:eastAsia="Calibri" w:hAnsi="Century Gothic" w:cs="Times New Roman"/>
          <w:lang w:val="en-US" w:eastAsia="en-GB"/>
        </w:rPr>
        <w:t>rsons with disabilities</w:t>
      </w:r>
      <w:r w:rsidR="007E3DAA" w:rsidRPr="009558AE">
        <w:rPr>
          <w:rFonts w:ascii="Century Gothic" w:eastAsia="Calibri" w:hAnsi="Century Gothic" w:cs="Times New Roman"/>
          <w:lang w:val="en-US" w:eastAsia="en-GB"/>
        </w:rPr>
        <w:t xml:space="preserve"> in Zambia currently enjoy their </w:t>
      </w:r>
      <w:r w:rsidR="007E3DAA" w:rsidRPr="009558AE">
        <w:rPr>
          <w:rFonts w:ascii="Century Gothic" w:eastAsia="Calibri" w:hAnsi="Century Gothic" w:cs="Times New Roman"/>
          <w:lang w:eastAsia="en-GB"/>
        </w:rPr>
        <w:t>fundamental human rights and freedoms as provided for in the C</w:t>
      </w:r>
      <w:r w:rsidR="00010FDD" w:rsidRPr="009558AE">
        <w:rPr>
          <w:rFonts w:ascii="Century Gothic" w:eastAsia="Calibri" w:hAnsi="Century Gothic" w:cs="Times New Roman"/>
          <w:lang w:eastAsia="en-GB"/>
        </w:rPr>
        <w:t>onvention</w:t>
      </w:r>
      <w:r w:rsidR="007E3DAA" w:rsidRPr="009558AE">
        <w:rPr>
          <w:rFonts w:ascii="Century Gothic" w:eastAsia="Calibri" w:hAnsi="Century Gothic" w:cs="Times New Roman"/>
          <w:lang w:eastAsia="en-GB"/>
        </w:rPr>
        <w:t>, the extent of the realisation of provisions in each article of the C</w:t>
      </w:r>
      <w:r w:rsidR="00010FDD" w:rsidRPr="009558AE">
        <w:rPr>
          <w:rFonts w:ascii="Century Gothic" w:eastAsia="Calibri" w:hAnsi="Century Gothic" w:cs="Times New Roman"/>
          <w:lang w:eastAsia="en-GB"/>
        </w:rPr>
        <w:t>onvention</w:t>
      </w:r>
      <w:r w:rsidR="007E3DAA" w:rsidRPr="009558AE">
        <w:rPr>
          <w:rFonts w:ascii="Century Gothic" w:eastAsia="Calibri" w:hAnsi="Century Gothic" w:cs="Times New Roman"/>
          <w:lang w:eastAsia="en-GB"/>
        </w:rPr>
        <w:t xml:space="preserve">, </w:t>
      </w:r>
      <w:r w:rsidR="00CB5234">
        <w:rPr>
          <w:rFonts w:ascii="Century Gothic" w:eastAsia="Calibri" w:hAnsi="Century Gothic" w:cs="Times New Roman"/>
          <w:lang w:val="en-US" w:eastAsia="en-GB"/>
        </w:rPr>
        <w:t xml:space="preserve">progress made by the State and </w:t>
      </w:r>
      <w:r w:rsidR="007E3DAA" w:rsidRPr="009558AE">
        <w:rPr>
          <w:rFonts w:ascii="Century Gothic" w:eastAsia="Calibri" w:hAnsi="Century Gothic" w:cs="Times New Roman"/>
          <w:lang w:val="en-US" w:eastAsia="en-GB"/>
        </w:rPr>
        <w:t xml:space="preserve"> </w:t>
      </w:r>
      <w:r w:rsidR="001245FE">
        <w:rPr>
          <w:rFonts w:ascii="Century Gothic" w:eastAsia="Calibri" w:hAnsi="Century Gothic" w:cs="Times New Roman"/>
          <w:lang w:val="en-US" w:eastAsia="en-GB"/>
        </w:rPr>
        <w:t xml:space="preserve">some </w:t>
      </w:r>
      <w:r w:rsidR="00CB5234">
        <w:rPr>
          <w:rFonts w:ascii="Century Gothic" w:eastAsia="Calibri" w:hAnsi="Century Gothic" w:cs="Times New Roman"/>
          <w:lang w:val="en-US" w:eastAsia="en-GB"/>
        </w:rPr>
        <w:t>challenges</w:t>
      </w:r>
      <w:r w:rsidR="007E3DAA" w:rsidRPr="009558AE">
        <w:rPr>
          <w:rFonts w:ascii="Century Gothic" w:eastAsia="Calibri" w:hAnsi="Century Gothic" w:cs="Times New Roman"/>
          <w:lang w:val="en-US" w:eastAsia="en-GB"/>
        </w:rPr>
        <w:t xml:space="preserve"> preventing the full enjoyment by persons with disabilities in </w:t>
      </w:r>
      <w:r w:rsidR="007E3DAA" w:rsidRPr="009558AE">
        <w:rPr>
          <w:rFonts w:ascii="Century Gothic" w:eastAsia="Calibri" w:hAnsi="Century Gothic" w:cs="Times New Roman"/>
          <w:lang w:eastAsia="en-GB"/>
        </w:rPr>
        <w:t>Zambia of the rights pr</w:t>
      </w:r>
      <w:r w:rsidR="00CB5234">
        <w:rPr>
          <w:rFonts w:ascii="Century Gothic" w:eastAsia="Calibri" w:hAnsi="Century Gothic" w:cs="Times New Roman"/>
          <w:lang w:eastAsia="en-GB"/>
        </w:rPr>
        <w:t xml:space="preserve">ovided for under the Convention. It also </w:t>
      </w:r>
      <w:r w:rsidR="007E3DAA" w:rsidRPr="009558AE">
        <w:rPr>
          <w:rFonts w:ascii="Century Gothic" w:eastAsia="Calibri" w:hAnsi="Century Gothic" w:cs="Times New Roman"/>
          <w:lang w:val="en-US" w:eastAsia="en-GB"/>
        </w:rPr>
        <w:t>make</w:t>
      </w:r>
      <w:r w:rsidR="00CB5234">
        <w:rPr>
          <w:rFonts w:ascii="Century Gothic" w:eastAsia="Calibri" w:hAnsi="Century Gothic" w:cs="Times New Roman"/>
          <w:lang w:val="en-US" w:eastAsia="en-GB"/>
        </w:rPr>
        <w:t>s</w:t>
      </w:r>
      <w:r w:rsidR="007E3DAA" w:rsidRPr="009558AE">
        <w:rPr>
          <w:rFonts w:ascii="Century Gothic" w:eastAsia="Calibri" w:hAnsi="Century Gothic" w:cs="Times New Roman"/>
          <w:lang w:val="en-US" w:eastAsia="en-GB"/>
        </w:rPr>
        <w:t xml:space="preserve"> recommendations on legal, policy and administrative measures the </w:t>
      </w:r>
      <w:r w:rsidR="00CB5234" w:rsidRPr="009558AE">
        <w:rPr>
          <w:rFonts w:ascii="Century Gothic" w:eastAsia="Calibri" w:hAnsi="Century Gothic" w:cs="Times New Roman"/>
          <w:lang w:val="en-US" w:eastAsia="en-GB"/>
        </w:rPr>
        <w:t>State may</w:t>
      </w:r>
      <w:r w:rsidR="007E3DAA" w:rsidRPr="009558AE">
        <w:rPr>
          <w:rFonts w:ascii="Century Gothic" w:eastAsia="Calibri" w:hAnsi="Century Gothic" w:cs="Times New Roman"/>
          <w:lang w:val="en-US" w:eastAsia="en-GB"/>
        </w:rPr>
        <w:t xml:space="preserve"> </w:t>
      </w:r>
      <w:r w:rsidR="00010FDD" w:rsidRPr="009558AE">
        <w:rPr>
          <w:rFonts w:ascii="Century Gothic" w:eastAsia="Calibri" w:hAnsi="Century Gothic" w:cs="Times New Roman"/>
          <w:lang w:val="en-US" w:eastAsia="en-GB"/>
        </w:rPr>
        <w:t>consider taking</w:t>
      </w:r>
      <w:r w:rsidR="007E3DAA" w:rsidRPr="009558AE">
        <w:rPr>
          <w:rFonts w:ascii="Century Gothic" w:eastAsia="Calibri" w:hAnsi="Century Gothic" w:cs="Times New Roman"/>
          <w:lang w:val="en-US" w:eastAsia="en-GB"/>
        </w:rPr>
        <w:t xml:space="preserve"> to improve the </w:t>
      </w:r>
      <w:r w:rsidR="00CB5234">
        <w:rPr>
          <w:rFonts w:ascii="Century Gothic" w:eastAsia="Calibri" w:hAnsi="Century Gothic" w:cs="Times New Roman"/>
          <w:lang w:val="en-US" w:eastAsia="en-GB"/>
        </w:rPr>
        <w:t xml:space="preserve">promotion and protection of </w:t>
      </w:r>
      <w:r w:rsidR="007E3DAA" w:rsidRPr="009558AE">
        <w:rPr>
          <w:rFonts w:ascii="Century Gothic" w:eastAsia="Calibri" w:hAnsi="Century Gothic" w:cs="Times New Roman"/>
          <w:lang w:val="en-US" w:eastAsia="en-GB"/>
        </w:rPr>
        <w:t>rights of P</w:t>
      </w:r>
      <w:r w:rsidR="00B3255D" w:rsidRPr="009558AE">
        <w:rPr>
          <w:rFonts w:ascii="Century Gothic" w:eastAsia="Calibri" w:hAnsi="Century Gothic" w:cs="Times New Roman"/>
          <w:lang w:val="en-US" w:eastAsia="en-GB"/>
        </w:rPr>
        <w:t xml:space="preserve">ersons </w:t>
      </w:r>
      <w:r w:rsidR="007E3DAA" w:rsidRPr="009558AE">
        <w:rPr>
          <w:rFonts w:ascii="Century Gothic" w:eastAsia="Calibri" w:hAnsi="Century Gothic" w:cs="Times New Roman"/>
          <w:lang w:val="en-US" w:eastAsia="en-GB"/>
        </w:rPr>
        <w:t>w</w:t>
      </w:r>
      <w:r w:rsidR="00B3255D" w:rsidRPr="009558AE">
        <w:rPr>
          <w:rFonts w:ascii="Century Gothic" w:eastAsia="Calibri" w:hAnsi="Century Gothic" w:cs="Times New Roman"/>
          <w:lang w:val="en-US" w:eastAsia="en-GB"/>
        </w:rPr>
        <w:t xml:space="preserve">ith </w:t>
      </w:r>
      <w:r w:rsidR="007E3DAA" w:rsidRPr="009558AE">
        <w:rPr>
          <w:rFonts w:ascii="Century Gothic" w:eastAsia="Calibri" w:hAnsi="Century Gothic" w:cs="Times New Roman"/>
          <w:lang w:val="en-US" w:eastAsia="en-GB"/>
        </w:rPr>
        <w:t>D</w:t>
      </w:r>
      <w:r w:rsidR="00B3255D" w:rsidRPr="009558AE">
        <w:rPr>
          <w:rFonts w:ascii="Century Gothic" w:eastAsia="Calibri" w:hAnsi="Century Gothic" w:cs="Times New Roman"/>
          <w:lang w:val="en-US" w:eastAsia="en-GB"/>
        </w:rPr>
        <w:t>isabilities</w:t>
      </w:r>
      <w:r w:rsidR="007E3DAA" w:rsidRPr="009558AE">
        <w:rPr>
          <w:rFonts w:ascii="Century Gothic" w:eastAsia="Calibri" w:hAnsi="Century Gothic" w:cs="Times New Roman"/>
          <w:lang w:val="en-US" w:eastAsia="en-GB"/>
        </w:rPr>
        <w:t>.</w:t>
      </w:r>
    </w:p>
    <w:p w14:paraId="4EA923DB" w14:textId="7EE44E0B" w:rsidR="00FB4BC6" w:rsidRPr="00FB4BC6" w:rsidRDefault="00FB4BC6" w:rsidP="00FB4BC6">
      <w:pPr>
        <w:pStyle w:val="Heading1"/>
        <w:rPr>
          <w:rFonts w:ascii="Century Gothic" w:hAnsi="Century Gothic"/>
          <w:sz w:val="22"/>
          <w:szCs w:val="22"/>
        </w:rPr>
      </w:pPr>
      <w:bookmarkStart w:id="3" w:name="_Toc46149617"/>
      <w:r>
        <w:rPr>
          <w:rFonts w:ascii="Century Gothic" w:hAnsi="Century Gothic"/>
          <w:sz w:val="22"/>
          <w:szCs w:val="22"/>
        </w:rPr>
        <w:t>Articles 1-4: Purpose, Defin</w:t>
      </w:r>
      <w:r w:rsidR="00462A35">
        <w:rPr>
          <w:rFonts w:ascii="Century Gothic" w:hAnsi="Century Gothic"/>
          <w:sz w:val="22"/>
          <w:szCs w:val="22"/>
        </w:rPr>
        <w:t>i</w:t>
      </w:r>
      <w:r>
        <w:rPr>
          <w:rFonts w:ascii="Century Gothic" w:hAnsi="Century Gothic"/>
          <w:sz w:val="22"/>
          <w:szCs w:val="22"/>
        </w:rPr>
        <w:t>tions, General Principles and General O</w:t>
      </w:r>
      <w:r w:rsidRPr="00FB4BC6">
        <w:rPr>
          <w:rFonts w:ascii="Century Gothic" w:hAnsi="Century Gothic"/>
          <w:sz w:val="22"/>
          <w:szCs w:val="22"/>
        </w:rPr>
        <w:t>bligations</w:t>
      </w:r>
      <w:bookmarkEnd w:id="3"/>
      <w:r w:rsidRPr="00FB4BC6">
        <w:rPr>
          <w:rFonts w:ascii="Century Gothic" w:hAnsi="Century Gothic"/>
          <w:sz w:val="22"/>
          <w:szCs w:val="22"/>
        </w:rPr>
        <w:t xml:space="preserve"> </w:t>
      </w:r>
    </w:p>
    <w:p w14:paraId="49D1738E" w14:textId="77777777" w:rsidR="00FB4BC6" w:rsidRPr="00AD1EC6" w:rsidRDefault="00FB4BC6" w:rsidP="00FB4BC6">
      <w:pPr>
        <w:jc w:val="both"/>
        <w:rPr>
          <w:rFonts w:ascii="Century Gothic" w:eastAsia="Calibri" w:hAnsi="Century Gothic"/>
        </w:rPr>
      </w:pPr>
    </w:p>
    <w:p w14:paraId="034AF71D" w14:textId="140774C9" w:rsidR="00FB4BC6" w:rsidRDefault="00FB4BC6" w:rsidP="00FB4BC6">
      <w:pPr>
        <w:pStyle w:val="ListParagraph"/>
        <w:numPr>
          <w:ilvl w:val="0"/>
          <w:numId w:val="1"/>
        </w:numPr>
        <w:jc w:val="both"/>
        <w:rPr>
          <w:rFonts w:ascii="Century Gothic" w:hAnsi="Century Gothic"/>
        </w:rPr>
      </w:pPr>
      <w:r w:rsidRPr="00AD1EC6">
        <w:rPr>
          <w:rFonts w:ascii="Century Gothic" w:hAnsi="Century Gothic"/>
        </w:rPr>
        <w:t xml:space="preserve">The Human Rights Commission applauds the Government for enacting the Mental Health Act No. 6 of 2019. There </w:t>
      </w:r>
      <w:r w:rsidR="00C64FA1" w:rsidRPr="00AD1EC6">
        <w:rPr>
          <w:rFonts w:ascii="Century Gothic" w:hAnsi="Century Gothic"/>
        </w:rPr>
        <w:t>are</w:t>
      </w:r>
      <w:r w:rsidRPr="00AD1EC6">
        <w:rPr>
          <w:rFonts w:ascii="Century Gothic" w:hAnsi="Century Gothic"/>
        </w:rPr>
        <w:t xml:space="preserve"> however, some areas of concern particularly with regard to Section 4 of the Act which suggests that in some instances, a person with a disability may not enjoy legal capacity. The Committee on the Rights of Persons with Disabilities reaffirmed that: </w:t>
      </w:r>
      <w:r w:rsidRPr="00FB4BC6">
        <w:rPr>
          <w:rFonts w:ascii="Century Gothic" w:hAnsi="Century Gothic"/>
        </w:rPr>
        <w:t xml:space="preserve">“A person’s status as a person with a disability or the existence of an </w:t>
      </w:r>
      <w:r w:rsidRPr="00FB4BC6">
        <w:rPr>
          <w:rFonts w:ascii="Century Gothic" w:hAnsi="Century Gothic"/>
        </w:rPr>
        <w:lastRenderedPageBreak/>
        <w:t>impairment (including a physical or sensory impairment) must never be grounds for denying legal capacity or any of the rights provided for in article 12.”</w:t>
      </w:r>
      <w:r w:rsidRPr="00FB4BC6">
        <w:rPr>
          <w:rStyle w:val="FootnoteReference"/>
          <w:rFonts w:ascii="Century Gothic" w:hAnsi="Century Gothic"/>
        </w:rPr>
        <w:footnoteReference w:id="4"/>
      </w:r>
    </w:p>
    <w:p w14:paraId="680E4E2E" w14:textId="77777777" w:rsidR="00FB4BC6" w:rsidRPr="00AD1EC6" w:rsidRDefault="00FB4BC6" w:rsidP="00FB4BC6">
      <w:pPr>
        <w:pStyle w:val="ListParagraph"/>
        <w:ind w:left="360"/>
        <w:jc w:val="both"/>
        <w:rPr>
          <w:rFonts w:ascii="Century Gothic" w:hAnsi="Century Gothic"/>
        </w:rPr>
      </w:pPr>
    </w:p>
    <w:p w14:paraId="6DF6D5EB" w14:textId="442C8D24" w:rsidR="00FB4BC6" w:rsidRPr="00AD1EC6" w:rsidRDefault="00FB4BC6" w:rsidP="00FB4BC6">
      <w:pPr>
        <w:pStyle w:val="ListParagraph"/>
        <w:numPr>
          <w:ilvl w:val="0"/>
          <w:numId w:val="1"/>
        </w:numPr>
        <w:jc w:val="both"/>
        <w:rPr>
          <w:rFonts w:ascii="Century Gothic" w:hAnsi="Century Gothic"/>
        </w:rPr>
      </w:pPr>
      <w:r w:rsidRPr="00AD1EC6">
        <w:rPr>
          <w:rFonts w:ascii="Century Gothic" w:hAnsi="Century Gothic"/>
        </w:rPr>
        <w:t>In addition to the legislation cited under p</w:t>
      </w:r>
      <w:r>
        <w:rPr>
          <w:rFonts w:ascii="Century Gothic" w:hAnsi="Century Gothic"/>
        </w:rPr>
        <w:t>ara. 41 of the State Report,</w:t>
      </w:r>
      <w:r w:rsidRPr="00AD1EC6">
        <w:rPr>
          <w:rFonts w:ascii="Century Gothic" w:hAnsi="Century Gothic"/>
        </w:rPr>
        <w:t xml:space="preserve"> </w:t>
      </w:r>
      <w:r>
        <w:rPr>
          <w:rFonts w:ascii="Century Gothic" w:hAnsi="Century Gothic"/>
        </w:rPr>
        <w:t xml:space="preserve">HRC </w:t>
      </w:r>
      <w:r w:rsidRPr="00AD1EC6">
        <w:rPr>
          <w:rFonts w:ascii="Century Gothic" w:hAnsi="Century Gothic"/>
        </w:rPr>
        <w:t>is of the view that the State takes a holistic approach in aligning all laws with the provisions of the UNCRPD as domesticated</w:t>
      </w:r>
      <w:proofErr w:type="gramStart"/>
      <w:r>
        <w:rPr>
          <w:rFonts w:ascii="Century Gothic" w:hAnsi="Century Gothic"/>
        </w:rPr>
        <w:t>.</w:t>
      </w:r>
      <w:r w:rsidRPr="00AD1EC6">
        <w:rPr>
          <w:rFonts w:ascii="Century Gothic" w:hAnsi="Century Gothic"/>
        </w:rPr>
        <w:t>.</w:t>
      </w:r>
      <w:proofErr w:type="gramEnd"/>
      <w:r w:rsidRPr="00AD1EC6">
        <w:rPr>
          <w:rFonts w:ascii="Century Gothic" w:hAnsi="Century Gothic"/>
        </w:rPr>
        <w:t xml:space="preserve"> There are many laws that use derogatory terms such as ‘disabled person’ in reference to persons with disabilities. Some of these laws include The Workers Compensation Act No. 10 of 1999, the Defence Act, Chapter 106 of the Laws of Zambia, The Combined Cadet Force Act, Chapter 118, The Public Service Pensions Act, Chapter 260 of the Laws of Zambia, the Medical and Allied Professions Act, Chapter 297, the Value Added Tax Act, Chapter 331 among others.  </w:t>
      </w:r>
    </w:p>
    <w:p w14:paraId="31799608" w14:textId="77777777" w:rsidR="00FB4BC6" w:rsidRPr="00AD1EC6" w:rsidRDefault="00FB4BC6" w:rsidP="00FB4BC6">
      <w:pPr>
        <w:pStyle w:val="ListParagraph"/>
        <w:ind w:left="360"/>
        <w:jc w:val="both"/>
        <w:rPr>
          <w:rFonts w:ascii="Century Gothic" w:hAnsi="Century Gothic"/>
        </w:rPr>
      </w:pPr>
    </w:p>
    <w:p w14:paraId="06B7474F" w14:textId="5C13EA55" w:rsidR="00FB4BC6" w:rsidRPr="00AD1EC6" w:rsidRDefault="00FB4BC6" w:rsidP="00FB4BC6">
      <w:pPr>
        <w:pStyle w:val="ListParagraph"/>
        <w:numPr>
          <w:ilvl w:val="0"/>
          <w:numId w:val="1"/>
        </w:numPr>
        <w:jc w:val="both"/>
        <w:rPr>
          <w:rFonts w:ascii="Century Gothic" w:hAnsi="Century Gothic"/>
        </w:rPr>
      </w:pPr>
      <w:r w:rsidRPr="00AD1EC6">
        <w:rPr>
          <w:rFonts w:ascii="Century Gothic" w:hAnsi="Century Gothic"/>
        </w:rPr>
        <w:t>The Commission notes that the definition of reasonable accommodation adopted in the Persons with Disabilities Act under Section 2 fully complies with the definition in the Convention. In fact, it adds the word ‘adaption’ which has enhanced the definition of the term.</w:t>
      </w:r>
    </w:p>
    <w:p w14:paraId="40376403" w14:textId="77777777" w:rsidR="00FB4BC6" w:rsidRPr="00AD1EC6" w:rsidRDefault="00FB4BC6" w:rsidP="00FB4BC6">
      <w:pPr>
        <w:pStyle w:val="ListParagraph"/>
        <w:ind w:left="360"/>
        <w:jc w:val="both"/>
        <w:rPr>
          <w:rFonts w:ascii="Century Gothic" w:hAnsi="Century Gothic"/>
          <w:b/>
        </w:rPr>
      </w:pPr>
    </w:p>
    <w:p w14:paraId="53318C8E" w14:textId="58A05409" w:rsidR="00FB4BC6" w:rsidRPr="00AD1EC6" w:rsidRDefault="00FB4BC6" w:rsidP="00FB4BC6">
      <w:pPr>
        <w:pStyle w:val="ListParagraph"/>
        <w:numPr>
          <w:ilvl w:val="0"/>
          <w:numId w:val="1"/>
        </w:numPr>
        <w:jc w:val="both"/>
        <w:rPr>
          <w:rFonts w:ascii="Century Gothic" w:hAnsi="Century Gothic"/>
        </w:rPr>
      </w:pPr>
      <w:r w:rsidRPr="00AD1EC6">
        <w:rPr>
          <w:rFonts w:ascii="Century Gothic" w:hAnsi="Century Gothic"/>
        </w:rPr>
        <w:t>The definition of ‘Universal Design’ in the Convention has been fully domesticated in the Persons with Disabilities Act, No. 6 of 2011.</w:t>
      </w:r>
    </w:p>
    <w:p w14:paraId="2EEA15A1" w14:textId="77777777" w:rsidR="00FB4BC6" w:rsidRPr="00AD1EC6" w:rsidRDefault="00FB4BC6" w:rsidP="00FB4BC6">
      <w:pPr>
        <w:pStyle w:val="ListParagraph"/>
        <w:ind w:left="360"/>
        <w:jc w:val="both"/>
        <w:rPr>
          <w:rFonts w:ascii="Century Gothic" w:hAnsi="Century Gothic"/>
        </w:rPr>
      </w:pPr>
    </w:p>
    <w:p w14:paraId="74A6EAA0" w14:textId="5A97CDD5" w:rsidR="00FB4BC6" w:rsidRPr="00950B8D" w:rsidRDefault="00FB4BC6" w:rsidP="00F40D30">
      <w:pPr>
        <w:pStyle w:val="ListParagraph"/>
        <w:numPr>
          <w:ilvl w:val="0"/>
          <w:numId w:val="1"/>
        </w:numPr>
        <w:jc w:val="both"/>
        <w:rPr>
          <w:rFonts w:ascii="Century Gothic" w:hAnsi="Century Gothic"/>
        </w:rPr>
      </w:pPr>
      <w:r w:rsidRPr="00FB4BC6">
        <w:rPr>
          <w:rFonts w:ascii="Century Gothic" w:hAnsi="Century Gothic"/>
          <w:b/>
        </w:rPr>
        <w:t xml:space="preserve"> </w:t>
      </w:r>
      <w:r w:rsidRPr="00FB4BC6">
        <w:rPr>
          <w:rFonts w:ascii="Century Gothic" w:hAnsi="Century Gothic"/>
        </w:rPr>
        <w:t xml:space="preserve">Section 4 of the Persons with Disabilities Act has domesticated all the general principles of the Convention as per its Article 3. The Section goes further to expand the provisions of Article 3 by adding the other principles namely; ‘recognition as persons before the law’, respect for the physical and mental integrity and independent living.  </w:t>
      </w:r>
    </w:p>
    <w:p w14:paraId="390B8364" w14:textId="4855FEF2" w:rsidR="007E3DAA" w:rsidRPr="00FC06C9" w:rsidRDefault="00F40D30" w:rsidP="00F40D30">
      <w:pPr>
        <w:pStyle w:val="Heading1"/>
        <w:rPr>
          <w:rFonts w:ascii="Century Gothic" w:eastAsia="Times New Roman" w:hAnsi="Century Gothic"/>
          <w:sz w:val="22"/>
          <w:szCs w:val="22"/>
          <w:lang w:eastAsia="en-GB"/>
        </w:rPr>
      </w:pPr>
      <w:bookmarkStart w:id="4" w:name="_Toc46149618"/>
      <w:r w:rsidRPr="00FC06C9">
        <w:rPr>
          <w:rFonts w:ascii="Century Gothic" w:eastAsia="Times New Roman" w:hAnsi="Century Gothic"/>
          <w:sz w:val="22"/>
          <w:szCs w:val="22"/>
          <w:lang w:eastAsia="en-GB"/>
        </w:rPr>
        <w:t>Article 5: Equality and Non-Discrimination</w:t>
      </w:r>
      <w:bookmarkEnd w:id="4"/>
      <w:r w:rsidRPr="00FC06C9">
        <w:rPr>
          <w:rFonts w:ascii="Century Gothic" w:eastAsia="Times New Roman" w:hAnsi="Century Gothic"/>
          <w:sz w:val="22"/>
          <w:szCs w:val="22"/>
          <w:lang w:eastAsia="en-GB"/>
        </w:rPr>
        <w:t xml:space="preserve"> </w:t>
      </w:r>
    </w:p>
    <w:p w14:paraId="09BC556B" w14:textId="77777777" w:rsidR="007E3DAA" w:rsidRPr="009558AE" w:rsidRDefault="007E3DAA" w:rsidP="007E3DAA">
      <w:pPr>
        <w:spacing w:after="0" w:line="240" w:lineRule="auto"/>
        <w:jc w:val="both"/>
        <w:rPr>
          <w:rFonts w:ascii="Century Gothic" w:eastAsia="Times New Roman" w:hAnsi="Century Gothic" w:cs="Times New Roman"/>
          <w:b/>
          <w:color w:val="0070C0"/>
          <w:lang w:eastAsia="en-GB"/>
        </w:rPr>
      </w:pPr>
    </w:p>
    <w:p w14:paraId="1925A54B" w14:textId="54B2806B" w:rsidR="007E3DAA" w:rsidRPr="009558AE" w:rsidRDefault="00950B8D" w:rsidP="007E3DAA">
      <w:pPr>
        <w:numPr>
          <w:ilvl w:val="0"/>
          <w:numId w:val="1"/>
        </w:numPr>
        <w:spacing w:after="0" w:line="240" w:lineRule="auto"/>
        <w:contextualSpacing/>
        <w:jc w:val="both"/>
        <w:rPr>
          <w:rFonts w:ascii="Century Gothic" w:eastAsia="Calibri" w:hAnsi="Century Gothic" w:cs="Times New Roman"/>
          <w:lang w:val="en-US" w:eastAsia="en-GB"/>
        </w:rPr>
      </w:pPr>
      <w:r>
        <w:rPr>
          <w:rFonts w:ascii="Century Gothic" w:eastAsia="Calibri" w:hAnsi="Century Gothic" w:cs="Times New Roman"/>
          <w:lang w:val="en-US" w:eastAsia="en-GB"/>
        </w:rPr>
        <w:t>According to State report, t</w:t>
      </w:r>
      <w:r w:rsidR="007E3DAA" w:rsidRPr="009558AE">
        <w:rPr>
          <w:rFonts w:ascii="Century Gothic" w:eastAsia="Calibri" w:hAnsi="Century Gothic" w:cs="Times New Roman"/>
          <w:lang w:val="en-US" w:eastAsia="en-GB"/>
        </w:rPr>
        <w:t>he Constitut</w:t>
      </w:r>
      <w:r>
        <w:rPr>
          <w:rFonts w:ascii="Century Gothic" w:eastAsia="Calibri" w:hAnsi="Century Gothic" w:cs="Times New Roman"/>
          <w:lang w:val="en-US" w:eastAsia="en-GB"/>
        </w:rPr>
        <w:t>ion under Article 18</w:t>
      </w:r>
      <w:r w:rsidR="007C1049">
        <w:rPr>
          <w:rFonts w:ascii="Century Gothic" w:eastAsia="Calibri" w:hAnsi="Century Gothic" w:cs="Times New Roman"/>
          <w:lang w:val="en-US" w:eastAsia="en-GB"/>
        </w:rPr>
        <w:t xml:space="preserve"> guaranteed</w:t>
      </w:r>
      <w:r w:rsidR="007E3DAA" w:rsidRPr="009558AE">
        <w:rPr>
          <w:rFonts w:ascii="Century Gothic" w:eastAsia="Calibri" w:hAnsi="Century Gothic" w:cs="Times New Roman"/>
          <w:lang w:val="en-US" w:eastAsia="en-GB"/>
        </w:rPr>
        <w:t xml:space="preserve"> every person equal protection before the law and this </w:t>
      </w:r>
      <w:r w:rsidR="007C1049">
        <w:rPr>
          <w:rFonts w:ascii="Century Gothic" w:eastAsia="Calibri" w:hAnsi="Century Gothic" w:cs="Times New Roman"/>
          <w:lang w:val="en-US" w:eastAsia="en-GB"/>
        </w:rPr>
        <w:t>included</w:t>
      </w:r>
      <w:r w:rsidR="00051BAB" w:rsidRPr="009558AE">
        <w:rPr>
          <w:rFonts w:ascii="Century Gothic" w:eastAsia="Calibri" w:hAnsi="Century Gothic" w:cs="Times New Roman"/>
          <w:lang w:val="en-US" w:eastAsia="en-GB"/>
        </w:rPr>
        <w:t xml:space="preserve"> persons with disabilities</w:t>
      </w:r>
      <w:r w:rsidR="007E3DAA" w:rsidRPr="009558AE">
        <w:rPr>
          <w:rFonts w:ascii="Century Gothic" w:eastAsia="Calibri" w:hAnsi="Century Gothic" w:cs="Times New Roman"/>
          <w:lang w:val="en-US" w:eastAsia="en-GB"/>
        </w:rPr>
        <w:t>. Articl</w:t>
      </w:r>
      <w:r w:rsidR="007C1049">
        <w:rPr>
          <w:rFonts w:ascii="Century Gothic" w:eastAsia="Calibri" w:hAnsi="Century Gothic" w:cs="Times New Roman"/>
          <w:lang w:val="en-US" w:eastAsia="en-GB"/>
        </w:rPr>
        <w:t>e 23 prohibited</w:t>
      </w:r>
      <w:r w:rsidR="007E3DAA" w:rsidRPr="009558AE">
        <w:rPr>
          <w:rFonts w:ascii="Century Gothic" w:eastAsia="Calibri" w:hAnsi="Century Gothic" w:cs="Times New Roman"/>
          <w:lang w:val="en-US" w:eastAsia="en-GB"/>
        </w:rPr>
        <w:t xml:space="preserve"> any form of</w:t>
      </w:r>
      <w:r w:rsidR="00051BAB" w:rsidRPr="009558AE">
        <w:rPr>
          <w:rFonts w:ascii="Century Gothic" w:eastAsia="Calibri" w:hAnsi="Century Gothic" w:cs="Times New Roman"/>
          <w:lang w:val="en-US" w:eastAsia="en-GB"/>
        </w:rPr>
        <w:t xml:space="preserve"> discrimination with Article 26</w:t>
      </w:r>
      <w:r w:rsidR="007E3DAA" w:rsidRPr="009558AE">
        <w:rPr>
          <w:rFonts w:ascii="Century Gothic" w:eastAsia="Calibri" w:hAnsi="Century Gothic" w:cs="Times New Roman"/>
          <w:lang w:val="en-US" w:eastAsia="en-GB"/>
        </w:rPr>
        <w:t xml:space="preserve"> giving a definition of discrimination “as directly or indirectly treating a person differently on the basis of that person’s birth, race, sex, origin, </w:t>
      </w:r>
      <w:proofErr w:type="spellStart"/>
      <w:r w:rsidR="007E3DAA" w:rsidRPr="009558AE">
        <w:rPr>
          <w:rFonts w:ascii="Century Gothic" w:eastAsia="Calibri" w:hAnsi="Century Gothic" w:cs="Times New Roman"/>
          <w:lang w:val="en-US" w:eastAsia="en-GB"/>
        </w:rPr>
        <w:t>colour</w:t>
      </w:r>
      <w:proofErr w:type="spellEnd"/>
      <w:r w:rsidR="007E3DAA" w:rsidRPr="009558AE">
        <w:rPr>
          <w:rFonts w:ascii="Century Gothic" w:eastAsia="Calibri" w:hAnsi="Century Gothic" w:cs="Times New Roman"/>
          <w:lang w:val="en-US" w:eastAsia="en-GB"/>
        </w:rPr>
        <w:t xml:space="preserve">, age, disability, religion, conscience, belief, culture, language, tribe, pregnancy, health, or marital, ethnic, social or economic status.”  </w:t>
      </w:r>
      <w:r>
        <w:rPr>
          <w:rStyle w:val="FootnoteReference"/>
          <w:rFonts w:ascii="Century Gothic" w:eastAsia="Calibri" w:hAnsi="Century Gothic" w:cs="Times New Roman"/>
          <w:lang w:val="en-US" w:eastAsia="en-GB"/>
        </w:rPr>
        <w:footnoteReference w:id="5"/>
      </w:r>
    </w:p>
    <w:p w14:paraId="5442E34B" w14:textId="77777777" w:rsidR="00051BAB" w:rsidRPr="009558AE" w:rsidRDefault="00051BAB" w:rsidP="00051BAB">
      <w:pPr>
        <w:spacing w:after="0" w:line="240" w:lineRule="auto"/>
        <w:ind w:left="360"/>
        <w:contextualSpacing/>
        <w:jc w:val="both"/>
        <w:rPr>
          <w:rFonts w:ascii="Century Gothic" w:eastAsia="Calibri" w:hAnsi="Century Gothic" w:cs="Times New Roman"/>
          <w:lang w:val="en-US" w:eastAsia="en-GB"/>
        </w:rPr>
      </w:pPr>
    </w:p>
    <w:p w14:paraId="2516A52A" w14:textId="575351EE" w:rsidR="00051BAB" w:rsidRPr="009558AE" w:rsidRDefault="007E3DAA" w:rsidP="007E3DAA">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Section 6(1) of the Persons with Disabilities Act No</w:t>
      </w:r>
      <w:r w:rsidR="00051BAB" w:rsidRPr="009558AE">
        <w:rPr>
          <w:rFonts w:ascii="Century Gothic" w:eastAsia="Calibri" w:hAnsi="Century Gothic" w:cs="Times New Roman"/>
          <w:lang w:val="en-US" w:eastAsia="en-GB"/>
        </w:rPr>
        <w:t>.</w:t>
      </w:r>
      <w:r w:rsidR="007C1049">
        <w:rPr>
          <w:rFonts w:ascii="Century Gothic" w:eastAsia="Calibri" w:hAnsi="Century Gothic" w:cs="Times New Roman"/>
          <w:lang w:val="en-US" w:eastAsia="en-GB"/>
        </w:rPr>
        <w:t xml:space="preserve"> 6 of 2012, prohibited</w:t>
      </w:r>
      <w:r w:rsidRPr="009558AE">
        <w:rPr>
          <w:rFonts w:ascii="Century Gothic" w:eastAsia="Calibri" w:hAnsi="Century Gothic" w:cs="Times New Roman"/>
          <w:lang w:val="en-US" w:eastAsia="en-GB"/>
        </w:rPr>
        <w:t xml:space="preserve"> discrimination on</w:t>
      </w:r>
      <w:r w:rsidR="00051BAB" w:rsidRPr="009558AE">
        <w:rPr>
          <w:rFonts w:ascii="Century Gothic" w:eastAsia="Calibri" w:hAnsi="Century Gothic" w:cs="Times New Roman"/>
          <w:lang w:val="en-US" w:eastAsia="en-GB"/>
        </w:rPr>
        <w:t xml:space="preserve"> the basis of disability while Section 4</w:t>
      </w:r>
      <w:r w:rsidRPr="009558AE">
        <w:rPr>
          <w:rFonts w:ascii="Century Gothic" w:eastAsia="Calibri" w:hAnsi="Century Gothic" w:cs="Times New Roman"/>
          <w:lang w:val="en-US" w:eastAsia="en-GB"/>
        </w:rPr>
        <w:t xml:space="preserve"> of the Act g</w:t>
      </w:r>
      <w:r w:rsidR="007C1049">
        <w:rPr>
          <w:rFonts w:ascii="Century Gothic" w:eastAsia="Calibri" w:hAnsi="Century Gothic" w:cs="Times New Roman"/>
          <w:lang w:val="en-US" w:eastAsia="en-GB"/>
        </w:rPr>
        <w:t>ave</w:t>
      </w:r>
      <w:r w:rsidRPr="009558AE">
        <w:rPr>
          <w:rFonts w:ascii="Century Gothic" w:eastAsia="Calibri" w:hAnsi="Century Gothic" w:cs="Times New Roman"/>
          <w:lang w:val="en-US" w:eastAsia="en-GB"/>
        </w:rPr>
        <w:t xml:space="preserve"> principles of non-discrimination that apply to P</w:t>
      </w:r>
      <w:r w:rsidR="00B3255D" w:rsidRPr="009558AE">
        <w:rPr>
          <w:rFonts w:ascii="Century Gothic" w:eastAsia="Calibri" w:hAnsi="Century Gothic" w:cs="Times New Roman"/>
          <w:lang w:val="en-US" w:eastAsia="en-GB"/>
        </w:rPr>
        <w:t xml:space="preserve">ersons with </w:t>
      </w:r>
      <w:r w:rsidRPr="009558AE">
        <w:rPr>
          <w:rFonts w:ascii="Century Gothic" w:eastAsia="Calibri" w:hAnsi="Century Gothic" w:cs="Times New Roman"/>
          <w:lang w:val="en-US" w:eastAsia="en-GB"/>
        </w:rPr>
        <w:t>D</w:t>
      </w:r>
      <w:r w:rsidR="00B3255D" w:rsidRPr="009558AE">
        <w:rPr>
          <w:rFonts w:ascii="Century Gothic" w:eastAsia="Calibri" w:hAnsi="Century Gothic" w:cs="Times New Roman"/>
          <w:lang w:val="en-US" w:eastAsia="en-GB"/>
        </w:rPr>
        <w:t>isabilities</w:t>
      </w:r>
      <w:r w:rsidRPr="009558AE">
        <w:rPr>
          <w:rFonts w:ascii="Century Gothic" w:eastAsia="Calibri" w:hAnsi="Century Gothic" w:cs="Times New Roman"/>
          <w:lang w:val="en-US" w:eastAsia="en-GB"/>
        </w:rPr>
        <w:t xml:space="preserve"> and reinforces guarantees for non-discrimination against P</w:t>
      </w:r>
      <w:r w:rsidR="00B3255D" w:rsidRPr="009558AE">
        <w:rPr>
          <w:rFonts w:ascii="Century Gothic" w:eastAsia="Calibri" w:hAnsi="Century Gothic" w:cs="Times New Roman"/>
          <w:lang w:val="en-US" w:eastAsia="en-GB"/>
        </w:rPr>
        <w:t xml:space="preserve">ersons with </w:t>
      </w:r>
      <w:r w:rsidRPr="009558AE">
        <w:rPr>
          <w:rFonts w:ascii="Century Gothic" w:eastAsia="Calibri" w:hAnsi="Century Gothic" w:cs="Times New Roman"/>
          <w:lang w:val="en-US" w:eastAsia="en-GB"/>
        </w:rPr>
        <w:t>D</w:t>
      </w:r>
      <w:r w:rsidR="00B3255D" w:rsidRPr="009558AE">
        <w:rPr>
          <w:rFonts w:ascii="Century Gothic" w:eastAsia="Calibri" w:hAnsi="Century Gothic" w:cs="Times New Roman"/>
          <w:lang w:val="en-US" w:eastAsia="en-GB"/>
        </w:rPr>
        <w:t>isabilities</w:t>
      </w:r>
      <w:r w:rsidRPr="009558AE">
        <w:rPr>
          <w:rFonts w:ascii="Century Gothic" w:eastAsia="Calibri" w:hAnsi="Century Gothic" w:cs="Times New Roman"/>
          <w:lang w:val="en-US" w:eastAsia="en-GB"/>
        </w:rPr>
        <w:t xml:space="preserve"> in all spheres of life</w:t>
      </w:r>
      <w:r w:rsidR="007C1049">
        <w:rPr>
          <w:rFonts w:ascii="Century Gothic" w:eastAsia="Calibri" w:hAnsi="Century Gothic" w:cs="Times New Roman"/>
          <w:lang w:val="en-US" w:eastAsia="en-GB"/>
        </w:rPr>
        <w:t>. Section 35 of the Act provided</w:t>
      </w:r>
      <w:r w:rsidRPr="009558AE">
        <w:rPr>
          <w:rFonts w:ascii="Century Gothic" w:eastAsia="Calibri" w:hAnsi="Century Gothic" w:cs="Times New Roman"/>
          <w:lang w:val="en-US" w:eastAsia="en-GB"/>
        </w:rPr>
        <w:t xml:space="preserve"> that </w:t>
      </w:r>
      <w:r w:rsidRPr="009558AE">
        <w:rPr>
          <w:rFonts w:ascii="Century Gothic" w:eastAsia="Calibri" w:hAnsi="Century Gothic" w:cs="Times New Roman"/>
          <w:lang w:val="en-US" w:eastAsia="en-GB"/>
        </w:rPr>
        <w:lastRenderedPageBreak/>
        <w:t xml:space="preserve">a person with disability shall not be discriminated in any form on the basis of disability with regard to all forms of employment, including conditions of recruitment, hiring, and employment, continuance of employment, the creation, classification and abolition of positions, the determination of wages, pension or other benefits, apprenticeship, promotion, career advancement and healthy working conditions”. Further, </w:t>
      </w:r>
      <w:r w:rsidRPr="009558AE">
        <w:rPr>
          <w:rFonts w:ascii="Century Gothic" w:eastAsia="Calibri" w:hAnsi="Century Gothic" w:cs="Times New Roman"/>
          <w:lang w:eastAsia="en-GB"/>
        </w:rPr>
        <w:t>under Section 64</w:t>
      </w:r>
      <w:r w:rsidR="00051BAB" w:rsidRPr="009558AE">
        <w:rPr>
          <w:rFonts w:ascii="Century Gothic" w:eastAsia="Calibri" w:hAnsi="Century Gothic" w:cs="Times New Roman"/>
          <w:lang w:eastAsia="en-GB"/>
        </w:rPr>
        <w:t>,</w:t>
      </w:r>
      <w:r w:rsidRPr="009558AE">
        <w:rPr>
          <w:rFonts w:ascii="Century Gothic" w:eastAsia="Calibri" w:hAnsi="Century Gothic" w:cs="Times New Roman"/>
          <w:lang w:eastAsia="en-GB"/>
        </w:rPr>
        <w:t xml:space="preserve"> </w:t>
      </w:r>
      <w:r w:rsidR="00921540" w:rsidRPr="009558AE">
        <w:rPr>
          <w:rFonts w:ascii="Century Gothic" w:eastAsia="Calibri" w:hAnsi="Century Gothic" w:cs="Times New Roman"/>
          <w:lang w:val="en-US" w:eastAsia="en-GB"/>
        </w:rPr>
        <w:t>the Act provided</w:t>
      </w:r>
      <w:r w:rsidRPr="009558AE">
        <w:rPr>
          <w:rFonts w:ascii="Century Gothic" w:eastAsia="Calibri" w:hAnsi="Century Gothic" w:cs="Times New Roman"/>
          <w:lang w:val="en-US" w:eastAsia="en-GB"/>
        </w:rPr>
        <w:t xml:space="preserve"> for remedial measures where a discrimination aga</w:t>
      </w:r>
      <w:r w:rsidR="00921540" w:rsidRPr="009558AE">
        <w:rPr>
          <w:rFonts w:ascii="Century Gothic" w:eastAsia="Calibri" w:hAnsi="Century Gothic" w:cs="Times New Roman"/>
          <w:lang w:val="en-US" w:eastAsia="en-GB"/>
        </w:rPr>
        <w:t>inst persons with disability had</w:t>
      </w:r>
      <w:r w:rsidRPr="009558AE">
        <w:rPr>
          <w:rFonts w:ascii="Century Gothic" w:eastAsia="Calibri" w:hAnsi="Century Gothic" w:cs="Times New Roman"/>
          <w:lang w:val="en-US" w:eastAsia="en-GB"/>
        </w:rPr>
        <w:t xml:space="preserve"> been proven. </w:t>
      </w:r>
    </w:p>
    <w:p w14:paraId="70CB0BD4" w14:textId="77777777" w:rsidR="007E3DAA" w:rsidRPr="009558AE" w:rsidRDefault="007E3DAA" w:rsidP="00051BAB">
      <w:p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 </w:t>
      </w:r>
    </w:p>
    <w:p w14:paraId="3891C079" w14:textId="767E8224" w:rsidR="00051BAB" w:rsidRPr="009558AE" w:rsidRDefault="007E3DAA" w:rsidP="007E3DAA">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The Mental Health Act No. 6 of 2019 </w:t>
      </w:r>
      <w:r w:rsidR="00051BAB" w:rsidRPr="009558AE">
        <w:rPr>
          <w:rFonts w:ascii="Century Gothic" w:eastAsia="Calibri" w:hAnsi="Century Gothic" w:cs="Times New Roman"/>
          <w:lang w:val="en-US" w:eastAsia="en-GB"/>
        </w:rPr>
        <w:t>under</w:t>
      </w:r>
      <w:r w:rsidR="007C1049">
        <w:rPr>
          <w:rFonts w:ascii="Century Gothic" w:eastAsia="Calibri" w:hAnsi="Century Gothic" w:cs="Times New Roman"/>
          <w:lang w:val="en-US" w:eastAsia="en-GB"/>
        </w:rPr>
        <w:t xml:space="preserve"> Section 6 provided</w:t>
      </w:r>
      <w:r w:rsidRPr="009558AE">
        <w:rPr>
          <w:rFonts w:ascii="Century Gothic" w:eastAsia="Calibri" w:hAnsi="Century Gothic" w:cs="Times New Roman"/>
          <w:lang w:val="en-US" w:eastAsia="en-GB"/>
        </w:rPr>
        <w:t xml:space="preserve"> that; “A person shall not discriminate against a mental patient.” In addition, S</w:t>
      </w:r>
      <w:r w:rsidR="007C1049">
        <w:rPr>
          <w:rFonts w:ascii="Century Gothic" w:eastAsia="Calibri" w:hAnsi="Century Gothic" w:cs="Times New Roman"/>
          <w:lang w:val="en-US" w:eastAsia="en-GB"/>
        </w:rPr>
        <w:t xml:space="preserve">ection 15 (2) of the Act </w:t>
      </w:r>
      <w:r w:rsidR="00BD5ED5">
        <w:rPr>
          <w:rFonts w:ascii="Century Gothic" w:eastAsia="Calibri" w:hAnsi="Century Gothic" w:cs="Times New Roman"/>
          <w:lang w:val="en-US" w:eastAsia="en-GB"/>
        </w:rPr>
        <w:t>requires</w:t>
      </w:r>
      <w:r w:rsidRPr="009558AE">
        <w:rPr>
          <w:rFonts w:ascii="Century Gothic" w:eastAsia="Calibri" w:hAnsi="Century Gothic" w:cs="Times New Roman"/>
          <w:lang w:val="en-US" w:eastAsia="en-GB"/>
        </w:rPr>
        <w:t xml:space="preserve"> the State to provide equal health services to persons with mental </w:t>
      </w:r>
      <w:r w:rsidR="00B3255D" w:rsidRPr="009558AE">
        <w:rPr>
          <w:rFonts w:ascii="Century Gothic" w:eastAsia="Calibri" w:hAnsi="Century Gothic" w:cs="Times New Roman"/>
          <w:lang w:val="en-US" w:eastAsia="en-GB"/>
        </w:rPr>
        <w:t>disabilitie</w:t>
      </w:r>
      <w:r w:rsidRPr="009558AE">
        <w:rPr>
          <w:rFonts w:ascii="Century Gothic" w:eastAsia="Calibri" w:hAnsi="Century Gothic" w:cs="Times New Roman"/>
          <w:lang w:val="en-US" w:eastAsia="en-GB"/>
        </w:rPr>
        <w:t xml:space="preserve">s as provided to the general population. </w:t>
      </w:r>
    </w:p>
    <w:p w14:paraId="4A91B08E" w14:textId="77777777" w:rsidR="007E3DAA" w:rsidRPr="009558AE" w:rsidRDefault="007E3DAA" w:rsidP="00051BAB">
      <w:p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 </w:t>
      </w:r>
    </w:p>
    <w:p w14:paraId="522F262E" w14:textId="1E08B47B" w:rsidR="007E3DAA" w:rsidRPr="009558AE" w:rsidRDefault="007E3DAA" w:rsidP="007E3DAA">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The </w:t>
      </w:r>
      <w:r w:rsidR="00B3255D" w:rsidRPr="009558AE">
        <w:rPr>
          <w:rFonts w:ascii="Century Gothic" w:eastAsia="Calibri" w:hAnsi="Century Gothic" w:cs="Times New Roman"/>
          <w:lang w:val="en-US" w:eastAsia="en-GB"/>
        </w:rPr>
        <w:t>State</w:t>
      </w:r>
      <w:r w:rsidRPr="009558AE">
        <w:rPr>
          <w:rFonts w:ascii="Century Gothic" w:eastAsia="Calibri" w:hAnsi="Century Gothic" w:cs="Times New Roman"/>
          <w:lang w:val="en-US" w:eastAsia="en-GB"/>
        </w:rPr>
        <w:t xml:space="preserve"> has further developed and implemented a National Policy on Disabil</w:t>
      </w:r>
      <w:r w:rsidR="007C1049">
        <w:rPr>
          <w:rFonts w:ascii="Century Gothic" w:eastAsia="Calibri" w:hAnsi="Century Gothic" w:cs="Times New Roman"/>
          <w:lang w:val="en-US" w:eastAsia="en-GB"/>
        </w:rPr>
        <w:t>ity of 2015. The policy provided for measures that we</w:t>
      </w:r>
      <w:r w:rsidRPr="009558AE">
        <w:rPr>
          <w:rFonts w:ascii="Century Gothic" w:eastAsia="Calibri" w:hAnsi="Century Gothic" w:cs="Times New Roman"/>
          <w:lang w:val="en-US" w:eastAsia="en-GB"/>
        </w:rPr>
        <w:t xml:space="preserve">re aimed at providing an environment for equality before and under the law and </w:t>
      </w:r>
      <w:r w:rsidR="00051BAB" w:rsidRPr="009558AE">
        <w:rPr>
          <w:rFonts w:ascii="Century Gothic" w:eastAsia="Calibri" w:hAnsi="Century Gothic" w:cs="Times New Roman"/>
          <w:lang w:val="en-US" w:eastAsia="en-GB"/>
        </w:rPr>
        <w:t xml:space="preserve">provides </w:t>
      </w:r>
      <w:r w:rsidRPr="009558AE">
        <w:rPr>
          <w:rFonts w:ascii="Century Gothic" w:eastAsia="Calibri" w:hAnsi="Century Gothic" w:cs="Times New Roman"/>
          <w:lang w:val="en-US" w:eastAsia="en-GB"/>
        </w:rPr>
        <w:t xml:space="preserve">that </w:t>
      </w:r>
      <w:r w:rsidR="0034274B" w:rsidRPr="009558AE">
        <w:rPr>
          <w:rFonts w:ascii="Century Gothic" w:eastAsia="Calibri" w:hAnsi="Century Gothic" w:cs="Times New Roman"/>
          <w:lang w:val="en-US" w:eastAsia="en-GB"/>
        </w:rPr>
        <w:t>all persons we</w:t>
      </w:r>
      <w:r w:rsidRPr="009558AE">
        <w:rPr>
          <w:rFonts w:ascii="Century Gothic" w:eastAsia="Calibri" w:hAnsi="Century Gothic" w:cs="Times New Roman"/>
          <w:lang w:val="en-US" w:eastAsia="en-GB"/>
        </w:rPr>
        <w:t>re entitled without any discrimination to equal protection and benefit of the law.</w:t>
      </w:r>
    </w:p>
    <w:p w14:paraId="75D89071" w14:textId="77777777" w:rsidR="0011772F" w:rsidRPr="009558AE" w:rsidRDefault="0011772F" w:rsidP="0011772F">
      <w:pPr>
        <w:spacing w:after="0" w:line="240" w:lineRule="auto"/>
        <w:contextualSpacing/>
        <w:jc w:val="both"/>
        <w:rPr>
          <w:rFonts w:ascii="Century Gothic" w:eastAsia="Calibri" w:hAnsi="Century Gothic" w:cs="Times New Roman"/>
          <w:lang w:val="en-US" w:eastAsia="en-GB"/>
        </w:rPr>
      </w:pPr>
    </w:p>
    <w:p w14:paraId="102A482C" w14:textId="3B3931E9" w:rsidR="007E3DAA" w:rsidRPr="009558AE" w:rsidRDefault="007E3DAA" w:rsidP="007E3DAA">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However, Persons with Disabilities in Zambia still endure</w:t>
      </w:r>
      <w:r w:rsidR="0034274B" w:rsidRPr="009558AE">
        <w:rPr>
          <w:rFonts w:ascii="Century Gothic" w:eastAsia="Calibri" w:hAnsi="Century Gothic" w:cs="Times New Roman"/>
          <w:lang w:val="en-US" w:eastAsia="en-GB"/>
        </w:rPr>
        <w:t>d</w:t>
      </w:r>
      <w:r w:rsidRPr="009558AE">
        <w:rPr>
          <w:rFonts w:ascii="Century Gothic" w:eastAsia="Calibri" w:hAnsi="Century Gothic" w:cs="Times New Roman"/>
          <w:lang w:val="en-US" w:eastAsia="en-GB"/>
        </w:rPr>
        <w:t xml:space="preserve"> high levels of discrimination and inequality</w:t>
      </w:r>
      <w:r w:rsidR="00051BAB" w:rsidRPr="009558AE">
        <w:rPr>
          <w:rFonts w:ascii="Century Gothic" w:eastAsia="Calibri" w:hAnsi="Century Gothic" w:cs="Times New Roman"/>
          <w:lang w:val="en-US" w:eastAsia="en-GB"/>
        </w:rPr>
        <w:t>,</w:t>
      </w:r>
      <w:r w:rsidRPr="009558AE">
        <w:rPr>
          <w:rFonts w:ascii="Century Gothic" w:eastAsia="Calibri" w:hAnsi="Century Gothic" w:cs="Times New Roman"/>
          <w:lang w:val="en-US" w:eastAsia="en-GB"/>
        </w:rPr>
        <w:t xml:space="preserve"> </w:t>
      </w:r>
      <w:r w:rsidR="00B3255D" w:rsidRPr="009558AE">
        <w:rPr>
          <w:rFonts w:ascii="Century Gothic" w:eastAsia="Calibri" w:hAnsi="Century Gothic" w:cs="Times New Roman"/>
          <w:lang w:val="en-US" w:eastAsia="en-GB"/>
        </w:rPr>
        <w:t xml:space="preserve">in practice </w:t>
      </w:r>
      <w:r w:rsidRPr="009558AE">
        <w:rPr>
          <w:rFonts w:ascii="Century Gothic" w:eastAsia="Calibri" w:hAnsi="Century Gothic" w:cs="Times New Roman"/>
          <w:lang w:val="en-US" w:eastAsia="en-GB"/>
        </w:rPr>
        <w:t xml:space="preserve">due to entrenched negative public attitudes, lack or limited awareness on the rights of </w:t>
      </w:r>
      <w:r w:rsidR="00B3255D" w:rsidRPr="009558AE">
        <w:rPr>
          <w:rFonts w:ascii="Century Gothic" w:eastAsia="Calibri" w:hAnsi="Century Gothic" w:cs="Times New Roman"/>
          <w:lang w:val="en-US" w:eastAsia="en-GB"/>
        </w:rPr>
        <w:t xml:space="preserve">persons with disabilities. The </w:t>
      </w:r>
      <w:r w:rsidRPr="009558AE">
        <w:rPr>
          <w:rFonts w:ascii="Century Gothic" w:eastAsia="Calibri" w:hAnsi="Century Gothic" w:cs="Times New Roman"/>
          <w:lang w:val="en-US" w:eastAsia="en-GB"/>
        </w:rPr>
        <w:t>HRC re-iterates concerns noted by the Committee on the Rights of the Child that</w:t>
      </w:r>
      <w:r w:rsidRPr="009558AE">
        <w:rPr>
          <w:rFonts w:ascii="Century Gothic" w:eastAsia="Calibri" w:hAnsi="Century Gothic" w:cs="Times New Roman"/>
          <w:lang w:eastAsia="en-GB"/>
        </w:rPr>
        <w:t xml:space="preserve"> “the principle of non-discrimination, particularly in relation to access to health, education services, discriminatory social and cultural practices, customary marr</w:t>
      </w:r>
      <w:r w:rsidR="0034274B" w:rsidRPr="009558AE">
        <w:rPr>
          <w:rFonts w:ascii="Century Gothic" w:eastAsia="Calibri" w:hAnsi="Century Gothic" w:cs="Times New Roman"/>
          <w:lang w:eastAsia="en-GB"/>
        </w:rPr>
        <w:t>iage disputes and inheritance, wa</w:t>
      </w:r>
      <w:r w:rsidRPr="009558AE">
        <w:rPr>
          <w:rFonts w:ascii="Century Gothic" w:eastAsia="Calibri" w:hAnsi="Century Gothic" w:cs="Times New Roman"/>
          <w:lang w:eastAsia="en-GB"/>
        </w:rPr>
        <w:t>s not adequately implemented with resp</w:t>
      </w:r>
      <w:r w:rsidR="0034274B" w:rsidRPr="009558AE">
        <w:rPr>
          <w:rFonts w:ascii="Century Gothic" w:eastAsia="Calibri" w:hAnsi="Century Gothic" w:cs="Times New Roman"/>
          <w:lang w:eastAsia="en-GB"/>
        </w:rPr>
        <w:t>ect to children belonging to</w:t>
      </w:r>
      <w:r w:rsidRPr="009558AE">
        <w:rPr>
          <w:rFonts w:ascii="Century Gothic" w:eastAsia="Calibri" w:hAnsi="Century Gothic" w:cs="Times New Roman"/>
          <w:lang w:eastAsia="en-GB"/>
        </w:rPr>
        <w:t xml:space="preserve"> most vulnerable groups, such as girls, children with disabilities, children belonging to religious minorities, children living with HIV/AIDS, migrant and refugee children, orphans and children born out of wedlock”</w:t>
      </w:r>
      <w:r w:rsidRPr="009558AE">
        <w:rPr>
          <w:rFonts w:ascii="Century Gothic" w:eastAsia="Calibri" w:hAnsi="Century Gothic" w:cs="Times New Roman"/>
          <w:vertAlign w:val="superscript"/>
          <w:lang w:eastAsia="en-GB"/>
        </w:rPr>
        <w:footnoteReference w:id="6"/>
      </w:r>
      <w:r w:rsidRPr="009558AE">
        <w:rPr>
          <w:rFonts w:ascii="Century Gothic" w:eastAsia="Calibri" w:hAnsi="Century Gothic" w:cs="Times New Roman"/>
          <w:lang w:eastAsia="en-GB"/>
        </w:rPr>
        <w:t>.</w:t>
      </w:r>
    </w:p>
    <w:p w14:paraId="411F830C" w14:textId="77777777" w:rsidR="00051BAB" w:rsidRPr="009558AE" w:rsidRDefault="00051BAB" w:rsidP="00051BAB">
      <w:pPr>
        <w:spacing w:after="0" w:line="240" w:lineRule="auto"/>
        <w:contextualSpacing/>
        <w:jc w:val="both"/>
        <w:rPr>
          <w:rFonts w:ascii="Century Gothic" w:eastAsia="Calibri" w:hAnsi="Century Gothic" w:cs="Times New Roman"/>
          <w:lang w:val="en-US" w:eastAsia="en-GB"/>
        </w:rPr>
      </w:pPr>
    </w:p>
    <w:p w14:paraId="70F32CA3" w14:textId="1E7B08AF" w:rsidR="007E3DAA" w:rsidRPr="009558AE" w:rsidRDefault="007E3DAA" w:rsidP="007E3DAA">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The Constitution and some subsidiary legislation still contain</w:t>
      </w:r>
      <w:r w:rsidR="0034274B" w:rsidRPr="009558AE">
        <w:rPr>
          <w:rFonts w:ascii="Century Gothic" w:eastAsia="Calibri" w:hAnsi="Century Gothic" w:cs="Times New Roman"/>
          <w:lang w:val="en-US" w:eastAsia="en-GB"/>
        </w:rPr>
        <w:t>ed</w:t>
      </w:r>
      <w:r w:rsidRPr="009558AE">
        <w:rPr>
          <w:rFonts w:ascii="Century Gothic" w:eastAsia="Calibri" w:hAnsi="Century Gothic" w:cs="Times New Roman"/>
          <w:lang w:val="en-US" w:eastAsia="en-GB"/>
        </w:rPr>
        <w:t xml:space="preserve"> discriminatory clauses against persons with disabilities which include Article. 13 (1) (h), 16 (2) (i), 70 (2) (d) and 83 (1) (b), the Penal Code Act Chapter 87 of Laws of Zambia (section 139 on “defilement of imbeciles</w:t>
      </w:r>
      <w:r w:rsidR="00051BAB" w:rsidRPr="009558AE">
        <w:rPr>
          <w:rFonts w:ascii="Century Gothic" w:eastAsia="Calibri" w:hAnsi="Century Gothic" w:cs="Times New Roman"/>
          <w:lang w:val="en-US" w:eastAsia="en-GB"/>
        </w:rPr>
        <w:t xml:space="preserve"> or person with mental illness”)</w:t>
      </w:r>
      <w:r w:rsidR="00190359" w:rsidRPr="009558AE">
        <w:rPr>
          <w:rFonts w:ascii="Century Gothic" w:eastAsia="Calibri" w:hAnsi="Century Gothic" w:cs="Times New Roman"/>
          <w:lang w:val="en-US" w:eastAsia="en-GB"/>
        </w:rPr>
        <w:t xml:space="preserve"> and</w:t>
      </w:r>
      <w:r w:rsidRPr="009558AE">
        <w:rPr>
          <w:rFonts w:ascii="Century Gothic" w:eastAsia="Calibri" w:hAnsi="Century Gothic" w:cs="Times New Roman"/>
          <w:lang w:val="en-US" w:eastAsia="en-GB"/>
        </w:rPr>
        <w:t xml:space="preserve"> the Crim</w:t>
      </w:r>
      <w:r w:rsidR="00051BAB" w:rsidRPr="009558AE">
        <w:rPr>
          <w:rFonts w:ascii="Century Gothic" w:eastAsia="Calibri" w:hAnsi="Century Gothic" w:cs="Times New Roman"/>
          <w:lang w:val="en-US" w:eastAsia="en-GB"/>
        </w:rPr>
        <w:t>inal Procedure Code Act No. 88.</w:t>
      </w:r>
    </w:p>
    <w:p w14:paraId="3C045BC8" w14:textId="77777777" w:rsidR="00051BAB" w:rsidRPr="009558AE" w:rsidRDefault="00051BAB" w:rsidP="00051BAB">
      <w:pPr>
        <w:spacing w:after="0" w:line="240" w:lineRule="auto"/>
        <w:contextualSpacing/>
        <w:jc w:val="both"/>
        <w:rPr>
          <w:rFonts w:ascii="Century Gothic" w:eastAsia="Calibri" w:hAnsi="Century Gothic" w:cs="Times New Roman"/>
          <w:lang w:val="en-US" w:eastAsia="en-GB"/>
        </w:rPr>
      </w:pPr>
    </w:p>
    <w:p w14:paraId="0E41D729" w14:textId="4F009C30" w:rsidR="007E3DAA" w:rsidRPr="009558AE" w:rsidRDefault="007E3DAA" w:rsidP="007E3DAA">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Persons with disabilities especially children still face</w:t>
      </w:r>
      <w:r w:rsidR="007C1049">
        <w:rPr>
          <w:rFonts w:ascii="Century Gothic" w:eastAsia="Calibri" w:hAnsi="Century Gothic" w:cs="Times New Roman"/>
          <w:lang w:val="en-US" w:eastAsia="en-GB"/>
        </w:rPr>
        <w:t>d</w:t>
      </w:r>
      <w:r w:rsidRPr="009558AE">
        <w:rPr>
          <w:rFonts w:ascii="Century Gothic" w:eastAsia="Calibri" w:hAnsi="Century Gothic" w:cs="Times New Roman"/>
          <w:lang w:val="en-US" w:eastAsia="en-GB"/>
        </w:rPr>
        <w:t xml:space="preserve"> difficulties getting necessary services during arrest, detention and appearance in courts. Most public buildings, transport system, parks, hote</w:t>
      </w:r>
      <w:r w:rsidR="0034274B" w:rsidRPr="009558AE">
        <w:rPr>
          <w:rFonts w:ascii="Century Gothic" w:eastAsia="Calibri" w:hAnsi="Century Gothic" w:cs="Times New Roman"/>
          <w:lang w:val="en-US" w:eastAsia="en-GB"/>
        </w:rPr>
        <w:t>ls and other recreation areas did</w:t>
      </w:r>
      <w:r w:rsidRPr="009558AE">
        <w:rPr>
          <w:rFonts w:ascii="Century Gothic" w:eastAsia="Calibri" w:hAnsi="Century Gothic" w:cs="Times New Roman"/>
          <w:lang w:val="en-US" w:eastAsia="en-GB"/>
        </w:rPr>
        <w:t xml:space="preserve"> not provide sufficient accommodations to facilitate access to vital services. </w:t>
      </w:r>
    </w:p>
    <w:p w14:paraId="0EE7E8A9" w14:textId="77777777" w:rsidR="00051BAB" w:rsidRPr="009558AE" w:rsidRDefault="00051BAB" w:rsidP="007E3DAA">
      <w:pPr>
        <w:spacing w:after="0" w:line="240" w:lineRule="auto"/>
        <w:jc w:val="both"/>
        <w:rPr>
          <w:rFonts w:ascii="Century Gothic" w:eastAsia="Times New Roman" w:hAnsi="Century Gothic" w:cs="Times New Roman"/>
          <w:b/>
          <w:lang w:eastAsia="en-GB"/>
        </w:rPr>
      </w:pPr>
    </w:p>
    <w:p w14:paraId="71D547AD" w14:textId="2B10469C" w:rsidR="007E3DAA" w:rsidRPr="009558AE" w:rsidRDefault="007E3DAA" w:rsidP="007E3DAA">
      <w:pPr>
        <w:spacing w:after="0" w:line="240" w:lineRule="auto"/>
        <w:jc w:val="both"/>
        <w:rPr>
          <w:rFonts w:ascii="Century Gothic" w:eastAsia="Times New Roman" w:hAnsi="Century Gothic" w:cs="Times New Roman"/>
          <w:lang w:eastAsia="en-GB"/>
        </w:rPr>
      </w:pPr>
      <w:r w:rsidRPr="009558AE">
        <w:rPr>
          <w:rFonts w:ascii="Century Gothic" w:eastAsia="Times New Roman" w:hAnsi="Century Gothic" w:cs="Times New Roman"/>
          <w:b/>
          <w:lang w:eastAsia="en-GB"/>
        </w:rPr>
        <w:t>Recommendation</w:t>
      </w:r>
      <w:r w:rsidR="00462A35">
        <w:rPr>
          <w:rFonts w:ascii="Century Gothic" w:eastAsia="Times New Roman" w:hAnsi="Century Gothic" w:cs="Times New Roman"/>
          <w:b/>
          <w:lang w:eastAsia="en-GB"/>
        </w:rPr>
        <w:t>s</w:t>
      </w:r>
      <w:r w:rsidRPr="009558AE">
        <w:rPr>
          <w:rFonts w:ascii="Century Gothic" w:eastAsia="Times New Roman" w:hAnsi="Century Gothic" w:cs="Times New Roman"/>
          <w:lang w:eastAsia="en-GB"/>
        </w:rPr>
        <w:t xml:space="preserve"> </w:t>
      </w:r>
    </w:p>
    <w:p w14:paraId="1E2B9F1A" w14:textId="77777777" w:rsidR="007E3DAA" w:rsidRPr="009558AE" w:rsidRDefault="007E3DAA" w:rsidP="007E3DAA">
      <w:pPr>
        <w:spacing w:after="0" w:line="240" w:lineRule="auto"/>
        <w:jc w:val="both"/>
        <w:rPr>
          <w:rFonts w:ascii="Century Gothic" w:eastAsia="Times New Roman" w:hAnsi="Century Gothic" w:cs="Times New Roman"/>
          <w:lang w:eastAsia="en-GB"/>
        </w:rPr>
      </w:pPr>
    </w:p>
    <w:p w14:paraId="7CF6D0D2" w14:textId="77777777" w:rsidR="001245FE" w:rsidRDefault="007E3DAA" w:rsidP="007E3DAA">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Implement in full the Persons with Disabilities Act </w:t>
      </w:r>
      <w:r w:rsidR="00E164ED" w:rsidRPr="009558AE">
        <w:rPr>
          <w:rFonts w:ascii="Century Gothic" w:eastAsia="Calibri" w:hAnsi="Century Gothic" w:cs="Times New Roman"/>
          <w:lang w:val="en-US" w:eastAsia="en-GB"/>
        </w:rPr>
        <w:t>No. 6 of 2012</w:t>
      </w:r>
      <w:r w:rsidR="001245FE">
        <w:rPr>
          <w:rFonts w:ascii="Century Gothic" w:eastAsia="Calibri" w:hAnsi="Century Gothic" w:cs="Times New Roman"/>
          <w:lang w:val="en-US" w:eastAsia="en-GB"/>
        </w:rPr>
        <w:t>.</w:t>
      </w:r>
    </w:p>
    <w:p w14:paraId="6E2AAA3B" w14:textId="336D41C2" w:rsidR="007E3DAA" w:rsidRPr="00FC06C9" w:rsidRDefault="001245FE" w:rsidP="007E3DAA">
      <w:pPr>
        <w:numPr>
          <w:ilvl w:val="0"/>
          <w:numId w:val="1"/>
        </w:numPr>
        <w:spacing w:after="0" w:line="240" w:lineRule="auto"/>
        <w:contextualSpacing/>
        <w:jc w:val="both"/>
        <w:rPr>
          <w:rFonts w:ascii="Century Gothic" w:eastAsia="Calibri" w:hAnsi="Century Gothic" w:cs="Times New Roman"/>
          <w:lang w:val="en-US" w:eastAsia="en-GB"/>
        </w:rPr>
      </w:pPr>
      <w:r>
        <w:rPr>
          <w:rFonts w:ascii="Century Gothic" w:eastAsia="Calibri" w:hAnsi="Century Gothic" w:cs="Times New Roman"/>
          <w:lang w:val="en-US" w:eastAsia="en-GB"/>
        </w:rPr>
        <w:t>R</w:t>
      </w:r>
      <w:r w:rsidR="007E3DAA" w:rsidRPr="009558AE">
        <w:rPr>
          <w:rFonts w:ascii="Century Gothic" w:eastAsia="Calibri" w:hAnsi="Century Gothic" w:cs="Times New Roman"/>
          <w:lang w:val="en-US" w:eastAsia="en-GB"/>
        </w:rPr>
        <w:t>eview</w:t>
      </w:r>
      <w:r>
        <w:rPr>
          <w:rFonts w:ascii="Century Gothic" w:eastAsia="Calibri" w:hAnsi="Century Gothic" w:cs="Times New Roman"/>
          <w:lang w:val="en-US" w:eastAsia="en-GB"/>
        </w:rPr>
        <w:t xml:space="preserve"> and amend</w:t>
      </w:r>
      <w:r w:rsidR="007E3DAA" w:rsidRPr="009558AE">
        <w:rPr>
          <w:rFonts w:ascii="Century Gothic" w:eastAsia="Calibri" w:hAnsi="Century Gothic" w:cs="Times New Roman"/>
          <w:lang w:val="en-US" w:eastAsia="en-GB"/>
        </w:rPr>
        <w:t xml:space="preserve"> the Con</w:t>
      </w:r>
      <w:r w:rsidR="0034274B" w:rsidRPr="009558AE">
        <w:rPr>
          <w:rFonts w:ascii="Century Gothic" w:eastAsia="Calibri" w:hAnsi="Century Gothic" w:cs="Times New Roman"/>
          <w:lang w:val="en-US" w:eastAsia="en-GB"/>
        </w:rPr>
        <w:t>stitution and other laws that did</w:t>
      </w:r>
      <w:r w:rsidR="007E3DAA" w:rsidRPr="009558AE">
        <w:rPr>
          <w:rFonts w:ascii="Century Gothic" w:eastAsia="Calibri" w:hAnsi="Century Gothic" w:cs="Times New Roman"/>
          <w:lang w:val="en-US" w:eastAsia="en-GB"/>
        </w:rPr>
        <w:t xml:space="preserve"> not conform to the principles and standards </w:t>
      </w:r>
      <w:r w:rsidR="00DD0100">
        <w:rPr>
          <w:rFonts w:ascii="Century Gothic" w:eastAsia="Calibri" w:hAnsi="Century Gothic" w:cs="Times New Roman"/>
          <w:lang w:val="en-US" w:eastAsia="en-GB"/>
        </w:rPr>
        <w:t>set out</w:t>
      </w:r>
      <w:r w:rsidR="007E3DAA" w:rsidRPr="009558AE">
        <w:rPr>
          <w:rFonts w:ascii="Century Gothic" w:eastAsia="Calibri" w:hAnsi="Century Gothic" w:cs="Times New Roman"/>
          <w:lang w:val="en-US" w:eastAsia="en-GB"/>
        </w:rPr>
        <w:t xml:space="preserve"> in the </w:t>
      </w:r>
      <w:r w:rsidR="00E164ED" w:rsidRPr="009558AE">
        <w:rPr>
          <w:rFonts w:ascii="Century Gothic" w:eastAsia="Calibri" w:hAnsi="Century Gothic" w:cs="Times New Roman"/>
          <w:lang w:val="en-US" w:eastAsia="en-GB"/>
        </w:rPr>
        <w:t>Convention</w:t>
      </w:r>
      <w:r w:rsidR="007E3DAA" w:rsidRPr="009558AE">
        <w:rPr>
          <w:rFonts w:ascii="Century Gothic" w:eastAsia="Calibri" w:hAnsi="Century Gothic" w:cs="Times New Roman"/>
          <w:lang w:val="en-US" w:eastAsia="en-GB"/>
        </w:rPr>
        <w:t>.</w:t>
      </w:r>
    </w:p>
    <w:p w14:paraId="37E55B43" w14:textId="0F77A5AE" w:rsidR="00DE6040" w:rsidRPr="00FC06C9" w:rsidRDefault="00327130" w:rsidP="00327130">
      <w:pPr>
        <w:pStyle w:val="Heading1"/>
        <w:rPr>
          <w:rFonts w:ascii="Century Gothic" w:eastAsia="Times New Roman" w:hAnsi="Century Gothic"/>
          <w:sz w:val="22"/>
          <w:szCs w:val="22"/>
          <w:lang w:eastAsia="en-GB"/>
        </w:rPr>
      </w:pPr>
      <w:bookmarkStart w:id="5" w:name="_Toc46149619"/>
      <w:r w:rsidRPr="00FC06C9">
        <w:rPr>
          <w:rFonts w:ascii="Century Gothic" w:eastAsia="Times New Roman" w:hAnsi="Century Gothic"/>
          <w:sz w:val="22"/>
          <w:szCs w:val="22"/>
          <w:lang w:eastAsia="en-GB"/>
        </w:rPr>
        <w:lastRenderedPageBreak/>
        <w:t>Article 6: Women with Disabilities</w:t>
      </w:r>
      <w:bookmarkEnd w:id="5"/>
    </w:p>
    <w:p w14:paraId="75D17C1C" w14:textId="74EAE4CA" w:rsidR="007E3DAA" w:rsidRPr="009558AE" w:rsidRDefault="007E3DAA" w:rsidP="007E3DAA">
      <w:pPr>
        <w:spacing w:after="0" w:line="240" w:lineRule="auto"/>
        <w:jc w:val="both"/>
        <w:rPr>
          <w:rFonts w:ascii="Century Gothic" w:eastAsia="Times New Roman" w:hAnsi="Century Gothic" w:cs="Times New Roman"/>
          <w:b/>
          <w:color w:val="0070C0"/>
          <w:lang w:eastAsia="en-GB"/>
        </w:rPr>
      </w:pPr>
      <w:r w:rsidRPr="009558AE">
        <w:rPr>
          <w:rFonts w:ascii="Century Gothic" w:eastAsia="Times New Roman" w:hAnsi="Century Gothic" w:cs="Times New Roman"/>
          <w:b/>
          <w:color w:val="0070C0"/>
          <w:lang w:eastAsia="en-GB"/>
        </w:rPr>
        <w:t xml:space="preserve"> </w:t>
      </w:r>
    </w:p>
    <w:p w14:paraId="15A59E8D" w14:textId="5ACCDAD5" w:rsidR="00EA2A3D" w:rsidRPr="009558AE" w:rsidRDefault="00EA2A3D" w:rsidP="00FB4BC6">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The State </w:t>
      </w:r>
      <w:r w:rsidR="00D701FE">
        <w:rPr>
          <w:rFonts w:ascii="Century Gothic" w:eastAsia="Calibri" w:hAnsi="Century Gothic" w:cs="Times New Roman"/>
          <w:lang w:val="en-US" w:eastAsia="en-GB"/>
        </w:rPr>
        <w:t>report enumerates measures taken including signing and ratifying of</w:t>
      </w:r>
      <w:r w:rsidRPr="009558AE">
        <w:rPr>
          <w:rFonts w:ascii="Century Gothic" w:eastAsia="Calibri" w:hAnsi="Century Gothic" w:cs="Times New Roman"/>
          <w:lang w:val="en-US" w:eastAsia="en-GB"/>
        </w:rPr>
        <w:t xml:space="preserve"> key international and regional human rights </w:t>
      </w:r>
      <w:r w:rsidR="004C2EFB" w:rsidRPr="009558AE">
        <w:rPr>
          <w:rFonts w:ascii="Century Gothic" w:eastAsia="Calibri" w:hAnsi="Century Gothic" w:cs="Times New Roman"/>
          <w:lang w:val="en-US" w:eastAsia="en-GB"/>
        </w:rPr>
        <w:t>instruments for</w:t>
      </w:r>
      <w:r w:rsidRPr="009558AE">
        <w:rPr>
          <w:rFonts w:ascii="Century Gothic" w:eastAsia="Calibri" w:hAnsi="Century Gothic" w:cs="Times New Roman"/>
          <w:lang w:val="en-US" w:eastAsia="en-GB"/>
        </w:rPr>
        <w:t xml:space="preserve"> the enhancement of woman’s rights</w:t>
      </w:r>
      <w:r w:rsidR="00EE585B">
        <w:rPr>
          <w:rFonts w:ascii="Century Gothic" w:eastAsia="Calibri" w:hAnsi="Century Gothic" w:cs="Times New Roman"/>
          <w:lang w:val="en-US" w:eastAsia="en-GB"/>
        </w:rPr>
        <w:t>.</w:t>
      </w:r>
      <w:r w:rsidR="00EE585B">
        <w:rPr>
          <w:rStyle w:val="FootnoteReference"/>
          <w:rFonts w:ascii="Century Gothic" w:eastAsia="Calibri" w:hAnsi="Century Gothic" w:cs="Times New Roman"/>
          <w:lang w:val="en-US" w:eastAsia="en-GB"/>
        </w:rPr>
        <w:footnoteReference w:id="7"/>
      </w:r>
      <w:r w:rsidR="00EE585B">
        <w:rPr>
          <w:rFonts w:ascii="Century Gothic" w:eastAsia="Calibri" w:hAnsi="Century Gothic" w:cs="Times New Roman"/>
          <w:lang w:val="en-US" w:eastAsia="en-GB"/>
        </w:rPr>
        <w:t xml:space="preserve"> They include the </w:t>
      </w:r>
      <w:r w:rsidRPr="009558AE">
        <w:rPr>
          <w:rFonts w:ascii="Century Gothic" w:eastAsia="Calibri" w:hAnsi="Century Gothic" w:cs="Times New Roman"/>
          <w:lang w:val="en-US" w:eastAsia="en-GB"/>
        </w:rPr>
        <w:t xml:space="preserve">Convention on the Elimination of All Forms of Discrimination against Women (CEDAW), the Protocol to the African Charter on Human and Peoples' Rights on the Rights of Women in Africa and the SADC Protocol on Gender and Development. Domestically, apart from strong equality provisions espoused in the Constitution, the State has enacted laws, policies and taken other measures to enhance gender equality, rights and freedoms of women and their full participation at all levels.  These include the Gender Equity and Equality Act No. 22 of 2015; Anti-Gender Based Violence Act No.1 of 2011, Persons with Disabilities Act No. 6 of 2012, Citizens Economic Empowerment Commission Act No. 9 of 2006, the National Gender Policy of 2014, National Disability Policy of 2015 and the National Strategy on Ending Child Marriage 2016 – 2021, among others. </w:t>
      </w:r>
    </w:p>
    <w:p w14:paraId="7EF0A407" w14:textId="77777777" w:rsidR="00EA2A3D" w:rsidRPr="009558AE" w:rsidRDefault="00EA2A3D" w:rsidP="00EA2A3D">
      <w:pPr>
        <w:spacing w:after="0" w:line="240" w:lineRule="auto"/>
        <w:ind w:left="360"/>
        <w:contextualSpacing/>
        <w:jc w:val="both"/>
        <w:rPr>
          <w:rFonts w:ascii="Century Gothic" w:eastAsia="Calibri" w:hAnsi="Century Gothic" w:cs="Times New Roman"/>
          <w:lang w:val="en-US" w:eastAsia="en-GB"/>
        </w:rPr>
      </w:pPr>
    </w:p>
    <w:p w14:paraId="0DC05441" w14:textId="5D049C35" w:rsidR="00EA2A3D" w:rsidRPr="009558AE" w:rsidRDefault="00EA2A3D" w:rsidP="00FB4BC6">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In the recent past, the State has appointed women including women with disabilities to key decision making positions. There were various State </w:t>
      </w:r>
      <w:r w:rsidR="00BD5ED5">
        <w:rPr>
          <w:rFonts w:ascii="Century Gothic" w:eastAsia="Calibri" w:hAnsi="Century Gothic" w:cs="Times New Roman"/>
          <w:lang w:val="en-US" w:eastAsia="en-GB"/>
        </w:rPr>
        <w:t>measures</w:t>
      </w:r>
      <w:r w:rsidRPr="009558AE">
        <w:rPr>
          <w:rFonts w:ascii="Century Gothic" w:eastAsia="Calibri" w:hAnsi="Century Gothic" w:cs="Times New Roman"/>
          <w:lang w:val="en-US" w:eastAsia="en-GB"/>
        </w:rPr>
        <w:t xml:space="preserve"> such as th</w:t>
      </w:r>
      <w:r w:rsidR="005654B0">
        <w:rPr>
          <w:rFonts w:ascii="Century Gothic" w:eastAsia="Calibri" w:hAnsi="Century Gothic" w:cs="Times New Roman"/>
          <w:lang w:val="en-US" w:eastAsia="en-GB"/>
        </w:rPr>
        <w:t xml:space="preserve">e Social Cash Transfer and the </w:t>
      </w:r>
      <w:proofErr w:type="gramStart"/>
      <w:r w:rsidR="005654B0">
        <w:rPr>
          <w:rFonts w:ascii="Century Gothic" w:eastAsia="Calibri" w:hAnsi="Century Gothic" w:cs="Times New Roman"/>
          <w:lang w:val="en-US" w:eastAsia="en-GB"/>
        </w:rPr>
        <w:t>citizens</w:t>
      </w:r>
      <w:proofErr w:type="gramEnd"/>
      <w:r w:rsidR="005654B0">
        <w:rPr>
          <w:rFonts w:ascii="Century Gothic" w:eastAsia="Calibri" w:hAnsi="Century Gothic" w:cs="Times New Roman"/>
          <w:lang w:val="en-US" w:eastAsia="en-GB"/>
        </w:rPr>
        <w:t xml:space="preserve"> e</w:t>
      </w:r>
      <w:r w:rsidRPr="009558AE">
        <w:rPr>
          <w:rFonts w:ascii="Century Gothic" w:eastAsia="Calibri" w:hAnsi="Century Gothic" w:cs="Times New Roman"/>
          <w:lang w:val="en-US" w:eastAsia="en-GB"/>
        </w:rPr>
        <w:t xml:space="preserve">conomic </w:t>
      </w:r>
      <w:r w:rsidR="005654B0">
        <w:rPr>
          <w:rFonts w:ascii="Century Gothic" w:eastAsia="Calibri" w:hAnsi="Century Gothic" w:cs="Times New Roman"/>
          <w:lang w:val="en-US" w:eastAsia="en-GB"/>
        </w:rPr>
        <w:t>e</w:t>
      </w:r>
      <w:r w:rsidR="007C1049" w:rsidRPr="009558AE">
        <w:rPr>
          <w:rFonts w:ascii="Century Gothic" w:eastAsia="Calibri" w:hAnsi="Century Gothic" w:cs="Times New Roman"/>
          <w:lang w:val="en-US" w:eastAsia="en-GB"/>
        </w:rPr>
        <w:t>mpowerment</w:t>
      </w:r>
      <w:r w:rsidRPr="009558AE">
        <w:rPr>
          <w:rFonts w:ascii="Century Gothic" w:eastAsia="Calibri" w:hAnsi="Century Gothic" w:cs="Times New Roman"/>
          <w:lang w:val="en-US" w:eastAsia="en-GB"/>
        </w:rPr>
        <w:t xml:space="preserve"> </w:t>
      </w:r>
      <w:proofErr w:type="spellStart"/>
      <w:r w:rsidRPr="009558AE">
        <w:rPr>
          <w:rFonts w:ascii="Century Gothic" w:eastAsia="Calibri" w:hAnsi="Century Gothic" w:cs="Times New Roman"/>
          <w:lang w:val="en-US" w:eastAsia="en-GB"/>
        </w:rPr>
        <w:t>programmes</w:t>
      </w:r>
      <w:proofErr w:type="spellEnd"/>
      <w:r w:rsidRPr="009558AE">
        <w:rPr>
          <w:rFonts w:ascii="Century Gothic" w:eastAsia="Calibri" w:hAnsi="Century Gothic" w:cs="Times New Roman"/>
          <w:lang w:val="en-US" w:eastAsia="en-GB"/>
        </w:rPr>
        <w:t xml:space="preserve"> which target</w:t>
      </w:r>
      <w:r w:rsidR="007C1049">
        <w:rPr>
          <w:rFonts w:ascii="Century Gothic" w:eastAsia="Calibri" w:hAnsi="Century Gothic" w:cs="Times New Roman"/>
          <w:lang w:val="en-US" w:eastAsia="en-GB"/>
        </w:rPr>
        <w:t>ed</w:t>
      </w:r>
      <w:r w:rsidRPr="009558AE">
        <w:rPr>
          <w:rFonts w:ascii="Century Gothic" w:eastAsia="Calibri" w:hAnsi="Century Gothic" w:cs="Times New Roman"/>
          <w:lang w:val="en-US" w:eastAsia="en-GB"/>
        </w:rPr>
        <w:t xml:space="preserve"> women with disabilities and other vulnerable groups.</w:t>
      </w:r>
    </w:p>
    <w:p w14:paraId="05796C20" w14:textId="77777777" w:rsidR="00EA2A3D" w:rsidRPr="009558AE" w:rsidRDefault="00EA2A3D" w:rsidP="00EA2A3D">
      <w:pPr>
        <w:spacing w:after="0" w:line="240" w:lineRule="auto"/>
        <w:contextualSpacing/>
        <w:jc w:val="both"/>
        <w:rPr>
          <w:rFonts w:ascii="Century Gothic" w:eastAsia="Calibri" w:hAnsi="Century Gothic" w:cs="Times New Roman"/>
          <w:lang w:val="en-US" w:eastAsia="en-GB"/>
        </w:rPr>
      </w:pPr>
    </w:p>
    <w:p w14:paraId="266CEA9A" w14:textId="21AD1B75" w:rsidR="00EA2A3D" w:rsidRPr="009558AE" w:rsidRDefault="00EA2A3D" w:rsidP="00FB4BC6">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 However, HRC observed that women with disabilities continue</w:t>
      </w:r>
      <w:r w:rsidR="007C1049">
        <w:rPr>
          <w:rFonts w:ascii="Century Gothic" w:eastAsia="Calibri" w:hAnsi="Century Gothic" w:cs="Times New Roman"/>
          <w:lang w:val="en-US" w:eastAsia="en-GB"/>
        </w:rPr>
        <w:t>d</w:t>
      </w:r>
      <w:r w:rsidRPr="009558AE">
        <w:rPr>
          <w:rFonts w:ascii="Century Gothic" w:eastAsia="Calibri" w:hAnsi="Century Gothic" w:cs="Times New Roman"/>
          <w:lang w:val="en-US" w:eastAsia="en-GB"/>
        </w:rPr>
        <w:t xml:space="preserve"> to face difficulties in accessing such empowerment funds and schemes meant to advance their independent and sustainable livelihoods.</w:t>
      </w:r>
    </w:p>
    <w:p w14:paraId="35338F6F" w14:textId="77777777" w:rsidR="00EA2A3D" w:rsidRPr="009558AE" w:rsidRDefault="00EA2A3D" w:rsidP="00EA2A3D">
      <w:pPr>
        <w:spacing w:after="0" w:line="240" w:lineRule="auto"/>
        <w:contextualSpacing/>
        <w:jc w:val="both"/>
        <w:rPr>
          <w:rFonts w:ascii="Century Gothic" w:eastAsia="Calibri" w:hAnsi="Century Gothic" w:cs="Times New Roman"/>
          <w:lang w:val="en-US" w:eastAsia="en-GB"/>
        </w:rPr>
      </w:pPr>
    </w:p>
    <w:p w14:paraId="3B70D722" w14:textId="24600FFB" w:rsidR="00EA2A3D" w:rsidRPr="009558AE" w:rsidRDefault="00EA2A3D" w:rsidP="00FB4BC6">
      <w:pPr>
        <w:numPr>
          <w:ilvl w:val="0"/>
          <w:numId w:val="1"/>
        </w:numPr>
        <w:tabs>
          <w:tab w:val="left" w:pos="540"/>
        </w:tabs>
        <w:autoSpaceDE w:val="0"/>
        <w:autoSpaceDN w:val="0"/>
        <w:adjustRightInd w:val="0"/>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Women and girls with disabilities in particular mostly lived in poverty due to a number of factors, including lack of education, limited economic opportunities and social exclusion.  They were more vulnerable to abuse, gender-based violence and discrimination in various forms which constitute a violation of their rights and fundamental freedoms and impinged on their development and advancement. </w:t>
      </w:r>
    </w:p>
    <w:p w14:paraId="1451CE01" w14:textId="77777777" w:rsidR="00EA2A3D" w:rsidRPr="009558AE" w:rsidRDefault="00EA2A3D" w:rsidP="00EA2A3D">
      <w:pPr>
        <w:tabs>
          <w:tab w:val="left" w:pos="540"/>
        </w:tabs>
        <w:autoSpaceDE w:val="0"/>
        <w:autoSpaceDN w:val="0"/>
        <w:adjustRightInd w:val="0"/>
        <w:spacing w:after="0" w:line="240" w:lineRule="auto"/>
        <w:contextualSpacing/>
        <w:jc w:val="both"/>
        <w:rPr>
          <w:rFonts w:ascii="Century Gothic" w:eastAsia="Calibri" w:hAnsi="Century Gothic" w:cs="Times New Roman"/>
          <w:lang w:val="en-US" w:eastAsia="en-GB"/>
        </w:rPr>
      </w:pPr>
    </w:p>
    <w:p w14:paraId="72FA0E3D" w14:textId="77777777" w:rsidR="00EA2A3D" w:rsidRPr="009558AE" w:rsidRDefault="00EA2A3D" w:rsidP="00FB4BC6">
      <w:pPr>
        <w:numPr>
          <w:ilvl w:val="0"/>
          <w:numId w:val="1"/>
        </w:numPr>
        <w:tabs>
          <w:tab w:val="left" w:pos="540"/>
        </w:tabs>
        <w:autoSpaceDE w:val="0"/>
        <w:autoSpaceDN w:val="0"/>
        <w:adjustRightInd w:val="0"/>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There have been concerns that women and children with disabilities have not been increasingly targeted in </w:t>
      </w:r>
      <w:proofErr w:type="spellStart"/>
      <w:r w:rsidRPr="009558AE">
        <w:rPr>
          <w:rFonts w:ascii="Century Gothic" w:eastAsia="Calibri" w:hAnsi="Century Gothic" w:cs="Times New Roman"/>
          <w:lang w:val="en-US" w:eastAsia="en-GB"/>
        </w:rPr>
        <w:t>sensitisation</w:t>
      </w:r>
      <w:proofErr w:type="spellEnd"/>
      <w:r w:rsidRPr="009558AE">
        <w:rPr>
          <w:rFonts w:ascii="Century Gothic" w:eastAsia="Calibri" w:hAnsi="Century Gothic" w:cs="Times New Roman"/>
          <w:lang w:val="en-US" w:eastAsia="en-GB"/>
        </w:rPr>
        <w:t xml:space="preserve"> and awareness-raising </w:t>
      </w:r>
      <w:proofErr w:type="spellStart"/>
      <w:r w:rsidRPr="009558AE">
        <w:rPr>
          <w:rFonts w:ascii="Century Gothic" w:eastAsia="Calibri" w:hAnsi="Century Gothic" w:cs="Times New Roman"/>
          <w:lang w:val="en-US" w:eastAsia="en-GB"/>
        </w:rPr>
        <w:t>programmes</w:t>
      </w:r>
      <w:proofErr w:type="spellEnd"/>
      <w:r w:rsidRPr="009558AE">
        <w:rPr>
          <w:rFonts w:ascii="Century Gothic" w:eastAsia="Calibri" w:hAnsi="Century Gothic" w:cs="Times New Roman"/>
          <w:lang w:val="en-US" w:eastAsia="en-GB"/>
        </w:rPr>
        <w:t xml:space="preserve"> on gender-based violence and HIV/AIDS related issues</w:t>
      </w:r>
      <w:r w:rsidRPr="009558AE">
        <w:rPr>
          <w:rFonts w:ascii="Century Gothic" w:eastAsia="Calibri" w:hAnsi="Century Gothic" w:cs="Times New Roman"/>
          <w:vertAlign w:val="superscript"/>
          <w:lang w:val="en-US" w:eastAsia="en-GB"/>
        </w:rPr>
        <w:footnoteReference w:id="8"/>
      </w:r>
      <w:r w:rsidRPr="009558AE">
        <w:rPr>
          <w:rFonts w:ascii="Century Gothic" w:eastAsia="Calibri" w:hAnsi="Century Gothic" w:cs="Times New Roman"/>
          <w:lang w:val="en-US" w:eastAsia="en-GB"/>
        </w:rPr>
        <w:t>.</w:t>
      </w:r>
    </w:p>
    <w:p w14:paraId="0C4EDFD2" w14:textId="77777777" w:rsidR="00EA2A3D" w:rsidRPr="009558AE" w:rsidRDefault="00EA2A3D" w:rsidP="0054248F">
      <w:pPr>
        <w:tabs>
          <w:tab w:val="left" w:pos="540"/>
        </w:tabs>
        <w:autoSpaceDE w:val="0"/>
        <w:autoSpaceDN w:val="0"/>
        <w:adjustRightInd w:val="0"/>
        <w:contextualSpacing/>
        <w:jc w:val="both"/>
        <w:rPr>
          <w:rFonts w:ascii="Century Gothic" w:eastAsia="Calibri" w:hAnsi="Century Gothic" w:cs="Times New Roman"/>
          <w:lang w:val="en-US" w:eastAsia="en-GB"/>
        </w:rPr>
      </w:pPr>
    </w:p>
    <w:p w14:paraId="48ED2878" w14:textId="7023DE33" w:rsidR="00EA2A3D" w:rsidRPr="009558AE" w:rsidRDefault="00EA2A3D" w:rsidP="00EA2A3D">
      <w:pPr>
        <w:spacing w:after="0" w:line="240" w:lineRule="auto"/>
        <w:ind w:left="360"/>
        <w:jc w:val="both"/>
        <w:rPr>
          <w:rFonts w:ascii="Century Gothic" w:eastAsia="Times New Roman" w:hAnsi="Century Gothic" w:cs="Times New Roman"/>
          <w:lang w:eastAsia="en-GB"/>
        </w:rPr>
      </w:pPr>
      <w:r w:rsidRPr="009558AE">
        <w:rPr>
          <w:rFonts w:ascii="Century Gothic" w:eastAsia="Times New Roman" w:hAnsi="Century Gothic" w:cs="Times New Roman"/>
          <w:b/>
          <w:lang w:eastAsia="en-GB"/>
        </w:rPr>
        <w:t>Recommendation</w:t>
      </w:r>
      <w:r w:rsidR="00462A35">
        <w:rPr>
          <w:rFonts w:ascii="Century Gothic" w:eastAsia="Times New Roman" w:hAnsi="Century Gothic" w:cs="Times New Roman"/>
          <w:b/>
          <w:lang w:eastAsia="en-GB"/>
        </w:rPr>
        <w:t>s</w:t>
      </w:r>
    </w:p>
    <w:p w14:paraId="4D3671BD" w14:textId="77777777" w:rsidR="00EA2A3D" w:rsidRPr="009558AE" w:rsidRDefault="00EA2A3D" w:rsidP="00EA2A3D">
      <w:pPr>
        <w:spacing w:after="0" w:line="240" w:lineRule="auto"/>
        <w:jc w:val="both"/>
        <w:rPr>
          <w:rFonts w:ascii="Century Gothic" w:eastAsia="Times New Roman" w:hAnsi="Century Gothic" w:cs="Times New Roman"/>
          <w:lang w:eastAsia="en-GB"/>
        </w:rPr>
      </w:pPr>
    </w:p>
    <w:p w14:paraId="3CB639F3" w14:textId="42C50911" w:rsidR="00EA2A3D" w:rsidRPr="009558AE" w:rsidRDefault="00EA2A3D" w:rsidP="00FB4BC6">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Review and amend the Persons with Disabilities Act to include specific provisions on the rights of women with disabilities in order to conform to the principles and standards provided in the Convention.</w:t>
      </w:r>
    </w:p>
    <w:p w14:paraId="6187067A" w14:textId="77777777" w:rsidR="00EA2A3D" w:rsidRPr="009558AE" w:rsidRDefault="00EA2A3D" w:rsidP="00EA2A3D">
      <w:pPr>
        <w:spacing w:after="0" w:line="240" w:lineRule="auto"/>
        <w:ind w:left="360"/>
        <w:contextualSpacing/>
        <w:jc w:val="both"/>
        <w:rPr>
          <w:rFonts w:ascii="Century Gothic" w:eastAsia="Calibri" w:hAnsi="Century Gothic" w:cs="Times New Roman"/>
          <w:lang w:val="en-US" w:eastAsia="en-GB"/>
        </w:rPr>
      </w:pPr>
    </w:p>
    <w:p w14:paraId="35D9F466" w14:textId="77777777" w:rsidR="00EA2A3D" w:rsidRPr="009558AE" w:rsidRDefault="00EA2A3D" w:rsidP="00FB4BC6">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lastRenderedPageBreak/>
        <w:t xml:space="preserve">Ensure that women with disabilities have full access to empowerment programmes and social services for enhancement of their </w:t>
      </w:r>
      <w:r w:rsidRPr="009558AE">
        <w:rPr>
          <w:rFonts w:ascii="Century Gothic" w:eastAsia="Calibri" w:hAnsi="Century Gothic" w:cs="Arial"/>
          <w:lang w:val="en-US" w:eastAsia="en-GB"/>
        </w:rPr>
        <w:t>participation in development</w:t>
      </w:r>
      <w:r w:rsidRPr="009558AE">
        <w:rPr>
          <w:rFonts w:ascii="Century Gothic" w:eastAsia="Calibri" w:hAnsi="Century Gothic" w:cs="Times New Roman"/>
          <w:lang w:val="en-US" w:eastAsia="en-GB"/>
        </w:rPr>
        <w:t xml:space="preserve"> on equal basis with others.</w:t>
      </w:r>
    </w:p>
    <w:p w14:paraId="1BF998A9" w14:textId="77777777" w:rsidR="00EA2A3D" w:rsidRPr="009558AE" w:rsidRDefault="00EA2A3D" w:rsidP="00EA2A3D">
      <w:pPr>
        <w:spacing w:after="0" w:line="240" w:lineRule="auto"/>
        <w:contextualSpacing/>
        <w:jc w:val="both"/>
        <w:rPr>
          <w:rFonts w:ascii="Century Gothic" w:eastAsia="Calibri" w:hAnsi="Century Gothic" w:cs="Times New Roman"/>
          <w:lang w:val="en-US" w:eastAsia="en-GB"/>
        </w:rPr>
      </w:pPr>
    </w:p>
    <w:p w14:paraId="0581ADB9" w14:textId="77777777" w:rsidR="00EA2A3D" w:rsidRPr="009558AE" w:rsidRDefault="00EA2A3D" w:rsidP="00FB4BC6">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Take measures to protect women and girls with disabilities from all forms of abuse, violence and discrimination. </w:t>
      </w:r>
    </w:p>
    <w:p w14:paraId="009346EC" w14:textId="24218A6E" w:rsidR="007E3DAA" w:rsidRPr="00FC06C9" w:rsidRDefault="00EA2A3D" w:rsidP="00FB4BC6">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Ensure persons with disabilities including women and girls are targeted in gender based violence and HIV/AIDS sensitization and awareness creation. </w:t>
      </w:r>
    </w:p>
    <w:p w14:paraId="2D146BE1" w14:textId="7550B19C" w:rsidR="007E3DAA" w:rsidRPr="00FC06C9" w:rsidRDefault="00327130" w:rsidP="00327130">
      <w:pPr>
        <w:pStyle w:val="Heading1"/>
        <w:rPr>
          <w:rFonts w:ascii="Century Gothic" w:eastAsia="Times New Roman" w:hAnsi="Century Gothic"/>
          <w:sz w:val="22"/>
          <w:szCs w:val="22"/>
          <w:lang w:eastAsia="en-GB"/>
        </w:rPr>
      </w:pPr>
      <w:bookmarkStart w:id="6" w:name="_Toc46149620"/>
      <w:r w:rsidRPr="00FC06C9">
        <w:rPr>
          <w:rFonts w:ascii="Century Gothic" w:eastAsia="Times New Roman" w:hAnsi="Century Gothic"/>
          <w:sz w:val="22"/>
          <w:szCs w:val="22"/>
          <w:lang w:eastAsia="en-GB"/>
        </w:rPr>
        <w:t>Article 7: Children with Disabilities</w:t>
      </w:r>
      <w:bookmarkEnd w:id="6"/>
      <w:r w:rsidRPr="00FC06C9">
        <w:rPr>
          <w:rFonts w:ascii="Century Gothic" w:eastAsia="Times New Roman" w:hAnsi="Century Gothic"/>
          <w:sz w:val="22"/>
          <w:szCs w:val="22"/>
          <w:lang w:eastAsia="en-GB"/>
        </w:rPr>
        <w:t xml:space="preserve"> </w:t>
      </w:r>
    </w:p>
    <w:p w14:paraId="6B267AE7" w14:textId="77777777" w:rsidR="00327D0C" w:rsidRPr="009558AE" w:rsidRDefault="00327D0C" w:rsidP="007E3DAA">
      <w:pPr>
        <w:spacing w:after="0" w:line="240" w:lineRule="auto"/>
        <w:jc w:val="both"/>
        <w:rPr>
          <w:rFonts w:ascii="Century Gothic" w:eastAsia="Times New Roman" w:hAnsi="Century Gothic" w:cs="Times New Roman"/>
          <w:b/>
          <w:color w:val="0070C0"/>
          <w:lang w:eastAsia="en-GB"/>
        </w:rPr>
      </w:pPr>
    </w:p>
    <w:p w14:paraId="59359795" w14:textId="78594FB2" w:rsidR="00327D0C" w:rsidRPr="009558AE" w:rsidRDefault="00327D0C" w:rsidP="00327D0C">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The State has developed and has been implementing policies with a view to enhancing protection, respect and fulfilment of the rights of the child including children with disabilities. Some of these policies include the National Child Policy, the National Youth Policy, the Youth Employment and Empowerment Action Plan of 2015, National Policy</w:t>
      </w:r>
      <w:r w:rsidRPr="009558AE">
        <w:rPr>
          <w:rFonts w:ascii="Century Gothic" w:eastAsia="Calibri" w:hAnsi="Century Gothic" w:cs="Times New Roman"/>
          <w:lang w:eastAsia="en-GB"/>
        </w:rPr>
        <w:t xml:space="preserve"> </w:t>
      </w:r>
      <w:r w:rsidRPr="009558AE">
        <w:rPr>
          <w:rFonts w:ascii="Century Gothic" w:eastAsia="Calibri" w:hAnsi="Century Gothic" w:cs="Times New Roman"/>
          <w:lang w:val="en-US" w:eastAsia="en-GB"/>
        </w:rPr>
        <w:t>on disability and the National Implementation Plan on Disability.</w:t>
      </w:r>
    </w:p>
    <w:p w14:paraId="01072C5B" w14:textId="77777777" w:rsidR="00327D0C" w:rsidRPr="009558AE" w:rsidRDefault="00327D0C" w:rsidP="00327D0C">
      <w:pPr>
        <w:spacing w:after="0" w:line="240" w:lineRule="auto"/>
        <w:ind w:left="360"/>
        <w:contextualSpacing/>
        <w:jc w:val="both"/>
        <w:rPr>
          <w:rFonts w:ascii="Century Gothic" w:eastAsia="Calibri" w:hAnsi="Century Gothic" w:cs="Times New Roman"/>
          <w:lang w:val="en-US" w:eastAsia="en-GB"/>
        </w:rPr>
      </w:pPr>
    </w:p>
    <w:p w14:paraId="78050AFD" w14:textId="7FAC11E8" w:rsidR="00327D0C" w:rsidRPr="009558AE" w:rsidRDefault="00677F8B" w:rsidP="00327D0C">
      <w:pPr>
        <w:numPr>
          <w:ilvl w:val="0"/>
          <w:numId w:val="1"/>
        </w:numPr>
        <w:spacing w:after="0" w:line="240" w:lineRule="auto"/>
        <w:contextualSpacing/>
        <w:jc w:val="both"/>
        <w:rPr>
          <w:rFonts w:ascii="Century Gothic" w:eastAsia="Calibri" w:hAnsi="Century Gothic" w:cs="Times New Roman"/>
          <w:lang w:val="en-US" w:eastAsia="en-GB"/>
        </w:rPr>
      </w:pPr>
      <w:r>
        <w:rPr>
          <w:rFonts w:ascii="Century Gothic" w:eastAsia="Calibri" w:hAnsi="Century Gothic" w:cs="Times New Roman"/>
          <w:lang w:val="en-US" w:eastAsia="en-GB"/>
        </w:rPr>
        <w:t>However implementation of</w:t>
      </w:r>
      <w:r w:rsidR="00BD5ED5">
        <w:rPr>
          <w:rFonts w:ascii="Century Gothic" w:eastAsia="Calibri" w:hAnsi="Century Gothic" w:cs="Times New Roman"/>
          <w:lang w:val="en-US" w:eastAsia="en-GB"/>
        </w:rPr>
        <w:t xml:space="preserve"> </w:t>
      </w:r>
      <w:r w:rsidR="00327D0C" w:rsidRPr="009558AE">
        <w:rPr>
          <w:rFonts w:ascii="Century Gothic" w:eastAsia="Calibri" w:hAnsi="Century Gothic" w:cs="Times New Roman"/>
          <w:lang w:val="en-US" w:eastAsia="en-GB"/>
        </w:rPr>
        <w:t xml:space="preserve">measures </w:t>
      </w:r>
      <w:r>
        <w:rPr>
          <w:rFonts w:ascii="Century Gothic" w:eastAsia="Calibri" w:hAnsi="Century Gothic" w:cs="Times New Roman"/>
          <w:lang w:val="en-US" w:eastAsia="en-GB"/>
        </w:rPr>
        <w:t>lacked resources</w:t>
      </w:r>
      <w:r w:rsidR="00AD56A6">
        <w:rPr>
          <w:rFonts w:ascii="Century Gothic" w:eastAsia="Calibri" w:hAnsi="Century Gothic" w:cs="Times New Roman"/>
          <w:lang w:val="en-US" w:eastAsia="en-GB"/>
        </w:rPr>
        <w:t>,</w:t>
      </w:r>
      <w:r>
        <w:rPr>
          <w:rFonts w:ascii="Century Gothic" w:eastAsia="Calibri" w:hAnsi="Century Gothic" w:cs="Times New Roman"/>
          <w:lang w:val="en-US" w:eastAsia="en-GB"/>
        </w:rPr>
        <w:t xml:space="preserve"> concerted policy coherence </w:t>
      </w:r>
      <w:r w:rsidR="00AD56A6">
        <w:rPr>
          <w:rFonts w:ascii="Century Gothic" w:eastAsia="Calibri" w:hAnsi="Century Gothic" w:cs="Times New Roman"/>
          <w:lang w:val="en-US" w:eastAsia="en-GB"/>
        </w:rPr>
        <w:t xml:space="preserve">and </w:t>
      </w:r>
      <w:r>
        <w:rPr>
          <w:rFonts w:ascii="Century Gothic" w:eastAsia="Calibri" w:hAnsi="Century Gothic" w:cs="Times New Roman"/>
          <w:lang w:val="en-US" w:eastAsia="en-GB"/>
        </w:rPr>
        <w:t xml:space="preserve">efforts. </w:t>
      </w:r>
      <w:r w:rsidR="00AD56A6">
        <w:rPr>
          <w:rFonts w:ascii="Century Gothic" w:eastAsia="Calibri" w:hAnsi="Century Gothic" w:cs="Times New Roman"/>
          <w:lang w:val="en-US" w:eastAsia="en-GB"/>
        </w:rPr>
        <w:t>The Disability Focal Point Persons system was dysfunctional and rarely provided reports on measures different institutions were implementing and measurable outcomes being achieved</w:t>
      </w:r>
      <w:r w:rsidR="00327D0C" w:rsidRPr="009558AE">
        <w:rPr>
          <w:rFonts w:ascii="Century Gothic" w:eastAsia="Calibri" w:hAnsi="Century Gothic" w:cs="Times New Roman"/>
          <w:lang w:val="en-US" w:eastAsia="en-GB"/>
        </w:rPr>
        <w:t xml:space="preserve">. </w:t>
      </w:r>
    </w:p>
    <w:p w14:paraId="74838045" w14:textId="77777777" w:rsidR="00327D0C" w:rsidRPr="009558AE" w:rsidRDefault="00327D0C" w:rsidP="00327D0C">
      <w:pPr>
        <w:spacing w:after="0" w:line="240" w:lineRule="auto"/>
        <w:contextualSpacing/>
        <w:jc w:val="both"/>
        <w:rPr>
          <w:rFonts w:ascii="Century Gothic" w:eastAsia="Calibri" w:hAnsi="Century Gothic" w:cs="Times New Roman"/>
          <w:lang w:val="en-US" w:eastAsia="en-GB"/>
        </w:rPr>
      </w:pPr>
    </w:p>
    <w:p w14:paraId="73DCDAB6" w14:textId="0C5878B6" w:rsidR="00327D0C" w:rsidRPr="009558AE" w:rsidRDefault="007C1049" w:rsidP="00327D0C">
      <w:pPr>
        <w:numPr>
          <w:ilvl w:val="0"/>
          <w:numId w:val="1"/>
        </w:numPr>
        <w:spacing w:after="0" w:line="240" w:lineRule="auto"/>
        <w:contextualSpacing/>
        <w:jc w:val="both"/>
        <w:rPr>
          <w:rFonts w:ascii="Century Gothic" w:eastAsia="Calibri" w:hAnsi="Century Gothic" w:cs="Times New Roman"/>
          <w:lang w:val="en-US" w:eastAsia="en-GB"/>
        </w:rPr>
      </w:pPr>
      <w:r>
        <w:rPr>
          <w:rFonts w:ascii="Century Gothic" w:eastAsia="Calibri" w:hAnsi="Century Gothic" w:cs="Times New Roman"/>
          <w:lang w:val="en-US" w:eastAsia="en-GB"/>
        </w:rPr>
        <w:t>There wa</w:t>
      </w:r>
      <w:r w:rsidR="00327D0C" w:rsidRPr="009558AE">
        <w:rPr>
          <w:rFonts w:ascii="Century Gothic" w:eastAsia="Calibri" w:hAnsi="Century Gothic" w:cs="Times New Roman"/>
          <w:lang w:val="en-US" w:eastAsia="en-GB"/>
        </w:rPr>
        <w:t>s inadequate number of specialized teachers and a limited number of school facilities and materials adapted for the special needs of children, as well as services and infrastru</w:t>
      </w:r>
      <w:r>
        <w:rPr>
          <w:rFonts w:ascii="Century Gothic" w:eastAsia="Calibri" w:hAnsi="Century Gothic" w:cs="Times New Roman"/>
          <w:lang w:val="en-US" w:eastAsia="en-GB"/>
        </w:rPr>
        <w:t>cture to ensure that education wa</w:t>
      </w:r>
      <w:r w:rsidR="00327D0C" w:rsidRPr="009558AE">
        <w:rPr>
          <w:rFonts w:ascii="Century Gothic" w:eastAsia="Calibri" w:hAnsi="Century Gothic" w:cs="Times New Roman"/>
          <w:lang w:val="en-US" w:eastAsia="en-GB"/>
        </w:rPr>
        <w:t xml:space="preserve">s fully inclusive. </w:t>
      </w:r>
    </w:p>
    <w:p w14:paraId="7ABF7DDC" w14:textId="19730632" w:rsidR="00327D0C" w:rsidRPr="009558AE" w:rsidRDefault="00327D0C" w:rsidP="00327D0C">
      <w:pPr>
        <w:numPr>
          <w:ilvl w:val="0"/>
          <w:numId w:val="1"/>
        </w:numPr>
        <w:spacing w:after="0" w:line="240" w:lineRule="auto"/>
        <w:contextualSpacing/>
        <w:rPr>
          <w:rFonts w:ascii="Century Gothic" w:eastAsia="Calibri" w:hAnsi="Century Gothic" w:cs="Times New Roman"/>
          <w:lang w:val="en-US" w:eastAsia="en-GB"/>
        </w:rPr>
      </w:pPr>
      <w:r w:rsidRPr="009558AE">
        <w:rPr>
          <w:rFonts w:ascii="Century Gothic" w:eastAsia="Calibri" w:hAnsi="Century Gothic" w:cs="Times New Roman"/>
          <w:lang w:val="en-US" w:eastAsia="en-GB"/>
        </w:rPr>
        <w:t>Decisions for school enrollment and placement, habilitation and rehabilitation, integration i</w:t>
      </w:r>
      <w:r w:rsidR="007C1049">
        <w:rPr>
          <w:rFonts w:ascii="Century Gothic" w:eastAsia="Calibri" w:hAnsi="Century Gothic" w:cs="Times New Roman"/>
          <w:lang w:val="en-US" w:eastAsia="en-GB"/>
        </w:rPr>
        <w:t>n society and many others we</w:t>
      </w:r>
      <w:r w:rsidRPr="009558AE">
        <w:rPr>
          <w:rFonts w:ascii="Century Gothic" w:eastAsia="Calibri" w:hAnsi="Century Gothic" w:cs="Times New Roman"/>
          <w:lang w:val="en-US" w:eastAsia="en-GB"/>
        </w:rPr>
        <w:t>re still not guided or referenced to the best interest principle.</w:t>
      </w:r>
    </w:p>
    <w:p w14:paraId="2E330F92" w14:textId="77777777" w:rsidR="00327D0C" w:rsidRPr="009558AE" w:rsidRDefault="00327D0C" w:rsidP="00327D0C">
      <w:pPr>
        <w:spacing w:after="0" w:line="240" w:lineRule="auto"/>
        <w:rPr>
          <w:rFonts w:ascii="Century Gothic" w:eastAsia="Times New Roman" w:hAnsi="Century Gothic" w:cs="Times New Roman"/>
          <w:b/>
          <w:lang w:eastAsia="en-GB"/>
        </w:rPr>
      </w:pPr>
    </w:p>
    <w:p w14:paraId="77E90DF5" w14:textId="77777777" w:rsidR="00327D0C" w:rsidRPr="009558AE" w:rsidRDefault="00327D0C" w:rsidP="00327D0C">
      <w:pPr>
        <w:spacing w:after="0" w:line="240" w:lineRule="auto"/>
        <w:rPr>
          <w:rFonts w:ascii="Century Gothic" w:eastAsia="Times New Roman" w:hAnsi="Century Gothic" w:cs="Times New Roman"/>
          <w:b/>
          <w:lang w:eastAsia="en-GB"/>
        </w:rPr>
      </w:pPr>
      <w:r w:rsidRPr="009558AE">
        <w:rPr>
          <w:rFonts w:ascii="Century Gothic" w:eastAsia="Times New Roman" w:hAnsi="Century Gothic" w:cs="Times New Roman"/>
          <w:b/>
          <w:lang w:eastAsia="en-GB"/>
        </w:rPr>
        <w:t>Recommendations</w:t>
      </w:r>
    </w:p>
    <w:p w14:paraId="42C95981" w14:textId="77777777" w:rsidR="00327D0C" w:rsidRPr="009558AE" w:rsidRDefault="00327D0C" w:rsidP="00327D0C">
      <w:pPr>
        <w:spacing w:after="0" w:line="240" w:lineRule="auto"/>
        <w:rPr>
          <w:rFonts w:ascii="Century Gothic" w:eastAsia="Times New Roman" w:hAnsi="Century Gothic" w:cs="Times New Roman"/>
          <w:lang w:eastAsia="en-GB"/>
        </w:rPr>
      </w:pPr>
    </w:p>
    <w:p w14:paraId="417B7A1D" w14:textId="4BC46A40" w:rsidR="00327D0C" w:rsidRPr="009558AE" w:rsidRDefault="00327D0C" w:rsidP="00327D0C">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eastAsia="en-GB"/>
        </w:rPr>
        <w:t>Develop procedures and criteria to provide guidance on determining the best interests of the child in every area and for giving it due weight as a primary consideration.</w:t>
      </w:r>
    </w:p>
    <w:p w14:paraId="492CF2CA" w14:textId="77777777" w:rsidR="00327D0C" w:rsidRPr="009558AE" w:rsidRDefault="00327D0C" w:rsidP="00327D0C">
      <w:pPr>
        <w:spacing w:after="0" w:line="240" w:lineRule="auto"/>
        <w:ind w:left="360"/>
        <w:contextualSpacing/>
        <w:jc w:val="both"/>
        <w:rPr>
          <w:rFonts w:ascii="Century Gothic" w:eastAsia="Calibri" w:hAnsi="Century Gothic" w:cs="Times New Roman"/>
          <w:lang w:val="en-US" w:eastAsia="en-GB"/>
        </w:rPr>
      </w:pPr>
    </w:p>
    <w:p w14:paraId="577B6B9D" w14:textId="63F61410" w:rsidR="00327D0C" w:rsidRPr="009558AE" w:rsidRDefault="00327D0C" w:rsidP="00327D0C">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Review and amend the Person with Disabilities Act to include article 7 of the Convention providing for the rights of children with disabilities in order to conform to the principles and standards provided in the Convention. </w:t>
      </w:r>
    </w:p>
    <w:p w14:paraId="055534D7" w14:textId="77777777" w:rsidR="00327D0C" w:rsidRPr="009558AE" w:rsidRDefault="00327D0C" w:rsidP="00327D0C">
      <w:pPr>
        <w:spacing w:after="0" w:line="240" w:lineRule="auto"/>
        <w:contextualSpacing/>
        <w:jc w:val="both"/>
        <w:rPr>
          <w:rFonts w:ascii="Century Gothic" w:eastAsia="Calibri" w:hAnsi="Century Gothic" w:cs="Times New Roman"/>
          <w:lang w:val="en-US" w:eastAsia="en-GB"/>
        </w:rPr>
      </w:pPr>
    </w:p>
    <w:p w14:paraId="1421E733" w14:textId="6D89B567" w:rsidR="00327D0C" w:rsidRPr="009558AE" w:rsidRDefault="00327D0C" w:rsidP="00327D0C">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Implement in full the disability action plan in order to realize the rights of children with disabilities</w:t>
      </w:r>
    </w:p>
    <w:p w14:paraId="44BBB23D" w14:textId="77777777" w:rsidR="00327D0C" w:rsidRPr="009558AE" w:rsidRDefault="00327D0C" w:rsidP="00327D0C">
      <w:pPr>
        <w:spacing w:after="0" w:line="240" w:lineRule="auto"/>
        <w:contextualSpacing/>
        <w:jc w:val="both"/>
        <w:rPr>
          <w:rFonts w:ascii="Century Gothic" w:eastAsia="Calibri" w:hAnsi="Century Gothic" w:cs="Times New Roman"/>
          <w:lang w:val="en-US" w:eastAsia="en-GB"/>
        </w:rPr>
      </w:pPr>
    </w:p>
    <w:p w14:paraId="037B6DA9" w14:textId="1457DC7D" w:rsidR="007E3DAA" w:rsidRPr="00FC06C9" w:rsidRDefault="00327D0C" w:rsidP="00FC06C9">
      <w:pPr>
        <w:spacing w:after="0" w:line="240" w:lineRule="auto"/>
        <w:rPr>
          <w:rFonts w:ascii="Century Gothic" w:eastAsia="Calibri" w:hAnsi="Century Gothic" w:cs="Times New Roman"/>
          <w:lang w:val="en-US"/>
        </w:rPr>
      </w:pPr>
      <w:r w:rsidRPr="009558AE">
        <w:rPr>
          <w:rFonts w:ascii="Century Gothic" w:eastAsia="Times New Roman" w:hAnsi="Century Gothic" w:cs="Times New Roman"/>
          <w:lang w:eastAsia="en-GB"/>
        </w:rPr>
        <w:t>23. Train more teachers specialized in various special skills adapted for children with disabilities, as well as the provision of services and infrastructure to ensure that education is fully inclusive.</w:t>
      </w:r>
      <w:r w:rsidR="00FC06C9">
        <w:rPr>
          <w:rFonts w:ascii="Century Gothic" w:eastAsia="Calibri" w:hAnsi="Century Gothic" w:cs="Times New Roman"/>
          <w:lang w:val="en-US"/>
        </w:rPr>
        <w:t xml:space="preserve"> </w:t>
      </w:r>
    </w:p>
    <w:p w14:paraId="312A9FFC" w14:textId="0EF69679" w:rsidR="007E3DAA" w:rsidRPr="00FC06C9" w:rsidRDefault="00327130" w:rsidP="00327130">
      <w:pPr>
        <w:pStyle w:val="Heading1"/>
        <w:rPr>
          <w:rFonts w:ascii="Century Gothic" w:eastAsia="Times New Roman" w:hAnsi="Century Gothic"/>
          <w:sz w:val="22"/>
          <w:szCs w:val="22"/>
          <w:lang w:eastAsia="en-GB"/>
        </w:rPr>
      </w:pPr>
      <w:bookmarkStart w:id="7" w:name="_Toc46149621"/>
      <w:r w:rsidRPr="00FC06C9">
        <w:rPr>
          <w:rFonts w:ascii="Century Gothic" w:eastAsia="Times New Roman" w:hAnsi="Century Gothic"/>
          <w:sz w:val="22"/>
          <w:szCs w:val="22"/>
          <w:lang w:eastAsia="en-GB"/>
        </w:rPr>
        <w:lastRenderedPageBreak/>
        <w:t>Article 8: Awareness-Raising</w:t>
      </w:r>
      <w:bookmarkEnd w:id="7"/>
    </w:p>
    <w:p w14:paraId="301E54CD" w14:textId="77777777" w:rsidR="009C7D23" w:rsidRPr="009558AE" w:rsidRDefault="009C7D23" w:rsidP="009C7D23">
      <w:pPr>
        <w:spacing w:after="0" w:line="240" w:lineRule="auto"/>
        <w:jc w:val="both"/>
        <w:rPr>
          <w:rFonts w:ascii="Century Gothic" w:eastAsia="Times New Roman" w:hAnsi="Century Gothic" w:cs="Times New Roman"/>
          <w:b/>
          <w:color w:val="0070C0"/>
          <w:lang w:eastAsia="en-GB"/>
        </w:rPr>
      </w:pPr>
    </w:p>
    <w:p w14:paraId="16A80B4D" w14:textId="77777777" w:rsidR="009C7D23" w:rsidRPr="009558AE" w:rsidRDefault="009C7D23" w:rsidP="009C7D23">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Section 17 of the Persons with Disabilities Act</w:t>
      </w:r>
      <w:r w:rsidR="00E164ED" w:rsidRPr="009558AE">
        <w:rPr>
          <w:rFonts w:ascii="Century Gothic" w:eastAsia="Calibri" w:hAnsi="Century Gothic" w:cs="Times New Roman"/>
          <w:lang w:val="en-US" w:eastAsia="en-GB"/>
        </w:rPr>
        <w:t xml:space="preserve"> No. 6 of 2012</w:t>
      </w:r>
      <w:r w:rsidRPr="009558AE">
        <w:rPr>
          <w:rFonts w:ascii="Century Gothic" w:eastAsia="Calibri" w:hAnsi="Century Gothic" w:cs="Times New Roman"/>
          <w:lang w:val="en-US" w:eastAsia="en-GB"/>
        </w:rPr>
        <w:t xml:space="preserve">, has domesticated Article 8 of the </w:t>
      </w:r>
      <w:r w:rsidR="00E164ED" w:rsidRPr="009558AE">
        <w:rPr>
          <w:rFonts w:ascii="Century Gothic" w:eastAsia="Calibri" w:hAnsi="Century Gothic" w:cs="Times New Roman"/>
          <w:lang w:val="en-US" w:eastAsia="en-GB"/>
        </w:rPr>
        <w:t>Convention, regarding a</w:t>
      </w:r>
      <w:r w:rsidRPr="009558AE">
        <w:rPr>
          <w:rFonts w:ascii="Century Gothic" w:eastAsia="Calibri" w:hAnsi="Century Gothic" w:cs="Times New Roman"/>
          <w:lang w:val="en-US" w:eastAsia="en-GB"/>
        </w:rPr>
        <w:t>wa</w:t>
      </w:r>
      <w:r w:rsidR="00E164ED" w:rsidRPr="009558AE">
        <w:rPr>
          <w:rFonts w:ascii="Century Gothic" w:eastAsia="Calibri" w:hAnsi="Century Gothic" w:cs="Times New Roman"/>
          <w:lang w:val="en-US" w:eastAsia="en-GB"/>
        </w:rPr>
        <w:t>reness r</w:t>
      </w:r>
      <w:r w:rsidRPr="009558AE">
        <w:rPr>
          <w:rFonts w:ascii="Century Gothic" w:eastAsia="Calibri" w:hAnsi="Century Gothic" w:cs="Times New Roman"/>
          <w:lang w:val="en-US" w:eastAsia="en-GB"/>
        </w:rPr>
        <w:t xml:space="preserve">aising. It provides for creation of public awareness on rights of persons with disabilities with a view to combat stereotypes, prejudices and harmful practices </w:t>
      </w:r>
      <w:r w:rsidR="00E164ED" w:rsidRPr="009558AE">
        <w:rPr>
          <w:rFonts w:ascii="Century Gothic" w:eastAsia="Calibri" w:hAnsi="Century Gothic" w:cs="Times New Roman"/>
          <w:lang w:val="en-US" w:eastAsia="en-GB"/>
        </w:rPr>
        <w:t>against</w:t>
      </w:r>
      <w:r w:rsidRPr="009558AE">
        <w:rPr>
          <w:rFonts w:ascii="Century Gothic" w:eastAsia="Calibri" w:hAnsi="Century Gothic" w:cs="Times New Roman"/>
          <w:lang w:val="en-US" w:eastAsia="en-GB"/>
        </w:rPr>
        <w:t xml:space="preserve"> persons with disabilities in all areas of life, promote capabilities and contribution of persons with disabilities. </w:t>
      </w:r>
    </w:p>
    <w:p w14:paraId="47C63FBF" w14:textId="77777777" w:rsidR="00E164ED" w:rsidRPr="009558AE" w:rsidRDefault="00E164ED" w:rsidP="00E164ED">
      <w:pPr>
        <w:spacing w:after="0" w:line="240" w:lineRule="auto"/>
        <w:ind w:left="360"/>
        <w:contextualSpacing/>
        <w:jc w:val="both"/>
        <w:rPr>
          <w:rFonts w:ascii="Century Gothic" w:eastAsia="Calibri" w:hAnsi="Century Gothic" w:cs="Times New Roman"/>
          <w:lang w:val="en-US" w:eastAsia="en-GB"/>
        </w:rPr>
      </w:pPr>
    </w:p>
    <w:p w14:paraId="435E6AFA" w14:textId="69DE6D36" w:rsidR="009C7D23" w:rsidRPr="00940D2A" w:rsidRDefault="00B74DA1" w:rsidP="00940D2A">
      <w:pPr>
        <w:numPr>
          <w:ilvl w:val="0"/>
          <w:numId w:val="1"/>
        </w:numPr>
        <w:spacing w:after="0" w:line="240" w:lineRule="auto"/>
        <w:contextualSpacing/>
        <w:jc w:val="both"/>
        <w:rPr>
          <w:rFonts w:ascii="Century Gothic" w:eastAsia="Calibri" w:hAnsi="Century Gothic" w:cs="Times New Roman"/>
          <w:lang w:val="en-US" w:eastAsia="en-GB"/>
        </w:rPr>
      </w:pPr>
      <w:r>
        <w:rPr>
          <w:rFonts w:ascii="Century Gothic" w:eastAsia="Calibri" w:hAnsi="Century Gothic" w:cs="Times New Roman"/>
          <w:lang w:val="en-US" w:eastAsia="en-GB"/>
        </w:rPr>
        <w:t>Apart from measures highlighted in the State Report</w:t>
      </w:r>
      <w:r w:rsidR="009C7D23" w:rsidRPr="009558AE">
        <w:rPr>
          <w:rFonts w:ascii="Century Gothic" w:eastAsia="Calibri" w:hAnsi="Century Gothic" w:cs="Times New Roman"/>
          <w:lang w:val="en-US" w:eastAsia="en-GB"/>
        </w:rPr>
        <w:t>, the National Policy on Disability (2015) under its imp</w:t>
      </w:r>
      <w:r w:rsidR="00BA6FA9">
        <w:rPr>
          <w:rFonts w:ascii="Century Gothic" w:eastAsia="Calibri" w:hAnsi="Century Gothic" w:cs="Times New Roman"/>
          <w:lang w:val="en-US" w:eastAsia="en-GB"/>
        </w:rPr>
        <w:t>lementation framework stipulated</w:t>
      </w:r>
      <w:r w:rsidR="009C7D23" w:rsidRPr="009558AE">
        <w:rPr>
          <w:rFonts w:ascii="Century Gothic" w:eastAsia="Calibri" w:hAnsi="Century Gothic" w:cs="Times New Roman"/>
          <w:lang w:val="en-US" w:eastAsia="en-GB"/>
        </w:rPr>
        <w:t xml:space="preserve"> measures the </w:t>
      </w:r>
      <w:r w:rsidR="00E164ED" w:rsidRPr="009558AE">
        <w:rPr>
          <w:rFonts w:ascii="Century Gothic" w:eastAsia="Calibri" w:hAnsi="Century Gothic" w:cs="Times New Roman"/>
          <w:lang w:val="en-US" w:eastAsia="en-GB"/>
        </w:rPr>
        <w:t>State</w:t>
      </w:r>
      <w:r w:rsidR="009C7D23" w:rsidRPr="009558AE">
        <w:rPr>
          <w:rFonts w:ascii="Century Gothic" w:eastAsia="Calibri" w:hAnsi="Century Gothic" w:cs="Times New Roman"/>
          <w:lang w:val="en-US" w:eastAsia="en-GB"/>
        </w:rPr>
        <w:t xml:space="preserve"> </w:t>
      </w:r>
      <w:r w:rsidR="00F2542C" w:rsidRPr="009558AE">
        <w:rPr>
          <w:rFonts w:ascii="Century Gothic" w:eastAsia="Calibri" w:hAnsi="Century Gothic" w:cs="Times New Roman"/>
          <w:lang w:val="en-US" w:eastAsia="en-GB"/>
        </w:rPr>
        <w:t xml:space="preserve">intended to take </w:t>
      </w:r>
      <w:r w:rsidR="009C7D23" w:rsidRPr="009558AE">
        <w:rPr>
          <w:rFonts w:ascii="Century Gothic" w:eastAsia="Calibri" w:hAnsi="Century Gothic" w:cs="Times New Roman"/>
          <w:lang w:val="en-US" w:eastAsia="en-GB"/>
        </w:rPr>
        <w:t xml:space="preserve">through the Ministry of Information and Broadcasting Services (MIBS) to raise awareness on the rights of persons with disabilities. </w:t>
      </w:r>
      <w:r w:rsidR="009C7D23" w:rsidRPr="00940D2A">
        <w:rPr>
          <w:rFonts w:ascii="Century Gothic" w:eastAsia="Calibri" w:hAnsi="Century Gothic" w:cs="Times New Roman"/>
          <w:lang w:val="en-US" w:eastAsia="en-GB"/>
        </w:rPr>
        <w:t xml:space="preserve">Sign language interpretation </w:t>
      </w:r>
      <w:r w:rsidR="00D9256C" w:rsidRPr="00940D2A">
        <w:rPr>
          <w:rFonts w:ascii="Century Gothic" w:eastAsia="Calibri" w:hAnsi="Century Gothic" w:cs="Times New Roman"/>
          <w:lang w:val="en-US" w:eastAsia="en-GB"/>
        </w:rPr>
        <w:t>was</w:t>
      </w:r>
      <w:r w:rsidR="009C7D23" w:rsidRPr="00940D2A">
        <w:rPr>
          <w:rFonts w:ascii="Century Gothic" w:eastAsia="Calibri" w:hAnsi="Century Gothic" w:cs="Times New Roman"/>
          <w:lang w:val="en-US" w:eastAsia="en-GB"/>
        </w:rPr>
        <w:t xml:space="preserve"> </w:t>
      </w:r>
      <w:r w:rsidR="0011772F" w:rsidRPr="00940D2A">
        <w:rPr>
          <w:rFonts w:ascii="Century Gothic" w:eastAsia="Calibri" w:hAnsi="Century Gothic" w:cs="Times New Roman"/>
          <w:lang w:val="en-US" w:eastAsia="en-GB"/>
        </w:rPr>
        <w:t xml:space="preserve">regularly </w:t>
      </w:r>
      <w:r w:rsidR="009C7D23" w:rsidRPr="00940D2A">
        <w:rPr>
          <w:rFonts w:ascii="Century Gothic" w:eastAsia="Calibri" w:hAnsi="Century Gothic" w:cs="Times New Roman"/>
          <w:lang w:val="en-US" w:eastAsia="en-GB"/>
        </w:rPr>
        <w:t xml:space="preserve">provided </w:t>
      </w:r>
      <w:r w:rsidR="00D9256C" w:rsidRPr="00940D2A">
        <w:rPr>
          <w:rFonts w:ascii="Century Gothic" w:eastAsia="Calibri" w:hAnsi="Century Gothic" w:cs="Times New Roman"/>
          <w:lang w:val="en-US" w:eastAsia="en-GB"/>
        </w:rPr>
        <w:t>on</w:t>
      </w:r>
      <w:r w:rsidR="009C7D23" w:rsidRPr="00940D2A">
        <w:rPr>
          <w:rFonts w:ascii="Century Gothic" w:eastAsia="Calibri" w:hAnsi="Century Gothic" w:cs="Times New Roman"/>
          <w:lang w:val="en-US" w:eastAsia="en-GB"/>
        </w:rPr>
        <w:t xml:space="preserve"> Zambia National Broadcasting </w:t>
      </w:r>
      <w:r w:rsidR="00D9256C" w:rsidRPr="00940D2A">
        <w:rPr>
          <w:rFonts w:ascii="Century Gothic" w:eastAsia="Calibri" w:hAnsi="Century Gothic" w:cs="Times New Roman"/>
          <w:lang w:val="en-US" w:eastAsia="en-GB"/>
        </w:rPr>
        <w:t>Corporation</w:t>
      </w:r>
      <w:r w:rsidR="009C7D23" w:rsidRPr="00940D2A">
        <w:rPr>
          <w:rFonts w:ascii="Century Gothic" w:eastAsia="Calibri" w:hAnsi="Century Gothic" w:cs="Times New Roman"/>
          <w:lang w:val="en-US" w:eastAsia="en-GB"/>
        </w:rPr>
        <w:t xml:space="preserve"> (ZNBC) </w:t>
      </w:r>
      <w:r w:rsidR="00D9256C" w:rsidRPr="00940D2A">
        <w:rPr>
          <w:rFonts w:ascii="Century Gothic" w:eastAsia="Calibri" w:hAnsi="Century Gothic" w:cs="Times New Roman"/>
          <w:lang w:val="en-US" w:eastAsia="en-GB"/>
        </w:rPr>
        <w:t>key programmes such as news, national address,</w:t>
      </w:r>
      <w:r w:rsidR="009C7D23" w:rsidRPr="00940D2A">
        <w:rPr>
          <w:rFonts w:ascii="Century Gothic" w:eastAsia="Calibri" w:hAnsi="Century Gothic" w:cs="Times New Roman"/>
          <w:lang w:val="en-US" w:eastAsia="en-GB"/>
        </w:rPr>
        <w:t xml:space="preserve"> </w:t>
      </w:r>
      <w:r w:rsidR="00D9256C" w:rsidRPr="00940D2A">
        <w:rPr>
          <w:rFonts w:ascii="Century Gothic" w:eastAsia="Calibri" w:hAnsi="Century Gothic" w:cs="Times New Roman"/>
          <w:lang w:val="en-US" w:eastAsia="en-GB"/>
        </w:rPr>
        <w:t>other public</w:t>
      </w:r>
      <w:r w:rsidR="009C7D23" w:rsidRPr="00940D2A">
        <w:rPr>
          <w:rFonts w:ascii="Century Gothic" w:eastAsia="Calibri" w:hAnsi="Century Gothic" w:cs="Times New Roman"/>
          <w:lang w:val="en-US" w:eastAsia="en-GB"/>
        </w:rPr>
        <w:t xml:space="preserve"> functions.</w:t>
      </w:r>
    </w:p>
    <w:p w14:paraId="183AC939" w14:textId="77777777" w:rsidR="009C7D23" w:rsidRPr="009558AE" w:rsidRDefault="009C7D23" w:rsidP="009C7D23">
      <w:pPr>
        <w:ind w:left="360"/>
        <w:contextualSpacing/>
        <w:jc w:val="both"/>
        <w:rPr>
          <w:rFonts w:ascii="Century Gothic" w:eastAsia="Calibri" w:hAnsi="Century Gothic" w:cs="Times New Roman"/>
          <w:lang w:val="en-US" w:eastAsia="en-GB"/>
        </w:rPr>
      </w:pPr>
    </w:p>
    <w:p w14:paraId="22463F5D" w14:textId="52B0B85C" w:rsidR="009C7D23" w:rsidRPr="009558AE" w:rsidRDefault="009C7D23" w:rsidP="009C7D23">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Howev</w:t>
      </w:r>
      <w:r w:rsidR="00221346" w:rsidRPr="009558AE">
        <w:rPr>
          <w:rFonts w:ascii="Century Gothic" w:eastAsia="Calibri" w:hAnsi="Century Gothic" w:cs="Times New Roman"/>
          <w:lang w:val="en-US" w:eastAsia="en-GB"/>
        </w:rPr>
        <w:t>er, despite th</w:t>
      </w:r>
      <w:r w:rsidR="00712D1B">
        <w:rPr>
          <w:rFonts w:ascii="Century Gothic" w:eastAsia="Calibri" w:hAnsi="Century Gothic" w:cs="Times New Roman"/>
          <w:lang w:val="en-US" w:eastAsia="en-GB"/>
        </w:rPr>
        <w:t>e</w:t>
      </w:r>
      <w:r w:rsidRPr="009558AE">
        <w:rPr>
          <w:rFonts w:ascii="Century Gothic" w:eastAsia="Calibri" w:hAnsi="Century Gothic" w:cs="Times New Roman"/>
          <w:lang w:val="en-US" w:eastAsia="en-GB"/>
        </w:rPr>
        <w:t xml:space="preserve"> efforts, a</w:t>
      </w:r>
      <w:r w:rsidR="00221346" w:rsidRPr="009558AE">
        <w:rPr>
          <w:rFonts w:ascii="Century Gothic" w:eastAsia="Calibri" w:hAnsi="Century Gothic" w:cs="Times New Roman"/>
          <w:lang w:val="en-US" w:eastAsia="en-GB"/>
        </w:rPr>
        <w:t>wareness of the rights of P</w:t>
      </w:r>
      <w:r w:rsidR="0005564F" w:rsidRPr="009558AE">
        <w:rPr>
          <w:rFonts w:ascii="Century Gothic" w:eastAsia="Calibri" w:hAnsi="Century Gothic" w:cs="Times New Roman"/>
          <w:lang w:val="en-US" w:eastAsia="en-GB"/>
        </w:rPr>
        <w:t xml:space="preserve">ersons </w:t>
      </w:r>
      <w:r w:rsidR="00221346" w:rsidRPr="009558AE">
        <w:rPr>
          <w:rFonts w:ascii="Century Gothic" w:eastAsia="Calibri" w:hAnsi="Century Gothic" w:cs="Times New Roman"/>
          <w:lang w:val="en-US" w:eastAsia="en-GB"/>
        </w:rPr>
        <w:t>w</w:t>
      </w:r>
      <w:r w:rsidR="0005564F" w:rsidRPr="009558AE">
        <w:rPr>
          <w:rFonts w:ascii="Century Gothic" w:eastAsia="Calibri" w:hAnsi="Century Gothic" w:cs="Times New Roman"/>
          <w:lang w:val="en-US" w:eastAsia="en-GB"/>
        </w:rPr>
        <w:t xml:space="preserve">ith </w:t>
      </w:r>
      <w:r w:rsidR="00221346" w:rsidRPr="009558AE">
        <w:rPr>
          <w:rFonts w:ascii="Century Gothic" w:eastAsia="Calibri" w:hAnsi="Century Gothic" w:cs="Times New Roman"/>
          <w:lang w:val="en-US" w:eastAsia="en-GB"/>
        </w:rPr>
        <w:t>D</w:t>
      </w:r>
      <w:r w:rsidR="0005564F" w:rsidRPr="009558AE">
        <w:rPr>
          <w:rFonts w:ascii="Century Gothic" w:eastAsia="Calibri" w:hAnsi="Century Gothic" w:cs="Times New Roman"/>
          <w:lang w:val="en-US" w:eastAsia="en-GB"/>
        </w:rPr>
        <w:t>i</w:t>
      </w:r>
      <w:r w:rsidR="00221346" w:rsidRPr="009558AE">
        <w:rPr>
          <w:rFonts w:ascii="Century Gothic" w:eastAsia="Calibri" w:hAnsi="Century Gothic" w:cs="Times New Roman"/>
          <w:lang w:val="en-US" w:eastAsia="en-GB"/>
        </w:rPr>
        <w:t>s</w:t>
      </w:r>
      <w:r w:rsidR="0005564F" w:rsidRPr="009558AE">
        <w:rPr>
          <w:rFonts w:ascii="Century Gothic" w:eastAsia="Calibri" w:hAnsi="Century Gothic" w:cs="Times New Roman"/>
          <w:lang w:val="en-US" w:eastAsia="en-GB"/>
        </w:rPr>
        <w:t>abilities</w:t>
      </w:r>
      <w:r w:rsidR="00221346" w:rsidRPr="009558AE">
        <w:rPr>
          <w:rFonts w:ascii="Century Gothic" w:eastAsia="Calibri" w:hAnsi="Century Gothic" w:cs="Times New Roman"/>
          <w:lang w:val="en-US" w:eastAsia="en-GB"/>
        </w:rPr>
        <w:t xml:space="preserve"> wa</w:t>
      </w:r>
      <w:r w:rsidRPr="009558AE">
        <w:rPr>
          <w:rFonts w:ascii="Century Gothic" w:eastAsia="Calibri" w:hAnsi="Century Gothic" w:cs="Times New Roman"/>
          <w:lang w:val="en-US" w:eastAsia="en-GB"/>
        </w:rPr>
        <w:t xml:space="preserve">s still low among </w:t>
      </w:r>
      <w:r w:rsidR="00712D1B">
        <w:rPr>
          <w:rFonts w:ascii="Century Gothic" w:eastAsia="Calibri" w:hAnsi="Century Gothic" w:cs="Times New Roman"/>
          <w:lang w:val="en-US" w:eastAsia="en-GB"/>
        </w:rPr>
        <w:t xml:space="preserve">the public including </w:t>
      </w:r>
      <w:r w:rsidRPr="009558AE">
        <w:rPr>
          <w:rFonts w:ascii="Century Gothic" w:eastAsia="Calibri" w:hAnsi="Century Gothic" w:cs="Times New Roman"/>
          <w:lang w:val="en-US" w:eastAsia="en-GB"/>
        </w:rPr>
        <w:t>State and Non-State actors. The coo</w:t>
      </w:r>
      <w:r w:rsidR="0005564F" w:rsidRPr="009558AE">
        <w:rPr>
          <w:rFonts w:ascii="Century Gothic" w:eastAsia="Calibri" w:hAnsi="Century Gothic" w:cs="Times New Roman"/>
          <w:lang w:val="en-US" w:eastAsia="en-GB"/>
        </w:rPr>
        <w:t>rdination mechanism (ZAPD) lacked</w:t>
      </w:r>
      <w:r w:rsidRPr="009558AE">
        <w:rPr>
          <w:rFonts w:ascii="Century Gothic" w:eastAsia="Calibri" w:hAnsi="Century Gothic" w:cs="Times New Roman"/>
          <w:lang w:val="en-US" w:eastAsia="en-GB"/>
        </w:rPr>
        <w:t xml:space="preserve"> capacity and resources to create sufficient awareness on the rights of P</w:t>
      </w:r>
      <w:r w:rsidR="004811E3" w:rsidRPr="009558AE">
        <w:rPr>
          <w:rFonts w:ascii="Century Gothic" w:eastAsia="Calibri" w:hAnsi="Century Gothic" w:cs="Times New Roman"/>
          <w:lang w:val="en-US" w:eastAsia="en-GB"/>
        </w:rPr>
        <w:t xml:space="preserve">ersons </w:t>
      </w:r>
      <w:r w:rsidRPr="009558AE">
        <w:rPr>
          <w:rFonts w:ascii="Century Gothic" w:eastAsia="Calibri" w:hAnsi="Century Gothic" w:cs="Times New Roman"/>
          <w:lang w:val="en-US" w:eastAsia="en-GB"/>
        </w:rPr>
        <w:t>w</w:t>
      </w:r>
      <w:r w:rsidR="004811E3" w:rsidRPr="009558AE">
        <w:rPr>
          <w:rFonts w:ascii="Century Gothic" w:eastAsia="Calibri" w:hAnsi="Century Gothic" w:cs="Times New Roman"/>
          <w:lang w:val="en-US" w:eastAsia="en-GB"/>
        </w:rPr>
        <w:t xml:space="preserve">ith </w:t>
      </w:r>
      <w:r w:rsidRPr="009558AE">
        <w:rPr>
          <w:rFonts w:ascii="Century Gothic" w:eastAsia="Calibri" w:hAnsi="Century Gothic" w:cs="Times New Roman"/>
          <w:lang w:val="en-US" w:eastAsia="en-GB"/>
        </w:rPr>
        <w:t>D</w:t>
      </w:r>
      <w:r w:rsidR="004811E3" w:rsidRPr="009558AE">
        <w:rPr>
          <w:rFonts w:ascii="Century Gothic" w:eastAsia="Calibri" w:hAnsi="Century Gothic" w:cs="Times New Roman"/>
          <w:lang w:val="en-US" w:eastAsia="en-GB"/>
        </w:rPr>
        <w:t>isabilitie</w:t>
      </w:r>
      <w:r w:rsidRPr="009558AE">
        <w:rPr>
          <w:rFonts w:ascii="Century Gothic" w:eastAsia="Calibri" w:hAnsi="Century Gothic" w:cs="Times New Roman"/>
          <w:lang w:val="en-US" w:eastAsia="en-GB"/>
        </w:rPr>
        <w:t xml:space="preserve">s. </w:t>
      </w:r>
      <w:r w:rsidR="004811E3" w:rsidRPr="009558AE">
        <w:rPr>
          <w:rFonts w:ascii="Century Gothic" w:eastAsia="Calibri" w:hAnsi="Century Gothic" w:cs="Times New Roman"/>
          <w:lang w:val="en-US" w:eastAsia="en-GB"/>
        </w:rPr>
        <w:t xml:space="preserve">The </w:t>
      </w:r>
      <w:proofErr w:type="spellStart"/>
      <w:r w:rsidR="004811E3" w:rsidRPr="009558AE">
        <w:rPr>
          <w:rFonts w:ascii="Century Gothic" w:eastAsia="Calibri" w:hAnsi="Century Gothic" w:cs="Times New Roman"/>
          <w:lang w:val="en-US" w:eastAsia="en-GB"/>
        </w:rPr>
        <w:t>organisation</w:t>
      </w:r>
      <w:proofErr w:type="spellEnd"/>
      <w:r w:rsidR="004811E3" w:rsidRPr="009558AE">
        <w:rPr>
          <w:rFonts w:ascii="Century Gothic" w:eastAsia="Calibri" w:hAnsi="Century Gothic" w:cs="Times New Roman"/>
          <w:lang w:val="en-US" w:eastAsia="en-GB"/>
        </w:rPr>
        <w:t xml:space="preserve"> of workshops, seminars and</w:t>
      </w:r>
      <w:r w:rsidRPr="009558AE">
        <w:rPr>
          <w:rFonts w:ascii="Century Gothic" w:eastAsia="Calibri" w:hAnsi="Century Gothic" w:cs="Times New Roman"/>
          <w:lang w:val="en-US" w:eastAsia="en-GB"/>
        </w:rPr>
        <w:t xml:space="preserve"> meetings including commem</w:t>
      </w:r>
      <w:r w:rsidR="00221346" w:rsidRPr="009558AE">
        <w:rPr>
          <w:rFonts w:ascii="Century Gothic" w:eastAsia="Calibri" w:hAnsi="Century Gothic" w:cs="Times New Roman"/>
          <w:lang w:val="en-US" w:eastAsia="en-GB"/>
        </w:rPr>
        <w:t>oration of internationals days we</w:t>
      </w:r>
      <w:r w:rsidRPr="009558AE">
        <w:rPr>
          <w:rFonts w:ascii="Century Gothic" w:eastAsia="Calibri" w:hAnsi="Century Gothic" w:cs="Times New Roman"/>
          <w:lang w:val="en-US" w:eastAsia="en-GB"/>
        </w:rPr>
        <w:t xml:space="preserve">re usually conducted or held in urban areas leaving out rural areas. </w:t>
      </w:r>
    </w:p>
    <w:p w14:paraId="33492F98" w14:textId="77777777" w:rsidR="00221346" w:rsidRPr="009558AE" w:rsidRDefault="00221346" w:rsidP="00221346">
      <w:pPr>
        <w:spacing w:after="0" w:line="240" w:lineRule="auto"/>
        <w:contextualSpacing/>
        <w:jc w:val="both"/>
        <w:rPr>
          <w:rFonts w:ascii="Century Gothic" w:eastAsia="Calibri" w:hAnsi="Century Gothic" w:cs="Times New Roman"/>
          <w:lang w:val="en-US" w:eastAsia="en-GB"/>
        </w:rPr>
      </w:pPr>
    </w:p>
    <w:p w14:paraId="7BF99A57" w14:textId="77777777" w:rsidR="009C7D23" w:rsidRPr="009558AE" w:rsidRDefault="009C7D23" w:rsidP="009C7D23">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Generally, the </w:t>
      </w:r>
      <w:r w:rsidR="004811E3" w:rsidRPr="009558AE">
        <w:rPr>
          <w:rFonts w:ascii="Century Gothic" w:eastAsia="Calibri" w:hAnsi="Century Gothic" w:cs="Times New Roman"/>
          <w:lang w:val="en-US" w:eastAsia="en-GB"/>
        </w:rPr>
        <w:t>State</w:t>
      </w:r>
      <w:r w:rsidRPr="009558AE">
        <w:rPr>
          <w:rFonts w:ascii="Century Gothic" w:eastAsia="Calibri" w:hAnsi="Century Gothic" w:cs="Times New Roman"/>
          <w:lang w:val="en-US" w:eastAsia="en-GB"/>
        </w:rPr>
        <w:t xml:space="preserve"> only raised issues relating to Persons with Disabilities during annual events such as the International Day of Persons with Disabilities. The National Policy on Disability was largely not being implemented.</w:t>
      </w:r>
    </w:p>
    <w:p w14:paraId="31A2E75B" w14:textId="77777777" w:rsidR="009C7D23" w:rsidRPr="009558AE" w:rsidRDefault="009C7D23" w:rsidP="009C7D23">
      <w:pPr>
        <w:ind w:left="360"/>
        <w:contextualSpacing/>
        <w:jc w:val="both"/>
        <w:rPr>
          <w:rFonts w:ascii="Century Gothic" w:eastAsia="Calibri" w:hAnsi="Century Gothic" w:cs="Times New Roman"/>
          <w:lang w:val="en-US" w:eastAsia="en-GB"/>
        </w:rPr>
      </w:pPr>
    </w:p>
    <w:p w14:paraId="51924953" w14:textId="74BB82C8" w:rsidR="009C7D23" w:rsidRPr="009558AE" w:rsidRDefault="009C7D23" w:rsidP="009C7D23">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The impact of lack and/or low levels of awareness on disability has been manifesting itself in continued stigma, discrimination, prejudices and myths against persons wit</w:t>
      </w:r>
      <w:r w:rsidR="00BB04A0" w:rsidRPr="009558AE">
        <w:rPr>
          <w:rFonts w:ascii="Century Gothic" w:eastAsia="Calibri" w:hAnsi="Century Gothic" w:cs="Times New Roman"/>
          <w:lang w:val="en-US" w:eastAsia="en-GB"/>
        </w:rPr>
        <w:t>h disabilities. This had</w:t>
      </w:r>
      <w:r w:rsidRPr="009558AE">
        <w:rPr>
          <w:rFonts w:ascii="Century Gothic" w:eastAsia="Calibri" w:hAnsi="Century Gothic" w:cs="Times New Roman"/>
          <w:lang w:val="en-US" w:eastAsia="en-GB"/>
        </w:rPr>
        <w:t xml:space="preserve"> in some cases contributed to grave violation of the rights of persons with disabilities such as killing of Persons with Albinism based on the myth that their body parts possessed supernatural powers capable of </w:t>
      </w:r>
      <w:r w:rsidR="004811E3" w:rsidRPr="009558AE">
        <w:rPr>
          <w:rFonts w:ascii="Century Gothic" w:eastAsia="Calibri" w:hAnsi="Century Gothic" w:cs="Times New Roman"/>
          <w:lang w:val="en-US" w:eastAsia="en-GB"/>
        </w:rPr>
        <w:t>making someone rich</w:t>
      </w:r>
      <w:r w:rsidRPr="009558AE">
        <w:rPr>
          <w:rFonts w:ascii="Century Gothic" w:eastAsia="Calibri" w:hAnsi="Century Gothic" w:cs="Times New Roman"/>
          <w:lang w:val="en-US" w:eastAsia="en-GB"/>
        </w:rPr>
        <w:t xml:space="preserve"> or curing someone of </w:t>
      </w:r>
      <w:r w:rsidR="00877C9D" w:rsidRPr="009558AE">
        <w:rPr>
          <w:rFonts w:ascii="Century Gothic" w:eastAsia="Calibri" w:hAnsi="Century Gothic" w:cs="Times New Roman"/>
          <w:lang w:val="en-US" w:eastAsia="en-GB"/>
        </w:rPr>
        <w:t xml:space="preserve">diseases such as </w:t>
      </w:r>
      <w:r w:rsidRPr="009558AE">
        <w:rPr>
          <w:rFonts w:ascii="Century Gothic" w:eastAsia="Calibri" w:hAnsi="Century Gothic" w:cs="Times New Roman"/>
          <w:lang w:val="en-US" w:eastAsia="en-GB"/>
        </w:rPr>
        <w:t>HIV/AIDS.</w:t>
      </w:r>
    </w:p>
    <w:p w14:paraId="7413E8FD" w14:textId="77777777" w:rsidR="009C7D23" w:rsidRPr="009558AE" w:rsidRDefault="009C7D23" w:rsidP="009C7D23">
      <w:pPr>
        <w:ind w:left="720"/>
        <w:contextualSpacing/>
        <w:rPr>
          <w:rFonts w:ascii="Century Gothic" w:eastAsia="Calibri" w:hAnsi="Century Gothic" w:cs="Times New Roman"/>
          <w:lang w:val="en-US" w:eastAsia="en-GB"/>
        </w:rPr>
      </w:pPr>
    </w:p>
    <w:p w14:paraId="7827206F" w14:textId="018EA380" w:rsidR="009C7D23" w:rsidRPr="009558AE" w:rsidRDefault="009C7D23" w:rsidP="0054248F">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 A number of State and Non-State Actors as well as the media had continued using </w:t>
      </w:r>
      <w:r w:rsidR="004811E3" w:rsidRPr="009558AE">
        <w:rPr>
          <w:rFonts w:ascii="Century Gothic" w:eastAsia="Calibri" w:hAnsi="Century Gothic" w:cs="Times New Roman"/>
          <w:lang w:val="en-US" w:eastAsia="en-GB"/>
        </w:rPr>
        <w:t>pejorative</w:t>
      </w:r>
      <w:r w:rsidRPr="009558AE">
        <w:rPr>
          <w:rFonts w:ascii="Century Gothic" w:eastAsia="Calibri" w:hAnsi="Century Gothic" w:cs="Times New Roman"/>
          <w:lang w:val="en-US" w:eastAsia="en-GB"/>
        </w:rPr>
        <w:t xml:space="preserve"> language and terminologies against P</w:t>
      </w:r>
      <w:r w:rsidR="004811E3" w:rsidRPr="009558AE">
        <w:rPr>
          <w:rFonts w:ascii="Century Gothic" w:eastAsia="Calibri" w:hAnsi="Century Gothic" w:cs="Times New Roman"/>
          <w:lang w:val="en-US" w:eastAsia="en-GB"/>
        </w:rPr>
        <w:t>ersons with Disabilitie</w:t>
      </w:r>
      <w:r w:rsidRPr="009558AE">
        <w:rPr>
          <w:rFonts w:ascii="Century Gothic" w:eastAsia="Calibri" w:hAnsi="Century Gothic" w:cs="Times New Roman"/>
          <w:lang w:val="en-US" w:eastAsia="en-GB"/>
        </w:rPr>
        <w:t>s, which re-enforced discrimination and violated inherent dignity and rights contrary to the convention.</w:t>
      </w:r>
    </w:p>
    <w:p w14:paraId="34421EE4" w14:textId="77777777" w:rsidR="009C7D23" w:rsidRPr="009558AE" w:rsidRDefault="009C7D23" w:rsidP="00940D2A">
      <w:pPr>
        <w:contextualSpacing/>
        <w:jc w:val="both"/>
        <w:rPr>
          <w:rFonts w:ascii="Century Gothic" w:eastAsia="Calibri" w:hAnsi="Century Gothic" w:cs="Times New Roman"/>
          <w:lang w:val="en-US" w:eastAsia="en-GB"/>
        </w:rPr>
      </w:pPr>
    </w:p>
    <w:p w14:paraId="67A7EC2A" w14:textId="642F88B6" w:rsidR="009C7D23" w:rsidRPr="009558AE" w:rsidRDefault="00462A35" w:rsidP="009C7D23">
      <w:pPr>
        <w:ind w:left="360"/>
        <w:contextualSpacing/>
        <w:jc w:val="both"/>
        <w:rPr>
          <w:rFonts w:ascii="Century Gothic" w:eastAsia="Calibri" w:hAnsi="Century Gothic" w:cs="Times New Roman"/>
          <w:lang w:val="en-US" w:eastAsia="en-GB"/>
        </w:rPr>
      </w:pPr>
      <w:r>
        <w:rPr>
          <w:rFonts w:ascii="Century Gothic" w:eastAsia="Calibri" w:hAnsi="Century Gothic" w:cs="Times New Roman"/>
          <w:b/>
          <w:lang w:val="en-US" w:eastAsia="en-GB"/>
        </w:rPr>
        <w:t>Recommendations</w:t>
      </w:r>
      <w:r w:rsidR="009C7D23" w:rsidRPr="009558AE">
        <w:rPr>
          <w:rFonts w:ascii="Century Gothic" w:eastAsia="Calibri" w:hAnsi="Century Gothic" w:cs="Times New Roman"/>
          <w:lang w:val="en-US" w:eastAsia="en-GB"/>
        </w:rPr>
        <w:t xml:space="preserve">  </w:t>
      </w:r>
    </w:p>
    <w:p w14:paraId="301BF135" w14:textId="77777777" w:rsidR="009C7D23" w:rsidRPr="009558AE" w:rsidRDefault="009C7D23" w:rsidP="009C7D23">
      <w:pPr>
        <w:ind w:left="360"/>
        <w:contextualSpacing/>
        <w:jc w:val="both"/>
        <w:rPr>
          <w:rFonts w:ascii="Century Gothic" w:eastAsia="Calibri" w:hAnsi="Century Gothic" w:cs="Times New Roman"/>
          <w:lang w:val="en-US" w:eastAsia="en-GB"/>
        </w:rPr>
      </w:pPr>
    </w:p>
    <w:p w14:paraId="3B0151F3" w14:textId="0D6F3C0A" w:rsidR="009C7D23" w:rsidRPr="009558AE" w:rsidRDefault="004239EF" w:rsidP="009C7D23">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F</w:t>
      </w:r>
      <w:r w:rsidR="009C7D23" w:rsidRPr="009558AE">
        <w:rPr>
          <w:rFonts w:ascii="Century Gothic" w:eastAsia="Calibri" w:hAnsi="Century Gothic" w:cs="Times New Roman"/>
          <w:lang w:val="en-US" w:eastAsia="en-GB"/>
        </w:rPr>
        <w:t xml:space="preserve">acilitate the development </w:t>
      </w:r>
      <w:r w:rsidRPr="009558AE">
        <w:rPr>
          <w:rFonts w:ascii="Century Gothic" w:eastAsia="Calibri" w:hAnsi="Century Gothic" w:cs="Times New Roman"/>
          <w:lang w:val="en-US" w:eastAsia="en-GB"/>
        </w:rPr>
        <w:t>of a</w:t>
      </w:r>
      <w:r w:rsidR="009C7D23" w:rsidRPr="009558AE">
        <w:rPr>
          <w:rFonts w:ascii="Century Gothic" w:eastAsia="Calibri" w:hAnsi="Century Gothic" w:cs="Times New Roman"/>
          <w:lang w:val="en-US" w:eastAsia="en-GB"/>
        </w:rPr>
        <w:t xml:space="preserve"> comprehensive Communication Strategy aimed at enhancing awareness raising on </w:t>
      </w:r>
      <w:r w:rsidRPr="009558AE">
        <w:rPr>
          <w:rFonts w:ascii="Century Gothic" w:eastAsia="Calibri" w:hAnsi="Century Gothic" w:cs="Times New Roman"/>
          <w:lang w:val="en-US" w:eastAsia="en-GB"/>
        </w:rPr>
        <w:t>disability in</w:t>
      </w:r>
      <w:r w:rsidR="009C7D23" w:rsidRPr="009558AE">
        <w:rPr>
          <w:rFonts w:ascii="Century Gothic" w:eastAsia="Calibri" w:hAnsi="Century Gothic" w:cs="Times New Roman"/>
          <w:lang w:val="en-US" w:eastAsia="en-GB"/>
        </w:rPr>
        <w:t xml:space="preserve"> order to effectively promote and protect the Rights of P</w:t>
      </w:r>
      <w:r w:rsidR="004811E3" w:rsidRPr="009558AE">
        <w:rPr>
          <w:rFonts w:ascii="Century Gothic" w:eastAsia="Calibri" w:hAnsi="Century Gothic" w:cs="Times New Roman"/>
          <w:lang w:val="en-US" w:eastAsia="en-GB"/>
        </w:rPr>
        <w:t xml:space="preserve">ersons with </w:t>
      </w:r>
      <w:r w:rsidR="009C7D23" w:rsidRPr="009558AE">
        <w:rPr>
          <w:rFonts w:ascii="Century Gothic" w:eastAsia="Calibri" w:hAnsi="Century Gothic" w:cs="Times New Roman"/>
          <w:lang w:val="en-US" w:eastAsia="en-GB"/>
        </w:rPr>
        <w:t>D</w:t>
      </w:r>
      <w:r w:rsidR="004811E3" w:rsidRPr="009558AE">
        <w:rPr>
          <w:rFonts w:ascii="Century Gothic" w:eastAsia="Calibri" w:hAnsi="Century Gothic" w:cs="Times New Roman"/>
          <w:lang w:val="en-US" w:eastAsia="en-GB"/>
        </w:rPr>
        <w:t>isabilities.</w:t>
      </w:r>
    </w:p>
    <w:p w14:paraId="3CB1ACFF" w14:textId="77777777" w:rsidR="009C7D23" w:rsidRPr="009558AE" w:rsidRDefault="009C7D23" w:rsidP="009C7D23">
      <w:pPr>
        <w:ind w:left="360"/>
        <w:contextualSpacing/>
        <w:jc w:val="both"/>
        <w:rPr>
          <w:rFonts w:ascii="Century Gothic" w:eastAsia="Calibri" w:hAnsi="Century Gothic" w:cs="Times New Roman"/>
          <w:lang w:val="en-US" w:eastAsia="en-GB"/>
        </w:rPr>
      </w:pPr>
    </w:p>
    <w:p w14:paraId="375D0371" w14:textId="18877616" w:rsidR="004B16C7" w:rsidRPr="00FB4BC6" w:rsidRDefault="004239EF" w:rsidP="004B16C7">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E</w:t>
      </w:r>
      <w:r w:rsidR="009C7D23" w:rsidRPr="009558AE">
        <w:rPr>
          <w:rFonts w:ascii="Century Gothic" w:eastAsia="Calibri" w:hAnsi="Century Gothic" w:cs="Times New Roman"/>
          <w:lang w:val="en-US" w:eastAsia="en-GB"/>
        </w:rPr>
        <w:t xml:space="preserve">nforce the Persons with Disabilities Act </w:t>
      </w:r>
      <w:r w:rsidRPr="009558AE">
        <w:rPr>
          <w:rFonts w:ascii="Century Gothic" w:eastAsia="Calibri" w:hAnsi="Century Gothic" w:cs="Times New Roman"/>
          <w:lang w:val="en-US" w:eastAsia="en-GB"/>
        </w:rPr>
        <w:t>and implement</w:t>
      </w:r>
      <w:r w:rsidR="009C7D23" w:rsidRPr="009558AE">
        <w:rPr>
          <w:rFonts w:ascii="Century Gothic" w:eastAsia="Calibri" w:hAnsi="Century Gothic" w:cs="Times New Roman"/>
          <w:lang w:val="en-US" w:eastAsia="en-GB"/>
        </w:rPr>
        <w:t xml:space="preserve"> the National Policy on Disability</w:t>
      </w:r>
      <w:r w:rsidRPr="009558AE">
        <w:rPr>
          <w:rFonts w:ascii="Century Gothic" w:eastAsia="Calibri" w:hAnsi="Century Gothic" w:cs="Times New Roman"/>
          <w:lang w:val="en-US" w:eastAsia="en-GB"/>
        </w:rPr>
        <w:t xml:space="preserve"> (2015) Implementation</w:t>
      </w:r>
      <w:r w:rsidR="009C7D23" w:rsidRPr="009558AE">
        <w:rPr>
          <w:rFonts w:ascii="Century Gothic" w:eastAsia="Calibri" w:hAnsi="Century Gothic" w:cs="Times New Roman"/>
          <w:lang w:val="en-US" w:eastAsia="en-GB"/>
        </w:rPr>
        <w:t xml:space="preserve"> Framework on Awareness Raising.</w:t>
      </w:r>
    </w:p>
    <w:p w14:paraId="0659E60A" w14:textId="5D0FD6AF" w:rsidR="004239EF" w:rsidRPr="00FC06C9" w:rsidRDefault="00327130" w:rsidP="00327130">
      <w:pPr>
        <w:pStyle w:val="Heading1"/>
        <w:rPr>
          <w:rFonts w:ascii="Century Gothic" w:eastAsia="Times New Roman" w:hAnsi="Century Gothic" w:cs="Times New Roman"/>
          <w:sz w:val="22"/>
          <w:szCs w:val="22"/>
          <w:lang w:eastAsia="en-GB"/>
        </w:rPr>
      </w:pPr>
      <w:bookmarkStart w:id="8" w:name="_Toc46149622"/>
      <w:r w:rsidRPr="00FC06C9">
        <w:rPr>
          <w:rFonts w:ascii="Century Gothic" w:eastAsia="Times New Roman" w:hAnsi="Century Gothic" w:cs="Times New Roman"/>
          <w:sz w:val="22"/>
          <w:szCs w:val="22"/>
          <w:lang w:eastAsia="en-GB"/>
        </w:rPr>
        <w:lastRenderedPageBreak/>
        <w:t xml:space="preserve">Article 9: </w:t>
      </w:r>
      <w:r w:rsidRPr="00FC06C9">
        <w:rPr>
          <w:rFonts w:ascii="Century Gothic" w:hAnsi="Century Gothic"/>
          <w:sz w:val="22"/>
          <w:szCs w:val="22"/>
        </w:rPr>
        <w:t>Accessibility</w:t>
      </w:r>
      <w:bookmarkEnd w:id="8"/>
    </w:p>
    <w:p w14:paraId="41DAB4E5" w14:textId="77777777" w:rsidR="004239EF" w:rsidRPr="009558AE" w:rsidRDefault="004239EF" w:rsidP="004B16C7">
      <w:pPr>
        <w:spacing w:after="0" w:line="240" w:lineRule="auto"/>
        <w:contextualSpacing/>
        <w:jc w:val="both"/>
        <w:rPr>
          <w:rFonts w:ascii="Century Gothic" w:eastAsia="Calibri" w:hAnsi="Century Gothic" w:cs="Times New Roman"/>
          <w:lang w:val="en-US" w:eastAsia="en-GB"/>
        </w:rPr>
      </w:pPr>
    </w:p>
    <w:p w14:paraId="74366BAD" w14:textId="64FB9089" w:rsidR="00777860" w:rsidRPr="009558AE" w:rsidRDefault="00777860" w:rsidP="004B16C7">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The Persons with </w:t>
      </w:r>
      <w:r w:rsidR="004239EF" w:rsidRPr="009558AE">
        <w:rPr>
          <w:rFonts w:ascii="Century Gothic" w:eastAsia="Calibri" w:hAnsi="Century Gothic" w:cs="Times New Roman"/>
          <w:lang w:val="en-US" w:eastAsia="en-GB"/>
        </w:rPr>
        <w:t>Disabilities Act</w:t>
      </w:r>
      <w:r w:rsidR="002A46C3">
        <w:rPr>
          <w:rFonts w:ascii="Century Gothic" w:eastAsia="Calibri" w:hAnsi="Century Gothic" w:cs="Times New Roman"/>
          <w:lang w:val="en-US" w:eastAsia="en-GB"/>
        </w:rPr>
        <w:t xml:space="preserve"> obliged</w:t>
      </w:r>
      <w:r w:rsidRPr="009558AE">
        <w:rPr>
          <w:rFonts w:ascii="Century Gothic" w:eastAsia="Calibri" w:hAnsi="Century Gothic" w:cs="Times New Roman"/>
          <w:lang w:val="en-US" w:eastAsia="en-GB"/>
        </w:rPr>
        <w:t xml:space="preserve"> relevant State institutions to institute measures that would result into an environment </w:t>
      </w:r>
      <w:r w:rsidR="002A46C3">
        <w:rPr>
          <w:rFonts w:ascii="Century Gothic" w:eastAsia="Calibri" w:hAnsi="Century Gothic" w:cs="Times New Roman"/>
          <w:lang w:val="en-US" w:eastAsia="en-GB"/>
        </w:rPr>
        <w:t xml:space="preserve">that </w:t>
      </w:r>
      <w:r w:rsidRPr="009558AE">
        <w:rPr>
          <w:rFonts w:ascii="Century Gothic" w:eastAsia="Calibri" w:hAnsi="Century Gothic" w:cs="Times New Roman"/>
          <w:lang w:val="en-US" w:eastAsia="en-GB"/>
        </w:rPr>
        <w:t>enhance</w:t>
      </w:r>
      <w:r w:rsidR="002A46C3">
        <w:rPr>
          <w:rFonts w:ascii="Century Gothic" w:eastAsia="Calibri" w:hAnsi="Century Gothic" w:cs="Times New Roman"/>
          <w:lang w:val="en-US" w:eastAsia="en-GB"/>
        </w:rPr>
        <w:t>d accessibility for p</w:t>
      </w:r>
      <w:r w:rsidR="004239EF" w:rsidRPr="009558AE">
        <w:rPr>
          <w:rFonts w:ascii="Century Gothic" w:eastAsia="Calibri" w:hAnsi="Century Gothic" w:cs="Times New Roman"/>
          <w:lang w:val="en-US" w:eastAsia="en-GB"/>
        </w:rPr>
        <w:t xml:space="preserve">ersons with </w:t>
      </w:r>
      <w:r w:rsidR="002A46C3">
        <w:rPr>
          <w:rFonts w:ascii="Century Gothic" w:eastAsia="Calibri" w:hAnsi="Century Gothic" w:cs="Times New Roman"/>
          <w:lang w:val="en-US" w:eastAsia="en-GB"/>
        </w:rPr>
        <w:t>d</w:t>
      </w:r>
      <w:r w:rsidR="004239EF" w:rsidRPr="009558AE">
        <w:rPr>
          <w:rFonts w:ascii="Century Gothic" w:eastAsia="Calibri" w:hAnsi="Century Gothic" w:cs="Times New Roman"/>
          <w:lang w:val="en-US" w:eastAsia="en-GB"/>
        </w:rPr>
        <w:t>isabilitie</w:t>
      </w:r>
      <w:r w:rsidRPr="009558AE">
        <w:rPr>
          <w:rFonts w:ascii="Century Gothic" w:eastAsia="Calibri" w:hAnsi="Century Gothic" w:cs="Times New Roman"/>
          <w:lang w:val="en-US" w:eastAsia="en-GB"/>
        </w:rPr>
        <w:t>s in the area of buildings, transportation, information and communications, including technologies and systems, and to other facilities and services. The National Policy o</w:t>
      </w:r>
      <w:r w:rsidR="002A46C3">
        <w:rPr>
          <w:rFonts w:ascii="Century Gothic" w:eastAsia="Calibri" w:hAnsi="Century Gothic" w:cs="Times New Roman"/>
          <w:lang w:val="en-US" w:eastAsia="en-GB"/>
        </w:rPr>
        <w:t>n Disability explicitly provided</w:t>
      </w:r>
      <w:r w:rsidRPr="009558AE">
        <w:rPr>
          <w:rFonts w:ascii="Century Gothic" w:eastAsia="Calibri" w:hAnsi="Century Gothic" w:cs="Times New Roman"/>
          <w:lang w:val="en-US" w:eastAsia="en-GB"/>
        </w:rPr>
        <w:t xml:space="preserve"> for the accessibility objec</w:t>
      </w:r>
      <w:r w:rsidR="002A46C3">
        <w:rPr>
          <w:rFonts w:ascii="Century Gothic" w:eastAsia="Calibri" w:hAnsi="Century Gothic" w:cs="Times New Roman"/>
          <w:lang w:val="en-US" w:eastAsia="en-GB"/>
        </w:rPr>
        <w:t>tive with a view to facilitate p</w:t>
      </w:r>
      <w:r w:rsidR="001C7370" w:rsidRPr="009558AE">
        <w:rPr>
          <w:rFonts w:ascii="Century Gothic" w:eastAsia="Calibri" w:hAnsi="Century Gothic" w:cs="Times New Roman"/>
          <w:lang w:val="en-US" w:eastAsia="en-GB"/>
        </w:rPr>
        <w:t xml:space="preserve">ersons with </w:t>
      </w:r>
      <w:r w:rsidR="002A46C3">
        <w:rPr>
          <w:rFonts w:ascii="Century Gothic" w:eastAsia="Calibri" w:hAnsi="Century Gothic" w:cs="Times New Roman"/>
          <w:lang w:val="en-US" w:eastAsia="en-GB"/>
        </w:rPr>
        <w:t>d</w:t>
      </w:r>
      <w:r w:rsidR="001C7370" w:rsidRPr="009558AE">
        <w:rPr>
          <w:rFonts w:ascii="Century Gothic" w:eastAsia="Calibri" w:hAnsi="Century Gothic" w:cs="Times New Roman"/>
          <w:lang w:val="en-US" w:eastAsia="en-GB"/>
        </w:rPr>
        <w:t>isabilitie</w:t>
      </w:r>
      <w:r w:rsidRPr="009558AE">
        <w:rPr>
          <w:rFonts w:ascii="Century Gothic" w:eastAsia="Calibri" w:hAnsi="Century Gothic" w:cs="Times New Roman"/>
          <w:lang w:val="en-US" w:eastAsia="en-GB"/>
        </w:rPr>
        <w:t xml:space="preserve">s to live independently and participate fully in all aspects of life. </w:t>
      </w:r>
    </w:p>
    <w:p w14:paraId="66CDD03E" w14:textId="77777777" w:rsidR="001C7370" w:rsidRPr="009558AE" w:rsidRDefault="001C7370" w:rsidP="001C7370">
      <w:pPr>
        <w:spacing w:after="0" w:line="240" w:lineRule="auto"/>
        <w:ind w:left="360"/>
        <w:contextualSpacing/>
        <w:jc w:val="both"/>
        <w:rPr>
          <w:rFonts w:ascii="Century Gothic" w:eastAsia="Calibri" w:hAnsi="Century Gothic" w:cs="Times New Roman"/>
          <w:lang w:val="en-US" w:eastAsia="en-GB"/>
        </w:rPr>
      </w:pPr>
    </w:p>
    <w:p w14:paraId="1B2C65D5" w14:textId="72605766" w:rsidR="001C7370" w:rsidRPr="009558AE" w:rsidRDefault="00777860" w:rsidP="0054248F">
      <w:pPr>
        <w:pStyle w:val="ListParagraph"/>
        <w:numPr>
          <w:ilvl w:val="0"/>
          <w:numId w:val="1"/>
        </w:numPr>
        <w:spacing w:after="0" w:line="240" w:lineRule="auto"/>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The </w:t>
      </w:r>
      <w:r w:rsidR="001C7370" w:rsidRPr="009558AE">
        <w:rPr>
          <w:rFonts w:ascii="Century Gothic" w:eastAsia="Calibri" w:hAnsi="Century Gothic" w:cs="Times New Roman"/>
          <w:lang w:val="en-US" w:eastAsia="en-GB"/>
        </w:rPr>
        <w:t>State</w:t>
      </w:r>
      <w:r w:rsidR="00396E03">
        <w:rPr>
          <w:rFonts w:ascii="Century Gothic" w:eastAsia="Calibri" w:hAnsi="Century Gothic" w:cs="Times New Roman"/>
          <w:lang w:val="en-US" w:eastAsia="en-GB"/>
        </w:rPr>
        <w:t xml:space="preserve"> had</w:t>
      </w:r>
      <w:r w:rsidRPr="009558AE">
        <w:rPr>
          <w:rFonts w:ascii="Century Gothic" w:eastAsia="Calibri" w:hAnsi="Century Gothic" w:cs="Times New Roman"/>
          <w:lang w:val="en-US" w:eastAsia="en-GB"/>
        </w:rPr>
        <w:t xml:space="preserve"> developed and adopted </w:t>
      </w:r>
      <w:r w:rsidRPr="009558AE">
        <w:rPr>
          <w:rFonts w:ascii="Century Gothic" w:eastAsia="Calibri" w:hAnsi="Century Gothic" w:cs="Times New Roman"/>
          <w:lang w:eastAsia="en-GB"/>
        </w:rPr>
        <w:t>national accessibility standards to facilitate equal and unhindered access to both physical environment and information and communication.</w:t>
      </w:r>
      <w:r w:rsidRPr="009558AE">
        <w:rPr>
          <w:rFonts w:ascii="Century Gothic" w:eastAsia="Calibri" w:hAnsi="Century Gothic" w:cs="Times New Roman"/>
          <w:color w:val="000000"/>
          <w:lang w:val="en-US"/>
        </w:rPr>
        <w:t xml:space="preserve"> </w:t>
      </w:r>
      <w:r w:rsidRPr="009558AE">
        <w:rPr>
          <w:rFonts w:ascii="Century Gothic" w:eastAsia="Calibri" w:hAnsi="Century Gothic" w:cs="Times New Roman"/>
          <w:lang w:eastAsia="en-GB"/>
        </w:rPr>
        <w:t xml:space="preserve">Some newest </w:t>
      </w:r>
      <w:r w:rsidR="007D033C" w:rsidRPr="009558AE">
        <w:rPr>
          <w:rFonts w:ascii="Century Gothic" w:eastAsia="Calibri" w:hAnsi="Century Gothic" w:cs="Times New Roman"/>
          <w:lang w:eastAsia="en-GB"/>
        </w:rPr>
        <w:t>buildings (very few) ha</w:t>
      </w:r>
      <w:r w:rsidR="002A46C3">
        <w:rPr>
          <w:rFonts w:ascii="Century Gothic" w:eastAsia="Calibri" w:hAnsi="Century Gothic" w:cs="Times New Roman"/>
          <w:lang w:eastAsia="en-GB"/>
        </w:rPr>
        <w:t>d</w:t>
      </w:r>
      <w:r w:rsidR="007D033C" w:rsidRPr="009558AE">
        <w:rPr>
          <w:rFonts w:ascii="Century Gothic" w:eastAsia="Calibri" w:hAnsi="Century Gothic" w:cs="Times New Roman"/>
          <w:lang w:eastAsia="en-GB"/>
        </w:rPr>
        <w:t xml:space="preserve"> since adopted those standards and we</w:t>
      </w:r>
      <w:r w:rsidRPr="009558AE">
        <w:rPr>
          <w:rFonts w:ascii="Century Gothic" w:eastAsia="Calibri" w:hAnsi="Century Gothic" w:cs="Times New Roman"/>
          <w:lang w:eastAsia="en-GB"/>
        </w:rPr>
        <w:t>re highly accessible to persons with physical disabilities, including new shops and malls.</w:t>
      </w:r>
    </w:p>
    <w:p w14:paraId="04024C30" w14:textId="77777777" w:rsidR="0054248F" w:rsidRPr="009558AE" w:rsidRDefault="0054248F" w:rsidP="0054248F">
      <w:pPr>
        <w:spacing w:after="0" w:line="240" w:lineRule="auto"/>
        <w:jc w:val="both"/>
        <w:rPr>
          <w:rFonts w:ascii="Century Gothic" w:eastAsia="Calibri" w:hAnsi="Century Gothic" w:cs="Times New Roman"/>
          <w:lang w:val="en-US" w:eastAsia="en-GB"/>
        </w:rPr>
      </w:pPr>
    </w:p>
    <w:p w14:paraId="114B551B" w14:textId="039920D8" w:rsidR="00777860" w:rsidRPr="009558AE" w:rsidRDefault="00777860" w:rsidP="001C7370">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The Zambian kwacha </w:t>
      </w:r>
      <w:r w:rsidR="00396E03">
        <w:rPr>
          <w:rFonts w:ascii="Century Gothic" w:eastAsia="Calibri" w:hAnsi="Century Gothic" w:cs="Times New Roman"/>
          <w:lang w:val="en-US" w:eastAsia="en-GB"/>
        </w:rPr>
        <w:t>notes and coins had</w:t>
      </w:r>
      <w:r w:rsidRPr="009558AE">
        <w:rPr>
          <w:rFonts w:ascii="Century Gothic" w:eastAsia="Calibri" w:hAnsi="Century Gothic" w:cs="Times New Roman"/>
          <w:lang w:val="en-US" w:eastAsia="en-GB"/>
        </w:rPr>
        <w:t xml:space="preserve"> tactile features making it accessible </w:t>
      </w:r>
      <w:r w:rsidR="001C7370" w:rsidRPr="009558AE">
        <w:rPr>
          <w:rFonts w:ascii="Century Gothic" w:eastAsia="Calibri" w:hAnsi="Century Gothic" w:cs="Times New Roman"/>
          <w:lang w:val="en-US" w:eastAsia="en-GB"/>
        </w:rPr>
        <w:t>to persons</w:t>
      </w:r>
      <w:r w:rsidRPr="009558AE">
        <w:rPr>
          <w:rFonts w:ascii="Century Gothic" w:eastAsia="Calibri" w:hAnsi="Century Gothic" w:cs="Times New Roman"/>
          <w:lang w:val="en-US" w:eastAsia="en-GB"/>
        </w:rPr>
        <w:t xml:space="preserve"> with visual impairment</w:t>
      </w:r>
      <w:r w:rsidR="001C7370" w:rsidRPr="009558AE">
        <w:rPr>
          <w:rFonts w:ascii="Century Gothic" w:eastAsia="Calibri" w:hAnsi="Century Gothic" w:cs="Times New Roman"/>
          <w:lang w:val="en-US" w:eastAsia="en-GB"/>
        </w:rPr>
        <w:t>s</w:t>
      </w:r>
      <w:r w:rsidRPr="009558AE">
        <w:rPr>
          <w:rFonts w:ascii="Century Gothic" w:eastAsia="Calibri" w:hAnsi="Century Gothic" w:cs="Times New Roman"/>
          <w:lang w:val="en-US" w:eastAsia="en-GB"/>
        </w:rPr>
        <w:t>. However, there have been complaints that tactile marks on some bank notes fade</w:t>
      </w:r>
      <w:r w:rsidR="00396E03">
        <w:rPr>
          <w:rFonts w:ascii="Century Gothic" w:eastAsia="Calibri" w:hAnsi="Century Gothic" w:cs="Times New Roman"/>
          <w:lang w:val="en-US" w:eastAsia="en-GB"/>
        </w:rPr>
        <w:t>d</w:t>
      </w:r>
      <w:r w:rsidRPr="009558AE">
        <w:rPr>
          <w:rFonts w:ascii="Century Gothic" w:eastAsia="Calibri" w:hAnsi="Century Gothic" w:cs="Times New Roman"/>
          <w:lang w:val="en-US" w:eastAsia="en-GB"/>
        </w:rPr>
        <w:t xml:space="preserve"> away with time causing challenges for persons with visual impairment to identify the notes and transact or trade using money as a medium of exchange. </w:t>
      </w:r>
    </w:p>
    <w:p w14:paraId="120C98AF" w14:textId="77777777" w:rsidR="001C7370" w:rsidRPr="009558AE" w:rsidRDefault="001C7370" w:rsidP="001C7370">
      <w:pPr>
        <w:spacing w:after="0" w:line="240" w:lineRule="auto"/>
        <w:contextualSpacing/>
        <w:jc w:val="both"/>
        <w:rPr>
          <w:rFonts w:ascii="Century Gothic" w:eastAsia="Calibri" w:hAnsi="Century Gothic" w:cs="Times New Roman"/>
          <w:lang w:val="en-US" w:eastAsia="en-GB"/>
        </w:rPr>
      </w:pPr>
    </w:p>
    <w:p w14:paraId="1EA04F4A" w14:textId="5E635461" w:rsidR="001C7370" w:rsidRPr="00BA6FA9" w:rsidRDefault="00777860" w:rsidP="00BA6FA9">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Sign language has been recognized under the law and policy in Zambia as one of the major national languages to be used in public function</w:t>
      </w:r>
      <w:r w:rsidR="0024362A">
        <w:rPr>
          <w:rFonts w:ascii="Century Gothic" w:eastAsia="Calibri" w:hAnsi="Century Gothic" w:cs="Times New Roman"/>
          <w:lang w:val="en-US" w:eastAsia="en-GB"/>
        </w:rPr>
        <w:t>s, education</w:t>
      </w:r>
      <w:r w:rsidRPr="009558AE">
        <w:rPr>
          <w:rFonts w:ascii="Century Gothic" w:eastAsia="Calibri" w:hAnsi="Century Gothic" w:cs="Times New Roman"/>
          <w:lang w:val="en-US" w:eastAsia="en-GB"/>
        </w:rPr>
        <w:t xml:space="preserve"> and any other fora.  However, the majority of public and private infrastructure — including roads, schools, hospitals, courts, police stations, public administration offic</w:t>
      </w:r>
      <w:r w:rsidR="007D033C" w:rsidRPr="009558AE">
        <w:rPr>
          <w:rFonts w:ascii="Century Gothic" w:eastAsia="Calibri" w:hAnsi="Century Gothic" w:cs="Times New Roman"/>
          <w:lang w:val="en-US" w:eastAsia="en-GB"/>
        </w:rPr>
        <w:t>es, hotels and new buildings — were</w:t>
      </w:r>
      <w:r w:rsidRPr="009558AE">
        <w:rPr>
          <w:rFonts w:ascii="Century Gothic" w:eastAsia="Calibri" w:hAnsi="Century Gothic" w:cs="Times New Roman"/>
          <w:lang w:val="en-US" w:eastAsia="en-GB"/>
        </w:rPr>
        <w:t xml:space="preserve"> inaccessible</w:t>
      </w:r>
      <w:r w:rsidRPr="009558AE">
        <w:rPr>
          <w:rFonts w:ascii="Century Gothic" w:eastAsia="Calibri" w:hAnsi="Century Gothic" w:cs="Times New Roman"/>
          <w:vertAlign w:val="superscript"/>
          <w:lang w:val="en-US" w:eastAsia="en-GB"/>
        </w:rPr>
        <w:footnoteReference w:id="9"/>
      </w:r>
      <w:r w:rsidRPr="009558AE">
        <w:rPr>
          <w:rFonts w:ascii="Century Gothic" w:eastAsia="Calibri" w:hAnsi="Century Gothic" w:cs="Times New Roman"/>
          <w:lang w:val="en-US" w:eastAsia="en-GB"/>
        </w:rPr>
        <w:t xml:space="preserve">. </w:t>
      </w:r>
      <w:r w:rsidR="007D033C" w:rsidRPr="009558AE">
        <w:rPr>
          <w:rFonts w:ascii="Century Gothic" w:eastAsia="Calibri" w:hAnsi="Century Gothic" w:cs="Times New Roman"/>
          <w:lang w:val="en-US" w:eastAsia="en-GB"/>
        </w:rPr>
        <w:t>Most public and private buses did</w:t>
      </w:r>
      <w:r w:rsidRPr="009558AE">
        <w:rPr>
          <w:rFonts w:ascii="Century Gothic" w:eastAsia="Calibri" w:hAnsi="Century Gothic" w:cs="Times New Roman"/>
          <w:lang w:val="en-US" w:eastAsia="en-GB"/>
        </w:rPr>
        <w:t xml:space="preserve"> not provide for easy access for P</w:t>
      </w:r>
      <w:r w:rsidR="001C7370" w:rsidRPr="009558AE">
        <w:rPr>
          <w:rFonts w:ascii="Century Gothic" w:eastAsia="Calibri" w:hAnsi="Century Gothic" w:cs="Times New Roman"/>
          <w:lang w:val="en-US" w:eastAsia="en-GB"/>
        </w:rPr>
        <w:t xml:space="preserve">ersons with </w:t>
      </w:r>
      <w:r w:rsidRPr="009558AE">
        <w:rPr>
          <w:rFonts w:ascii="Century Gothic" w:eastAsia="Calibri" w:hAnsi="Century Gothic" w:cs="Times New Roman"/>
          <w:lang w:val="en-US" w:eastAsia="en-GB"/>
        </w:rPr>
        <w:t>D</w:t>
      </w:r>
      <w:r w:rsidR="001C7370" w:rsidRPr="009558AE">
        <w:rPr>
          <w:rFonts w:ascii="Century Gothic" w:eastAsia="Calibri" w:hAnsi="Century Gothic" w:cs="Times New Roman"/>
          <w:lang w:val="en-US" w:eastAsia="en-GB"/>
        </w:rPr>
        <w:t>isabilitie</w:t>
      </w:r>
      <w:r w:rsidRPr="009558AE">
        <w:rPr>
          <w:rFonts w:ascii="Century Gothic" w:eastAsia="Calibri" w:hAnsi="Century Gothic" w:cs="Times New Roman"/>
          <w:lang w:val="en-US" w:eastAsia="en-GB"/>
        </w:rPr>
        <w:t>s.</w:t>
      </w:r>
      <w:r w:rsidRPr="009558AE">
        <w:rPr>
          <w:rFonts w:ascii="Century Gothic" w:eastAsia="Calibri" w:hAnsi="Century Gothic" w:cs="Times New Roman"/>
          <w:color w:val="000000"/>
          <w:lang w:val="en-US"/>
        </w:rPr>
        <w:t xml:space="preserve"> </w:t>
      </w:r>
    </w:p>
    <w:p w14:paraId="070E9873" w14:textId="77777777" w:rsidR="001C7370" w:rsidRPr="009558AE" w:rsidRDefault="001C7370" w:rsidP="001C7370">
      <w:pPr>
        <w:spacing w:after="0" w:line="240" w:lineRule="auto"/>
        <w:ind w:left="720"/>
        <w:contextualSpacing/>
        <w:jc w:val="both"/>
        <w:rPr>
          <w:rFonts w:ascii="Century Gothic" w:eastAsia="Calibri" w:hAnsi="Century Gothic" w:cs="Times New Roman"/>
          <w:lang w:val="en-US" w:eastAsia="en-GB"/>
        </w:rPr>
      </w:pPr>
    </w:p>
    <w:p w14:paraId="55FB2557" w14:textId="2F109873" w:rsidR="00777860" w:rsidRPr="009558AE" w:rsidRDefault="001C7370" w:rsidP="001C7370">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color w:val="000000"/>
          <w:lang w:val="en-US"/>
        </w:rPr>
        <w:t>However, access to essential go</w:t>
      </w:r>
      <w:r w:rsidR="007D033C" w:rsidRPr="009558AE">
        <w:rPr>
          <w:rFonts w:ascii="Century Gothic" w:eastAsia="Calibri" w:hAnsi="Century Gothic" w:cs="Times New Roman"/>
          <w:color w:val="000000"/>
          <w:lang w:val="en-US"/>
        </w:rPr>
        <w:t>ods and services wa</w:t>
      </w:r>
      <w:r w:rsidRPr="009558AE">
        <w:rPr>
          <w:rFonts w:ascii="Century Gothic" w:eastAsia="Calibri" w:hAnsi="Century Gothic" w:cs="Times New Roman"/>
          <w:color w:val="000000"/>
          <w:lang w:val="en-US"/>
        </w:rPr>
        <w:t>s still a challenge for Persons with Disabilities</w:t>
      </w:r>
      <w:r w:rsidR="004C6CF6">
        <w:rPr>
          <w:rFonts w:ascii="Century Gothic" w:eastAsia="Calibri" w:hAnsi="Century Gothic" w:cs="Times New Roman"/>
          <w:color w:val="000000"/>
          <w:lang w:val="en-US"/>
        </w:rPr>
        <w:t xml:space="preserve"> and the State acknowledges in its report</w:t>
      </w:r>
      <w:r w:rsidRPr="009558AE">
        <w:rPr>
          <w:rFonts w:ascii="Century Gothic" w:eastAsia="Calibri" w:hAnsi="Century Gothic" w:cs="Times New Roman"/>
          <w:color w:val="000000"/>
          <w:lang w:val="en-US"/>
        </w:rPr>
        <w:t xml:space="preserve">. For example, </w:t>
      </w:r>
      <w:r w:rsidR="004C6CF6">
        <w:rPr>
          <w:rFonts w:ascii="Century Gothic" w:eastAsia="Calibri" w:hAnsi="Century Gothic" w:cs="Times New Roman"/>
          <w:color w:val="000000"/>
          <w:lang w:val="en-US"/>
        </w:rPr>
        <w:t xml:space="preserve">most public buildings, schools, hospitals and pedestrian walkways, </w:t>
      </w:r>
      <w:r w:rsidRPr="009558AE">
        <w:rPr>
          <w:rFonts w:ascii="Century Gothic" w:eastAsia="Calibri" w:hAnsi="Century Gothic" w:cs="Times New Roman"/>
          <w:lang w:eastAsia="en-GB"/>
        </w:rPr>
        <w:t>medicines and</w:t>
      </w:r>
      <w:r w:rsidR="00777860" w:rsidRPr="009558AE">
        <w:rPr>
          <w:rFonts w:ascii="Century Gothic" w:eastAsia="Calibri" w:hAnsi="Century Gothic" w:cs="Times New Roman"/>
          <w:lang w:eastAsia="en-GB"/>
        </w:rPr>
        <w:t xml:space="preserve"> other essential product</w:t>
      </w:r>
      <w:r w:rsidR="004C6CF6">
        <w:rPr>
          <w:rFonts w:ascii="Century Gothic" w:eastAsia="Calibri" w:hAnsi="Century Gothic" w:cs="Times New Roman"/>
          <w:lang w:eastAsia="en-GB"/>
        </w:rPr>
        <w:t>s were largely inaccessible to persons with disabilities.</w:t>
      </w:r>
      <w:r w:rsidR="00777860" w:rsidRPr="009558AE">
        <w:rPr>
          <w:rFonts w:ascii="Century Gothic" w:eastAsia="Calibri" w:hAnsi="Century Gothic" w:cs="Times New Roman"/>
          <w:lang w:eastAsia="en-GB"/>
        </w:rPr>
        <w:t xml:space="preserve"> </w:t>
      </w:r>
    </w:p>
    <w:p w14:paraId="1ED46D96" w14:textId="77777777" w:rsidR="001C7370" w:rsidRPr="009558AE" w:rsidRDefault="001C7370" w:rsidP="001C7370">
      <w:pPr>
        <w:spacing w:after="0" w:line="240" w:lineRule="auto"/>
        <w:ind w:left="360"/>
        <w:contextualSpacing/>
        <w:jc w:val="both"/>
        <w:rPr>
          <w:rFonts w:ascii="Century Gothic" w:eastAsia="Calibri" w:hAnsi="Century Gothic" w:cs="Times New Roman"/>
          <w:lang w:val="en-US" w:eastAsia="en-GB"/>
        </w:rPr>
      </w:pPr>
    </w:p>
    <w:p w14:paraId="567CCFBC" w14:textId="4E6F7194" w:rsidR="00777860" w:rsidRPr="009558AE" w:rsidRDefault="00777860" w:rsidP="001C7370">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eastAsia="en-GB"/>
        </w:rPr>
        <w:t xml:space="preserve">The Zambian sign language has not yet been recognized </w:t>
      </w:r>
      <w:r w:rsidR="00BD5ED5">
        <w:rPr>
          <w:rFonts w:ascii="Century Gothic" w:eastAsia="Calibri" w:hAnsi="Century Gothic" w:cs="Times New Roman"/>
          <w:lang w:eastAsia="en-GB"/>
        </w:rPr>
        <w:t xml:space="preserve">in practice </w:t>
      </w:r>
      <w:r w:rsidRPr="009558AE">
        <w:rPr>
          <w:rFonts w:ascii="Century Gothic" w:eastAsia="Calibri" w:hAnsi="Century Gothic" w:cs="Times New Roman"/>
          <w:lang w:eastAsia="en-GB"/>
        </w:rPr>
        <w:t>a</w:t>
      </w:r>
      <w:r w:rsidR="0024362A">
        <w:rPr>
          <w:rFonts w:ascii="Century Gothic" w:eastAsia="Calibri" w:hAnsi="Century Gothic" w:cs="Times New Roman"/>
          <w:lang w:eastAsia="en-GB"/>
        </w:rPr>
        <w:t>s one of the national languages</w:t>
      </w:r>
      <w:r w:rsidRPr="009558AE">
        <w:rPr>
          <w:rFonts w:ascii="Century Gothic" w:eastAsia="Calibri" w:hAnsi="Century Gothic" w:cs="Times New Roman"/>
          <w:lang w:eastAsia="en-GB"/>
        </w:rPr>
        <w:t xml:space="preserve"> and interpretation services for persons with hearing impairment</w:t>
      </w:r>
      <w:r w:rsidR="001C7370" w:rsidRPr="009558AE">
        <w:rPr>
          <w:rFonts w:ascii="Century Gothic" w:eastAsia="Calibri" w:hAnsi="Century Gothic" w:cs="Times New Roman"/>
          <w:lang w:eastAsia="en-GB"/>
        </w:rPr>
        <w:t>s</w:t>
      </w:r>
      <w:r w:rsidR="007D033C" w:rsidRPr="009558AE">
        <w:rPr>
          <w:rFonts w:ascii="Century Gothic" w:eastAsia="Calibri" w:hAnsi="Century Gothic" w:cs="Times New Roman"/>
          <w:lang w:eastAsia="en-GB"/>
        </w:rPr>
        <w:t xml:space="preserve"> we</w:t>
      </w:r>
      <w:r w:rsidRPr="009558AE">
        <w:rPr>
          <w:rFonts w:ascii="Century Gothic" w:eastAsia="Calibri" w:hAnsi="Century Gothic" w:cs="Times New Roman"/>
          <w:lang w:eastAsia="en-GB"/>
        </w:rPr>
        <w:t xml:space="preserve">re non-existent in public hospitals, police stations, courts and other public </w:t>
      </w:r>
      <w:r w:rsidR="001C7370" w:rsidRPr="009558AE">
        <w:rPr>
          <w:rFonts w:ascii="Century Gothic" w:eastAsia="Calibri" w:hAnsi="Century Gothic" w:cs="Times New Roman"/>
          <w:lang w:eastAsia="en-GB"/>
        </w:rPr>
        <w:t>institutions,</w:t>
      </w:r>
      <w:r w:rsidRPr="009558AE">
        <w:rPr>
          <w:rFonts w:ascii="Century Gothic" w:eastAsia="Calibri" w:hAnsi="Century Gothic" w:cs="Times New Roman"/>
          <w:lang w:eastAsia="en-GB"/>
        </w:rPr>
        <w:t xml:space="preserve"> thus limiting access to vital information on basic goods and services. </w:t>
      </w:r>
    </w:p>
    <w:p w14:paraId="0D3A3AA3" w14:textId="77777777" w:rsidR="001C7370" w:rsidRPr="009558AE" w:rsidRDefault="001C7370" w:rsidP="001C7370">
      <w:pPr>
        <w:spacing w:after="0" w:line="240" w:lineRule="auto"/>
        <w:ind w:left="360"/>
        <w:contextualSpacing/>
        <w:jc w:val="both"/>
        <w:rPr>
          <w:rFonts w:ascii="Century Gothic" w:eastAsia="Calibri" w:hAnsi="Century Gothic" w:cs="Times New Roman"/>
          <w:lang w:val="en-US" w:eastAsia="en-GB"/>
        </w:rPr>
      </w:pPr>
    </w:p>
    <w:p w14:paraId="2257862B" w14:textId="459CA9DD" w:rsidR="001C7370" w:rsidRPr="009558AE" w:rsidRDefault="00777860" w:rsidP="0054248F">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eastAsia="en-GB"/>
        </w:rPr>
        <w:t>Campaigns to raise awareness on critical issues, such as the prevention of gender-based violence and communicable diseases, public health a</w:t>
      </w:r>
      <w:r w:rsidR="007D033C" w:rsidRPr="009558AE">
        <w:rPr>
          <w:rFonts w:ascii="Century Gothic" w:eastAsia="Calibri" w:hAnsi="Century Gothic" w:cs="Times New Roman"/>
          <w:lang w:eastAsia="en-GB"/>
        </w:rPr>
        <w:t>nd reproductive health rights, we</w:t>
      </w:r>
      <w:r w:rsidRPr="009558AE">
        <w:rPr>
          <w:rFonts w:ascii="Century Gothic" w:eastAsia="Calibri" w:hAnsi="Century Gothic" w:cs="Times New Roman"/>
          <w:lang w:eastAsia="en-GB"/>
        </w:rPr>
        <w:t>re generally not accessible to persons with disabilities, particularly persons with visual and hearing impairment.</w:t>
      </w:r>
    </w:p>
    <w:p w14:paraId="12C2F558" w14:textId="77777777" w:rsidR="00777860" w:rsidRPr="009558AE" w:rsidRDefault="00777860" w:rsidP="001C7370">
      <w:p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eastAsia="en-GB"/>
        </w:rPr>
        <w:t xml:space="preserve">  </w:t>
      </w:r>
    </w:p>
    <w:p w14:paraId="5C4ADCA7" w14:textId="359CC439" w:rsidR="00777860" w:rsidRPr="009558AE" w:rsidRDefault="00B2691B" w:rsidP="001C7370">
      <w:pPr>
        <w:numPr>
          <w:ilvl w:val="0"/>
          <w:numId w:val="1"/>
        </w:numPr>
        <w:spacing w:after="0" w:line="240" w:lineRule="auto"/>
        <w:contextualSpacing/>
        <w:jc w:val="both"/>
        <w:rPr>
          <w:rFonts w:ascii="Century Gothic" w:eastAsia="Calibri" w:hAnsi="Century Gothic" w:cs="Times New Roman"/>
          <w:lang w:val="en-US" w:eastAsia="en-GB"/>
        </w:rPr>
      </w:pPr>
      <w:r>
        <w:rPr>
          <w:rFonts w:ascii="Century Gothic" w:eastAsia="Calibri" w:hAnsi="Century Gothic" w:cs="Times New Roman"/>
          <w:lang w:eastAsia="en-GB"/>
        </w:rPr>
        <w:lastRenderedPageBreak/>
        <w:t>Low-cost Information and Communications T</w:t>
      </w:r>
      <w:r w:rsidR="00777860" w:rsidRPr="009558AE">
        <w:rPr>
          <w:rFonts w:ascii="Century Gothic" w:eastAsia="Calibri" w:hAnsi="Century Gothic" w:cs="Times New Roman"/>
          <w:lang w:eastAsia="en-GB"/>
        </w:rPr>
        <w:t>echnologie</w:t>
      </w:r>
      <w:r w:rsidR="007D033C" w:rsidRPr="009558AE">
        <w:rPr>
          <w:rFonts w:ascii="Century Gothic" w:eastAsia="Calibri" w:hAnsi="Century Gothic" w:cs="Times New Roman"/>
          <w:lang w:eastAsia="en-GB"/>
        </w:rPr>
        <w:t>s (ICT) in Zambia we</w:t>
      </w:r>
      <w:r w:rsidR="00777860" w:rsidRPr="009558AE">
        <w:rPr>
          <w:rFonts w:ascii="Century Gothic" w:eastAsia="Calibri" w:hAnsi="Century Gothic" w:cs="Times New Roman"/>
          <w:lang w:eastAsia="en-GB"/>
        </w:rPr>
        <w:t>re neither user-friendly nor accessible or readily available to persons with disabilities.</w:t>
      </w:r>
      <w:r w:rsidR="00777860" w:rsidRPr="009558AE">
        <w:rPr>
          <w:rFonts w:ascii="Century Gothic" w:eastAsia="Calibri" w:hAnsi="Century Gothic" w:cs="Times New Roman"/>
          <w:vertAlign w:val="superscript"/>
          <w:lang w:eastAsia="en-GB"/>
        </w:rPr>
        <w:footnoteReference w:id="10"/>
      </w:r>
    </w:p>
    <w:p w14:paraId="3EFFC889" w14:textId="77777777" w:rsidR="00777860" w:rsidRPr="009558AE" w:rsidRDefault="00777860" w:rsidP="00777860">
      <w:pPr>
        <w:ind w:left="360"/>
        <w:contextualSpacing/>
        <w:jc w:val="both"/>
        <w:rPr>
          <w:rFonts w:ascii="Century Gothic" w:eastAsia="Calibri" w:hAnsi="Century Gothic" w:cs="Times New Roman"/>
          <w:lang w:val="en-US" w:eastAsia="en-GB"/>
        </w:rPr>
      </w:pPr>
    </w:p>
    <w:p w14:paraId="75BD0FC0" w14:textId="77777777" w:rsidR="00777860" w:rsidRPr="009558AE" w:rsidRDefault="00777860" w:rsidP="001C7370">
      <w:pPr>
        <w:contextualSpacing/>
        <w:jc w:val="both"/>
        <w:rPr>
          <w:rFonts w:ascii="Century Gothic" w:eastAsia="Calibri" w:hAnsi="Century Gothic" w:cs="Times New Roman"/>
          <w:b/>
          <w:lang w:val="en-US" w:eastAsia="en-GB"/>
        </w:rPr>
      </w:pPr>
      <w:r w:rsidRPr="009558AE">
        <w:rPr>
          <w:rFonts w:ascii="Century Gothic" w:eastAsia="Calibri" w:hAnsi="Century Gothic" w:cs="Times New Roman"/>
          <w:b/>
          <w:lang w:val="en-US" w:eastAsia="en-GB"/>
        </w:rPr>
        <w:t>Recommendations</w:t>
      </w:r>
    </w:p>
    <w:p w14:paraId="71122CBC" w14:textId="77777777" w:rsidR="00777860" w:rsidRPr="009558AE" w:rsidRDefault="00777860" w:rsidP="001C7370">
      <w:pPr>
        <w:contextualSpacing/>
        <w:jc w:val="both"/>
        <w:rPr>
          <w:rFonts w:ascii="Century Gothic" w:eastAsia="Calibri" w:hAnsi="Century Gothic" w:cs="Times New Roman"/>
          <w:lang w:val="en-US" w:eastAsia="en-GB"/>
        </w:rPr>
      </w:pPr>
    </w:p>
    <w:p w14:paraId="614B2F64" w14:textId="29F5745F" w:rsidR="001C7370" w:rsidRPr="009558AE" w:rsidRDefault="00777860" w:rsidP="001C7370">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Apply stan</w:t>
      </w:r>
      <w:r w:rsidR="00925C1D">
        <w:rPr>
          <w:rFonts w:ascii="Century Gothic" w:eastAsia="Calibri" w:hAnsi="Century Gothic" w:cs="Times New Roman"/>
          <w:lang w:val="en-US" w:eastAsia="en-GB"/>
        </w:rPr>
        <w:t xml:space="preserve">dards developed and adopted by the </w:t>
      </w:r>
      <w:r w:rsidRPr="009558AE">
        <w:rPr>
          <w:rFonts w:ascii="Century Gothic" w:eastAsia="Calibri" w:hAnsi="Century Gothic" w:cs="Times New Roman"/>
          <w:lang w:val="en-US" w:eastAsia="en-GB"/>
        </w:rPr>
        <w:t>B</w:t>
      </w:r>
      <w:r w:rsidR="00925C1D">
        <w:rPr>
          <w:rFonts w:ascii="Century Gothic" w:eastAsia="Calibri" w:hAnsi="Century Gothic" w:cs="Times New Roman"/>
          <w:lang w:val="en-US" w:eastAsia="en-GB"/>
        </w:rPr>
        <w:t xml:space="preserve">ureau of </w:t>
      </w:r>
      <w:r w:rsidRPr="009558AE">
        <w:rPr>
          <w:rFonts w:ascii="Century Gothic" w:eastAsia="Calibri" w:hAnsi="Century Gothic" w:cs="Times New Roman"/>
          <w:lang w:val="en-US" w:eastAsia="en-GB"/>
        </w:rPr>
        <w:t>S</w:t>
      </w:r>
      <w:r w:rsidR="00925C1D">
        <w:rPr>
          <w:rFonts w:ascii="Century Gothic" w:eastAsia="Calibri" w:hAnsi="Century Gothic" w:cs="Times New Roman"/>
          <w:lang w:val="en-US" w:eastAsia="en-GB"/>
        </w:rPr>
        <w:t>tandards</w:t>
      </w:r>
      <w:r w:rsidRPr="009558AE">
        <w:rPr>
          <w:rFonts w:ascii="Century Gothic" w:eastAsia="Calibri" w:hAnsi="Century Gothic" w:cs="Times New Roman"/>
          <w:lang w:val="en-US" w:eastAsia="en-GB"/>
        </w:rPr>
        <w:t xml:space="preserve"> and consider making an accessibility needs assessment of existing infrastructure to be refurbished, coupled with a time-bound plan to make it accessible.</w:t>
      </w:r>
    </w:p>
    <w:p w14:paraId="1C65FC5A" w14:textId="77777777" w:rsidR="001C7370" w:rsidRPr="009558AE" w:rsidRDefault="00777860" w:rsidP="00E558A9">
      <w:pPr>
        <w:spacing w:after="0" w:line="240" w:lineRule="auto"/>
        <w:ind w:left="360"/>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 </w:t>
      </w:r>
    </w:p>
    <w:p w14:paraId="0F8EC730" w14:textId="2FFB46FD" w:rsidR="001C7370" w:rsidRPr="009558AE" w:rsidRDefault="00777860" w:rsidP="001C7370">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eastAsia="en-GB"/>
        </w:rPr>
        <w:t>Adopt regulations to make public transport available, accessible and affordable for persons wi</w:t>
      </w:r>
      <w:r w:rsidR="007D033C" w:rsidRPr="009558AE">
        <w:rPr>
          <w:rFonts w:ascii="Century Gothic" w:eastAsia="Calibri" w:hAnsi="Century Gothic" w:cs="Times New Roman"/>
          <w:lang w:eastAsia="en-GB"/>
        </w:rPr>
        <w:t>th various kinds of disabilities</w:t>
      </w:r>
      <w:r w:rsidRPr="009558AE">
        <w:rPr>
          <w:rFonts w:ascii="Century Gothic" w:eastAsia="Calibri" w:hAnsi="Century Gothic" w:cs="Times New Roman"/>
          <w:lang w:eastAsia="en-GB"/>
        </w:rPr>
        <w:t>.</w:t>
      </w:r>
      <w:r w:rsidRPr="009558AE">
        <w:rPr>
          <w:rFonts w:ascii="Century Gothic" w:eastAsia="Calibri" w:hAnsi="Century Gothic" w:cs="Times New Roman"/>
          <w:vertAlign w:val="superscript"/>
          <w:lang w:eastAsia="en-GB"/>
        </w:rPr>
        <w:footnoteReference w:id="11"/>
      </w:r>
    </w:p>
    <w:p w14:paraId="737C42A4" w14:textId="77777777" w:rsidR="001C7370" w:rsidRPr="009558AE" w:rsidRDefault="001C7370" w:rsidP="001C7370">
      <w:pPr>
        <w:spacing w:after="0" w:line="240" w:lineRule="auto"/>
        <w:contextualSpacing/>
        <w:jc w:val="both"/>
        <w:rPr>
          <w:rFonts w:ascii="Century Gothic" w:eastAsia="Calibri" w:hAnsi="Century Gothic" w:cs="Times New Roman"/>
          <w:lang w:val="en-US" w:eastAsia="en-GB"/>
        </w:rPr>
      </w:pPr>
    </w:p>
    <w:p w14:paraId="0115955A" w14:textId="2623A181" w:rsidR="00E558A9" w:rsidRPr="009558AE" w:rsidRDefault="00777860" w:rsidP="00777860">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Ensure medicines or other essential products </w:t>
      </w:r>
      <w:r w:rsidR="007D033C" w:rsidRPr="009558AE">
        <w:rPr>
          <w:rFonts w:ascii="Century Gothic" w:eastAsia="Calibri" w:hAnsi="Century Gothic" w:cs="Times New Roman"/>
          <w:lang w:val="en-US" w:eastAsia="en-GB"/>
        </w:rPr>
        <w:t xml:space="preserve">were </w:t>
      </w:r>
      <w:r w:rsidRPr="009558AE">
        <w:rPr>
          <w:rFonts w:ascii="Century Gothic" w:eastAsia="Calibri" w:hAnsi="Century Gothic" w:cs="Times New Roman"/>
          <w:lang w:val="en-US" w:eastAsia="en-GB"/>
        </w:rPr>
        <w:t>available with vital information in Braille, the Zambian sign language should be rec</w:t>
      </w:r>
      <w:r w:rsidR="0024362A">
        <w:rPr>
          <w:rFonts w:ascii="Century Gothic" w:eastAsia="Calibri" w:hAnsi="Century Gothic" w:cs="Times New Roman"/>
          <w:lang w:val="en-US" w:eastAsia="en-GB"/>
        </w:rPr>
        <w:t>ognized as an official language</w:t>
      </w:r>
      <w:r w:rsidRPr="009558AE">
        <w:rPr>
          <w:rFonts w:ascii="Century Gothic" w:eastAsia="Calibri" w:hAnsi="Century Gothic" w:cs="Times New Roman"/>
          <w:lang w:val="en-US" w:eastAsia="en-GB"/>
        </w:rPr>
        <w:t xml:space="preserve"> and interpretation services for deaf persons must be available in hospitals, Police Stations, Courts and other institutions providing essential services.</w:t>
      </w:r>
    </w:p>
    <w:p w14:paraId="340F5644" w14:textId="77777777" w:rsidR="00E558A9" w:rsidRPr="009558AE" w:rsidRDefault="00E558A9" w:rsidP="00E558A9">
      <w:pPr>
        <w:spacing w:after="0" w:line="240" w:lineRule="auto"/>
        <w:ind w:left="360"/>
        <w:contextualSpacing/>
        <w:jc w:val="both"/>
        <w:rPr>
          <w:rFonts w:ascii="Century Gothic" w:eastAsia="Calibri" w:hAnsi="Century Gothic" w:cs="Times New Roman"/>
          <w:lang w:val="en-US" w:eastAsia="en-GB"/>
        </w:rPr>
      </w:pPr>
    </w:p>
    <w:p w14:paraId="3B50F07D" w14:textId="4F4593E3" w:rsidR="00777860" w:rsidRPr="00FB4BC6" w:rsidRDefault="00777860" w:rsidP="00777860">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Times New Roman" w:hAnsi="Century Gothic" w:cs="Times New Roman"/>
          <w:lang w:eastAsia="en-GB"/>
        </w:rPr>
        <w:t>Increase financial support to ZAPD to enable it effectively implement its mandate in accordance with provi</w:t>
      </w:r>
      <w:r w:rsidR="007D033C" w:rsidRPr="009558AE">
        <w:rPr>
          <w:rFonts w:ascii="Century Gothic" w:eastAsia="Times New Roman" w:hAnsi="Century Gothic" w:cs="Times New Roman"/>
          <w:lang w:eastAsia="en-GB"/>
        </w:rPr>
        <w:t>sions of Persons with Disabilities</w:t>
      </w:r>
      <w:r w:rsidRPr="009558AE">
        <w:rPr>
          <w:rFonts w:ascii="Century Gothic" w:eastAsia="Times New Roman" w:hAnsi="Century Gothic" w:cs="Times New Roman"/>
          <w:lang w:eastAsia="en-GB"/>
        </w:rPr>
        <w:t xml:space="preserve"> Act</w:t>
      </w:r>
      <w:r w:rsidR="0024362A">
        <w:rPr>
          <w:rFonts w:ascii="Century Gothic" w:eastAsia="Times New Roman" w:hAnsi="Century Gothic" w:cs="Times New Roman"/>
          <w:lang w:eastAsia="en-GB"/>
        </w:rPr>
        <w:t>.</w:t>
      </w:r>
      <w:r w:rsidRPr="009558AE">
        <w:rPr>
          <w:rFonts w:ascii="Century Gothic" w:eastAsia="Calibri" w:hAnsi="Century Gothic" w:cs="Times New Roman"/>
          <w:lang w:eastAsia="en-GB"/>
        </w:rPr>
        <w:t xml:space="preserve"> </w:t>
      </w:r>
    </w:p>
    <w:p w14:paraId="2B26BB6F" w14:textId="73AC9131" w:rsidR="007E3DAA" w:rsidRPr="00FC06C9" w:rsidRDefault="00327130" w:rsidP="00327130">
      <w:pPr>
        <w:pStyle w:val="Heading1"/>
        <w:rPr>
          <w:rFonts w:ascii="Century Gothic" w:eastAsia="Calibri" w:hAnsi="Century Gothic"/>
          <w:sz w:val="22"/>
          <w:szCs w:val="22"/>
          <w:lang w:val="en-US" w:eastAsia="en-GB"/>
        </w:rPr>
      </w:pPr>
      <w:bookmarkStart w:id="9" w:name="_Toc46149623"/>
      <w:r w:rsidRPr="00FC06C9">
        <w:rPr>
          <w:rFonts w:ascii="Century Gothic" w:eastAsia="Times New Roman" w:hAnsi="Century Gothic"/>
          <w:sz w:val="22"/>
          <w:szCs w:val="22"/>
          <w:lang w:eastAsia="en-GB"/>
        </w:rPr>
        <w:t>Article 10: Right to Life</w:t>
      </w:r>
      <w:bookmarkEnd w:id="9"/>
    </w:p>
    <w:p w14:paraId="504332DF" w14:textId="77777777" w:rsidR="008813F0" w:rsidRPr="009558AE" w:rsidRDefault="008813F0" w:rsidP="008813F0">
      <w:pPr>
        <w:ind w:left="360"/>
        <w:contextualSpacing/>
        <w:jc w:val="both"/>
        <w:rPr>
          <w:rFonts w:ascii="Century Gothic" w:eastAsia="Calibri" w:hAnsi="Century Gothic" w:cs="Times New Roman"/>
          <w:lang w:val="en-US" w:eastAsia="en-GB"/>
        </w:rPr>
      </w:pPr>
    </w:p>
    <w:p w14:paraId="3D03778B" w14:textId="48F1E92A" w:rsidR="008813F0" w:rsidRPr="009558AE" w:rsidRDefault="00812451" w:rsidP="00FB4BC6">
      <w:pPr>
        <w:numPr>
          <w:ilvl w:val="0"/>
          <w:numId w:val="1"/>
        </w:numPr>
        <w:spacing w:after="0" w:line="240" w:lineRule="auto"/>
        <w:contextualSpacing/>
        <w:jc w:val="both"/>
        <w:rPr>
          <w:rFonts w:ascii="Century Gothic" w:eastAsia="Calibri" w:hAnsi="Century Gothic" w:cs="Times New Roman"/>
          <w:lang w:val="en-US" w:eastAsia="en-GB"/>
        </w:rPr>
      </w:pPr>
      <w:r>
        <w:rPr>
          <w:rFonts w:ascii="Century Gothic" w:eastAsia="Calibri" w:hAnsi="Century Gothic" w:cs="Times New Roman"/>
          <w:lang w:val="en-US" w:eastAsia="en-GB"/>
        </w:rPr>
        <w:t>As highlighted in the State Report, t</w:t>
      </w:r>
      <w:r w:rsidR="008813F0" w:rsidRPr="009558AE">
        <w:rPr>
          <w:rFonts w:ascii="Century Gothic" w:eastAsia="Calibri" w:hAnsi="Century Gothic" w:cs="Times New Roman"/>
          <w:lang w:val="en-US" w:eastAsia="en-GB"/>
        </w:rPr>
        <w:t xml:space="preserve">he Constitution under Article 12, affirms that every human being has the inherent right to life and all necessary measures shall be undertaken by the </w:t>
      </w:r>
      <w:r w:rsidR="004B506F" w:rsidRPr="009558AE">
        <w:rPr>
          <w:rFonts w:ascii="Century Gothic" w:eastAsia="Calibri" w:hAnsi="Century Gothic" w:cs="Times New Roman"/>
          <w:lang w:val="en-US" w:eastAsia="en-GB"/>
        </w:rPr>
        <w:t>State to</w:t>
      </w:r>
      <w:r w:rsidR="008813F0" w:rsidRPr="009558AE">
        <w:rPr>
          <w:rFonts w:ascii="Century Gothic" w:eastAsia="Calibri" w:hAnsi="Century Gothic" w:cs="Times New Roman"/>
          <w:lang w:val="en-US" w:eastAsia="en-GB"/>
        </w:rPr>
        <w:t xml:space="preserve"> ensure that all persons on equal basis including persons with disabilities enjoy this right except for circumstances as provided for in law. </w:t>
      </w:r>
    </w:p>
    <w:p w14:paraId="0B0EB50B" w14:textId="77777777" w:rsidR="008813F0" w:rsidRPr="009558AE" w:rsidRDefault="008813F0" w:rsidP="008813F0">
      <w:pPr>
        <w:spacing w:after="0" w:line="240" w:lineRule="auto"/>
        <w:ind w:left="360"/>
        <w:contextualSpacing/>
        <w:jc w:val="both"/>
        <w:rPr>
          <w:rFonts w:ascii="Century Gothic" w:eastAsia="Calibri" w:hAnsi="Century Gothic" w:cs="Times New Roman"/>
          <w:lang w:val="en-US" w:eastAsia="en-GB"/>
        </w:rPr>
      </w:pPr>
    </w:p>
    <w:p w14:paraId="490DE3DD" w14:textId="77777777" w:rsidR="008813F0" w:rsidRPr="009558AE" w:rsidRDefault="008813F0" w:rsidP="00FB4BC6">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Arial"/>
          <w:lang w:val="en-US" w:eastAsia="en-ZA"/>
        </w:rPr>
        <w:t>Article 12 of the Constitution provides that “</w:t>
      </w:r>
      <w:r w:rsidRPr="009558AE">
        <w:rPr>
          <w:rFonts w:ascii="Century Gothic" w:eastAsia="Times New Roman" w:hAnsi="Century Gothic" w:cs="Times New Roman"/>
          <w:lang w:val="en-US" w:eastAsia="en-GB"/>
        </w:rPr>
        <w:t>No person shall be deprived of his life intentionally except in execution of the sentence of a court in respect of a criminal offence under the law in force in Zambia of which he has been convicted.</w:t>
      </w:r>
      <w:r w:rsidRPr="009558AE">
        <w:rPr>
          <w:rFonts w:ascii="Century Gothic" w:eastAsia="Calibri" w:hAnsi="Century Gothic" w:cs="Times New Roman"/>
          <w:lang w:val="en-US" w:eastAsia="en-GB"/>
        </w:rPr>
        <w:t>”</w:t>
      </w:r>
    </w:p>
    <w:p w14:paraId="4E442AF5" w14:textId="77777777" w:rsidR="008813F0" w:rsidRPr="009558AE" w:rsidRDefault="008813F0" w:rsidP="008813F0">
      <w:pPr>
        <w:spacing w:after="0" w:line="240" w:lineRule="auto"/>
        <w:contextualSpacing/>
        <w:jc w:val="both"/>
        <w:rPr>
          <w:rFonts w:ascii="Century Gothic" w:eastAsia="Calibri" w:hAnsi="Century Gothic" w:cs="Times New Roman"/>
          <w:lang w:val="en-US" w:eastAsia="en-GB"/>
        </w:rPr>
      </w:pPr>
    </w:p>
    <w:p w14:paraId="34EB835B" w14:textId="65803492" w:rsidR="008813F0" w:rsidRPr="009558AE" w:rsidRDefault="008813F0" w:rsidP="00FB4BC6">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The Article further provides that “</w:t>
      </w:r>
      <w:r w:rsidRPr="009558AE">
        <w:rPr>
          <w:rFonts w:ascii="Century Gothic" w:eastAsia="Times New Roman" w:hAnsi="Century Gothic" w:cs="Times New Roman"/>
          <w:lang w:val="en-US" w:eastAsia="en-GB"/>
        </w:rPr>
        <w:t>No person shall deprive an unborn child of life by termination of pregnancy except in accordance with the conditions laid down by an Act of Parliament for that purpose.</w:t>
      </w:r>
      <w:r w:rsidRPr="009558AE">
        <w:rPr>
          <w:rFonts w:ascii="Century Gothic" w:eastAsia="Calibri" w:hAnsi="Century Gothic" w:cs="Times New Roman"/>
          <w:lang w:val="en-US" w:eastAsia="en-GB"/>
        </w:rPr>
        <w:t>”</w:t>
      </w:r>
    </w:p>
    <w:p w14:paraId="4A1B0D61" w14:textId="77777777" w:rsidR="008813F0" w:rsidRPr="009558AE" w:rsidRDefault="008813F0" w:rsidP="008813F0">
      <w:pPr>
        <w:ind w:left="360"/>
        <w:contextualSpacing/>
        <w:jc w:val="both"/>
        <w:rPr>
          <w:rFonts w:ascii="Century Gothic" w:eastAsia="Calibri" w:hAnsi="Century Gothic" w:cs="Times New Roman"/>
          <w:lang w:val="en-US" w:eastAsia="en-GB"/>
        </w:rPr>
      </w:pPr>
    </w:p>
    <w:p w14:paraId="0ADD1B7B" w14:textId="0E62C684" w:rsidR="008813F0" w:rsidRPr="009558AE" w:rsidRDefault="008813F0" w:rsidP="00FB4BC6">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The HRC has </w:t>
      </w:r>
      <w:r w:rsidR="00252196">
        <w:rPr>
          <w:rFonts w:ascii="Century Gothic" w:eastAsia="Calibri" w:hAnsi="Century Gothic" w:cs="Times New Roman"/>
          <w:lang w:val="en-US" w:eastAsia="en-GB"/>
        </w:rPr>
        <w:t xml:space="preserve">however, </w:t>
      </w:r>
      <w:r w:rsidRPr="009558AE">
        <w:rPr>
          <w:rFonts w:ascii="Century Gothic" w:eastAsia="Calibri" w:hAnsi="Century Gothic" w:cs="Times New Roman"/>
          <w:lang w:val="en-US" w:eastAsia="en-GB"/>
        </w:rPr>
        <w:t>noted with concern that cases of killing</w:t>
      </w:r>
      <w:r w:rsidR="0024362A">
        <w:rPr>
          <w:rFonts w:ascii="Century Gothic" w:eastAsia="Calibri" w:hAnsi="Century Gothic" w:cs="Times New Roman"/>
          <w:lang w:val="en-US" w:eastAsia="en-GB"/>
        </w:rPr>
        <w:t>s</w:t>
      </w:r>
      <w:r w:rsidRPr="009558AE">
        <w:rPr>
          <w:rFonts w:ascii="Century Gothic" w:eastAsia="Calibri" w:hAnsi="Century Gothic" w:cs="Times New Roman"/>
          <w:lang w:val="en-US" w:eastAsia="en-GB"/>
        </w:rPr>
        <w:t xml:space="preserve"> or attack</w:t>
      </w:r>
      <w:r w:rsidR="0024362A">
        <w:rPr>
          <w:rFonts w:ascii="Century Gothic" w:eastAsia="Calibri" w:hAnsi="Century Gothic" w:cs="Times New Roman"/>
          <w:lang w:val="en-US" w:eastAsia="en-GB"/>
        </w:rPr>
        <w:t>s</w:t>
      </w:r>
      <w:r w:rsidRPr="009558AE">
        <w:rPr>
          <w:rFonts w:ascii="Century Gothic" w:eastAsia="Calibri" w:hAnsi="Century Gothic" w:cs="Times New Roman"/>
          <w:lang w:val="en-US" w:eastAsia="en-GB"/>
        </w:rPr>
        <w:t xml:space="preserve"> on persons with albinism have been increasing where their body parts have been cut off for suspected ritual practices. There have been a number of reported incidences where men, women and children with albinism have been found dead and</w:t>
      </w:r>
      <w:r w:rsidR="0024362A">
        <w:rPr>
          <w:rFonts w:ascii="Century Gothic" w:eastAsia="Calibri" w:hAnsi="Century Gothic" w:cs="Times New Roman"/>
          <w:lang w:val="en-US" w:eastAsia="en-GB"/>
        </w:rPr>
        <w:t xml:space="preserve"> or</w:t>
      </w:r>
      <w:r w:rsidRPr="009558AE">
        <w:rPr>
          <w:rFonts w:ascii="Century Gothic" w:eastAsia="Calibri" w:hAnsi="Century Gothic" w:cs="Times New Roman"/>
          <w:lang w:val="en-US" w:eastAsia="en-GB"/>
        </w:rPr>
        <w:t xml:space="preserve"> some body parts missing. Those who managed to escape death had one </w:t>
      </w:r>
      <w:r w:rsidR="00FC71B9">
        <w:rPr>
          <w:rFonts w:ascii="Century Gothic" w:eastAsia="Calibri" w:hAnsi="Century Gothic" w:cs="Times New Roman"/>
          <w:lang w:val="en-US" w:eastAsia="en-GB"/>
        </w:rPr>
        <w:t>or more parts of their bodie</w:t>
      </w:r>
      <w:r w:rsidRPr="009558AE">
        <w:rPr>
          <w:rFonts w:ascii="Century Gothic" w:eastAsia="Calibri" w:hAnsi="Century Gothic" w:cs="Times New Roman"/>
          <w:lang w:val="en-US" w:eastAsia="en-GB"/>
        </w:rPr>
        <w:t xml:space="preserve">s such as the hands or fingers chopped off, or sustained life threatening injuries and continued to live in fear. </w:t>
      </w:r>
    </w:p>
    <w:p w14:paraId="3FFBF7C8" w14:textId="77777777" w:rsidR="008813F0" w:rsidRPr="009558AE" w:rsidRDefault="008813F0" w:rsidP="008813F0">
      <w:pPr>
        <w:spacing w:after="0" w:line="240" w:lineRule="auto"/>
        <w:contextualSpacing/>
        <w:jc w:val="both"/>
        <w:rPr>
          <w:rFonts w:ascii="Century Gothic" w:eastAsia="Calibri" w:hAnsi="Century Gothic" w:cs="Times New Roman"/>
          <w:lang w:val="en-US" w:eastAsia="en-GB"/>
        </w:rPr>
      </w:pPr>
    </w:p>
    <w:p w14:paraId="3C608B8F" w14:textId="77777777" w:rsidR="008813F0" w:rsidRPr="009558AE" w:rsidRDefault="008813F0" w:rsidP="00FB4BC6">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lastRenderedPageBreak/>
        <w:t>Despite such gruesome killings or brutal attacks on persons with albinism which grossly violated or threatened their right to life, the State has been unsuccessful in most of its efforts to bring the perpetrators to book and guarantee protection of the right to life for persons with albinism.</w:t>
      </w:r>
    </w:p>
    <w:p w14:paraId="5F73FDF8" w14:textId="5ED6C896" w:rsidR="008813F0" w:rsidRPr="009558AE" w:rsidRDefault="008813F0" w:rsidP="008813F0">
      <w:p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  </w:t>
      </w:r>
    </w:p>
    <w:p w14:paraId="4487E65E" w14:textId="15109A7E" w:rsidR="008813F0" w:rsidRPr="0048018E" w:rsidRDefault="008813F0" w:rsidP="00FB4BC6">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HRC reiterates concerns </w:t>
      </w:r>
      <w:proofErr w:type="gramStart"/>
      <w:r w:rsidRPr="009558AE">
        <w:rPr>
          <w:rFonts w:ascii="Century Gothic" w:eastAsia="Calibri" w:hAnsi="Century Gothic" w:cs="Times New Roman"/>
          <w:lang w:val="en-US" w:eastAsia="en-GB"/>
        </w:rPr>
        <w:t>raised</w:t>
      </w:r>
      <w:proofErr w:type="gramEnd"/>
      <w:r w:rsidRPr="009558AE">
        <w:rPr>
          <w:rFonts w:ascii="Century Gothic" w:eastAsia="Calibri" w:hAnsi="Century Gothic" w:cs="Times New Roman"/>
          <w:lang w:val="en-US" w:eastAsia="en-GB"/>
        </w:rPr>
        <w:t xml:space="preserve"> by </w:t>
      </w:r>
      <w:r w:rsidRPr="009558AE">
        <w:rPr>
          <w:rFonts w:ascii="Century Gothic" w:eastAsia="Calibri" w:hAnsi="Century Gothic" w:cs="Times New Roman"/>
          <w:bCs/>
          <w:lang w:val="en-US" w:eastAsia="en-GB"/>
        </w:rPr>
        <w:t xml:space="preserve">the Special Rapporteur on the rights of persons with disabilities, Mrs. Catalina </w:t>
      </w:r>
      <w:proofErr w:type="spellStart"/>
      <w:r w:rsidRPr="009558AE">
        <w:rPr>
          <w:rFonts w:ascii="Century Gothic" w:eastAsia="Calibri" w:hAnsi="Century Gothic" w:cs="Times New Roman"/>
          <w:bCs/>
          <w:lang w:val="en-US" w:eastAsia="en-GB"/>
        </w:rPr>
        <w:t>Devandas</w:t>
      </w:r>
      <w:proofErr w:type="spellEnd"/>
      <w:r w:rsidRPr="009558AE">
        <w:rPr>
          <w:rFonts w:ascii="Century Gothic" w:eastAsia="Calibri" w:hAnsi="Century Gothic" w:cs="Times New Roman"/>
          <w:bCs/>
          <w:lang w:val="en-US" w:eastAsia="en-GB"/>
        </w:rPr>
        <w:t xml:space="preserve"> Aguilar, du</w:t>
      </w:r>
      <w:r w:rsidR="00135306">
        <w:rPr>
          <w:rFonts w:ascii="Century Gothic" w:eastAsia="Calibri" w:hAnsi="Century Gothic" w:cs="Times New Roman"/>
          <w:bCs/>
          <w:lang w:val="en-US" w:eastAsia="en-GB"/>
        </w:rPr>
        <w:t xml:space="preserve">ring her </w:t>
      </w:r>
      <w:r w:rsidR="00401085">
        <w:rPr>
          <w:rFonts w:ascii="Century Gothic" w:eastAsia="Calibri" w:hAnsi="Century Gothic" w:cs="Times New Roman"/>
          <w:bCs/>
          <w:lang w:val="en-US" w:eastAsia="en-GB"/>
        </w:rPr>
        <w:t>last mission</w:t>
      </w:r>
      <w:r w:rsidR="00135306">
        <w:rPr>
          <w:rFonts w:ascii="Century Gothic" w:eastAsia="Calibri" w:hAnsi="Century Gothic" w:cs="Times New Roman"/>
          <w:bCs/>
          <w:lang w:val="en-US" w:eastAsia="en-GB"/>
        </w:rPr>
        <w:t xml:space="preserve"> to Zambia in 2016</w:t>
      </w:r>
      <w:r w:rsidRPr="009558AE">
        <w:rPr>
          <w:rFonts w:ascii="Century Gothic" w:eastAsia="Calibri" w:hAnsi="Century Gothic" w:cs="Times New Roman"/>
          <w:bCs/>
          <w:lang w:val="en-US" w:eastAsia="en-GB"/>
        </w:rPr>
        <w:t xml:space="preserve"> that “m</w:t>
      </w:r>
      <w:r w:rsidRPr="009558AE">
        <w:rPr>
          <w:rFonts w:ascii="Century Gothic" w:eastAsia="Calibri" w:hAnsi="Century Gothic" w:cs="Times New Roman"/>
          <w:lang w:val="en-US" w:eastAsia="en-GB"/>
        </w:rPr>
        <w:t>yths and beliefs about impairments have serious repercussions on the right to life and the physical integrity of persons with disabilities.”</w:t>
      </w:r>
      <w:r w:rsidR="00401085">
        <w:rPr>
          <w:rStyle w:val="FootnoteReference"/>
          <w:rFonts w:ascii="Century Gothic" w:eastAsia="Calibri" w:hAnsi="Century Gothic" w:cs="Times New Roman"/>
          <w:lang w:val="en-US" w:eastAsia="en-GB"/>
        </w:rPr>
        <w:footnoteReference w:id="12"/>
      </w:r>
      <w:r w:rsidRPr="009558AE">
        <w:rPr>
          <w:rFonts w:ascii="Century Gothic" w:eastAsia="Calibri" w:hAnsi="Century Gothic" w:cs="Times New Roman"/>
          <w:lang w:val="en-US" w:eastAsia="en-GB"/>
        </w:rPr>
        <w:t xml:space="preserve"> </w:t>
      </w:r>
    </w:p>
    <w:p w14:paraId="2C9D8C13" w14:textId="77777777" w:rsidR="008813F0" w:rsidRPr="009558AE" w:rsidRDefault="008813F0" w:rsidP="008813F0">
      <w:pPr>
        <w:ind w:left="360"/>
        <w:contextualSpacing/>
        <w:jc w:val="both"/>
        <w:rPr>
          <w:rFonts w:ascii="Century Gothic" w:eastAsia="Calibri" w:hAnsi="Century Gothic" w:cs="Times New Roman"/>
          <w:lang w:val="en-US" w:eastAsia="en-GB"/>
        </w:rPr>
      </w:pPr>
    </w:p>
    <w:p w14:paraId="33138C45" w14:textId="77777777" w:rsidR="008813F0" w:rsidRDefault="008813F0" w:rsidP="008813F0">
      <w:pPr>
        <w:ind w:left="360"/>
        <w:contextualSpacing/>
        <w:jc w:val="both"/>
        <w:rPr>
          <w:rFonts w:ascii="Century Gothic" w:eastAsia="Calibri" w:hAnsi="Century Gothic" w:cs="Times New Roman"/>
          <w:b/>
          <w:lang w:val="en-US" w:eastAsia="en-GB"/>
        </w:rPr>
      </w:pPr>
      <w:r w:rsidRPr="009558AE">
        <w:rPr>
          <w:rFonts w:ascii="Century Gothic" w:eastAsia="Calibri" w:hAnsi="Century Gothic" w:cs="Times New Roman"/>
          <w:b/>
          <w:lang w:val="en-US" w:eastAsia="en-GB"/>
        </w:rPr>
        <w:t>Recommendations</w:t>
      </w:r>
    </w:p>
    <w:p w14:paraId="672945FC" w14:textId="77777777" w:rsidR="0048018E" w:rsidRPr="009558AE" w:rsidRDefault="0048018E" w:rsidP="008813F0">
      <w:pPr>
        <w:ind w:left="360"/>
        <w:contextualSpacing/>
        <w:jc w:val="both"/>
        <w:rPr>
          <w:rFonts w:ascii="Century Gothic" w:eastAsia="Calibri" w:hAnsi="Century Gothic" w:cs="Times New Roman"/>
          <w:b/>
          <w:lang w:val="en-US" w:eastAsia="en-GB"/>
        </w:rPr>
      </w:pPr>
    </w:p>
    <w:p w14:paraId="694E3E7D" w14:textId="77777777" w:rsidR="008813F0" w:rsidRPr="009558AE" w:rsidRDefault="008813F0" w:rsidP="00FB4BC6">
      <w:pPr>
        <w:numPr>
          <w:ilvl w:val="0"/>
          <w:numId w:val="1"/>
        </w:numPr>
        <w:autoSpaceDE w:val="0"/>
        <w:autoSpaceDN w:val="0"/>
        <w:adjustRightInd w:val="0"/>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Take firm and concrete measures to protect people with albinism and ensure that those who violate their right to life were punished as provided for in the law.</w:t>
      </w:r>
    </w:p>
    <w:p w14:paraId="0FF904F7" w14:textId="79C04129" w:rsidR="008813F0" w:rsidRPr="009558AE" w:rsidRDefault="008813F0" w:rsidP="008813F0">
      <w:pPr>
        <w:autoSpaceDE w:val="0"/>
        <w:autoSpaceDN w:val="0"/>
        <w:adjustRightInd w:val="0"/>
        <w:spacing w:after="0" w:line="240" w:lineRule="auto"/>
        <w:ind w:left="360"/>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 </w:t>
      </w:r>
    </w:p>
    <w:p w14:paraId="3ED71E9F" w14:textId="01E008F7" w:rsidR="008813F0" w:rsidRPr="00FB4BC6" w:rsidRDefault="008813F0" w:rsidP="00FB4BC6">
      <w:pPr>
        <w:numPr>
          <w:ilvl w:val="0"/>
          <w:numId w:val="1"/>
        </w:numPr>
        <w:autoSpaceDE w:val="0"/>
        <w:autoSpaceDN w:val="0"/>
        <w:adjustRightInd w:val="0"/>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Conduct mass </w:t>
      </w:r>
      <w:proofErr w:type="spellStart"/>
      <w:r w:rsidRPr="009558AE">
        <w:rPr>
          <w:rFonts w:ascii="Century Gothic" w:eastAsia="Calibri" w:hAnsi="Century Gothic" w:cs="Times New Roman"/>
          <w:lang w:val="en-US" w:eastAsia="en-GB"/>
        </w:rPr>
        <w:t>sensitisation</w:t>
      </w:r>
      <w:proofErr w:type="spellEnd"/>
      <w:r w:rsidRPr="009558AE">
        <w:rPr>
          <w:rFonts w:ascii="Century Gothic" w:eastAsia="Calibri" w:hAnsi="Century Gothic" w:cs="Times New Roman"/>
          <w:lang w:val="en-US" w:eastAsia="en-GB"/>
        </w:rPr>
        <w:t xml:space="preserve"> to chan</w:t>
      </w:r>
      <w:r w:rsidR="004B506F" w:rsidRPr="009558AE">
        <w:rPr>
          <w:rFonts w:ascii="Century Gothic" w:eastAsia="Calibri" w:hAnsi="Century Gothic" w:cs="Times New Roman"/>
          <w:lang w:val="en-US" w:eastAsia="en-GB"/>
        </w:rPr>
        <w:t>ge perceptions and attitudes towards</w:t>
      </w:r>
      <w:r w:rsidRPr="009558AE">
        <w:rPr>
          <w:rFonts w:ascii="Century Gothic" w:eastAsia="Calibri" w:hAnsi="Century Gothic" w:cs="Times New Roman"/>
          <w:lang w:val="en-US" w:eastAsia="en-GB"/>
        </w:rPr>
        <w:t xml:space="preserve"> persons with disabilities and combat stereotypes, myths and beliefs associated with impairments which motivate ritual killings and attacks on persons with albinism.</w:t>
      </w:r>
    </w:p>
    <w:p w14:paraId="5DBE86A3" w14:textId="6F06EB0B" w:rsidR="008813F0" w:rsidRPr="00FC06C9" w:rsidRDefault="00327130" w:rsidP="00327130">
      <w:pPr>
        <w:pStyle w:val="Heading1"/>
        <w:rPr>
          <w:rFonts w:ascii="Century Gothic" w:eastAsia="Times New Roman" w:hAnsi="Century Gothic"/>
          <w:sz w:val="22"/>
          <w:szCs w:val="22"/>
          <w:lang w:eastAsia="en-GB"/>
        </w:rPr>
      </w:pPr>
      <w:bookmarkStart w:id="10" w:name="_Toc46149624"/>
      <w:r w:rsidRPr="00FC06C9">
        <w:rPr>
          <w:rFonts w:ascii="Century Gothic" w:eastAsia="Times New Roman" w:hAnsi="Century Gothic"/>
          <w:sz w:val="22"/>
          <w:szCs w:val="22"/>
          <w:lang w:eastAsia="en-GB"/>
        </w:rPr>
        <w:t>Article 11: Situations of Risk and Humanitarian Emergencies.</w:t>
      </w:r>
      <w:bookmarkEnd w:id="10"/>
      <w:r w:rsidRPr="00FC06C9">
        <w:rPr>
          <w:rFonts w:ascii="Century Gothic" w:eastAsia="Times New Roman" w:hAnsi="Century Gothic"/>
          <w:sz w:val="22"/>
          <w:szCs w:val="22"/>
          <w:lang w:eastAsia="en-GB"/>
        </w:rPr>
        <w:t xml:space="preserve"> </w:t>
      </w:r>
    </w:p>
    <w:p w14:paraId="714002FD" w14:textId="77777777" w:rsidR="008813F0" w:rsidRPr="009558AE" w:rsidRDefault="008813F0" w:rsidP="008813F0">
      <w:pPr>
        <w:spacing w:after="0" w:line="240" w:lineRule="auto"/>
        <w:jc w:val="both"/>
        <w:rPr>
          <w:rFonts w:ascii="Century Gothic" w:eastAsia="Times New Roman" w:hAnsi="Century Gothic" w:cs="Times New Roman"/>
          <w:b/>
          <w:lang w:eastAsia="en-GB"/>
        </w:rPr>
      </w:pPr>
    </w:p>
    <w:p w14:paraId="3FBF93B4" w14:textId="3903A080" w:rsidR="008813F0" w:rsidRPr="009558AE" w:rsidRDefault="000A07D8" w:rsidP="00FB4BC6">
      <w:pPr>
        <w:numPr>
          <w:ilvl w:val="0"/>
          <w:numId w:val="1"/>
        </w:numPr>
        <w:autoSpaceDE w:val="0"/>
        <w:autoSpaceDN w:val="0"/>
        <w:adjustRightInd w:val="0"/>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The State</w:t>
      </w:r>
      <w:r w:rsidR="008813F0" w:rsidRPr="009558AE">
        <w:rPr>
          <w:rFonts w:ascii="Century Gothic" w:eastAsia="Calibri" w:hAnsi="Century Gothic" w:cs="Times New Roman"/>
          <w:lang w:val="en-US" w:eastAsia="en-GB"/>
        </w:rPr>
        <w:t xml:space="preserve"> has not experienced major conflicts or natural and unnatural calamities that would result into a high-risk situation for resilient humanitarian emergencies to be put in place. Notwithstanding the foregoing, the </w:t>
      </w:r>
      <w:r w:rsidRPr="009558AE">
        <w:rPr>
          <w:rFonts w:ascii="Century Gothic" w:eastAsia="Calibri" w:hAnsi="Century Gothic" w:cs="Times New Roman"/>
          <w:lang w:val="en-US" w:eastAsia="en-GB"/>
        </w:rPr>
        <w:t>State has</w:t>
      </w:r>
      <w:r w:rsidR="008813F0" w:rsidRPr="009558AE">
        <w:rPr>
          <w:rFonts w:ascii="Century Gothic" w:eastAsia="Calibri" w:hAnsi="Century Gothic" w:cs="Times New Roman"/>
          <w:lang w:val="en-US" w:eastAsia="en-GB"/>
        </w:rPr>
        <w:t xml:space="preserve"> put in place policies and guidelines designed to govern State actions aimed at mitigating impacts of situations of risk and humanitarian emergencies</w:t>
      </w:r>
      <w:r w:rsidR="00940D2A">
        <w:rPr>
          <w:rFonts w:ascii="Century Gothic" w:eastAsia="Calibri" w:hAnsi="Century Gothic" w:cs="Times New Roman"/>
          <w:lang w:val="en-US" w:eastAsia="en-GB"/>
        </w:rPr>
        <w:t xml:space="preserve"> including those highlighted in State Report</w:t>
      </w:r>
      <w:r w:rsidR="008813F0" w:rsidRPr="009558AE">
        <w:rPr>
          <w:rFonts w:ascii="Century Gothic" w:eastAsia="Calibri" w:hAnsi="Century Gothic" w:cs="Times New Roman"/>
          <w:lang w:val="en-US" w:eastAsia="en-GB"/>
        </w:rPr>
        <w:t xml:space="preserve">. </w:t>
      </w:r>
    </w:p>
    <w:p w14:paraId="33923A88" w14:textId="5B312856" w:rsidR="008813F0" w:rsidRPr="009558AE" w:rsidRDefault="008813F0" w:rsidP="000A07D8">
      <w:pPr>
        <w:autoSpaceDE w:val="0"/>
        <w:autoSpaceDN w:val="0"/>
        <w:adjustRightInd w:val="0"/>
        <w:spacing w:after="0" w:line="240" w:lineRule="auto"/>
        <w:contextualSpacing/>
        <w:jc w:val="both"/>
        <w:rPr>
          <w:rFonts w:ascii="Century Gothic" w:eastAsia="Calibri" w:hAnsi="Century Gothic" w:cs="Times New Roman"/>
          <w:lang w:val="en-US" w:eastAsia="en-GB"/>
        </w:rPr>
      </w:pPr>
    </w:p>
    <w:p w14:paraId="0BDC3A97" w14:textId="11626B21" w:rsidR="008813F0" w:rsidRPr="009558AE" w:rsidRDefault="008813F0" w:rsidP="00FB4BC6">
      <w:pPr>
        <w:numPr>
          <w:ilvl w:val="0"/>
          <w:numId w:val="1"/>
        </w:numPr>
        <w:autoSpaceDE w:val="0"/>
        <w:autoSpaceDN w:val="0"/>
        <w:adjustRightInd w:val="0"/>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Further, the Disaster Management Act No. 13 of 2010 provides guidelines for State preparedness, response and recovery in </w:t>
      </w:r>
      <w:r w:rsidR="000A07D8" w:rsidRPr="009558AE">
        <w:rPr>
          <w:rFonts w:ascii="Century Gothic" w:eastAsia="Calibri" w:hAnsi="Century Gothic" w:cs="Times New Roman"/>
          <w:lang w:val="en-US" w:eastAsia="en-GB"/>
        </w:rPr>
        <w:t xml:space="preserve">cases of </w:t>
      </w:r>
      <w:r w:rsidRPr="009558AE">
        <w:rPr>
          <w:rFonts w:ascii="Century Gothic" w:eastAsia="Calibri" w:hAnsi="Century Gothic" w:cs="Times New Roman"/>
          <w:lang w:val="en-US" w:eastAsia="en-GB"/>
        </w:rPr>
        <w:t>disaster. It establishes Disaster Management Mitigation Unit (DMMU) under the Office of the Republican Vice President.  The law incl</w:t>
      </w:r>
      <w:r w:rsidR="000A07D8" w:rsidRPr="009558AE">
        <w:rPr>
          <w:rFonts w:ascii="Century Gothic" w:eastAsia="Calibri" w:hAnsi="Century Gothic" w:cs="Times New Roman"/>
          <w:lang w:val="en-US" w:eastAsia="en-GB"/>
        </w:rPr>
        <w:t>udes provisions that established</w:t>
      </w:r>
      <w:r w:rsidRPr="009558AE">
        <w:rPr>
          <w:rFonts w:ascii="Century Gothic" w:eastAsia="Calibri" w:hAnsi="Century Gothic" w:cs="Times New Roman"/>
          <w:lang w:val="en-US" w:eastAsia="en-GB"/>
        </w:rPr>
        <w:t xml:space="preserve"> Committees in Districts and satellite</w:t>
      </w:r>
      <w:r w:rsidR="000A07D8" w:rsidRPr="009558AE">
        <w:rPr>
          <w:rFonts w:ascii="Century Gothic" w:eastAsia="Calibri" w:hAnsi="Century Gothic" w:cs="Times New Roman"/>
          <w:lang w:val="en-US" w:eastAsia="en-GB"/>
        </w:rPr>
        <w:t xml:space="preserve"> areas</w:t>
      </w:r>
      <w:r w:rsidRPr="009558AE">
        <w:rPr>
          <w:rFonts w:ascii="Century Gothic" w:eastAsia="Calibri" w:hAnsi="Century Gothic" w:cs="Times New Roman"/>
          <w:lang w:val="en-US" w:eastAsia="en-GB"/>
        </w:rPr>
        <w:t xml:space="preserve"> </w:t>
      </w:r>
      <w:r w:rsidR="000A07D8" w:rsidRPr="009558AE">
        <w:rPr>
          <w:rFonts w:ascii="Century Gothic" w:eastAsia="Calibri" w:hAnsi="Century Gothic" w:cs="Times New Roman"/>
          <w:lang w:val="en-US" w:eastAsia="en-GB"/>
        </w:rPr>
        <w:t>which we</w:t>
      </w:r>
      <w:r w:rsidRPr="009558AE">
        <w:rPr>
          <w:rFonts w:ascii="Century Gothic" w:eastAsia="Calibri" w:hAnsi="Century Gothic" w:cs="Times New Roman"/>
          <w:lang w:val="en-US" w:eastAsia="en-GB"/>
        </w:rPr>
        <w:t xml:space="preserve">re tasked to facilitate for the provision of relief to people </w:t>
      </w:r>
      <w:r w:rsidR="000A07D8" w:rsidRPr="009558AE">
        <w:rPr>
          <w:rFonts w:ascii="Century Gothic" w:eastAsia="Calibri" w:hAnsi="Century Gothic" w:cs="Times New Roman"/>
          <w:lang w:val="en-US" w:eastAsia="en-GB"/>
        </w:rPr>
        <w:t>and communities in situations of risk</w:t>
      </w:r>
      <w:r w:rsidRPr="009558AE">
        <w:rPr>
          <w:rFonts w:ascii="Century Gothic" w:eastAsia="Calibri" w:hAnsi="Century Gothic" w:cs="Times New Roman"/>
          <w:lang w:val="en-US" w:eastAsia="en-GB"/>
        </w:rPr>
        <w:t>.   The</w:t>
      </w:r>
      <w:r w:rsidR="000A07D8" w:rsidRPr="009558AE">
        <w:rPr>
          <w:rFonts w:ascii="Century Gothic" w:eastAsia="Calibri" w:hAnsi="Century Gothic" w:cs="Times New Roman"/>
          <w:lang w:val="en-US" w:eastAsia="en-GB"/>
        </w:rPr>
        <w:t xml:space="preserve"> State also established </w:t>
      </w:r>
      <w:r w:rsidRPr="009558AE">
        <w:rPr>
          <w:rFonts w:ascii="Century Gothic" w:eastAsia="Calibri" w:hAnsi="Century Gothic" w:cs="Times New Roman"/>
          <w:lang w:val="en-US" w:eastAsia="en-GB"/>
        </w:rPr>
        <w:t xml:space="preserve">the department of Resettlement which is responsible for resettling people that have been affected by disasters. The department </w:t>
      </w:r>
      <w:r w:rsidR="000A07D8" w:rsidRPr="009558AE">
        <w:rPr>
          <w:rFonts w:ascii="Century Gothic" w:eastAsia="Calibri" w:hAnsi="Century Gothic" w:cs="Times New Roman"/>
          <w:lang w:val="en-US" w:eastAsia="en-GB"/>
        </w:rPr>
        <w:t>put</w:t>
      </w:r>
      <w:r w:rsidRPr="009558AE">
        <w:rPr>
          <w:rFonts w:ascii="Century Gothic" w:eastAsia="Calibri" w:hAnsi="Century Gothic" w:cs="Times New Roman"/>
          <w:lang w:val="en-US" w:eastAsia="en-GB"/>
        </w:rPr>
        <w:t xml:space="preserve"> in place a R</w:t>
      </w:r>
      <w:r w:rsidR="000A07D8" w:rsidRPr="009558AE">
        <w:rPr>
          <w:rFonts w:ascii="Century Gothic" w:eastAsia="Calibri" w:hAnsi="Century Gothic" w:cs="Times New Roman"/>
          <w:lang w:val="en-US" w:eastAsia="en-GB"/>
        </w:rPr>
        <w:t>esettlement policy which provided</w:t>
      </w:r>
      <w:r w:rsidRPr="009558AE">
        <w:rPr>
          <w:rFonts w:ascii="Century Gothic" w:eastAsia="Calibri" w:hAnsi="Century Gothic" w:cs="Times New Roman"/>
          <w:lang w:val="en-US" w:eastAsia="en-GB"/>
        </w:rPr>
        <w:t xml:space="preserve"> guideline</w:t>
      </w:r>
      <w:r w:rsidR="000A07D8" w:rsidRPr="009558AE">
        <w:rPr>
          <w:rFonts w:ascii="Century Gothic" w:eastAsia="Calibri" w:hAnsi="Century Gothic" w:cs="Times New Roman"/>
          <w:lang w:val="en-US" w:eastAsia="en-GB"/>
        </w:rPr>
        <w:t>s</w:t>
      </w:r>
      <w:r w:rsidRPr="009558AE">
        <w:rPr>
          <w:rFonts w:ascii="Century Gothic" w:eastAsia="Calibri" w:hAnsi="Century Gothic" w:cs="Times New Roman"/>
          <w:lang w:val="en-US" w:eastAsia="en-GB"/>
        </w:rPr>
        <w:t xml:space="preserve"> on how to resettle person</w:t>
      </w:r>
      <w:r w:rsidR="000A07D8" w:rsidRPr="009558AE">
        <w:rPr>
          <w:rFonts w:ascii="Century Gothic" w:eastAsia="Calibri" w:hAnsi="Century Gothic" w:cs="Times New Roman"/>
          <w:lang w:val="en-US" w:eastAsia="en-GB"/>
        </w:rPr>
        <w:t>s</w:t>
      </w:r>
      <w:r w:rsidRPr="009558AE">
        <w:rPr>
          <w:rFonts w:ascii="Century Gothic" w:eastAsia="Calibri" w:hAnsi="Century Gothic" w:cs="Times New Roman"/>
          <w:lang w:val="en-US" w:eastAsia="en-GB"/>
        </w:rPr>
        <w:t xml:space="preserve"> affected by </w:t>
      </w:r>
      <w:r w:rsidR="000A07D8" w:rsidRPr="009558AE">
        <w:rPr>
          <w:rFonts w:ascii="Century Gothic" w:eastAsia="Calibri" w:hAnsi="Century Gothic" w:cs="Times New Roman"/>
          <w:lang w:val="en-US" w:eastAsia="en-GB"/>
        </w:rPr>
        <w:t>a</w:t>
      </w:r>
      <w:r w:rsidRPr="009558AE">
        <w:rPr>
          <w:rFonts w:ascii="Century Gothic" w:eastAsia="Calibri" w:hAnsi="Century Gothic" w:cs="Times New Roman"/>
          <w:lang w:val="en-US" w:eastAsia="en-GB"/>
        </w:rPr>
        <w:t xml:space="preserve"> calamity. </w:t>
      </w:r>
    </w:p>
    <w:p w14:paraId="2FE068DC" w14:textId="77777777" w:rsidR="000A07D8" w:rsidRPr="009558AE" w:rsidRDefault="000A07D8" w:rsidP="000A07D8">
      <w:pPr>
        <w:autoSpaceDE w:val="0"/>
        <w:autoSpaceDN w:val="0"/>
        <w:adjustRightInd w:val="0"/>
        <w:spacing w:after="0" w:line="240" w:lineRule="auto"/>
        <w:contextualSpacing/>
        <w:jc w:val="both"/>
        <w:rPr>
          <w:rFonts w:ascii="Century Gothic" w:eastAsia="Calibri" w:hAnsi="Century Gothic" w:cs="Times New Roman"/>
          <w:lang w:val="en-US" w:eastAsia="en-GB"/>
        </w:rPr>
      </w:pPr>
    </w:p>
    <w:p w14:paraId="5AFCB5F0" w14:textId="513D8B23" w:rsidR="000A07D8" w:rsidRPr="00940D2A" w:rsidRDefault="008813F0" w:rsidP="000A07D8">
      <w:pPr>
        <w:numPr>
          <w:ilvl w:val="0"/>
          <w:numId w:val="1"/>
        </w:numPr>
        <w:autoSpaceDE w:val="0"/>
        <w:autoSpaceDN w:val="0"/>
        <w:adjustRightInd w:val="0"/>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However, the laws and policies have no disability –specific provisions guiding State response in times of situations of </w:t>
      </w:r>
      <w:r w:rsidR="000A07D8" w:rsidRPr="009558AE">
        <w:rPr>
          <w:rFonts w:ascii="Century Gothic" w:eastAsia="Calibri" w:hAnsi="Century Gothic" w:cs="Times New Roman"/>
          <w:lang w:val="en-US" w:eastAsia="en-GB"/>
        </w:rPr>
        <w:t>risk and humanitarian emergency</w:t>
      </w:r>
      <w:r w:rsidRPr="009558AE">
        <w:rPr>
          <w:rFonts w:ascii="Century Gothic" w:eastAsia="Calibri" w:hAnsi="Century Gothic" w:cs="Times New Roman"/>
          <w:lang w:val="en-US" w:eastAsia="en-GB"/>
        </w:rPr>
        <w:t xml:space="preserve">. </w:t>
      </w:r>
      <w:r w:rsidR="00401085">
        <w:rPr>
          <w:rFonts w:ascii="Century Gothic" w:eastAsia="Calibri" w:hAnsi="Century Gothic" w:cs="Times New Roman"/>
          <w:lang w:val="en-US" w:eastAsia="en-GB"/>
        </w:rPr>
        <w:t xml:space="preserve">The provision requiring the Minister responsible to put in place responsive measures creates unpredictability on expected State response in such situations. </w:t>
      </w:r>
      <w:r w:rsidR="000A07D8" w:rsidRPr="009558AE">
        <w:rPr>
          <w:rFonts w:ascii="Century Gothic" w:eastAsia="Calibri" w:hAnsi="Century Gothic" w:cs="Times New Roman"/>
          <w:lang w:val="en-US" w:eastAsia="en-GB"/>
        </w:rPr>
        <w:t>There was</w:t>
      </w:r>
      <w:r w:rsidRPr="009558AE">
        <w:rPr>
          <w:rFonts w:ascii="Century Gothic" w:eastAsia="Calibri" w:hAnsi="Century Gothic" w:cs="Times New Roman"/>
          <w:lang w:val="en-US" w:eastAsia="en-GB"/>
        </w:rPr>
        <w:t xml:space="preserve"> no specific budgetary allocation to deal with a humanitarian emergence affecting persons with disabilities. The establishment of committees d</w:t>
      </w:r>
      <w:r w:rsidR="000A07D8" w:rsidRPr="009558AE">
        <w:rPr>
          <w:rFonts w:ascii="Century Gothic" w:eastAsia="Calibri" w:hAnsi="Century Gothic" w:cs="Times New Roman"/>
          <w:lang w:val="en-US" w:eastAsia="en-GB"/>
        </w:rPr>
        <w:t>id</w:t>
      </w:r>
      <w:r w:rsidRPr="009558AE">
        <w:rPr>
          <w:rFonts w:ascii="Century Gothic" w:eastAsia="Calibri" w:hAnsi="Century Gothic" w:cs="Times New Roman"/>
          <w:lang w:val="en-US" w:eastAsia="en-GB"/>
        </w:rPr>
        <w:t xml:space="preserve"> not provide for inclusion of persons with disabilities.</w:t>
      </w:r>
    </w:p>
    <w:p w14:paraId="1786F358" w14:textId="0E9C8E1B" w:rsidR="008813F0" w:rsidRPr="009558AE" w:rsidRDefault="008813F0" w:rsidP="008813F0">
      <w:pPr>
        <w:spacing w:after="0" w:line="240" w:lineRule="auto"/>
        <w:jc w:val="both"/>
        <w:rPr>
          <w:rFonts w:ascii="Century Gothic" w:eastAsia="Times New Roman" w:hAnsi="Century Gothic" w:cs="Times New Roman"/>
          <w:b/>
          <w:lang w:eastAsia="en-GB"/>
        </w:rPr>
      </w:pPr>
      <w:r w:rsidRPr="009558AE">
        <w:rPr>
          <w:rFonts w:ascii="Century Gothic" w:eastAsia="Times New Roman" w:hAnsi="Century Gothic" w:cs="Times New Roman"/>
          <w:b/>
          <w:lang w:eastAsia="en-GB"/>
        </w:rPr>
        <w:lastRenderedPageBreak/>
        <w:t>Recommendation</w:t>
      </w:r>
      <w:r w:rsidR="00462A35">
        <w:rPr>
          <w:rFonts w:ascii="Century Gothic" w:eastAsia="Times New Roman" w:hAnsi="Century Gothic" w:cs="Times New Roman"/>
          <w:b/>
          <w:lang w:eastAsia="en-GB"/>
        </w:rPr>
        <w:t>s</w:t>
      </w:r>
    </w:p>
    <w:p w14:paraId="2F323D41" w14:textId="77777777" w:rsidR="008813F0" w:rsidRPr="009558AE" w:rsidRDefault="008813F0" w:rsidP="008813F0">
      <w:pPr>
        <w:spacing w:after="0" w:line="240" w:lineRule="auto"/>
        <w:jc w:val="both"/>
        <w:rPr>
          <w:rFonts w:ascii="Century Gothic" w:eastAsia="Times New Roman" w:hAnsi="Century Gothic" w:cs="Times New Roman"/>
          <w:lang w:eastAsia="en-GB"/>
        </w:rPr>
      </w:pPr>
    </w:p>
    <w:p w14:paraId="3564A8A0" w14:textId="51F3A104" w:rsidR="008813F0" w:rsidRPr="009558AE" w:rsidRDefault="008813F0" w:rsidP="00FB4BC6">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Review </w:t>
      </w:r>
      <w:r w:rsidR="00C65841">
        <w:rPr>
          <w:rFonts w:ascii="Century Gothic" w:eastAsia="Calibri" w:hAnsi="Century Gothic" w:cs="Times New Roman"/>
          <w:lang w:eastAsia="en-GB"/>
        </w:rPr>
        <w:t>the Disaster Management Act</w:t>
      </w:r>
      <w:r w:rsidR="00C65841" w:rsidRPr="00C65841">
        <w:rPr>
          <w:rFonts w:ascii="Century Gothic" w:eastAsia="Calibri" w:hAnsi="Century Gothic" w:cs="Times New Roman"/>
          <w:lang w:eastAsia="en-GB"/>
        </w:rPr>
        <w:t xml:space="preserve"> No. 13 of 2010</w:t>
      </w:r>
      <w:r w:rsidR="00C65841">
        <w:rPr>
          <w:rFonts w:ascii="Century Gothic" w:eastAsia="Calibri" w:hAnsi="Century Gothic" w:cs="Times New Roman"/>
          <w:lang w:eastAsia="en-GB"/>
        </w:rPr>
        <w:t xml:space="preserve"> and other</w:t>
      </w:r>
      <w:r w:rsidR="00C65841" w:rsidRPr="00C65841">
        <w:rPr>
          <w:rFonts w:ascii="Century Gothic" w:eastAsia="Calibri" w:hAnsi="Century Gothic" w:cs="Times New Roman"/>
          <w:lang w:val="en-US" w:eastAsia="en-GB"/>
        </w:rPr>
        <w:t xml:space="preserve"> </w:t>
      </w:r>
      <w:r w:rsidRPr="009558AE">
        <w:rPr>
          <w:rFonts w:ascii="Century Gothic" w:eastAsia="Calibri" w:hAnsi="Century Gothic" w:cs="Times New Roman"/>
          <w:lang w:val="en-US" w:eastAsia="en-GB"/>
        </w:rPr>
        <w:t xml:space="preserve">laws, policies and guidelines to </w:t>
      </w:r>
      <w:r w:rsidR="0045323B">
        <w:rPr>
          <w:rFonts w:ascii="Century Gothic" w:eastAsia="Calibri" w:hAnsi="Century Gothic" w:cs="Times New Roman"/>
          <w:lang w:val="en-US" w:eastAsia="en-GB"/>
        </w:rPr>
        <w:t xml:space="preserve">expressly </w:t>
      </w:r>
      <w:r w:rsidRPr="009558AE">
        <w:rPr>
          <w:rFonts w:ascii="Century Gothic" w:eastAsia="Calibri" w:hAnsi="Century Gothic" w:cs="Times New Roman"/>
          <w:lang w:val="en-US" w:eastAsia="en-GB"/>
        </w:rPr>
        <w:t xml:space="preserve">provide </w:t>
      </w:r>
      <w:r w:rsidR="000A07D8" w:rsidRPr="009558AE">
        <w:rPr>
          <w:rFonts w:ascii="Century Gothic" w:eastAsia="Calibri" w:hAnsi="Century Gothic" w:cs="Times New Roman"/>
          <w:lang w:val="en-US" w:eastAsia="en-GB"/>
        </w:rPr>
        <w:t>for specific</w:t>
      </w:r>
      <w:r w:rsidRPr="009558AE">
        <w:rPr>
          <w:rFonts w:ascii="Century Gothic" w:eastAsia="Calibri" w:hAnsi="Century Gothic" w:cs="Times New Roman"/>
          <w:lang w:val="en-US" w:eastAsia="en-GB"/>
        </w:rPr>
        <w:t xml:space="preserve"> State response </w:t>
      </w:r>
      <w:r w:rsidR="00095C21">
        <w:rPr>
          <w:rFonts w:ascii="Century Gothic" w:eastAsia="Calibri" w:hAnsi="Century Gothic" w:cs="Times New Roman"/>
          <w:lang w:val="en-US" w:eastAsia="en-GB"/>
        </w:rPr>
        <w:t>to protect</w:t>
      </w:r>
      <w:r w:rsidRPr="009558AE">
        <w:rPr>
          <w:rFonts w:ascii="Century Gothic" w:eastAsia="Calibri" w:hAnsi="Century Gothic" w:cs="Times New Roman"/>
          <w:lang w:val="en-US" w:eastAsia="en-GB"/>
        </w:rPr>
        <w:t xml:space="preserve"> persons with disabilities in situations of</w:t>
      </w:r>
      <w:r w:rsidR="000A07D8" w:rsidRPr="009558AE">
        <w:rPr>
          <w:rFonts w:ascii="Century Gothic" w:eastAsia="Calibri" w:hAnsi="Century Gothic" w:cs="Times New Roman"/>
          <w:lang w:val="en-US" w:eastAsia="en-GB"/>
        </w:rPr>
        <w:t xml:space="preserve"> risk and humanitarian emergency</w:t>
      </w:r>
      <w:r w:rsidRPr="009558AE">
        <w:rPr>
          <w:rFonts w:ascii="Century Gothic" w:eastAsia="Calibri" w:hAnsi="Century Gothic" w:cs="Times New Roman"/>
          <w:lang w:val="en-US" w:eastAsia="en-GB"/>
        </w:rPr>
        <w:t>.</w:t>
      </w:r>
    </w:p>
    <w:p w14:paraId="21629150" w14:textId="77777777" w:rsidR="000A07D8" w:rsidRPr="009558AE" w:rsidRDefault="000A07D8" w:rsidP="000A07D8">
      <w:pPr>
        <w:spacing w:after="0" w:line="240" w:lineRule="auto"/>
        <w:ind w:left="360"/>
        <w:contextualSpacing/>
        <w:jc w:val="both"/>
        <w:rPr>
          <w:rFonts w:ascii="Century Gothic" w:eastAsia="Calibri" w:hAnsi="Century Gothic" w:cs="Times New Roman"/>
          <w:lang w:val="en-US" w:eastAsia="en-GB"/>
        </w:rPr>
      </w:pPr>
    </w:p>
    <w:p w14:paraId="5BBC0B49" w14:textId="4F1A0B42" w:rsidR="007E3DAA" w:rsidRPr="00FB4BC6" w:rsidRDefault="008813F0" w:rsidP="00FB4BC6">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Ensure active involvement of persons with disabilities in </w:t>
      </w:r>
      <w:r w:rsidR="00C65841" w:rsidRPr="00C65841">
        <w:rPr>
          <w:rFonts w:ascii="Century Gothic" w:eastAsia="Calibri" w:hAnsi="Century Gothic" w:cs="Times New Roman"/>
          <w:lang w:eastAsia="en-GB"/>
        </w:rPr>
        <w:t>broad-based committees at Provincial, District and Satellite levels</w:t>
      </w:r>
      <w:r w:rsidRPr="009558AE">
        <w:rPr>
          <w:rFonts w:ascii="Century Gothic" w:eastAsia="Calibri" w:hAnsi="Century Gothic" w:cs="Times New Roman"/>
          <w:lang w:val="en-US" w:eastAsia="en-GB"/>
        </w:rPr>
        <w:t xml:space="preserve"> and other structures for managing situations of risk and coordination of humanitarian assistance. </w:t>
      </w:r>
    </w:p>
    <w:p w14:paraId="5809E29C" w14:textId="3D9392DF" w:rsidR="007E3DAA" w:rsidRPr="00FC06C9" w:rsidRDefault="00FC06C9" w:rsidP="00327130">
      <w:pPr>
        <w:pStyle w:val="Heading1"/>
        <w:rPr>
          <w:rFonts w:ascii="Century Gothic" w:eastAsia="Calibri" w:hAnsi="Century Gothic"/>
          <w:sz w:val="22"/>
          <w:szCs w:val="22"/>
          <w:lang w:eastAsia="en-GB"/>
        </w:rPr>
      </w:pPr>
      <w:bookmarkStart w:id="11" w:name="_Toc46149625"/>
      <w:r>
        <w:rPr>
          <w:rFonts w:ascii="Century Gothic" w:eastAsia="Calibri" w:hAnsi="Century Gothic"/>
          <w:sz w:val="22"/>
          <w:szCs w:val="22"/>
          <w:lang w:eastAsia="en-GB"/>
        </w:rPr>
        <w:t>Article 12: Equal Recognition b</w:t>
      </w:r>
      <w:r w:rsidR="00327130" w:rsidRPr="00FC06C9">
        <w:rPr>
          <w:rFonts w:ascii="Century Gothic" w:eastAsia="Calibri" w:hAnsi="Century Gothic"/>
          <w:sz w:val="22"/>
          <w:szCs w:val="22"/>
          <w:lang w:eastAsia="en-GB"/>
        </w:rPr>
        <w:t>efore the Law</w:t>
      </w:r>
      <w:bookmarkEnd w:id="11"/>
    </w:p>
    <w:p w14:paraId="0E475484" w14:textId="77777777" w:rsidR="007E3DAA" w:rsidRPr="009558AE" w:rsidRDefault="007E3DAA" w:rsidP="007E3DAA">
      <w:pPr>
        <w:spacing w:after="0" w:line="240" w:lineRule="auto"/>
        <w:jc w:val="both"/>
        <w:rPr>
          <w:rFonts w:ascii="Century Gothic" w:eastAsia="Calibri" w:hAnsi="Century Gothic" w:cs="Times New Roman"/>
          <w:color w:val="0070C0"/>
          <w:lang w:eastAsia="en-GB"/>
        </w:rPr>
      </w:pPr>
    </w:p>
    <w:p w14:paraId="6181F743" w14:textId="4237941E" w:rsidR="007E3DAA" w:rsidRPr="009558AE" w:rsidRDefault="007E3DAA" w:rsidP="001C7370">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The principles of equality and non-discrimination are enshrined in Articles 11 and 23 of the Constitution and in a number of sub</w:t>
      </w:r>
      <w:r w:rsidR="00E558A9" w:rsidRPr="009558AE">
        <w:rPr>
          <w:rFonts w:ascii="Century Gothic" w:eastAsia="Calibri" w:hAnsi="Century Gothic" w:cs="Times New Roman"/>
          <w:lang w:val="en-US" w:eastAsia="en-GB"/>
        </w:rPr>
        <w:t>sidiary legislation</w:t>
      </w:r>
      <w:r w:rsidRPr="009558AE">
        <w:rPr>
          <w:rFonts w:ascii="Century Gothic" w:eastAsia="Calibri" w:hAnsi="Century Gothic" w:cs="Times New Roman"/>
          <w:lang w:val="en-US" w:eastAsia="en-GB"/>
        </w:rPr>
        <w:t xml:space="preserve"> and poli</w:t>
      </w:r>
      <w:r w:rsidR="00E558A9" w:rsidRPr="009558AE">
        <w:rPr>
          <w:rFonts w:ascii="Century Gothic" w:eastAsia="Calibri" w:hAnsi="Century Gothic" w:cs="Times New Roman"/>
          <w:lang w:val="en-US" w:eastAsia="en-GB"/>
        </w:rPr>
        <w:t>cies. For instance Article 11</w:t>
      </w:r>
      <w:r w:rsidRPr="009558AE">
        <w:rPr>
          <w:rFonts w:ascii="Century Gothic" w:eastAsia="Calibri" w:hAnsi="Century Gothic" w:cs="Times New Roman"/>
          <w:lang w:val="en-US" w:eastAsia="en-GB"/>
        </w:rPr>
        <w:t xml:space="preserve"> in declaratory </w:t>
      </w:r>
      <w:r w:rsidR="007D033C" w:rsidRPr="009558AE">
        <w:rPr>
          <w:rFonts w:ascii="Century Gothic" w:eastAsia="Calibri" w:hAnsi="Century Gothic" w:cs="Times New Roman"/>
          <w:lang w:val="en-US" w:eastAsia="en-GB"/>
        </w:rPr>
        <w:t>terms</w:t>
      </w:r>
      <w:r w:rsidRPr="009558AE">
        <w:rPr>
          <w:rFonts w:ascii="Century Gothic" w:eastAsia="Calibri" w:hAnsi="Century Gothic" w:cs="Times New Roman"/>
          <w:lang w:val="en-US" w:eastAsia="en-GB"/>
        </w:rPr>
        <w:t xml:space="preserve"> guarantees the entitlement of every person, including persons with disabilities, to the fundamental rights and freedoms. </w:t>
      </w:r>
    </w:p>
    <w:p w14:paraId="51F79EBB" w14:textId="77777777" w:rsidR="00E558A9" w:rsidRPr="009558AE" w:rsidRDefault="00E558A9" w:rsidP="00E558A9">
      <w:pPr>
        <w:spacing w:after="0" w:line="240" w:lineRule="auto"/>
        <w:ind w:left="360"/>
        <w:contextualSpacing/>
        <w:jc w:val="both"/>
        <w:rPr>
          <w:rFonts w:ascii="Century Gothic" w:eastAsia="Calibri" w:hAnsi="Century Gothic" w:cs="Times New Roman"/>
          <w:lang w:val="en-US" w:eastAsia="en-GB"/>
        </w:rPr>
      </w:pPr>
    </w:p>
    <w:p w14:paraId="23913A29" w14:textId="1DD6B07C" w:rsidR="007E3DAA" w:rsidRPr="009558AE" w:rsidRDefault="007E3DAA" w:rsidP="001C7370">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The P</w:t>
      </w:r>
      <w:r w:rsidR="007D033C" w:rsidRPr="009558AE">
        <w:rPr>
          <w:rFonts w:ascii="Century Gothic" w:eastAsia="Calibri" w:hAnsi="Century Gothic" w:cs="Times New Roman"/>
          <w:lang w:val="en-US" w:eastAsia="en-GB"/>
        </w:rPr>
        <w:t>ersons with Disabilities Act had</w:t>
      </w:r>
      <w:r w:rsidRPr="009558AE">
        <w:rPr>
          <w:rFonts w:ascii="Century Gothic" w:eastAsia="Calibri" w:hAnsi="Century Gothic" w:cs="Times New Roman"/>
          <w:lang w:val="en-US" w:eastAsia="en-GB"/>
        </w:rPr>
        <w:t xml:space="preserve"> provisions that promote equal recognition before the law and respect for the inherent dignity of persons with disabilities. Section 8 (1) of the Persons with Disabilities Act provides that a person with disability shall enjoy legal capacity on an equal basis with others in all aspects of life. </w:t>
      </w:r>
      <w:r w:rsidR="00E105AF">
        <w:rPr>
          <w:rFonts w:ascii="Century Gothic" w:eastAsia="Calibri" w:hAnsi="Century Gothic" w:cs="Times New Roman"/>
          <w:lang w:val="en-US" w:eastAsia="en-GB"/>
        </w:rPr>
        <w:t>HRC welcomes State commitment in the State Report to amend the Persons with Disability Act to include persons with albinism.</w:t>
      </w:r>
      <w:r w:rsidR="00E105AF">
        <w:rPr>
          <w:rStyle w:val="FootnoteReference"/>
          <w:rFonts w:ascii="Century Gothic" w:eastAsia="Calibri" w:hAnsi="Century Gothic" w:cs="Times New Roman"/>
          <w:lang w:val="en-US" w:eastAsia="en-GB"/>
        </w:rPr>
        <w:footnoteReference w:id="13"/>
      </w:r>
    </w:p>
    <w:p w14:paraId="157102A6" w14:textId="77777777" w:rsidR="00E558A9" w:rsidRPr="009558AE" w:rsidRDefault="00E558A9" w:rsidP="00E558A9">
      <w:pPr>
        <w:spacing w:after="0" w:line="240" w:lineRule="auto"/>
        <w:contextualSpacing/>
        <w:jc w:val="both"/>
        <w:rPr>
          <w:rFonts w:ascii="Century Gothic" w:eastAsia="Calibri" w:hAnsi="Century Gothic" w:cs="Times New Roman"/>
          <w:lang w:val="en-US" w:eastAsia="en-GB"/>
        </w:rPr>
      </w:pPr>
    </w:p>
    <w:p w14:paraId="5183B90A" w14:textId="52329305" w:rsidR="00E558A9" w:rsidRPr="009558AE" w:rsidRDefault="007D033C" w:rsidP="0054248F">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However, despite tho</w:t>
      </w:r>
      <w:r w:rsidR="00E558A9" w:rsidRPr="009558AE">
        <w:rPr>
          <w:rFonts w:ascii="Century Gothic" w:eastAsia="Calibri" w:hAnsi="Century Gothic" w:cs="Times New Roman"/>
          <w:lang w:val="en-US" w:eastAsia="en-GB"/>
        </w:rPr>
        <w:t>se</w:t>
      </w:r>
      <w:r w:rsidR="007E3DAA" w:rsidRPr="009558AE">
        <w:rPr>
          <w:rFonts w:ascii="Century Gothic" w:eastAsia="Calibri" w:hAnsi="Century Gothic" w:cs="Times New Roman"/>
          <w:lang w:val="en-US" w:eastAsia="en-GB"/>
        </w:rPr>
        <w:t xml:space="preserve"> Constitutional and legislative guarantee</w:t>
      </w:r>
      <w:r w:rsidR="00E558A9" w:rsidRPr="009558AE">
        <w:rPr>
          <w:rFonts w:ascii="Century Gothic" w:eastAsia="Calibri" w:hAnsi="Century Gothic" w:cs="Times New Roman"/>
          <w:lang w:val="en-US" w:eastAsia="en-GB"/>
        </w:rPr>
        <w:t>s</w:t>
      </w:r>
      <w:r w:rsidR="007E3DAA" w:rsidRPr="009558AE">
        <w:rPr>
          <w:rFonts w:ascii="Century Gothic" w:eastAsia="Calibri" w:hAnsi="Century Gothic" w:cs="Times New Roman"/>
          <w:lang w:val="en-US" w:eastAsia="en-GB"/>
        </w:rPr>
        <w:t xml:space="preserve"> and/or recognition, the Bill of Rights remains limited in scope to give effective protection of the right to equal recognition before the law. The country, through the failed 2016 referendum, lost an opportunity to expand the Bill of Rights which would have resulted in an augmented recognition and protection of equality before the law for persons with disabilities. </w:t>
      </w:r>
    </w:p>
    <w:p w14:paraId="793F1316" w14:textId="77777777" w:rsidR="0054248F" w:rsidRPr="009558AE" w:rsidRDefault="0054248F" w:rsidP="0054248F">
      <w:pPr>
        <w:spacing w:after="0" w:line="240" w:lineRule="auto"/>
        <w:contextualSpacing/>
        <w:jc w:val="both"/>
        <w:rPr>
          <w:rFonts w:ascii="Century Gothic" w:eastAsia="Calibri" w:hAnsi="Century Gothic" w:cs="Times New Roman"/>
          <w:lang w:val="en-US" w:eastAsia="en-GB"/>
        </w:rPr>
      </w:pPr>
    </w:p>
    <w:p w14:paraId="455E8927" w14:textId="28133025" w:rsidR="007E3DAA" w:rsidRPr="009558AE" w:rsidRDefault="007E3DAA" w:rsidP="001C7370">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Furthe</w:t>
      </w:r>
      <w:r w:rsidR="007D033C" w:rsidRPr="009558AE">
        <w:rPr>
          <w:rFonts w:ascii="Century Gothic" w:eastAsia="Calibri" w:hAnsi="Century Gothic" w:cs="Times New Roman"/>
          <w:lang w:val="en-US" w:eastAsia="en-GB"/>
        </w:rPr>
        <w:t>r, HRC has observed that there wa</w:t>
      </w:r>
      <w:r w:rsidRPr="009558AE">
        <w:rPr>
          <w:rFonts w:ascii="Century Gothic" w:eastAsia="Calibri" w:hAnsi="Century Gothic" w:cs="Times New Roman"/>
          <w:lang w:val="en-US" w:eastAsia="en-GB"/>
        </w:rPr>
        <w:t>s inadequate public awareness on equality before the law for persons with disabilities resulting in persons with disabilities not fully enjoying their fundamental rights and freedoms including equal recognition before the law.</w:t>
      </w:r>
    </w:p>
    <w:p w14:paraId="56C072CF" w14:textId="77777777" w:rsidR="00E558A9" w:rsidRPr="009558AE" w:rsidRDefault="00E558A9" w:rsidP="00E558A9">
      <w:pPr>
        <w:spacing w:after="0" w:line="240" w:lineRule="auto"/>
        <w:contextualSpacing/>
        <w:jc w:val="both"/>
        <w:rPr>
          <w:rFonts w:ascii="Century Gothic" w:eastAsia="Calibri" w:hAnsi="Century Gothic" w:cs="Times New Roman"/>
          <w:lang w:val="en-US" w:eastAsia="en-GB"/>
        </w:rPr>
      </w:pPr>
    </w:p>
    <w:p w14:paraId="300160A4" w14:textId="130508CD" w:rsidR="007E3DAA" w:rsidRPr="009558AE" w:rsidRDefault="007E3DAA" w:rsidP="001C7370">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The enactment of the Mental Health Act No. 6 of 2019 has been progressive in many respects by providing for respect for the right to legal capacity for persons with mental impairments under Sect</w:t>
      </w:r>
      <w:r w:rsidR="007D033C" w:rsidRPr="009558AE">
        <w:rPr>
          <w:rFonts w:ascii="Century Gothic" w:eastAsia="Calibri" w:hAnsi="Century Gothic" w:cs="Times New Roman"/>
          <w:lang w:val="en-US" w:eastAsia="en-GB"/>
        </w:rPr>
        <w:t>ion 4 (1). However, that right wa</w:t>
      </w:r>
      <w:r w:rsidRPr="009558AE">
        <w:rPr>
          <w:rFonts w:ascii="Century Gothic" w:eastAsia="Calibri" w:hAnsi="Century Gothic" w:cs="Times New Roman"/>
          <w:lang w:val="en-US" w:eastAsia="en-GB"/>
        </w:rPr>
        <w:t>s diluted or taken away by the provisio</w:t>
      </w:r>
      <w:r w:rsidR="007D033C" w:rsidRPr="009558AE">
        <w:rPr>
          <w:rFonts w:ascii="Century Gothic" w:eastAsia="Calibri" w:hAnsi="Century Gothic" w:cs="Times New Roman"/>
          <w:lang w:val="en-US" w:eastAsia="en-GB"/>
        </w:rPr>
        <w:t xml:space="preserve">ns of Section 4 (2) </w:t>
      </w:r>
      <w:r w:rsidR="00BD5ED5">
        <w:rPr>
          <w:rFonts w:ascii="Century Gothic" w:eastAsia="Calibri" w:hAnsi="Century Gothic" w:cs="Times New Roman"/>
          <w:lang w:val="en-US" w:eastAsia="en-GB"/>
        </w:rPr>
        <w:t xml:space="preserve">of the same Act </w:t>
      </w:r>
      <w:r w:rsidR="007D033C" w:rsidRPr="009558AE">
        <w:rPr>
          <w:rFonts w:ascii="Century Gothic" w:eastAsia="Calibri" w:hAnsi="Century Gothic" w:cs="Times New Roman"/>
          <w:lang w:val="en-US" w:eastAsia="en-GB"/>
        </w:rPr>
        <w:t>which stated</w:t>
      </w:r>
      <w:r w:rsidRPr="009558AE">
        <w:rPr>
          <w:rFonts w:ascii="Century Gothic" w:eastAsia="Calibri" w:hAnsi="Century Gothic" w:cs="Times New Roman"/>
          <w:lang w:val="en-US" w:eastAsia="en-GB"/>
        </w:rPr>
        <w:t xml:space="preserve"> that; </w:t>
      </w:r>
    </w:p>
    <w:p w14:paraId="3FE54D91" w14:textId="63D5C31B" w:rsidR="007E3DAA" w:rsidRPr="009558AE" w:rsidRDefault="007E3DAA" w:rsidP="007E3DAA">
      <w:pPr>
        <w:ind w:left="360"/>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“(2) Where the nature of the mental illness, mental disorder or mental disability results in the absence of mental capacity of that mental patient, the mental patient shal</w:t>
      </w:r>
      <w:r w:rsidR="007D033C" w:rsidRPr="009558AE">
        <w:rPr>
          <w:rFonts w:ascii="Century Gothic" w:eastAsia="Calibri" w:hAnsi="Century Gothic" w:cs="Times New Roman"/>
          <w:lang w:val="en-US" w:eastAsia="en-GB"/>
        </w:rPr>
        <w:t>l not enjoy legal capacity and wa</w:t>
      </w:r>
      <w:r w:rsidRPr="009558AE">
        <w:rPr>
          <w:rFonts w:ascii="Century Gothic" w:eastAsia="Calibri" w:hAnsi="Century Gothic" w:cs="Times New Roman"/>
          <w:lang w:val="en-US" w:eastAsia="en-GB"/>
        </w:rPr>
        <w:t>s legally disqualified from performing a function that requires legal capacity.”</w:t>
      </w:r>
    </w:p>
    <w:p w14:paraId="5ADD9348" w14:textId="77777777" w:rsidR="007E3DAA" w:rsidRPr="009558AE" w:rsidRDefault="007E3DAA" w:rsidP="007E3DAA">
      <w:pPr>
        <w:ind w:left="360"/>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lastRenderedPageBreak/>
        <w:t>The Committee on the Rights of Persons with Disabilities reaffirmed that: “A person’s status as a person with a disability or the existence of an impairment (including a physical or sensory impairment) must never be grounds for denying legal capacity or any of the rights provided for in article 12 (on legal capacity).”</w:t>
      </w:r>
      <w:r w:rsidRPr="009558AE">
        <w:rPr>
          <w:rFonts w:ascii="Century Gothic" w:eastAsia="Calibri" w:hAnsi="Century Gothic" w:cs="Times New Roman"/>
          <w:vertAlign w:val="superscript"/>
          <w:lang w:val="en-US" w:eastAsia="en-GB"/>
        </w:rPr>
        <w:footnoteReference w:id="14"/>
      </w:r>
      <w:r w:rsidRPr="009558AE">
        <w:rPr>
          <w:rFonts w:ascii="Century Gothic" w:eastAsia="Calibri" w:hAnsi="Century Gothic" w:cs="Times New Roman"/>
          <w:lang w:val="en-US" w:eastAsia="en-GB"/>
        </w:rPr>
        <w:t xml:space="preserve">  </w:t>
      </w:r>
    </w:p>
    <w:p w14:paraId="016828AC" w14:textId="77777777" w:rsidR="007E3DAA" w:rsidRPr="009558AE" w:rsidRDefault="007E3DAA" w:rsidP="007E3DAA">
      <w:pPr>
        <w:ind w:left="360"/>
        <w:contextualSpacing/>
        <w:jc w:val="both"/>
        <w:rPr>
          <w:rFonts w:ascii="Century Gothic" w:eastAsia="Calibri" w:hAnsi="Century Gothic" w:cs="Times New Roman"/>
          <w:lang w:val="en-US" w:eastAsia="en-GB"/>
        </w:rPr>
      </w:pPr>
    </w:p>
    <w:p w14:paraId="13ECF719" w14:textId="77777777" w:rsidR="007E3DAA" w:rsidRPr="009558AE" w:rsidRDefault="007E3DAA" w:rsidP="007E3DAA">
      <w:pPr>
        <w:ind w:left="360"/>
        <w:contextualSpacing/>
        <w:jc w:val="both"/>
        <w:rPr>
          <w:rFonts w:ascii="Century Gothic" w:eastAsia="Calibri" w:hAnsi="Century Gothic" w:cs="Times New Roman"/>
          <w:b/>
          <w:lang w:val="en-US" w:eastAsia="en-GB"/>
        </w:rPr>
      </w:pPr>
      <w:r w:rsidRPr="009558AE">
        <w:rPr>
          <w:rFonts w:ascii="Century Gothic" w:eastAsia="Calibri" w:hAnsi="Century Gothic" w:cs="Times New Roman"/>
          <w:b/>
          <w:lang w:val="en-US" w:eastAsia="en-GB"/>
        </w:rPr>
        <w:t>Recommendation</w:t>
      </w:r>
      <w:r w:rsidR="00E558A9" w:rsidRPr="009558AE">
        <w:rPr>
          <w:rFonts w:ascii="Century Gothic" w:eastAsia="Calibri" w:hAnsi="Century Gothic" w:cs="Times New Roman"/>
          <w:b/>
          <w:lang w:val="en-US" w:eastAsia="en-GB"/>
        </w:rPr>
        <w:t>s</w:t>
      </w:r>
      <w:r w:rsidRPr="009558AE">
        <w:rPr>
          <w:rFonts w:ascii="Century Gothic" w:eastAsia="Calibri" w:hAnsi="Century Gothic" w:cs="Times New Roman"/>
          <w:b/>
          <w:lang w:val="en-US" w:eastAsia="en-GB"/>
        </w:rPr>
        <w:t xml:space="preserve"> </w:t>
      </w:r>
    </w:p>
    <w:p w14:paraId="04D03ECC" w14:textId="77777777" w:rsidR="00E558A9" w:rsidRPr="009558AE" w:rsidRDefault="00E558A9" w:rsidP="007E3DAA">
      <w:pPr>
        <w:ind w:left="360"/>
        <w:contextualSpacing/>
        <w:jc w:val="both"/>
        <w:rPr>
          <w:rFonts w:ascii="Century Gothic" w:eastAsia="Calibri" w:hAnsi="Century Gothic" w:cs="Times New Roman"/>
          <w:b/>
          <w:lang w:val="en-US" w:eastAsia="en-GB"/>
        </w:rPr>
      </w:pPr>
    </w:p>
    <w:p w14:paraId="4405C661" w14:textId="129B6805" w:rsidR="007E3DAA" w:rsidRPr="009558AE" w:rsidRDefault="007E3DAA" w:rsidP="001C7370">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Create more awareness of the right to equal protection and recognition before the law and ensure law enf</w:t>
      </w:r>
      <w:r w:rsidR="007D033C" w:rsidRPr="009558AE">
        <w:rPr>
          <w:rFonts w:ascii="Century Gothic" w:eastAsia="Calibri" w:hAnsi="Century Gothic" w:cs="Times New Roman"/>
          <w:lang w:val="en-US" w:eastAsia="en-GB"/>
        </w:rPr>
        <w:t>orcement and judicial officers we</w:t>
      </w:r>
      <w:r w:rsidRPr="009558AE">
        <w:rPr>
          <w:rFonts w:ascii="Century Gothic" w:eastAsia="Calibri" w:hAnsi="Century Gothic" w:cs="Times New Roman"/>
          <w:lang w:val="en-US" w:eastAsia="en-GB"/>
        </w:rPr>
        <w:t xml:space="preserve">re </w:t>
      </w:r>
      <w:r w:rsidR="00E558A9" w:rsidRPr="009558AE">
        <w:rPr>
          <w:rFonts w:ascii="Century Gothic" w:eastAsia="Calibri" w:hAnsi="Century Gothic" w:cs="Times New Roman"/>
          <w:lang w:val="en-US" w:eastAsia="en-GB"/>
        </w:rPr>
        <w:t xml:space="preserve">trained and </w:t>
      </w:r>
      <w:r w:rsidRPr="009558AE">
        <w:rPr>
          <w:rFonts w:ascii="Century Gothic" w:eastAsia="Calibri" w:hAnsi="Century Gothic" w:cs="Times New Roman"/>
          <w:lang w:val="en-US" w:eastAsia="en-GB"/>
        </w:rPr>
        <w:t xml:space="preserve">more accountable </w:t>
      </w:r>
      <w:r w:rsidR="00E558A9" w:rsidRPr="009558AE">
        <w:rPr>
          <w:rFonts w:ascii="Century Gothic" w:eastAsia="Calibri" w:hAnsi="Century Gothic" w:cs="Times New Roman"/>
          <w:lang w:val="en-US" w:eastAsia="en-GB"/>
        </w:rPr>
        <w:t xml:space="preserve">in </w:t>
      </w:r>
      <w:r w:rsidR="007D033C" w:rsidRPr="009558AE">
        <w:rPr>
          <w:rFonts w:ascii="Century Gothic" w:eastAsia="Calibri" w:hAnsi="Century Gothic" w:cs="Times New Roman"/>
          <w:lang w:val="en-US" w:eastAsia="en-GB"/>
        </w:rPr>
        <w:t>the manner laws we</w:t>
      </w:r>
      <w:r w:rsidRPr="009558AE">
        <w:rPr>
          <w:rFonts w:ascii="Century Gothic" w:eastAsia="Calibri" w:hAnsi="Century Gothic" w:cs="Times New Roman"/>
          <w:lang w:val="en-US" w:eastAsia="en-GB"/>
        </w:rPr>
        <w:t xml:space="preserve">re implemented. </w:t>
      </w:r>
    </w:p>
    <w:p w14:paraId="2C984427" w14:textId="77777777" w:rsidR="00E558A9" w:rsidRPr="009558AE" w:rsidRDefault="00E558A9" w:rsidP="00E558A9">
      <w:pPr>
        <w:spacing w:after="0" w:line="240" w:lineRule="auto"/>
        <w:ind w:left="360"/>
        <w:contextualSpacing/>
        <w:jc w:val="both"/>
        <w:rPr>
          <w:rFonts w:ascii="Century Gothic" w:eastAsia="Calibri" w:hAnsi="Century Gothic" w:cs="Times New Roman"/>
          <w:lang w:val="en-US" w:eastAsia="en-GB"/>
        </w:rPr>
      </w:pPr>
    </w:p>
    <w:p w14:paraId="60C30F5F" w14:textId="7F78E24B" w:rsidR="007E3DAA" w:rsidRPr="00FB4BC6" w:rsidRDefault="007E3DAA" w:rsidP="007E3DAA">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Amend laws </w:t>
      </w:r>
      <w:r w:rsidR="00435D96">
        <w:rPr>
          <w:rFonts w:ascii="Century Gothic" w:eastAsia="Calibri" w:hAnsi="Century Gothic" w:cs="Times New Roman"/>
          <w:lang w:val="en-US" w:eastAsia="en-GB"/>
        </w:rPr>
        <w:t xml:space="preserve">including the Constitution to expand the scope of protection of the right </w:t>
      </w:r>
      <w:r w:rsidRPr="009558AE">
        <w:rPr>
          <w:rFonts w:ascii="Century Gothic" w:eastAsia="Calibri" w:hAnsi="Century Gothic" w:cs="Times New Roman"/>
          <w:lang w:val="en-US" w:eastAsia="en-GB"/>
        </w:rPr>
        <w:t xml:space="preserve">and policies </w:t>
      </w:r>
      <w:r w:rsidR="00435D96">
        <w:rPr>
          <w:rFonts w:ascii="Century Gothic" w:eastAsia="Calibri" w:hAnsi="Century Gothic" w:cs="Times New Roman"/>
          <w:lang w:val="en-US" w:eastAsia="en-GB"/>
        </w:rPr>
        <w:t>which</w:t>
      </w:r>
      <w:r w:rsidRPr="009558AE">
        <w:rPr>
          <w:rFonts w:ascii="Century Gothic" w:eastAsia="Calibri" w:hAnsi="Century Gothic" w:cs="Times New Roman"/>
          <w:lang w:val="en-US" w:eastAsia="en-GB"/>
        </w:rPr>
        <w:t xml:space="preserve"> undermine</w:t>
      </w:r>
      <w:r w:rsidR="00435D96">
        <w:rPr>
          <w:rFonts w:ascii="Century Gothic" w:eastAsia="Calibri" w:hAnsi="Century Gothic" w:cs="Times New Roman"/>
          <w:lang w:val="en-US" w:eastAsia="en-GB"/>
        </w:rPr>
        <w:t>d</w:t>
      </w:r>
      <w:r w:rsidRPr="009558AE">
        <w:rPr>
          <w:rFonts w:ascii="Century Gothic" w:eastAsia="Calibri" w:hAnsi="Century Gothic" w:cs="Times New Roman"/>
          <w:lang w:val="en-US" w:eastAsia="en-GB"/>
        </w:rPr>
        <w:t xml:space="preserve"> the enjoyment of the right to legal capacity such as Section 4 (2) of the Mental Health Act No. 6 of 2019.</w:t>
      </w:r>
      <w:r w:rsidRPr="009558AE">
        <w:rPr>
          <w:rFonts w:ascii="Century Gothic" w:eastAsia="Calibri" w:hAnsi="Century Gothic" w:cs="Times New Roman"/>
          <w:lang w:val="en-US" w:eastAsia="en-GB"/>
        </w:rPr>
        <w:tab/>
      </w:r>
    </w:p>
    <w:p w14:paraId="281294FA" w14:textId="43E1A56B" w:rsidR="007E3DAA" w:rsidRPr="00FC06C9" w:rsidRDefault="00A219B1" w:rsidP="00A219B1">
      <w:pPr>
        <w:pStyle w:val="Heading1"/>
        <w:rPr>
          <w:rFonts w:ascii="Century Gothic" w:eastAsia="Calibri" w:hAnsi="Century Gothic"/>
          <w:sz w:val="22"/>
          <w:szCs w:val="22"/>
          <w:lang w:eastAsia="en-GB"/>
        </w:rPr>
      </w:pPr>
      <w:bookmarkStart w:id="12" w:name="_Toc46149626"/>
      <w:r w:rsidRPr="00FC06C9">
        <w:rPr>
          <w:rFonts w:ascii="Century Gothic" w:eastAsia="Calibri" w:hAnsi="Century Gothic"/>
          <w:sz w:val="22"/>
          <w:szCs w:val="22"/>
          <w:lang w:eastAsia="en-GB"/>
        </w:rPr>
        <w:t>Article 13: Access to Justice</w:t>
      </w:r>
      <w:bookmarkEnd w:id="12"/>
      <w:r w:rsidRPr="00FC06C9">
        <w:rPr>
          <w:rFonts w:ascii="Century Gothic" w:eastAsia="Calibri" w:hAnsi="Century Gothic"/>
          <w:sz w:val="22"/>
          <w:szCs w:val="22"/>
          <w:lang w:eastAsia="en-GB"/>
        </w:rPr>
        <w:t xml:space="preserve"> </w:t>
      </w:r>
    </w:p>
    <w:p w14:paraId="6BEA0AD7" w14:textId="77777777" w:rsidR="007E3DAA" w:rsidRPr="009558AE" w:rsidRDefault="007E3DAA" w:rsidP="007E3DAA">
      <w:pPr>
        <w:spacing w:after="0" w:line="240" w:lineRule="auto"/>
        <w:jc w:val="both"/>
        <w:rPr>
          <w:rFonts w:ascii="Century Gothic" w:eastAsia="Calibri" w:hAnsi="Century Gothic" w:cs="Times New Roman"/>
          <w:lang w:eastAsia="en-GB"/>
        </w:rPr>
      </w:pPr>
      <w:r w:rsidRPr="009558AE">
        <w:rPr>
          <w:rFonts w:ascii="Century Gothic" w:eastAsia="Calibri" w:hAnsi="Century Gothic" w:cs="Times New Roman"/>
          <w:lang w:eastAsia="en-GB"/>
        </w:rPr>
        <w:tab/>
      </w:r>
    </w:p>
    <w:p w14:paraId="0CAEDA03" w14:textId="6A2304EA" w:rsidR="007E3DAA" w:rsidRPr="009558AE" w:rsidRDefault="00E558A9" w:rsidP="001C7370">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HRC</w:t>
      </w:r>
      <w:r w:rsidR="007E3DAA" w:rsidRPr="009558AE">
        <w:rPr>
          <w:rFonts w:ascii="Century Gothic" w:eastAsia="Calibri" w:hAnsi="Century Gothic" w:cs="Times New Roman"/>
          <w:lang w:val="en-US" w:eastAsia="en-GB"/>
        </w:rPr>
        <w:t xml:space="preserve"> acknowledge</w:t>
      </w:r>
      <w:r w:rsidR="00797145">
        <w:rPr>
          <w:rFonts w:ascii="Century Gothic" w:eastAsia="Calibri" w:hAnsi="Century Gothic" w:cs="Times New Roman"/>
          <w:lang w:val="en-US" w:eastAsia="en-GB"/>
        </w:rPr>
        <w:t>s</w:t>
      </w:r>
      <w:r w:rsidR="00093BCD">
        <w:rPr>
          <w:rFonts w:ascii="Century Gothic" w:eastAsia="Calibri" w:hAnsi="Century Gothic" w:cs="Times New Roman"/>
          <w:lang w:val="en-US" w:eastAsia="en-GB"/>
        </w:rPr>
        <w:t xml:space="preserve"> and welcomes</w:t>
      </w:r>
      <w:r w:rsidR="00797145">
        <w:rPr>
          <w:rFonts w:ascii="Century Gothic" w:eastAsia="Calibri" w:hAnsi="Century Gothic" w:cs="Times New Roman"/>
          <w:lang w:val="en-US" w:eastAsia="en-GB"/>
        </w:rPr>
        <w:t xml:space="preserve"> </w:t>
      </w:r>
      <w:r w:rsidRPr="009558AE">
        <w:rPr>
          <w:rFonts w:ascii="Century Gothic" w:eastAsia="Calibri" w:hAnsi="Century Gothic" w:cs="Times New Roman"/>
          <w:lang w:val="en-US" w:eastAsia="en-GB"/>
        </w:rPr>
        <w:t>State</w:t>
      </w:r>
      <w:r w:rsidR="007D033C" w:rsidRPr="009558AE">
        <w:rPr>
          <w:rFonts w:ascii="Century Gothic" w:eastAsia="Calibri" w:hAnsi="Century Gothic" w:cs="Times New Roman"/>
          <w:lang w:val="en-US" w:eastAsia="en-GB"/>
        </w:rPr>
        <w:t xml:space="preserve"> </w:t>
      </w:r>
      <w:r w:rsidR="00574C2A">
        <w:rPr>
          <w:rFonts w:ascii="Century Gothic" w:eastAsia="Calibri" w:hAnsi="Century Gothic" w:cs="Times New Roman"/>
          <w:lang w:val="en-US" w:eastAsia="en-GB"/>
        </w:rPr>
        <w:t xml:space="preserve">efforts and commitments highlighted in State Report to </w:t>
      </w:r>
      <w:proofErr w:type="spellStart"/>
      <w:r w:rsidR="00574C2A">
        <w:rPr>
          <w:rFonts w:ascii="Century Gothic" w:eastAsia="Calibri" w:hAnsi="Century Gothic" w:cs="Times New Roman"/>
          <w:lang w:val="en-US" w:eastAsia="en-GB"/>
        </w:rPr>
        <w:t>prioritise</w:t>
      </w:r>
      <w:proofErr w:type="spellEnd"/>
      <w:r w:rsidR="00574C2A">
        <w:rPr>
          <w:rFonts w:ascii="Century Gothic" w:eastAsia="Calibri" w:hAnsi="Century Gothic" w:cs="Times New Roman"/>
          <w:lang w:val="en-US" w:eastAsia="en-GB"/>
        </w:rPr>
        <w:t xml:space="preserve"> access to justice under the 7NDP and measures implemented under the PLEED project to improve access to justice.</w:t>
      </w:r>
      <w:r w:rsidR="007E3DAA" w:rsidRPr="009558AE">
        <w:rPr>
          <w:rFonts w:ascii="Century Gothic" w:eastAsia="Calibri" w:hAnsi="Century Gothic" w:cs="Times New Roman"/>
          <w:lang w:val="en-US" w:eastAsia="en-GB"/>
        </w:rPr>
        <w:t xml:space="preserve"> </w:t>
      </w:r>
    </w:p>
    <w:p w14:paraId="2AEE5AF7" w14:textId="77777777" w:rsidR="00E558A9" w:rsidRPr="009558AE" w:rsidRDefault="00E558A9" w:rsidP="00E558A9">
      <w:pPr>
        <w:spacing w:after="0" w:line="240" w:lineRule="auto"/>
        <w:ind w:left="360"/>
        <w:contextualSpacing/>
        <w:jc w:val="both"/>
        <w:rPr>
          <w:rFonts w:ascii="Century Gothic" w:eastAsia="Calibri" w:hAnsi="Century Gothic" w:cs="Times New Roman"/>
          <w:lang w:val="en-US" w:eastAsia="en-GB"/>
        </w:rPr>
      </w:pPr>
    </w:p>
    <w:p w14:paraId="15248036" w14:textId="63C3A659" w:rsidR="007E3DAA" w:rsidRPr="009558AE" w:rsidRDefault="007E3DAA" w:rsidP="001C7370">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For instance, through the provisions of Section 8(2) and 8(3) of the Persons with Disabilities Act, the legal framework has attempted to promote equal and effective protection and equal benefit of the law without discrimination as well as the need for adjudicating bodies to take into account the condition of the person with disability and provide procedural and other appropriate facilities to enable the person with disability to access justice and participate effectively in the proceedings.  Further, Section 9 of the Act requires law enforcement agencies to take into consideration of the disability of a person on arrest, detention, trial or confinement and to make reasonable accommodation for persons with disabilities. At the State’s expense</w:t>
      </w:r>
      <w:r w:rsidR="00B071BE" w:rsidRPr="009558AE">
        <w:rPr>
          <w:rFonts w:ascii="Century Gothic" w:eastAsia="Calibri" w:hAnsi="Century Gothic" w:cs="Times New Roman"/>
          <w:lang w:val="en-US" w:eastAsia="en-GB"/>
        </w:rPr>
        <w:t>, local language interpreters</w:t>
      </w:r>
      <w:r w:rsidRPr="009558AE">
        <w:rPr>
          <w:rFonts w:ascii="Century Gothic" w:eastAsia="Calibri" w:hAnsi="Century Gothic" w:cs="Times New Roman"/>
          <w:lang w:val="en-US" w:eastAsia="en-GB"/>
        </w:rPr>
        <w:t xml:space="preserve"> including sign language, is available while legal aid services are provided to indigents through the Legal Aid Board.</w:t>
      </w:r>
    </w:p>
    <w:p w14:paraId="34576039" w14:textId="77777777" w:rsidR="00E558A9" w:rsidRPr="009558AE" w:rsidRDefault="00E558A9" w:rsidP="00E558A9">
      <w:pPr>
        <w:spacing w:after="0" w:line="240" w:lineRule="auto"/>
        <w:contextualSpacing/>
        <w:jc w:val="both"/>
        <w:rPr>
          <w:rFonts w:ascii="Century Gothic" w:eastAsia="Calibri" w:hAnsi="Century Gothic" w:cs="Times New Roman"/>
          <w:lang w:val="en-US" w:eastAsia="en-GB"/>
        </w:rPr>
      </w:pPr>
    </w:p>
    <w:p w14:paraId="097A7C89" w14:textId="572F3506" w:rsidR="00B071BE" w:rsidRPr="009558AE" w:rsidRDefault="007E3DAA" w:rsidP="0054248F">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The above notwithstanding, </w:t>
      </w:r>
      <w:r w:rsidR="00270CDC">
        <w:rPr>
          <w:rFonts w:ascii="Century Gothic" w:eastAsia="Calibri" w:hAnsi="Century Gothic" w:cs="Times New Roman"/>
          <w:lang w:val="en-US" w:eastAsia="en-GB"/>
        </w:rPr>
        <w:t>HRC is of the view that a</w:t>
      </w:r>
      <w:r w:rsidR="00270CDC" w:rsidRPr="00270CDC">
        <w:rPr>
          <w:rFonts w:ascii="Century Gothic" w:eastAsia="Calibri" w:hAnsi="Century Gothic" w:cs="Times New Roman"/>
          <w:lang w:val="en-US" w:eastAsia="en-GB"/>
        </w:rPr>
        <w:t xml:space="preserve"> legal and human rights perspective demands that for access to justice to be guaranteed, including for persons with disabilities, there must be six basic elements namely: the existence of a legal framework, availability of legal knowledge to rights holders, legal advice and representation, access to justice institutions, fair procedures and enforceable solutions</w:t>
      </w:r>
      <w:r w:rsidR="00270CDC">
        <w:rPr>
          <w:rFonts w:ascii="Century Gothic" w:eastAsia="Calibri" w:hAnsi="Century Gothic" w:cs="Times New Roman"/>
          <w:lang w:val="en-US" w:eastAsia="en-GB"/>
        </w:rPr>
        <w:t xml:space="preserve">. </w:t>
      </w:r>
      <w:r w:rsidR="00797145">
        <w:rPr>
          <w:rFonts w:ascii="Century Gothic" w:eastAsia="Calibri" w:hAnsi="Century Gothic" w:cs="Times New Roman"/>
          <w:lang w:val="en-US" w:eastAsia="en-GB"/>
        </w:rPr>
        <w:t>It</w:t>
      </w:r>
      <w:r w:rsidRPr="009558AE">
        <w:rPr>
          <w:rFonts w:ascii="Century Gothic" w:eastAsia="Calibri" w:hAnsi="Century Gothic" w:cs="Times New Roman"/>
          <w:lang w:val="en-US" w:eastAsia="en-GB"/>
        </w:rPr>
        <w:t xml:space="preserve"> has </w:t>
      </w:r>
      <w:r w:rsidR="00270CDC">
        <w:rPr>
          <w:rFonts w:ascii="Century Gothic" w:eastAsia="Calibri" w:hAnsi="Century Gothic" w:cs="Times New Roman"/>
          <w:lang w:val="en-US" w:eastAsia="en-GB"/>
        </w:rPr>
        <w:t xml:space="preserve">been </w:t>
      </w:r>
      <w:r w:rsidRPr="009558AE">
        <w:rPr>
          <w:rFonts w:ascii="Century Gothic" w:eastAsia="Calibri" w:hAnsi="Century Gothic" w:cs="Times New Roman"/>
          <w:lang w:val="en-US" w:eastAsia="en-GB"/>
        </w:rPr>
        <w:t>noted with concern that majorit</w:t>
      </w:r>
      <w:r w:rsidR="007D033C" w:rsidRPr="009558AE">
        <w:rPr>
          <w:rFonts w:ascii="Century Gothic" w:eastAsia="Calibri" w:hAnsi="Century Gothic" w:cs="Times New Roman"/>
          <w:lang w:val="en-US" w:eastAsia="en-GB"/>
        </w:rPr>
        <w:t>y of persons with disabilities were not made aware of tho</w:t>
      </w:r>
      <w:r w:rsidRPr="009558AE">
        <w:rPr>
          <w:rFonts w:ascii="Century Gothic" w:eastAsia="Calibri" w:hAnsi="Century Gothic" w:cs="Times New Roman"/>
          <w:lang w:val="en-US" w:eastAsia="en-GB"/>
        </w:rPr>
        <w:t>se legal</w:t>
      </w:r>
      <w:r w:rsidR="007D033C" w:rsidRPr="009558AE">
        <w:rPr>
          <w:rFonts w:ascii="Century Gothic" w:eastAsia="Calibri" w:hAnsi="Century Gothic" w:cs="Times New Roman"/>
          <w:lang w:val="en-US" w:eastAsia="en-GB"/>
        </w:rPr>
        <w:t xml:space="preserve"> guar</w:t>
      </w:r>
      <w:r w:rsidR="000F44F4" w:rsidRPr="009558AE">
        <w:rPr>
          <w:rFonts w:ascii="Century Gothic" w:eastAsia="Calibri" w:hAnsi="Century Gothic" w:cs="Times New Roman"/>
          <w:lang w:val="en-US" w:eastAsia="en-GB"/>
        </w:rPr>
        <w:t>antees while legal advic</w:t>
      </w:r>
      <w:r w:rsidR="007D033C" w:rsidRPr="009558AE">
        <w:rPr>
          <w:rFonts w:ascii="Century Gothic" w:eastAsia="Calibri" w:hAnsi="Century Gothic" w:cs="Times New Roman"/>
          <w:lang w:val="en-US" w:eastAsia="en-GB"/>
        </w:rPr>
        <w:t>e wa</w:t>
      </w:r>
      <w:r w:rsidRPr="009558AE">
        <w:rPr>
          <w:rFonts w:ascii="Century Gothic" w:eastAsia="Calibri" w:hAnsi="Century Gothic" w:cs="Times New Roman"/>
          <w:lang w:val="en-US" w:eastAsia="en-GB"/>
        </w:rPr>
        <w:t xml:space="preserve">s not readily accessible to them. Further, </w:t>
      </w:r>
      <w:r w:rsidR="00B071BE" w:rsidRPr="009558AE">
        <w:rPr>
          <w:rFonts w:ascii="Century Gothic" w:eastAsia="Calibri" w:hAnsi="Century Gothic" w:cs="Times New Roman"/>
          <w:lang w:val="en-US" w:eastAsia="en-GB"/>
        </w:rPr>
        <w:t xml:space="preserve">HRC </w:t>
      </w:r>
      <w:r w:rsidRPr="009558AE">
        <w:rPr>
          <w:rFonts w:ascii="Century Gothic" w:eastAsia="Calibri" w:hAnsi="Century Gothic" w:cs="Times New Roman"/>
          <w:lang w:val="en-US" w:eastAsia="en-GB"/>
        </w:rPr>
        <w:t xml:space="preserve">has noted that legal representation, despite the constitutional </w:t>
      </w:r>
      <w:r w:rsidR="007D033C" w:rsidRPr="009558AE">
        <w:rPr>
          <w:rFonts w:ascii="Century Gothic" w:eastAsia="Calibri" w:hAnsi="Century Gothic" w:cs="Times New Roman"/>
          <w:lang w:val="en-US" w:eastAsia="en-GB"/>
        </w:rPr>
        <w:t>guarantee</w:t>
      </w:r>
      <w:r w:rsidR="00797145">
        <w:rPr>
          <w:rFonts w:ascii="Century Gothic" w:eastAsia="Calibri" w:hAnsi="Century Gothic" w:cs="Times New Roman"/>
          <w:lang w:val="en-US" w:eastAsia="en-GB"/>
        </w:rPr>
        <w:t>s under</w:t>
      </w:r>
      <w:r w:rsidR="007D033C" w:rsidRPr="009558AE">
        <w:rPr>
          <w:rFonts w:ascii="Century Gothic" w:eastAsia="Calibri" w:hAnsi="Century Gothic" w:cs="Times New Roman"/>
          <w:lang w:val="en-US" w:eastAsia="en-GB"/>
        </w:rPr>
        <w:t xml:space="preserve"> Article 18, </w:t>
      </w:r>
      <w:r w:rsidR="007D033C" w:rsidRPr="009558AE">
        <w:rPr>
          <w:rFonts w:ascii="Century Gothic" w:eastAsia="Calibri" w:hAnsi="Century Gothic" w:cs="Times New Roman"/>
          <w:lang w:val="en-US" w:eastAsia="en-GB"/>
        </w:rPr>
        <w:lastRenderedPageBreak/>
        <w:t>remained</w:t>
      </w:r>
      <w:r w:rsidRPr="009558AE">
        <w:rPr>
          <w:rFonts w:ascii="Century Gothic" w:eastAsia="Calibri" w:hAnsi="Century Gothic" w:cs="Times New Roman"/>
          <w:lang w:val="en-US" w:eastAsia="en-GB"/>
        </w:rPr>
        <w:t xml:space="preserve"> costly and </w:t>
      </w:r>
      <w:r w:rsidR="00B071BE" w:rsidRPr="009558AE">
        <w:rPr>
          <w:rFonts w:ascii="Century Gothic" w:eastAsia="Calibri" w:hAnsi="Century Gothic" w:cs="Times New Roman"/>
          <w:lang w:val="en-US" w:eastAsia="en-GB"/>
        </w:rPr>
        <w:t xml:space="preserve">mostly </w:t>
      </w:r>
      <w:r w:rsidRPr="009558AE">
        <w:rPr>
          <w:rFonts w:ascii="Century Gothic" w:eastAsia="Calibri" w:hAnsi="Century Gothic" w:cs="Times New Roman"/>
          <w:lang w:val="en-US" w:eastAsia="en-GB"/>
        </w:rPr>
        <w:t xml:space="preserve">at the </w:t>
      </w:r>
      <w:r w:rsidR="00B071BE" w:rsidRPr="009558AE">
        <w:rPr>
          <w:rFonts w:ascii="Century Gothic" w:eastAsia="Calibri" w:hAnsi="Century Gothic" w:cs="Times New Roman"/>
          <w:lang w:val="en-US" w:eastAsia="en-GB"/>
        </w:rPr>
        <w:t>expense of</w:t>
      </w:r>
      <w:r w:rsidRPr="009558AE">
        <w:rPr>
          <w:rFonts w:ascii="Century Gothic" w:eastAsia="Calibri" w:hAnsi="Century Gothic" w:cs="Times New Roman"/>
          <w:lang w:val="en-US" w:eastAsia="en-GB"/>
        </w:rPr>
        <w:t xml:space="preserve"> rights holders except in exceptional circumstance</w:t>
      </w:r>
      <w:r w:rsidR="007D033C" w:rsidRPr="009558AE">
        <w:rPr>
          <w:rFonts w:ascii="Century Gothic" w:eastAsia="Calibri" w:hAnsi="Century Gothic" w:cs="Times New Roman"/>
          <w:lang w:val="en-US" w:eastAsia="en-GB"/>
        </w:rPr>
        <w:t>s and whose selection criteria wa</w:t>
      </w:r>
      <w:r w:rsidR="00797145">
        <w:rPr>
          <w:rFonts w:ascii="Century Gothic" w:eastAsia="Calibri" w:hAnsi="Century Gothic" w:cs="Times New Roman"/>
          <w:lang w:val="en-US" w:eastAsia="en-GB"/>
        </w:rPr>
        <w:t>s less well known to many persons with disabilities.</w:t>
      </w:r>
    </w:p>
    <w:p w14:paraId="5524B597" w14:textId="77777777" w:rsidR="0054248F" w:rsidRPr="009558AE" w:rsidRDefault="0054248F" w:rsidP="0054248F">
      <w:pPr>
        <w:spacing w:after="0" w:line="240" w:lineRule="auto"/>
        <w:contextualSpacing/>
        <w:jc w:val="both"/>
        <w:rPr>
          <w:rFonts w:ascii="Century Gothic" w:eastAsia="Calibri" w:hAnsi="Century Gothic" w:cs="Times New Roman"/>
          <w:lang w:val="en-US" w:eastAsia="en-GB"/>
        </w:rPr>
      </w:pPr>
    </w:p>
    <w:p w14:paraId="171344EC" w14:textId="4A66279A" w:rsidR="007E3DAA" w:rsidRPr="009558AE" w:rsidRDefault="00135306" w:rsidP="001C7370">
      <w:pPr>
        <w:numPr>
          <w:ilvl w:val="0"/>
          <w:numId w:val="1"/>
        </w:numPr>
        <w:spacing w:after="0" w:line="240" w:lineRule="auto"/>
        <w:contextualSpacing/>
        <w:jc w:val="both"/>
        <w:rPr>
          <w:rFonts w:ascii="Century Gothic" w:eastAsia="Calibri" w:hAnsi="Century Gothic" w:cs="Times New Roman"/>
          <w:lang w:val="en-US" w:eastAsia="en-GB"/>
        </w:rPr>
      </w:pPr>
      <w:r>
        <w:rPr>
          <w:rFonts w:ascii="Century Gothic" w:eastAsia="Calibri" w:hAnsi="Century Gothic" w:cs="Times New Roman"/>
          <w:lang w:val="en-US" w:eastAsia="en-GB"/>
        </w:rPr>
        <w:t>The Legal Aid Board wa</w:t>
      </w:r>
      <w:r w:rsidR="007E3DAA" w:rsidRPr="009558AE">
        <w:rPr>
          <w:rFonts w:ascii="Century Gothic" w:eastAsia="Calibri" w:hAnsi="Century Gothic" w:cs="Times New Roman"/>
          <w:lang w:val="en-US" w:eastAsia="en-GB"/>
        </w:rPr>
        <w:t>s understaffed and overloaded with work/cases. This consequently compromises the quality of service offered. Further, persons with disabilities have limited knowledge about formal procedures on how to enforce their entitlements and process to obtain remedies.</w:t>
      </w:r>
    </w:p>
    <w:p w14:paraId="76FC8358" w14:textId="410FAF28" w:rsidR="007E3DAA" w:rsidRPr="009558AE" w:rsidRDefault="007E3DAA" w:rsidP="00E558A9">
      <w:pPr>
        <w:spacing w:after="0" w:line="240" w:lineRule="auto"/>
        <w:contextualSpacing/>
        <w:jc w:val="both"/>
        <w:rPr>
          <w:rFonts w:ascii="Century Gothic" w:eastAsia="Calibri" w:hAnsi="Century Gothic" w:cs="Times New Roman"/>
          <w:lang w:val="en-US" w:eastAsia="en-GB"/>
        </w:rPr>
      </w:pPr>
    </w:p>
    <w:p w14:paraId="5047CDD7" w14:textId="77777777" w:rsidR="007E3DAA" w:rsidRPr="009558AE" w:rsidRDefault="007E3DAA" w:rsidP="007E3DAA">
      <w:pPr>
        <w:ind w:left="360"/>
        <w:contextualSpacing/>
        <w:jc w:val="both"/>
        <w:rPr>
          <w:rFonts w:ascii="Century Gothic" w:eastAsia="Calibri" w:hAnsi="Century Gothic" w:cs="Times New Roman"/>
          <w:b/>
          <w:lang w:val="en-US" w:eastAsia="en-GB"/>
        </w:rPr>
      </w:pPr>
      <w:r w:rsidRPr="009558AE">
        <w:rPr>
          <w:rFonts w:ascii="Century Gothic" w:eastAsia="Calibri" w:hAnsi="Century Gothic" w:cs="Times New Roman"/>
          <w:b/>
          <w:lang w:val="en-US" w:eastAsia="en-GB"/>
        </w:rPr>
        <w:t>Recommendations</w:t>
      </w:r>
    </w:p>
    <w:p w14:paraId="6DB08925" w14:textId="77777777" w:rsidR="00E558A9" w:rsidRPr="009558AE" w:rsidRDefault="00E558A9" w:rsidP="007E3DAA">
      <w:pPr>
        <w:ind w:left="360"/>
        <w:contextualSpacing/>
        <w:jc w:val="both"/>
        <w:rPr>
          <w:rFonts w:ascii="Century Gothic" w:eastAsia="Calibri" w:hAnsi="Century Gothic" w:cs="Times New Roman"/>
          <w:b/>
          <w:lang w:val="en-US" w:eastAsia="en-GB"/>
        </w:rPr>
      </w:pPr>
    </w:p>
    <w:p w14:paraId="288A3AB1" w14:textId="1AF1DA65" w:rsidR="007E3DAA" w:rsidRDefault="00150396" w:rsidP="001C7370">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E</w:t>
      </w:r>
      <w:r w:rsidR="007E3DAA" w:rsidRPr="009558AE">
        <w:rPr>
          <w:rFonts w:ascii="Century Gothic" w:eastAsia="Calibri" w:hAnsi="Century Gothic" w:cs="Times New Roman"/>
          <w:lang w:val="en-US" w:eastAsia="en-GB"/>
        </w:rPr>
        <w:t>nsure that provisions in the Persons with Disabilities Act with regard to obligations placed on law enforcement and the judiciary and other justice sector institutions on prov</w:t>
      </w:r>
      <w:r w:rsidR="007D033C" w:rsidRPr="009558AE">
        <w:rPr>
          <w:rFonts w:ascii="Century Gothic" w:eastAsia="Calibri" w:hAnsi="Century Gothic" w:cs="Times New Roman"/>
          <w:lang w:val="en-US" w:eastAsia="en-GB"/>
        </w:rPr>
        <w:t>iding reasonable accommodation we</w:t>
      </w:r>
      <w:r w:rsidR="007E3DAA" w:rsidRPr="009558AE">
        <w:rPr>
          <w:rFonts w:ascii="Century Gothic" w:eastAsia="Calibri" w:hAnsi="Century Gothic" w:cs="Times New Roman"/>
          <w:lang w:val="en-US" w:eastAsia="en-GB"/>
        </w:rPr>
        <w:t xml:space="preserve">re fully implemented. </w:t>
      </w:r>
    </w:p>
    <w:p w14:paraId="11BF6B86" w14:textId="77777777" w:rsidR="00940D2A" w:rsidRPr="009558AE" w:rsidRDefault="00940D2A" w:rsidP="00940D2A">
      <w:pPr>
        <w:spacing w:after="0" w:line="240" w:lineRule="auto"/>
        <w:ind w:left="360"/>
        <w:contextualSpacing/>
        <w:jc w:val="both"/>
        <w:rPr>
          <w:rFonts w:ascii="Century Gothic" w:eastAsia="Calibri" w:hAnsi="Century Gothic" w:cs="Times New Roman"/>
          <w:lang w:val="en-US" w:eastAsia="en-GB"/>
        </w:rPr>
      </w:pPr>
    </w:p>
    <w:p w14:paraId="75813D33" w14:textId="510D9B58" w:rsidR="007E3DAA" w:rsidRPr="00B96CC1" w:rsidRDefault="00150396" w:rsidP="007E3DAA">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I</w:t>
      </w:r>
      <w:r w:rsidR="007E3DAA" w:rsidRPr="009558AE">
        <w:rPr>
          <w:rFonts w:ascii="Century Gothic" w:eastAsia="Calibri" w:hAnsi="Century Gothic" w:cs="Times New Roman"/>
          <w:lang w:val="en-US" w:eastAsia="en-GB"/>
        </w:rPr>
        <w:t xml:space="preserve">mplement the National Legal Aid Policy which was adopted in 2018 aimed at expanding the provision of legal aid services to indigent clients who may include persons with disabilities. </w:t>
      </w:r>
    </w:p>
    <w:p w14:paraId="53BD1BDE" w14:textId="120D500B" w:rsidR="000F44F4" w:rsidRDefault="00A219B1" w:rsidP="00B96CC1">
      <w:pPr>
        <w:pStyle w:val="Heading1"/>
        <w:rPr>
          <w:rFonts w:ascii="Century Gothic" w:eastAsia="Calibri" w:hAnsi="Century Gothic"/>
          <w:sz w:val="22"/>
          <w:szCs w:val="22"/>
          <w:lang w:eastAsia="en-GB"/>
        </w:rPr>
      </w:pPr>
      <w:bookmarkStart w:id="13" w:name="_Toc46149627"/>
      <w:r w:rsidRPr="00FC06C9">
        <w:rPr>
          <w:rFonts w:ascii="Century Gothic" w:eastAsia="Calibri" w:hAnsi="Century Gothic"/>
          <w:sz w:val="22"/>
          <w:szCs w:val="22"/>
          <w:lang w:eastAsia="en-GB"/>
        </w:rPr>
        <w:t>Article 14: Liberty and Security</w:t>
      </w:r>
      <w:bookmarkEnd w:id="13"/>
      <w:r w:rsidRPr="00FC06C9">
        <w:rPr>
          <w:rFonts w:ascii="Century Gothic" w:eastAsia="Calibri" w:hAnsi="Century Gothic"/>
          <w:sz w:val="22"/>
          <w:szCs w:val="22"/>
          <w:lang w:eastAsia="en-GB"/>
        </w:rPr>
        <w:t xml:space="preserve"> </w:t>
      </w:r>
    </w:p>
    <w:p w14:paraId="23C47E01" w14:textId="77777777" w:rsidR="00B96CC1" w:rsidRPr="00B96CC1" w:rsidRDefault="00B96CC1" w:rsidP="00B96CC1">
      <w:pPr>
        <w:rPr>
          <w:lang w:eastAsia="en-GB"/>
        </w:rPr>
      </w:pPr>
    </w:p>
    <w:p w14:paraId="382197AD" w14:textId="5E9FC1D8" w:rsidR="002B5197" w:rsidRPr="00940D2A" w:rsidRDefault="000F44F4" w:rsidP="00940D2A">
      <w:pPr>
        <w:pStyle w:val="ListParagraph"/>
        <w:numPr>
          <w:ilvl w:val="0"/>
          <w:numId w:val="1"/>
        </w:numPr>
        <w:jc w:val="both"/>
        <w:rPr>
          <w:rFonts w:ascii="Century Gothic" w:eastAsia="Calibri" w:hAnsi="Century Gothic"/>
        </w:rPr>
      </w:pPr>
      <w:r w:rsidRPr="009558AE">
        <w:rPr>
          <w:rFonts w:ascii="Century Gothic" w:hAnsi="Century Gothic"/>
        </w:rPr>
        <w:t>The right to personal liberty and security was recognised and/or guaranteed under Article 13 of the Constitution which provides that no person shall be deprived of his personal liberty except as may be authorized by law. Persons with disabilities had their right to personal liberty protected under the constitution as well as under Section 61 of the Persons with Disabilities Act.  The Constitution laid down instances when the liberty of persons could be curtailed.</w:t>
      </w:r>
    </w:p>
    <w:p w14:paraId="0B5788A3" w14:textId="77777777" w:rsidR="002B5197" w:rsidRPr="002B5197" w:rsidRDefault="002B5197" w:rsidP="002B5197">
      <w:pPr>
        <w:pStyle w:val="ListParagraph"/>
        <w:ind w:left="360"/>
        <w:jc w:val="both"/>
        <w:rPr>
          <w:rFonts w:ascii="Century Gothic" w:hAnsi="Century Gothic"/>
        </w:rPr>
      </w:pPr>
    </w:p>
    <w:p w14:paraId="4D73A31D" w14:textId="6AD2D13E" w:rsidR="000F44F4" w:rsidRPr="009558AE" w:rsidRDefault="000F44F4" w:rsidP="000F44F4">
      <w:pPr>
        <w:pStyle w:val="ListParagraph"/>
        <w:numPr>
          <w:ilvl w:val="0"/>
          <w:numId w:val="1"/>
        </w:numPr>
        <w:jc w:val="both"/>
        <w:rPr>
          <w:rFonts w:ascii="Century Gothic" w:hAnsi="Century Gothic"/>
        </w:rPr>
      </w:pPr>
      <w:r w:rsidRPr="009558AE">
        <w:rPr>
          <w:rFonts w:ascii="Century Gothic" w:hAnsi="Century Gothic"/>
        </w:rPr>
        <w:t>HRC through its monitoring of correctional and detention facilities, had continued to observe with concern, instances where persons with disabilities particularly persons with mental disabilities were arbitrarily deprived of their liberty contrary to the provisions of the law</w:t>
      </w:r>
      <w:r w:rsidR="00940D2A">
        <w:rPr>
          <w:rFonts w:ascii="Century Gothic" w:hAnsi="Century Gothic"/>
        </w:rPr>
        <w:t xml:space="preserve"> and without due regard to their disability</w:t>
      </w:r>
      <w:r w:rsidRPr="009558AE">
        <w:rPr>
          <w:rFonts w:ascii="Century Gothic" w:hAnsi="Century Gothic"/>
        </w:rPr>
        <w:t xml:space="preserve">. </w:t>
      </w:r>
    </w:p>
    <w:p w14:paraId="5296F363" w14:textId="77777777" w:rsidR="000F44F4" w:rsidRPr="009558AE" w:rsidRDefault="000F44F4" w:rsidP="000F44F4">
      <w:pPr>
        <w:pStyle w:val="ListParagraph"/>
        <w:ind w:left="360"/>
        <w:jc w:val="both"/>
        <w:rPr>
          <w:rFonts w:ascii="Century Gothic" w:hAnsi="Century Gothic"/>
        </w:rPr>
      </w:pPr>
    </w:p>
    <w:p w14:paraId="684571FD" w14:textId="79A3DA74" w:rsidR="000F44F4" w:rsidRPr="009558AE" w:rsidRDefault="000F44F4" w:rsidP="000F44F4">
      <w:pPr>
        <w:pStyle w:val="ListParagraph"/>
        <w:numPr>
          <w:ilvl w:val="0"/>
          <w:numId w:val="1"/>
        </w:numPr>
        <w:jc w:val="both"/>
        <w:rPr>
          <w:rFonts w:ascii="Century Gothic" w:hAnsi="Century Gothic"/>
        </w:rPr>
      </w:pPr>
      <w:r w:rsidRPr="009558AE">
        <w:rPr>
          <w:rFonts w:ascii="Century Gothic" w:hAnsi="Century Gothic"/>
        </w:rPr>
        <w:t>Furthermore, Section 167 of the Criminal Procedure Code, allowed the deprivation of liberty for persons found unfit for trial or not guilty by reason of “insanity”. Such categories of persons were indefinitely detained under the “President’s Pleasure”. Those laws and practices were contrary to human rights norms and standards and amount to exclusion and/or discrimination.</w:t>
      </w:r>
    </w:p>
    <w:p w14:paraId="4B32EAAD" w14:textId="77777777" w:rsidR="000F44F4" w:rsidRPr="009558AE" w:rsidRDefault="000F44F4" w:rsidP="000F44F4">
      <w:pPr>
        <w:pStyle w:val="ListParagraph"/>
        <w:ind w:left="360"/>
        <w:jc w:val="both"/>
        <w:rPr>
          <w:rFonts w:ascii="Century Gothic" w:hAnsi="Century Gothic"/>
        </w:rPr>
      </w:pPr>
    </w:p>
    <w:p w14:paraId="7B61BAAC" w14:textId="77777777" w:rsidR="000F44F4" w:rsidRPr="009558AE" w:rsidRDefault="000F44F4" w:rsidP="000F44F4">
      <w:pPr>
        <w:pStyle w:val="ListParagraph"/>
        <w:ind w:left="360"/>
        <w:jc w:val="both"/>
        <w:rPr>
          <w:rFonts w:ascii="Century Gothic" w:hAnsi="Century Gothic"/>
          <w:b/>
        </w:rPr>
      </w:pPr>
      <w:r w:rsidRPr="009558AE">
        <w:rPr>
          <w:rFonts w:ascii="Century Gothic" w:hAnsi="Century Gothic"/>
          <w:b/>
        </w:rPr>
        <w:t>Recommendations</w:t>
      </w:r>
    </w:p>
    <w:p w14:paraId="1E00880F" w14:textId="77777777" w:rsidR="000F44F4" w:rsidRPr="009558AE" w:rsidRDefault="000F44F4" w:rsidP="000F44F4">
      <w:pPr>
        <w:pStyle w:val="ListParagraph"/>
        <w:ind w:left="360"/>
        <w:jc w:val="both"/>
        <w:rPr>
          <w:rFonts w:ascii="Century Gothic" w:hAnsi="Century Gothic"/>
          <w:b/>
        </w:rPr>
      </w:pPr>
    </w:p>
    <w:p w14:paraId="6F4351CA" w14:textId="2D7BB479" w:rsidR="000F44F4" w:rsidRPr="009558AE" w:rsidRDefault="000F44F4" w:rsidP="000F44F4">
      <w:pPr>
        <w:pStyle w:val="ListParagraph"/>
        <w:numPr>
          <w:ilvl w:val="0"/>
          <w:numId w:val="1"/>
        </w:numPr>
        <w:jc w:val="both"/>
        <w:rPr>
          <w:rFonts w:ascii="Century Gothic" w:hAnsi="Century Gothic"/>
        </w:rPr>
      </w:pPr>
      <w:r w:rsidRPr="009558AE">
        <w:rPr>
          <w:rFonts w:ascii="Century Gothic" w:hAnsi="Century Gothic"/>
        </w:rPr>
        <w:lastRenderedPageBreak/>
        <w:t xml:space="preserve"> Review and amend all discriminatory provisions in our laws to bring them in conformity with the Convention and h</w:t>
      </w:r>
      <w:r w:rsidR="00933E78">
        <w:rPr>
          <w:rFonts w:ascii="Century Gothic" w:hAnsi="Century Gothic"/>
        </w:rPr>
        <w:t xml:space="preserve">uman rights norms and standards including addressing prolonged detention of persons </w:t>
      </w:r>
      <w:r w:rsidR="00933E78" w:rsidRPr="00933E78">
        <w:rPr>
          <w:rFonts w:ascii="Century Gothic" w:hAnsi="Century Gothic"/>
        </w:rPr>
        <w:t>found unfit for trial or not guilty by reason of “insanity”</w:t>
      </w:r>
      <w:r w:rsidR="00933E78">
        <w:rPr>
          <w:rFonts w:ascii="Century Gothic" w:hAnsi="Century Gothic"/>
        </w:rPr>
        <w:t xml:space="preserve"> under the President’s Pleasure without regular case reviews.</w:t>
      </w:r>
    </w:p>
    <w:p w14:paraId="3FBDEC0C" w14:textId="77777777" w:rsidR="000F44F4" w:rsidRPr="009558AE" w:rsidRDefault="000F44F4" w:rsidP="000F44F4">
      <w:pPr>
        <w:pStyle w:val="ListParagraph"/>
        <w:ind w:left="360"/>
        <w:jc w:val="both"/>
        <w:rPr>
          <w:rFonts w:ascii="Century Gothic" w:hAnsi="Century Gothic"/>
        </w:rPr>
      </w:pPr>
    </w:p>
    <w:p w14:paraId="2F54A9C5" w14:textId="30E3F7EE" w:rsidR="00190237" w:rsidRPr="004C04A7" w:rsidRDefault="000F44F4" w:rsidP="007E3DAA">
      <w:pPr>
        <w:pStyle w:val="ListParagraph"/>
        <w:numPr>
          <w:ilvl w:val="0"/>
          <w:numId w:val="1"/>
        </w:numPr>
        <w:jc w:val="both"/>
        <w:rPr>
          <w:rFonts w:ascii="Century Gothic" w:hAnsi="Century Gothic"/>
        </w:rPr>
      </w:pPr>
      <w:r w:rsidRPr="009558AE">
        <w:rPr>
          <w:rFonts w:ascii="Century Gothic" w:hAnsi="Century Gothic"/>
        </w:rPr>
        <w:t xml:space="preserve">Ensure that reasonable accommodation </w:t>
      </w:r>
      <w:r w:rsidR="00407448">
        <w:rPr>
          <w:rFonts w:ascii="Century Gothic" w:hAnsi="Century Gothic"/>
        </w:rPr>
        <w:t>and safety was</w:t>
      </w:r>
      <w:r w:rsidRPr="009558AE">
        <w:rPr>
          <w:rFonts w:ascii="Century Gothic" w:hAnsi="Century Gothic"/>
        </w:rPr>
        <w:t xml:space="preserve"> provided to persons with disabilities who come in conflict with the law.</w:t>
      </w:r>
    </w:p>
    <w:p w14:paraId="5E01C4DA" w14:textId="068BE26D" w:rsidR="00190237" w:rsidRPr="00FC06C9" w:rsidRDefault="00A219B1" w:rsidP="00A219B1">
      <w:pPr>
        <w:pStyle w:val="Heading1"/>
        <w:rPr>
          <w:rFonts w:ascii="Century Gothic" w:eastAsia="Calibri" w:hAnsi="Century Gothic"/>
          <w:sz w:val="22"/>
          <w:szCs w:val="22"/>
          <w:lang w:eastAsia="en-GB"/>
        </w:rPr>
      </w:pPr>
      <w:bookmarkStart w:id="14" w:name="_Toc46149628"/>
      <w:r w:rsidRPr="00FC06C9">
        <w:rPr>
          <w:rFonts w:ascii="Century Gothic" w:eastAsia="Calibri" w:hAnsi="Century Gothic"/>
          <w:sz w:val="22"/>
          <w:szCs w:val="22"/>
          <w:lang w:eastAsia="en-GB"/>
        </w:rPr>
        <w:t>Article 15: Freedom from Torture or Cruel, Inhuman or Degrading Treatment or Punishment</w:t>
      </w:r>
      <w:bookmarkEnd w:id="14"/>
    </w:p>
    <w:p w14:paraId="5AAD80FB" w14:textId="77777777" w:rsidR="000A07D8" w:rsidRPr="009558AE" w:rsidRDefault="000A07D8" w:rsidP="000A07D8">
      <w:pPr>
        <w:spacing w:after="0" w:line="240" w:lineRule="auto"/>
        <w:jc w:val="both"/>
        <w:rPr>
          <w:rFonts w:ascii="Century Gothic" w:eastAsia="Calibri" w:hAnsi="Century Gothic" w:cs="Times New Roman"/>
          <w:lang w:eastAsia="en-GB"/>
        </w:rPr>
      </w:pPr>
    </w:p>
    <w:p w14:paraId="4D3A0F00" w14:textId="31E9C068" w:rsidR="000A07D8" w:rsidRPr="009558AE" w:rsidRDefault="000A07D8" w:rsidP="00FB4BC6">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The State has ratified the International Convention </w:t>
      </w:r>
      <w:proofErr w:type="gramStart"/>
      <w:r w:rsidRPr="009558AE">
        <w:rPr>
          <w:rFonts w:ascii="Century Gothic" w:eastAsia="Calibri" w:hAnsi="Century Gothic" w:cs="Times New Roman"/>
          <w:lang w:val="en-US" w:eastAsia="en-GB"/>
        </w:rPr>
        <w:t>Against</w:t>
      </w:r>
      <w:proofErr w:type="gramEnd"/>
      <w:r w:rsidRPr="009558AE">
        <w:rPr>
          <w:rFonts w:ascii="Century Gothic" w:eastAsia="Calibri" w:hAnsi="Century Gothic" w:cs="Times New Roman"/>
          <w:lang w:val="en-US" w:eastAsia="en-GB"/>
        </w:rPr>
        <w:t xml:space="preserve"> Torture </w:t>
      </w:r>
      <w:r w:rsidRPr="009558AE">
        <w:rPr>
          <w:rFonts w:ascii="Century Gothic" w:eastAsia="Calibri" w:hAnsi="Century Gothic" w:cs="Arial"/>
          <w:lang w:val="en-US" w:eastAsia="en-GB"/>
        </w:rPr>
        <w:t>and other Cruel, Inhuman or Degrading Treatment or Punishment,</w:t>
      </w:r>
      <w:r w:rsidRPr="009558AE">
        <w:rPr>
          <w:rFonts w:ascii="Century Gothic" w:eastAsia="Calibri" w:hAnsi="Century Gothic" w:cs="Times New Roman"/>
          <w:lang w:val="en-US" w:eastAsia="en-GB"/>
        </w:rPr>
        <w:t xml:space="preserve"> </w:t>
      </w:r>
      <w:r w:rsidRPr="009558AE">
        <w:rPr>
          <w:rFonts w:ascii="Century Gothic" w:eastAsia="Calibri" w:hAnsi="Century Gothic" w:cs="Sabon-Roman"/>
          <w:lang w:val="en-US" w:eastAsia="en-GB"/>
        </w:rPr>
        <w:t>accepting the responsibility to take appropriate legislative, judicial, administrative, and other measures to prevent acts of torture in areas under its jurisdiction.</w:t>
      </w:r>
    </w:p>
    <w:p w14:paraId="6F873589" w14:textId="77777777" w:rsidR="000A07D8" w:rsidRPr="009558AE" w:rsidRDefault="000A07D8" w:rsidP="000A07D8">
      <w:pPr>
        <w:spacing w:after="0" w:line="240" w:lineRule="auto"/>
        <w:ind w:left="360"/>
        <w:contextualSpacing/>
        <w:jc w:val="both"/>
        <w:rPr>
          <w:rFonts w:ascii="Century Gothic" w:eastAsia="Calibri" w:hAnsi="Century Gothic" w:cs="Times New Roman"/>
          <w:lang w:val="en-US" w:eastAsia="en-GB"/>
        </w:rPr>
      </w:pPr>
    </w:p>
    <w:p w14:paraId="475E4978" w14:textId="11336D9E" w:rsidR="000A07D8" w:rsidRPr="009558AE" w:rsidRDefault="000A07D8" w:rsidP="00FB4BC6">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 At domestic level, the Constitution, under Article 15, prohibits torture and inhuman or degrading punishment and other like treatment. Freedom from torture and deg</w:t>
      </w:r>
      <w:r w:rsidR="005A7074" w:rsidRPr="009558AE">
        <w:rPr>
          <w:rFonts w:ascii="Century Gothic" w:eastAsia="Calibri" w:hAnsi="Century Gothic" w:cs="Times New Roman"/>
          <w:lang w:val="en-US" w:eastAsia="en-GB"/>
        </w:rPr>
        <w:t>rading punishment or treatment wa</w:t>
      </w:r>
      <w:r w:rsidRPr="009558AE">
        <w:rPr>
          <w:rFonts w:ascii="Century Gothic" w:eastAsia="Calibri" w:hAnsi="Century Gothic" w:cs="Times New Roman"/>
          <w:lang w:val="en-US" w:eastAsia="en-GB"/>
        </w:rPr>
        <w:t>s protected without any derogation.</w:t>
      </w:r>
    </w:p>
    <w:p w14:paraId="2CB67FAF" w14:textId="77777777" w:rsidR="0070125C" w:rsidRPr="009558AE" w:rsidRDefault="0070125C" w:rsidP="0070125C">
      <w:pPr>
        <w:spacing w:after="0" w:line="240" w:lineRule="auto"/>
        <w:contextualSpacing/>
        <w:jc w:val="both"/>
        <w:rPr>
          <w:rFonts w:ascii="Century Gothic" w:eastAsia="Calibri" w:hAnsi="Century Gothic" w:cs="Times New Roman"/>
          <w:lang w:val="en-US" w:eastAsia="en-GB"/>
        </w:rPr>
      </w:pPr>
    </w:p>
    <w:p w14:paraId="22111AF6" w14:textId="4B09D789" w:rsidR="004C04A7" w:rsidRDefault="000A07D8" w:rsidP="00FB4BC6">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However, a</w:t>
      </w:r>
      <w:r w:rsidR="0070125C" w:rsidRPr="009558AE">
        <w:rPr>
          <w:rFonts w:ascii="Century Gothic" w:eastAsia="Calibri" w:hAnsi="Century Gothic" w:cs="Times New Roman"/>
          <w:lang w:val="en-US" w:eastAsia="en-GB"/>
        </w:rPr>
        <w:t>cts that constitute torture had</w:t>
      </w:r>
      <w:r w:rsidRPr="009558AE">
        <w:rPr>
          <w:rFonts w:ascii="Century Gothic" w:eastAsia="Calibri" w:hAnsi="Century Gothic" w:cs="Times New Roman"/>
          <w:lang w:val="en-US" w:eastAsia="en-GB"/>
        </w:rPr>
        <w:t xml:space="preserve"> not be</w:t>
      </w:r>
      <w:r w:rsidR="0070125C" w:rsidRPr="009558AE">
        <w:rPr>
          <w:rFonts w:ascii="Century Gothic" w:eastAsia="Calibri" w:hAnsi="Century Gothic" w:cs="Times New Roman"/>
          <w:lang w:val="en-US" w:eastAsia="en-GB"/>
        </w:rPr>
        <w:t xml:space="preserve">en criminalized in Zambia. </w:t>
      </w:r>
      <w:r w:rsidRPr="009558AE">
        <w:rPr>
          <w:rFonts w:ascii="Century Gothic" w:eastAsia="Calibri" w:hAnsi="Century Gothic" w:cs="Times New Roman"/>
          <w:lang w:val="en-US" w:eastAsia="en-GB"/>
        </w:rPr>
        <w:t>HRC th</w:t>
      </w:r>
      <w:r w:rsidR="0070125C" w:rsidRPr="009558AE">
        <w:rPr>
          <w:rFonts w:ascii="Century Gothic" w:eastAsia="Calibri" w:hAnsi="Century Gothic" w:cs="Times New Roman"/>
          <w:lang w:val="en-US" w:eastAsia="en-GB"/>
        </w:rPr>
        <w:t xml:space="preserve">rough its monitoring reports </w:t>
      </w:r>
      <w:r w:rsidRPr="009558AE">
        <w:rPr>
          <w:rFonts w:ascii="Century Gothic" w:eastAsia="Calibri" w:hAnsi="Century Gothic" w:cs="Times New Roman"/>
          <w:lang w:val="en-US" w:eastAsia="en-GB"/>
        </w:rPr>
        <w:t>observed that the absence of legis</w:t>
      </w:r>
      <w:r w:rsidR="005A7074" w:rsidRPr="009558AE">
        <w:rPr>
          <w:rFonts w:ascii="Century Gothic" w:eastAsia="Calibri" w:hAnsi="Century Gothic" w:cs="Times New Roman"/>
          <w:lang w:val="en-US" w:eastAsia="en-GB"/>
        </w:rPr>
        <w:t xml:space="preserve">lation </w:t>
      </w:r>
      <w:proofErr w:type="spellStart"/>
      <w:r w:rsidR="005A7074" w:rsidRPr="009558AE">
        <w:rPr>
          <w:rFonts w:ascii="Century Gothic" w:eastAsia="Calibri" w:hAnsi="Century Gothic" w:cs="Times New Roman"/>
          <w:lang w:val="en-US" w:eastAsia="en-GB"/>
        </w:rPr>
        <w:t>criminalising</w:t>
      </w:r>
      <w:proofErr w:type="spellEnd"/>
      <w:r w:rsidR="005A7074" w:rsidRPr="009558AE">
        <w:rPr>
          <w:rFonts w:ascii="Century Gothic" w:eastAsia="Calibri" w:hAnsi="Century Gothic" w:cs="Times New Roman"/>
          <w:lang w:val="en-US" w:eastAsia="en-GB"/>
        </w:rPr>
        <w:t xml:space="preserve"> torture had</w:t>
      </w:r>
      <w:r w:rsidRPr="009558AE">
        <w:rPr>
          <w:rFonts w:ascii="Century Gothic" w:eastAsia="Calibri" w:hAnsi="Century Gothic" w:cs="Times New Roman"/>
          <w:lang w:val="en-US" w:eastAsia="en-GB"/>
        </w:rPr>
        <w:t xml:space="preserve"> allowed law enfo</w:t>
      </w:r>
      <w:r w:rsidR="0070125C" w:rsidRPr="009558AE">
        <w:rPr>
          <w:rFonts w:ascii="Century Gothic" w:eastAsia="Calibri" w:hAnsi="Century Gothic" w:cs="Times New Roman"/>
          <w:lang w:val="en-US" w:eastAsia="en-GB"/>
        </w:rPr>
        <w:t>rcement officers to violate that</w:t>
      </w:r>
      <w:r w:rsidRPr="009558AE">
        <w:rPr>
          <w:rFonts w:ascii="Century Gothic" w:eastAsia="Calibri" w:hAnsi="Century Gothic" w:cs="Times New Roman"/>
          <w:lang w:val="en-US" w:eastAsia="en-GB"/>
        </w:rPr>
        <w:t xml:space="preserve"> constitutionally guaranteed right with impunity. Many people, including persons with disabilities, ha</w:t>
      </w:r>
      <w:r w:rsidR="0070125C" w:rsidRPr="009558AE">
        <w:rPr>
          <w:rFonts w:ascii="Century Gothic" w:eastAsia="Calibri" w:hAnsi="Century Gothic" w:cs="Times New Roman"/>
          <w:lang w:val="en-US" w:eastAsia="en-GB"/>
        </w:rPr>
        <w:t>d</w:t>
      </w:r>
      <w:r w:rsidRPr="009558AE">
        <w:rPr>
          <w:rFonts w:ascii="Century Gothic" w:eastAsia="Calibri" w:hAnsi="Century Gothic" w:cs="Times New Roman"/>
          <w:lang w:val="en-US" w:eastAsia="en-GB"/>
        </w:rPr>
        <w:t xml:space="preserve"> been victims of torture, </w:t>
      </w:r>
      <w:r w:rsidR="005A7074" w:rsidRPr="009558AE">
        <w:rPr>
          <w:rFonts w:ascii="Century Gothic" w:eastAsia="Calibri" w:hAnsi="Century Gothic" w:cs="Times New Roman"/>
          <w:lang w:val="en-US" w:eastAsia="en-GB"/>
        </w:rPr>
        <w:t>especially</w:t>
      </w:r>
      <w:r w:rsidR="0070125C" w:rsidRPr="009558AE">
        <w:rPr>
          <w:rFonts w:ascii="Century Gothic" w:eastAsia="Calibri" w:hAnsi="Century Gothic" w:cs="Times New Roman"/>
          <w:lang w:val="en-US" w:eastAsia="en-GB"/>
        </w:rPr>
        <w:t xml:space="preserve"> when they we</w:t>
      </w:r>
      <w:r w:rsidRPr="009558AE">
        <w:rPr>
          <w:rFonts w:ascii="Century Gothic" w:eastAsia="Calibri" w:hAnsi="Century Gothic" w:cs="Times New Roman"/>
          <w:lang w:val="en-US" w:eastAsia="en-GB"/>
        </w:rPr>
        <w:t xml:space="preserve">re in the custody of law enforcement officers. </w:t>
      </w:r>
    </w:p>
    <w:p w14:paraId="539E7AE2" w14:textId="77777777" w:rsidR="002B5197" w:rsidRPr="002B5197" w:rsidRDefault="002B5197" w:rsidP="002B5197">
      <w:pPr>
        <w:spacing w:after="0" w:line="240" w:lineRule="auto"/>
        <w:contextualSpacing/>
        <w:jc w:val="both"/>
        <w:rPr>
          <w:rFonts w:ascii="Century Gothic" w:eastAsia="Calibri" w:hAnsi="Century Gothic" w:cs="Times New Roman"/>
          <w:lang w:val="en-US" w:eastAsia="en-GB"/>
        </w:rPr>
      </w:pPr>
    </w:p>
    <w:p w14:paraId="5DCB6B11" w14:textId="56D3F827" w:rsidR="0070125C" w:rsidRPr="009558AE" w:rsidRDefault="0048018E" w:rsidP="00FB4BC6">
      <w:pPr>
        <w:numPr>
          <w:ilvl w:val="0"/>
          <w:numId w:val="1"/>
        </w:numPr>
        <w:spacing w:after="0" w:line="240" w:lineRule="auto"/>
        <w:contextualSpacing/>
        <w:jc w:val="both"/>
        <w:rPr>
          <w:rFonts w:ascii="Century Gothic" w:eastAsia="Calibri" w:hAnsi="Century Gothic" w:cs="Times New Roman"/>
          <w:lang w:val="en-US" w:eastAsia="en-GB"/>
        </w:rPr>
      </w:pPr>
      <w:r>
        <w:rPr>
          <w:rFonts w:ascii="Century Gothic" w:eastAsia="Calibri" w:hAnsi="Century Gothic" w:cs="Times New Roman"/>
          <w:lang w:val="en-US" w:eastAsia="en-GB"/>
        </w:rPr>
        <w:t>T</w:t>
      </w:r>
      <w:r w:rsidR="004C04A7">
        <w:rPr>
          <w:rFonts w:ascii="Century Gothic" w:eastAsia="Calibri" w:hAnsi="Century Gothic" w:cs="Times New Roman"/>
          <w:lang w:val="en-US" w:eastAsia="en-GB"/>
        </w:rPr>
        <w:t>he State of Human Rights</w:t>
      </w:r>
      <w:r>
        <w:rPr>
          <w:rFonts w:ascii="Century Gothic" w:eastAsia="Calibri" w:hAnsi="Century Gothic" w:cs="Times New Roman"/>
          <w:lang w:val="en-US" w:eastAsia="en-GB"/>
        </w:rPr>
        <w:t xml:space="preserve"> </w:t>
      </w:r>
      <w:r w:rsidR="00BE0EE8">
        <w:rPr>
          <w:rFonts w:ascii="Century Gothic" w:eastAsia="Calibri" w:hAnsi="Century Gothic" w:cs="Times New Roman"/>
          <w:lang w:val="en-US" w:eastAsia="en-GB"/>
        </w:rPr>
        <w:t>Report for</w:t>
      </w:r>
      <w:r w:rsidR="004C04A7">
        <w:rPr>
          <w:rFonts w:ascii="Century Gothic" w:eastAsia="Calibri" w:hAnsi="Century Gothic" w:cs="Times New Roman"/>
          <w:lang w:val="en-US" w:eastAsia="en-GB"/>
        </w:rPr>
        <w:t xml:space="preserve"> 2017/18 </w:t>
      </w:r>
      <w:r w:rsidR="00BE0EE8">
        <w:rPr>
          <w:rFonts w:ascii="Century Gothic" w:eastAsia="Calibri" w:hAnsi="Century Gothic" w:cs="Times New Roman"/>
          <w:lang w:val="en-US" w:eastAsia="en-GB"/>
        </w:rPr>
        <w:t>found</w:t>
      </w:r>
      <w:r w:rsidR="004C04A7">
        <w:rPr>
          <w:rFonts w:ascii="Century Gothic" w:eastAsia="Calibri" w:hAnsi="Century Gothic" w:cs="Times New Roman"/>
          <w:lang w:val="en-US" w:eastAsia="en-GB"/>
        </w:rPr>
        <w:t xml:space="preserve"> that more than 50% of </w:t>
      </w:r>
      <w:r w:rsidR="00FC3970">
        <w:rPr>
          <w:rFonts w:ascii="Century Gothic" w:eastAsia="Calibri" w:hAnsi="Century Gothic" w:cs="Times New Roman"/>
          <w:lang w:val="en-US" w:eastAsia="en-GB"/>
        </w:rPr>
        <w:t>inmates</w:t>
      </w:r>
      <w:r w:rsidR="004C04A7">
        <w:rPr>
          <w:rFonts w:ascii="Century Gothic" w:eastAsia="Calibri" w:hAnsi="Century Gothic" w:cs="Times New Roman"/>
          <w:lang w:val="en-US" w:eastAsia="en-GB"/>
        </w:rPr>
        <w:t xml:space="preserve"> who went through the jus</w:t>
      </w:r>
      <w:r w:rsidR="00BE0EE8">
        <w:rPr>
          <w:rFonts w:ascii="Century Gothic" w:eastAsia="Calibri" w:hAnsi="Century Gothic" w:cs="Times New Roman"/>
          <w:lang w:val="en-US" w:eastAsia="en-GB"/>
        </w:rPr>
        <w:t>tice delivery system reported</w:t>
      </w:r>
      <w:r w:rsidR="004C04A7">
        <w:rPr>
          <w:rFonts w:ascii="Century Gothic" w:eastAsia="Calibri" w:hAnsi="Century Gothic" w:cs="Times New Roman"/>
          <w:lang w:val="en-US" w:eastAsia="en-GB"/>
        </w:rPr>
        <w:t xml:space="preserve"> being severely beaten or tortured</w:t>
      </w:r>
      <w:r w:rsidR="00001DEF">
        <w:rPr>
          <w:rStyle w:val="FootnoteReference"/>
          <w:rFonts w:ascii="Century Gothic" w:eastAsia="Calibri" w:hAnsi="Century Gothic" w:cs="Times New Roman"/>
          <w:lang w:val="en-US" w:eastAsia="en-GB"/>
        </w:rPr>
        <w:footnoteReference w:id="15"/>
      </w:r>
      <w:r w:rsidR="00FC3970">
        <w:rPr>
          <w:rFonts w:ascii="Century Gothic" w:eastAsia="Calibri" w:hAnsi="Century Gothic" w:cs="Times New Roman"/>
          <w:lang w:val="en-US" w:eastAsia="en-GB"/>
        </w:rPr>
        <w:t>.</w:t>
      </w:r>
      <w:r w:rsidR="004C04A7">
        <w:rPr>
          <w:rFonts w:ascii="Century Gothic" w:eastAsia="Calibri" w:hAnsi="Century Gothic" w:cs="Times New Roman"/>
          <w:lang w:val="en-US" w:eastAsia="en-GB"/>
        </w:rPr>
        <w:t xml:space="preserve"> </w:t>
      </w:r>
      <w:r w:rsidR="00FC3970">
        <w:rPr>
          <w:rFonts w:ascii="Century Gothic" w:eastAsia="Calibri" w:hAnsi="Century Gothic" w:cs="Times New Roman"/>
          <w:lang w:val="en-US" w:eastAsia="en-GB"/>
        </w:rPr>
        <w:t>However, currently</w:t>
      </w:r>
      <w:r w:rsidR="000A07D8" w:rsidRPr="009558AE">
        <w:rPr>
          <w:rFonts w:ascii="Century Gothic" w:eastAsia="Calibri" w:hAnsi="Century Gothic" w:cs="Times New Roman"/>
          <w:lang w:val="en-US" w:eastAsia="en-GB"/>
        </w:rPr>
        <w:t xml:space="preserve"> crimes </w:t>
      </w:r>
      <w:r w:rsidR="0070125C" w:rsidRPr="009558AE">
        <w:rPr>
          <w:rFonts w:ascii="Century Gothic" w:eastAsia="Calibri" w:hAnsi="Century Gothic" w:cs="Times New Roman"/>
          <w:lang w:val="en-US" w:eastAsia="en-GB"/>
        </w:rPr>
        <w:t>related to torture we</w:t>
      </w:r>
      <w:r w:rsidR="000A07D8" w:rsidRPr="009558AE">
        <w:rPr>
          <w:rFonts w:ascii="Century Gothic" w:eastAsia="Calibri" w:hAnsi="Century Gothic" w:cs="Times New Roman"/>
          <w:lang w:val="en-US" w:eastAsia="en-GB"/>
        </w:rPr>
        <w:t xml:space="preserve">re handled under general assault offenses, which attract lesser punishment in </w:t>
      </w:r>
      <w:r w:rsidR="00BE0EE8">
        <w:rPr>
          <w:rFonts w:ascii="Century Gothic" w:eastAsia="Calibri" w:hAnsi="Century Gothic" w:cs="Times New Roman"/>
          <w:lang w:val="en-US" w:eastAsia="en-GB"/>
        </w:rPr>
        <w:t>disregard</w:t>
      </w:r>
      <w:r w:rsidR="000A07D8" w:rsidRPr="009558AE">
        <w:rPr>
          <w:rFonts w:ascii="Century Gothic" w:eastAsia="Calibri" w:hAnsi="Century Gothic" w:cs="Times New Roman"/>
          <w:lang w:val="en-US" w:eastAsia="en-GB"/>
        </w:rPr>
        <w:t xml:space="preserve"> of the gravity of the offence of torture.</w:t>
      </w:r>
    </w:p>
    <w:p w14:paraId="07354B9A" w14:textId="5FD74829" w:rsidR="000A07D8" w:rsidRPr="009558AE" w:rsidRDefault="000A07D8" w:rsidP="0070125C">
      <w:p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 </w:t>
      </w:r>
    </w:p>
    <w:p w14:paraId="22A1FF9B" w14:textId="2BD148DF" w:rsidR="000A07D8" w:rsidRPr="009558AE" w:rsidRDefault="0070125C" w:rsidP="00FB4BC6">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In 2015, </w:t>
      </w:r>
      <w:r w:rsidR="000A07D8" w:rsidRPr="009558AE">
        <w:rPr>
          <w:rFonts w:ascii="Century Gothic" w:eastAsia="Calibri" w:hAnsi="Century Gothic" w:cs="Times New Roman"/>
          <w:lang w:val="en-US" w:eastAsia="en-GB"/>
        </w:rPr>
        <w:t>HRC started engaging</w:t>
      </w:r>
      <w:r w:rsidR="00EF4463">
        <w:rPr>
          <w:rFonts w:ascii="Century Gothic" w:eastAsia="Calibri" w:hAnsi="Century Gothic" w:cs="Times New Roman"/>
          <w:lang w:val="en-US" w:eastAsia="en-GB"/>
        </w:rPr>
        <w:t xml:space="preserve"> State and Non-State Actors on</w:t>
      </w:r>
      <w:r w:rsidR="000A07D8" w:rsidRPr="009558AE">
        <w:rPr>
          <w:rFonts w:ascii="Century Gothic" w:eastAsia="Calibri" w:hAnsi="Century Gothic" w:cs="Times New Roman"/>
          <w:lang w:val="en-US" w:eastAsia="en-GB"/>
        </w:rPr>
        <w:t xml:space="preserve"> law reform process aimed at </w:t>
      </w:r>
      <w:proofErr w:type="spellStart"/>
      <w:r w:rsidR="000A07D8" w:rsidRPr="009558AE">
        <w:rPr>
          <w:rFonts w:ascii="Century Gothic" w:eastAsia="Calibri" w:hAnsi="Century Gothic" w:cs="Times New Roman"/>
          <w:lang w:val="en-US" w:eastAsia="en-GB"/>
        </w:rPr>
        <w:t>criminalising</w:t>
      </w:r>
      <w:proofErr w:type="spellEnd"/>
      <w:r w:rsidR="000A07D8" w:rsidRPr="009558AE">
        <w:rPr>
          <w:rFonts w:ascii="Century Gothic" w:eastAsia="Calibri" w:hAnsi="Century Gothic" w:cs="Times New Roman"/>
          <w:lang w:val="en-US" w:eastAsia="en-GB"/>
        </w:rPr>
        <w:t xml:space="preserve"> t</w:t>
      </w:r>
      <w:r w:rsidRPr="009558AE">
        <w:rPr>
          <w:rFonts w:ascii="Century Gothic" w:eastAsia="Calibri" w:hAnsi="Century Gothic" w:cs="Times New Roman"/>
          <w:lang w:val="en-US" w:eastAsia="en-GB"/>
        </w:rPr>
        <w:t xml:space="preserve">orture. A draft Bill </w:t>
      </w:r>
      <w:proofErr w:type="spellStart"/>
      <w:r w:rsidRPr="009558AE">
        <w:rPr>
          <w:rFonts w:ascii="Century Gothic" w:eastAsia="Calibri" w:hAnsi="Century Gothic" w:cs="Times New Roman"/>
          <w:lang w:val="en-US" w:eastAsia="en-GB"/>
        </w:rPr>
        <w:t>criminalising</w:t>
      </w:r>
      <w:proofErr w:type="spellEnd"/>
      <w:r w:rsidRPr="009558AE">
        <w:rPr>
          <w:rFonts w:ascii="Century Gothic" w:eastAsia="Calibri" w:hAnsi="Century Gothic" w:cs="Times New Roman"/>
          <w:lang w:val="en-US" w:eastAsia="en-GB"/>
        </w:rPr>
        <w:t xml:space="preserve"> t</w:t>
      </w:r>
      <w:r w:rsidR="000A07D8" w:rsidRPr="009558AE">
        <w:rPr>
          <w:rFonts w:ascii="Century Gothic" w:eastAsia="Calibri" w:hAnsi="Century Gothic" w:cs="Times New Roman"/>
          <w:lang w:val="en-US" w:eastAsia="en-GB"/>
        </w:rPr>
        <w:t xml:space="preserve">orture was prepared in 2017 and adopted in principle by </w:t>
      </w:r>
      <w:r w:rsidR="005A7074" w:rsidRPr="009558AE">
        <w:rPr>
          <w:rFonts w:ascii="Century Gothic" w:eastAsia="Calibri" w:hAnsi="Century Gothic" w:cs="Times New Roman"/>
          <w:lang w:val="en-US" w:eastAsia="en-GB"/>
        </w:rPr>
        <w:t>the State</w:t>
      </w:r>
      <w:r w:rsidR="000A07D8" w:rsidRPr="009558AE">
        <w:rPr>
          <w:rFonts w:ascii="Century Gothic" w:eastAsia="Calibri" w:hAnsi="Century Gothic" w:cs="Times New Roman"/>
          <w:lang w:val="en-US" w:eastAsia="en-GB"/>
        </w:rPr>
        <w:t xml:space="preserve"> in December the same year. The Bill </w:t>
      </w:r>
      <w:r w:rsidR="005A7074" w:rsidRPr="009558AE">
        <w:rPr>
          <w:rFonts w:ascii="Century Gothic" w:eastAsia="Calibri" w:hAnsi="Century Gothic" w:cs="Times New Roman"/>
          <w:lang w:val="en-US" w:eastAsia="en-GB"/>
        </w:rPr>
        <w:t xml:space="preserve">still </w:t>
      </w:r>
      <w:r w:rsidRPr="009558AE">
        <w:rPr>
          <w:rFonts w:ascii="Century Gothic" w:eastAsia="Calibri" w:hAnsi="Century Gothic" w:cs="Times New Roman"/>
          <w:lang w:val="en-US" w:eastAsia="en-GB"/>
        </w:rPr>
        <w:t>awaited</w:t>
      </w:r>
      <w:r w:rsidR="000A07D8" w:rsidRPr="009558AE">
        <w:rPr>
          <w:rFonts w:ascii="Century Gothic" w:eastAsia="Calibri" w:hAnsi="Century Gothic" w:cs="Times New Roman"/>
          <w:lang w:val="en-US" w:eastAsia="en-GB"/>
        </w:rPr>
        <w:t xml:space="preserve"> tabling </w:t>
      </w:r>
      <w:r w:rsidR="00EF4463">
        <w:rPr>
          <w:rFonts w:ascii="Century Gothic" w:eastAsia="Calibri" w:hAnsi="Century Gothic" w:cs="Times New Roman"/>
          <w:lang w:val="en-US" w:eastAsia="en-GB"/>
        </w:rPr>
        <w:t>before</w:t>
      </w:r>
      <w:r w:rsidR="000A07D8" w:rsidRPr="009558AE">
        <w:rPr>
          <w:rFonts w:ascii="Century Gothic" w:eastAsia="Calibri" w:hAnsi="Century Gothic" w:cs="Times New Roman"/>
          <w:lang w:val="en-US" w:eastAsia="en-GB"/>
        </w:rPr>
        <w:t xml:space="preserve"> Parliament for enactment into law.</w:t>
      </w:r>
    </w:p>
    <w:p w14:paraId="5955AF9E" w14:textId="77777777" w:rsidR="000A07D8" w:rsidRPr="009558AE" w:rsidRDefault="000A07D8" w:rsidP="0054248F">
      <w:pPr>
        <w:contextualSpacing/>
        <w:jc w:val="both"/>
        <w:rPr>
          <w:rFonts w:ascii="Century Gothic" w:eastAsia="Calibri" w:hAnsi="Century Gothic" w:cs="Times New Roman"/>
          <w:lang w:val="en-US" w:eastAsia="en-GB"/>
        </w:rPr>
      </w:pPr>
    </w:p>
    <w:p w14:paraId="473F3942" w14:textId="27044913" w:rsidR="000A07D8" w:rsidRPr="009558AE" w:rsidRDefault="000A07D8" w:rsidP="000A07D8">
      <w:pPr>
        <w:ind w:left="360"/>
        <w:contextualSpacing/>
        <w:jc w:val="both"/>
        <w:rPr>
          <w:rFonts w:ascii="Century Gothic" w:eastAsia="Calibri" w:hAnsi="Century Gothic" w:cs="Times New Roman"/>
          <w:b/>
          <w:lang w:val="en-US" w:eastAsia="en-GB"/>
        </w:rPr>
      </w:pPr>
      <w:r w:rsidRPr="009558AE">
        <w:rPr>
          <w:rFonts w:ascii="Century Gothic" w:eastAsia="Calibri" w:hAnsi="Century Gothic" w:cs="Times New Roman"/>
          <w:b/>
          <w:lang w:val="en-US" w:eastAsia="en-GB"/>
        </w:rPr>
        <w:t>Recommendation</w:t>
      </w:r>
      <w:r w:rsidR="00462A35">
        <w:rPr>
          <w:rFonts w:ascii="Century Gothic" w:eastAsia="Calibri" w:hAnsi="Century Gothic" w:cs="Times New Roman"/>
          <w:b/>
          <w:lang w:val="en-US" w:eastAsia="en-GB"/>
        </w:rPr>
        <w:t>s</w:t>
      </w:r>
    </w:p>
    <w:p w14:paraId="04E9DAAE" w14:textId="1D9EA0BA" w:rsidR="00190237" w:rsidRPr="00BD5ED5" w:rsidRDefault="00DB06C3" w:rsidP="00FB4BC6">
      <w:pPr>
        <w:pStyle w:val="ListParagraph"/>
        <w:numPr>
          <w:ilvl w:val="0"/>
          <w:numId w:val="1"/>
        </w:numPr>
        <w:rPr>
          <w:rFonts w:ascii="Century Gothic" w:hAnsi="Century Gothic"/>
        </w:rPr>
      </w:pPr>
      <w:r w:rsidRPr="009558AE">
        <w:rPr>
          <w:rFonts w:ascii="Century Gothic" w:eastAsia="Times New Roman" w:hAnsi="Century Gothic" w:cs="Times New Roman"/>
          <w:lang w:eastAsia="en-GB"/>
        </w:rPr>
        <w:t>Ensure the Bill criminalising t</w:t>
      </w:r>
      <w:r w:rsidR="000A07D8" w:rsidRPr="009558AE">
        <w:rPr>
          <w:rFonts w:ascii="Century Gothic" w:eastAsia="Times New Roman" w:hAnsi="Century Gothic" w:cs="Times New Roman"/>
          <w:lang w:eastAsia="en-GB"/>
        </w:rPr>
        <w:t>or</w:t>
      </w:r>
      <w:r w:rsidR="0070125C" w:rsidRPr="009558AE">
        <w:rPr>
          <w:rFonts w:ascii="Century Gothic" w:eastAsia="Times New Roman" w:hAnsi="Century Gothic" w:cs="Times New Roman"/>
          <w:lang w:eastAsia="en-GB"/>
        </w:rPr>
        <w:t>ture wa</w:t>
      </w:r>
      <w:r w:rsidR="000A07D8" w:rsidRPr="009558AE">
        <w:rPr>
          <w:rFonts w:ascii="Century Gothic" w:eastAsia="Times New Roman" w:hAnsi="Century Gothic" w:cs="Times New Roman"/>
          <w:lang w:eastAsia="en-GB"/>
        </w:rPr>
        <w:t>s quickly enacted into law.</w:t>
      </w:r>
    </w:p>
    <w:p w14:paraId="26A99951" w14:textId="55EAE071" w:rsidR="00BD5ED5" w:rsidRPr="009558AE" w:rsidRDefault="00BD5ED5" w:rsidP="00FB4BC6">
      <w:pPr>
        <w:pStyle w:val="ListParagraph"/>
        <w:numPr>
          <w:ilvl w:val="0"/>
          <w:numId w:val="1"/>
        </w:numPr>
        <w:rPr>
          <w:rFonts w:ascii="Century Gothic" w:hAnsi="Century Gothic"/>
        </w:rPr>
      </w:pPr>
      <w:r>
        <w:rPr>
          <w:rFonts w:ascii="Century Gothic" w:eastAsia="Times New Roman" w:hAnsi="Century Gothic" w:cs="Times New Roman"/>
          <w:lang w:eastAsia="en-GB"/>
        </w:rPr>
        <w:t xml:space="preserve">Ensure law enforcement officers refrained from acts of </w:t>
      </w:r>
      <w:r w:rsidRPr="00BD5ED5">
        <w:rPr>
          <w:rFonts w:ascii="Century Gothic" w:eastAsia="Times New Roman" w:hAnsi="Century Gothic" w:cs="Times New Roman"/>
          <w:lang w:eastAsia="en-GB"/>
        </w:rPr>
        <w:t>torture or cruel, inhuman or degrading treatment or punishment</w:t>
      </w:r>
      <w:r w:rsidR="0049543C">
        <w:rPr>
          <w:rFonts w:ascii="Century Gothic" w:eastAsia="Times New Roman" w:hAnsi="Century Gothic" w:cs="Times New Roman"/>
          <w:lang w:eastAsia="en-GB"/>
        </w:rPr>
        <w:t xml:space="preserve"> and those found to have committed acts of torture be subjected to due process of the law.</w:t>
      </w:r>
    </w:p>
    <w:p w14:paraId="0ABD7E8E" w14:textId="001DBD41" w:rsidR="0070125C" w:rsidRPr="00FC06C9" w:rsidRDefault="00A219B1" w:rsidP="00A219B1">
      <w:pPr>
        <w:pStyle w:val="Heading1"/>
        <w:rPr>
          <w:rFonts w:ascii="Century Gothic" w:eastAsia="Calibri" w:hAnsi="Century Gothic"/>
          <w:sz w:val="22"/>
          <w:szCs w:val="22"/>
          <w:lang w:eastAsia="en-GB"/>
        </w:rPr>
      </w:pPr>
      <w:bookmarkStart w:id="15" w:name="_Toc46149629"/>
      <w:r w:rsidRPr="00FC06C9">
        <w:rPr>
          <w:rFonts w:ascii="Century Gothic" w:eastAsia="Calibri" w:hAnsi="Century Gothic"/>
          <w:sz w:val="22"/>
          <w:szCs w:val="22"/>
          <w:lang w:eastAsia="en-GB"/>
        </w:rPr>
        <w:lastRenderedPageBreak/>
        <w:t>Article 16:  Freedom from Exploitation, Violence and Abuse</w:t>
      </w:r>
      <w:bookmarkEnd w:id="15"/>
    </w:p>
    <w:p w14:paraId="07E7CEAB" w14:textId="77777777" w:rsidR="002B5197" w:rsidRPr="002B5197" w:rsidRDefault="002B5197" w:rsidP="002B5197">
      <w:pPr>
        <w:spacing w:after="0" w:line="240" w:lineRule="auto"/>
        <w:jc w:val="both"/>
        <w:rPr>
          <w:rFonts w:ascii="Century Gothic" w:eastAsia="Calibri" w:hAnsi="Century Gothic" w:cs="Times New Roman"/>
          <w:b/>
          <w:color w:val="4472C4"/>
          <w:lang w:eastAsia="en-GB"/>
        </w:rPr>
      </w:pPr>
    </w:p>
    <w:p w14:paraId="5C5C7397" w14:textId="66CB9FA9" w:rsidR="0070125C" w:rsidRPr="009558AE" w:rsidRDefault="0070125C" w:rsidP="0070125C">
      <w:pPr>
        <w:pStyle w:val="ListParagraph"/>
        <w:numPr>
          <w:ilvl w:val="0"/>
          <w:numId w:val="1"/>
        </w:numPr>
        <w:jc w:val="both"/>
        <w:rPr>
          <w:rFonts w:ascii="Century Gothic" w:eastAsia="Calibri" w:hAnsi="Century Gothic"/>
        </w:rPr>
      </w:pPr>
      <w:r w:rsidRPr="009558AE">
        <w:rPr>
          <w:rFonts w:ascii="Century Gothic" w:hAnsi="Century Gothic"/>
        </w:rPr>
        <w:t xml:space="preserve">Article 24(2) of the Constitution provides for the protection of young persons, including young persons with disabilities, against physical or mental ill-treatment, all forms of neglect, cruelty or exploitation. Further, the exploitation of young persons was prohibited through the Employment of Young Persons and Children’s Act Chapter 274 of the Laws of Zambia. In addition, the 2006 Child Policy provided for measures to protect children from any form of abuse and/or exploitation including physical, sexual and psychological violence. The highlighted legislative and policy framework had equal force when it came to the protection of young persons with disabilities. </w:t>
      </w:r>
    </w:p>
    <w:p w14:paraId="2CB9109B" w14:textId="77777777" w:rsidR="0070125C" w:rsidRPr="009558AE" w:rsidRDefault="0070125C" w:rsidP="0070125C">
      <w:pPr>
        <w:pStyle w:val="ListParagraph"/>
        <w:ind w:left="360"/>
        <w:jc w:val="both"/>
        <w:rPr>
          <w:rFonts w:ascii="Century Gothic" w:eastAsia="Calibri" w:hAnsi="Century Gothic"/>
        </w:rPr>
      </w:pPr>
    </w:p>
    <w:p w14:paraId="2A3C4FD0" w14:textId="7FB8D703" w:rsidR="0070125C" w:rsidRPr="004C04A7" w:rsidRDefault="0070125C" w:rsidP="004C04A7">
      <w:pPr>
        <w:pStyle w:val="ListParagraph"/>
        <w:numPr>
          <w:ilvl w:val="0"/>
          <w:numId w:val="1"/>
        </w:numPr>
        <w:jc w:val="both"/>
        <w:rPr>
          <w:rFonts w:ascii="Century Gothic" w:hAnsi="Century Gothic"/>
        </w:rPr>
      </w:pPr>
      <w:r w:rsidRPr="009558AE">
        <w:rPr>
          <w:rFonts w:ascii="Century Gothic" w:hAnsi="Century Gothic"/>
        </w:rPr>
        <w:t xml:space="preserve"> Section 6 (1) of the Persons with Disabilities Act provided that a person shall not exploit or subject a person with disability to abusive, violent, or degrading treatment, including their gender based aspects. Additionally, violence and abuse of persons with disabilities or any other person were generally handled as criminal offenses under the Penal Code Chapter 87 of the Laws of Zambia while the Zambia Police Service, Judiciary and other institutions involved in the administration of justice were legally mandated to protect persons with disabilities from exploitation and abuse. </w:t>
      </w:r>
    </w:p>
    <w:p w14:paraId="1DA6FCC8" w14:textId="77777777" w:rsidR="0070125C" w:rsidRPr="009558AE" w:rsidRDefault="0070125C" w:rsidP="0070125C">
      <w:pPr>
        <w:pStyle w:val="ListParagraph"/>
        <w:ind w:left="360"/>
        <w:jc w:val="both"/>
        <w:rPr>
          <w:rFonts w:ascii="Century Gothic" w:hAnsi="Century Gothic"/>
        </w:rPr>
      </w:pPr>
    </w:p>
    <w:p w14:paraId="01C469ED" w14:textId="0DE3FE53" w:rsidR="0070125C" w:rsidRPr="002B5197" w:rsidRDefault="0070125C" w:rsidP="002B5197">
      <w:pPr>
        <w:pStyle w:val="ListParagraph"/>
        <w:numPr>
          <w:ilvl w:val="0"/>
          <w:numId w:val="1"/>
        </w:numPr>
        <w:jc w:val="both"/>
        <w:rPr>
          <w:rFonts w:ascii="Century Gothic" w:hAnsi="Century Gothic"/>
        </w:rPr>
      </w:pPr>
      <w:r w:rsidRPr="009558AE">
        <w:rPr>
          <w:rFonts w:ascii="Century Gothic" w:hAnsi="Century Gothic"/>
        </w:rPr>
        <w:t xml:space="preserve">However, despite all these measures persons with disabilities especially women with mental disabilities have continued being </w:t>
      </w:r>
      <w:r w:rsidR="00344162">
        <w:rPr>
          <w:rFonts w:ascii="Century Gothic" w:hAnsi="Century Gothic"/>
        </w:rPr>
        <w:t>victims of exploitation, violence and sexual abuse</w:t>
      </w:r>
      <w:r w:rsidRPr="009558AE">
        <w:rPr>
          <w:rFonts w:ascii="Century Gothic" w:hAnsi="Century Gothic"/>
        </w:rPr>
        <w:t>.</w:t>
      </w:r>
    </w:p>
    <w:p w14:paraId="33C92F0D" w14:textId="6A741845" w:rsidR="0070125C" w:rsidRPr="009558AE" w:rsidRDefault="009A7A0B" w:rsidP="0070125C">
      <w:pPr>
        <w:jc w:val="both"/>
        <w:rPr>
          <w:rFonts w:ascii="Century Gothic" w:hAnsi="Century Gothic"/>
          <w:b/>
        </w:rPr>
      </w:pPr>
      <w:r>
        <w:rPr>
          <w:rFonts w:ascii="Century Gothic" w:hAnsi="Century Gothic"/>
          <w:b/>
        </w:rPr>
        <w:t>Recommendation</w:t>
      </w:r>
      <w:r w:rsidR="00462A35">
        <w:rPr>
          <w:rFonts w:ascii="Century Gothic" w:hAnsi="Century Gothic"/>
          <w:b/>
        </w:rPr>
        <w:t>s</w:t>
      </w:r>
    </w:p>
    <w:p w14:paraId="632932D9" w14:textId="0385446C" w:rsidR="00190237" w:rsidRDefault="00545C27" w:rsidP="007E3DAA">
      <w:pPr>
        <w:pStyle w:val="ListParagraph"/>
        <w:numPr>
          <w:ilvl w:val="0"/>
          <w:numId w:val="1"/>
        </w:numPr>
        <w:jc w:val="both"/>
        <w:rPr>
          <w:rFonts w:ascii="Century Gothic" w:hAnsi="Century Gothic"/>
        </w:rPr>
      </w:pPr>
      <w:r w:rsidRPr="009558AE">
        <w:rPr>
          <w:rFonts w:ascii="Century Gothic" w:hAnsi="Century Gothic"/>
        </w:rPr>
        <w:t xml:space="preserve">Enforce </w:t>
      </w:r>
      <w:r w:rsidR="00EB4458">
        <w:rPr>
          <w:rFonts w:ascii="Century Gothic" w:hAnsi="Century Gothic"/>
        </w:rPr>
        <w:t xml:space="preserve">legal, </w:t>
      </w:r>
      <w:r w:rsidRPr="009558AE">
        <w:rPr>
          <w:rFonts w:ascii="Century Gothic" w:hAnsi="Century Gothic"/>
        </w:rPr>
        <w:t>policy and</w:t>
      </w:r>
      <w:r w:rsidR="0070125C" w:rsidRPr="009558AE">
        <w:rPr>
          <w:rFonts w:ascii="Century Gothic" w:hAnsi="Century Gothic"/>
        </w:rPr>
        <w:t xml:space="preserve"> administrative measures meant to protect persons with albinism and the punishment of those who seek to exploit and abuse them.</w:t>
      </w:r>
    </w:p>
    <w:p w14:paraId="7BC72B33" w14:textId="2DDD9E53" w:rsidR="001B1DF5" w:rsidRPr="009558AE" w:rsidRDefault="001B1DF5" w:rsidP="007E3DAA">
      <w:pPr>
        <w:pStyle w:val="ListParagraph"/>
        <w:numPr>
          <w:ilvl w:val="0"/>
          <w:numId w:val="1"/>
        </w:numPr>
        <w:jc w:val="both"/>
        <w:rPr>
          <w:rFonts w:ascii="Century Gothic" w:hAnsi="Century Gothic"/>
        </w:rPr>
      </w:pPr>
      <w:r>
        <w:rPr>
          <w:rFonts w:ascii="Century Gothic" w:hAnsi="Century Gothic"/>
        </w:rPr>
        <w:t>Ensure persons with disabilities were protected from exploitation, violence and abuse and incidents were fully investigated and perpetrators were prosecuted.</w:t>
      </w:r>
    </w:p>
    <w:p w14:paraId="3E908BD2" w14:textId="6CA7F797" w:rsidR="00190237" w:rsidRPr="00FC06C9" w:rsidRDefault="00A219B1" w:rsidP="00A219B1">
      <w:pPr>
        <w:pStyle w:val="Heading1"/>
        <w:rPr>
          <w:rFonts w:ascii="Century Gothic" w:eastAsia="Calibri" w:hAnsi="Century Gothic"/>
          <w:sz w:val="22"/>
          <w:szCs w:val="22"/>
          <w:lang w:eastAsia="en-GB"/>
        </w:rPr>
      </w:pPr>
      <w:bookmarkStart w:id="16" w:name="_Toc46149630"/>
      <w:r w:rsidRPr="00FC06C9">
        <w:rPr>
          <w:rFonts w:ascii="Century Gothic" w:eastAsia="Calibri" w:hAnsi="Century Gothic"/>
          <w:sz w:val="22"/>
          <w:szCs w:val="22"/>
          <w:lang w:eastAsia="en-GB"/>
        </w:rPr>
        <w:t>Article 17: Protecting the Integrity of the Person</w:t>
      </w:r>
      <w:bookmarkEnd w:id="16"/>
    </w:p>
    <w:p w14:paraId="60D9C054" w14:textId="77777777" w:rsidR="005A7074" w:rsidRPr="009558AE" w:rsidRDefault="005A7074" w:rsidP="005A7074">
      <w:pPr>
        <w:spacing w:after="0" w:line="240" w:lineRule="auto"/>
        <w:jc w:val="both"/>
        <w:rPr>
          <w:rFonts w:ascii="Century Gothic" w:eastAsia="Calibri" w:hAnsi="Century Gothic" w:cs="Times New Roman"/>
          <w:lang w:eastAsia="en-GB"/>
        </w:rPr>
      </w:pPr>
    </w:p>
    <w:p w14:paraId="1CB43D52" w14:textId="491B9D83" w:rsidR="005A7074" w:rsidRPr="009558AE" w:rsidRDefault="00EB4458" w:rsidP="00FB4BC6">
      <w:pPr>
        <w:numPr>
          <w:ilvl w:val="0"/>
          <w:numId w:val="1"/>
        </w:numPr>
        <w:spacing w:after="0" w:line="240" w:lineRule="auto"/>
        <w:contextualSpacing/>
        <w:jc w:val="both"/>
        <w:rPr>
          <w:rFonts w:ascii="Century Gothic" w:eastAsia="Calibri" w:hAnsi="Century Gothic" w:cs="Times New Roman"/>
          <w:lang w:val="en-US" w:eastAsia="en-GB"/>
        </w:rPr>
      </w:pPr>
      <w:r>
        <w:rPr>
          <w:rFonts w:ascii="Century Gothic" w:eastAsia="Calibri" w:hAnsi="Century Gothic" w:cs="Times New Roman"/>
          <w:lang w:val="en-US" w:eastAsia="en-GB"/>
        </w:rPr>
        <w:t>HRC appreciates</w:t>
      </w:r>
      <w:r w:rsidR="005A7074" w:rsidRPr="009558AE">
        <w:rPr>
          <w:rFonts w:ascii="Century Gothic" w:eastAsia="Calibri" w:hAnsi="Century Gothic" w:cs="Times New Roman"/>
          <w:lang w:val="en-US" w:eastAsia="en-GB"/>
        </w:rPr>
        <w:t xml:space="preserve"> steps taken by the State </w:t>
      </w:r>
      <w:r>
        <w:rPr>
          <w:rFonts w:ascii="Century Gothic" w:eastAsia="Calibri" w:hAnsi="Century Gothic" w:cs="Times New Roman"/>
          <w:lang w:val="en-US" w:eastAsia="en-GB"/>
        </w:rPr>
        <w:t xml:space="preserve">as elucidated in the State Report, </w:t>
      </w:r>
      <w:r w:rsidR="005A7074" w:rsidRPr="009558AE">
        <w:rPr>
          <w:rFonts w:ascii="Century Gothic" w:eastAsia="Calibri" w:hAnsi="Century Gothic" w:cs="Times New Roman"/>
          <w:lang w:val="en-US" w:eastAsia="en-GB"/>
        </w:rPr>
        <w:t xml:space="preserve">to protect the physical and mental integrity of persons with disabilities. </w:t>
      </w:r>
    </w:p>
    <w:p w14:paraId="10275514" w14:textId="77777777" w:rsidR="005A7074" w:rsidRPr="009558AE" w:rsidRDefault="005A7074" w:rsidP="005A7074">
      <w:pPr>
        <w:spacing w:after="0" w:line="240" w:lineRule="auto"/>
        <w:ind w:left="360"/>
        <w:contextualSpacing/>
        <w:jc w:val="both"/>
        <w:rPr>
          <w:rFonts w:ascii="Century Gothic" w:eastAsia="Calibri" w:hAnsi="Century Gothic" w:cs="Times New Roman"/>
          <w:lang w:val="en-US" w:eastAsia="en-GB"/>
        </w:rPr>
      </w:pPr>
    </w:p>
    <w:p w14:paraId="0E02396C" w14:textId="294BCDE5" w:rsidR="005A7074" w:rsidRPr="002B5197" w:rsidRDefault="005A7074" w:rsidP="00FB4BC6">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Notwithstanding the progressive provisions in the Persons with Disabilities Act, there were still some pieces of legislation which still contained derogatory terms in reference to persons with disabilities. For example Section 139 of the Penal Code Chapter 87 of the Laws of Zambia still refers to a person with a mental illness as an “imbecile” while the terms “unsound mind” and “insanity” were widely used in other pieces of legislation to refer to persons with mental impairments. For example such derogatory terms are used in Sections 160 and 167 of the Criminal Procedure Code Chapter 88 of the Laws of Zambia.</w:t>
      </w:r>
    </w:p>
    <w:p w14:paraId="49A12E5B" w14:textId="1B61B24F" w:rsidR="005A7074" w:rsidRPr="009558AE" w:rsidRDefault="005A7074" w:rsidP="005A7074">
      <w:pPr>
        <w:spacing w:after="0" w:line="240" w:lineRule="auto"/>
        <w:ind w:left="360"/>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lastRenderedPageBreak/>
        <w:t xml:space="preserve"> </w:t>
      </w:r>
    </w:p>
    <w:p w14:paraId="477C4268" w14:textId="607781B4" w:rsidR="005A7074" w:rsidRPr="009558AE" w:rsidRDefault="005A7074" w:rsidP="00FB4BC6">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HRC has noted efforts by the State to review the </w:t>
      </w:r>
      <w:r w:rsidRPr="009558AE">
        <w:rPr>
          <w:rFonts w:ascii="Century Gothic" w:eastAsia="Calibri" w:hAnsi="Century Gothic" w:cs="Times New Roman"/>
          <w:bCs/>
          <w:lang w:val="en-US"/>
        </w:rPr>
        <w:t>Mental Disorders Act</w:t>
      </w:r>
      <w:r w:rsidR="00B24381" w:rsidRPr="009558AE">
        <w:rPr>
          <w:rFonts w:ascii="Century Gothic" w:eastAsia="Calibri" w:hAnsi="Century Gothic" w:cs="Times New Roman"/>
          <w:b/>
          <w:bCs/>
          <w:lang w:val="en-US"/>
        </w:rPr>
        <w:t xml:space="preserve"> </w:t>
      </w:r>
      <w:r w:rsidR="00B24381" w:rsidRPr="009558AE">
        <w:rPr>
          <w:rFonts w:ascii="Century Gothic" w:eastAsia="Calibri" w:hAnsi="Century Gothic" w:cs="Times New Roman"/>
          <w:bCs/>
          <w:lang w:val="en-US"/>
        </w:rPr>
        <w:t>of 1949</w:t>
      </w:r>
      <w:r w:rsidR="00B24381" w:rsidRPr="009558AE">
        <w:rPr>
          <w:rFonts w:ascii="Century Gothic" w:eastAsia="Calibri" w:hAnsi="Century Gothic" w:cs="Times New Roman"/>
          <w:lang w:val="en-US" w:eastAsia="en-GB"/>
        </w:rPr>
        <w:t xml:space="preserve"> </w:t>
      </w:r>
      <w:r w:rsidRPr="009558AE">
        <w:rPr>
          <w:rFonts w:ascii="Century Gothic" w:eastAsia="Calibri" w:hAnsi="Century Gothic" w:cs="Times New Roman"/>
          <w:lang w:val="en-US" w:eastAsia="en-GB"/>
        </w:rPr>
        <w:t xml:space="preserve">through the enactment of the Mental Health Act No. 6 of 2019 which </w:t>
      </w:r>
      <w:r w:rsidR="00B24381" w:rsidRPr="009558AE">
        <w:rPr>
          <w:rFonts w:ascii="Century Gothic" w:eastAsia="Calibri" w:hAnsi="Century Gothic" w:cs="Times New Roman"/>
          <w:lang w:val="en-US" w:eastAsia="en-GB"/>
        </w:rPr>
        <w:t>enhances</w:t>
      </w:r>
      <w:r w:rsidRPr="009558AE">
        <w:rPr>
          <w:rFonts w:ascii="Century Gothic" w:eastAsia="Calibri" w:hAnsi="Century Gothic" w:cs="Times New Roman"/>
          <w:lang w:val="en-US" w:eastAsia="en-GB"/>
        </w:rPr>
        <w:t xml:space="preserve"> respect for the integrity of persons with </w:t>
      </w:r>
      <w:r w:rsidR="00B24381" w:rsidRPr="009558AE">
        <w:rPr>
          <w:rFonts w:ascii="Century Gothic" w:eastAsia="Calibri" w:hAnsi="Century Gothic" w:cs="Times New Roman"/>
          <w:lang w:val="en-US" w:eastAsia="en-GB"/>
        </w:rPr>
        <w:t xml:space="preserve">mental </w:t>
      </w:r>
      <w:r w:rsidRPr="009558AE">
        <w:rPr>
          <w:rFonts w:ascii="Century Gothic" w:eastAsia="Calibri" w:hAnsi="Century Gothic" w:cs="Times New Roman"/>
          <w:lang w:val="en-US" w:eastAsia="en-GB"/>
        </w:rPr>
        <w:t>disabilities</w:t>
      </w:r>
      <w:r w:rsidR="00EB4458">
        <w:rPr>
          <w:rFonts w:ascii="Century Gothic" w:eastAsia="Calibri" w:hAnsi="Century Gothic" w:cs="Times New Roman"/>
          <w:lang w:val="en-US" w:eastAsia="en-GB"/>
        </w:rPr>
        <w:t xml:space="preserve"> despite noted areas requiring further improvements</w:t>
      </w:r>
      <w:r w:rsidRPr="009558AE">
        <w:rPr>
          <w:rFonts w:ascii="Century Gothic" w:eastAsia="Calibri" w:hAnsi="Century Gothic" w:cs="Times New Roman"/>
          <w:lang w:val="en-US" w:eastAsia="en-GB"/>
        </w:rPr>
        <w:t xml:space="preserve">. </w:t>
      </w:r>
      <w:r w:rsidR="00B24381" w:rsidRPr="009558AE">
        <w:rPr>
          <w:rFonts w:ascii="Century Gothic" w:eastAsia="Calibri" w:hAnsi="Century Gothic" w:cs="Times New Roman"/>
          <w:lang w:val="en-US" w:eastAsia="en-GB"/>
        </w:rPr>
        <w:t>Similarly,</w:t>
      </w:r>
      <w:r w:rsidRPr="009558AE">
        <w:rPr>
          <w:rFonts w:ascii="Century Gothic" w:eastAsia="Calibri" w:hAnsi="Century Gothic" w:cs="Times New Roman"/>
          <w:lang w:val="en-US" w:eastAsia="en-GB"/>
        </w:rPr>
        <w:t xml:space="preserve"> attention should be given to other </w:t>
      </w:r>
      <w:r w:rsidR="00B24381" w:rsidRPr="009558AE">
        <w:rPr>
          <w:rFonts w:ascii="Century Gothic" w:eastAsia="Calibri" w:hAnsi="Century Gothic" w:cs="Times New Roman"/>
          <w:lang w:val="en-US" w:eastAsia="en-GB"/>
        </w:rPr>
        <w:t xml:space="preserve">pieces of </w:t>
      </w:r>
      <w:r w:rsidRPr="009558AE">
        <w:rPr>
          <w:rFonts w:ascii="Century Gothic" w:eastAsia="Calibri" w:hAnsi="Century Gothic" w:cs="Times New Roman"/>
          <w:lang w:val="en-US" w:eastAsia="en-GB"/>
        </w:rPr>
        <w:t xml:space="preserve">legislation that </w:t>
      </w:r>
      <w:r w:rsidR="00B24381" w:rsidRPr="009558AE">
        <w:rPr>
          <w:rFonts w:ascii="Century Gothic" w:eastAsia="Calibri" w:hAnsi="Century Gothic" w:cs="Times New Roman"/>
          <w:lang w:val="en-US" w:eastAsia="en-GB"/>
        </w:rPr>
        <w:t>still maintain</w:t>
      </w:r>
      <w:r w:rsidRPr="009558AE">
        <w:rPr>
          <w:rFonts w:ascii="Century Gothic" w:eastAsia="Calibri" w:hAnsi="Century Gothic" w:cs="Times New Roman"/>
          <w:lang w:val="en-US" w:eastAsia="en-GB"/>
        </w:rPr>
        <w:t xml:space="preserve"> p</w:t>
      </w:r>
      <w:r w:rsidR="00B24381" w:rsidRPr="009558AE">
        <w:rPr>
          <w:rFonts w:ascii="Century Gothic" w:eastAsia="Calibri" w:hAnsi="Century Gothic" w:cs="Times New Roman"/>
          <w:lang w:val="en-US" w:eastAsia="en-GB"/>
        </w:rPr>
        <w:t>ejorative terms</w:t>
      </w:r>
      <w:r w:rsidR="005475AB" w:rsidRPr="009558AE">
        <w:rPr>
          <w:rFonts w:ascii="Century Gothic" w:eastAsia="Calibri" w:hAnsi="Century Gothic" w:cs="Times New Roman"/>
          <w:lang w:val="en-US" w:eastAsia="en-GB"/>
        </w:rPr>
        <w:t xml:space="preserve"> which did</w:t>
      </w:r>
      <w:r w:rsidRPr="009558AE">
        <w:rPr>
          <w:rFonts w:ascii="Century Gothic" w:eastAsia="Calibri" w:hAnsi="Century Gothic" w:cs="Times New Roman"/>
          <w:lang w:val="en-US" w:eastAsia="en-GB"/>
        </w:rPr>
        <w:t xml:space="preserve"> not comply with the </w:t>
      </w:r>
      <w:r w:rsidR="00B24381" w:rsidRPr="009558AE">
        <w:rPr>
          <w:rFonts w:ascii="Century Gothic" w:eastAsia="Calibri" w:hAnsi="Century Gothic" w:cs="Times New Roman"/>
          <w:lang w:val="en-US" w:eastAsia="en-GB"/>
        </w:rPr>
        <w:t>Convention</w:t>
      </w:r>
      <w:r w:rsidRPr="009558AE">
        <w:rPr>
          <w:rFonts w:ascii="Century Gothic" w:eastAsia="Calibri" w:hAnsi="Century Gothic" w:cs="Times New Roman"/>
          <w:lang w:val="en-US" w:eastAsia="en-GB"/>
        </w:rPr>
        <w:t xml:space="preserve">. </w:t>
      </w:r>
    </w:p>
    <w:p w14:paraId="050C7876" w14:textId="77777777" w:rsidR="005A7074" w:rsidRPr="009558AE" w:rsidRDefault="005A7074" w:rsidP="005A7074">
      <w:pPr>
        <w:ind w:left="360"/>
        <w:contextualSpacing/>
        <w:jc w:val="both"/>
        <w:rPr>
          <w:rFonts w:ascii="Century Gothic" w:eastAsia="Calibri" w:hAnsi="Century Gothic" w:cs="Times New Roman"/>
          <w:lang w:val="en-US" w:eastAsia="en-GB"/>
        </w:rPr>
      </w:pPr>
    </w:p>
    <w:p w14:paraId="29A4C411" w14:textId="0BABEA9C" w:rsidR="005A7074" w:rsidRPr="009558AE" w:rsidRDefault="005A7074" w:rsidP="0054248F">
      <w:pPr>
        <w:ind w:left="360"/>
        <w:contextualSpacing/>
        <w:jc w:val="both"/>
        <w:rPr>
          <w:rFonts w:ascii="Century Gothic" w:eastAsia="Calibri" w:hAnsi="Century Gothic" w:cs="Times New Roman"/>
          <w:b/>
          <w:lang w:val="en-US" w:eastAsia="en-GB"/>
        </w:rPr>
      </w:pPr>
      <w:r w:rsidRPr="009558AE">
        <w:rPr>
          <w:rFonts w:ascii="Century Gothic" w:eastAsia="Calibri" w:hAnsi="Century Gothic" w:cs="Times New Roman"/>
          <w:b/>
          <w:lang w:val="en-US" w:eastAsia="en-GB"/>
        </w:rPr>
        <w:t>Recommendation</w:t>
      </w:r>
      <w:r w:rsidR="00462A35">
        <w:rPr>
          <w:rFonts w:ascii="Century Gothic" w:eastAsia="Calibri" w:hAnsi="Century Gothic" w:cs="Times New Roman"/>
          <w:b/>
          <w:lang w:val="en-US" w:eastAsia="en-GB"/>
        </w:rPr>
        <w:t>s</w:t>
      </w:r>
    </w:p>
    <w:p w14:paraId="4A50BAB9" w14:textId="5626D4D5" w:rsidR="00190237" w:rsidRPr="00462A35" w:rsidRDefault="005A7074" w:rsidP="00FB4BC6">
      <w:pPr>
        <w:pStyle w:val="ListParagraph"/>
        <w:numPr>
          <w:ilvl w:val="0"/>
          <w:numId w:val="1"/>
        </w:numPr>
        <w:jc w:val="both"/>
        <w:rPr>
          <w:rFonts w:ascii="Century Gothic" w:eastAsia="Calibri" w:hAnsi="Century Gothic" w:cs="Times New Roman"/>
          <w:lang w:val="en-US" w:eastAsia="en-GB"/>
        </w:rPr>
      </w:pPr>
      <w:r w:rsidRPr="009558AE">
        <w:rPr>
          <w:rFonts w:ascii="Century Gothic" w:eastAsia="Calibri" w:hAnsi="Century Gothic" w:cs="Calibri Light"/>
          <w:lang w:val="en-US" w:eastAsia="en-GB"/>
        </w:rPr>
        <w:t xml:space="preserve">Conduct a legislative audit </w:t>
      </w:r>
      <w:r w:rsidR="00462A35">
        <w:rPr>
          <w:rFonts w:ascii="Century Gothic" w:eastAsia="Calibri" w:hAnsi="Century Gothic" w:cs="Calibri Light"/>
          <w:lang w:val="en-US" w:eastAsia="en-GB"/>
        </w:rPr>
        <w:t>of</w:t>
      </w:r>
      <w:r w:rsidRPr="009558AE">
        <w:rPr>
          <w:rFonts w:ascii="Century Gothic" w:eastAsia="Calibri" w:hAnsi="Century Gothic" w:cs="Calibri Light"/>
          <w:lang w:val="en-US" w:eastAsia="en-GB"/>
        </w:rPr>
        <w:t xml:space="preserve"> </w:t>
      </w:r>
      <w:r w:rsidR="000D7AA9" w:rsidRPr="009558AE">
        <w:rPr>
          <w:rFonts w:ascii="Century Gothic" w:eastAsia="Calibri" w:hAnsi="Century Gothic" w:cs="Calibri Light"/>
          <w:lang w:val="en-US" w:eastAsia="en-GB"/>
        </w:rPr>
        <w:t>laws that we</w:t>
      </w:r>
      <w:r w:rsidRPr="009558AE">
        <w:rPr>
          <w:rFonts w:ascii="Century Gothic" w:eastAsia="Calibri" w:hAnsi="Century Gothic" w:cs="Calibri Light"/>
          <w:lang w:val="en-US" w:eastAsia="en-GB"/>
        </w:rPr>
        <w:t>re inconsistent with</w:t>
      </w:r>
      <w:r w:rsidRPr="009558AE">
        <w:rPr>
          <w:rFonts w:ascii="Century Gothic" w:eastAsia="Calibri" w:hAnsi="Century Gothic" w:cs="Calibri Light"/>
          <w:bCs/>
          <w:lang w:val="en-US"/>
        </w:rPr>
        <w:t xml:space="preserve"> the provisions of the Convention on the Rights of Persons with Disabil</w:t>
      </w:r>
      <w:r w:rsidR="00B24381" w:rsidRPr="009558AE">
        <w:rPr>
          <w:rFonts w:ascii="Century Gothic" w:eastAsia="Calibri" w:hAnsi="Century Gothic" w:cs="Calibri Light"/>
          <w:bCs/>
          <w:lang w:val="en-US"/>
        </w:rPr>
        <w:t>i</w:t>
      </w:r>
      <w:r w:rsidRPr="009558AE">
        <w:rPr>
          <w:rFonts w:ascii="Century Gothic" w:eastAsia="Calibri" w:hAnsi="Century Gothic" w:cs="Calibri Light"/>
          <w:bCs/>
          <w:lang w:val="en-US"/>
        </w:rPr>
        <w:t>ties</w:t>
      </w:r>
      <w:r w:rsidR="00B24381" w:rsidRPr="009558AE">
        <w:rPr>
          <w:rFonts w:ascii="Century Gothic" w:eastAsia="Calibri" w:hAnsi="Century Gothic" w:cs="Calibri Light"/>
          <w:bCs/>
          <w:lang w:val="en-US"/>
        </w:rPr>
        <w:t>.</w:t>
      </w:r>
      <w:r w:rsidRPr="009558AE">
        <w:rPr>
          <w:rFonts w:ascii="Century Gothic" w:eastAsia="Calibri" w:hAnsi="Century Gothic" w:cs="Calibri Light"/>
          <w:bCs/>
          <w:lang w:val="en-US"/>
        </w:rPr>
        <w:t xml:space="preserve"> </w:t>
      </w:r>
    </w:p>
    <w:p w14:paraId="02D3FC04" w14:textId="29A7210E" w:rsidR="00462A35" w:rsidRPr="004C04A7" w:rsidRDefault="00462A35" w:rsidP="00FB4BC6">
      <w:pPr>
        <w:pStyle w:val="ListParagraph"/>
        <w:numPr>
          <w:ilvl w:val="0"/>
          <w:numId w:val="1"/>
        </w:numPr>
        <w:jc w:val="both"/>
        <w:rPr>
          <w:rFonts w:ascii="Century Gothic" w:eastAsia="Calibri" w:hAnsi="Century Gothic" w:cs="Times New Roman"/>
          <w:lang w:val="en-US" w:eastAsia="en-GB"/>
        </w:rPr>
      </w:pPr>
      <w:r>
        <w:rPr>
          <w:rFonts w:ascii="Century Gothic" w:eastAsia="Calibri" w:hAnsi="Century Gothic" w:cs="Calibri Light"/>
          <w:bCs/>
          <w:lang w:val="en-US"/>
        </w:rPr>
        <w:t>Amend all laws including clauses in the constitution inconsistent with Article 17 of the convention.</w:t>
      </w:r>
    </w:p>
    <w:p w14:paraId="7714B6CE" w14:textId="7CC74D5B" w:rsidR="00E115F4" w:rsidRPr="00FC06C9" w:rsidRDefault="00A219B1" w:rsidP="00A219B1">
      <w:pPr>
        <w:pStyle w:val="Heading1"/>
        <w:rPr>
          <w:rFonts w:ascii="Century Gothic" w:eastAsia="Calibri" w:hAnsi="Century Gothic"/>
          <w:sz w:val="22"/>
          <w:szCs w:val="22"/>
          <w:lang w:eastAsia="en-GB"/>
        </w:rPr>
      </w:pPr>
      <w:bookmarkStart w:id="17" w:name="_Toc46149631"/>
      <w:r w:rsidRPr="00FC06C9">
        <w:rPr>
          <w:rFonts w:ascii="Century Gothic" w:eastAsia="Calibri" w:hAnsi="Century Gothic"/>
          <w:sz w:val="22"/>
          <w:szCs w:val="22"/>
          <w:lang w:eastAsia="en-GB"/>
        </w:rPr>
        <w:t>Article 18: Freedom of Movement and Nationality</w:t>
      </w:r>
      <w:bookmarkEnd w:id="17"/>
    </w:p>
    <w:p w14:paraId="6674CB49" w14:textId="77777777" w:rsidR="004C04A7" w:rsidRPr="004C04A7" w:rsidRDefault="004C04A7" w:rsidP="004C04A7">
      <w:pPr>
        <w:spacing w:after="0" w:line="240" w:lineRule="auto"/>
        <w:jc w:val="both"/>
        <w:rPr>
          <w:rFonts w:ascii="Century Gothic" w:eastAsia="Calibri" w:hAnsi="Century Gothic" w:cs="Times New Roman"/>
          <w:b/>
          <w:color w:val="4472C4"/>
          <w:lang w:eastAsia="en-GB"/>
        </w:rPr>
      </w:pPr>
    </w:p>
    <w:p w14:paraId="10EFD800" w14:textId="3134ECE1" w:rsidR="00E115F4" w:rsidRPr="009558AE" w:rsidRDefault="00E115F4" w:rsidP="00E115F4">
      <w:pPr>
        <w:pStyle w:val="ListParagraph"/>
        <w:numPr>
          <w:ilvl w:val="0"/>
          <w:numId w:val="1"/>
        </w:numPr>
        <w:jc w:val="both"/>
        <w:rPr>
          <w:rFonts w:ascii="Century Gothic" w:eastAsia="Calibri" w:hAnsi="Century Gothic"/>
        </w:rPr>
      </w:pPr>
      <w:r w:rsidRPr="009558AE">
        <w:rPr>
          <w:rFonts w:ascii="Century Gothic" w:hAnsi="Century Gothic"/>
        </w:rPr>
        <w:t xml:space="preserve">The Constitution guarantees both the freedom of movement and nationality. The constitution under Article 22 guaranteed the freedom of movement and persons to reside in any part of Zambia as well as to leave and return to Zambia. Further, the constitution under Article 34 guaranteed the right to a nationality by providing that citizenship may be acquired by birth, descent, registration or adoption. </w:t>
      </w:r>
    </w:p>
    <w:p w14:paraId="56703F44" w14:textId="77777777" w:rsidR="00E115F4" w:rsidRPr="009558AE" w:rsidRDefault="00E115F4" w:rsidP="00E115F4">
      <w:pPr>
        <w:pStyle w:val="ListParagraph"/>
        <w:ind w:left="360"/>
        <w:jc w:val="both"/>
        <w:rPr>
          <w:rFonts w:ascii="Century Gothic" w:eastAsia="Calibri" w:hAnsi="Century Gothic"/>
        </w:rPr>
      </w:pPr>
    </w:p>
    <w:p w14:paraId="5C3E3776" w14:textId="47A747EC" w:rsidR="00E115F4" w:rsidRPr="009558AE" w:rsidRDefault="00E115F4" w:rsidP="00E115F4">
      <w:pPr>
        <w:pStyle w:val="ListParagraph"/>
        <w:numPr>
          <w:ilvl w:val="0"/>
          <w:numId w:val="1"/>
        </w:numPr>
        <w:jc w:val="both"/>
        <w:rPr>
          <w:rFonts w:ascii="Century Gothic" w:eastAsia="Calibri" w:hAnsi="Century Gothic"/>
        </w:rPr>
      </w:pPr>
      <w:r w:rsidRPr="009558AE">
        <w:rPr>
          <w:rFonts w:ascii="Century Gothic" w:hAnsi="Century Gothic"/>
        </w:rPr>
        <w:t xml:space="preserve">The Constitution through Article 39(1) of Amendment Act No. 2 of 2016, introduced dual citizenship. The Article provided that “a citizen shall not lose citizenship by acquiring the citizenship of another country.” Therefore, any person, including persons with disabilities, could have dual citizenship. To give effect to the provisions of the constitution and to make the protection of the right to nationality a reality, the State enacted the Citizenship Act No. 33 of 2016 making substantive and procedural provisions relating to citizenship. </w:t>
      </w:r>
      <w:r w:rsidRPr="009558AE">
        <w:rPr>
          <w:rFonts w:ascii="Century Gothic" w:hAnsi="Century Gothic"/>
        </w:rPr>
        <w:tab/>
      </w:r>
    </w:p>
    <w:p w14:paraId="59E2A44C" w14:textId="77777777" w:rsidR="00E115F4" w:rsidRPr="009558AE" w:rsidRDefault="00E115F4" w:rsidP="00E115F4">
      <w:pPr>
        <w:pStyle w:val="ListParagraph"/>
        <w:rPr>
          <w:rFonts w:ascii="Century Gothic" w:hAnsi="Century Gothic"/>
        </w:rPr>
      </w:pPr>
    </w:p>
    <w:p w14:paraId="3A0F6F7A" w14:textId="7B501ACE" w:rsidR="00190237" w:rsidRDefault="00CD4559" w:rsidP="007E3DAA">
      <w:pPr>
        <w:pStyle w:val="ListParagraph"/>
        <w:numPr>
          <w:ilvl w:val="0"/>
          <w:numId w:val="1"/>
        </w:numPr>
        <w:jc w:val="both"/>
        <w:rPr>
          <w:rFonts w:ascii="Century Gothic" w:hAnsi="Century Gothic"/>
        </w:rPr>
      </w:pPr>
      <w:r>
        <w:rPr>
          <w:rFonts w:ascii="Century Gothic" w:hAnsi="Century Gothic"/>
        </w:rPr>
        <w:t xml:space="preserve">HRC has noted that </w:t>
      </w:r>
      <w:r w:rsidR="00E115F4" w:rsidRPr="009558AE">
        <w:rPr>
          <w:rFonts w:ascii="Century Gothic" w:hAnsi="Century Gothic"/>
        </w:rPr>
        <w:t>there were adequate laws providing for nationality as well as freedom of movement by all persons including persons with disabilities.</w:t>
      </w:r>
      <w:r w:rsidR="008F447B">
        <w:rPr>
          <w:rFonts w:ascii="Century Gothic" w:hAnsi="Century Gothic"/>
        </w:rPr>
        <w:t xml:space="preserve"> However, registration of birth of children in general and particularly those with disabilities remained problematic. Children with severe disabilities who are usually “hidden” or “abandoned” in special care institutions were the most affected.</w:t>
      </w:r>
    </w:p>
    <w:p w14:paraId="445193BF" w14:textId="77777777" w:rsidR="008F447B" w:rsidRPr="008F447B" w:rsidRDefault="008F447B" w:rsidP="008F447B">
      <w:pPr>
        <w:pStyle w:val="ListParagraph"/>
        <w:rPr>
          <w:rFonts w:ascii="Century Gothic" w:hAnsi="Century Gothic"/>
        </w:rPr>
      </w:pPr>
    </w:p>
    <w:p w14:paraId="6668249D" w14:textId="6FD80995" w:rsidR="008F447B" w:rsidRPr="008F447B" w:rsidRDefault="008F447B" w:rsidP="008F447B">
      <w:pPr>
        <w:jc w:val="both"/>
        <w:rPr>
          <w:rFonts w:ascii="Century Gothic" w:hAnsi="Century Gothic"/>
          <w:b/>
        </w:rPr>
      </w:pPr>
      <w:r>
        <w:rPr>
          <w:rFonts w:ascii="Century Gothic" w:hAnsi="Century Gothic"/>
          <w:b/>
        </w:rPr>
        <w:t>Recommendation</w:t>
      </w:r>
    </w:p>
    <w:p w14:paraId="7D989664" w14:textId="77777777" w:rsidR="008F447B" w:rsidRPr="008F447B" w:rsidRDefault="008F447B" w:rsidP="008F447B">
      <w:pPr>
        <w:pStyle w:val="ListParagraph"/>
        <w:rPr>
          <w:rFonts w:ascii="Century Gothic" w:hAnsi="Century Gothic"/>
        </w:rPr>
      </w:pPr>
    </w:p>
    <w:p w14:paraId="181AE944" w14:textId="65D1F404" w:rsidR="008F447B" w:rsidRPr="00615A6F" w:rsidRDefault="008F447B" w:rsidP="007E3DAA">
      <w:pPr>
        <w:pStyle w:val="ListParagraph"/>
        <w:numPr>
          <w:ilvl w:val="0"/>
          <w:numId w:val="1"/>
        </w:numPr>
        <w:jc w:val="both"/>
        <w:rPr>
          <w:rFonts w:ascii="Century Gothic" w:hAnsi="Century Gothic"/>
        </w:rPr>
      </w:pPr>
      <w:r>
        <w:rPr>
          <w:rFonts w:ascii="Century Gothic" w:hAnsi="Century Gothic"/>
        </w:rPr>
        <w:t>Ensure birth registration of children especially those severe disabilities were expeditiously carried out.</w:t>
      </w:r>
    </w:p>
    <w:p w14:paraId="7D346C9D" w14:textId="7893D03D" w:rsidR="00190237" w:rsidRPr="00FC06C9" w:rsidRDefault="00A219B1" w:rsidP="00A219B1">
      <w:pPr>
        <w:pStyle w:val="Heading1"/>
        <w:rPr>
          <w:rFonts w:ascii="Century Gothic" w:eastAsia="Calibri" w:hAnsi="Century Gothic"/>
          <w:sz w:val="22"/>
          <w:szCs w:val="22"/>
          <w:lang w:val="en-US" w:eastAsia="en-GB"/>
        </w:rPr>
      </w:pPr>
      <w:bookmarkStart w:id="18" w:name="_Toc46149632"/>
      <w:r w:rsidRPr="00FC06C9">
        <w:rPr>
          <w:rFonts w:ascii="Century Gothic" w:eastAsia="Calibri" w:hAnsi="Century Gothic"/>
          <w:sz w:val="22"/>
          <w:szCs w:val="22"/>
          <w:lang w:val="en-US" w:eastAsia="en-GB"/>
        </w:rPr>
        <w:lastRenderedPageBreak/>
        <w:t xml:space="preserve">Article 19: Living </w:t>
      </w:r>
      <w:proofErr w:type="gramStart"/>
      <w:r w:rsidRPr="00FC06C9">
        <w:rPr>
          <w:rFonts w:ascii="Century Gothic" w:eastAsia="Calibri" w:hAnsi="Century Gothic"/>
          <w:sz w:val="22"/>
          <w:szCs w:val="22"/>
          <w:lang w:val="en-US" w:eastAsia="en-GB"/>
        </w:rPr>
        <w:t>I</w:t>
      </w:r>
      <w:r w:rsidR="00FC06C9" w:rsidRPr="00FC06C9">
        <w:rPr>
          <w:rFonts w:ascii="Century Gothic" w:eastAsia="Calibri" w:hAnsi="Century Gothic"/>
          <w:sz w:val="22"/>
          <w:szCs w:val="22"/>
          <w:lang w:val="en-US" w:eastAsia="en-GB"/>
        </w:rPr>
        <w:t>ndependently</w:t>
      </w:r>
      <w:proofErr w:type="gramEnd"/>
      <w:r w:rsidR="00FC06C9" w:rsidRPr="00FC06C9">
        <w:rPr>
          <w:rFonts w:ascii="Century Gothic" w:eastAsia="Calibri" w:hAnsi="Century Gothic"/>
          <w:sz w:val="22"/>
          <w:szCs w:val="22"/>
          <w:lang w:val="en-US" w:eastAsia="en-GB"/>
        </w:rPr>
        <w:t xml:space="preserve"> and being Included in the C</w:t>
      </w:r>
      <w:r w:rsidRPr="00FC06C9">
        <w:rPr>
          <w:rFonts w:ascii="Century Gothic" w:eastAsia="Calibri" w:hAnsi="Century Gothic"/>
          <w:sz w:val="22"/>
          <w:szCs w:val="22"/>
          <w:lang w:val="en-US" w:eastAsia="en-GB"/>
        </w:rPr>
        <w:t>ommunity</w:t>
      </w:r>
      <w:bookmarkEnd w:id="18"/>
      <w:r w:rsidRPr="00FC06C9">
        <w:rPr>
          <w:rFonts w:ascii="Century Gothic" w:eastAsia="Calibri" w:hAnsi="Century Gothic"/>
          <w:sz w:val="22"/>
          <w:szCs w:val="22"/>
          <w:lang w:val="en-US" w:eastAsia="en-GB"/>
        </w:rPr>
        <w:t xml:space="preserve"> </w:t>
      </w:r>
    </w:p>
    <w:p w14:paraId="65F063FA" w14:textId="77777777" w:rsidR="000848B5" w:rsidRPr="009558AE" w:rsidRDefault="000848B5" w:rsidP="00190237">
      <w:pPr>
        <w:contextualSpacing/>
        <w:rPr>
          <w:rFonts w:ascii="Century Gothic" w:eastAsia="Calibri" w:hAnsi="Century Gothic" w:cs="Times New Roman"/>
          <w:b/>
          <w:color w:val="4472C4"/>
          <w:lang w:val="en-US" w:eastAsia="en-GB"/>
        </w:rPr>
      </w:pPr>
    </w:p>
    <w:p w14:paraId="5F37C64F" w14:textId="4B215DB3" w:rsidR="00190237" w:rsidRPr="009558AE" w:rsidRDefault="00190237" w:rsidP="001C7370">
      <w:pPr>
        <w:numPr>
          <w:ilvl w:val="0"/>
          <w:numId w:val="1"/>
        </w:numPr>
        <w:spacing w:after="0" w:line="240" w:lineRule="auto"/>
        <w:contextualSpacing/>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The HRC acknowledges the positive steps taken </w:t>
      </w:r>
      <w:r w:rsidR="00150396" w:rsidRPr="009558AE">
        <w:rPr>
          <w:rFonts w:ascii="Century Gothic" w:eastAsia="Calibri" w:hAnsi="Century Gothic" w:cs="Times New Roman"/>
          <w:lang w:val="en-US" w:eastAsia="en-GB"/>
        </w:rPr>
        <w:t xml:space="preserve">by the State </w:t>
      </w:r>
      <w:r w:rsidR="00CD4559">
        <w:rPr>
          <w:rFonts w:ascii="Century Gothic" w:eastAsia="Calibri" w:hAnsi="Century Gothic" w:cs="Times New Roman"/>
          <w:lang w:val="en-US" w:eastAsia="en-GB"/>
        </w:rPr>
        <w:t xml:space="preserve">as highlighted in its report </w:t>
      </w:r>
      <w:r w:rsidR="00150396" w:rsidRPr="009558AE">
        <w:rPr>
          <w:rFonts w:ascii="Century Gothic" w:eastAsia="Calibri" w:hAnsi="Century Gothic" w:cs="Times New Roman"/>
          <w:lang w:val="en-US" w:eastAsia="en-GB"/>
        </w:rPr>
        <w:t>to domesticate Article</w:t>
      </w:r>
      <w:r w:rsidRPr="009558AE">
        <w:rPr>
          <w:rFonts w:ascii="Century Gothic" w:eastAsia="Calibri" w:hAnsi="Century Gothic" w:cs="Times New Roman"/>
          <w:lang w:val="en-US" w:eastAsia="en-GB"/>
        </w:rPr>
        <w:t xml:space="preserve"> 19 of the </w:t>
      </w:r>
      <w:r w:rsidR="000D7AA9" w:rsidRPr="009558AE">
        <w:rPr>
          <w:rFonts w:ascii="Century Gothic" w:eastAsia="Calibri" w:hAnsi="Century Gothic" w:cs="Times New Roman"/>
          <w:lang w:val="en-US" w:eastAsia="en-GB"/>
        </w:rPr>
        <w:t>Convention</w:t>
      </w:r>
      <w:r w:rsidRPr="009558AE">
        <w:rPr>
          <w:rFonts w:ascii="Century Gothic" w:eastAsia="Calibri" w:hAnsi="Century Gothic" w:cs="Times New Roman"/>
          <w:lang w:val="en-US" w:eastAsia="en-GB"/>
        </w:rPr>
        <w:t xml:space="preserve"> both in the Persons with Disabil</w:t>
      </w:r>
      <w:r w:rsidR="000D7AA9" w:rsidRPr="009558AE">
        <w:rPr>
          <w:rFonts w:ascii="Century Gothic" w:eastAsia="Calibri" w:hAnsi="Century Gothic" w:cs="Times New Roman"/>
          <w:lang w:val="en-US" w:eastAsia="en-GB"/>
        </w:rPr>
        <w:t>ities Act No. 6 of 2012 and the</w:t>
      </w:r>
      <w:r w:rsidRPr="009558AE">
        <w:rPr>
          <w:rFonts w:ascii="Century Gothic" w:eastAsia="Calibri" w:hAnsi="Century Gothic" w:cs="Times New Roman"/>
          <w:lang w:val="en-US" w:eastAsia="en-GB"/>
        </w:rPr>
        <w:t xml:space="preserve"> National Policy on Disability of 2015. The Persons with Disabilities Act, for instance, under Section 7 </w:t>
      </w:r>
      <w:r w:rsidR="000D7AA9" w:rsidRPr="009558AE">
        <w:rPr>
          <w:rFonts w:ascii="Century Gothic" w:eastAsia="Calibri" w:hAnsi="Century Gothic" w:cs="Times New Roman"/>
          <w:lang w:val="en-US" w:eastAsia="en-GB"/>
        </w:rPr>
        <w:t>provides</w:t>
      </w:r>
      <w:r w:rsidRPr="009558AE">
        <w:rPr>
          <w:rFonts w:ascii="Century Gothic" w:eastAsia="Calibri" w:hAnsi="Century Gothic" w:cs="Times New Roman"/>
          <w:lang w:val="en-US" w:eastAsia="en-GB"/>
        </w:rPr>
        <w:t xml:space="preserve"> that “Except where a person with disability is required to be in a </w:t>
      </w:r>
      <w:proofErr w:type="spellStart"/>
      <w:r w:rsidRPr="009558AE">
        <w:rPr>
          <w:rFonts w:ascii="Century Gothic" w:eastAsia="Calibri" w:hAnsi="Century Gothic" w:cs="Times New Roman"/>
          <w:lang w:val="en-US" w:eastAsia="en-GB"/>
        </w:rPr>
        <w:t>specialised</w:t>
      </w:r>
      <w:proofErr w:type="spellEnd"/>
      <w:r w:rsidRPr="009558AE">
        <w:rPr>
          <w:rFonts w:ascii="Century Gothic" w:eastAsia="Calibri" w:hAnsi="Century Gothic" w:cs="Times New Roman"/>
          <w:lang w:val="en-US" w:eastAsia="en-GB"/>
        </w:rPr>
        <w:t xml:space="preserve"> institution due to the nature of the disability, a person with disability shall not be deprived of the right to choose their place of residence, to live with that person’s family or the right to participate in social, political, economic, creative or recreational activities”.</w:t>
      </w:r>
    </w:p>
    <w:p w14:paraId="29D4C09B" w14:textId="77777777" w:rsidR="00150396" w:rsidRPr="009558AE" w:rsidRDefault="00150396" w:rsidP="00150396">
      <w:pPr>
        <w:spacing w:after="0" w:line="240" w:lineRule="auto"/>
        <w:ind w:left="360"/>
        <w:contextualSpacing/>
        <w:rPr>
          <w:rFonts w:ascii="Century Gothic" w:eastAsia="Calibri" w:hAnsi="Century Gothic" w:cs="Times New Roman"/>
          <w:lang w:val="en-US" w:eastAsia="en-GB"/>
        </w:rPr>
      </w:pPr>
    </w:p>
    <w:p w14:paraId="79BFA787" w14:textId="56AC3E28" w:rsidR="00190237" w:rsidRPr="009558AE" w:rsidRDefault="00190237" w:rsidP="001C7370">
      <w:pPr>
        <w:numPr>
          <w:ilvl w:val="0"/>
          <w:numId w:val="1"/>
        </w:numPr>
        <w:spacing w:after="0" w:line="240" w:lineRule="auto"/>
        <w:contextualSpacing/>
        <w:rPr>
          <w:rFonts w:ascii="Century Gothic" w:eastAsia="Calibri" w:hAnsi="Century Gothic" w:cs="Times New Roman"/>
          <w:lang w:val="en-US" w:eastAsia="en-GB"/>
        </w:rPr>
      </w:pPr>
      <w:r w:rsidRPr="009558AE">
        <w:rPr>
          <w:rFonts w:ascii="Century Gothic" w:eastAsia="Calibri" w:hAnsi="Century Gothic" w:cs="Times New Roman"/>
          <w:lang w:val="en-US" w:eastAsia="en-GB"/>
        </w:rPr>
        <w:t>A</w:t>
      </w:r>
      <w:r w:rsidR="00477C3D">
        <w:rPr>
          <w:rFonts w:ascii="Century Gothic" w:eastAsia="Calibri" w:hAnsi="Century Gothic" w:cs="Times New Roman"/>
          <w:lang w:val="en-US" w:eastAsia="en-GB"/>
        </w:rPr>
        <w:t>dditionally, Section 32 provided</w:t>
      </w:r>
      <w:r w:rsidR="00BA6F5F">
        <w:rPr>
          <w:rFonts w:ascii="Century Gothic" w:eastAsia="Calibri" w:hAnsi="Century Gothic" w:cs="Times New Roman"/>
          <w:lang w:val="en-US" w:eastAsia="en-GB"/>
        </w:rPr>
        <w:t xml:space="preserve"> that: “t</w:t>
      </w:r>
      <w:r w:rsidRPr="009558AE">
        <w:rPr>
          <w:rFonts w:ascii="Century Gothic" w:eastAsia="Calibri" w:hAnsi="Century Gothic" w:cs="Times New Roman"/>
          <w:lang w:val="en-US" w:eastAsia="en-GB"/>
        </w:rPr>
        <w:t xml:space="preserve">he Minister shall, in collaboration with State institutions and non-governmental </w:t>
      </w:r>
      <w:proofErr w:type="spellStart"/>
      <w:r w:rsidRPr="009558AE">
        <w:rPr>
          <w:rFonts w:ascii="Century Gothic" w:eastAsia="Calibri" w:hAnsi="Century Gothic" w:cs="Times New Roman"/>
          <w:lang w:val="en-US" w:eastAsia="en-GB"/>
        </w:rPr>
        <w:t>organisations</w:t>
      </w:r>
      <w:proofErr w:type="spellEnd"/>
      <w:r w:rsidRPr="009558AE">
        <w:rPr>
          <w:rFonts w:ascii="Century Gothic" w:eastAsia="Calibri" w:hAnsi="Century Gothic" w:cs="Times New Roman"/>
          <w:lang w:val="en-US" w:eastAsia="en-GB"/>
        </w:rPr>
        <w:t xml:space="preserve">, </w:t>
      </w:r>
      <w:proofErr w:type="spellStart"/>
      <w:r w:rsidRPr="009558AE">
        <w:rPr>
          <w:rFonts w:ascii="Century Gothic" w:eastAsia="Calibri" w:hAnsi="Century Gothic" w:cs="Times New Roman"/>
          <w:lang w:val="en-US" w:eastAsia="en-GB"/>
        </w:rPr>
        <w:t>organise</w:t>
      </w:r>
      <w:proofErr w:type="spellEnd"/>
      <w:r w:rsidRPr="009558AE">
        <w:rPr>
          <w:rFonts w:ascii="Century Gothic" w:eastAsia="Calibri" w:hAnsi="Century Gothic" w:cs="Times New Roman"/>
          <w:lang w:val="en-US" w:eastAsia="en-GB"/>
        </w:rPr>
        <w:t>, strengthen and extend comprehensive habilitation and rehabilitation services and programmes in such a way tha</w:t>
      </w:r>
      <w:r w:rsidR="00150396" w:rsidRPr="009558AE">
        <w:rPr>
          <w:rFonts w:ascii="Century Gothic" w:eastAsia="Calibri" w:hAnsi="Century Gothic" w:cs="Times New Roman"/>
          <w:lang w:val="en-US" w:eastAsia="en-GB"/>
        </w:rPr>
        <w:t>t these services and programmes;</w:t>
      </w:r>
      <w:r w:rsidRPr="009558AE">
        <w:rPr>
          <w:rFonts w:ascii="Century Gothic" w:eastAsia="Calibri" w:hAnsi="Century Gothic" w:cs="Times New Roman"/>
          <w:lang w:val="en-US" w:eastAsia="en-GB"/>
        </w:rPr>
        <w:t xml:space="preserve"> </w:t>
      </w:r>
    </w:p>
    <w:p w14:paraId="114B8C42" w14:textId="4F4BD0E9" w:rsidR="00190237" w:rsidRPr="009558AE" w:rsidRDefault="00190237" w:rsidP="00477C3D">
      <w:pPr>
        <w:ind w:left="360"/>
        <w:contextualSpacing/>
        <w:rPr>
          <w:rFonts w:ascii="Century Gothic" w:eastAsia="Calibri" w:hAnsi="Century Gothic" w:cs="Times New Roman"/>
          <w:lang w:val="en-US" w:eastAsia="en-GB"/>
        </w:rPr>
      </w:pPr>
      <w:r w:rsidRPr="009558AE">
        <w:rPr>
          <w:rFonts w:ascii="Century Gothic" w:eastAsia="Calibri" w:hAnsi="Century Gothic" w:cs="Times New Roman"/>
          <w:lang w:val="en-US" w:eastAsia="en-GB"/>
        </w:rPr>
        <w:t>(</w:t>
      </w:r>
      <w:r w:rsidRPr="009558AE">
        <w:rPr>
          <w:rFonts w:ascii="Century Gothic" w:eastAsia="Calibri" w:hAnsi="Century Gothic" w:cs="Times New Roman"/>
          <w:i/>
          <w:iCs/>
          <w:lang w:val="en-US" w:eastAsia="en-GB"/>
        </w:rPr>
        <w:t>c</w:t>
      </w:r>
      <w:r w:rsidRPr="009558AE">
        <w:rPr>
          <w:rFonts w:ascii="Century Gothic" w:eastAsia="Calibri" w:hAnsi="Century Gothic" w:cs="Times New Roman"/>
          <w:lang w:val="en-US" w:eastAsia="en-GB"/>
        </w:rPr>
        <w:t>) Support</w:t>
      </w:r>
      <w:r w:rsidR="00477C3D">
        <w:rPr>
          <w:rFonts w:ascii="Century Gothic" w:eastAsia="Calibri" w:hAnsi="Century Gothic" w:cs="Times New Roman"/>
          <w:lang w:val="en-US" w:eastAsia="en-GB"/>
        </w:rPr>
        <w:t>ed</w:t>
      </w:r>
      <w:r w:rsidRPr="009558AE">
        <w:rPr>
          <w:rFonts w:ascii="Century Gothic" w:eastAsia="Calibri" w:hAnsi="Century Gothic" w:cs="Times New Roman"/>
          <w:lang w:val="en-US" w:eastAsia="en-GB"/>
        </w:rPr>
        <w:t xml:space="preserve"> participation and inclusion in the community and all aspects of society, and are voluntary and available to persons with disabilities as close as possible to their own communiti</w:t>
      </w:r>
      <w:r w:rsidR="00477C3D">
        <w:rPr>
          <w:rFonts w:ascii="Century Gothic" w:eastAsia="Calibri" w:hAnsi="Century Gothic" w:cs="Times New Roman"/>
          <w:lang w:val="en-US" w:eastAsia="en-GB"/>
        </w:rPr>
        <w:t xml:space="preserve">es, including in rural areas”. To that effect, the state was meeting its obligation </w:t>
      </w:r>
      <w:r w:rsidRPr="009558AE">
        <w:rPr>
          <w:rFonts w:ascii="Century Gothic" w:eastAsia="Calibri" w:hAnsi="Century Gothic" w:cs="Times New Roman"/>
          <w:lang w:val="en-US" w:eastAsia="en-GB"/>
        </w:rPr>
        <w:t>under the Convention “to adopt all appropriate legislative, legislative… measures for the implementation of the rights recognized in the present Convention”.</w:t>
      </w:r>
    </w:p>
    <w:p w14:paraId="61EDCB9B" w14:textId="77777777" w:rsidR="00150396" w:rsidRPr="009558AE" w:rsidRDefault="00150396" w:rsidP="00190237">
      <w:pPr>
        <w:ind w:left="360"/>
        <w:contextualSpacing/>
        <w:rPr>
          <w:rFonts w:ascii="Century Gothic" w:eastAsia="Calibri" w:hAnsi="Century Gothic" w:cs="Times New Roman"/>
          <w:lang w:val="en-US" w:eastAsia="en-GB"/>
        </w:rPr>
      </w:pPr>
    </w:p>
    <w:p w14:paraId="1A507C5F" w14:textId="1A561B24" w:rsidR="00190237" w:rsidRPr="009558AE" w:rsidRDefault="00477C3D" w:rsidP="001C7370">
      <w:pPr>
        <w:numPr>
          <w:ilvl w:val="0"/>
          <w:numId w:val="1"/>
        </w:numPr>
        <w:spacing w:after="0" w:line="240" w:lineRule="auto"/>
        <w:contextualSpacing/>
        <w:rPr>
          <w:rFonts w:ascii="Century Gothic" w:eastAsia="Calibri" w:hAnsi="Century Gothic" w:cs="Times New Roman"/>
          <w:lang w:val="en-US" w:eastAsia="en-GB"/>
        </w:rPr>
      </w:pPr>
      <w:r>
        <w:rPr>
          <w:rFonts w:ascii="Century Gothic" w:eastAsia="Calibri" w:hAnsi="Century Gothic" w:cs="Times New Roman"/>
          <w:lang w:val="en-US" w:eastAsia="en-GB"/>
        </w:rPr>
        <w:t>However, more needed</w:t>
      </w:r>
      <w:r w:rsidR="00190237" w:rsidRPr="009558AE">
        <w:rPr>
          <w:rFonts w:ascii="Century Gothic" w:eastAsia="Calibri" w:hAnsi="Century Gothic" w:cs="Times New Roman"/>
          <w:lang w:val="en-US" w:eastAsia="en-GB"/>
        </w:rPr>
        <w:t xml:space="preserve"> to be done by the State to fully meet its obligation un</w:t>
      </w:r>
      <w:r>
        <w:rPr>
          <w:rFonts w:ascii="Century Gothic" w:eastAsia="Calibri" w:hAnsi="Century Gothic" w:cs="Times New Roman"/>
          <w:lang w:val="en-US" w:eastAsia="en-GB"/>
        </w:rPr>
        <w:t>der Article 19 (b) which obliged</w:t>
      </w:r>
      <w:r w:rsidR="00190237" w:rsidRPr="009558AE">
        <w:rPr>
          <w:rFonts w:ascii="Century Gothic" w:eastAsia="Calibri" w:hAnsi="Century Gothic" w:cs="Times New Roman"/>
          <w:lang w:val="en-US" w:eastAsia="en-GB"/>
        </w:rPr>
        <w:t xml:space="preserve"> State Partie</w:t>
      </w:r>
      <w:r w:rsidR="00150396" w:rsidRPr="009558AE">
        <w:rPr>
          <w:rFonts w:ascii="Century Gothic" w:eastAsia="Calibri" w:hAnsi="Century Gothic" w:cs="Times New Roman"/>
          <w:lang w:val="en-US" w:eastAsia="en-GB"/>
        </w:rPr>
        <w:t>s to ensure that “Persons with D</w:t>
      </w:r>
      <w:r w:rsidR="00190237" w:rsidRPr="009558AE">
        <w:rPr>
          <w:rFonts w:ascii="Century Gothic" w:eastAsia="Calibri" w:hAnsi="Century Gothic" w:cs="Times New Roman"/>
          <w:lang w:val="en-US" w:eastAsia="en-GB"/>
        </w:rPr>
        <w:t>isabilities ha</w:t>
      </w:r>
      <w:r>
        <w:rPr>
          <w:rFonts w:ascii="Century Gothic" w:eastAsia="Calibri" w:hAnsi="Century Gothic" w:cs="Times New Roman"/>
          <w:lang w:val="en-US" w:eastAsia="en-GB"/>
        </w:rPr>
        <w:t>d</w:t>
      </w:r>
      <w:r w:rsidR="00190237" w:rsidRPr="009558AE">
        <w:rPr>
          <w:rFonts w:ascii="Century Gothic" w:eastAsia="Calibri" w:hAnsi="Century Gothic" w:cs="Times New Roman"/>
          <w:lang w:val="en-US" w:eastAsia="en-GB"/>
        </w:rPr>
        <w:t xml:space="preserve"> access to a range of in-house, residential and other community support services, including personal assistance necessary to support living and inclusion in the community, and to prevent isolation or segregation from the </w:t>
      </w:r>
      <w:r>
        <w:rPr>
          <w:rFonts w:ascii="Century Gothic" w:eastAsia="Calibri" w:hAnsi="Century Gothic" w:cs="Times New Roman"/>
          <w:lang w:val="en-US" w:eastAsia="en-GB"/>
        </w:rPr>
        <w:t>community”. Particular concern was that there we</w:t>
      </w:r>
      <w:r w:rsidR="00190237" w:rsidRPr="009558AE">
        <w:rPr>
          <w:rFonts w:ascii="Century Gothic" w:eastAsia="Calibri" w:hAnsi="Century Gothic" w:cs="Times New Roman"/>
          <w:lang w:val="en-US" w:eastAsia="en-GB"/>
        </w:rPr>
        <w:t>re a number of environmental barriers in Communities that impede</w:t>
      </w:r>
      <w:r>
        <w:rPr>
          <w:rFonts w:ascii="Century Gothic" w:eastAsia="Calibri" w:hAnsi="Century Gothic" w:cs="Times New Roman"/>
          <w:lang w:val="en-US" w:eastAsia="en-GB"/>
        </w:rPr>
        <w:t>d</w:t>
      </w:r>
      <w:r w:rsidR="00190237" w:rsidRPr="009558AE">
        <w:rPr>
          <w:rFonts w:ascii="Century Gothic" w:eastAsia="Calibri" w:hAnsi="Century Gothic" w:cs="Times New Roman"/>
          <w:lang w:val="en-US" w:eastAsia="en-GB"/>
        </w:rPr>
        <w:t xml:space="preserve"> independent living.  For instance, although the Nation</w:t>
      </w:r>
      <w:r w:rsidR="00B862E6">
        <w:rPr>
          <w:rFonts w:ascii="Century Gothic" w:eastAsia="Calibri" w:hAnsi="Century Gothic" w:cs="Times New Roman"/>
          <w:lang w:val="en-US" w:eastAsia="en-GB"/>
        </w:rPr>
        <w:t>al Policy on Disability provided</w:t>
      </w:r>
      <w:r w:rsidR="00190237" w:rsidRPr="009558AE">
        <w:rPr>
          <w:rFonts w:ascii="Century Gothic" w:eastAsia="Calibri" w:hAnsi="Century Gothic" w:cs="Times New Roman"/>
          <w:lang w:val="en-US" w:eastAsia="en-GB"/>
        </w:rPr>
        <w:t xml:space="preserve"> that the Ministry of Works and Supply shall </w:t>
      </w:r>
      <w:r w:rsidR="00B862E6">
        <w:rPr>
          <w:rFonts w:ascii="Century Gothic" w:eastAsia="Calibri" w:hAnsi="Century Gothic" w:cs="Times New Roman"/>
          <w:lang w:val="en-US" w:eastAsia="en-GB"/>
        </w:rPr>
        <w:t>ensure that old buildings that we</w:t>
      </w:r>
      <w:r w:rsidR="00190237" w:rsidRPr="009558AE">
        <w:rPr>
          <w:rFonts w:ascii="Century Gothic" w:eastAsia="Calibri" w:hAnsi="Century Gothic" w:cs="Times New Roman"/>
          <w:lang w:val="en-US" w:eastAsia="en-GB"/>
        </w:rPr>
        <w:t>re not accessibl</w:t>
      </w:r>
      <w:r w:rsidR="00B862E6">
        <w:rPr>
          <w:rFonts w:ascii="Century Gothic" w:eastAsia="Calibri" w:hAnsi="Century Gothic" w:cs="Times New Roman"/>
          <w:lang w:val="en-US" w:eastAsia="en-GB"/>
        </w:rPr>
        <w:t>e to persons with disabilities we</w:t>
      </w:r>
      <w:r w:rsidR="00190237" w:rsidRPr="009558AE">
        <w:rPr>
          <w:rFonts w:ascii="Century Gothic" w:eastAsia="Calibri" w:hAnsi="Century Gothic" w:cs="Times New Roman"/>
          <w:lang w:val="en-US" w:eastAsia="en-GB"/>
        </w:rPr>
        <w:t>re modified to conform to and also ensure that all new publ</w:t>
      </w:r>
      <w:r w:rsidR="000D7AA9" w:rsidRPr="009558AE">
        <w:rPr>
          <w:rFonts w:ascii="Century Gothic" w:eastAsia="Calibri" w:hAnsi="Century Gothic" w:cs="Times New Roman"/>
          <w:lang w:val="en-US" w:eastAsia="en-GB"/>
        </w:rPr>
        <w:t>ic buildings being constructed we</w:t>
      </w:r>
      <w:r w:rsidR="00190237" w:rsidRPr="009558AE">
        <w:rPr>
          <w:rFonts w:ascii="Century Gothic" w:eastAsia="Calibri" w:hAnsi="Century Gothic" w:cs="Times New Roman"/>
          <w:lang w:val="en-US" w:eastAsia="en-GB"/>
        </w:rPr>
        <w:t>re user friendly and accessible to persons with d</w:t>
      </w:r>
      <w:r w:rsidR="000D7AA9" w:rsidRPr="009558AE">
        <w:rPr>
          <w:rFonts w:ascii="Century Gothic" w:eastAsia="Calibri" w:hAnsi="Century Gothic" w:cs="Times New Roman"/>
          <w:lang w:val="en-US" w:eastAsia="en-GB"/>
        </w:rPr>
        <w:t>isabilities, progress, if any, wa</w:t>
      </w:r>
      <w:r w:rsidR="00190237" w:rsidRPr="009558AE">
        <w:rPr>
          <w:rFonts w:ascii="Century Gothic" w:eastAsia="Calibri" w:hAnsi="Century Gothic" w:cs="Times New Roman"/>
          <w:lang w:val="en-US" w:eastAsia="en-GB"/>
        </w:rPr>
        <w:t xml:space="preserve">s slow in that respect. </w:t>
      </w:r>
    </w:p>
    <w:p w14:paraId="7AA8D637" w14:textId="77777777" w:rsidR="00150396" w:rsidRPr="009558AE" w:rsidRDefault="00150396" w:rsidP="00150396">
      <w:pPr>
        <w:spacing w:after="0" w:line="240" w:lineRule="auto"/>
        <w:ind w:left="360"/>
        <w:contextualSpacing/>
        <w:rPr>
          <w:rFonts w:ascii="Century Gothic" w:eastAsia="Calibri" w:hAnsi="Century Gothic" w:cs="Times New Roman"/>
          <w:lang w:val="en-US" w:eastAsia="en-GB"/>
        </w:rPr>
      </w:pPr>
    </w:p>
    <w:p w14:paraId="1CC00B6D" w14:textId="5D0EB1B0" w:rsidR="00190237" w:rsidRPr="009558AE" w:rsidRDefault="00190237" w:rsidP="001C7370">
      <w:pPr>
        <w:numPr>
          <w:ilvl w:val="0"/>
          <w:numId w:val="1"/>
        </w:numPr>
        <w:spacing w:after="0" w:line="240" w:lineRule="auto"/>
        <w:contextualSpacing/>
        <w:rPr>
          <w:rFonts w:ascii="Century Gothic" w:eastAsia="Calibri" w:hAnsi="Century Gothic" w:cs="Times New Roman"/>
          <w:lang w:val="en-US" w:eastAsia="en-GB"/>
        </w:rPr>
      </w:pPr>
      <w:r w:rsidRPr="009558AE">
        <w:rPr>
          <w:rFonts w:ascii="Century Gothic" w:eastAsia="Calibri" w:hAnsi="Century Gothic" w:cs="Times New Roman"/>
          <w:color w:val="231F20"/>
          <w:lang w:val="en-US" w:eastAsia="en-GB"/>
        </w:rPr>
        <w:t xml:space="preserve">In addition, all interventions aimed at giving effect to Article 19 should satisfy the elements of choice, support and inclusion. Choice means the right to choose where and with whom to live. With </w:t>
      </w:r>
      <w:r w:rsidR="00B862E6">
        <w:rPr>
          <w:rFonts w:ascii="Century Gothic" w:eastAsia="Calibri" w:hAnsi="Century Gothic" w:cs="Times New Roman"/>
          <w:color w:val="231F20"/>
          <w:lang w:val="en-US" w:eastAsia="en-GB"/>
        </w:rPr>
        <w:t>regard to support; the state had</w:t>
      </w:r>
      <w:r w:rsidRPr="009558AE">
        <w:rPr>
          <w:rFonts w:ascii="Century Gothic" w:eastAsia="Calibri" w:hAnsi="Century Gothic" w:cs="Times New Roman"/>
          <w:color w:val="231F20"/>
          <w:lang w:val="en-US" w:eastAsia="en-GB"/>
        </w:rPr>
        <w:t xml:space="preserve"> an obligation to support persons with disabilities and their families in </w:t>
      </w:r>
      <w:r w:rsidRPr="009558AE">
        <w:rPr>
          <w:rFonts w:ascii="Century Gothic" w:eastAsia="Calibri" w:hAnsi="Century Gothic" w:cs="Times New Roman"/>
          <w:lang w:val="en-US" w:eastAsia="en-GB"/>
        </w:rPr>
        <w:t xml:space="preserve">disability related services on a day to day basis. Finally, there should be </w:t>
      </w:r>
      <w:r w:rsidR="00B862E6">
        <w:rPr>
          <w:rFonts w:ascii="Century Gothic" w:eastAsia="Calibri" w:hAnsi="Century Gothic" w:cs="Times New Roman"/>
          <w:lang w:val="en-US" w:eastAsia="en-GB"/>
        </w:rPr>
        <w:t>inclusion which ensured communities we</w:t>
      </w:r>
      <w:r w:rsidRPr="009558AE">
        <w:rPr>
          <w:rFonts w:ascii="Century Gothic" w:eastAsia="Calibri" w:hAnsi="Century Gothic" w:cs="Times New Roman"/>
          <w:lang w:val="en-US" w:eastAsia="en-GB"/>
        </w:rPr>
        <w:t xml:space="preserve">re organized to be inclusive of persons with disabilities through education, employment, social, cultural and political processes among others. </w:t>
      </w:r>
    </w:p>
    <w:p w14:paraId="3A2F052D" w14:textId="77777777" w:rsidR="00150396" w:rsidRPr="009558AE" w:rsidRDefault="00150396" w:rsidP="00150396">
      <w:pPr>
        <w:spacing w:after="0" w:line="240" w:lineRule="auto"/>
        <w:contextualSpacing/>
        <w:rPr>
          <w:rFonts w:ascii="Century Gothic" w:eastAsia="Calibri" w:hAnsi="Century Gothic" w:cs="Times New Roman"/>
          <w:lang w:val="en-US" w:eastAsia="en-GB"/>
        </w:rPr>
      </w:pPr>
    </w:p>
    <w:p w14:paraId="0E830FF2" w14:textId="0457AF5E" w:rsidR="00190237" w:rsidRPr="009558AE" w:rsidRDefault="00190237" w:rsidP="001C7370">
      <w:pPr>
        <w:numPr>
          <w:ilvl w:val="0"/>
          <w:numId w:val="1"/>
        </w:numPr>
        <w:spacing w:after="0" w:line="240" w:lineRule="auto"/>
        <w:contextualSpacing/>
        <w:rPr>
          <w:rFonts w:ascii="Century Gothic" w:eastAsia="Calibri" w:hAnsi="Century Gothic" w:cs="Times New Roman"/>
          <w:lang w:val="en-US" w:eastAsia="en-GB"/>
        </w:rPr>
      </w:pPr>
      <w:r w:rsidRPr="009558AE">
        <w:rPr>
          <w:rFonts w:ascii="Century Gothic" w:eastAsia="Calibri" w:hAnsi="Century Gothic" w:cs="Times New Roman"/>
          <w:lang w:val="en-US" w:eastAsia="en-GB"/>
        </w:rPr>
        <w:t>Many facilities such as ro</w:t>
      </w:r>
      <w:r w:rsidR="000D7AA9" w:rsidRPr="009558AE">
        <w:rPr>
          <w:rFonts w:ascii="Century Gothic" w:eastAsia="Calibri" w:hAnsi="Century Gothic" w:cs="Times New Roman"/>
          <w:lang w:val="en-US" w:eastAsia="en-GB"/>
        </w:rPr>
        <w:t>ads and buildings we</w:t>
      </w:r>
      <w:r w:rsidRPr="009558AE">
        <w:rPr>
          <w:rFonts w:ascii="Century Gothic" w:eastAsia="Calibri" w:hAnsi="Century Gothic" w:cs="Times New Roman"/>
          <w:lang w:val="en-US" w:eastAsia="en-GB"/>
        </w:rPr>
        <w:t xml:space="preserve">re not designed </w:t>
      </w:r>
      <w:r w:rsidR="00150396" w:rsidRPr="009558AE">
        <w:rPr>
          <w:rFonts w:ascii="Century Gothic" w:eastAsia="Calibri" w:hAnsi="Century Gothic" w:cs="Times New Roman"/>
          <w:lang w:val="en-US" w:eastAsia="en-GB"/>
        </w:rPr>
        <w:t>to comply with needs of persons with disabilities</w:t>
      </w:r>
      <w:r w:rsidRPr="009558AE">
        <w:rPr>
          <w:rFonts w:ascii="Century Gothic" w:eastAsia="Calibri" w:hAnsi="Century Gothic" w:cs="Times New Roman"/>
          <w:lang w:val="en-US" w:eastAsia="en-GB"/>
        </w:rPr>
        <w:t>, and h</w:t>
      </w:r>
      <w:r w:rsidR="000D7AA9" w:rsidRPr="009558AE">
        <w:rPr>
          <w:rFonts w:ascii="Century Gothic" w:eastAsia="Calibri" w:hAnsi="Century Gothic" w:cs="Times New Roman"/>
          <w:lang w:val="en-US" w:eastAsia="en-GB"/>
        </w:rPr>
        <w:t>ad</w:t>
      </w:r>
      <w:r w:rsidRPr="009558AE">
        <w:rPr>
          <w:rFonts w:ascii="Century Gothic" w:eastAsia="Calibri" w:hAnsi="Century Gothic" w:cs="Times New Roman"/>
          <w:lang w:val="en-US" w:eastAsia="en-GB"/>
        </w:rPr>
        <w:t xml:space="preserve"> no appropriate signage in braille or tactile marks suitable for independent living by Persons with Disabilities. Above all, most public and private institutions that provide</w:t>
      </w:r>
      <w:r w:rsidR="000D7AA9" w:rsidRPr="009558AE">
        <w:rPr>
          <w:rFonts w:ascii="Century Gothic" w:eastAsia="Calibri" w:hAnsi="Century Gothic" w:cs="Times New Roman"/>
          <w:lang w:val="en-US" w:eastAsia="en-GB"/>
        </w:rPr>
        <w:t>d</w:t>
      </w:r>
      <w:r w:rsidRPr="009558AE">
        <w:rPr>
          <w:rFonts w:ascii="Century Gothic" w:eastAsia="Calibri" w:hAnsi="Century Gothic" w:cs="Times New Roman"/>
          <w:lang w:val="en-US" w:eastAsia="en-GB"/>
        </w:rPr>
        <w:t xml:space="preserve"> services to the </w:t>
      </w:r>
      <w:r w:rsidR="000D7AA9" w:rsidRPr="009558AE">
        <w:rPr>
          <w:rFonts w:ascii="Century Gothic" w:eastAsia="Calibri" w:hAnsi="Century Gothic" w:cs="Times New Roman"/>
          <w:lang w:val="en-US" w:eastAsia="en-GB"/>
        </w:rPr>
        <w:t>general members of the public did</w:t>
      </w:r>
      <w:r w:rsidRPr="009558AE">
        <w:rPr>
          <w:rFonts w:ascii="Century Gothic" w:eastAsia="Calibri" w:hAnsi="Century Gothic" w:cs="Times New Roman"/>
          <w:lang w:val="en-US" w:eastAsia="en-GB"/>
        </w:rPr>
        <w:t xml:space="preserve"> not have sign language interpreters, for instance for persons with hearing impairment. As a </w:t>
      </w:r>
      <w:r w:rsidRPr="009558AE">
        <w:rPr>
          <w:rFonts w:ascii="Century Gothic" w:eastAsia="Calibri" w:hAnsi="Century Gothic" w:cs="Times New Roman"/>
          <w:lang w:val="en-US" w:eastAsia="en-GB"/>
        </w:rPr>
        <w:lastRenderedPageBreak/>
        <w:t>result, Persons with disabilities ha</w:t>
      </w:r>
      <w:r w:rsidR="000D7AA9" w:rsidRPr="009558AE">
        <w:rPr>
          <w:rFonts w:ascii="Century Gothic" w:eastAsia="Calibri" w:hAnsi="Century Gothic" w:cs="Times New Roman"/>
          <w:lang w:val="en-US" w:eastAsia="en-GB"/>
        </w:rPr>
        <w:t>d</w:t>
      </w:r>
      <w:r w:rsidRPr="009558AE">
        <w:rPr>
          <w:rFonts w:ascii="Century Gothic" w:eastAsia="Calibri" w:hAnsi="Century Gothic" w:cs="Times New Roman"/>
          <w:lang w:val="en-US" w:eastAsia="en-GB"/>
        </w:rPr>
        <w:t xml:space="preserve"> difficult</w:t>
      </w:r>
      <w:r w:rsidR="000D7AA9" w:rsidRPr="009558AE">
        <w:rPr>
          <w:rFonts w:ascii="Century Gothic" w:eastAsia="Calibri" w:hAnsi="Century Gothic" w:cs="Times New Roman"/>
          <w:lang w:val="en-US" w:eastAsia="en-GB"/>
        </w:rPr>
        <w:t>ies</w:t>
      </w:r>
      <w:r w:rsidRPr="009558AE">
        <w:rPr>
          <w:rFonts w:ascii="Century Gothic" w:eastAsia="Calibri" w:hAnsi="Century Gothic" w:cs="Times New Roman"/>
          <w:lang w:val="en-US" w:eastAsia="en-GB"/>
        </w:rPr>
        <w:t xml:space="preserve"> to access public and private services such as education, health and many others without or with minimal aid or support in line with promoting </w:t>
      </w:r>
      <w:r w:rsidR="00150396" w:rsidRPr="009558AE">
        <w:rPr>
          <w:rFonts w:ascii="Century Gothic" w:eastAsia="Calibri" w:hAnsi="Century Gothic" w:cs="Times New Roman"/>
          <w:lang w:val="en-US" w:eastAsia="en-GB"/>
        </w:rPr>
        <w:t>the right to independent living.</w:t>
      </w:r>
    </w:p>
    <w:p w14:paraId="2C385EA1" w14:textId="77777777" w:rsidR="00150396" w:rsidRPr="009558AE" w:rsidRDefault="00150396" w:rsidP="00150396">
      <w:pPr>
        <w:spacing w:after="0" w:line="240" w:lineRule="auto"/>
        <w:contextualSpacing/>
        <w:rPr>
          <w:rFonts w:ascii="Century Gothic" w:eastAsia="Calibri" w:hAnsi="Century Gothic" w:cs="Times New Roman"/>
          <w:lang w:val="en-US" w:eastAsia="en-GB"/>
        </w:rPr>
      </w:pPr>
    </w:p>
    <w:p w14:paraId="550764FE" w14:textId="69A27878" w:rsidR="00190237" w:rsidRPr="009558AE" w:rsidRDefault="00190237" w:rsidP="001C7370">
      <w:pPr>
        <w:numPr>
          <w:ilvl w:val="0"/>
          <w:numId w:val="1"/>
        </w:numPr>
        <w:spacing w:after="0" w:line="240" w:lineRule="auto"/>
        <w:contextualSpacing/>
        <w:jc w:val="both"/>
        <w:rPr>
          <w:rFonts w:ascii="Century Gothic" w:eastAsia="Calibri" w:hAnsi="Century Gothic" w:cs="Times New Roman"/>
          <w:color w:val="000000"/>
          <w:lang w:val="en-US" w:eastAsia="en-GB"/>
        </w:rPr>
      </w:pPr>
      <w:r w:rsidRPr="009558AE">
        <w:rPr>
          <w:rFonts w:ascii="Century Gothic" w:eastAsia="Calibri" w:hAnsi="Century Gothic" w:cs="Times New Roman"/>
          <w:color w:val="231F20"/>
          <w:lang w:val="en-US" w:eastAsia="en-GB"/>
        </w:rPr>
        <w:t>General Comment</w:t>
      </w:r>
      <w:r w:rsidR="000D7AA9" w:rsidRPr="009558AE">
        <w:rPr>
          <w:rFonts w:ascii="Century Gothic" w:eastAsia="Calibri" w:hAnsi="Century Gothic" w:cs="Times New Roman"/>
          <w:color w:val="231F20"/>
          <w:lang w:val="en-US" w:eastAsia="en-GB"/>
        </w:rPr>
        <w:t xml:space="preserve"> No. 5 of the Committee on the rights of persons with d</w:t>
      </w:r>
      <w:r w:rsidRPr="009558AE">
        <w:rPr>
          <w:rFonts w:ascii="Century Gothic" w:eastAsia="Calibri" w:hAnsi="Century Gothic" w:cs="Times New Roman"/>
          <w:color w:val="231F20"/>
          <w:lang w:val="en-US" w:eastAsia="en-GB"/>
        </w:rPr>
        <w:t xml:space="preserve">isabilities which interpreted </w:t>
      </w:r>
      <w:r w:rsidR="004F7CE2" w:rsidRPr="009558AE">
        <w:rPr>
          <w:rFonts w:ascii="Century Gothic" w:eastAsia="Calibri" w:hAnsi="Century Gothic" w:cs="Times New Roman"/>
          <w:color w:val="231F20"/>
          <w:lang w:val="en-US" w:eastAsia="en-GB"/>
        </w:rPr>
        <w:t xml:space="preserve">and clarified provisions under </w:t>
      </w:r>
      <w:r w:rsidRPr="009558AE">
        <w:rPr>
          <w:rFonts w:ascii="Century Gothic" w:eastAsia="Calibri" w:hAnsi="Century Gothic" w:cs="Times New Roman"/>
          <w:color w:val="231F20"/>
          <w:lang w:val="en-US" w:eastAsia="en-GB"/>
        </w:rPr>
        <w:t>Article 19</w:t>
      </w:r>
      <w:r w:rsidR="004F7CE2" w:rsidRPr="009558AE">
        <w:rPr>
          <w:rFonts w:ascii="Century Gothic" w:eastAsia="Calibri" w:hAnsi="Century Gothic" w:cs="Times New Roman"/>
          <w:color w:val="231F20"/>
          <w:lang w:val="en-US" w:eastAsia="en-GB"/>
        </w:rPr>
        <w:t>,</w:t>
      </w:r>
      <w:r w:rsidRPr="009558AE">
        <w:rPr>
          <w:rFonts w:ascii="Century Gothic" w:eastAsia="Calibri" w:hAnsi="Century Gothic" w:cs="Times New Roman"/>
          <w:color w:val="231F20"/>
          <w:lang w:val="en-US" w:eastAsia="en-GB"/>
        </w:rPr>
        <w:t xml:space="preserve"> </w:t>
      </w:r>
      <w:r w:rsidR="004F7CE2" w:rsidRPr="009558AE">
        <w:rPr>
          <w:rFonts w:ascii="Century Gothic" w:eastAsia="Calibri" w:hAnsi="Century Gothic" w:cs="Times New Roman"/>
          <w:color w:val="231F20"/>
          <w:lang w:val="en-US" w:eastAsia="en-GB"/>
        </w:rPr>
        <w:t>equally called</w:t>
      </w:r>
      <w:r w:rsidRPr="009558AE">
        <w:rPr>
          <w:rFonts w:ascii="Century Gothic" w:eastAsia="Calibri" w:hAnsi="Century Gothic" w:cs="Times New Roman"/>
          <w:color w:val="231F20"/>
          <w:lang w:val="en-US" w:eastAsia="en-GB"/>
        </w:rPr>
        <w:t xml:space="preserve"> on State</w:t>
      </w:r>
      <w:r w:rsidR="004F7CE2" w:rsidRPr="009558AE">
        <w:rPr>
          <w:rFonts w:ascii="Century Gothic" w:eastAsia="Calibri" w:hAnsi="Century Gothic" w:cs="Times New Roman"/>
          <w:color w:val="231F20"/>
          <w:lang w:val="en-US" w:eastAsia="en-GB"/>
        </w:rPr>
        <w:t>s</w:t>
      </w:r>
      <w:r w:rsidRPr="009558AE">
        <w:rPr>
          <w:rFonts w:ascii="Century Gothic" w:eastAsia="Calibri" w:hAnsi="Century Gothic" w:cs="Times New Roman"/>
          <w:color w:val="231F20"/>
          <w:lang w:val="en-US" w:eastAsia="en-GB"/>
        </w:rPr>
        <w:t xml:space="preserve"> parties to adopt de-institutionalization. This was also one of the recommendations of the UN Special Rappo</w:t>
      </w:r>
      <w:r w:rsidR="00477C3D">
        <w:rPr>
          <w:rFonts w:ascii="Century Gothic" w:eastAsia="Calibri" w:hAnsi="Century Gothic" w:cs="Times New Roman"/>
          <w:color w:val="231F20"/>
          <w:lang w:val="en-US" w:eastAsia="en-GB"/>
        </w:rPr>
        <w:t>rteur who visited Zambia in 2016</w:t>
      </w:r>
      <w:r w:rsidRPr="009558AE">
        <w:rPr>
          <w:rFonts w:ascii="Century Gothic" w:eastAsia="Calibri" w:hAnsi="Century Gothic" w:cs="Times New Roman"/>
          <w:color w:val="231F20"/>
          <w:lang w:val="en-US" w:eastAsia="en-GB"/>
        </w:rPr>
        <w:t xml:space="preserve">.  </w:t>
      </w:r>
    </w:p>
    <w:p w14:paraId="17BA5950" w14:textId="77777777" w:rsidR="00190237" w:rsidRPr="009558AE" w:rsidRDefault="00190237" w:rsidP="00190237">
      <w:pPr>
        <w:ind w:left="360"/>
        <w:contextualSpacing/>
        <w:rPr>
          <w:rFonts w:ascii="Century Gothic" w:eastAsia="Calibri" w:hAnsi="Century Gothic" w:cs="Times New Roman"/>
          <w:lang w:val="en-US" w:eastAsia="en-GB"/>
        </w:rPr>
      </w:pPr>
    </w:p>
    <w:p w14:paraId="63012143" w14:textId="77777777" w:rsidR="00190237" w:rsidRPr="009558AE" w:rsidRDefault="00190237" w:rsidP="00190237">
      <w:pPr>
        <w:ind w:left="360"/>
        <w:contextualSpacing/>
        <w:rPr>
          <w:rFonts w:ascii="Century Gothic" w:eastAsia="Calibri" w:hAnsi="Century Gothic" w:cs="Times New Roman"/>
          <w:b/>
          <w:lang w:val="en-US" w:eastAsia="en-GB"/>
        </w:rPr>
      </w:pPr>
      <w:r w:rsidRPr="009558AE">
        <w:rPr>
          <w:rFonts w:ascii="Century Gothic" w:eastAsia="Calibri" w:hAnsi="Century Gothic" w:cs="Times New Roman"/>
          <w:b/>
          <w:lang w:val="en-US" w:eastAsia="en-GB"/>
        </w:rPr>
        <w:t>Recommendations</w:t>
      </w:r>
    </w:p>
    <w:p w14:paraId="6142CD39" w14:textId="77777777" w:rsidR="00D25AE4" w:rsidRPr="009558AE" w:rsidRDefault="00D25AE4" w:rsidP="00190237">
      <w:pPr>
        <w:ind w:left="360"/>
        <w:contextualSpacing/>
        <w:rPr>
          <w:rFonts w:ascii="Century Gothic" w:eastAsia="Calibri" w:hAnsi="Century Gothic" w:cs="Times New Roman"/>
          <w:b/>
          <w:lang w:val="en-US" w:eastAsia="en-GB"/>
        </w:rPr>
      </w:pPr>
    </w:p>
    <w:p w14:paraId="3D65E0F4" w14:textId="69F19DFD" w:rsidR="00190237" w:rsidRPr="009558AE" w:rsidRDefault="00190237" w:rsidP="001C7370">
      <w:pPr>
        <w:numPr>
          <w:ilvl w:val="0"/>
          <w:numId w:val="1"/>
        </w:numPr>
        <w:spacing w:after="0" w:line="240" w:lineRule="auto"/>
        <w:contextualSpacing/>
        <w:rPr>
          <w:rFonts w:ascii="Century Gothic" w:eastAsia="Calibri" w:hAnsi="Century Gothic" w:cs="Times New Roman"/>
          <w:lang w:val="en-US" w:eastAsia="en-GB"/>
        </w:rPr>
      </w:pPr>
      <w:r w:rsidRPr="009558AE">
        <w:rPr>
          <w:rFonts w:ascii="Century Gothic" w:eastAsia="Calibri" w:hAnsi="Century Gothic" w:cs="Times New Roman"/>
          <w:lang w:val="en-US" w:eastAsia="en-GB"/>
        </w:rPr>
        <w:t>Issue statutory instruments to give effect to the provisions of the Persons with Disabilities Act on independent living and inclusion of persons with disabilities in the community. In particular, the Government through the Ministry of Works and Supply should develop and enforce minimum standards and guidelines for the accessibility o</w:t>
      </w:r>
      <w:r w:rsidR="002B357E">
        <w:rPr>
          <w:rFonts w:ascii="Century Gothic" w:eastAsia="Calibri" w:hAnsi="Century Gothic" w:cs="Times New Roman"/>
          <w:lang w:val="en-US" w:eastAsia="en-GB"/>
        </w:rPr>
        <w:t>f facilities and services that we</w:t>
      </w:r>
      <w:r w:rsidRPr="009558AE">
        <w:rPr>
          <w:rFonts w:ascii="Century Gothic" w:eastAsia="Calibri" w:hAnsi="Century Gothic" w:cs="Times New Roman"/>
          <w:lang w:val="en-US" w:eastAsia="en-GB"/>
        </w:rPr>
        <w:t>re open or provided to the public in line with the National Policy on Disability.</w:t>
      </w:r>
    </w:p>
    <w:p w14:paraId="3B30AA27" w14:textId="77777777" w:rsidR="004F7CE2" w:rsidRPr="009558AE" w:rsidRDefault="004F7CE2" w:rsidP="004F7CE2">
      <w:pPr>
        <w:spacing w:after="0" w:line="240" w:lineRule="auto"/>
        <w:ind w:left="360"/>
        <w:contextualSpacing/>
        <w:rPr>
          <w:rFonts w:ascii="Century Gothic" w:eastAsia="Calibri" w:hAnsi="Century Gothic" w:cs="Times New Roman"/>
          <w:lang w:val="en-US" w:eastAsia="en-GB"/>
        </w:rPr>
      </w:pPr>
    </w:p>
    <w:p w14:paraId="0873D3C6" w14:textId="3DFEFD09" w:rsidR="00190237" w:rsidRPr="009558AE" w:rsidRDefault="004F7CE2" w:rsidP="001C7370">
      <w:pPr>
        <w:numPr>
          <w:ilvl w:val="0"/>
          <w:numId w:val="1"/>
        </w:numPr>
        <w:spacing w:after="0" w:line="240" w:lineRule="auto"/>
        <w:contextualSpacing/>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Provide necessary </w:t>
      </w:r>
      <w:r w:rsidR="00190237" w:rsidRPr="009558AE">
        <w:rPr>
          <w:rFonts w:ascii="Century Gothic" w:eastAsia="Calibri" w:hAnsi="Century Gothic" w:cs="Times New Roman"/>
          <w:color w:val="231F20"/>
          <w:lang w:val="en-US" w:eastAsia="en-GB"/>
        </w:rPr>
        <w:t xml:space="preserve">support </w:t>
      </w:r>
      <w:r w:rsidRPr="009558AE">
        <w:rPr>
          <w:rFonts w:ascii="Century Gothic" w:eastAsia="Calibri" w:hAnsi="Century Gothic" w:cs="Times New Roman"/>
          <w:color w:val="231F20"/>
          <w:lang w:val="en-US" w:eastAsia="en-GB"/>
        </w:rPr>
        <w:t xml:space="preserve">to </w:t>
      </w:r>
      <w:r w:rsidR="00190237" w:rsidRPr="009558AE">
        <w:rPr>
          <w:rFonts w:ascii="Century Gothic" w:eastAsia="Calibri" w:hAnsi="Century Gothic" w:cs="Times New Roman"/>
          <w:color w:val="231F20"/>
          <w:lang w:val="en-US" w:eastAsia="en-GB"/>
        </w:rPr>
        <w:t xml:space="preserve">persons with disabilities and their families to live independently in the community by among other things provision of free or affordable assistive devices. </w:t>
      </w:r>
    </w:p>
    <w:p w14:paraId="54FC6B17" w14:textId="77777777" w:rsidR="004F7CE2" w:rsidRPr="009558AE" w:rsidRDefault="004F7CE2" w:rsidP="004F7CE2">
      <w:pPr>
        <w:spacing w:after="0" w:line="240" w:lineRule="auto"/>
        <w:contextualSpacing/>
        <w:rPr>
          <w:rFonts w:ascii="Century Gothic" w:eastAsia="Calibri" w:hAnsi="Century Gothic" w:cs="Times New Roman"/>
          <w:lang w:val="en-US" w:eastAsia="en-GB"/>
        </w:rPr>
      </w:pPr>
    </w:p>
    <w:p w14:paraId="6BBD2F2F" w14:textId="66E9C782" w:rsidR="004F7CE2" w:rsidRPr="009558AE" w:rsidRDefault="004F7CE2" w:rsidP="004F7CE2">
      <w:pPr>
        <w:numPr>
          <w:ilvl w:val="0"/>
          <w:numId w:val="1"/>
        </w:numPr>
        <w:spacing w:after="0" w:line="240" w:lineRule="auto"/>
        <w:contextualSpacing/>
        <w:rPr>
          <w:rFonts w:ascii="Century Gothic" w:eastAsia="Calibri" w:hAnsi="Century Gothic" w:cs="Times New Roman"/>
          <w:lang w:val="en-US" w:eastAsia="en-GB"/>
        </w:rPr>
      </w:pPr>
      <w:r w:rsidRPr="009558AE">
        <w:rPr>
          <w:rFonts w:ascii="Century Gothic" w:eastAsia="Calibri" w:hAnsi="Century Gothic" w:cs="Times New Roman"/>
          <w:color w:val="231F20"/>
          <w:lang w:val="en-US" w:eastAsia="en-GB"/>
        </w:rPr>
        <w:t>C</w:t>
      </w:r>
      <w:r w:rsidR="00190237" w:rsidRPr="009558AE">
        <w:rPr>
          <w:rFonts w:ascii="Century Gothic" w:eastAsia="Calibri" w:hAnsi="Century Gothic" w:cs="Times New Roman"/>
          <w:color w:val="231F20"/>
          <w:lang w:val="en-US" w:eastAsia="en-GB"/>
        </w:rPr>
        <w:t>onsider establishing community living centers to provide for interventions in cases of severe disabilities that may be difficult to manage by the person with d</w:t>
      </w:r>
      <w:r w:rsidRPr="009558AE">
        <w:rPr>
          <w:rFonts w:ascii="Century Gothic" w:eastAsia="Calibri" w:hAnsi="Century Gothic" w:cs="Times New Roman"/>
          <w:color w:val="231F20"/>
          <w:lang w:val="en-US" w:eastAsia="en-GB"/>
        </w:rPr>
        <w:t>isabilities and his/her family.</w:t>
      </w:r>
    </w:p>
    <w:p w14:paraId="3197B56C" w14:textId="77777777" w:rsidR="004F7CE2" w:rsidRPr="009558AE" w:rsidRDefault="004F7CE2" w:rsidP="004F7CE2">
      <w:pPr>
        <w:spacing w:after="0" w:line="240" w:lineRule="auto"/>
        <w:contextualSpacing/>
        <w:rPr>
          <w:rFonts w:ascii="Century Gothic" w:eastAsia="Calibri" w:hAnsi="Century Gothic" w:cs="Times New Roman"/>
          <w:lang w:val="en-US" w:eastAsia="en-GB"/>
        </w:rPr>
      </w:pPr>
    </w:p>
    <w:p w14:paraId="56AE1D14" w14:textId="049E0A99" w:rsidR="004F7CE2" w:rsidRPr="005430A6" w:rsidRDefault="001C0E6C" w:rsidP="004F7CE2">
      <w:pPr>
        <w:numPr>
          <w:ilvl w:val="0"/>
          <w:numId w:val="1"/>
        </w:numPr>
        <w:spacing w:after="0" w:line="240" w:lineRule="auto"/>
        <w:contextualSpacing/>
        <w:rPr>
          <w:rFonts w:ascii="Century Gothic" w:eastAsia="Calibri" w:hAnsi="Century Gothic" w:cs="Times New Roman"/>
          <w:lang w:val="en-US" w:eastAsia="en-GB"/>
        </w:rPr>
      </w:pPr>
      <w:r w:rsidRPr="009558AE">
        <w:rPr>
          <w:rFonts w:ascii="Century Gothic" w:eastAsia="Times New Roman" w:hAnsi="Century Gothic" w:cs="Times New Roman"/>
          <w:color w:val="231F20"/>
          <w:lang w:eastAsia="en-GB"/>
        </w:rPr>
        <w:t>Enhance</w:t>
      </w:r>
      <w:r w:rsidR="004F7CE2" w:rsidRPr="009558AE">
        <w:rPr>
          <w:rFonts w:ascii="Century Gothic" w:eastAsia="Times New Roman" w:hAnsi="Century Gothic" w:cs="Times New Roman"/>
          <w:color w:val="231F20"/>
          <w:lang w:eastAsia="en-GB"/>
        </w:rPr>
        <w:t xml:space="preserve"> </w:t>
      </w:r>
      <w:r w:rsidR="004F7CE2" w:rsidRPr="009558AE">
        <w:rPr>
          <w:rFonts w:ascii="Century Gothic" w:eastAsia="Calibri" w:hAnsi="Century Gothic" w:cs="Times New Roman"/>
          <w:color w:val="231F20"/>
          <w:lang w:val="en-US" w:eastAsia="en-GB"/>
        </w:rPr>
        <w:t>community</w:t>
      </w:r>
      <w:r w:rsidR="00190237" w:rsidRPr="009558AE">
        <w:rPr>
          <w:rFonts w:ascii="Century Gothic" w:eastAsia="Times New Roman" w:hAnsi="Century Gothic" w:cs="Times New Roman"/>
          <w:color w:val="231F20"/>
          <w:lang w:eastAsia="en-GB"/>
        </w:rPr>
        <w:t xml:space="preserve"> sensitization to combat stigma against persons with disabilities. </w:t>
      </w:r>
      <w:r w:rsidR="00190237" w:rsidRPr="009558AE">
        <w:rPr>
          <w:rFonts w:ascii="Century Gothic" w:eastAsia="Calibri" w:hAnsi="Century Gothic" w:cs="Times New Roman"/>
          <w:color w:val="231F20"/>
          <w:lang w:val="en-US" w:eastAsia="en-GB"/>
        </w:rPr>
        <w:t xml:space="preserve"> </w:t>
      </w:r>
    </w:p>
    <w:p w14:paraId="681C6BDE" w14:textId="2823F8BB" w:rsidR="004B16C7" w:rsidRDefault="00FC06C9" w:rsidP="00FC06C9">
      <w:pPr>
        <w:pStyle w:val="Heading1"/>
        <w:rPr>
          <w:rFonts w:ascii="Century Gothic" w:eastAsia="Calibri" w:hAnsi="Century Gothic"/>
          <w:sz w:val="22"/>
          <w:szCs w:val="22"/>
          <w:lang w:val="en-US" w:eastAsia="en-GB"/>
        </w:rPr>
      </w:pPr>
      <w:bookmarkStart w:id="19" w:name="_Toc46149633"/>
      <w:r>
        <w:rPr>
          <w:rFonts w:ascii="Century Gothic" w:eastAsia="Calibri" w:hAnsi="Century Gothic"/>
          <w:lang w:val="en-US" w:eastAsia="en-GB"/>
        </w:rPr>
        <w:t>Ar</w:t>
      </w:r>
      <w:r w:rsidRPr="00FC06C9">
        <w:rPr>
          <w:rFonts w:ascii="Century Gothic" w:eastAsia="Calibri" w:hAnsi="Century Gothic"/>
          <w:sz w:val="22"/>
          <w:szCs w:val="22"/>
          <w:lang w:val="en-US" w:eastAsia="en-GB"/>
        </w:rPr>
        <w:t>ticle 20: Personal Mobility</w:t>
      </w:r>
      <w:bookmarkEnd w:id="19"/>
    </w:p>
    <w:p w14:paraId="6B72030C" w14:textId="77777777" w:rsidR="00FC06C9" w:rsidRPr="00FC06C9" w:rsidRDefault="00FC06C9" w:rsidP="00FC06C9">
      <w:pPr>
        <w:rPr>
          <w:lang w:val="en-US" w:eastAsia="en-GB"/>
        </w:rPr>
      </w:pPr>
    </w:p>
    <w:p w14:paraId="25632547" w14:textId="642503D6" w:rsidR="004B16C7" w:rsidRPr="009558AE" w:rsidRDefault="004B16C7" w:rsidP="00A51B95">
      <w:pPr>
        <w:pStyle w:val="ListParagraph"/>
        <w:numPr>
          <w:ilvl w:val="0"/>
          <w:numId w:val="1"/>
        </w:numPr>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The State has domesticated Article 20 of the UNCRPD in the Persons with Disabilities Act and the National Policy on Disability. In particular, Section 40 of the Persons with Disabilities </w:t>
      </w:r>
      <w:r w:rsidR="00347E8F" w:rsidRPr="009558AE">
        <w:rPr>
          <w:rFonts w:ascii="Century Gothic" w:eastAsia="Calibri" w:hAnsi="Century Gothic" w:cs="Times New Roman"/>
          <w:lang w:val="en-US" w:eastAsia="en-GB"/>
        </w:rPr>
        <w:t xml:space="preserve">Act </w:t>
      </w:r>
      <w:r w:rsidRPr="009558AE">
        <w:rPr>
          <w:rFonts w:ascii="Century Gothic" w:eastAsia="Calibri" w:hAnsi="Century Gothic" w:cs="Times New Roman"/>
          <w:lang w:val="en-US" w:eastAsia="en-GB"/>
        </w:rPr>
        <w:t xml:space="preserve">domesticates Article 20 of the UNCRPD. The National Policy on Disability also provides specific measures </w:t>
      </w:r>
      <w:r w:rsidR="00A51B95" w:rsidRPr="009558AE">
        <w:rPr>
          <w:rFonts w:ascii="Century Gothic" w:eastAsia="Calibri" w:hAnsi="Century Gothic" w:cs="Times New Roman"/>
          <w:lang w:val="en-US" w:eastAsia="en-GB"/>
        </w:rPr>
        <w:t>to respective</w:t>
      </w:r>
      <w:r w:rsidRPr="009558AE">
        <w:rPr>
          <w:rFonts w:ascii="Century Gothic" w:eastAsia="Calibri" w:hAnsi="Century Gothic" w:cs="Times New Roman"/>
          <w:lang w:val="en-US" w:eastAsia="en-GB"/>
        </w:rPr>
        <w:t xml:space="preserve"> State institutions to implement measures that </w:t>
      </w:r>
      <w:r w:rsidR="002B357E">
        <w:rPr>
          <w:rFonts w:ascii="Century Gothic" w:eastAsia="Calibri" w:hAnsi="Century Gothic" w:cs="Times New Roman"/>
          <w:lang w:val="en-US" w:eastAsia="en-GB"/>
        </w:rPr>
        <w:t>ga</w:t>
      </w:r>
      <w:r w:rsidR="00A51B95" w:rsidRPr="009558AE">
        <w:rPr>
          <w:rFonts w:ascii="Century Gothic" w:eastAsia="Calibri" w:hAnsi="Century Gothic" w:cs="Times New Roman"/>
          <w:lang w:val="en-US" w:eastAsia="en-GB"/>
        </w:rPr>
        <w:t>ve effect</w:t>
      </w:r>
      <w:r w:rsidR="002B357E">
        <w:rPr>
          <w:rFonts w:ascii="Century Gothic" w:eastAsia="Calibri" w:hAnsi="Century Gothic" w:cs="Times New Roman"/>
          <w:lang w:val="en-US" w:eastAsia="en-GB"/>
        </w:rPr>
        <w:t xml:space="preserve"> to the right to personal m</w:t>
      </w:r>
      <w:r w:rsidRPr="009558AE">
        <w:rPr>
          <w:rFonts w:ascii="Century Gothic" w:eastAsia="Calibri" w:hAnsi="Century Gothic" w:cs="Times New Roman"/>
          <w:lang w:val="en-US" w:eastAsia="en-GB"/>
        </w:rPr>
        <w:t>obility. For</w:t>
      </w:r>
      <w:r w:rsidR="002B357E">
        <w:rPr>
          <w:rFonts w:ascii="Century Gothic" w:eastAsia="Calibri" w:hAnsi="Century Gothic" w:cs="Times New Roman"/>
          <w:lang w:val="en-US" w:eastAsia="en-GB"/>
        </w:rPr>
        <w:t xml:space="preserve"> instance, the State  implemented</w:t>
      </w:r>
      <w:r w:rsidRPr="009558AE">
        <w:rPr>
          <w:rFonts w:ascii="Century Gothic" w:eastAsia="Calibri" w:hAnsi="Century Gothic" w:cs="Times New Roman"/>
          <w:lang w:val="en-US" w:eastAsia="en-GB"/>
        </w:rPr>
        <w:t xml:space="preserve"> a zero rate tax base on assistive devices and materials for persons with disabilities </w:t>
      </w:r>
    </w:p>
    <w:p w14:paraId="6799D168" w14:textId="296605C4" w:rsidR="004B16C7" w:rsidRPr="009558AE" w:rsidRDefault="004B16C7" w:rsidP="00A51B95">
      <w:pPr>
        <w:numPr>
          <w:ilvl w:val="0"/>
          <w:numId w:val="1"/>
        </w:numPr>
        <w:contextualSpacing/>
        <w:rPr>
          <w:rFonts w:ascii="Century Gothic" w:eastAsia="Calibri" w:hAnsi="Century Gothic" w:cs="Times New Roman"/>
          <w:lang w:val="en-US" w:eastAsia="en-GB"/>
        </w:rPr>
      </w:pPr>
      <w:r w:rsidRPr="009558AE">
        <w:rPr>
          <w:rFonts w:ascii="Century Gothic" w:eastAsia="Calibri" w:hAnsi="Century Gothic" w:cs="Times New Roman"/>
          <w:lang w:val="en-US" w:eastAsia="en-GB"/>
        </w:rPr>
        <w:t>However</w:t>
      </w:r>
      <w:r w:rsidR="00A51B95" w:rsidRPr="009558AE">
        <w:rPr>
          <w:rFonts w:ascii="Century Gothic" w:eastAsia="Calibri" w:hAnsi="Century Gothic" w:cs="Times New Roman"/>
          <w:lang w:val="en-US" w:eastAsia="en-GB"/>
        </w:rPr>
        <w:t>, concerns</w:t>
      </w:r>
      <w:r w:rsidRPr="009558AE">
        <w:rPr>
          <w:rFonts w:ascii="Century Gothic" w:eastAsia="Calibri" w:hAnsi="Century Gothic" w:cs="Times New Roman"/>
          <w:lang w:val="en-US" w:eastAsia="en-GB"/>
        </w:rPr>
        <w:t xml:space="preserve"> have been</w:t>
      </w:r>
      <w:r w:rsidR="002B357E">
        <w:rPr>
          <w:rFonts w:ascii="Century Gothic" w:eastAsia="Calibri" w:hAnsi="Century Gothic" w:cs="Times New Roman"/>
          <w:lang w:val="en-US" w:eastAsia="en-GB"/>
        </w:rPr>
        <w:t xml:space="preserve"> raised to the effect that the t</w:t>
      </w:r>
      <w:r w:rsidRPr="009558AE">
        <w:rPr>
          <w:rFonts w:ascii="Century Gothic" w:eastAsia="Calibri" w:hAnsi="Century Gothic" w:cs="Times New Roman"/>
          <w:lang w:val="en-US" w:eastAsia="en-GB"/>
        </w:rPr>
        <w:t>ax exemption i</w:t>
      </w:r>
      <w:r w:rsidR="002B357E">
        <w:rPr>
          <w:rFonts w:ascii="Century Gothic" w:eastAsia="Calibri" w:hAnsi="Century Gothic" w:cs="Times New Roman"/>
          <w:lang w:val="en-US" w:eastAsia="en-GB"/>
        </w:rPr>
        <w:t>n practice predominantly applied</w:t>
      </w:r>
      <w:r w:rsidRPr="009558AE">
        <w:rPr>
          <w:rFonts w:ascii="Century Gothic" w:eastAsia="Calibri" w:hAnsi="Century Gothic" w:cs="Times New Roman"/>
          <w:lang w:val="en-US" w:eastAsia="en-GB"/>
        </w:rPr>
        <w:t xml:space="preserve"> to persons with physical disabilities thereby excluding other categories of persons</w:t>
      </w:r>
      <w:r w:rsidR="002B357E">
        <w:rPr>
          <w:rFonts w:ascii="Century Gothic" w:eastAsia="Calibri" w:hAnsi="Century Gothic" w:cs="Times New Roman"/>
          <w:lang w:val="en-US" w:eastAsia="en-GB"/>
        </w:rPr>
        <w:t xml:space="preserve"> with disabilities who also had</w:t>
      </w:r>
      <w:r w:rsidRPr="009558AE">
        <w:rPr>
          <w:rFonts w:ascii="Century Gothic" w:eastAsia="Calibri" w:hAnsi="Century Gothic" w:cs="Times New Roman"/>
          <w:lang w:val="en-US" w:eastAsia="en-GB"/>
        </w:rPr>
        <w:t xml:space="preserve"> similar mobility problems. </w:t>
      </w:r>
    </w:p>
    <w:p w14:paraId="5AC7F812" w14:textId="77777777" w:rsidR="00D25AE4" w:rsidRPr="009558AE" w:rsidRDefault="00D25AE4" w:rsidP="00D25AE4">
      <w:pPr>
        <w:ind w:left="360"/>
        <w:contextualSpacing/>
        <w:rPr>
          <w:rFonts w:ascii="Century Gothic" w:eastAsia="Calibri" w:hAnsi="Century Gothic" w:cs="Times New Roman"/>
          <w:lang w:val="en-US" w:eastAsia="en-GB"/>
        </w:rPr>
      </w:pPr>
    </w:p>
    <w:p w14:paraId="47B831EC" w14:textId="5C4F55E9" w:rsidR="00A51B95" w:rsidRPr="009558AE" w:rsidRDefault="004B16C7" w:rsidP="00C67A87">
      <w:pPr>
        <w:numPr>
          <w:ilvl w:val="0"/>
          <w:numId w:val="1"/>
        </w:numPr>
        <w:contextualSpacing/>
        <w:rPr>
          <w:rFonts w:ascii="Century Gothic" w:eastAsia="Calibri" w:hAnsi="Century Gothic" w:cs="Times New Roman"/>
          <w:b/>
          <w:lang w:val="en-US" w:eastAsia="en-GB"/>
        </w:rPr>
      </w:pPr>
      <w:r w:rsidRPr="009558AE">
        <w:rPr>
          <w:rFonts w:ascii="Century Gothic" w:eastAsia="Calibri" w:hAnsi="Century Gothic" w:cs="Times New Roman"/>
          <w:lang w:val="en-US" w:eastAsia="en-GB"/>
        </w:rPr>
        <w:t>The Persons with Disabiliti</w:t>
      </w:r>
      <w:r w:rsidR="002B357E">
        <w:rPr>
          <w:rFonts w:ascii="Century Gothic" w:eastAsia="Calibri" w:hAnsi="Century Gothic" w:cs="Times New Roman"/>
          <w:lang w:val="en-US" w:eastAsia="en-GB"/>
        </w:rPr>
        <w:t>es Act under Section 47 provided</w:t>
      </w:r>
      <w:r w:rsidRPr="009558AE">
        <w:rPr>
          <w:rFonts w:ascii="Century Gothic" w:eastAsia="Calibri" w:hAnsi="Century Gothic" w:cs="Times New Roman"/>
          <w:lang w:val="en-US" w:eastAsia="en-GB"/>
        </w:rPr>
        <w:t xml:space="preserve"> that all public service vehicles reserve seats for persons with disabilities unless </w:t>
      </w:r>
      <w:r w:rsidR="00D25AE4" w:rsidRPr="009558AE">
        <w:rPr>
          <w:rFonts w:ascii="Century Gothic" w:eastAsia="Calibri" w:hAnsi="Century Gothic" w:cs="Times New Roman"/>
          <w:lang w:val="en-US" w:eastAsia="en-GB"/>
        </w:rPr>
        <w:t>there we</w:t>
      </w:r>
      <w:r w:rsidRPr="009558AE">
        <w:rPr>
          <w:rFonts w:ascii="Century Gothic" w:eastAsia="Calibri" w:hAnsi="Century Gothic" w:cs="Times New Roman"/>
          <w:lang w:val="en-US" w:eastAsia="en-GB"/>
        </w:rPr>
        <w:t xml:space="preserve">re no persons with </w:t>
      </w:r>
      <w:r w:rsidRPr="009558AE">
        <w:rPr>
          <w:rFonts w:ascii="Century Gothic" w:eastAsia="Calibri" w:hAnsi="Century Gothic" w:cs="Times New Roman"/>
          <w:lang w:val="en-US" w:eastAsia="en-GB"/>
        </w:rPr>
        <w:lastRenderedPageBreak/>
        <w:t>disabilities to occupy</w:t>
      </w:r>
      <w:r w:rsidR="00C67A87" w:rsidRPr="009558AE">
        <w:rPr>
          <w:rFonts w:ascii="Century Gothic" w:eastAsia="Calibri" w:hAnsi="Century Gothic" w:cs="Times New Roman"/>
          <w:lang w:val="en-US" w:eastAsia="en-GB"/>
        </w:rPr>
        <w:t>, the said seats we</w:t>
      </w:r>
      <w:r w:rsidRPr="009558AE">
        <w:rPr>
          <w:rFonts w:ascii="Century Gothic" w:eastAsia="Calibri" w:hAnsi="Century Gothic" w:cs="Times New Roman"/>
          <w:lang w:val="en-US" w:eastAsia="en-GB"/>
        </w:rPr>
        <w:t>re avai</w:t>
      </w:r>
      <w:r w:rsidR="00C67A87" w:rsidRPr="009558AE">
        <w:rPr>
          <w:rFonts w:ascii="Century Gothic" w:eastAsia="Calibri" w:hAnsi="Century Gothic" w:cs="Times New Roman"/>
          <w:lang w:val="en-US" w:eastAsia="en-GB"/>
        </w:rPr>
        <w:t>lable when the bus was full  That wa</w:t>
      </w:r>
      <w:r w:rsidRPr="009558AE">
        <w:rPr>
          <w:rFonts w:ascii="Century Gothic" w:eastAsia="Calibri" w:hAnsi="Century Gothic" w:cs="Times New Roman"/>
          <w:lang w:val="en-US" w:eastAsia="en-GB"/>
        </w:rPr>
        <w:t xml:space="preserve">s a positive measure aimed at facilitating easy mobility of persons with disabilities. </w:t>
      </w:r>
      <w:r w:rsidR="000848B5" w:rsidRPr="009558AE">
        <w:rPr>
          <w:rFonts w:ascii="Century Gothic" w:eastAsia="Calibri" w:hAnsi="Century Gothic" w:cs="Times New Roman"/>
          <w:lang w:val="en-US" w:eastAsia="en-GB"/>
        </w:rPr>
        <w:t>However, there wa</w:t>
      </w:r>
      <w:r w:rsidRPr="009558AE">
        <w:rPr>
          <w:rFonts w:ascii="Century Gothic" w:eastAsia="Calibri" w:hAnsi="Century Gothic" w:cs="Times New Roman"/>
          <w:lang w:val="en-US" w:eastAsia="en-GB"/>
        </w:rPr>
        <w:t xml:space="preserve">s lack of enforcement mechanisms </w:t>
      </w:r>
      <w:r w:rsidR="002B357E">
        <w:rPr>
          <w:rFonts w:ascii="Century Gothic" w:eastAsia="Calibri" w:hAnsi="Century Gothic" w:cs="Times New Roman"/>
          <w:lang w:val="en-US" w:eastAsia="en-GB"/>
        </w:rPr>
        <w:t>to actualize the</w:t>
      </w:r>
      <w:r w:rsidRPr="009558AE">
        <w:rPr>
          <w:rFonts w:ascii="Century Gothic" w:eastAsia="Calibri" w:hAnsi="Century Gothic" w:cs="Times New Roman"/>
          <w:lang w:val="en-US" w:eastAsia="en-GB"/>
        </w:rPr>
        <w:t xml:space="preserve"> provision.</w:t>
      </w:r>
    </w:p>
    <w:p w14:paraId="087732B7" w14:textId="005FF717" w:rsidR="004B16C7" w:rsidRPr="009558AE" w:rsidRDefault="004B16C7" w:rsidP="00A51B95">
      <w:pPr>
        <w:ind w:left="720"/>
        <w:contextualSpacing/>
        <w:rPr>
          <w:rFonts w:ascii="Century Gothic" w:eastAsia="Calibri" w:hAnsi="Century Gothic" w:cs="Times New Roman"/>
          <w:b/>
          <w:lang w:val="en-US" w:eastAsia="en-GB"/>
        </w:rPr>
      </w:pPr>
      <w:r w:rsidRPr="009558AE">
        <w:rPr>
          <w:rFonts w:ascii="Century Gothic" w:eastAsia="Calibri" w:hAnsi="Century Gothic" w:cs="Times New Roman"/>
          <w:lang w:val="en-US" w:eastAsia="en-GB"/>
        </w:rPr>
        <w:t xml:space="preserve"> </w:t>
      </w:r>
    </w:p>
    <w:p w14:paraId="5FE145AF" w14:textId="67EFC639" w:rsidR="004B16C7" w:rsidRPr="009558AE" w:rsidRDefault="004B16C7" w:rsidP="00C67A87">
      <w:pPr>
        <w:numPr>
          <w:ilvl w:val="0"/>
          <w:numId w:val="1"/>
        </w:numPr>
        <w:contextualSpacing/>
        <w:rPr>
          <w:rFonts w:ascii="Century Gothic" w:eastAsia="Calibri" w:hAnsi="Century Gothic" w:cs="Times New Roman"/>
          <w:b/>
          <w:lang w:val="en-US" w:eastAsia="en-GB"/>
        </w:rPr>
      </w:pPr>
      <w:r w:rsidRPr="009558AE">
        <w:rPr>
          <w:rFonts w:ascii="Century Gothic" w:eastAsia="Calibri" w:hAnsi="Century Gothic" w:cs="Times New Roman"/>
          <w:lang w:val="en-US" w:eastAsia="en-GB"/>
        </w:rPr>
        <w:t>In addition, the Nation</w:t>
      </w:r>
      <w:r w:rsidR="002B357E">
        <w:rPr>
          <w:rFonts w:ascii="Century Gothic" w:eastAsia="Calibri" w:hAnsi="Century Gothic" w:cs="Times New Roman"/>
          <w:lang w:val="en-US" w:eastAsia="en-GB"/>
        </w:rPr>
        <w:t>al Policy on Disability provided</w:t>
      </w:r>
      <w:r w:rsidRPr="009558AE">
        <w:rPr>
          <w:rFonts w:ascii="Century Gothic" w:eastAsia="Calibri" w:hAnsi="Century Gothic" w:cs="Times New Roman"/>
          <w:lang w:val="en-US" w:eastAsia="en-GB"/>
        </w:rPr>
        <w:t xml:space="preserve"> that the State through the Ministry of Transport should “ensure concessional transport fares</w:t>
      </w:r>
      <w:r w:rsidR="002B357E">
        <w:rPr>
          <w:rFonts w:ascii="Century Gothic" w:eastAsia="Calibri" w:hAnsi="Century Gothic" w:cs="Times New Roman"/>
          <w:lang w:val="en-US" w:eastAsia="en-GB"/>
        </w:rPr>
        <w:t xml:space="preserve"> for persons with disabilities we</w:t>
      </w:r>
      <w:r w:rsidRPr="009558AE">
        <w:rPr>
          <w:rFonts w:ascii="Century Gothic" w:eastAsia="Calibri" w:hAnsi="Century Gothic" w:cs="Times New Roman"/>
          <w:lang w:val="en-US" w:eastAsia="en-GB"/>
        </w:rPr>
        <w:t>re introduced in public and private sectors” to promote personal mobility of persons with disabilities.</w:t>
      </w:r>
    </w:p>
    <w:p w14:paraId="7C96E459" w14:textId="77777777" w:rsidR="00A51B95" w:rsidRPr="009558AE" w:rsidRDefault="00A51B95" w:rsidP="00A51B95">
      <w:pPr>
        <w:contextualSpacing/>
        <w:rPr>
          <w:rFonts w:ascii="Century Gothic" w:eastAsia="Calibri" w:hAnsi="Century Gothic" w:cs="Times New Roman"/>
          <w:b/>
          <w:lang w:val="en-US" w:eastAsia="en-GB"/>
        </w:rPr>
      </w:pPr>
    </w:p>
    <w:p w14:paraId="603B350C" w14:textId="7D2C5960" w:rsidR="004B16C7" w:rsidRPr="009558AE" w:rsidRDefault="000848B5" w:rsidP="00C67A87">
      <w:pPr>
        <w:numPr>
          <w:ilvl w:val="0"/>
          <w:numId w:val="1"/>
        </w:numPr>
        <w:contextualSpacing/>
        <w:rPr>
          <w:rFonts w:ascii="Century Gothic" w:eastAsia="Calibri" w:hAnsi="Century Gothic" w:cs="Times New Roman"/>
          <w:lang w:val="en-US" w:eastAsia="en-GB"/>
        </w:rPr>
      </w:pPr>
      <w:r w:rsidRPr="009558AE">
        <w:rPr>
          <w:rFonts w:ascii="Century Gothic" w:eastAsia="Calibri" w:hAnsi="Century Gothic" w:cs="Times New Roman"/>
          <w:lang w:val="en-US" w:eastAsia="en-GB"/>
        </w:rPr>
        <w:t>The State wa</w:t>
      </w:r>
      <w:r w:rsidR="004B16C7" w:rsidRPr="009558AE">
        <w:rPr>
          <w:rFonts w:ascii="Century Gothic" w:eastAsia="Calibri" w:hAnsi="Century Gothic" w:cs="Times New Roman"/>
          <w:lang w:val="en-US" w:eastAsia="en-GB"/>
        </w:rPr>
        <w:t xml:space="preserve">s also yet to give effect to the policy measure for the Minister of Transport to ensure that there </w:t>
      </w:r>
      <w:r w:rsidR="002B357E">
        <w:rPr>
          <w:rFonts w:ascii="Century Gothic" w:eastAsia="Calibri" w:hAnsi="Century Gothic" w:cs="Times New Roman"/>
          <w:lang w:val="en-US" w:eastAsia="en-GB"/>
        </w:rPr>
        <w:t>we</w:t>
      </w:r>
      <w:r w:rsidR="00A51B95" w:rsidRPr="009558AE">
        <w:rPr>
          <w:rFonts w:ascii="Century Gothic" w:eastAsia="Calibri" w:hAnsi="Century Gothic" w:cs="Times New Roman"/>
          <w:lang w:val="en-US" w:eastAsia="en-GB"/>
        </w:rPr>
        <w:t>re concessional transport fares</w:t>
      </w:r>
      <w:r w:rsidR="004B16C7" w:rsidRPr="009558AE">
        <w:rPr>
          <w:rFonts w:ascii="Century Gothic" w:eastAsia="Calibri" w:hAnsi="Century Gothic" w:cs="Times New Roman"/>
          <w:lang w:val="en-US" w:eastAsia="en-GB"/>
        </w:rPr>
        <w:t xml:space="preserve"> for persons with disabilities in both the public and private sect</w:t>
      </w:r>
      <w:r w:rsidR="002B357E">
        <w:rPr>
          <w:rFonts w:ascii="Century Gothic" w:eastAsia="Calibri" w:hAnsi="Century Gothic" w:cs="Times New Roman"/>
          <w:lang w:val="en-US" w:eastAsia="en-GB"/>
        </w:rPr>
        <w:t>ors. The provisions of the Act wa</w:t>
      </w:r>
      <w:r w:rsidR="004B16C7" w:rsidRPr="009558AE">
        <w:rPr>
          <w:rFonts w:ascii="Century Gothic" w:eastAsia="Calibri" w:hAnsi="Century Gothic" w:cs="Times New Roman"/>
          <w:lang w:val="en-US" w:eastAsia="en-GB"/>
        </w:rPr>
        <w:t xml:space="preserve">s also largely not enforced, resulting in Persons with disabilities, particularly those using wheel chairs, experiencing </w:t>
      </w:r>
      <w:r w:rsidR="00A51B95" w:rsidRPr="009558AE">
        <w:rPr>
          <w:rFonts w:ascii="Century Gothic" w:eastAsia="Calibri" w:hAnsi="Century Gothic" w:cs="Times New Roman"/>
          <w:lang w:val="en-US" w:eastAsia="en-GB"/>
        </w:rPr>
        <w:t xml:space="preserve">mobility </w:t>
      </w:r>
      <w:r w:rsidR="004B16C7" w:rsidRPr="009558AE">
        <w:rPr>
          <w:rFonts w:ascii="Century Gothic" w:eastAsia="Calibri" w:hAnsi="Century Gothic" w:cs="Times New Roman"/>
          <w:lang w:val="en-US" w:eastAsia="en-GB"/>
        </w:rPr>
        <w:t>difficulties as</w:t>
      </w:r>
      <w:r w:rsidR="002B357E">
        <w:rPr>
          <w:rFonts w:ascii="Century Gothic" w:eastAsia="Calibri" w:hAnsi="Century Gothic" w:cs="Times New Roman"/>
          <w:lang w:val="en-US" w:eastAsia="en-GB"/>
        </w:rPr>
        <w:t xml:space="preserve"> transporters in some cases denied</w:t>
      </w:r>
      <w:r w:rsidR="004B16C7" w:rsidRPr="009558AE">
        <w:rPr>
          <w:rFonts w:ascii="Century Gothic" w:eastAsia="Calibri" w:hAnsi="Century Gothic" w:cs="Times New Roman"/>
          <w:lang w:val="en-US" w:eastAsia="en-GB"/>
        </w:rPr>
        <w:t xml:space="preserve"> them access to transport on account that their personal mobility devices would occupy </w:t>
      </w:r>
      <w:r w:rsidR="00A51B95" w:rsidRPr="009558AE">
        <w:rPr>
          <w:rFonts w:ascii="Century Gothic" w:eastAsia="Calibri" w:hAnsi="Century Gothic" w:cs="Times New Roman"/>
          <w:lang w:val="en-US" w:eastAsia="en-GB"/>
        </w:rPr>
        <w:t>too much</w:t>
      </w:r>
      <w:r w:rsidR="004B16C7" w:rsidRPr="009558AE">
        <w:rPr>
          <w:rFonts w:ascii="Century Gothic" w:eastAsia="Calibri" w:hAnsi="Century Gothic" w:cs="Times New Roman"/>
          <w:lang w:val="en-US" w:eastAsia="en-GB"/>
        </w:rPr>
        <w:t xml:space="preserve"> space.</w:t>
      </w:r>
    </w:p>
    <w:p w14:paraId="5A6EEB78" w14:textId="77777777" w:rsidR="004B16C7" w:rsidRPr="009558AE" w:rsidRDefault="004B16C7" w:rsidP="004B16C7">
      <w:pPr>
        <w:ind w:left="360"/>
        <w:contextualSpacing/>
        <w:rPr>
          <w:rFonts w:ascii="Century Gothic" w:eastAsia="Calibri" w:hAnsi="Century Gothic" w:cs="Times New Roman"/>
          <w:lang w:val="en-US" w:eastAsia="en-GB"/>
        </w:rPr>
      </w:pPr>
    </w:p>
    <w:p w14:paraId="6C4C39D3" w14:textId="3FEC2740" w:rsidR="004B16C7" w:rsidRPr="009558AE" w:rsidRDefault="004B16C7" w:rsidP="004B16C7">
      <w:pPr>
        <w:ind w:left="360"/>
        <w:contextualSpacing/>
        <w:rPr>
          <w:rFonts w:ascii="Century Gothic" w:eastAsia="Calibri" w:hAnsi="Century Gothic" w:cs="Times New Roman"/>
          <w:b/>
          <w:lang w:val="en-US" w:eastAsia="en-GB"/>
        </w:rPr>
      </w:pPr>
      <w:r w:rsidRPr="009558AE">
        <w:rPr>
          <w:rFonts w:ascii="Century Gothic" w:eastAsia="Calibri" w:hAnsi="Century Gothic" w:cs="Times New Roman"/>
          <w:b/>
          <w:lang w:val="en-US" w:eastAsia="en-GB"/>
        </w:rPr>
        <w:t>Recommendation</w:t>
      </w:r>
      <w:r w:rsidR="00AA5AC7">
        <w:rPr>
          <w:rFonts w:ascii="Century Gothic" w:eastAsia="Calibri" w:hAnsi="Century Gothic" w:cs="Times New Roman"/>
          <w:b/>
          <w:lang w:val="en-US" w:eastAsia="en-GB"/>
        </w:rPr>
        <w:t>s</w:t>
      </w:r>
    </w:p>
    <w:p w14:paraId="07129DC6" w14:textId="77777777" w:rsidR="00961BB8" w:rsidRPr="009558AE" w:rsidRDefault="00961BB8" w:rsidP="004B16C7">
      <w:pPr>
        <w:ind w:left="360"/>
        <w:contextualSpacing/>
        <w:rPr>
          <w:rFonts w:ascii="Century Gothic" w:eastAsia="Calibri" w:hAnsi="Century Gothic" w:cs="Times New Roman"/>
          <w:b/>
          <w:lang w:val="en-US" w:eastAsia="en-GB"/>
        </w:rPr>
      </w:pPr>
    </w:p>
    <w:p w14:paraId="43534EAF" w14:textId="0B1957E7" w:rsidR="004B16C7" w:rsidRPr="009558AE" w:rsidRDefault="00D63508" w:rsidP="00C67A87">
      <w:pPr>
        <w:numPr>
          <w:ilvl w:val="0"/>
          <w:numId w:val="1"/>
        </w:numPr>
        <w:contextualSpacing/>
        <w:rPr>
          <w:rFonts w:ascii="Century Gothic" w:eastAsia="Calibri" w:hAnsi="Century Gothic" w:cs="Times New Roman"/>
          <w:lang w:val="en-US" w:eastAsia="en-GB"/>
        </w:rPr>
      </w:pPr>
      <w:r w:rsidRPr="009558AE">
        <w:rPr>
          <w:rFonts w:ascii="Century Gothic" w:eastAsia="Calibri" w:hAnsi="Century Gothic" w:cs="Times New Roman"/>
          <w:lang w:val="en-US" w:eastAsia="en-GB"/>
        </w:rPr>
        <w:t>E</w:t>
      </w:r>
      <w:r w:rsidR="004B16C7" w:rsidRPr="009558AE">
        <w:rPr>
          <w:rFonts w:ascii="Century Gothic" w:eastAsia="Calibri" w:hAnsi="Century Gothic" w:cs="Times New Roman"/>
          <w:lang w:val="en-US" w:eastAsia="en-GB"/>
        </w:rPr>
        <w:t xml:space="preserve">nforce the provisions of the Act </w:t>
      </w:r>
      <w:r w:rsidR="00F73DB3">
        <w:rPr>
          <w:rFonts w:ascii="Century Gothic" w:eastAsia="Calibri" w:hAnsi="Century Gothic" w:cs="Times New Roman"/>
          <w:lang w:val="en-US" w:eastAsia="en-GB"/>
        </w:rPr>
        <w:t>including</w:t>
      </w:r>
      <w:r w:rsidR="004B16C7" w:rsidRPr="009558AE">
        <w:rPr>
          <w:rFonts w:ascii="Century Gothic" w:eastAsia="Calibri" w:hAnsi="Century Gothic" w:cs="Times New Roman"/>
          <w:lang w:val="en-US" w:eastAsia="en-GB"/>
        </w:rPr>
        <w:t xml:space="preserve"> policy measures </w:t>
      </w:r>
      <w:r w:rsidR="00447F6C">
        <w:rPr>
          <w:rFonts w:ascii="Century Gothic" w:eastAsia="Calibri" w:hAnsi="Century Gothic" w:cs="Times New Roman"/>
          <w:lang w:val="en-US" w:eastAsia="en-GB"/>
        </w:rPr>
        <w:t>to ensure independent living and</w:t>
      </w:r>
      <w:r w:rsidR="004B16C7" w:rsidRPr="009558AE">
        <w:rPr>
          <w:rFonts w:ascii="Century Gothic" w:eastAsia="Calibri" w:hAnsi="Century Gothic" w:cs="Times New Roman"/>
          <w:lang w:val="en-US" w:eastAsia="en-GB"/>
        </w:rPr>
        <w:t xml:space="preserve"> personal mobility</w:t>
      </w:r>
      <w:r w:rsidR="00F73DB3">
        <w:rPr>
          <w:rFonts w:ascii="Century Gothic" w:eastAsia="Calibri" w:hAnsi="Century Gothic" w:cs="Times New Roman"/>
          <w:lang w:val="en-US" w:eastAsia="en-GB"/>
        </w:rPr>
        <w:t xml:space="preserve"> for persons with disability</w:t>
      </w:r>
      <w:r w:rsidR="004B16C7" w:rsidRPr="009558AE">
        <w:rPr>
          <w:rFonts w:ascii="Century Gothic" w:eastAsia="Calibri" w:hAnsi="Century Gothic" w:cs="Times New Roman"/>
          <w:lang w:val="en-US" w:eastAsia="en-GB"/>
        </w:rPr>
        <w:t xml:space="preserve">. </w:t>
      </w:r>
    </w:p>
    <w:p w14:paraId="123E9CD0" w14:textId="77777777" w:rsidR="00961BB8" w:rsidRPr="009558AE" w:rsidRDefault="00961BB8" w:rsidP="00C67A87">
      <w:pPr>
        <w:ind w:left="360"/>
        <w:contextualSpacing/>
        <w:rPr>
          <w:rFonts w:ascii="Century Gothic" w:eastAsia="Calibri" w:hAnsi="Century Gothic" w:cs="Times New Roman"/>
          <w:lang w:val="en-US" w:eastAsia="en-GB"/>
        </w:rPr>
      </w:pPr>
    </w:p>
    <w:p w14:paraId="1ACD2CD2" w14:textId="1F403CB7" w:rsidR="00190237" w:rsidRPr="00FC06C9" w:rsidRDefault="00D63508" w:rsidP="00FC06C9">
      <w:pPr>
        <w:numPr>
          <w:ilvl w:val="0"/>
          <w:numId w:val="1"/>
        </w:numPr>
        <w:contextualSpacing/>
        <w:rPr>
          <w:rFonts w:ascii="Century Gothic" w:eastAsia="Calibri" w:hAnsi="Century Gothic" w:cs="Times New Roman"/>
          <w:lang w:val="en-US" w:eastAsia="en-GB"/>
        </w:rPr>
      </w:pPr>
      <w:r w:rsidRPr="009558AE">
        <w:rPr>
          <w:rFonts w:ascii="Century Gothic" w:eastAsia="Calibri" w:hAnsi="Century Gothic" w:cs="Times New Roman"/>
          <w:lang w:val="en-US" w:eastAsia="en-GB"/>
        </w:rPr>
        <w:t>S</w:t>
      </w:r>
      <w:r w:rsidR="004B16C7" w:rsidRPr="009558AE">
        <w:rPr>
          <w:rFonts w:ascii="Century Gothic" w:eastAsia="Calibri" w:hAnsi="Century Gothic" w:cs="Times New Roman"/>
          <w:lang w:val="en-US" w:eastAsia="en-GB"/>
        </w:rPr>
        <w:t xml:space="preserve">cale up efforts towards awareness </w:t>
      </w:r>
      <w:proofErr w:type="gramStart"/>
      <w:r w:rsidR="004B16C7" w:rsidRPr="009558AE">
        <w:rPr>
          <w:rFonts w:ascii="Century Gothic" w:eastAsia="Calibri" w:hAnsi="Century Gothic" w:cs="Times New Roman"/>
          <w:lang w:val="en-US" w:eastAsia="en-GB"/>
        </w:rPr>
        <w:t>raising</w:t>
      </w:r>
      <w:proofErr w:type="gramEnd"/>
      <w:r w:rsidR="004B16C7" w:rsidRPr="009558AE">
        <w:rPr>
          <w:rFonts w:ascii="Century Gothic" w:eastAsia="Calibri" w:hAnsi="Century Gothic" w:cs="Times New Roman"/>
          <w:lang w:val="en-US" w:eastAsia="en-GB"/>
        </w:rPr>
        <w:t xml:space="preserve"> to both duty bearers and rights holders on the requiremen</w:t>
      </w:r>
      <w:r w:rsidR="00C67A87" w:rsidRPr="009558AE">
        <w:rPr>
          <w:rFonts w:ascii="Century Gothic" w:eastAsia="Calibri" w:hAnsi="Century Gothic" w:cs="Times New Roman"/>
          <w:lang w:val="en-US" w:eastAsia="en-GB"/>
        </w:rPr>
        <w:t>ts regarding personal mobility.</w:t>
      </w:r>
    </w:p>
    <w:p w14:paraId="632DE4B9" w14:textId="4A555C0A" w:rsidR="009C7D23" w:rsidRPr="00FC06C9" w:rsidRDefault="00FC06C9" w:rsidP="00FC06C9">
      <w:pPr>
        <w:pStyle w:val="Heading1"/>
        <w:rPr>
          <w:rFonts w:ascii="Century Gothic" w:eastAsia="Calibri" w:hAnsi="Century Gothic"/>
          <w:sz w:val="22"/>
          <w:szCs w:val="22"/>
          <w:lang w:val="en-US" w:eastAsia="en-GB"/>
        </w:rPr>
      </w:pPr>
      <w:bookmarkStart w:id="20" w:name="_Toc46149634"/>
      <w:r w:rsidRPr="00FC06C9">
        <w:rPr>
          <w:rFonts w:ascii="Century Gothic" w:eastAsia="Calibri" w:hAnsi="Century Gothic"/>
          <w:sz w:val="22"/>
          <w:szCs w:val="22"/>
          <w:lang w:val="en-US" w:eastAsia="en-GB"/>
        </w:rPr>
        <w:t>Article 21: Freedom of Expression and Opinion, and Access to Information</w:t>
      </w:r>
      <w:bookmarkEnd w:id="20"/>
    </w:p>
    <w:p w14:paraId="72AC8431" w14:textId="77777777" w:rsidR="009C7D23" w:rsidRPr="009558AE" w:rsidRDefault="009C7D23" w:rsidP="009C7D23">
      <w:pPr>
        <w:contextualSpacing/>
        <w:rPr>
          <w:rFonts w:ascii="Century Gothic" w:eastAsia="Calibri" w:hAnsi="Century Gothic" w:cs="Times New Roman"/>
          <w:b/>
          <w:color w:val="4472C4"/>
          <w:lang w:val="en-US" w:eastAsia="en-GB"/>
        </w:rPr>
      </w:pPr>
    </w:p>
    <w:p w14:paraId="563838D6" w14:textId="0C910818" w:rsidR="009C7D23" w:rsidRPr="002B357E" w:rsidRDefault="009C7D23" w:rsidP="002B357E">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 Article 2</w:t>
      </w:r>
      <w:r w:rsidR="002B357E">
        <w:rPr>
          <w:rFonts w:ascii="Century Gothic" w:eastAsia="Calibri" w:hAnsi="Century Gothic" w:cs="Times New Roman"/>
          <w:lang w:val="en-US" w:eastAsia="en-GB"/>
        </w:rPr>
        <w:t>0 of the Constitution guaranteed</w:t>
      </w:r>
      <w:r w:rsidRPr="009558AE">
        <w:rPr>
          <w:rFonts w:ascii="Century Gothic" w:eastAsia="Calibri" w:hAnsi="Century Gothic" w:cs="Times New Roman"/>
          <w:lang w:val="en-US" w:eastAsia="en-GB"/>
        </w:rPr>
        <w:t xml:space="preserve"> the right to freedom of expression which provides that </w:t>
      </w:r>
      <w:r w:rsidRPr="002B357E">
        <w:rPr>
          <w:rFonts w:ascii="Century Gothic" w:eastAsia="Calibri" w:hAnsi="Century Gothic" w:cs="Times New Roman"/>
          <w:lang w:val="en-US" w:eastAsia="en-GB"/>
        </w:rPr>
        <w:t xml:space="preserve">“(1) Except with his own consent, no person shall be hindered in the enjoyment of his freedom of expression, that is to say, freedom to hold opinions without interference, freedom to receive ideas and information without interference, freedom to impart and communicate ideas and information without interference, whether the communication be to the public generally or to any person or class of persons, and freedom from interference with his correspondence.” </w:t>
      </w:r>
    </w:p>
    <w:p w14:paraId="45E95D95" w14:textId="77777777" w:rsidR="009C7D23" w:rsidRPr="009558AE" w:rsidRDefault="009C7D23" w:rsidP="009C7D23">
      <w:pPr>
        <w:ind w:left="360"/>
        <w:contextualSpacing/>
        <w:jc w:val="both"/>
        <w:rPr>
          <w:rFonts w:ascii="Century Gothic" w:eastAsia="Calibri" w:hAnsi="Century Gothic" w:cs="Times New Roman"/>
          <w:lang w:val="en-US" w:eastAsia="en-GB"/>
        </w:rPr>
      </w:pPr>
    </w:p>
    <w:p w14:paraId="24B7EFED" w14:textId="07213CE1" w:rsidR="009C7D23" w:rsidRPr="009558AE" w:rsidRDefault="009C7D23" w:rsidP="001C7370">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The State has to some extent domesticated Article 21 of the UNCRPD through the Persons with Disabilities Act, the National Policy on Disability and other legislations such as the Competition and Con</w:t>
      </w:r>
      <w:r w:rsidR="00D63508" w:rsidRPr="009558AE">
        <w:rPr>
          <w:rFonts w:ascii="Century Gothic" w:eastAsia="Calibri" w:hAnsi="Century Gothic" w:cs="Times New Roman"/>
          <w:lang w:val="en-US" w:eastAsia="en-GB"/>
        </w:rPr>
        <w:t>s</w:t>
      </w:r>
      <w:r w:rsidRPr="009558AE">
        <w:rPr>
          <w:rFonts w:ascii="Century Gothic" w:eastAsia="Calibri" w:hAnsi="Century Gothic" w:cs="Times New Roman"/>
          <w:lang w:val="en-US" w:eastAsia="en-GB"/>
        </w:rPr>
        <w:t xml:space="preserve">umer Protection Act No. 24 of 2010, pursuant to </w:t>
      </w:r>
      <w:r w:rsidR="006110E3" w:rsidRPr="009558AE">
        <w:rPr>
          <w:rFonts w:ascii="Century Gothic" w:eastAsia="Calibri" w:hAnsi="Century Gothic" w:cs="Times New Roman"/>
          <w:lang w:val="en-US" w:eastAsia="en-GB"/>
        </w:rPr>
        <w:t>which the</w:t>
      </w:r>
      <w:r w:rsidRPr="009558AE">
        <w:rPr>
          <w:rFonts w:ascii="Century Gothic" w:eastAsia="Calibri" w:hAnsi="Century Gothic" w:cs="Times New Roman"/>
          <w:lang w:val="en-US" w:eastAsia="en-GB"/>
        </w:rPr>
        <w:t xml:space="preserve"> 2013 Consumer Protection Guidelines were </w:t>
      </w:r>
      <w:r w:rsidR="006110E3" w:rsidRPr="009558AE">
        <w:rPr>
          <w:rFonts w:ascii="Century Gothic" w:eastAsia="Calibri" w:hAnsi="Century Gothic" w:cs="Times New Roman"/>
          <w:lang w:val="en-US" w:eastAsia="en-GB"/>
        </w:rPr>
        <w:t>developed</w:t>
      </w:r>
      <w:r w:rsidRPr="009558AE">
        <w:rPr>
          <w:rFonts w:ascii="Century Gothic" w:eastAsia="Calibri" w:hAnsi="Century Gothic" w:cs="Times New Roman"/>
          <w:lang w:val="en-US" w:eastAsia="en-GB"/>
        </w:rPr>
        <w:t xml:space="preserve"> by the Zambia Information and Communication Technologies</w:t>
      </w:r>
      <w:r w:rsidR="006110E3" w:rsidRPr="009558AE">
        <w:rPr>
          <w:rFonts w:ascii="Century Gothic" w:eastAsia="Calibri" w:hAnsi="Century Gothic" w:cs="Times New Roman"/>
          <w:lang w:val="en-US" w:eastAsia="en-GB"/>
        </w:rPr>
        <w:t xml:space="preserve"> Agency (ZICTA)</w:t>
      </w:r>
      <w:r w:rsidR="002B357E">
        <w:rPr>
          <w:rFonts w:ascii="Century Gothic" w:eastAsia="Calibri" w:hAnsi="Century Gothic" w:cs="Times New Roman"/>
          <w:lang w:val="en-US" w:eastAsia="en-GB"/>
        </w:rPr>
        <w:t>. The domestication related</w:t>
      </w:r>
      <w:r w:rsidRPr="009558AE">
        <w:rPr>
          <w:rFonts w:ascii="Century Gothic" w:eastAsia="Calibri" w:hAnsi="Century Gothic" w:cs="Times New Roman"/>
          <w:lang w:val="en-US" w:eastAsia="en-GB"/>
        </w:rPr>
        <w:t xml:space="preserve"> to access to information while the use </w:t>
      </w:r>
      <w:r w:rsidR="002B357E">
        <w:rPr>
          <w:rFonts w:ascii="Century Gothic" w:eastAsia="Calibri" w:hAnsi="Century Gothic" w:cs="Times New Roman"/>
          <w:lang w:val="en-US" w:eastAsia="en-GB"/>
        </w:rPr>
        <w:t>of sign language and braille had</w:t>
      </w:r>
      <w:r w:rsidRPr="009558AE">
        <w:rPr>
          <w:rFonts w:ascii="Century Gothic" w:eastAsia="Calibri" w:hAnsi="Century Gothic" w:cs="Times New Roman"/>
          <w:lang w:val="en-US" w:eastAsia="en-GB"/>
        </w:rPr>
        <w:t xml:space="preserve"> been officially re</w:t>
      </w:r>
      <w:r w:rsidR="002B357E">
        <w:rPr>
          <w:rFonts w:ascii="Century Gothic" w:eastAsia="Calibri" w:hAnsi="Century Gothic" w:cs="Times New Roman"/>
          <w:lang w:val="en-US" w:eastAsia="en-GB"/>
        </w:rPr>
        <w:t xml:space="preserve">cognized and used during State </w:t>
      </w:r>
      <w:proofErr w:type="spellStart"/>
      <w:r w:rsidR="002B357E">
        <w:rPr>
          <w:rFonts w:ascii="Century Gothic" w:eastAsia="Calibri" w:hAnsi="Century Gothic" w:cs="Times New Roman"/>
          <w:lang w:val="en-US" w:eastAsia="en-GB"/>
        </w:rPr>
        <w:t>programmes</w:t>
      </w:r>
      <w:proofErr w:type="spellEnd"/>
      <w:r w:rsidR="002B357E">
        <w:rPr>
          <w:rFonts w:ascii="Century Gothic" w:eastAsia="Calibri" w:hAnsi="Century Gothic" w:cs="Times New Roman"/>
          <w:lang w:val="en-US" w:eastAsia="en-GB"/>
        </w:rPr>
        <w:t xml:space="preserve"> and f</w:t>
      </w:r>
      <w:r w:rsidRPr="009558AE">
        <w:rPr>
          <w:rFonts w:ascii="Century Gothic" w:eastAsia="Calibri" w:hAnsi="Century Gothic" w:cs="Times New Roman"/>
          <w:lang w:val="en-US" w:eastAsia="en-GB"/>
        </w:rPr>
        <w:t>unctions.</w:t>
      </w:r>
    </w:p>
    <w:p w14:paraId="6D0525AD" w14:textId="77777777" w:rsidR="006110E3" w:rsidRPr="009558AE" w:rsidRDefault="006110E3" w:rsidP="006110E3">
      <w:pPr>
        <w:spacing w:after="0" w:line="240" w:lineRule="auto"/>
        <w:ind w:left="360"/>
        <w:contextualSpacing/>
        <w:jc w:val="both"/>
        <w:rPr>
          <w:rFonts w:ascii="Century Gothic" w:eastAsia="Calibri" w:hAnsi="Century Gothic" w:cs="Times New Roman"/>
          <w:lang w:val="en-US" w:eastAsia="en-GB"/>
        </w:rPr>
      </w:pPr>
    </w:p>
    <w:p w14:paraId="3F195B62" w14:textId="021BA1E2" w:rsidR="009C7D23" w:rsidRPr="009558AE" w:rsidRDefault="009C7D23" w:rsidP="006110E3">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lastRenderedPageBreak/>
        <w:t>The Persons with Disabilities Act u</w:t>
      </w:r>
      <w:r w:rsidR="002B357E">
        <w:rPr>
          <w:rFonts w:ascii="Century Gothic" w:eastAsia="Calibri" w:hAnsi="Century Gothic" w:cs="Times New Roman"/>
          <w:lang w:val="en-US" w:eastAsia="en-GB"/>
        </w:rPr>
        <w:t>nder Section 49 obliged</w:t>
      </w:r>
      <w:r w:rsidRPr="009558AE">
        <w:rPr>
          <w:rFonts w:ascii="Century Gothic" w:eastAsia="Calibri" w:hAnsi="Century Gothic" w:cs="Times New Roman"/>
          <w:lang w:val="en-US" w:eastAsia="en-GB"/>
        </w:rPr>
        <w:t xml:space="preserve"> all Television Stations to “provide a sign language inset or sub-titles in all newscasts and educational programmes, and in all programmes covering events of national significance”. Section 50 of the same Act </w:t>
      </w:r>
      <w:bookmarkStart w:id="21" w:name="P_0719"/>
      <w:bookmarkEnd w:id="21"/>
      <w:r w:rsidR="002B357E">
        <w:rPr>
          <w:rFonts w:ascii="Century Gothic" w:eastAsia="Calibri" w:hAnsi="Century Gothic" w:cs="Times New Roman"/>
          <w:lang w:val="en-US" w:eastAsia="en-GB"/>
        </w:rPr>
        <w:t>provided</w:t>
      </w:r>
      <w:r w:rsidRPr="009558AE">
        <w:rPr>
          <w:rFonts w:ascii="Century Gothic" w:eastAsia="Calibri" w:hAnsi="Century Gothic" w:cs="Times New Roman"/>
          <w:lang w:val="en-US" w:eastAsia="en-GB"/>
        </w:rPr>
        <w:t xml:space="preserve"> that “ (1) all persons providing public telephone services shall, as far as possible, install and maintain telephone devices or units for persons with hearing disabilities and tactile marks on telephone sets to enable persons with visual disabilities to communicate through the telephone system.  (2) All persons providing mobile devices shall, as far as practicable, take measures to ensure that a mobile device which may be used by a person with a disability is made available to that person within a reasonable time, upon request”. </w:t>
      </w:r>
    </w:p>
    <w:p w14:paraId="4AD3A27B" w14:textId="77777777" w:rsidR="009C7D23" w:rsidRPr="009558AE" w:rsidRDefault="009C7D23" w:rsidP="009C7D23">
      <w:pPr>
        <w:spacing w:after="0" w:line="240" w:lineRule="auto"/>
        <w:jc w:val="both"/>
        <w:rPr>
          <w:rFonts w:ascii="Century Gothic" w:eastAsia="Times New Roman" w:hAnsi="Century Gothic" w:cs="Times New Roman"/>
          <w:lang w:eastAsia="en-GB"/>
        </w:rPr>
      </w:pPr>
    </w:p>
    <w:p w14:paraId="5E81320C" w14:textId="7637E02C" w:rsidR="005D58CF" w:rsidRPr="005D58CF" w:rsidRDefault="009C7D23" w:rsidP="005D58CF">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The Consumers Protection Guidelines expressly prohibit</w:t>
      </w:r>
      <w:r w:rsidR="002B357E">
        <w:rPr>
          <w:rFonts w:ascii="Century Gothic" w:eastAsia="Calibri" w:hAnsi="Century Gothic" w:cs="Times New Roman"/>
          <w:lang w:val="en-US" w:eastAsia="en-GB"/>
        </w:rPr>
        <w:t>ed</w:t>
      </w:r>
      <w:r w:rsidRPr="009558AE">
        <w:rPr>
          <w:rFonts w:ascii="Century Gothic" w:eastAsia="Calibri" w:hAnsi="Century Gothic" w:cs="Times New Roman"/>
          <w:lang w:val="en-US" w:eastAsia="en-GB"/>
        </w:rPr>
        <w:t xml:space="preserve"> discrimination on the basis of disability in using</w:t>
      </w:r>
      <w:r w:rsidR="002B357E">
        <w:rPr>
          <w:rFonts w:ascii="Century Gothic" w:eastAsia="Calibri" w:hAnsi="Century Gothic" w:cs="Times New Roman"/>
          <w:lang w:val="en-US" w:eastAsia="en-GB"/>
        </w:rPr>
        <w:t xml:space="preserve"> and accessing ICTs. It provided</w:t>
      </w:r>
      <w:r w:rsidRPr="009558AE">
        <w:rPr>
          <w:rFonts w:ascii="Century Gothic" w:eastAsia="Calibri" w:hAnsi="Century Gothic" w:cs="Times New Roman"/>
          <w:lang w:val="en-US" w:eastAsia="en-GB"/>
        </w:rPr>
        <w:t xml:space="preserve"> that “a Licensee shall not discriminate any person in the provision of services based solely on his</w:t>
      </w:r>
      <w:r w:rsidR="002B357E">
        <w:rPr>
          <w:rFonts w:ascii="Century Gothic" w:eastAsia="Calibri" w:hAnsi="Century Gothic" w:cs="Times New Roman"/>
          <w:lang w:val="en-US" w:eastAsia="en-GB"/>
        </w:rPr>
        <w:t xml:space="preserve"> </w:t>
      </w:r>
      <w:r w:rsidRPr="009558AE">
        <w:rPr>
          <w:rFonts w:ascii="Century Gothic" w:eastAsia="Calibri" w:hAnsi="Century Gothic" w:cs="Times New Roman"/>
          <w:lang w:val="en-US" w:eastAsia="en-GB"/>
        </w:rPr>
        <w:t xml:space="preserve">[her] status, race or gender, ability or disability. </w:t>
      </w:r>
    </w:p>
    <w:p w14:paraId="745791CC" w14:textId="77777777" w:rsidR="005D58CF" w:rsidRPr="005D58CF" w:rsidRDefault="005D58CF" w:rsidP="005D58CF">
      <w:pPr>
        <w:spacing w:after="0" w:line="240" w:lineRule="auto"/>
        <w:ind w:left="360"/>
        <w:contextualSpacing/>
        <w:jc w:val="both"/>
        <w:rPr>
          <w:rFonts w:ascii="Century Gothic" w:eastAsia="Calibri" w:hAnsi="Century Gothic" w:cs="Times New Roman"/>
          <w:lang w:val="en-US" w:eastAsia="en-GB"/>
        </w:rPr>
      </w:pPr>
    </w:p>
    <w:p w14:paraId="3A676972" w14:textId="1D3459EF" w:rsidR="009C7D23" w:rsidRPr="009558AE" w:rsidRDefault="009C7D23" w:rsidP="001C7370">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Notwithstanding the progressive legal, policy and administrative me</w:t>
      </w:r>
      <w:r w:rsidR="002B357E">
        <w:rPr>
          <w:rFonts w:ascii="Century Gothic" w:eastAsia="Calibri" w:hAnsi="Century Gothic" w:cs="Times New Roman"/>
          <w:lang w:val="en-US" w:eastAsia="en-GB"/>
        </w:rPr>
        <w:t>asures undertaken, the State had</w:t>
      </w:r>
      <w:r w:rsidRPr="009558AE">
        <w:rPr>
          <w:rFonts w:ascii="Century Gothic" w:eastAsia="Calibri" w:hAnsi="Century Gothic" w:cs="Times New Roman"/>
          <w:lang w:val="en-US" w:eastAsia="en-GB"/>
        </w:rPr>
        <w:t xml:space="preserve"> not fully domesticated the fundamental right to Freedo</w:t>
      </w:r>
      <w:r w:rsidR="00FF2F63">
        <w:rPr>
          <w:rFonts w:ascii="Century Gothic" w:eastAsia="Calibri" w:hAnsi="Century Gothic" w:cs="Times New Roman"/>
          <w:lang w:val="en-US" w:eastAsia="en-GB"/>
        </w:rPr>
        <w:t>m of Expression,</w:t>
      </w:r>
      <w:r w:rsidR="00AF415F" w:rsidRPr="009558AE">
        <w:rPr>
          <w:rFonts w:ascii="Century Gothic" w:eastAsia="Calibri" w:hAnsi="Century Gothic" w:cs="Times New Roman"/>
          <w:lang w:val="en-US" w:eastAsia="en-GB"/>
        </w:rPr>
        <w:t xml:space="preserve"> Opinion</w:t>
      </w:r>
      <w:r w:rsidR="00FF2F63">
        <w:rPr>
          <w:rFonts w:ascii="Century Gothic" w:eastAsia="Calibri" w:hAnsi="Century Gothic" w:cs="Times New Roman"/>
          <w:lang w:val="en-US" w:eastAsia="en-GB"/>
        </w:rPr>
        <w:t xml:space="preserve"> and access to information</w:t>
      </w:r>
      <w:r w:rsidR="00AF415F" w:rsidRPr="009558AE">
        <w:rPr>
          <w:rFonts w:ascii="Century Gothic" w:eastAsia="Calibri" w:hAnsi="Century Gothic" w:cs="Times New Roman"/>
          <w:lang w:val="en-US" w:eastAsia="en-GB"/>
        </w:rPr>
        <w:t xml:space="preserve"> of persons with disabilitie</w:t>
      </w:r>
      <w:r w:rsidRPr="009558AE">
        <w:rPr>
          <w:rFonts w:ascii="Century Gothic" w:eastAsia="Calibri" w:hAnsi="Century Gothic" w:cs="Times New Roman"/>
          <w:lang w:val="en-US" w:eastAsia="en-GB"/>
        </w:rPr>
        <w:t>s in the Act.</w:t>
      </w:r>
    </w:p>
    <w:p w14:paraId="2C450B31" w14:textId="77777777" w:rsidR="009C7D23" w:rsidRPr="009558AE" w:rsidRDefault="009C7D23" w:rsidP="009C7D23">
      <w:pPr>
        <w:ind w:left="360"/>
        <w:contextualSpacing/>
        <w:jc w:val="both"/>
        <w:rPr>
          <w:rFonts w:ascii="Century Gothic" w:eastAsia="Calibri" w:hAnsi="Century Gothic" w:cs="Times New Roman"/>
          <w:lang w:val="en-US" w:eastAsia="en-GB"/>
        </w:rPr>
      </w:pPr>
    </w:p>
    <w:p w14:paraId="6FCB19EF" w14:textId="22905C94" w:rsidR="009C7D23" w:rsidRPr="009558AE" w:rsidRDefault="009C7D23" w:rsidP="001C7370">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 Further, </w:t>
      </w:r>
      <w:r w:rsidR="00AF415F" w:rsidRPr="009558AE">
        <w:rPr>
          <w:rFonts w:ascii="Century Gothic" w:eastAsia="Calibri" w:hAnsi="Century Gothic" w:cs="Times New Roman"/>
          <w:lang w:val="en-US" w:eastAsia="en-GB"/>
        </w:rPr>
        <w:t xml:space="preserve">the </w:t>
      </w:r>
      <w:r w:rsidRPr="009558AE">
        <w:rPr>
          <w:rFonts w:ascii="Century Gothic" w:eastAsia="Calibri" w:hAnsi="Century Gothic" w:cs="Times New Roman"/>
          <w:lang w:val="en-US" w:eastAsia="en-GB"/>
        </w:rPr>
        <w:t xml:space="preserve">enforcement and implementation of the legal, policy and administrative measures was largely lacking mainly due to limited capacity by the State. For instance, the National Policy on Disability stipulates that the Ministry of Information and Broadcasting Services, among other measures, “provide access to national information in form of braille for all important documents [such as Acts and Policies] under Government Printers” </w:t>
      </w:r>
      <w:r w:rsidR="00AF415F" w:rsidRPr="009558AE">
        <w:rPr>
          <w:rFonts w:ascii="Century Gothic" w:eastAsia="Calibri" w:hAnsi="Century Gothic" w:cs="Times New Roman"/>
          <w:lang w:val="en-US" w:eastAsia="en-GB"/>
        </w:rPr>
        <w:t>however,</w:t>
      </w:r>
      <w:r w:rsidR="002B357E">
        <w:rPr>
          <w:rFonts w:ascii="Century Gothic" w:eastAsia="Calibri" w:hAnsi="Century Gothic" w:cs="Times New Roman"/>
          <w:lang w:val="en-US" w:eastAsia="en-GB"/>
        </w:rPr>
        <w:t xml:space="preserve"> this wa</w:t>
      </w:r>
      <w:r w:rsidRPr="009558AE">
        <w:rPr>
          <w:rFonts w:ascii="Century Gothic" w:eastAsia="Calibri" w:hAnsi="Century Gothic" w:cs="Times New Roman"/>
          <w:lang w:val="en-US" w:eastAsia="en-GB"/>
        </w:rPr>
        <w:t>s not being done.</w:t>
      </w:r>
    </w:p>
    <w:p w14:paraId="73C95158" w14:textId="77777777" w:rsidR="002B5197" w:rsidRPr="002B5197" w:rsidRDefault="002B5197" w:rsidP="002B5197">
      <w:pPr>
        <w:spacing w:after="0" w:line="240" w:lineRule="auto"/>
        <w:contextualSpacing/>
        <w:jc w:val="both"/>
        <w:rPr>
          <w:rFonts w:ascii="Century Gothic" w:eastAsia="Calibri" w:hAnsi="Century Gothic" w:cs="Times New Roman"/>
          <w:lang w:val="en-US" w:eastAsia="en-GB"/>
        </w:rPr>
      </w:pPr>
    </w:p>
    <w:p w14:paraId="2B4D0311" w14:textId="40BBFC60" w:rsidR="00FF2F63" w:rsidRDefault="00A13633" w:rsidP="005D58CF">
      <w:pPr>
        <w:numPr>
          <w:ilvl w:val="0"/>
          <w:numId w:val="1"/>
        </w:numPr>
        <w:spacing w:after="0" w:line="240" w:lineRule="auto"/>
        <w:contextualSpacing/>
        <w:jc w:val="both"/>
        <w:rPr>
          <w:rFonts w:ascii="Century Gothic" w:eastAsia="Calibri" w:hAnsi="Century Gothic" w:cs="Times New Roman"/>
          <w:lang w:val="en-US" w:eastAsia="en-GB"/>
        </w:rPr>
      </w:pPr>
      <w:r>
        <w:rPr>
          <w:rFonts w:ascii="Century Gothic" w:eastAsia="Calibri" w:hAnsi="Century Gothic" w:cs="Times New Roman"/>
          <w:lang w:val="en-US" w:eastAsia="en-GB"/>
        </w:rPr>
        <w:t xml:space="preserve">Even though some essential drugs and medicines were available in Braille </w:t>
      </w:r>
      <w:r w:rsidR="0084307B">
        <w:rPr>
          <w:rFonts w:ascii="Century Gothic" w:eastAsia="Calibri" w:hAnsi="Century Gothic" w:cs="Times New Roman"/>
          <w:lang w:val="en-US" w:eastAsia="en-GB"/>
        </w:rPr>
        <w:t xml:space="preserve">due to regulations </w:t>
      </w:r>
      <w:r>
        <w:rPr>
          <w:rFonts w:ascii="Century Gothic" w:eastAsia="Calibri" w:hAnsi="Century Gothic" w:cs="Times New Roman"/>
          <w:lang w:val="en-US" w:eastAsia="en-GB"/>
        </w:rPr>
        <w:t xml:space="preserve">from countries of source, the </w:t>
      </w:r>
      <w:r w:rsidR="002B357E">
        <w:rPr>
          <w:rFonts w:ascii="Century Gothic" w:eastAsia="Calibri" w:hAnsi="Century Gothic" w:cs="Times New Roman"/>
          <w:lang w:val="en-US" w:eastAsia="en-GB"/>
        </w:rPr>
        <w:t xml:space="preserve">Zambia </w:t>
      </w:r>
      <w:r>
        <w:rPr>
          <w:rFonts w:ascii="Century Gothic" w:eastAsia="Calibri" w:hAnsi="Century Gothic" w:cs="Times New Roman"/>
          <w:lang w:val="en-US" w:eastAsia="en-GB"/>
        </w:rPr>
        <w:t>Bureau of Standards</w:t>
      </w:r>
      <w:r w:rsidR="00205F66">
        <w:rPr>
          <w:rFonts w:ascii="Century Gothic" w:eastAsia="Calibri" w:hAnsi="Century Gothic" w:cs="Times New Roman"/>
          <w:lang w:val="en-US" w:eastAsia="en-GB"/>
        </w:rPr>
        <w:t xml:space="preserve"> (ZABS)</w:t>
      </w:r>
      <w:r>
        <w:rPr>
          <w:rFonts w:ascii="Century Gothic" w:eastAsia="Calibri" w:hAnsi="Century Gothic" w:cs="Times New Roman"/>
          <w:lang w:val="en-US" w:eastAsia="en-GB"/>
        </w:rPr>
        <w:t xml:space="preserve"> did not have measures </w:t>
      </w:r>
      <w:r w:rsidR="0084307B">
        <w:rPr>
          <w:rFonts w:ascii="Century Gothic" w:eastAsia="Calibri" w:hAnsi="Century Gothic" w:cs="Times New Roman"/>
          <w:lang w:val="en-US" w:eastAsia="en-GB"/>
        </w:rPr>
        <w:t xml:space="preserve">in place </w:t>
      </w:r>
      <w:r>
        <w:rPr>
          <w:rFonts w:ascii="Century Gothic" w:eastAsia="Calibri" w:hAnsi="Century Gothic" w:cs="Times New Roman"/>
          <w:lang w:val="en-US" w:eastAsia="en-GB"/>
        </w:rPr>
        <w:t xml:space="preserve">to ensure </w:t>
      </w:r>
      <w:r w:rsidR="00AC7A10">
        <w:rPr>
          <w:rFonts w:ascii="Century Gothic" w:eastAsia="Calibri" w:hAnsi="Century Gothic" w:cs="Times New Roman"/>
          <w:lang w:val="en-US" w:eastAsia="en-GB"/>
        </w:rPr>
        <w:t xml:space="preserve">that </w:t>
      </w:r>
      <w:r w:rsidR="002B357E">
        <w:rPr>
          <w:rFonts w:ascii="Century Gothic" w:eastAsia="Calibri" w:hAnsi="Century Gothic" w:cs="Times New Roman"/>
          <w:lang w:val="en-US" w:eastAsia="en-GB"/>
        </w:rPr>
        <w:t xml:space="preserve">essential </w:t>
      </w:r>
      <w:r>
        <w:rPr>
          <w:rFonts w:ascii="Century Gothic" w:eastAsia="Calibri" w:hAnsi="Century Gothic" w:cs="Times New Roman"/>
          <w:lang w:val="en-US" w:eastAsia="en-GB"/>
        </w:rPr>
        <w:t>drugs and medicines such</w:t>
      </w:r>
      <w:r w:rsidR="0084307B">
        <w:rPr>
          <w:rFonts w:ascii="Century Gothic" w:eastAsia="Calibri" w:hAnsi="Century Gothic" w:cs="Times New Roman"/>
          <w:lang w:val="en-US" w:eastAsia="en-GB"/>
        </w:rPr>
        <w:t xml:space="preserve"> as</w:t>
      </w:r>
      <w:r>
        <w:rPr>
          <w:rFonts w:ascii="Century Gothic" w:eastAsia="Calibri" w:hAnsi="Century Gothic" w:cs="Times New Roman"/>
          <w:lang w:val="en-US" w:eastAsia="en-GB"/>
        </w:rPr>
        <w:t xml:space="preserve"> for hypertension, </w:t>
      </w:r>
      <w:r w:rsidR="0084307B">
        <w:rPr>
          <w:rFonts w:ascii="Century Gothic" w:eastAsia="Calibri" w:hAnsi="Century Gothic" w:cs="Times New Roman"/>
          <w:lang w:val="en-US" w:eastAsia="en-GB"/>
        </w:rPr>
        <w:t>diabetes,</w:t>
      </w:r>
      <w:r>
        <w:rPr>
          <w:rFonts w:ascii="Century Gothic" w:eastAsia="Calibri" w:hAnsi="Century Gothic" w:cs="Times New Roman"/>
          <w:lang w:val="en-US" w:eastAsia="en-GB"/>
        </w:rPr>
        <w:t xml:space="preserve"> HIV/AIDS</w:t>
      </w:r>
      <w:r w:rsidR="0084307B">
        <w:rPr>
          <w:rFonts w:ascii="Century Gothic" w:eastAsia="Calibri" w:hAnsi="Century Gothic" w:cs="Times New Roman"/>
          <w:lang w:val="en-US" w:eastAsia="en-GB"/>
        </w:rPr>
        <w:t xml:space="preserve"> </w:t>
      </w:r>
      <w:proofErr w:type="spellStart"/>
      <w:r w:rsidR="0084307B">
        <w:rPr>
          <w:rFonts w:ascii="Century Gothic" w:eastAsia="Calibri" w:hAnsi="Century Gothic" w:cs="Times New Roman"/>
          <w:lang w:val="en-US" w:eastAsia="en-GB"/>
        </w:rPr>
        <w:t>etc</w:t>
      </w:r>
      <w:proofErr w:type="spellEnd"/>
      <w:r w:rsidR="0084307B">
        <w:rPr>
          <w:rFonts w:ascii="Century Gothic" w:eastAsia="Calibri" w:hAnsi="Century Gothic" w:cs="Times New Roman"/>
          <w:lang w:val="en-US" w:eastAsia="en-GB"/>
        </w:rPr>
        <w:t xml:space="preserve"> were available </w:t>
      </w:r>
      <w:r w:rsidR="00AC7A10">
        <w:rPr>
          <w:rFonts w:ascii="Century Gothic" w:eastAsia="Calibri" w:hAnsi="Century Gothic" w:cs="Times New Roman"/>
          <w:lang w:val="en-US" w:eastAsia="en-GB"/>
        </w:rPr>
        <w:t xml:space="preserve">to consumers </w:t>
      </w:r>
      <w:r w:rsidR="00F40C71">
        <w:rPr>
          <w:rFonts w:ascii="Century Gothic" w:eastAsia="Calibri" w:hAnsi="Century Gothic" w:cs="Times New Roman"/>
          <w:lang w:val="en-US" w:eastAsia="en-GB"/>
        </w:rPr>
        <w:t xml:space="preserve">including persons with disabilities </w:t>
      </w:r>
      <w:r w:rsidR="0084307B">
        <w:rPr>
          <w:rFonts w:ascii="Century Gothic" w:eastAsia="Calibri" w:hAnsi="Century Gothic" w:cs="Times New Roman"/>
          <w:lang w:val="en-US" w:eastAsia="en-GB"/>
        </w:rPr>
        <w:t xml:space="preserve">with appropriate labeling and other information in Braille. </w:t>
      </w:r>
      <w:r w:rsidR="00982193">
        <w:rPr>
          <w:rFonts w:ascii="Century Gothic" w:eastAsia="Calibri" w:hAnsi="Century Gothic" w:cs="Times New Roman"/>
          <w:lang w:val="en-US" w:eastAsia="en-GB"/>
        </w:rPr>
        <w:t xml:space="preserve">Access to such </w:t>
      </w:r>
      <w:r w:rsidR="00780FD2">
        <w:rPr>
          <w:rFonts w:ascii="Century Gothic" w:eastAsia="Calibri" w:hAnsi="Century Gothic" w:cs="Times New Roman"/>
          <w:lang w:val="en-US" w:eastAsia="en-GB"/>
        </w:rPr>
        <w:t xml:space="preserve">vital </w:t>
      </w:r>
      <w:r w:rsidR="00982193">
        <w:rPr>
          <w:rFonts w:ascii="Century Gothic" w:eastAsia="Calibri" w:hAnsi="Century Gothic" w:cs="Times New Roman"/>
          <w:lang w:val="en-US" w:eastAsia="en-GB"/>
        </w:rPr>
        <w:t>information could be the difference between life and death to someone with visual impairment.</w:t>
      </w:r>
    </w:p>
    <w:p w14:paraId="06CDB4F0" w14:textId="77777777" w:rsidR="005D58CF" w:rsidRPr="005D58CF" w:rsidRDefault="005D58CF" w:rsidP="005D58CF">
      <w:pPr>
        <w:spacing w:after="0" w:line="240" w:lineRule="auto"/>
        <w:contextualSpacing/>
        <w:jc w:val="both"/>
        <w:rPr>
          <w:rFonts w:ascii="Century Gothic" w:eastAsia="Calibri" w:hAnsi="Century Gothic" w:cs="Times New Roman"/>
          <w:lang w:val="en-US" w:eastAsia="en-GB"/>
        </w:rPr>
      </w:pPr>
    </w:p>
    <w:p w14:paraId="7C6AE12A" w14:textId="4E17F46A" w:rsidR="00FF2F63" w:rsidRPr="009558AE" w:rsidRDefault="00FF2F63" w:rsidP="001C7370">
      <w:pPr>
        <w:numPr>
          <w:ilvl w:val="0"/>
          <w:numId w:val="1"/>
        </w:numPr>
        <w:spacing w:after="0" w:line="240" w:lineRule="auto"/>
        <w:contextualSpacing/>
        <w:jc w:val="both"/>
        <w:rPr>
          <w:rFonts w:ascii="Century Gothic" w:eastAsia="Calibri" w:hAnsi="Century Gothic" w:cs="Times New Roman"/>
          <w:lang w:val="en-US" w:eastAsia="en-GB"/>
        </w:rPr>
      </w:pPr>
      <w:r>
        <w:rPr>
          <w:rFonts w:ascii="Century Gothic" w:eastAsia="Calibri" w:hAnsi="Century Gothic" w:cs="Times New Roman"/>
          <w:lang w:val="en-US" w:eastAsia="en-GB"/>
        </w:rPr>
        <w:t>In its report, the State has acknowledged challenges in</w:t>
      </w:r>
      <w:r w:rsidRPr="00FF2F63">
        <w:rPr>
          <w:rFonts w:ascii="Times New Roman" w:eastAsiaTheme="minorEastAsia" w:hAnsi="Times New Roman"/>
          <w:sz w:val="24"/>
          <w:szCs w:val="24"/>
          <w:lang w:eastAsia="en-GB"/>
        </w:rPr>
        <w:t xml:space="preserve"> </w:t>
      </w:r>
      <w:r>
        <w:rPr>
          <w:rFonts w:ascii="Century Gothic" w:eastAsia="Calibri" w:hAnsi="Century Gothic" w:cs="Times New Roman"/>
          <w:lang w:eastAsia="en-GB"/>
        </w:rPr>
        <w:t>providing</w:t>
      </w:r>
      <w:r w:rsidRPr="00FF2F63">
        <w:rPr>
          <w:rFonts w:ascii="Century Gothic" w:eastAsia="Calibri" w:hAnsi="Century Gothic" w:cs="Times New Roman"/>
          <w:lang w:eastAsia="en-GB"/>
        </w:rPr>
        <w:t xml:space="preserve"> information in large print and easy to read formats</w:t>
      </w:r>
      <w:r>
        <w:rPr>
          <w:rFonts w:ascii="Century Gothic" w:eastAsia="Calibri" w:hAnsi="Century Gothic" w:cs="Times New Roman"/>
          <w:lang w:val="en-US" w:eastAsia="en-GB"/>
        </w:rPr>
        <w:t xml:space="preserve"> and commits to progressively provide public information in such formats.</w:t>
      </w:r>
      <w:r>
        <w:rPr>
          <w:rStyle w:val="FootnoteReference"/>
          <w:rFonts w:ascii="Century Gothic" w:eastAsia="Calibri" w:hAnsi="Century Gothic" w:cs="Times New Roman"/>
          <w:lang w:val="en-US" w:eastAsia="en-GB"/>
        </w:rPr>
        <w:footnoteReference w:id="16"/>
      </w:r>
    </w:p>
    <w:p w14:paraId="19EB8C63" w14:textId="77777777" w:rsidR="009C7D23" w:rsidRPr="009558AE" w:rsidRDefault="009C7D23" w:rsidP="00AF415F">
      <w:pPr>
        <w:contextualSpacing/>
        <w:jc w:val="both"/>
        <w:rPr>
          <w:rFonts w:ascii="Century Gothic" w:eastAsia="Calibri" w:hAnsi="Century Gothic" w:cs="Times New Roman"/>
          <w:lang w:val="en-US" w:eastAsia="en-GB"/>
        </w:rPr>
      </w:pPr>
    </w:p>
    <w:p w14:paraId="7C7570D4" w14:textId="77777777" w:rsidR="009C7D23" w:rsidRPr="009558AE" w:rsidRDefault="009C7D23" w:rsidP="009C7D23">
      <w:pPr>
        <w:ind w:left="360"/>
        <w:contextualSpacing/>
        <w:jc w:val="both"/>
        <w:rPr>
          <w:rFonts w:ascii="Century Gothic" w:eastAsia="Calibri" w:hAnsi="Century Gothic" w:cs="Times New Roman"/>
          <w:b/>
          <w:lang w:val="en-US" w:eastAsia="en-GB"/>
        </w:rPr>
      </w:pPr>
      <w:r w:rsidRPr="009558AE">
        <w:rPr>
          <w:rFonts w:ascii="Century Gothic" w:eastAsia="Calibri" w:hAnsi="Century Gothic" w:cs="Times New Roman"/>
          <w:b/>
          <w:lang w:val="en-US" w:eastAsia="en-GB"/>
        </w:rPr>
        <w:t>Recommendations</w:t>
      </w:r>
    </w:p>
    <w:p w14:paraId="1C71A99C" w14:textId="011B36D3" w:rsidR="00DA0FCC" w:rsidRPr="001E6B04" w:rsidRDefault="00DA0FCC" w:rsidP="001E6B04">
      <w:pPr>
        <w:pStyle w:val="NoSpacing"/>
        <w:numPr>
          <w:ilvl w:val="0"/>
          <w:numId w:val="1"/>
        </w:numPr>
        <w:rPr>
          <w:rFonts w:ascii="Century Gothic" w:hAnsi="Century Gothic"/>
          <w:lang w:eastAsia="en-GB"/>
        </w:rPr>
      </w:pPr>
      <w:r w:rsidRPr="001E6B04">
        <w:rPr>
          <w:rFonts w:ascii="Century Gothic" w:hAnsi="Century Gothic"/>
          <w:lang w:eastAsia="en-GB"/>
        </w:rPr>
        <w:t>D</w:t>
      </w:r>
      <w:r w:rsidR="009C7D23" w:rsidRPr="001E6B04">
        <w:rPr>
          <w:rFonts w:ascii="Century Gothic" w:hAnsi="Century Gothic"/>
          <w:lang w:eastAsia="en-GB"/>
        </w:rPr>
        <w:t xml:space="preserve">omesticate </w:t>
      </w:r>
      <w:r w:rsidRPr="001E6B04">
        <w:rPr>
          <w:rFonts w:ascii="Century Gothic" w:hAnsi="Century Gothic"/>
          <w:lang w:eastAsia="en-GB"/>
        </w:rPr>
        <w:t xml:space="preserve">fully </w:t>
      </w:r>
      <w:r w:rsidR="009C7D23" w:rsidRPr="001E6B04">
        <w:rPr>
          <w:rFonts w:ascii="Century Gothic" w:hAnsi="Century Gothic"/>
          <w:lang w:eastAsia="en-GB"/>
        </w:rPr>
        <w:t xml:space="preserve">Article 21 of the </w:t>
      </w:r>
      <w:r w:rsidRPr="001E6B04">
        <w:rPr>
          <w:rFonts w:ascii="Century Gothic" w:hAnsi="Century Gothic"/>
          <w:lang w:eastAsia="en-GB"/>
        </w:rPr>
        <w:t>Convention</w:t>
      </w:r>
      <w:r w:rsidR="009C7D23" w:rsidRPr="001E6B04">
        <w:rPr>
          <w:rFonts w:ascii="Century Gothic" w:hAnsi="Century Gothic"/>
          <w:lang w:eastAsia="en-GB"/>
        </w:rPr>
        <w:t xml:space="preserve"> aimed at realising the right to freedom of expression and opinion.</w:t>
      </w:r>
    </w:p>
    <w:p w14:paraId="4FDD9E25" w14:textId="77777777" w:rsidR="00615A6F" w:rsidRPr="001E6B04" w:rsidRDefault="00615A6F" w:rsidP="001E6B04">
      <w:pPr>
        <w:pStyle w:val="NoSpacing"/>
        <w:rPr>
          <w:rFonts w:ascii="Century Gothic" w:hAnsi="Century Gothic"/>
          <w:lang w:eastAsia="en-GB"/>
        </w:rPr>
      </w:pPr>
    </w:p>
    <w:p w14:paraId="10A95AED" w14:textId="4CA17E86" w:rsidR="00DA0FCC" w:rsidRPr="001E6B04" w:rsidRDefault="00DA0FCC" w:rsidP="001E6B04">
      <w:pPr>
        <w:pStyle w:val="NoSpacing"/>
        <w:numPr>
          <w:ilvl w:val="0"/>
          <w:numId w:val="1"/>
        </w:numPr>
        <w:rPr>
          <w:rFonts w:ascii="Century Gothic" w:hAnsi="Century Gothic"/>
          <w:lang w:eastAsia="en-GB"/>
        </w:rPr>
      </w:pPr>
      <w:r w:rsidRPr="001E6B04">
        <w:rPr>
          <w:rFonts w:ascii="Century Gothic" w:hAnsi="Century Gothic"/>
          <w:lang w:eastAsia="en-GB"/>
        </w:rPr>
        <w:lastRenderedPageBreak/>
        <w:t>E</w:t>
      </w:r>
      <w:r w:rsidR="009C7D23" w:rsidRPr="001E6B04">
        <w:rPr>
          <w:rFonts w:ascii="Century Gothic" w:hAnsi="Century Gothic"/>
          <w:lang w:eastAsia="en-GB"/>
        </w:rPr>
        <w:t>nhance capacity to enforce and implement the P</w:t>
      </w:r>
      <w:r w:rsidRPr="001E6B04">
        <w:rPr>
          <w:rFonts w:ascii="Century Gothic" w:hAnsi="Century Gothic"/>
          <w:lang w:eastAsia="en-GB"/>
        </w:rPr>
        <w:t xml:space="preserve">ersons with </w:t>
      </w:r>
      <w:r w:rsidR="009C7D23" w:rsidRPr="001E6B04">
        <w:rPr>
          <w:rFonts w:ascii="Century Gothic" w:hAnsi="Century Gothic"/>
          <w:lang w:eastAsia="en-GB"/>
        </w:rPr>
        <w:t>D</w:t>
      </w:r>
      <w:r w:rsidRPr="001E6B04">
        <w:rPr>
          <w:rFonts w:ascii="Century Gothic" w:hAnsi="Century Gothic"/>
          <w:lang w:eastAsia="en-GB"/>
        </w:rPr>
        <w:t>isabilitie</w:t>
      </w:r>
      <w:r w:rsidR="009C7D23" w:rsidRPr="001E6B04">
        <w:rPr>
          <w:rFonts w:ascii="Century Gothic" w:hAnsi="Century Gothic"/>
          <w:lang w:eastAsia="en-GB"/>
        </w:rPr>
        <w:t>s Act and the National Policy on Disability relating to the right to access to information</w:t>
      </w:r>
      <w:r w:rsidR="00AF415F" w:rsidRPr="001E6B04">
        <w:rPr>
          <w:rFonts w:ascii="Century Gothic" w:hAnsi="Century Gothic"/>
          <w:lang w:eastAsia="en-GB"/>
        </w:rPr>
        <w:t>.</w:t>
      </w:r>
      <w:r w:rsidR="009C7D23" w:rsidRPr="001E6B04">
        <w:rPr>
          <w:rFonts w:ascii="Century Gothic" w:hAnsi="Century Gothic"/>
          <w:lang w:eastAsia="en-GB"/>
        </w:rPr>
        <w:t xml:space="preserve"> </w:t>
      </w:r>
    </w:p>
    <w:p w14:paraId="19DF7CDF" w14:textId="77777777" w:rsidR="001E6B04" w:rsidRPr="001E6B04" w:rsidRDefault="001E6B04" w:rsidP="001E6B04">
      <w:pPr>
        <w:pStyle w:val="NoSpacing"/>
        <w:rPr>
          <w:rFonts w:ascii="Century Gothic" w:hAnsi="Century Gothic"/>
          <w:lang w:eastAsia="en-GB"/>
        </w:rPr>
      </w:pPr>
    </w:p>
    <w:p w14:paraId="58161D04" w14:textId="42079F66" w:rsidR="0054248F" w:rsidRPr="001E6B04" w:rsidRDefault="00DA0FCC" w:rsidP="001E6B04">
      <w:pPr>
        <w:pStyle w:val="NoSpacing"/>
        <w:numPr>
          <w:ilvl w:val="0"/>
          <w:numId w:val="1"/>
        </w:numPr>
        <w:rPr>
          <w:rFonts w:ascii="Century Gothic" w:hAnsi="Century Gothic"/>
          <w:lang w:eastAsia="en-GB"/>
        </w:rPr>
      </w:pPr>
      <w:r w:rsidRPr="001E6B04">
        <w:rPr>
          <w:rFonts w:ascii="Century Gothic" w:hAnsi="Century Gothic"/>
          <w:lang w:eastAsia="en-GB"/>
        </w:rPr>
        <w:t>S</w:t>
      </w:r>
      <w:r w:rsidR="009C7D23" w:rsidRPr="001E6B04">
        <w:rPr>
          <w:rFonts w:ascii="Century Gothic" w:hAnsi="Century Gothic"/>
          <w:lang w:eastAsia="en-GB"/>
        </w:rPr>
        <w:t>eek appropriate technical and financial support, both locally and inte</w:t>
      </w:r>
      <w:r w:rsidRPr="001E6B04">
        <w:rPr>
          <w:rFonts w:ascii="Century Gothic" w:hAnsi="Century Gothic"/>
          <w:lang w:eastAsia="en-GB"/>
        </w:rPr>
        <w:t>rnationally, towards meeting</w:t>
      </w:r>
      <w:r w:rsidR="009C7D23" w:rsidRPr="001E6B04">
        <w:rPr>
          <w:rFonts w:ascii="Century Gothic" w:hAnsi="Century Gothic"/>
          <w:lang w:eastAsia="en-GB"/>
        </w:rPr>
        <w:t xml:space="preserve"> its obligations of promoting the rights of persons with disabilities under Article 21 of the </w:t>
      </w:r>
      <w:r w:rsidRPr="001E6B04">
        <w:rPr>
          <w:rFonts w:ascii="Century Gothic" w:hAnsi="Century Gothic"/>
          <w:lang w:eastAsia="en-GB"/>
        </w:rPr>
        <w:t>Convention</w:t>
      </w:r>
      <w:r w:rsidR="009C7D23" w:rsidRPr="001E6B04">
        <w:rPr>
          <w:rFonts w:ascii="Century Gothic" w:hAnsi="Century Gothic"/>
          <w:lang w:eastAsia="en-GB"/>
        </w:rPr>
        <w:t>.</w:t>
      </w:r>
    </w:p>
    <w:p w14:paraId="291BEF45" w14:textId="77777777" w:rsidR="001E6B04" w:rsidRPr="001E6B04" w:rsidRDefault="001E6B04" w:rsidP="001E6B04">
      <w:pPr>
        <w:pStyle w:val="NoSpacing"/>
        <w:rPr>
          <w:rFonts w:ascii="Century Gothic" w:hAnsi="Century Gothic"/>
          <w:lang w:eastAsia="en-GB"/>
        </w:rPr>
      </w:pPr>
    </w:p>
    <w:p w14:paraId="62FFEB67" w14:textId="097E3603" w:rsidR="00190237" w:rsidRPr="001E6B04" w:rsidRDefault="00477C3D" w:rsidP="001E6B04">
      <w:pPr>
        <w:pStyle w:val="NoSpacing"/>
        <w:numPr>
          <w:ilvl w:val="0"/>
          <w:numId w:val="1"/>
        </w:numPr>
        <w:rPr>
          <w:rFonts w:ascii="Century Gothic" w:hAnsi="Century Gothic"/>
          <w:lang w:eastAsia="en-GB"/>
        </w:rPr>
      </w:pPr>
      <w:r>
        <w:rPr>
          <w:rFonts w:ascii="Century Gothic" w:hAnsi="Century Gothic"/>
          <w:lang w:eastAsia="en-GB"/>
        </w:rPr>
        <w:t>Ensure</w:t>
      </w:r>
      <w:r w:rsidR="009C7D23" w:rsidRPr="001E6B04">
        <w:rPr>
          <w:rFonts w:ascii="Century Gothic" w:hAnsi="Century Gothic"/>
          <w:lang w:eastAsia="en-GB"/>
        </w:rPr>
        <w:t xml:space="preserve"> information relating to th</w:t>
      </w:r>
      <w:r>
        <w:rPr>
          <w:rFonts w:ascii="Century Gothic" w:hAnsi="Century Gothic"/>
          <w:lang w:eastAsia="en-GB"/>
        </w:rPr>
        <w:t xml:space="preserve">e provision of </w:t>
      </w:r>
      <w:r w:rsidR="00636D04">
        <w:rPr>
          <w:rFonts w:ascii="Century Gothic" w:hAnsi="Century Gothic"/>
          <w:lang w:eastAsia="en-GB"/>
        </w:rPr>
        <w:t xml:space="preserve">essential </w:t>
      </w:r>
      <w:r>
        <w:rPr>
          <w:rFonts w:ascii="Century Gothic" w:hAnsi="Century Gothic"/>
          <w:lang w:eastAsia="en-GB"/>
        </w:rPr>
        <w:t xml:space="preserve">public services </w:t>
      </w:r>
      <w:r w:rsidR="00636D04">
        <w:rPr>
          <w:rFonts w:ascii="Century Gothic" w:hAnsi="Century Gothic"/>
          <w:lang w:eastAsia="en-GB"/>
        </w:rPr>
        <w:t xml:space="preserve">including goods such as drugs </w:t>
      </w:r>
      <w:r>
        <w:rPr>
          <w:rFonts w:ascii="Century Gothic" w:hAnsi="Century Gothic"/>
          <w:lang w:eastAsia="en-GB"/>
        </w:rPr>
        <w:t>wa</w:t>
      </w:r>
      <w:r w:rsidR="009C7D23" w:rsidRPr="001E6B04">
        <w:rPr>
          <w:rFonts w:ascii="Century Gothic" w:hAnsi="Century Gothic"/>
          <w:lang w:eastAsia="en-GB"/>
        </w:rPr>
        <w:t xml:space="preserve">s available in </w:t>
      </w:r>
      <w:r w:rsidR="00636D04">
        <w:rPr>
          <w:rFonts w:ascii="Century Gothic" w:hAnsi="Century Gothic"/>
          <w:lang w:eastAsia="en-GB"/>
        </w:rPr>
        <w:t xml:space="preserve">braille and </w:t>
      </w:r>
      <w:r w:rsidR="009C7D23" w:rsidRPr="001E6B04">
        <w:rPr>
          <w:rFonts w:ascii="Century Gothic" w:hAnsi="Century Gothic"/>
          <w:lang w:eastAsia="en-GB"/>
        </w:rPr>
        <w:t>formats that are accessible and user friendly to P</w:t>
      </w:r>
      <w:r w:rsidR="000848B5" w:rsidRPr="001E6B04">
        <w:rPr>
          <w:rFonts w:ascii="Century Gothic" w:hAnsi="Century Gothic"/>
          <w:lang w:eastAsia="en-GB"/>
        </w:rPr>
        <w:t xml:space="preserve">ersons with </w:t>
      </w:r>
      <w:r w:rsidR="009C7D23" w:rsidRPr="001E6B04">
        <w:rPr>
          <w:rFonts w:ascii="Century Gothic" w:hAnsi="Century Gothic"/>
          <w:lang w:eastAsia="en-GB"/>
        </w:rPr>
        <w:t>D</w:t>
      </w:r>
      <w:r w:rsidR="000848B5" w:rsidRPr="001E6B04">
        <w:rPr>
          <w:rFonts w:ascii="Century Gothic" w:hAnsi="Century Gothic"/>
          <w:lang w:eastAsia="en-GB"/>
        </w:rPr>
        <w:t>i</w:t>
      </w:r>
      <w:r w:rsidR="009C7D23" w:rsidRPr="001E6B04">
        <w:rPr>
          <w:rFonts w:ascii="Century Gothic" w:hAnsi="Century Gothic"/>
          <w:lang w:eastAsia="en-GB"/>
        </w:rPr>
        <w:t>s</w:t>
      </w:r>
      <w:r w:rsidR="000848B5" w:rsidRPr="001E6B04">
        <w:rPr>
          <w:rFonts w:ascii="Century Gothic" w:hAnsi="Century Gothic"/>
          <w:lang w:eastAsia="en-GB"/>
        </w:rPr>
        <w:t>abilities</w:t>
      </w:r>
      <w:r w:rsidR="009C7D23" w:rsidRPr="001E6B04">
        <w:rPr>
          <w:rFonts w:ascii="Century Gothic" w:hAnsi="Century Gothic"/>
          <w:lang w:eastAsia="en-GB"/>
        </w:rPr>
        <w:t>.</w:t>
      </w:r>
    </w:p>
    <w:p w14:paraId="0EF6BD51" w14:textId="07211E28" w:rsidR="00190237" w:rsidRPr="00FC06C9" w:rsidRDefault="00FC06C9" w:rsidP="00FC06C9">
      <w:pPr>
        <w:pStyle w:val="Heading1"/>
        <w:rPr>
          <w:rFonts w:ascii="Century Gothic" w:eastAsia="Calibri" w:hAnsi="Century Gothic"/>
          <w:sz w:val="22"/>
          <w:szCs w:val="22"/>
          <w:lang w:val="en-US" w:eastAsia="en-GB"/>
        </w:rPr>
      </w:pPr>
      <w:bookmarkStart w:id="22" w:name="_Toc46149635"/>
      <w:r w:rsidRPr="00FC06C9">
        <w:rPr>
          <w:rFonts w:ascii="Century Gothic" w:eastAsia="Calibri" w:hAnsi="Century Gothic"/>
          <w:sz w:val="22"/>
          <w:szCs w:val="22"/>
          <w:lang w:val="en-US" w:eastAsia="en-GB"/>
        </w:rPr>
        <w:t>Article 22: Respect for Privacy</w:t>
      </w:r>
      <w:bookmarkEnd w:id="22"/>
      <w:r w:rsidRPr="00FC06C9">
        <w:rPr>
          <w:rFonts w:ascii="Century Gothic" w:eastAsia="Calibri" w:hAnsi="Century Gothic"/>
          <w:sz w:val="22"/>
          <w:szCs w:val="22"/>
          <w:lang w:val="en-US" w:eastAsia="en-GB"/>
        </w:rPr>
        <w:t xml:space="preserve"> </w:t>
      </w:r>
    </w:p>
    <w:p w14:paraId="2AC9794F" w14:textId="77777777" w:rsidR="009C7D23" w:rsidRPr="009558AE" w:rsidRDefault="009C7D23" w:rsidP="009C7D23">
      <w:pPr>
        <w:ind w:left="720"/>
        <w:contextualSpacing/>
        <w:jc w:val="both"/>
        <w:rPr>
          <w:rFonts w:ascii="Century Gothic" w:eastAsia="Calibri" w:hAnsi="Century Gothic" w:cs="Times New Roman"/>
          <w:color w:val="4472C4"/>
          <w:lang w:val="en-US" w:eastAsia="en-GB"/>
        </w:rPr>
      </w:pPr>
    </w:p>
    <w:p w14:paraId="0E3F9DF9" w14:textId="09530E28" w:rsidR="009C7D23" w:rsidRPr="009558AE" w:rsidRDefault="009C7D23" w:rsidP="001C7370">
      <w:pPr>
        <w:numPr>
          <w:ilvl w:val="0"/>
          <w:numId w:val="1"/>
        </w:numPr>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The Constitution </w:t>
      </w:r>
      <w:r w:rsidR="00F60507">
        <w:rPr>
          <w:rFonts w:ascii="Century Gothic" w:eastAsia="Calibri" w:hAnsi="Century Gothic" w:cs="Times New Roman"/>
          <w:lang w:val="en-US" w:eastAsia="en-GB"/>
        </w:rPr>
        <w:t>protected</w:t>
      </w:r>
      <w:r w:rsidR="003A21CA" w:rsidRPr="009558AE">
        <w:rPr>
          <w:rFonts w:ascii="Century Gothic" w:eastAsia="Calibri" w:hAnsi="Century Gothic" w:cs="Times New Roman"/>
          <w:lang w:val="en-US" w:eastAsia="en-GB"/>
        </w:rPr>
        <w:t xml:space="preserve"> the right to p</w:t>
      </w:r>
      <w:r w:rsidRPr="009558AE">
        <w:rPr>
          <w:rFonts w:ascii="Century Gothic" w:eastAsia="Calibri" w:hAnsi="Century Gothic" w:cs="Times New Roman"/>
          <w:lang w:val="en-US" w:eastAsia="en-GB"/>
        </w:rPr>
        <w:t>rivacy of home and property for</w:t>
      </w:r>
      <w:r w:rsidR="00F60507">
        <w:rPr>
          <w:rFonts w:ascii="Century Gothic" w:eastAsia="Calibri" w:hAnsi="Century Gothic" w:cs="Times New Roman"/>
          <w:lang w:val="en-US" w:eastAsia="en-GB"/>
        </w:rPr>
        <w:t xml:space="preserve"> all individuals, which included</w:t>
      </w:r>
      <w:r w:rsidRPr="009558AE">
        <w:rPr>
          <w:rFonts w:ascii="Century Gothic" w:eastAsia="Calibri" w:hAnsi="Century Gothic" w:cs="Times New Roman"/>
          <w:lang w:val="en-US" w:eastAsia="en-GB"/>
        </w:rPr>
        <w:t xml:space="preserve"> persons with disabilities, particularly when read with Article 23 </w:t>
      </w:r>
      <w:r w:rsidR="00F60507">
        <w:rPr>
          <w:rFonts w:ascii="Century Gothic" w:eastAsia="Calibri" w:hAnsi="Century Gothic" w:cs="Times New Roman"/>
          <w:lang w:val="en-US" w:eastAsia="en-GB"/>
        </w:rPr>
        <w:t>which prohibited</w:t>
      </w:r>
      <w:r w:rsidRPr="009558AE">
        <w:rPr>
          <w:rFonts w:ascii="Century Gothic" w:eastAsia="Calibri" w:hAnsi="Century Gothic" w:cs="Times New Roman"/>
          <w:lang w:val="en-US" w:eastAsia="en-GB"/>
        </w:rPr>
        <w:t xml:space="preserve"> any form of discrimination. Article</w:t>
      </w:r>
      <w:r w:rsidR="00F60507">
        <w:rPr>
          <w:rFonts w:ascii="Century Gothic" w:eastAsia="Calibri" w:hAnsi="Century Gothic" w:cs="Times New Roman"/>
          <w:lang w:val="en-US" w:eastAsia="en-GB"/>
        </w:rPr>
        <w:t xml:space="preserve"> 17 of the Constitution provided</w:t>
      </w:r>
      <w:r w:rsidRPr="009558AE">
        <w:rPr>
          <w:rFonts w:ascii="Century Gothic" w:eastAsia="Calibri" w:hAnsi="Century Gothic" w:cs="Times New Roman"/>
          <w:lang w:val="en-US" w:eastAsia="en-GB"/>
        </w:rPr>
        <w:t xml:space="preserve"> that:</w:t>
      </w:r>
    </w:p>
    <w:p w14:paraId="399C1DDE" w14:textId="77777777" w:rsidR="009C7D23" w:rsidRPr="009558AE" w:rsidRDefault="009C7D23" w:rsidP="009C7D23">
      <w:pPr>
        <w:ind w:left="360"/>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(1) Except with his own consent, no person shall be subjected to the search of his person or his property or the entry by others on his premises…</w:t>
      </w:r>
      <w:proofErr w:type="gramStart"/>
      <w:r w:rsidRPr="009558AE">
        <w:rPr>
          <w:rFonts w:ascii="Century Gothic" w:eastAsia="Calibri" w:hAnsi="Century Gothic" w:cs="Times New Roman"/>
          <w:lang w:val="en-US" w:eastAsia="en-GB"/>
        </w:rPr>
        <w:t>”.</w:t>
      </w:r>
      <w:proofErr w:type="gramEnd"/>
      <w:r w:rsidRPr="009558AE">
        <w:rPr>
          <w:rFonts w:ascii="Century Gothic" w:eastAsia="Calibri" w:hAnsi="Century Gothic" w:cs="Times New Roman"/>
          <w:lang w:val="en-US" w:eastAsia="en-GB"/>
        </w:rPr>
        <w:t xml:space="preserve"> </w:t>
      </w:r>
    </w:p>
    <w:p w14:paraId="3532A145" w14:textId="77777777" w:rsidR="009C7D23" w:rsidRPr="009558AE" w:rsidRDefault="009C7D23" w:rsidP="009C7D23">
      <w:pPr>
        <w:ind w:left="360"/>
        <w:contextualSpacing/>
        <w:jc w:val="both"/>
        <w:rPr>
          <w:rFonts w:ascii="Century Gothic" w:eastAsia="Calibri" w:hAnsi="Century Gothic" w:cs="Times New Roman"/>
          <w:lang w:val="en-US" w:eastAsia="en-GB"/>
        </w:rPr>
      </w:pPr>
    </w:p>
    <w:p w14:paraId="7261A2D0" w14:textId="746D6C94" w:rsidR="009C7D23" w:rsidRPr="009558AE" w:rsidRDefault="009C7D23" w:rsidP="001C7370">
      <w:pPr>
        <w:numPr>
          <w:ilvl w:val="0"/>
          <w:numId w:val="1"/>
        </w:numPr>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The above consti</w:t>
      </w:r>
      <w:r w:rsidR="00477C3D">
        <w:rPr>
          <w:rFonts w:ascii="Century Gothic" w:eastAsia="Calibri" w:hAnsi="Century Gothic" w:cs="Times New Roman"/>
          <w:lang w:val="en-US" w:eastAsia="en-GB"/>
        </w:rPr>
        <w:t>tutional provision wa</w:t>
      </w:r>
      <w:r w:rsidR="00F60507">
        <w:rPr>
          <w:rFonts w:ascii="Century Gothic" w:eastAsia="Calibri" w:hAnsi="Century Gothic" w:cs="Times New Roman"/>
          <w:lang w:val="en-US" w:eastAsia="en-GB"/>
        </w:rPr>
        <w:t>s limited in scope as it did</w:t>
      </w:r>
      <w:r w:rsidRPr="009558AE">
        <w:rPr>
          <w:rFonts w:ascii="Century Gothic" w:eastAsia="Calibri" w:hAnsi="Century Gothic" w:cs="Times New Roman"/>
          <w:lang w:val="en-US" w:eastAsia="en-GB"/>
        </w:rPr>
        <w:t xml:space="preserve"> not provide for protection against unlawful interference in one’s correspondence or any form or communication or to unlawful attacks </w:t>
      </w:r>
      <w:r w:rsidR="003A21CA" w:rsidRPr="009558AE">
        <w:rPr>
          <w:rFonts w:ascii="Century Gothic" w:eastAsia="Calibri" w:hAnsi="Century Gothic" w:cs="Times New Roman"/>
          <w:lang w:val="en-US" w:eastAsia="en-GB"/>
        </w:rPr>
        <w:t xml:space="preserve">on the </w:t>
      </w:r>
      <w:proofErr w:type="spellStart"/>
      <w:r w:rsidR="003A21CA" w:rsidRPr="009558AE">
        <w:rPr>
          <w:rFonts w:ascii="Century Gothic" w:eastAsia="Calibri" w:hAnsi="Century Gothic" w:cs="Times New Roman"/>
          <w:lang w:val="en-US" w:eastAsia="en-GB"/>
        </w:rPr>
        <w:t>honour</w:t>
      </w:r>
      <w:proofErr w:type="spellEnd"/>
      <w:r w:rsidR="003A21CA" w:rsidRPr="009558AE">
        <w:rPr>
          <w:rFonts w:ascii="Century Gothic" w:eastAsia="Calibri" w:hAnsi="Century Gothic" w:cs="Times New Roman"/>
          <w:lang w:val="en-US" w:eastAsia="en-GB"/>
        </w:rPr>
        <w:t xml:space="preserve"> or reputation of persons with d</w:t>
      </w:r>
      <w:r w:rsidRPr="009558AE">
        <w:rPr>
          <w:rFonts w:ascii="Century Gothic" w:eastAsia="Calibri" w:hAnsi="Century Gothic" w:cs="Times New Roman"/>
          <w:lang w:val="en-US" w:eastAsia="en-GB"/>
        </w:rPr>
        <w:t xml:space="preserve">isabilities, for instance. </w:t>
      </w:r>
    </w:p>
    <w:p w14:paraId="26B00218" w14:textId="77777777" w:rsidR="009C7D23" w:rsidRPr="009558AE" w:rsidRDefault="009C7D23" w:rsidP="009C7D23">
      <w:pPr>
        <w:ind w:left="360"/>
        <w:contextualSpacing/>
        <w:jc w:val="both"/>
        <w:rPr>
          <w:rFonts w:ascii="Century Gothic" w:eastAsia="Calibri" w:hAnsi="Century Gothic" w:cs="Times New Roman"/>
          <w:lang w:val="en-US" w:eastAsia="en-GB"/>
        </w:rPr>
      </w:pPr>
    </w:p>
    <w:p w14:paraId="1F8866A5" w14:textId="0CB05BA8" w:rsidR="003A21CA" w:rsidRPr="009558AE" w:rsidRDefault="003A21CA" w:rsidP="003A21CA">
      <w:pPr>
        <w:numPr>
          <w:ilvl w:val="0"/>
          <w:numId w:val="1"/>
        </w:numPr>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Right to respect for privacy of persons with disabilitie</w:t>
      </w:r>
      <w:r w:rsidR="009C7D23" w:rsidRPr="009558AE">
        <w:rPr>
          <w:rFonts w:ascii="Century Gothic" w:eastAsia="Calibri" w:hAnsi="Century Gothic" w:cs="Times New Roman"/>
          <w:lang w:val="en-US" w:eastAsia="en-GB"/>
        </w:rPr>
        <w:t>s has not been domesticated either in the Persons with Disabilities Act, the National Policy on Disability or any legislation or administrative measure.</w:t>
      </w:r>
    </w:p>
    <w:p w14:paraId="0ABA3DBF" w14:textId="77777777" w:rsidR="003A21CA" w:rsidRPr="009558AE" w:rsidRDefault="003A21CA" w:rsidP="003A21CA">
      <w:pPr>
        <w:contextualSpacing/>
        <w:jc w:val="both"/>
        <w:rPr>
          <w:rFonts w:ascii="Century Gothic" w:eastAsia="Calibri" w:hAnsi="Century Gothic" w:cs="Times New Roman"/>
          <w:lang w:val="en-US" w:eastAsia="en-GB"/>
        </w:rPr>
      </w:pPr>
    </w:p>
    <w:p w14:paraId="479BF246" w14:textId="1EFB050E" w:rsidR="009C7D23" w:rsidRPr="009558AE" w:rsidRDefault="009C7D23" w:rsidP="009C7D23">
      <w:pPr>
        <w:numPr>
          <w:ilvl w:val="0"/>
          <w:numId w:val="1"/>
        </w:numPr>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The legal omission in the protection of persons with disabilities </w:t>
      </w:r>
      <w:r w:rsidR="003A21CA" w:rsidRPr="009558AE">
        <w:rPr>
          <w:rFonts w:ascii="Century Gothic" w:eastAsia="Calibri" w:hAnsi="Century Gothic" w:cs="Times New Roman"/>
          <w:lang w:val="en-US" w:eastAsia="en-GB"/>
        </w:rPr>
        <w:t>in regard</w:t>
      </w:r>
      <w:r w:rsidRPr="009558AE">
        <w:rPr>
          <w:rFonts w:ascii="Century Gothic" w:eastAsia="Calibri" w:hAnsi="Century Gothic" w:cs="Times New Roman"/>
          <w:lang w:val="en-US" w:eastAsia="en-GB"/>
        </w:rPr>
        <w:t xml:space="preserve"> to their right to privacy, coupled with lack of provision of trained and professional support staff, adversely undermine</w:t>
      </w:r>
      <w:r w:rsidR="00D87C7E">
        <w:rPr>
          <w:rFonts w:ascii="Century Gothic" w:eastAsia="Calibri" w:hAnsi="Century Gothic" w:cs="Times New Roman"/>
          <w:lang w:val="en-US" w:eastAsia="en-GB"/>
        </w:rPr>
        <w:t>d</w:t>
      </w:r>
      <w:r w:rsidRPr="009558AE">
        <w:rPr>
          <w:rFonts w:ascii="Century Gothic" w:eastAsia="Calibri" w:hAnsi="Century Gothic" w:cs="Times New Roman"/>
          <w:lang w:val="en-US" w:eastAsia="en-GB"/>
        </w:rPr>
        <w:t xml:space="preserve"> the right of P</w:t>
      </w:r>
      <w:r w:rsidR="003A21CA" w:rsidRPr="009558AE">
        <w:rPr>
          <w:rFonts w:ascii="Century Gothic" w:eastAsia="Calibri" w:hAnsi="Century Gothic" w:cs="Times New Roman"/>
          <w:lang w:val="en-US" w:eastAsia="en-GB"/>
        </w:rPr>
        <w:t xml:space="preserve">ersons with </w:t>
      </w:r>
      <w:r w:rsidRPr="009558AE">
        <w:rPr>
          <w:rFonts w:ascii="Century Gothic" w:eastAsia="Calibri" w:hAnsi="Century Gothic" w:cs="Times New Roman"/>
          <w:lang w:val="en-US" w:eastAsia="en-GB"/>
        </w:rPr>
        <w:t>D</w:t>
      </w:r>
      <w:r w:rsidR="003A21CA" w:rsidRPr="009558AE">
        <w:rPr>
          <w:rFonts w:ascii="Century Gothic" w:eastAsia="Calibri" w:hAnsi="Century Gothic" w:cs="Times New Roman"/>
          <w:lang w:val="en-US" w:eastAsia="en-GB"/>
        </w:rPr>
        <w:t>i</w:t>
      </w:r>
      <w:r w:rsidRPr="009558AE">
        <w:rPr>
          <w:rFonts w:ascii="Century Gothic" w:eastAsia="Calibri" w:hAnsi="Century Gothic" w:cs="Times New Roman"/>
          <w:lang w:val="en-US" w:eastAsia="en-GB"/>
        </w:rPr>
        <w:t>s</w:t>
      </w:r>
      <w:r w:rsidR="003A21CA" w:rsidRPr="009558AE">
        <w:rPr>
          <w:rFonts w:ascii="Century Gothic" w:eastAsia="Calibri" w:hAnsi="Century Gothic" w:cs="Times New Roman"/>
          <w:lang w:val="en-US" w:eastAsia="en-GB"/>
        </w:rPr>
        <w:t>abilities</w:t>
      </w:r>
      <w:r w:rsidRPr="009558AE">
        <w:rPr>
          <w:rFonts w:ascii="Century Gothic" w:eastAsia="Calibri" w:hAnsi="Century Gothic" w:cs="Times New Roman"/>
          <w:lang w:val="en-US" w:eastAsia="en-GB"/>
        </w:rPr>
        <w:t xml:space="preserve"> to privacy.</w:t>
      </w:r>
    </w:p>
    <w:p w14:paraId="44AA470A" w14:textId="77777777" w:rsidR="009C7D23" w:rsidRPr="009558AE" w:rsidRDefault="009C7D23" w:rsidP="009C7D23">
      <w:pPr>
        <w:ind w:left="360"/>
        <w:contextualSpacing/>
        <w:jc w:val="both"/>
        <w:rPr>
          <w:rFonts w:ascii="Century Gothic" w:eastAsia="Calibri" w:hAnsi="Century Gothic" w:cs="Times New Roman"/>
          <w:lang w:val="en-US" w:eastAsia="en-GB"/>
        </w:rPr>
      </w:pPr>
    </w:p>
    <w:p w14:paraId="53741BC7" w14:textId="77777777" w:rsidR="009C7D23" w:rsidRPr="009558AE" w:rsidRDefault="009C7D23" w:rsidP="009C7D23">
      <w:pPr>
        <w:ind w:left="360"/>
        <w:contextualSpacing/>
        <w:jc w:val="both"/>
        <w:rPr>
          <w:rFonts w:ascii="Century Gothic" w:eastAsia="Calibri" w:hAnsi="Century Gothic" w:cs="Times New Roman"/>
          <w:b/>
          <w:lang w:val="en-US" w:eastAsia="en-GB"/>
        </w:rPr>
      </w:pPr>
      <w:r w:rsidRPr="009558AE">
        <w:rPr>
          <w:rFonts w:ascii="Century Gothic" w:eastAsia="Calibri" w:hAnsi="Century Gothic" w:cs="Times New Roman"/>
          <w:b/>
          <w:lang w:val="en-US" w:eastAsia="en-GB"/>
        </w:rPr>
        <w:t>Recommendations</w:t>
      </w:r>
    </w:p>
    <w:p w14:paraId="285A96A2" w14:textId="77777777" w:rsidR="009C7D23" w:rsidRPr="009558AE" w:rsidRDefault="009C7D23" w:rsidP="009C7D23">
      <w:pPr>
        <w:ind w:left="360"/>
        <w:contextualSpacing/>
        <w:jc w:val="both"/>
        <w:rPr>
          <w:rFonts w:ascii="Century Gothic" w:eastAsia="Calibri" w:hAnsi="Century Gothic" w:cs="Times New Roman"/>
          <w:lang w:val="en-US" w:eastAsia="en-GB"/>
        </w:rPr>
      </w:pPr>
    </w:p>
    <w:p w14:paraId="6480A66E" w14:textId="77777777" w:rsidR="00A932D9" w:rsidRDefault="003A21CA" w:rsidP="00A932D9">
      <w:pPr>
        <w:numPr>
          <w:ilvl w:val="0"/>
          <w:numId w:val="1"/>
        </w:numPr>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D</w:t>
      </w:r>
      <w:r w:rsidR="009C7D23" w:rsidRPr="009558AE">
        <w:rPr>
          <w:rFonts w:ascii="Century Gothic" w:eastAsia="Calibri" w:hAnsi="Century Gothic" w:cs="Times New Roman"/>
          <w:lang w:val="en-US" w:eastAsia="en-GB"/>
        </w:rPr>
        <w:t xml:space="preserve">omesticate Article 22 of the </w:t>
      </w:r>
      <w:r w:rsidRPr="009558AE">
        <w:rPr>
          <w:rFonts w:ascii="Century Gothic" w:eastAsia="Calibri" w:hAnsi="Century Gothic" w:cs="Times New Roman"/>
          <w:lang w:val="en-US" w:eastAsia="en-GB"/>
        </w:rPr>
        <w:t>Convention relating to the right to p</w:t>
      </w:r>
      <w:r w:rsidR="009C7D23" w:rsidRPr="009558AE">
        <w:rPr>
          <w:rFonts w:ascii="Century Gothic" w:eastAsia="Calibri" w:hAnsi="Century Gothic" w:cs="Times New Roman"/>
          <w:lang w:val="en-US" w:eastAsia="en-GB"/>
        </w:rPr>
        <w:t>rivacy of P</w:t>
      </w:r>
      <w:r w:rsidRPr="009558AE">
        <w:rPr>
          <w:rFonts w:ascii="Century Gothic" w:eastAsia="Calibri" w:hAnsi="Century Gothic" w:cs="Times New Roman"/>
          <w:lang w:val="en-US" w:eastAsia="en-GB"/>
        </w:rPr>
        <w:t>ersons with Disabilities and ensure that effective enfor</w:t>
      </w:r>
      <w:r w:rsidR="009C7D23" w:rsidRPr="009558AE">
        <w:rPr>
          <w:rFonts w:ascii="Century Gothic" w:eastAsia="Calibri" w:hAnsi="Century Gothic" w:cs="Times New Roman"/>
          <w:lang w:val="en-US" w:eastAsia="en-GB"/>
        </w:rPr>
        <w:t>c</w:t>
      </w:r>
      <w:r w:rsidRPr="009558AE">
        <w:rPr>
          <w:rFonts w:ascii="Century Gothic" w:eastAsia="Calibri" w:hAnsi="Century Gothic" w:cs="Times New Roman"/>
          <w:lang w:val="en-US" w:eastAsia="en-GB"/>
        </w:rPr>
        <w:t>e</w:t>
      </w:r>
      <w:r w:rsidR="009C7D23" w:rsidRPr="009558AE">
        <w:rPr>
          <w:rFonts w:ascii="Century Gothic" w:eastAsia="Calibri" w:hAnsi="Century Gothic" w:cs="Times New Roman"/>
          <w:lang w:val="en-US" w:eastAsia="en-GB"/>
        </w:rPr>
        <w:t>ment</w:t>
      </w:r>
      <w:r w:rsidR="00F60507">
        <w:rPr>
          <w:rFonts w:ascii="Century Gothic" w:eastAsia="Calibri" w:hAnsi="Century Gothic" w:cs="Times New Roman"/>
          <w:lang w:val="en-US" w:eastAsia="en-GB"/>
        </w:rPr>
        <w:t xml:space="preserve"> and implementation mechanisms we</w:t>
      </w:r>
      <w:r w:rsidR="009C7D23" w:rsidRPr="009558AE">
        <w:rPr>
          <w:rFonts w:ascii="Century Gothic" w:eastAsia="Calibri" w:hAnsi="Century Gothic" w:cs="Times New Roman"/>
          <w:lang w:val="en-US" w:eastAsia="en-GB"/>
        </w:rPr>
        <w:t>re put in place towar</w:t>
      </w:r>
      <w:r w:rsidR="00F60507">
        <w:rPr>
          <w:rFonts w:ascii="Century Gothic" w:eastAsia="Calibri" w:hAnsi="Century Gothic" w:cs="Times New Roman"/>
          <w:lang w:val="en-US" w:eastAsia="en-GB"/>
        </w:rPr>
        <w:t xml:space="preserve">ds promoting and protecting the </w:t>
      </w:r>
      <w:r w:rsidR="009C7D23" w:rsidRPr="009558AE">
        <w:rPr>
          <w:rFonts w:ascii="Century Gothic" w:eastAsia="Calibri" w:hAnsi="Century Gothic" w:cs="Times New Roman"/>
          <w:lang w:val="en-US" w:eastAsia="en-GB"/>
        </w:rPr>
        <w:t>right.</w:t>
      </w:r>
    </w:p>
    <w:p w14:paraId="04C471B9" w14:textId="3F62A928" w:rsidR="00A932D9" w:rsidRDefault="00A932D9" w:rsidP="00A932D9">
      <w:pPr>
        <w:numPr>
          <w:ilvl w:val="0"/>
          <w:numId w:val="1"/>
        </w:numPr>
        <w:contextualSpacing/>
        <w:jc w:val="both"/>
        <w:rPr>
          <w:rFonts w:ascii="Century Gothic" w:eastAsia="Calibri" w:hAnsi="Century Gothic" w:cs="Times New Roman"/>
          <w:lang w:val="en-US" w:eastAsia="en-GB"/>
        </w:rPr>
      </w:pPr>
      <w:r>
        <w:rPr>
          <w:rFonts w:ascii="Century Gothic" w:eastAsia="Calibri" w:hAnsi="Century Gothic" w:cs="Times New Roman"/>
          <w:lang w:val="en-US" w:eastAsia="en-GB"/>
        </w:rPr>
        <w:t>P</w:t>
      </w:r>
      <w:r w:rsidR="009C7D23" w:rsidRPr="00A932D9">
        <w:rPr>
          <w:rFonts w:ascii="Century Gothic" w:eastAsia="Calibri" w:hAnsi="Century Gothic" w:cs="Times New Roman"/>
          <w:lang w:val="en-US" w:eastAsia="en-GB"/>
        </w:rPr>
        <w:t>rovide accessible information to persons with disabilities about mobility aids, devices and assistive technologies, including new technologies, as well as other forms of assistance, support services and facilities</w:t>
      </w:r>
      <w:r w:rsidR="00E30775">
        <w:rPr>
          <w:rFonts w:ascii="Century Gothic" w:eastAsia="Calibri" w:hAnsi="Century Gothic" w:cs="Times New Roman"/>
          <w:lang w:val="en-US" w:eastAsia="en-GB"/>
        </w:rPr>
        <w:t xml:space="preserve"> which enhances the right to privacy</w:t>
      </w:r>
      <w:r w:rsidR="009C7D23" w:rsidRPr="00A932D9">
        <w:rPr>
          <w:rFonts w:ascii="Century Gothic" w:eastAsia="Calibri" w:hAnsi="Century Gothic" w:cs="Times New Roman"/>
          <w:lang w:val="en-US" w:eastAsia="en-GB"/>
        </w:rPr>
        <w:t xml:space="preserve">; and </w:t>
      </w:r>
    </w:p>
    <w:p w14:paraId="3720FC2D" w14:textId="721FA980" w:rsidR="00190237" w:rsidRPr="00FC06C9" w:rsidRDefault="00A932D9" w:rsidP="00190237">
      <w:pPr>
        <w:numPr>
          <w:ilvl w:val="0"/>
          <w:numId w:val="1"/>
        </w:numPr>
        <w:contextualSpacing/>
        <w:jc w:val="both"/>
        <w:rPr>
          <w:rFonts w:ascii="Century Gothic" w:eastAsia="Calibri" w:hAnsi="Century Gothic" w:cs="Times New Roman"/>
          <w:lang w:val="en-US" w:eastAsia="en-GB"/>
        </w:rPr>
      </w:pPr>
      <w:r w:rsidRPr="00A932D9">
        <w:rPr>
          <w:rFonts w:ascii="Century Gothic" w:eastAsia="Calibri" w:hAnsi="Century Gothic" w:cs="Times New Roman"/>
          <w:lang w:val="en-US" w:eastAsia="en-GB"/>
        </w:rPr>
        <w:lastRenderedPageBreak/>
        <w:t>Promote</w:t>
      </w:r>
      <w:r w:rsidR="009C7D23" w:rsidRPr="00A932D9">
        <w:rPr>
          <w:rFonts w:ascii="Century Gothic" w:eastAsia="Calibri" w:hAnsi="Century Gothic" w:cs="Times New Roman"/>
          <w:lang w:val="en-US" w:eastAsia="en-GB"/>
        </w:rPr>
        <w:t xml:space="preserve"> the training of professionals and staff working with disabilities in the rights recognized in the present Convention so as to better provide the assistance and serv</w:t>
      </w:r>
      <w:r>
        <w:rPr>
          <w:rFonts w:ascii="Century Gothic" w:eastAsia="Calibri" w:hAnsi="Century Gothic" w:cs="Times New Roman"/>
          <w:lang w:val="en-US" w:eastAsia="en-GB"/>
        </w:rPr>
        <w:t>ices guaranteed by those rights</w:t>
      </w:r>
      <w:r w:rsidR="009C7D23" w:rsidRPr="00A932D9">
        <w:rPr>
          <w:rFonts w:ascii="Century Gothic" w:eastAsia="Calibri" w:hAnsi="Century Gothic" w:cs="Times New Roman"/>
          <w:lang w:val="en-US" w:eastAsia="en-GB"/>
        </w:rPr>
        <w:t xml:space="preserve">. </w:t>
      </w:r>
    </w:p>
    <w:p w14:paraId="7A5705A0" w14:textId="5769CE67" w:rsidR="00301524" w:rsidRDefault="00FC06C9" w:rsidP="00B666E9">
      <w:pPr>
        <w:pStyle w:val="Heading1"/>
        <w:rPr>
          <w:rFonts w:ascii="Century Gothic" w:eastAsia="Calibri" w:hAnsi="Century Gothic"/>
          <w:sz w:val="22"/>
          <w:szCs w:val="22"/>
          <w:lang w:val="en-US" w:eastAsia="en-GB"/>
        </w:rPr>
      </w:pPr>
      <w:bookmarkStart w:id="23" w:name="_Toc46149636"/>
      <w:r>
        <w:rPr>
          <w:rFonts w:ascii="Century Gothic" w:eastAsia="Calibri" w:hAnsi="Century Gothic"/>
          <w:sz w:val="22"/>
          <w:szCs w:val="22"/>
          <w:lang w:val="en-US" w:eastAsia="en-GB"/>
        </w:rPr>
        <w:t>A</w:t>
      </w:r>
      <w:r w:rsidRPr="00FC06C9">
        <w:rPr>
          <w:rFonts w:ascii="Century Gothic" w:eastAsia="Calibri" w:hAnsi="Century Gothic"/>
          <w:sz w:val="22"/>
          <w:szCs w:val="22"/>
          <w:lang w:val="en-US" w:eastAsia="en-GB"/>
        </w:rPr>
        <w:t>rticle 2</w:t>
      </w:r>
      <w:r>
        <w:rPr>
          <w:rFonts w:ascii="Century Gothic" w:eastAsia="Calibri" w:hAnsi="Century Gothic"/>
          <w:sz w:val="22"/>
          <w:szCs w:val="22"/>
          <w:lang w:val="en-US" w:eastAsia="en-GB"/>
        </w:rPr>
        <w:t>3: Respect for Home and the F</w:t>
      </w:r>
      <w:r w:rsidRPr="00FC06C9">
        <w:rPr>
          <w:rFonts w:ascii="Century Gothic" w:eastAsia="Calibri" w:hAnsi="Century Gothic"/>
          <w:sz w:val="22"/>
          <w:szCs w:val="22"/>
          <w:lang w:val="en-US" w:eastAsia="en-GB"/>
        </w:rPr>
        <w:t>amily</w:t>
      </w:r>
      <w:bookmarkEnd w:id="23"/>
    </w:p>
    <w:p w14:paraId="112037B0" w14:textId="77777777" w:rsidR="00B666E9" w:rsidRPr="00B666E9" w:rsidRDefault="00B666E9" w:rsidP="00B666E9">
      <w:pPr>
        <w:rPr>
          <w:lang w:val="en-US" w:eastAsia="en-GB"/>
        </w:rPr>
      </w:pPr>
    </w:p>
    <w:p w14:paraId="777FBF43" w14:textId="630A7FF3" w:rsidR="00301524" w:rsidRPr="009558AE" w:rsidRDefault="00301524" w:rsidP="001C7370">
      <w:pPr>
        <w:numPr>
          <w:ilvl w:val="0"/>
          <w:numId w:val="1"/>
        </w:numPr>
        <w:contextualSpacing/>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The </w:t>
      </w:r>
      <w:r w:rsidR="009F4D55" w:rsidRPr="009558AE">
        <w:rPr>
          <w:rFonts w:ascii="Century Gothic" w:eastAsia="Calibri" w:hAnsi="Century Gothic" w:cs="Times New Roman"/>
          <w:lang w:val="en-US" w:eastAsia="en-GB"/>
        </w:rPr>
        <w:t>State generally</w:t>
      </w:r>
      <w:r w:rsidR="00D87C7E">
        <w:rPr>
          <w:rFonts w:ascii="Century Gothic" w:eastAsia="Calibri" w:hAnsi="Century Gothic" w:cs="Times New Roman"/>
          <w:lang w:val="en-US" w:eastAsia="en-GB"/>
        </w:rPr>
        <w:t xml:space="preserve"> respected</w:t>
      </w:r>
      <w:r w:rsidRPr="009558AE">
        <w:rPr>
          <w:rFonts w:ascii="Century Gothic" w:eastAsia="Calibri" w:hAnsi="Century Gothic" w:cs="Times New Roman"/>
          <w:lang w:val="en-US" w:eastAsia="en-GB"/>
        </w:rPr>
        <w:t xml:space="preserve"> the right for home and family for</w:t>
      </w:r>
      <w:r w:rsidR="00355FA9">
        <w:rPr>
          <w:rFonts w:ascii="Century Gothic" w:eastAsia="Calibri" w:hAnsi="Century Gothic" w:cs="Times New Roman"/>
          <w:lang w:val="en-US" w:eastAsia="en-GB"/>
        </w:rPr>
        <w:t xml:space="preserve"> all citizens, including p</w:t>
      </w:r>
      <w:r w:rsidR="009F4D55" w:rsidRPr="009558AE">
        <w:rPr>
          <w:rFonts w:ascii="Century Gothic" w:eastAsia="Calibri" w:hAnsi="Century Gothic" w:cs="Times New Roman"/>
          <w:lang w:val="en-US" w:eastAsia="en-GB"/>
        </w:rPr>
        <w:t xml:space="preserve">ersons with </w:t>
      </w:r>
      <w:r w:rsidR="00355FA9">
        <w:rPr>
          <w:rFonts w:ascii="Century Gothic" w:eastAsia="Calibri" w:hAnsi="Century Gothic" w:cs="Times New Roman"/>
          <w:lang w:val="en-US" w:eastAsia="en-GB"/>
        </w:rPr>
        <w:t>d</w:t>
      </w:r>
      <w:r w:rsidR="009F4D55" w:rsidRPr="009558AE">
        <w:rPr>
          <w:rFonts w:ascii="Century Gothic" w:eastAsia="Calibri" w:hAnsi="Century Gothic" w:cs="Times New Roman"/>
          <w:lang w:val="en-US" w:eastAsia="en-GB"/>
        </w:rPr>
        <w:t>isabilitie</w:t>
      </w:r>
      <w:r w:rsidRPr="009558AE">
        <w:rPr>
          <w:rFonts w:ascii="Century Gothic" w:eastAsia="Calibri" w:hAnsi="Century Gothic" w:cs="Times New Roman"/>
          <w:lang w:val="en-US" w:eastAsia="en-GB"/>
        </w:rPr>
        <w:t xml:space="preserve">s, by refraining from </w:t>
      </w:r>
      <w:r w:rsidR="006222AA">
        <w:rPr>
          <w:rFonts w:ascii="Century Gothic" w:eastAsia="Calibri" w:hAnsi="Century Gothic" w:cs="Times New Roman"/>
          <w:lang w:val="en-US" w:eastAsia="en-GB"/>
        </w:rPr>
        <w:t>unnecessary interference</w:t>
      </w:r>
      <w:r w:rsidRPr="009558AE">
        <w:rPr>
          <w:rFonts w:ascii="Century Gothic" w:eastAsia="Calibri" w:hAnsi="Century Gothic" w:cs="Times New Roman"/>
          <w:lang w:val="en-US" w:eastAsia="en-GB"/>
        </w:rPr>
        <w:t xml:space="preserve"> with private matters and also protecting that right through legal measures such as the Marriage</w:t>
      </w:r>
      <w:r w:rsidR="00355FA9">
        <w:rPr>
          <w:rFonts w:ascii="Century Gothic" w:eastAsia="Calibri" w:hAnsi="Century Gothic" w:cs="Times New Roman"/>
          <w:lang w:val="en-US" w:eastAsia="en-GB"/>
        </w:rPr>
        <w:t>s</w:t>
      </w:r>
      <w:r w:rsidRPr="009558AE">
        <w:rPr>
          <w:rFonts w:ascii="Century Gothic" w:eastAsia="Calibri" w:hAnsi="Century Gothic" w:cs="Times New Roman"/>
          <w:lang w:val="en-US" w:eastAsia="en-GB"/>
        </w:rPr>
        <w:t xml:space="preserve"> Act, Chapter 50 of the laws of Zambia.</w:t>
      </w:r>
    </w:p>
    <w:p w14:paraId="7AD95C28" w14:textId="77777777" w:rsidR="00301524" w:rsidRPr="009558AE" w:rsidRDefault="00301524" w:rsidP="00301524">
      <w:pPr>
        <w:ind w:left="360"/>
        <w:contextualSpacing/>
        <w:rPr>
          <w:rFonts w:ascii="Century Gothic" w:eastAsia="Calibri" w:hAnsi="Century Gothic" w:cs="Times New Roman"/>
          <w:lang w:val="en-US" w:eastAsia="en-GB"/>
        </w:rPr>
      </w:pPr>
    </w:p>
    <w:p w14:paraId="7FB15D3E" w14:textId="4879F19A" w:rsidR="00301524" w:rsidRPr="009558AE" w:rsidRDefault="00301524" w:rsidP="001C7370">
      <w:pPr>
        <w:numPr>
          <w:ilvl w:val="0"/>
          <w:numId w:val="1"/>
        </w:numPr>
        <w:contextualSpacing/>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The </w:t>
      </w:r>
      <w:r w:rsidR="009F4D55" w:rsidRPr="009558AE">
        <w:rPr>
          <w:rFonts w:ascii="Century Gothic" w:eastAsia="Calibri" w:hAnsi="Century Gothic" w:cs="Times New Roman"/>
          <w:lang w:val="en-US" w:eastAsia="en-GB"/>
        </w:rPr>
        <w:t xml:space="preserve">Persons with Disabilities </w:t>
      </w:r>
      <w:r w:rsidRPr="009558AE">
        <w:rPr>
          <w:rFonts w:ascii="Century Gothic" w:eastAsia="Calibri" w:hAnsi="Century Gothic" w:cs="Times New Roman"/>
          <w:lang w:val="en-US" w:eastAsia="en-GB"/>
        </w:rPr>
        <w:t xml:space="preserve">Act </w:t>
      </w:r>
      <w:r w:rsidR="00D87C7E">
        <w:rPr>
          <w:rFonts w:ascii="Century Gothic" w:eastAsia="Calibri" w:hAnsi="Century Gothic" w:cs="Times New Roman"/>
          <w:lang w:val="en-US" w:eastAsia="en-GB"/>
        </w:rPr>
        <w:t>provided for</w:t>
      </w:r>
      <w:r w:rsidRPr="009558AE">
        <w:rPr>
          <w:rFonts w:ascii="Century Gothic" w:eastAsia="Calibri" w:hAnsi="Century Gothic" w:cs="Times New Roman"/>
          <w:lang w:val="en-US" w:eastAsia="en-GB"/>
        </w:rPr>
        <w:t xml:space="preserve"> marriage between intending spouses based on their full a</w:t>
      </w:r>
      <w:r w:rsidR="00005991">
        <w:rPr>
          <w:rFonts w:ascii="Century Gothic" w:eastAsia="Calibri" w:hAnsi="Century Gothic" w:cs="Times New Roman"/>
          <w:lang w:val="en-US" w:eastAsia="en-GB"/>
        </w:rPr>
        <w:t>nd free consent, provided they we</w:t>
      </w:r>
      <w:r w:rsidRPr="009558AE">
        <w:rPr>
          <w:rFonts w:ascii="Century Gothic" w:eastAsia="Calibri" w:hAnsi="Century Gothic" w:cs="Times New Roman"/>
          <w:lang w:val="en-US" w:eastAsia="en-GB"/>
        </w:rPr>
        <w:t xml:space="preserve">re 21 years and above. </w:t>
      </w:r>
    </w:p>
    <w:p w14:paraId="52531752" w14:textId="77777777" w:rsidR="00301524" w:rsidRPr="009558AE" w:rsidRDefault="00301524" w:rsidP="00301524">
      <w:pPr>
        <w:ind w:left="360"/>
        <w:contextualSpacing/>
        <w:rPr>
          <w:rFonts w:ascii="Century Gothic" w:eastAsia="Calibri" w:hAnsi="Century Gothic" w:cs="Times New Roman"/>
          <w:lang w:val="en-US" w:eastAsia="en-GB"/>
        </w:rPr>
      </w:pPr>
    </w:p>
    <w:p w14:paraId="58B2921C" w14:textId="191FA1C7" w:rsidR="00301524" w:rsidRPr="009558AE" w:rsidRDefault="00301524" w:rsidP="001C7370">
      <w:pPr>
        <w:numPr>
          <w:ilvl w:val="0"/>
          <w:numId w:val="1"/>
        </w:numPr>
        <w:contextualSpacing/>
        <w:rPr>
          <w:rFonts w:ascii="Century Gothic" w:eastAsia="Calibri" w:hAnsi="Century Gothic" w:cs="Times New Roman"/>
          <w:lang w:val="en-US" w:eastAsia="en-GB"/>
        </w:rPr>
      </w:pPr>
      <w:r w:rsidRPr="009558AE">
        <w:rPr>
          <w:rFonts w:ascii="Century Gothic" w:eastAsia="Calibri" w:hAnsi="Century Gothic" w:cs="Times New Roman"/>
          <w:lang w:val="en-US" w:eastAsia="en-GB"/>
        </w:rPr>
        <w:t>However, Section 17 of the Marriage Act obliges a person with disability of “unsound mind” among ot</w:t>
      </w:r>
      <w:r w:rsidR="00D87C7E">
        <w:rPr>
          <w:rFonts w:ascii="Century Gothic" w:eastAsia="Calibri" w:hAnsi="Century Gothic" w:cs="Times New Roman"/>
          <w:lang w:val="en-US" w:eastAsia="en-GB"/>
        </w:rPr>
        <w:t>hers, to obtain consent from a g</w:t>
      </w:r>
      <w:r w:rsidRPr="009558AE">
        <w:rPr>
          <w:rFonts w:ascii="Century Gothic" w:eastAsia="Calibri" w:hAnsi="Century Gothic" w:cs="Times New Roman"/>
          <w:lang w:val="en-US" w:eastAsia="en-GB"/>
        </w:rPr>
        <w:t>uardian, notwithst</w:t>
      </w:r>
      <w:r w:rsidR="00DC611A">
        <w:rPr>
          <w:rFonts w:ascii="Century Gothic" w:eastAsia="Calibri" w:hAnsi="Century Gothic" w:cs="Times New Roman"/>
          <w:lang w:val="en-US" w:eastAsia="en-GB"/>
        </w:rPr>
        <w:t>anding the fact that she or he wa</w:t>
      </w:r>
      <w:r w:rsidR="00DC1D73">
        <w:rPr>
          <w:rFonts w:ascii="Century Gothic" w:eastAsia="Calibri" w:hAnsi="Century Gothic" w:cs="Times New Roman"/>
          <w:lang w:val="en-US" w:eastAsia="en-GB"/>
        </w:rPr>
        <w:t>s of marriageable age. Thus, p</w:t>
      </w:r>
      <w:r w:rsidRPr="009558AE">
        <w:rPr>
          <w:rFonts w:ascii="Century Gothic" w:eastAsia="Calibri" w:hAnsi="Century Gothic" w:cs="Times New Roman"/>
          <w:lang w:val="en-US" w:eastAsia="en-GB"/>
        </w:rPr>
        <w:t xml:space="preserve">ersons with mental and intellectual </w:t>
      </w:r>
      <w:r w:rsidR="00D87C7E">
        <w:rPr>
          <w:rFonts w:ascii="Century Gothic" w:eastAsia="Calibri" w:hAnsi="Century Gothic" w:cs="Times New Roman"/>
          <w:lang w:val="en-US" w:eastAsia="en-GB"/>
        </w:rPr>
        <w:t>disabilitie</w:t>
      </w:r>
      <w:r w:rsidRPr="009558AE">
        <w:rPr>
          <w:rFonts w:ascii="Century Gothic" w:eastAsia="Calibri" w:hAnsi="Century Gothic" w:cs="Times New Roman"/>
          <w:lang w:val="en-US" w:eastAsia="en-GB"/>
        </w:rPr>
        <w:t xml:space="preserve">s </w:t>
      </w:r>
      <w:r w:rsidR="00D87C7E">
        <w:rPr>
          <w:rFonts w:ascii="Century Gothic" w:eastAsia="Calibri" w:hAnsi="Century Gothic" w:cs="Times New Roman"/>
          <w:lang w:val="en-US" w:eastAsia="en-GB"/>
        </w:rPr>
        <w:t>including</w:t>
      </w:r>
      <w:r w:rsidR="00DC611A">
        <w:rPr>
          <w:rFonts w:ascii="Century Gothic" w:eastAsia="Calibri" w:hAnsi="Century Gothic" w:cs="Times New Roman"/>
          <w:lang w:val="en-US" w:eastAsia="en-GB"/>
        </w:rPr>
        <w:t xml:space="preserve"> those</w:t>
      </w:r>
      <w:r w:rsidR="00005991">
        <w:rPr>
          <w:rFonts w:ascii="Century Gothic" w:eastAsia="Calibri" w:hAnsi="Century Gothic" w:cs="Times New Roman"/>
          <w:lang w:val="en-US" w:eastAsia="en-GB"/>
        </w:rPr>
        <w:t>, for example,</w:t>
      </w:r>
      <w:r w:rsidR="00DC611A">
        <w:rPr>
          <w:rFonts w:ascii="Century Gothic" w:eastAsia="Calibri" w:hAnsi="Century Gothic" w:cs="Times New Roman"/>
          <w:lang w:val="en-US" w:eastAsia="en-GB"/>
        </w:rPr>
        <w:t xml:space="preserve"> with cerebral palsy we</w:t>
      </w:r>
      <w:r w:rsidRPr="009558AE">
        <w:rPr>
          <w:rFonts w:ascii="Century Gothic" w:eastAsia="Calibri" w:hAnsi="Century Gothic" w:cs="Times New Roman"/>
          <w:lang w:val="en-US" w:eastAsia="en-GB"/>
        </w:rPr>
        <w:t>re required to have the consent of guardians for their marriages to be considered legal. Failure to produce a written consent of a guardian may result in the marriage not being certified in accordance with the provisions of the Act, meaning that family rights that accrue from a marriage relationship may not be legally protect</w:t>
      </w:r>
      <w:r w:rsidR="00005991">
        <w:rPr>
          <w:rFonts w:ascii="Century Gothic" w:eastAsia="Calibri" w:hAnsi="Century Gothic" w:cs="Times New Roman"/>
          <w:lang w:val="en-US" w:eastAsia="en-GB"/>
        </w:rPr>
        <w:t>ed where consent of a guardian wa</w:t>
      </w:r>
      <w:r w:rsidRPr="009558AE">
        <w:rPr>
          <w:rFonts w:ascii="Century Gothic" w:eastAsia="Calibri" w:hAnsi="Century Gothic" w:cs="Times New Roman"/>
          <w:lang w:val="en-US" w:eastAsia="en-GB"/>
        </w:rPr>
        <w:t>s lacking.</w:t>
      </w:r>
    </w:p>
    <w:p w14:paraId="559C1689" w14:textId="77777777" w:rsidR="00301524" w:rsidRPr="009558AE" w:rsidRDefault="00301524" w:rsidP="00301524">
      <w:pPr>
        <w:ind w:left="360"/>
        <w:contextualSpacing/>
        <w:rPr>
          <w:rFonts w:ascii="Century Gothic" w:eastAsia="Calibri" w:hAnsi="Century Gothic" w:cs="Times New Roman"/>
          <w:lang w:val="en-US" w:eastAsia="en-GB"/>
        </w:rPr>
      </w:pPr>
    </w:p>
    <w:p w14:paraId="601961DB" w14:textId="3EAA2703" w:rsidR="00301524" w:rsidRPr="009558AE" w:rsidRDefault="00DC1D73" w:rsidP="001C7370">
      <w:pPr>
        <w:numPr>
          <w:ilvl w:val="0"/>
          <w:numId w:val="1"/>
        </w:numPr>
        <w:contextualSpacing/>
        <w:rPr>
          <w:rFonts w:ascii="Century Gothic" w:eastAsia="Calibri" w:hAnsi="Century Gothic" w:cs="Times New Roman"/>
          <w:lang w:val="en-US" w:eastAsia="en-GB"/>
        </w:rPr>
      </w:pPr>
      <w:r>
        <w:rPr>
          <w:rFonts w:ascii="Century Gothic" w:eastAsia="Calibri" w:hAnsi="Century Gothic" w:cs="Times New Roman"/>
          <w:lang w:val="en-US" w:eastAsia="en-GB"/>
        </w:rPr>
        <w:t>The right of p</w:t>
      </w:r>
      <w:r w:rsidR="009F4D55" w:rsidRPr="009558AE">
        <w:rPr>
          <w:rFonts w:ascii="Century Gothic" w:eastAsia="Calibri" w:hAnsi="Century Gothic" w:cs="Times New Roman"/>
          <w:lang w:val="en-US" w:eastAsia="en-GB"/>
        </w:rPr>
        <w:t xml:space="preserve">ersons with </w:t>
      </w:r>
      <w:r>
        <w:rPr>
          <w:rFonts w:ascii="Century Gothic" w:eastAsia="Calibri" w:hAnsi="Century Gothic" w:cs="Times New Roman"/>
          <w:lang w:val="en-US" w:eastAsia="en-GB"/>
        </w:rPr>
        <w:t>d</w:t>
      </w:r>
      <w:r w:rsidR="009F4D55" w:rsidRPr="009558AE">
        <w:rPr>
          <w:rFonts w:ascii="Century Gothic" w:eastAsia="Calibri" w:hAnsi="Century Gothic" w:cs="Times New Roman"/>
          <w:lang w:val="en-US" w:eastAsia="en-GB"/>
        </w:rPr>
        <w:t>isabilities to r</w:t>
      </w:r>
      <w:r w:rsidR="00301524" w:rsidRPr="009558AE">
        <w:rPr>
          <w:rFonts w:ascii="Century Gothic" w:eastAsia="Calibri" w:hAnsi="Century Gothic" w:cs="Times New Roman"/>
          <w:lang w:val="en-US" w:eastAsia="en-GB"/>
        </w:rPr>
        <w:t>espect f</w:t>
      </w:r>
      <w:r w:rsidR="009F4D55" w:rsidRPr="009558AE">
        <w:rPr>
          <w:rFonts w:ascii="Century Gothic" w:eastAsia="Calibri" w:hAnsi="Century Gothic" w:cs="Times New Roman"/>
          <w:lang w:val="en-US" w:eastAsia="en-GB"/>
        </w:rPr>
        <w:t>or home and the f</w:t>
      </w:r>
      <w:r w:rsidR="00D87C7E">
        <w:rPr>
          <w:rFonts w:ascii="Century Gothic" w:eastAsia="Calibri" w:hAnsi="Century Gothic" w:cs="Times New Roman"/>
          <w:lang w:val="en-US" w:eastAsia="en-GB"/>
        </w:rPr>
        <w:t>amily wa</w:t>
      </w:r>
      <w:r w:rsidR="00301524" w:rsidRPr="009558AE">
        <w:rPr>
          <w:rFonts w:ascii="Century Gothic" w:eastAsia="Calibri" w:hAnsi="Century Gothic" w:cs="Times New Roman"/>
          <w:lang w:val="en-US" w:eastAsia="en-GB"/>
        </w:rPr>
        <w:t>s severely undermined by family and societal stigma and discrimination. Families and society at large in Zambia consider</w:t>
      </w:r>
      <w:r w:rsidR="00D87C7E">
        <w:rPr>
          <w:rFonts w:ascii="Century Gothic" w:eastAsia="Calibri" w:hAnsi="Century Gothic" w:cs="Times New Roman"/>
          <w:lang w:val="en-US" w:eastAsia="en-GB"/>
        </w:rPr>
        <w:t>ed</w:t>
      </w:r>
      <w:r w:rsidR="00301524" w:rsidRPr="009558AE">
        <w:rPr>
          <w:rFonts w:ascii="Century Gothic" w:eastAsia="Calibri" w:hAnsi="Century Gothic" w:cs="Times New Roman"/>
          <w:lang w:val="en-US" w:eastAsia="en-GB"/>
        </w:rPr>
        <w:t xml:space="preserve"> persons with some disabilities as incapable of marrying and founding a family and their desire to</w:t>
      </w:r>
      <w:r w:rsidR="00DC611A">
        <w:rPr>
          <w:rFonts w:ascii="Century Gothic" w:eastAsia="Calibri" w:hAnsi="Century Gothic" w:cs="Times New Roman"/>
          <w:lang w:val="en-US" w:eastAsia="en-GB"/>
        </w:rPr>
        <w:t xml:space="preserve"> exercise and enjoy that right wa</w:t>
      </w:r>
      <w:r w:rsidR="00301524" w:rsidRPr="009558AE">
        <w:rPr>
          <w:rFonts w:ascii="Century Gothic" w:eastAsia="Calibri" w:hAnsi="Century Gothic" w:cs="Times New Roman"/>
          <w:lang w:val="en-US" w:eastAsia="en-GB"/>
        </w:rPr>
        <w:t>s mostly, socially not re</w:t>
      </w:r>
      <w:r w:rsidR="00DC611A">
        <w:rPr>
          <w:rFonts w:ascii="Century Gothic" w:eastAsia="Calibri" w:hAnsi="Century Gothic" w:cs="Times New Roman"/>
          <w:lang w:val="en-US" w:eastAsia="en-GB"/>
        </w:rPr>
        <w:t>cognized and respected. This had</w:t>
      </w:r>
      <w:r w:rsidR="00301524" w:rsidRPr="009558AE">
        <w:rPr>
          <w:rFonts w:ascii="Century Gothic" w:eastAsia="Calibri" w:hAnsi="Century Gothic" w:cs="Times New Roman"/>
          <w:lang w:val="en-US" w:eastAsia="en-GB"/>
        </w:rPr>
        <w:t xml:space="preserve"> an adverse effect on their legal recognition of thei</w:t>
      </w:r>
      <w:r w:rsidR="00DC611A">
        <w:rPr>
          <w:rFonts w:ascii="Century Gothic" w:eastAsia="Calibri" w:hAnsi="Century Gothic" w:cs="Times New Roman"/>
          <w:lang w:val="en-US" w:eastAsia="en-GB"/>
        </w:rPr>
        <w:t>r right in the event that they we</w:t>
      </w:r>
      <w:r w:rsidR="00301524" w:rsidRPr="009558AE">
        <w:rPr>
          <w:rFonts w:ascii="Century Gothic" w:eastAsia="Calibri" w:hAnsi="Century Gothic" w:cs="Times New Roman"/>
          <w:lang w:val="en-US" w:eastAsia="en-GB"/>
        </w:rPr>
        <w:t>re considered to be of “unsound mind”, for instance to marry, as they require</w:t>
      </w:r>
      <w:r w:rsidR="00D87C7E">
        <w:rPr>
          <w:rFonts w:ascii="Century Gothic" w:eastAsia="Calibri" w:hAnsi="Century Gothic" w:cs="Times New Roman"/>
          <w:lang w:val="en-US" w:eastAsia="en-GB"/>
        </w:rPr>
        <w:t>d</w:t>
      </w:r>
      <w:r w:rsidR="00301524" w:rsidRPr="009558AE">
        <w:rPr>
          <w:rFonts w:ascii="Century Gothic" w:eastAsia="Calibri" w:hAnsi="Century Gothic" w:cs="Times New Roman"/>
          <w:lang w:val="en-US" w:eastAsia="en-GB"/>
        </w:rPr>
        <w:t xml:space="preserve"> consent from the very individuals not respecting their right to found a home and family.</w:t>
      </w:r>
    </w:p>
    <w:p w14:paraId="48CBF177" w14:textId="77777777" w:rsidR="00301524" w:rsidRPr="009558AE" w:rsidRDefault="00301524" w:rsidP="00301524">
      <w:pPr>
        <w:ind w:left="360"/>
        <w:contextualSpacing/>
        <w:rPr>
          <w:rFonts w:ascii="Century Gothic" w:eastAsia="Calibri" w:hAnsi="Century Gothic" w:cs="Times New Roman"/>
          <w:lang w:val="en-US" w:eastAsia="en-GB"/>
        </w:rPr>
      </w:pPr>
    </w:p>
    <w:p w14:paraId="09E35FBC" w14:textId="3F47CF1C" w:rsidR="00301524" w:rsidRPr="009558AE" w:rsidRDefault="00301524" w:rsidP="00266497">
      <w:pPr>
        <w:numPr>
          <w:ilvl w:val="0"/>
          <w:numId w:val="1"/>
        </w:numPr>
        <w:contextualSpacing/>
        <w:rPr>
          <w:rFonts w:ascii="Century Gothic" w:eastAsia="Calibri" w:hAnsi="Century Gothic" w:cs="Times New Roman"/>
          <w:lang w:val="en-US" w:eastAsia="en-GB"/>
        </w:rPr>
      </w:pPr>
      <w:r w:rsidRPr="009558AE">
        <w:rPr>
          <w:rFonts w:ascii="Century Gothic" w:eastAsia="Calibri" w:hAnsi="Century Gothic" w:cs="Times New Roman"/>
          <w:lang w:val="en-US" w:eastAsia="en-GB"/>
        </w:rPr>
        <w:t>This kind of violation of the right f</w:t>
      </w:r>
      <w:r w:rsidR="00DC611A">
        <w:rPr>
          <w:rFonts w:ascii="Century Gothic" w:eastAsia="Calibri" w:hAnsi="Century Gothic" w:cs="Times New Roman"/>
          <w:lang w:val="en-US" w:eastAsia="en-GB"/>
        </w:rPr>
        <w:t>or respect for home and family wa</w:t>
      </w:r>
      <w:r w:rsidRPr="009558AE">
        <w:rPr>
          <w:rFonts w:ascii="Century Gothic" w:eastAsia="Calibri" w:hAnsi="Century Gothic" w:cs="Times New Roman"/>
          <w:lang w:val="en-US" w:eastAsia="en-GB"/>
        </w:rPr>
        <w:t xml:space="preserve">s most prevalent among persons with mental or intellectual </w:t>
      </w:r>
      <w:r w:rsidR="00D87C7E">
        <w:rPr>
          <w:rFonts w:ascii="Century Gothic" w:eastAsia="Calibri" w:hAnsi="Century Gothic" w:cs="Times New Roman"/>
          <w:lang w:val="en-US" w:eastAsia="en-GB"/>
        </w:rPr>
        <w:t>disabilitie</w:t>
      </w:r>
      <w:r w:rsidRPr="009558AE">
        <w:rPr>
          <w:rFonts w:ascii="Century Gothic" w:eastAsia="Calibri" w:hAnsi="Century Gothic" w:cs="Times New Roman"/>
          <w:lang w:val="en-US" w:eastAsia="en-GB"/>
        </w:rPr>
        <w:t xml:space="preserve">s. As a result, </w:t>
      </w:r>
      <w:r w:rsidR="00266497" w:rsidRPr="009558AE">
        <w:rPr>
          <w:rFonts w:ascii="Century Gothic" w:eastAsia="Calibri" w:hAnsi="Century Gothic" w:cs="Times New Roman"/>
          <w:lang w:val="en-US" w:eastAsia="en-GB"/>
        </w:rPr>
        <w:t>this group of perso</w:t>
      </w:r>
      <w:r w:rsidR="00DC611A">
        <w:rPr>
          <w:rFonts w:ascii="Century Gothic" w:eastAsia="Calibri" w:hAnsi="Century Gothic" w:cs="Times New Roman"/>
          <w:lang w:val="en-US" w:eastAsia="en-GB"/>
        </w:rPr>
        <w:t>ns mostly ended</w:t>
      </w:r>
      <w:r w:rsidRPr="009558AE">
        <w:rPr>
          <w:rFonts w:ascii="Century Gothic" w:eastAsia="Calibri" w:hAnsi="Century Gothic" w:cs="Times New Roman"/>
          <w:lang w:val="en-US" w:eastAsia="en-GB"/>
        </w:rPr>
        <w:t xml:space="preserve"> up having children out of wedlock. The </w:t>
      </w:r>
      <w:r w:rsidR="00266497" w:rsidRPr="009558AE">
        <w:rPr>
          <w:rFonts w:ascii="Century Gothic" w:eastAsia="Calibri" w:hAnsi="Century Gothic" w:cs="Times New Roman"/>
          <w:lang w:val="en-US" w:eastAsia="en-GB"/>
        </w:rPr>
        <w:t>State, however,</w:t>
      </w:r>
      <w:r w:rsidR="00DC611A">
        <w:rPr>
          <w:rFonts w:ascii="Century Gothic" w:eastAsia="Calibri" w:hAnsi="Century Gothic" w:cs="Times New Roman"/>
          <w:lang w:val="en-US" w:eastAsia="en-GB"/>
        </w:rPr>
        <w:t xml:space="preserve"> provided</w:t>
      </w:r>
      <w:r w:rsidRPr="009558AE">
        <w:rPr>
          <w:rFonts w:ascii="Century Gothic" w:eastAsia="Calibri" w:hAnsi="Century Gothic" w:cs="Times New Roman"/>
          <w:lang w:val="en-US" w:eastAsia="en-GB"/>
        </w:rPr>
        <w:t xml:space="preserve"> alternative care for such children in the event that the parents were not able to look after them.</w:t>
      </w:r>
      <w:r w:rsidR="00266497" w:rsidRPr="009558AE">
        <w:rPr>
          <w:rFonts w:ascii="Century Gothic" w:eastAsia="Calibri" w:hAnsi="Century Gothic" w:cs="Times New Roman"/>
          <w:lang w:val="en-US" w:eastAsia="en-GB"/>
        </w:rPr>
        <w:t xml:space="preserve"> </w:t>
      </w:r>
      <w:r w:rsidRPr="009558AE">
        <w:rPr>
          <w:rFonts w:ascii="Century Gothic" w:eastAsia="Calibri" w:hAnsi="Century Gothic" w:cs="Times New Roman"/>
          <w:lang w:val="en-US" w:eastAsia="en-GB"/>
        </w:rPr>
        <w:t>Regrettably, such children were usually separated from their parents and taken into institutionalized child care or foster homes as opposed to alternative care within the extended family circles or community in a family setting.</w:t>
      </w:r>
    </w:p>
    <w:p w14:paraId="72DC5E20" w14:textId="77777777" w:rsidR="00301524" w:rsidRPr="009558AE" w:rsidRDefault="00301524" w:rsidP="00301524">
      <w:pPr>
        <w:ind w:left="360"/>
        <w:contextualSpacing/>
        <w:rPr>
          <w:rFonts w:ascii="Century Gothic" w:eastAsia="Calibri" w:hAnsi="Century Gothic" w:cs="Times New Roman"/>
          <w:lang w:val="en-US" w:eastAsia="en-GB"/>
        </w:rPr>
      </w:pPr>
    </w:p>
    <w:p w14:paraId="0B13DFA0" w14:textId="4CC499C3" w:rsidR="00301524" w:rsidRPr="009558AE" w:rsidRDefault="00DC611A" w:rsidP="001C7370">
      <w:pPr>
        <w:numPr>
          <w:ilvl w:val="0"/>
          <w:numId w:val="1"/>
        </w:numPr>
        <w:contextualSpacing/>
        <w:rPr>
          <w:rFonts w:ascii="Century Gothic" w:eastAsia="Calibri" w:hAnsi="Century Gothic" w:cs="Times New Roman"/>
          <w:lang w:val="en-US" w:eastAsia="en-GB"/>
        </w:rPr>
      </w:pPr>
      <w:r>
        <w:rPr>
          <w:rFonts w:ascii="Century Gothic" w:eastAsia="Calibri" w:hAnsi="Century Gothic" w:cs="Times New Roman"/>
          <w:lang w:val="en-US" w:eastAsia="en-GB"/>
        </w:rPr>
        <w:lastRenderedPageBreak/>
        <w:t>HRC</w:t>
      </w:r>
      <w:r w:rsidR="00225D5D" w:rsidRPr="009558AE">
        <w:rPr>
          <w:rFonts w:ascii="Century Gothic" w:eastAsia="Calibri" w:hAnsi="Century Gothic" w:cs="Times New Roman"/>
          <w:lang w:val="en-US" w:eastAsia="en-GB"/>
        </w:rPr>
        <w:t xml:space="preserve"> also noted with concern that cases of family members facilitating</w:t>
      </w:r>
      <w:r w:rsidR="00301524" w:rsidRPr="009558AE">
        <w:rPr>
          <w:rFonts w:ascii="Century Gothic" w:eastAsia="Calibri" w:hAnsi="Century Gothic" w:cs="Times New Roman"/>
          <w:lang w:val="en-US" w:eastAsia="en-GB"/>
        </w:rPr>
        <w:t xml:space="preserve"> sterilization of family members with mental and intellectual disabilities or with cerebral palsy without their consent </w:t>
      </w:r>
      <w:r w:rsidR="00225D5D" w:rsidRPr="009558AE">
        <w:rPr>
          <w:rFonts w:ascii="Century Gothic" w:eastAsia="Calibri" w:hAnsi="Century Gothic" w:cs="Times New Roman"/>
          <w:lang w:val="en-US" w:eastAsia="en-GB"/>
        </w:rPr>
        <w:t xml:space="preserve">was still rife </w:t>
      </w:r>
      <w:r w:rsidR="00301524" w:rsidRPr="009558AE">
        <w:rPr>
          <w:rFonts w:ascii="Century Gothic" w:eastAsia="Calibri" w:hAnsi="Century Gothic" w:cs="Times New Roman"/>
          <w:lang w:val="en-US" w:eastAsia="en-GB"/>
        </w:rPr>
        <w:t>as t</w:t>
      </w:r>
      <w:r>
        <w:rPr>
          <w:rFonts w:ascii="Century Gothic" w:eastAsia="Calibri" w:hAnsi="Century Gothic" w:cs="Times New Roman"/>
          <w:lang w:val="en-US" w:eastAsia="en-GB"/>
        </w:rPr>
        <w:t>heir right to produce children wa</w:t>
      </w:r>
      <w:r w:rsidR="00301524" w:rsidRPr="009558AE">
        <w:rPr>
          <w:rFonts w:ascii="Century Gothic" w:eastAsia="Calibri" w:hAnsi="Century Gothic" w:cs="Times New Roman"/>
          <w:lang w:val="en-US" w:eastAsia="en-GB"/>
        </w:rPr>
        <w:t xml:space="preserve">s </w:t>
      </w:r>
      <w:r w:rsidR="00225D5D" w:rsidRPr="009558AE">
        <w:rPr>
          <w:rFonts w:ascii="Century Gothic" w:eastAsia="Calibri" w:hAnsi="Century Gothic" w:cs="Times New Roman"/>
          <w:lang w:val="en-US" w:eastAsia="en-GB"/>
        </w:rPr>
        <w:t xml:space="preserve">often </w:t>
      </w:r>
      <w:r w:rsidR="00301524" w:rsidRPr="009558AE">
        <w:rPr>
          <w:rFonts w:ascii="Century Gothic" w:eastAsia="Calibri" w:hAnsi="Century Gothic" w:cs="Times New Roman"/>
          <w:lang w:val="en-US" w:eastAsia="en-GB"/>
        </w:rPr>
        <w:t>view</w:t>
      </w:r>
      <w:r w:rsidR="00225D5D" w:rsidRPr="009558AE">
        <w:rPr>
          <w:rFonts w:ascii="Century Gothic" w:eastAsia="Calibri" w:hAnsi="Century Gothic" w:cs="Times New Roman"/>
          <w:lang w:val="en-US" w:eastAsia="en-GB"/>
        </w:rPr>
        <w:t>ed as</w:t>
      </w:r>
      <w:r w:rsidR="00301524" w:rsidRPr="009558AE">
        <w:rPr>
          <w:rFonts w:ascii="Century Gothic" w:eastAsia="Calibri" w:hAnsi="Century Gothic" w:cs="Times New Roman"/>
          <w:lang w:val="en-US" w:eastAsia="en-GB"/>
        </w:rPr>
        <w:t xml:space="preserve"> </w:t>
      </w:r>
      <w:r w:rsidR="00225D5D" w:rsidRPr="009558AE">
        <w:rPr>
          <w:rFonts w:ascii="Century Gothic" w:eastAsia="Calibri" w:hAnsi="Century Gothic" w:cs="Times New Roman"/>
          <w:lang w:val="en-US" w:eastAsia="en-GB"/>
        </w:rPr>
        <w:t>irrespon</w:t>
      </w:r>
      <w:r>
        <w:rPr>
          <w:rFonts w:ascii="Century Gothic" w:eastAsia="Calibri" w:hAnsi="Century Gothic" w:cs="Times New Roman"/>
          <w:lang w:val="en-US" w:eastAsia="en-GB"/>
        </w:rPr>
        <w:t>sible and placed</w:t>
      </w:r>
      <w:r w:rsidR="00225D5D" w:rsidRPr="009558AE">
        <w:rPr>
          <w:rFonts w:ascii="Century Gothic" w:eastAsia="Calibri" w:hAnsi="Century Gothic" w:cs="Times New Roman"/>
          <w:lang w:val="en-US" w:eastAsia="en-GB"/>
        </w:rPr>
        <w:t xml:space="preserve"> an additional </w:t>
      </w:r>
      <w:r w:rsidR="00301524" w:rsidRPr="009558AE">
        <w:rPr>
          <w:rFonts w:ascii="Century Gothic" w:eastAsia="Calibri" w:hAnsi="Century Gothic" w:cs="Times New Roman"/>
          <w:lang w:val="en-US" w:eastAsia="en-GB"/>
        </w:rPr>
        <w:t>burden on family members</w:t>
      </w:r>
      <w:r>
        <w:rPr>
          <w:rFonts w:ascii="Century Gothic" w:eastAsia="Calibri" w:hAnsi="Century Gothic" w:cs="Times New Roman"/>
          <w:lang w:val="en-US" w:eastAsia="en-GB"/>
        </w:rPr>
        <w:t>. Such actions ra</w:t>
      </w:r>
      <w:r w:rsidR="00225D5D" w:rsidRPr="009558AE">
        <w:rPr>
          <w:rFonts w:ascii="Century Gothic" w:eastAsia="Calibri" w:hAnsi="Century Gothic" w:cs="Times New Roman"/>
          <w:lang w:val="en-US" w:eastAsia="en-GB"/>
        </w:rPr>
        <w:t xml:space="preserve">n contrary to </w:t>
      </w:r>
      <w:r w:rsidR="00301524" w:rsidRPr="009558AE">
        <w:rPr>
          <w:rFonts w:ascii="Century Gothic" w:eastAsia="Calibri" w:hAnsi="Century Gothic" w:cs="Times New Roman"/>
          <w:lang w:val="en-US" w:eastAsia="en-GB"/>
        </w:rPr>
        <w:t xml:space="preserve">their right to decide the number and spacing of children as guaranteed under the Convention. </w:t>
      </w:r>
    </w:p>
    <w:p w14:paraId="1476A31E" w14:textId="77777777" w:rsidR="00301524" w:rsidRPr="009558AE" w:rsidRDefault="00301524" w:rsidP="00301524">
      <w:pPr>
        <w:ind w:left="360"/>
        <w:contextualSpacing/>
        <w:rPr>
          <w:rFonts w:ascii="Century Gothic" w:eastAsia="Calibri" w:hAnsi="Century Gothic" w:cs="Times New Roman"/>
          <w:color w:val="FF0000"/>
          <w:lang w:val="en-US" w:eastAsia="en-GB"/>
        </w:rPr>
      </w:pPr>
    </w:p>
    <w:p w14:paraId="265C6CE6" w14:textId="5104DE31" w:rsidR="00301524" w:rsidRPr="009558AE" w:rsidRDefault="00301524" w:rsidP="001C7370">
      <w:pPr>
        <w:numPr>
          <w:ilvl w:val="0"/>
          <w:numId w:val="1"/>
        </w:numPr>
        <w:contextualSpacing/>
        <w:rPr>
          <w:rFonts w:ascii="Century Gothic" w:eastAsia="Calibri" w:hAnsi="Century Gothic" w:cs="Times New Roman"/>
          <w:lang w:val="en-US" w:eastAsia="en-GB"/>
        </w:rPr>
      </w:pPr>
      <w:r w:rsidRPr="009558AE">
        <w:rPr>
          <w:rFonts w:ascii="Century Gothic" w:eastAsia="Calibri" w:hAnsi="Century Gothic" w:cs="Times New Roman"/>
          <w:lang w:val="en-US" w:eastAsia="en-GB"/>
        </w:rPr>
        <w:t>Persons with disabilities suffered  from verbal abuse, stigma and discriminat</w:t>
      </w:r>
      <w:r w:rsidR="00266497" w:rsidRPr="009558AE">
        <w:rPr>
          <w:rFonts w:ascii="Century Gothic" w:eastAsia="Calibri" w:hAnsi="Century Gothic" w:cs="Times New Roman"/>
          <w:lang w:val="en-US" w:eastAsia="en-GB"/>
        </w:rPr>
        <w:t>ion in the course of accessing family planning and sexual reproductive health services and p</w:t>
      </w:r>
      <w:r w:rsidRPr="009558AE">
        <w:rPr>
          <w:rFonts w:ascii="Century Gothic" w:eastAsia="Calibri" w:hAnsi="Century Gothic" w:cs="Times New Roman"/>
          <w:lang w:val="en-US" w:eastAsia="en-GB"/>
        </w:rPr>
        <w:t>roducts, as well as when accessing antenatal and midwifery support services  from both public and private service providers such as health institutions.</w:t>
      </w:r>
    </w:p>
    <w:p w14:paraId="466D03C5" w14:textId="77777777" w:rsidR="00301524" w:rsidRPr="009558AE" w:rsidRDefault="00301524" w:rsidP="00B666E9">
      <w:pPr>
        <w:contextualSpacing/>
        <w:rPr>
          <w:rFonts w:ascii="Century Gothic" w:eastAsia="Calibri" w:hAnsi="Century Gothic" w:cs="Times New Roman"/>
          <w:lang w:val="en-US" w:eastAsia="en-GB"/>
        </w:rPr>
      </w:pPr>
    </w:p>
    <w:p w14:paraId="5F3681DE" w14:textId="77777777" w:rsidR="00301524" w:rsidRPr="009558AE" w:rsidRDefault="00301524" w:rsidP="00266497">
      <w:pPr>
        <w:ind w:left="360"/>
        <w:contextualSpacing/>
        <w:rPr>
          <w:rFonts w:ascii="Century Gothic" w:eastAsia="Calibri" w:hAnsi="Century Gothic" w:cs="Times New Roman"/>
          <w:b/>
          <w:lang w:val="en-US" w:eastAsia="en-GB"/>
        </w:rPr>
      </w:pPr>
      <w:r w:rsidRPr="009558AE">
        <w:rPr>
          <w:rFonts w:ascii="Century Gothic" w:eastAsia="Calibri" w:hAnsi="Century Gothic" w:cs="Times New Roman"/>
          <w:b/>
          <w:lang w:val="en-US" w:eastAsia="en-GB"/>
        </w:rPr>
        <w:t>Recommendations</w:t>
      </w:r>
    </w:p>
    <w:p w14:paraId="492111AA" w14:textId="77777777" w:rsidR="00301524" w:rsidRPr="009558AE" w:rsidRDefault="00301524" w:rsidP="00301524">
      <w:pPr>
        <w:ind w:left="720"/>
        <w:contextualSpacing/>
        <w:rPr>
          <w:rFonts w:ascii="Century Gothic" w:eastAsia="Calibri" w:hAnsi="Century Gothic" w:cs="Times New Roman"/>
          <w:lang w:val="en-US" w:eastAsia="en-GB"/>
        </w:rPr>
      </w:pPr>
    </w:p>
    <w:p w14:paraId="14AF95CE" w14:textId="6E1D4ED4" w:rsidR="00301524" w:rsidRPr="009558AE" w:rsidRDefault="00054D86" w:rsidP="001C7370">
      <w:pPr>
        <w:numPr>
          <w:ilvl w:val="0"/>
          <w:numId w:val="1"/>
        </w:numPr>
        <w:contextualSpacing/>
        <w:jc w:val="both"/>
        <w:rPr>
          <w:rFonts w:ascii="Century Gothic" w:eastAsia="Calibri" w:hAnsi="Century Gothic" w:cs="Times New Roman"/>
          <w:lang w:val="en-US" w:eastAsia="en-GB"/>
        </w:rPr>
      </w:pPr>
      <w:r>
        <w:rPr>
          <w:rFonts w:ascii="Century Gothic" w:eastAsia="Calibri" w:hAnsi="Century Gothic" w:cs="Times New Roman"/>
          <w:lang w:val="en-US" w:eastAsia="en-GB"/>
        </w:rPr>
        <w:t xml:space="preserve">Amend the Marriages Act to remove the requirement for consent </w:t>
      </w:r>
      <w:r w:rsidR="008C6F34">
        <w:rPr>
          <w:rFonts w:ascii="Century Gothic" w:eastAsia="Calibri" w:hAnsi="Century Gothic" w:cs="Times New Roman"/>
          <w:lang w:val="en-US" w:eastAsia="en-GB"/>
        </w:rPr>
        <w:t xml:space="preserve">and include assisted decision making </w:t>
      </w:r>
      <w:r>
        <w:rPr>
          <w:rFonts w:ascii="Century Gothic" w:eastAsia="Calibri" w:hAnsi="Century Gothic" w:cs="Times New Roman"/>
          <w:lang w:val="en-US" w:eastAsia="en-GB"/>
        </w:rPr>
        <w:t>in marriages</w:t>
      </w:r>
      <w:r w:rsidR="008C6F34">
        <w:rPr>
          <w:rFonts w:ascii="Century Gothic" w:eastAsia="Calibri" w:hAnsi="Century Gothic" w:cs="Times New Roman"/>
          <w:lang w:val="en-US" w:eastAsia="en-GB"/>
        </w:rPr>
        <w:t>,</w:t>
      </w:r>
      <w:r>
        <w:rPr>
          <w:rFonts w:ascii="Century Gothic" w:eastAsia="Calibri" w:hAnsi="Century Gothic" w:cs="Times New Roman"/>
          <w:lang w:val="en-US" w:eastAsia="en-GB"/>
        </w:rPr>
        <w:t xml:space="preserve"> </w:t>
      </w:r>
      <w:r w:rsidR="00A53BDD">
        <w:rPr>
          <w:rFonts w:ascii="Century Gothic" w:eastAsia="Calibri" w:hAnsi="Century Gothic" w:cs="Times New Roman"/>
          <w:lang w:val="en-US" w:eastAsia="en-GB"/>
        </w:rPr>
        <w:t xml:space="preserve">family planning and other rights </w:t>
      </w:r>
      <w:r w:rsidR="008C6F34">
        <w:rPr>
          <w:rFonts w:ascii="Century Gothic" w:eastAsia="Calibri" w:hAnsi="Century Gothic" w:cs="Times New Roman"/>
          <w:lang w:val="en-US" w:eastAsia="en-GB"/>
        </w:rPr>
        <w:t>for persons with disabilities</w:t>
      </w:r>
      <w:r>
        <w:rPr>
          <w:rFonts w:ascii="Century Gothic" w:eastAsia="Calibri" w:hAnsi="Century Gothic" w:cs="Times New Roman"/>
          <w:lang w:val="en-US" w:eastAsia="en-GB"/>
        </w:rPr>
        <w:t xml:space="preserve">. </w:t>
      </w:r>
    </w:p>
    <w:p w14:paraId="2F12BAA8" w14:textId="77777777" w:rsidR="00301524" w:rsidRPr="009558AE" w:rsidRDefault="00301524" w:rsidP="00301524">
      <w:pPr>
        <w:ind w:left="720"/>
        <w:contextualSpacing/>
        <w:rPr>
          <w:rFonts w:ascii="Century Gothic" w:eastAsia="Calibri" w:hAnsi="Century Gothic" w:cs="Times New Roman"/>
          <w:lang w:val="en-US" w:eastAsia="en-GB"/>
        </w:rPr>
      </w:pPr>
    </w:p>
    <w:p w14:paraId="7C8F890F" w14:textId="19AC0330" w:rsidR="00301524" w:rsidRPr="009558AE" w:rsidRDefault="00266497" w:rsidP="001C7370">
      <w:pPr>
        <w:numPr>
          <w:ilvl w:val="0"/>
          <w:numId w:val="1"/>
        </w:numPr>
        <w:contextualSpacing/>
        <w:rPr>
          <w:rFonts w:ascii="Century Gothic" w:eastAsia="Calibri" w:hAnsi="Century Gothic" w:cs="Times New Roman"/>
          <w:lang w:val="en-US" w:eastAsia="en-GB"/>
        </w:rPr>
      </w:pPr>
      <w:r w:rsidRPr="009558AE">
        <w:rPr>
          <w:rFonts w:ascii="Century Gothic" w:eastAsia="Calibri" w:hAnsi="Century Gothic" w:cs="Times New Roman"/>
          <w:lang w:val="en-US" w:eastAsia="en-GB"/>
        </w:rPr>
        <w:t>Increase</w:t>
      </w:r>
      <w:r w:rsidR="00301524" w:rsidRPr="009558AE">
        <w:rPr>
          <w:rFonts w:ascii="Century Gothic" w:eastAsia="Calibri" w:hAnsi="Century Gothic" w:cs="Times New Roman"/>
          <w:lang w:val="en-US" w:eastAsia="en-GB"/>
        </w:rPr>
        <w:t xml:space="preserve"> public awareness on the rights of P</w:t>
      </w:r>
      <w:r w:rsidRPr="009558AE">
        <w:rPr>
          <w:rFonts w:ascii="Century Gothic" w:eastAsia="Calibri" w:hAnsi="Century Gothic" w:cs="Times New Roman"/>
          <w:lang w:val="en-US" w:eastAsia="en-GB"/>
        </w:rPr>
        <w:t>ersons with Disabilities to respect for home and f</w:t>
      </w:r>
      <w:r w:rsidR="00054D86">
        <w:rPr>
          <w:rFonts w:ascii="Century Gothic" w:eastAsia="Calibri" w:hAnsi="Century Gothic" w:cs="Times New Roman"/>
          <w:lang w:val="en-US" w:eastAsia="en-GB"/>
        </w:rPr>
        <w:t xml:space="preserve">amily including educating families on assisted decision making to curtail incidences of forced </w:t>
      </w:r>
      <w:proofErr w:type="spellStart"/>
      <w:r w:rsidR="00054D86">
        <w:rPr>
          <w:rFonts w:ascii="Century Gothic" w:eastAsia="Calibri" w:hAnsi="Century Gothic" w:cs="Times New Roman"/>
          <w:lang w:val="en-US" w:eastAsia="en-GB"/>
        </w:rPr>
        <w:t>sterilisation</w:t>
      </w:r>
      <w:proofErr w:type="spellEnd"/>
      <w:r w:rsidR="00054D86">
        <w:rPr>
          <w:rFonts w:ascii="Century Gothic" w:eastAsia="Calibri" w:hAnsi="Century Gothic" w:cs="Times New Roman"/>
          <w:lang w:val="en-US" w:eastAsia="en-GB"/>
        </w:rPr>
        <w:t xml:space="preserve"> of women with mental disabilities. </w:t>
      </w:r>
    </w:p>
    <w:p w14:paraId="2989EFF9" w14:textId="77777777" w:rsidR="00301524" w:rsidRPr="009558AE" w:rsidRDefault="00301524" w:rsidP="00301524">
      <w:pPr>
        <w:ind w:left="720"/>
        <w:contextualSpacing/>
        <w:rPr>
          <w:rFonts w:ascii="Century Gothic" w:eastAsia="Calibri" w:hAnsi="Century Gothic" w:cs="Times New Roman"/>
          <w:lang w:val="en-US" w:eastAsia="en-GB"/>
        </w:rPr>
      </w:pPr>
    </w:p>
    <w:p w14:paraId="7650BBE3" w14:textId="39EE7D86" w:rsidR="00E56F4C" w:rsidRPr="005430A6" w:rsidRDefault="00E56F4C" w:rsidP="00E56F4C">
      <w:pPr>
        <w:numPr>
          <w:ilvl w:val="0"/>
          <w:numId w:val="1"/>
        </w:numPr>
        <w:spacing w:after="0" w:line="240" w:lineRule="auto"/>
        <w:contextualSpacing/>
        <w:jc w:val="both"/>
        <w:rPr>
          <w:rFonts w:ascii="Century Gothic" w:eastAsia="Calibri" w:hAnsi="Century Gothic" w:cs="Times New Roman"/>
          <w:lang w:val="en-US" w:eastAsia="en-GB"/>
        </w:rPr>
      </w:pPr>
      <w:r w:rsidRPr="009558AE">
        <w:rPr>
          <w:rFonts w:ascii="Century Gothic" w:eastAsia="Calibri" w:hAnsi="Century Gothic" w:cs="Times New Roman"/>
          <w:lang w:val="en-US" w:eastAsia="en-GB"/>
        </w:rPr>
        <w:t>E</w:t>
      </w:r>
      <w:r w:rsidR="00301524" w:rsidRPr="009558AE">
        <w:rPr>
          <w:rFonts w:ascii="Century Gothic" w:eastAsia="Calibri" w:hAnsi="Century Gothic" w:cs="Times New Roman"/>
          <w:lang w:val="en-US" w:eastAsia="en-GB"/>
        </w:rPr>
        <w:t>ncourage</w:t>
      </w:r>
      <w:r w:rsidRPr="009558AE">
        <w:rPr>
          <w:rFonts w:ascii="Century Gothic" w:eastAsia="Calibri" w:hAnsi="Century Gothic" w:cs="Times New Roman"/>
          <w:lang w:val="en-US" w:eastAsia="en-GB"/>
        </w:rPr>
        <w:t xml:space="preserve"> </w:t>
      </w:r>
      <w:r w:rsidR="00301524" w:rsidRPr="009558AE">
        <w:rPr>
          <w:rFonts w:ascii="Century Gothic" w:eastAsia="Calibri" w:hAnsi="Century Gothic" w:cs="Times New Roman"/>
          <w:lang w:val="en-US" w:eastAsia="en-GB"/>
        </w:rPr>
        <w:t>develop</w:t>
      </w:r>
      <w:r w:rsidRPr="009558AE">
        <w:rPr>
          <w:rFonts w:ascii="Century Gothic" w:eastAsia="Calibri" w:hAnsi="Century Gothic" w:cs="Times New Roman"/>
          <w:lang w:val="en-US" w:eastAsia="en-GB"/>
        </w:rPr>
        <w:t>ment</w:t>
      </w:r>
      <w:r w:rsidR="00301524" w:rsidRPr="009558AE">
        <w:rPr>
          <w:rFonts w:ascii="Century Gothic" w:eastAsia="Calibri" w:hAnsi="Century Gothic" w:cs="Times New Roman"/>
          <w:lang w:val="en-US" w:eastAsia="en-GB"/>
        </w:rPr>
        <w:t xml:space="preserve"> and enforce</w:t>
      </w:r>
      <w:r w:rsidRPr="009558AE">
        <w:rPr>
          <w:rFonts w:ascii="Century Gothic" w:eastAsia="Calibri" w:hAnsi="Century Gothic" w:cs="Times New Roman"/>
          <w:lang w:val="en-US" w:eastAsia="en-GB"/>
        </w:rPr>
        <w:t>ment of a code of conduct and e</w:t>
      </w:r>
      <w:r w:rsidR="00301524" w:rsidRPr="009558AE">
        <w:rPr>
          <w:rFonts w:ascii="Century Gothic" w:eastAsia="Calibri" w:hAnsi="Century Gothic" w:cs="Times New Roman"/>
          <w:lang w:val="en-US" w:eastAsia="en-GB"/>
        </w:rPr>
        <w:t>thics among hea</w:t>
      </w:r>
      <w:r w:rsidRPr="009558AE">
        <w:rPr>
          <w:rFonts w:ascii="Century Gothic" w:eastAsia="Calibri" w:hAnsi="Century Gothic" w:cs="Times New Roman"/>
          <w:lang w:val="en-US" w:eastAsia="en-GB"/>
        </w:rPr>
        <w:t>lth personnel and providers of sexual reproductive health services and p</w:t>
      </w:r>
      <w:r w:rsidR="00301524" w:rsidRPr="009558AE">
        <w:rPr>
          <w:rFonts w:ascii="Century Gothic" w:eastAsia="Calibri" w:hAnsi="Century Gothic" w:cs="Times New Roman"/>
          <w:lang w:val="en-US" w:eastAsia="en-GB"/>
        </w:rPr>
        <w:t>roducts to respect the rights of P</w:t>
      </w:r>
      <w:r w:rsidRPr="009558AE">
        <w:rPr>
          <w:rFonts w:ascii="Century Gothic" w:eastAsia="Calibri" w:hAnsi="Century Gothic" w:cs="Times New Roman"/>
          <w:lang w:val="en-US" w:eastAsia="en-GB"/>
        </w:rPr>
        <w:t xml:space="preserve">ersons with </w:t>
      </w:r>
      <w:r w:rsidR="00301524" w:rsidRPr="009558AE">
        <w:rPr>
          <w:rFonts w:ascii="Century Gothic" w:eastAsia="Calibri" w:hAnsi="Century Gothic" w:cs="Times New Roman"/>
          <w:lang w:val="en-US" w:eastAsia="en-GB"/>
        </w:rPr>
        <w:t>D</w:t>
      </w:r>
      <w:r w:rsidRPr="009558AE">
        <w:rPr>
          <w:rFonts w:ascii="Century Gothic" w:eastAsia="Calibri" w:hAnsi="Century Gothic" w:cs="Times New Roman"/>
          <w:lang w:val="en-US" w:eastAsia="en-GB"/>
        </w:rPr>
        <w:t>isabilitie</w:t>
      </w:r>
      <w:r w:rsidR="00301524" w:rsidRPr="009558AE">
        <w:rPr>
          <w:rFonts w:ascii="Century Gothic" w:eastAsia="Calibri" w:hAnsi="Century Gothic" w:cs="Times New Roman"/>
          <w:lang w:val="en-US" w:eastAsia="en-GB"/>
        </w:rPr>
        <w:t>s</w:t>
      </w:r>
    </w:p>
    <w:p w14:paraId="64B6CCD1" w14:textId="7F3FC99F" w:rsidR="00C67A87" w:rsidRDefault="00FC06C9" w:rsidP="00FC06C9">
      <w:pPr>
        <w:pStyle w:val="Heading1"/>
        <w:rPr>
          <w:rFonts w:ascii="Century Gothic" w:eastAsia="Calibri" w:hAnsi="Century Gothic"/>
          <w:sz w:val="22"/>
          <w:szCs w:val="22"/>
          <w:lang w:val="en-US" w:eastAsia="en-GB"/>
        </w:rPr>
      </w:pPr>
      <w:bookmarkStart w:id="24" w:name="_Toc46149637"/>
      <w:r>
        <w:rPr>
          <w:rFonts w:ascii="Century Gothic" w:eastAsia="Calibri" w:hAnsi="Century Gothic"/>
          <w:sz w:val="22"/>
          <w:szCs w:val="22"/>
          <w:lang w:val="en-US" w:eastAsia="en-GB"/>
        </w:rPr>
        <w:t>Article 24: E</w:t>
      </w:r>
      <w:r w:rsidRPr="00FC06C9">
        <w:rPr>
          <w:rFonts w:ascii="Century Gothic" w:eastAsia="Calibri" w:hAnsi="Century Gothic"/>
          <w:sz w:val="22"/>
          <w:szCs w:val="22"/>
          <w:lang w:val="en-US" w:eastAsia="en-GB"/>
        </w:rPr>
        <w:t>ducation</w:t>
      </w:r>
      <w:bookmarkEnd w:id="24"/>
    </w:p>
    <w:p w14:paraId="0D524B16" w14:textId="77777777" w:rsidR="005430A6" w:rsidRPr="005430A6" w:rsidRDefault="005430A6" w:rsidP="005430A6">
      <w:pPr>
        <w:rPr>
          <w:lang w:val="en-US" w:eastAsia="en-GB"/>
        </w:rPr>
      </w:pPr>
    </w:p>
    <w:p w14:paraId="1E0EBD63" w14:textId="77777777" w:rsidR="00DD6F91" w:rsidRDefault="00DD6F91" w:rsidP="00C67A87">
      <w:pPr>
        <w:pStyle w:val="ListParagraph"/>
        <w:numPr>
          <w:ilvl w:val="0"/>
          <w:numId w:val="1"/>
        </w:numPr>
        <w:rPr>
          <w:rFonts w:ascii="Century Gothic" w:hAnsi="Century Gothic"/>
        </w:rPr>
      </w:pPr>
      <w:r>
        <w:rPr>
          <w:rFonts w:ascii="Century Gothic" w:hAnsi="Century Gothic"/>
        </w:rPr>
        <w:t>The State Report under Article 24 elaborated a number of legal, policy and administrative measures taken to enhance the protection and progressive realisation of right to education for persons with disabilities.</w:t>
      </w:r>
    </w:p>
    <w:p w14:paraId="37611438" w14:textId="36844CD1" w:rsidR="00DD6F91" w:rsidRDefault="00DD6F91" w:rsidP="00DD6F91">
      <w:pPr>
        <w:pStyle w:val="ListParagraph"/>
        <w:ind w:left="360"/>
        <w:rPr>
          <w:rFonts w:ascii="Century Gothic" w:hAnsi="Century Gothic"/>
        </w:rPr>
      </w:pPr>
      <w:r>
        <w:rPr>
          <w:rFonts w:ascii="Century Gothic" w:hAnsi="Century Gothic"/>
        </w:rPr>
        <w:t xml:space="preserve"> </w:t>
      </w:r>
    </w:p>
    <w:p w14:paraId="4515F7BD" w14:textId="4441D078" w:rsidR="00C67A87" w:rsidRPr="009558AE" w:rsidRDefault="00C67A87" w:rsidP="00C67A87">
      <w:pPr>
        <w:pStyle w:val="ListParagraph"/>
        <w:numPr>
          <w:ilvl w:val="0"/>
          <w:numId w:val="1"/>
        </w:numPr>
        <w:rPr>
          <w:rFonts w:ascii="Century Gothic" w:hAnsi="Century Gothic"/>
        </w:rPr>
      </w:pPr>
      <w:r w:rsidRPr="009558AE">
        <w:rPr>
          <w:rFonts w:ascii="Century Gothic" w:hAnsi="Century Gothic"/>
        </w:rPr>
        <w:t xml:space="preserve"> The Persons with Disabilities Act, provided for promotion and protection of the rights of </w:t>
      </w:r>
      <w:r w:rsidR="007825FD">
        <w:rPr>
          <w:rFonts w:ascii="Century Gothic" w:hAnsi="Century Gothic"/>
        </w:rPr>
        <w:t>persons with disabilitie</w:t>
      </w:r>
      <w:r w:rsidRPr="009558AE">
        <w:rPr>
          <w:rFonts w:ascii="Century Gothic" w:hAnsi="Century Gothic"/>
        </w:rPr>
        <w:t>s to inclusive education and education in general. Sections 22 to 26 of the Act provide</w:t>
      </w:r>
      <w:r w:rsidR="008A670D">
        <w:rPr>
          <w:rFonts w:ascii="Century Gothic" w:hAnsi="Century Gothic"/>
        </w:rPr>
        <w:t>d</w:t>
      </w:r>
      <w:r w:rsidRPr="009558AE">
        <w:rPr>
          <w:rFonts w:ascii="Century Gothic" w:hAnsi="Century Gothic"/>
        </w:rPr>
        <w:t xml:space="preserve"> th</w:t>
      </w:r>
      <w:r w:rsidR="008A670D">
        <w:rPr>
          <w:rFonts w:ascii="Century Gothic" w:hAnsi="Century Gothic"/>
        </w:rPr>
        <w:t>e various measures the State had</w:t>
      </w:r>
      <w:r w:rsidRPr="009558AE">
        <w:rPr>
          <w:rFonts w:ascii="Century Gothic" w:hAnsi="Century Gothic"/>
        </w:rPr>
        <w:t xml:space="preserve"> put in place aimed at facilitating the education of persons with disabilities and prohibitions against discrimination on the basis disability. For instance, Section 22 (2) (a) of the Act stipulated that “persons with disabilities should not be excluded from the general education system on the basis of disability”. It further provided that children with disabilities should not be excluded from free and compulsory primary education, secondary education and higher education on the basis of disability. The Act also provided that children with disabilities </w:t>
      </w:r>
      <w:r w:rsidRPr="009558AE">
        <w:rPr>
          <w:rFonts w:ascii="Century Gothic" w:hAnsi="Century Gothic"/>
        </w:rPr>
        <w:lastRenderedPageBreak/>
        <w:t>should have access to an inclusive free education from primary education, secondary education and higher education in the community they live. The Act further stipulated penalties for violation of the rights of persons with disabilities.</w:t>
      </w:r>
    </w:p>
    <w:p w14:paraId="4D12971F" w14:textId="77777777" w:rsidR="00C67A87" w:rsidRPr="009558AE" w:rsidRDefault="00C67A87" w:rsidP="00C67A87">
      <w:pPr>
        <w:pStyle w:val="ListParagraph"/>
        <w:ind w:left="360"/>
        <w:rPr>
          <w:rFonts w:ascii="Century Gothic" w:hAnsi="Century Gothic"/>
        </w:rPr>
      </w:pPr>
    </w:p>
    <w:p w14:paraId="76CDD643" w14:textId="3280273C" w:rsidR="00C67A87" w:rsidRPr="009558AE" w:rsidRDefault="00C67A87" w:rsidP="00C67A87">
      <w:pPr>
        <w:pStyle w:val="ListParagraph"/>
        <w:numPr>
          <w:ilvl w:val="0"/>
          <w:numId w:val="1"/>
        </w:numPr>
        <w:rPr>
          <w:rFonts w:ascii="Century Gothic" w:hAnsi="Century Gothic"/>
        </w:rPr>
      </w:pPr>
      <w:r w:rsidRPr="009558AE">
        <w:rPr>
          <w:rFonts w:ascii="Century Gothic" w:hAnsi="Century Gothic"/>
        </w:rPr>
        <w:t>Section 24</w:t>
      </w:r>
      <w:r w:rsidR="00005991">
        <w:rPr>
          <w:rFonts w:ascii="Century Gothic" w:hAnsi="Century Gothic"/>
        </w:rPr>
        <w:t>,</w:t>
      </w:r>
      <w:r w:rsidRPr="009558AE">
        <w:rPr>
          <w:rFonts w:ascii="Century Gothic" w:hAnsi="Century Gothic"/>
        </w:rPr>
        <w:t xml:space="preserve"> </w:t>
      </w:r>
      <w:r w:rsidR="00005991">
        <w:rPr>
          <w:rFonts w:ascii="Century Gothic" w:hAnsi="Century Gothic"/>
        </w:rPr>
        <w:t>f</w:t>
      </w:r>
      <w:r w:rsidR="00005991" w:rsidRPr="00005991">
        <w:rPr>
          <w:rFonts w:ascii="Century Gothic" w:hAnsi="Century Gothic"/>
        </w:rPr>
        <w:t xml:space="preserve">or instance, </w:t>
      </w:r>
      <w:r w:rsidRPr="009558AE">
        <w:rPr>
          <w:rFonts w:ascii="Century Gothic" w:hAnsi="Century Gothic"/>
        </w:rPr>
        <w:t xml:space="preserve">made it an offence for any parent, guardian or custodian of a child with disability of school going age, not to </w:t>
      </w:r>
      <w:r w:rsidR="00F76F24" w:rsidRPr="009558AE">
        <w:rPr>
          <w:rFonts w:ascii="Century Gothic" w:hAnsi="Century Gothic"/>
        </w:rPr>
        <w:t>enrol</w:t>
      </w:r>
      <w:r w:rsidRPr="009558AE">
        <w:rPr>
          <w:rFonts w:ascii="Century Gothic" w:hAnsi="Century Gothic"/>
        </w:rPr>
        <w:t xml:space="preserve"> such a child in school. Additionally, Section 25 also made it an offence to refuse the admission of a child with disability in a learning institution on the basis of their disability.</w:t>
      </w:r>
    </w:p>
    <w:p w14:paraId="51A1C8EB" w14:textId="77777777" w:rsidR="00C67A87" w:rsidRPr="009558AE" w:rsidRDefault="00C67A87" w:rsidP="00C67A87">
      <w:pPr>
        <w:pStyle w:val="ListParagraph"/>
        <w:ind w:left="360"/>
        <w:rPr>
          <w:rFonts w:ascii="Century Gothic" w:hAnsi="Century Gothic"/>
        </w:rPr>
      </w:pPr>
    </w:p>
    <w:p w14:paraId="2BB08878" w14:textId="77777777" w:rsidR="00C67A87" w:rsidRPr="009558AE" w:rsidRDefault="00C67A87" w:rsidP="00C67A87">
      <w:pPr>
        <w:pStyle w:val="ListParagraph"/>
        <w:numPr>
          <w:ilvl w:val="0"/>
          <w:numId w:val="1"/>
        </w:numPr>
        <w:rPr>
          <w:rFonts w:ascii="Century Gothic" w:hAnsi="Century Gothic"/>
        </w:rPr>
      </w:pPr>
      <w:r w:rsidRPr="009558AE">
        <w:rPr>
          <w:rFonts w:ascii="Century Gothic" w:hAnsi="Century Gothic"/>
        </w:rPr>
        <w:t>The State also provided for the promotion of education for persons with disabilities in the National Policy on Disability with a wide range of proposed interventions which were consistent with the object and purpose of the Convention.</w:t>
      </w:r>
    </w:p>
    <w:p w14:paraId="22EEBD21" w14:textId="77777777" w:rsidR="00C67A87" w:rsidRPr="009558AE" w:rsidRDefault="00C67A87" w:rsidP="00C67A87">
      <w:pPr>
        <w:pStyle w:val="ListParagraph"/>
        <w:rPr>
          <w:rFonts w:ascii="Century Gothic" w:hAnsi="Century Gothic"/>
        </w:rPr>
      </w:pPr>
    </w:p>
    <w:p w14:paraId="32114F54" w14:textId="0EA4159D" w:rsidR="00C67A87" w:rsidRPr="009558AE" w:rsidRDefault="00C67A87" w:rsidP="00C67A87">
      <w:pPr>
        <w:pStyle w:val="ListParagraph"/>
        <w:numPr>
          <w:ilvl w:val="0"/>
          <w:numId w:val="1"/>
        </w:numPr>
        <w:rPr>
          <w:rFonts w:ascii="Century Gothic" w:hAnsi="Century Gothic"/>
        </w:rPr>
      </w:pPr>
      <w:r w:rsidRPr="009558AE">
        <w:rPr>
          <w:rFonts w:ascii="Century Gothic" w:hAnsi="Century Gothic"/>
        </w:rPr>
        <w:t>HRC noted some progressive measures towards implementation of the policy on the rights of persons with disabilities to education. For instance, sign language and Braille were introduced in the school curriculum from primary to tertiary education in an effort to reduce the barrier between learners with hearing and visual i</w:t>
      </w:r>
      <w:r w:rsidR="0060399F" w:rsidRPr="009558AE">
        <w:rPr>
          <w:rFonts w:ascii="Century Gothic" w:hAnsi="Century Gothic"/>
        </w:rPr>
        <w:t>mpairments and teachers. There we</w:t>
      </w:r>
      <w:r w:rsidRPr="009558AE">
        <w:rPr>
          <w:rFonts w:ascii="Century Gothic" w:hAnsi="Century Gothic"/>
        </w:rPr>
        <w:t>re also efforts to train teachers in Braille and sign language in order to employ qualified teachers to teach pupils and students with visual and hearing impairments.</w:t>
      </w:r>
    </w:p>
    <w:p w14:paraId="5D1D2A06" w14:textId="77777777" w:rsidR="00C67A87" w:rsidRPr="009558AE" w:rsidRDefault="00C67A87" w:rsidP="00C67A87">
      <w:pPr>
        <w:pStyle w:val="ListParagraph"/>
        <w:ind w:left="360"/>
        <w:rPr>
          <w:rFonts w:ascii="Century Gothic" w:hAnsi="Century Gothic"/>
        </w:rPr>
      </w:pPr>
    </w:p>
    <w:p w14:paraId="732F4E97" w14:textId="41E28A1A" w:rsidR="00C67A87" w:rsidRPr="00FD4563" w:rsidRDefault="00C67A87" w:rsidP="00FD4563">
      <w:pPr>
        <w:pStyle w:val="ListParagraph"/>
        <w:numPr>
          <w:ilvl w:val="0"/>
          <w:numId w:val="1"/>
        </w:numPr>
        <w:rPr>
          <w:rFonts w:ascii="Century Gothic" w:hAnsi="Century Gothic"/>
          <w:bCs/>
          <w:iCs/>
        </w:rPr>
      </w:pPr>
      <w:r w:rsidRPr="009558AE">
        <w:rPr>
          <w:rFonts w:ascii="Century Gothic" w:hAnsi="Century Gothic"/>
          <w:bCs/>
          <w:iCs/>
        </w:rPr>
        <w:t xml:space="preserve">Notwithstanding </w:t>
      </w:r>
      <w:r w:rsidR="0060399F" w:rsidRPr="009558AE">
        <w:rPr>
          <w:rFonts w:ascii="Century Gothic" w:hAnsi="Century Gothic"/>
          <w:bCs/>
          <w:iCs/>
        </w:rPr>
        <w:t>the progress</w:t>
      </w:r>
      <w:r w:rsidRPr="009558AE">
        <w:rPr>
          <w:rFonts w:ascii="Century Gothic" w:hAnsi="Century Gothic"/>
          <w:bCs/>
          <w:iCs/>
        </w:rPr>
        <w:t xml:space="preserve"> towards realization of the right to inclusive e</w:t>
      </w:r>
      <w:r w:rsidR="0060399F" w:rsidRPr="009558AE">
        <w:rPr>
          <w:rFonts w:ascii="Century Gothic" w:hAnsi="Century Gothic"/>
          <w:bCs/>
          <w:iCs/>
        </w:rPr>
        <w:t xml:space="preserve">ducation for persons with disabilities, HRC </w:t>
      </w:r>
      <w:r w:rsidRPr="009558AE">
        <w:rPr>
          <w:rFonts w:ascii="Century Gothic" w:hAnsi="Century Gothic"/>
          <w:bCs/>
          <w:iCs/>
        </w:rPr>
        <w:t xml:space="preserve">noted </w:t>
      </w:r>
      <w:r w:rsidR="0060399F" w:rsidRPr="009558AE">
        <w:rPr>
          <w:rFonts w:ascii="Century Gothic" w:hAnsi="Century Gothic"/>
          <w:bCs/>
          <w:iCs/>
        </w:rPr>
        <w:t xml:space="preserve">with concern </w:t>
      </w:r>
      <w:r w:rsidRPr="009558AE">
        <w:rPr>
          <w:rFonts w:ascii="Century Gothic" w:hAnsi="Century Gothic"/>
          <w:bCs/>
          <w:iCs/>
        </w:rPr>
        <w:t xml:space="preserve">that there was inadequate capacity in terms of the numbers of competent and </w:t>
      </w:r>
      <w:r w:rsidR="0060399F" w:rsidRPr="009558AE">
        <w:rPr>
          <w:rFonts w:ascii="Century Gothic" w:hAnsi="Century Gothic"/>
          <w:bCs/>
          <w:iCs/>
        </w:rPr>
        <w:t xml:space="preserve">specialized teachers. </w:t>
      </w:r>
      <w:r w:rsidRPr="009558AE">
        <w:rPr>
          <w:rFonts w:ascii="Century Gothic" w:hAnsi="Century Gothic"/>
          <w:bCs/>
          <w:iCs/>
        </w:rPr>
        <w:t xml:space="preserve">Stigma and discrimination of children with disabilities in schools, as </w:t>
      </w:r>
      <w:r w:rsidR="0060399F" w:rsidRPr="009558AE">
        <w:rPr>
          <w:rFonts w:ascii="Century Gothic" w:hAnsi="Century Gothic"/>
          <w:bCs/>
          <w:iCs/>
        </w:rPr>
        <w:t>well as against teachers for children with disabilitie</w:t>
      </w:r>
      <w:r w:rsidRPr="009558AE">
        <w:rPr>
          <w:rFonts w:ascii="Century Gothic" w:hAnsi="Century Gothic"/>
          <w:bCs/>
          <w:iCs/>
        </w:rPr>
        <w:t>s remain</w:t>
      </w:r>
      <w:r w:rsidR="0060399F" w:rsidRPr="009558AE">
        <w:rPr>
          <w:rFonts w:ascii="Century Gothic" w:hAnsi="Century Gothic"/>
          <w:bCs/>
          <w:iCs/>
        </w:rPr>
        <w:t>ed a serious barrier</w:t>
      </w:r>
      <w:r w:rsidRPr="009558AE">
        <w:rPr>
          <w:rFonts w:ascii="Century Gothic" w:hAnsi="Century Gothic"/>
          <w:bCs/>
          <w:iCs/>
        </w:rPr>
        <w:t xml:space="preserve">. </w:t>
      </w:r>
    </w:p>
    <w:p w14:paraId="471B3969" w14:textId="018D5DAB" w:rsidR="0060399F" w:rsidRPr="00A13633" w:rsidRDefault="00C67A87" w:rsidP="00A13633">
      <w:pPr>
        <w:pStyle w:val="NoSpacing"/>
        <w:numPr>
          <w:ilvl w:val="0"/>
          <w:numId w:val="1"/>
        </w:numPr>
        <w:rPr>
          <w:rFonts w:ascii="Century Gothic" w:hAnsi="Century Gothic"/>
        </w:rPr>
      </w:pPr>
      <w:r w:rsidRPr="00A13633">
        <w:rPr>
          <w:rFonts w:ascii="Century Gothic" w:hAnsi="Century Gothic"/>
        </w:rPr>
        <w:t>Most l</w:t>
      </w:r>
      <w:r w:rsidR="0060399F" w:rsidRPr="00A13633">
        <w:rPr>
          <w:rFonts w:ascii="Century Gothic" w:hAnsi="Century Gothic"/>
        </w:rPr>
        <w:t>earning institutions bu</w:t>
      </w:r>
      <w:r w:rsidR="003E386F">
        <w:rPr>
          <w:rFonts w:ascii="Century Gothic" w:hAnsi="Century Gothic"/>
        </w:rPr>
        <w:t>ildings were not accessible to p</w:t>
      </w:r>
      <w:r w:rsidR="00430E5A" w:rsidRPr="00A13633">
        <w:rPr>
          <w:rFonts w:ascii="Century Gothic" w:hAnsi="Century Gothic"/>
        </w:rPr>
        <w:t xml:space="preserve">ersons with </w:t>
      </w:r>
      <w:r w:rsidR="003E386F">
        <w:rPr>
          <w:rFonts w:ascii="Century Gothic" w:hAnsi="Century Gothic"/>
        </w:rPr>
        <w:t>d</w:t>
      </w:r>
      <w:r w:rsidR="00430E5A" w:rsidRPr="00A13633">
        <w:rPr>
          <w:rFonts w:ascii="Century Gothic" w:hAnsi="Century Gothic"/>
        </w:rPr>
        <w:t>isabilitie</w:t>
      </w:r>
      <w:r w:rsidR="0060399F" w:rsidRPr="00A13633">
        <w:rPr>
          <w:rFonts w:ascii="Century Gothic" w:hAnsi="Century Gothic"/>
        </w:rPr>
        <w:t>s as they did</w:t>
      </w:r>
      <w:r w:rsidRPr="00A13633">
        <w:rPr>
          <w:rFonts w:ascii="Century Gothic" w:hAnsi="Century Gothic"/>
        </w:rPr>
        <w:t xml:space="preserve"> not meet the standard requirement</w:t>
      </w:r>
      <w:r w:rsidR="0060399F" w:rsidRPr="00A13633">
        <w:rPr>
          <w:rFonts w:ascii="Century Gothic" w:hAnsi="Century Gothic"/>
        </w:rPr>
        <w:t>s</w:t>
      </w:r>
      <w:r w:rsidRPr="00A13633">
        <w:rPr>
          <w:rFonts w:ascii="Century Gothic" w:hAnsi="Century Gothic"/>
        </w:rPr>
        <w:t xml:space="preserve"> of Universal Design and also lack</w:t>
      </w:r>
      <w:r w:rsidR="0060399F" w:rsidRPr="00A13633">
        <w:rPr>
          <w:rFonts w:ascii="Century Gothic" w:hAnsi="Century Gothic"/>
        </w:rPr>
        <w:t>ed</w:t>
      </w:r>
      <w:r w:rsidRPr="00A13633">
        <w:rPr>
          <w:rFonts w:ascii="Century Gothic" w:hAnsi="Century Gothic"/>
        </w:rPr>
        <w:t xml:space="preserve"> the necessary materials and facilities for the education of </w:t>
      </w:r>
      <w:r w:rsidR="0060399F" w:rsidRPr="00A13633">
        <w:rPr>
          <w:rFonts w:ascii="Century Gothic" w:hAnsi="Century Gothic"/>
        </w:rPr>
        <w:t>children with d</w:t>
      </w:r>
      <w:r w:rsidRPr="00A13633">
        <w:rPr>
          <w:rFonts w:ascii="Century Gothic" w:hAnsi="Century Gothic"/>
        </w:rPr>
        <w:t>isabilities.</w:t>
      </w:r>
    </w:p>
    <w:p w14:paraId="45FBBE16" w14:textId="77777777" w:rsidR="0060399F" w:rsidRPr="00A13633" w:rsidRDefault="0060399F" w:rsidP="00A13633">
      <w:pPr>
        <w:pStyle w:val="NoSpacing"/>
        <w:rPr>
          <w:rFonts w:ascii="Century Gothic" w:hAnsi="Century Gothic"/>
        </w:rPr>
      </w:pPr>
    </w:p>
    <w:p w14:paraId="4D22A8E8" w14:textId="1669EB81" w:rsidR="00C67A87" w:rsidRPr="00A13633" w:rsidRDefault="0060399F" w:rsidP="00A13633">
      <w:pPr>
        <w:pStyle w:val="NoSpacing"/>
        <w:numPr>
          <w:ilvl w:val="0"/>
          <w:numId w:val="1"/>
        </w:numPr>
        <w:rPr>
          <w:rFonts w:ascii="Century Gothic" w:hAnsi="Century Gothic"/>
        </w:rPr>
      </w:pPr>
      <w:r w:rsidRPr="00A13633">
        <w:rPr>
          <w:rFonts w:ascii="Century Gothic" w:hAnsi="Century Gothic"/>
        </w:rPr>
        <w:t>HRC</w:t>
      </w:r>
      <w:r w:rsidR="00A13633" w:rsidRPr="00A13633">
        <w:rPr>
          <w:rFonts w:ascii="Century Gothic" w:hAnsi="Century Gothic"/>
        </w:rPr>
        <w:t xml:space="preserve"> also</w:t>
      </w:r>
      <w:r w:rsidRPr="00A13633">
        <w:rPr>
          <w:rFonts w:ascii="Century Gothic" w:hAnsi="Century Gothic"/>
        </w:rPr>
        <w:t xml:space="preserve"> noted</w:t>
      </w:r>
      <w:r w:rsidR="00C67A87" w:rsidRPr="00A13633">
        <w:rPr>
          <w:rFonts w:ascii="Century Gothic" w:hAnsi="Century Gothic"/>
        </w:rPr>
        <w:t xml:space="preserve"> that while teachers’ training colleges were offering compulsory training in special education, there was lack of specialization in the different areas of disability thereby limiting the type of skills training provided to the learners.</w:t>
      </w:r>
    </w:p>
    <w:p w14:paraId="132EDF7A" w14:textId="77777777" w:rsidR="00A13633" w:rsidRPr="00A13633" w:rsidRDefault="00A13633" w:rsidP="00A13633">
      <w:pPr>
        <w:pStyle w:val="NoSpacing"/>
        <w:rPr>
          <w:rFonts w:ascii="Century Gothic" w:hAnsi="Century Gothic"/>
        </w:rPr>
      </w:pPr>
    </w:p>
    <w:p w14:paraId="7A55D3EF" w14:textId="77777777" w:rsidR="00AA7811" w:rsidRPr="00AA7811" w:rsidRDefault="00C67A87" w:rsidP="00AA7811">
      <w:pPr>
        <w:pStyle w:val="ListParagraph"/>
        <w:numPr>
          <w:ilvl w:val="0"/>
          <w:numId w:val="1"/>
        </w:numPr>
        <w:rPr>
          <w:rFonts w:ascii="Century Gothic" w:hAnsi="Century Gothic"/>
        </w:rPr>
      </w:pPr>
      <w:r w:rsidRPr="00AA7811">
        <w:rPr>
          <w:rFonts w:ascii="Century Gothic" w:hAnsi="Century Gothic"/>
        </w:rPr>
        <w:t>Further, the inclusive</w:t>
      </w:r>
      <w:r w:rsidR="0060399F" w:rsidRPr="00AA7811">
        <w:rPr>
          <w:rFonts w:ascii="Century Gothic" w:hAnsi="Century Gothic"/>
        </w:rPr>
        <w:t xml:space="preserve"> education policy mainly focused</w:t>
      </w:r>
      <w:r w:rsidRPr="00AA7811">
        <w:rPr>
          <w:rFonts w:ascii="Century Gothic" w:hAnsi="Century Gothic"/>
        </w:rPr>
        <w:t xml:space="preserve"> on primary school going</w:t>
      </w:r>
      <w:r w:rsidR="0060399F" w:rsidRPr="00AA7811">
        <w:rPr>
          <w:rFonts w:ascii="Century Gothic" w:hAnsi="Century Gothic"/>
        </w:rPr>
        <w:t xml:space="preserve"> children and little attention wa</w:t>
      </w:r>
      <w:r w:rsidRPr="00AA7811">
        <w:rPr>
          <w:rFonts w:ascii="Century Gothic" w:hAnsi="Century Gothic"/>
        </w:rPr>
        <w:t xml:space="preserve">s given to secondary and </w:t>
      </w:r>
      <w:r w:rsidR="00245026" w:rsidRPr="00AA7811">
        <w:rPr>
          <w:rFonts w:ascii="Century Gothic" w:hAnsi="Century Gothic"/>
        </w:rPr>
        <w:t>tertiary</w:t>
      </w:r>
      <w:r w:rsidRPr="00AA7811">
        <w:rPr>
          <w:rFonts w:ascii="Century Gothic" w:hAnsi="Century Gothic"/>
        </w:rPr>
        <w:t xml:space="preserve"> education. The number of teachers enrolled in the special education </w:t>
      </w:r>
      <w:r w:rsidR="0060399F" w:rsidRPr="00AA7811">
        <w:rPr>
          <w:rFonts w:ascii="Century Gothic" w:hAnsi="Century Gothic"/>
        </w:rPr>
        <w:t>units across the country remained</w:t>
      </w:r>
      <w:r w:rsidRPr="00AA7811">
        <w:rPr>
          <w:rFonts w:ascii="Century Gothic" w:hAnsi="Century Gothic"/>
        </w:rPr>
        <w:t xml:space="preserve"> very low thus impacting on the quality of education offered</w:t>
      </w:r>
      <w:r w:rsidR="00693DB4" w:rsidRPr="00AA7811">
        <w:rPr>
          <w:rFonts w:ascii="Century Gothic" w:hAnsi="Century Gothic"/>
        </w:rPr>
        <w:t xml:space="preserve"> to children who may require specialised teaching skills</w:t>
      </w:r>
      <w:r w:rsidRPr="00AA7811">
        <w:rPr>
          <w:rFonts w:ascii="Century Gothic" w:hAnsi="Century Gothic"/>
        </w:rPr>
        <w:t>.</w:t>
      </w:r>
      <w:r w:rsidR="00AA7811" w:rsidRPr="00AA7811">
        <w:t xml:space="preserve"> </w:t>
      </w:r>
    </w:p>
    <w:p w14:paraId="129A6F0D" w14:textId="77777777" w:rsidR="00AA7811" w:rsidRPr="00AA7811" w:rsidRDefault="00AA7811" w:rsidP="00AA7811">
      <w:pPr>
        <w:pStyle w:val="ListParagraph"/>
        <w:rPr>
          <w:rFonts w:ascii="Century Gothic" w:hAnsi="Century Gothic"/>
        </w:rPr>
      </w:pPr>
    </w:p>
    <w:p w14:paraId="45B6A6DF" w14:textId="15FF1746" w:rsidR="00C67A87" w:rsidRPr="00FC1500" w:rsidRDefault="00AA7811" w:rsidP="00FC1500">
      <w:pPr>
        <w:pStyle w:val="ListParagraph"/>
        <w:numPr>
          <w:ilvl w:val="0"/>
          <w:numId w:val="1"/>
        </w:numPr>
        <w:rPr>
          <w:rFonts w:ascii="Century Gothic" w:hAnsi="Century Gothic"/>
        </w:rPr>
      </w:pPr>
      <w:r w:rsidRPr="00AA7811">
        <w:rPr>
          <w:rFonts w:ascii="Century Gothic" w:hAnsi="Century Gothic"/>
        </w:rPr>
        <w:t xml:space="preserve">The State Party </w:t>
      </w:r>
      <w:r>
        <w:rPr>
          <w:rFonts w:ascii="Century Gothic" w:hAnsi="Century Gothic"/>
        </w:rPr>
        <w:t xml:space="preserve">report indicated that </w:t>
      </w:r>
      <w:r w:rsidRPr="00AA7811">
        <w:rPr>
          <w:rFonts w:ascii="Century Gothic" w:hAnsi="Century Gothic"/>
        </w:rPr>
        <w:t>through the Ministry responsible for Higher Education some affirmative measures to ensure equalisation of opportunities in access to tertiary education</w:t>
      </w:r>
      <w:r>
        <w:rPr>
          <w:rFonts w:ascii="Century Gothic" w:hAnsi="Century Gothic"/>
        </w:rPr>
        <w:t xml:space="preserve"> were taken</w:t>
      </w:r>
      <w:r w:rsidRPr="00AA7811">
        <w:rPr>
          <w:rFonts w:ascii="Century Gothic" w:hAnsi="Century Gothic"/>
        </w:rPr>
        <w:t xml:space="preserve">. For instance, the bursary support for technical education </w:t>
      </w:r>
      <w:r w:rsidRPr="00AA7811">
        <w:rPr>
          <w:rFonts w:ascii="Century Gothic" w:hAnsi="Century Gothic"/>
        </w:rPr>
        <w:lastRenderedPageBreak/>
        <w:t>and vocational training has reserved 10 percent slots for learners with disabilities.</w:t>
      </w:r>
      <w:r>
        <w:rPr>
          <w:rStyle w:val="FootnoteReference"/>
          <w:rFonts w:ascii="Century Gothic" w:hAnsi="Century Gothic"/>
        </w:rPr>
        <w:footnoteReference w:id="17"/>
      </w:r>
      <w:r>
        <w:rPr>
          <w:rFonts w:ascii="Century Gothic" w:hAnsi="Century Gothic"/>
        </w:rPr>
        <w:t xml:space="preserve"> The initiative is not part of NPD and very few persons with disabilities were accepted in universities eligible for students’ loans and bursaries. Additionally, very few were aware of the initiative. </w:t>
      </w:r>
    </w:p>
    <w:p w14:paraId="0B2C83A5" w14:textId="77777777" w:rsidR="00C67A87" w:rsidRPr="009558AE" w:rsidRDefault="00C67A87" w:rsidP="00C67A87">
      <w:pPr>
        <w:pStyle w:val="ListParagraph"/>
        <w:rPr>
          <w:rFonts w:ascii="Century Gothic" w:hAnsi="Century Gothic"/>
          <w:bCs/>
          <w:iCs/>
        </w:rPr>
      </w:pPr>
    </w:p>
    <w:p w14:paraId="45C3011F" w14:textId="61AA8C21" w:rsidR="00C67A87" w:rsidRPr="009558AE" w:rsidRDefault="00C67A87" w:rsidP="00C67A87">
      <w:pPr>
        <w:pStyle w:val="ListParagraph"/>
        <w:ind w:left="360"/>
        <w:rPr>
          <w:rFonts w:ascii="Century Gothic" w:hAnsi="Century Gothic"/>
          <w:b/>
          <w:bCs/>
          <w:iCs/>
        </w:rPr>
      </w:pPr>
      <w:r w:rsidRPr="009558AE">
        <w:rPr>
          <w:rFonts w:ascii="Century Gothic" w:hAnsi="Century Gothic"/>
          <w:b/>
          <w:bCs/>
          <w:iCs/>
        </w:rPr>
        <w:t>Recommendation</w:t>
      </w:r>
      <w:r w:rsidR="00AA5AC7">
        <w:rPr>
          <w:rFonts w:ascii="Century Gothic" w:hAnsi="Century Gothic"/>
          <w:b/>
          <w:bCs/>
          <w:iCs/>
        </w:rPr>
        <w:t>s</w:t>
      </w:r>
    </w:p>
    <w:p w14:paraId="650ED43B" w14:textId="77777777" w:rsidR="00C67A87" w:rsidRPr="009558AE" w:rsidRDefault="00C67A87" w:rsidP="00C67A87">
      <w:pPr>
        <w:pStyle w:val="ListParagraph"/>
        <w:ind w:left="360"/>
        <w:rPr>
          <w:rFonts w:ascii="Century Gothic" w:hAnsi="Century Gothic"/>
          <w:bCs/>
          <w:iCs/>
        </w:rPr>
      </w:pPr>
    </w:p>
    <w:p w14:paraId="04F0D0B3" w14:textId="13B846DE" w:rsidR="00C67A87" w:rsidRPr="009558AE" w:rsidRDefault="0060399F" w:rsidP="00C67A87">
      <w:pPr>
        <w:pStyle w:val="ListParagraph"/>
        <w:numPr>
          <w:ilvl w:val="0"/>
          <w:numId w:val="1"/>
        </w:numPr>
        <w:rPr>
          <w:rFonts w:ascii="Century Gothic" w:hAnsi="Century Gothic"/>
          <w:bCs/>
          <w:iCs/>
        </w:rPr>
      </w:pPr>
      <w:r w:rsidRPr="009558AE">
        <w:rPr>
          <w:rFonts w:ascii="Century Gothic" w:hAnsi="Century Gothic"/>
          <w:bCs/>
          <w:iCs/>
        </w:rPr>
        <w:t>T</w:t>
      </w:r>
      <w:r w:rsidR="00C67A87" w:rsidRPr="009558AE">
        <w:rPr>
          <w:rFonts w:ascii="Century Gothic" w:hAnsi="Century Gothic"/>
          <w:bCs/>
          <w:iCs/>
        </w:rPr>
        <w:t xml:space="preserve">ake practical steps towards modifying </w:t>
      </w:r>
      <w:r w:rsidRPr="009558AE">
        <w:rPr>
          <w:rFonts w:ascii="Century Gothic" w:hAnsi="Century Gothic"/>
          <w:bCs/>
          <w:iCs/>
        </w:rPr>
        <w:t xml:space="preserve">infrastructure in </w:t>
      </w:r>
      <w:r w:rsidR="00C67A87" w:rsidRPr="009558AE">
        <w:rPr>
          <w:rFonts w:ascii="Century Gothic" w:hAnsi="Century Gothic"/>
          <w:bCs/>
          <w:iCs/>
        </w:rPr>
        <w:t>all learning institutions a</w:t>
      </w:r>
      <w:r w:rsidRPr="009558AE">
        <w:rPr>
          <w:rFonts w:ascii="Century Gothic" w:hAnsi="Century Gothic"/>
          <w:bCs/>
          <w:iCs/>
        </w:rPr>
        <w:t>nd ensure that new buildings me</w:t>
      </w:r>
      <w:r w:rsidR="00C67A87" w:rsidRPr="009558AE">
        <w:rPr>
          <w:rFonts w:ascii="Century Gothic" w:hAnsi="Century Gothic"/>
          <w:bCs/>
          <w:iCs/>
        </w:rPr>
        <w:t>t the required standard</w:t>
      </w:r>
      <w:r w:rsidR="009A6099">
        <w:rPr>
          <w:rFonts w:ascii="Century Gothic" w:hAnsi="Century Gothic"/>
          <w:bCs/>
          <w:iCs/>
        </w:rPr>
        <w:t>s of Universal D</w:t>
      </w:r>
      <w:r w:rsidR="00C67A87" w:rsidRPr="009558AE">
        <w:rPr>
          <w:rFonts w:ascii="Century Gothic" w:hAnsi="Century Gothic"/>
          <w:bCs/>
          <w:iCs/>
        </w:rPr>
        <w:t>esign to make them accessible to P</w:t>
      </w:r>
      <w:r w:rsidRPr="009558AE">
        <w:rPr>
          <w:rFonts w:ascii="Century Gothic" w:hAnsi="Century Gothic"/>
          <w:bCs/>
          <w:iCs/>
        </w:rPr>
        <w:t xml:space="preserve">ersons with </w:t>
      </w:r>
      <w:r w:rsidR="00C67A87" w:rsidRPr="009558AE">
        <w:rPr>
          <w:rFonts w:ascii="Century Gothic" w:hAnsi="Century Gothic"/>
          <w:bCs/>
          <w:iCs/>
        </w:rPr>
        <w:t>D</w:t>
      </w:r>
      <w:r w:rsidRPr="009558AE">
        <w:rPr>
          <w:rFonts w:ascii="Century Gothic" w:hAnsi="Century Gothic"/>
          <w:bCs/>
          <w:iCs/>
        </w:rPr>
        <w:t>i</w:t>
      </w:r>
      <w:r w:rsidR="00C67A87" w:rsidRPr="009558AE">
        <w:rPr>
          <w:rFonts w:ascii="Century Gothic" w:hAnsi="Century Gothic"/>
          <w:bCs/>
          <w:iCs/>
        </w:rPr>
        <w:t>s</w:t>
      </w:r>
      <w:r w:rsidRPr="009558AE">
        <w:rPr>
          <w:rFonts w:ascii="Century Gothic" w:hAnsi="Century Gothic"/>
          <w:bCs/>
          <w:iCs/>
        </w:rPr>
        <w:t>abilities</w:t>
      </w:r>
      <w:r w:rsidR="00C67A87" w:rsidRPr="009558AE">
        <w:rPr>
          <w:rFonts w:ascii="Century Gothic" w:hAnsi="Century Gothic"/>
          <w:bCs/>
          <w:iCs/>
        </w:rPr>
        <w:t>.</w:t>
      </w:r>
    </w:p>
    <w:p w14:paraId="258320C5" w14:textId="77777777" w:rsidR="00C67A87" w:rsidRPr="009558AE" w:rsidRDefault="00C67A87" w:rsidP="00C67A87">
      <w:pPr>
        <w:pStyle w:val="ListParagraph"/>
        <w:ind w:left="360"/>
        <w:rPr>
          <w:rFonts w:ascii="Century Gothic" w:hAnsi="Century Gothic"/>
          <w:bCs/>
          <w:iCs/>
        </w:rPr>
      </w:pPr>
    </w:p>
    <w:p w14:paraId="328CF2D2" w14:textId="762CA2E8" w:rsidR="00C67A87" w:rsidRPr="009558AE" w:rsidRDefault="0060399F" w:rsidP="00C67A87">
      <w:pPr>
        <w:pStyle w:val="ListParagraph"/>
        <w:numPr>
          <w:ilvl w:val="0"/>
          <w:numId w:val="1"/>
        </w:numPr>
        <w:rPr>
          <w:rFonts w:ascii="Century Gothic" w:hAnsi="Century Gothic"/>
          <w:bCs/>
          <w:iCs/>
        </w:rPr>
      </w:pPr>
      <w:r w:rsidRPr="009558AE">
        <w:rPr>
          <w:rFonts w:ascii="Century Gothic" w:hAnsi="Century Gothic"/>
          <w:bCs/>
          <w:iCs/>
        </w:rPr>
        <w:t>B</w:t>
      </w:r>
      <w:r w:rsidR="00C67A87" w:rsidRPr="009558AE">
        <w:rPr>
          <w:rFonts w:ascii="Century Gothic" w:hAnsi="Century Gothic"/>
          <w:bCs/>
          <w:iCs/>
        </w:rPr>
        <w:t>reak the resistance from some learning institutions, teachers as well as from perso</w:t>
      </w:r>
      <w:r w:rsidRPr="009558AE">
        <w:rPr>
          <w:rFonts w:ascii="Century Gothic" w:hAnsi="Century Gothic"/>
          <w:bCs/>
          <w:iCs/>
        </w:rPr>
        <w:t>nnel managing special education</w:t>
      </w:r>
      <w:r w:rsidR="00C67A87" w:rsidRPr="009558AE">
        <w:rPr>
          <w:rFonts w:ascii="Century Gothic" w:hAnsi="Century Gothic"/>
          <w:bCs/>
          <w:iCs/>
        </w:rPr>
        <w:t xml:space="preserve"> institutions, to </w:t>
      </w:r>
      <w:r w:rsidR="00FC1500">
        <w:rPr>
          <w:rFonts w:ascii="Century Gothic" w:hAnsi="Century Gothic"/>
          <w:bCs/>
          <w:iCs/>
        </w:rPr>
        <w:t xml:space="preserve">meaningfully </w:t>
      </w:r>
      <w:r w:rsidR="00C67A87" w:rsidRPr="009558AE">
        <w:rPr>
          <w:rFonts w:ascii="Century Gothic" w:hAnsi="Century Gothic"/>
          <w:bCs/>
          <w:iCs/>
        </w:rPr>
        <w:t>transition from special education to inclusive education. A lot of awareness raising and effective enforcement of the Act and implementation of the Policy will be required in order to redress the attitudinal barri</w:t>
      </w:r>
      <w:r w:rsidRPr="009558AE">
        <w:rPr>
          <w:rFonts w:ascii="Century Gothic" w:hAnsi="Century Gothic"/>
          <w:bCs/>
          <w:iCs/>
        </w:rPr>
        <w:t>ers against inclusive education</w:t>
      </w:r>
      <w:r w:rsidR="00C67A87" w:rsidRPr="009558AE">
        <w:rPr>
          <w:rFonts w:ascii="Century Gothic" w:hAnsi="Century Gothic"/>
          <w:bCs/>
          <w:iCs/>
        </w:rPr>
        <w:t>.</w:t>
      </w:r>
    </w:p>
    <w:p w14:paraId="644C202E" w14:textId="77777777" w:rsidR="00C67A87" w:rsidRPr="009558AE" w:rsidRDefault="00C67A87" w:rsidP="00C67A87">
      <w:pPr>
        <w:pStyle w:val="ListParagraph"/>
        <w:ind w:left="360"/>
        <w:rPr>
          <w:rFonts w:ascii="Century Gothic" w:hAnsi="Century Gothic"/>
          <w:bCs/>
          <w:iCs/>
        </w:rPr>
      </w:pPr>
    </w:p>
    <w:p w14:paraId="27CDC4BC" w14:textId="495DF366" w:rsidR="0060399F" w:rsidRPr="00B0443D" w:rsidRDefault="00C67A87" w:rsidP="00B0443D">
      <w:pPr>
        <w:pStyle w:val="ListParagraph"/>
        <w:numPr>
          <w:ilvl w:val="0"/>
          <w:numId w:val="1"/>
        </w:numPr>
        <w:rPr>
          <w:rFonts w:ascii="Century Gothic" w:hAnsi="Century Gothic"/>
          <w:bCs/>
          <w:iCs/>
        </w:rPr>
      </w:pPr>
      <w:r w:rsidRPr="009558AE">
        <w:rPr>
          <w:rFonts w:ascii="Century Gothic" w:hAnsi="Century Gothic"/>
        </w:rPr>
        <w:t xml:space="preserve">Increase training in Braille as well as in sign language among teachers including adequate facilities and materials in learning institutions in order to implement the progressive legal and policy measures that </w:t>
      </w:r>
      <w:r w:rsidR="0060399F" w:rsidRPr="009558AE">
        <w:rPr>
          <w:rFonts w:ascii="Century Gothic" w:hAnsi="Century Gothic"/>
        </w:rPr>
        <w:t>the State had</w:t>
      </w:r>
      <w:r w:rsidRPr="009558AE">
        <w:rPr>
          <w:rFonts w:ascii="Century Gothic" w:hAnsi="Century Gothic"/>
        </w:rPr>
        <w:t xml:space="preserve"> put in place.</w:t>
      </w:r>
    </w:p>
    <w:p w14:paraId="0875BC84" w14:textId="77777777" w:rsidR="0060399F" w:rsidRPr="009558AE" w:rsidRDefault="0060399F" w:rsidP="0060399F">
      <w:pPr>
        <w:pStyle w:val="ListParagraph"/>
        <w:ind w:left="360"/>
        <w:rPr>
          <w:rFonts w:ascii="Century Gothic" w:hAnsi="Century Gothic"/>
          <w:bCs/>
          <w:iCs/>
        </w:rPr>
      </w:pPr>
    </w:p>
    <w:p w14:paraId="1F827BA5" w14:textId="1F838047" w:rsidR="00E56F4C" w:rsidRPr="00FD4563" w:rsidRDefault="0060399F" w:rsidP="00FD4563">
      <w:pPr>
        <w:pStyle w:val="ListParagraph"/>
        <w:numPr>
          <w:ilvl w:val="0"/>
          <w:numId w:val="1"/>
        </w:numPr>
        <w:rPr>
          <w:rFonts w:ascii="Century Gothic" w:hAnsi="Century Gothic"/>
          <w:bCs/>
          <w:iCs/>
        </w:rPr>
      </w:pPr>
      <w:r w:rsidRPr="009558AE">
        <w:rPr>
          <w:rFonts w:ascii="Century Gothic" w:hAnsi="Century Gothic"/>
          <w:bCs/>
          <w:iCs/>
        </w:rPr>
        <w:t>Scale up efforts to implement</w:t>
      </w:r>
      <w:r w:rsidR="00C67A87" w:rsidRPr="009558AE">
        <w:rPr>
          <w:rFonts w:ascii="Century Gothic" w:hAnsi="Century Gothic"/>
          <w:bCs/>
          <w:iCs/>
        </w:rPr>
        <w:t xml:space="preserve"> the inclusive education policy, including allocating adequate finan</w:t>
      </w:r>
      <w:r w:rsidR="00A701F2" w:rsidRPr="009558AE">
        <w:rPr>
          <w:rFonts w:ascii="Century Gothic" w:hAnsi="Century Gothic"/>
          <w:bCs/>
          <w:iCs/>
        </w:rPr>
        <w:t xml:space="preserve">cial resources if the children </w:t>
      </w:r>
      <w:r w:rsidR="009A6099">
        <w:rPr>
          <w:rFonts w:ascii="Century Gothic" w:hAnsi="Century Gothic"/>
          <w:bCs/>
          <w:iCs/>
        </w:rPr>
        <w:t xml:space="preserve">with disabilities </w:t>
      </w:r>
      <w:r w:rsidR="00A701F2" w:rsidRPr="009558AE">
        <w:rPr>
          <w:rFonts w:ascii="Century Gothic" w:hAnsi="Century Gothic"/>
          <w:bCs/>
          <w:iCs/>
        </w:rPr>
        <w:t>we</w:t>
      </w:r>
      <w:r w:rsidR="00C67A87" w:rsidRPr="009558AE">
        <w:rPr>
          <w:rFonts w:ascii="Century Gothic" w:hAnsi="Century Gothic"/>
          <w:bCs/>
          <w:iCs/>
        </w:rPr>
        <w:t>re to fully enjoy their right to education on an equal basis with others</w:t>
      </w:r>
      <w:r w:rsidR="00415EA1">
        <w:rPr>
          <w:rFonts w:ascii="Century Gothic" w:hAnsi="Century Gothic"/>
          <w:bCs/>
          <w:iCs/>
        </w:rPr>
        <w:t>, including creating awareness on the 10% bursaries slots to students with disabilities in higher education</w:t>
      </w:r>
      <w:r w:rsidR="00C67A87" w:rsidRPr="009558AE">
        <w:rPr>
          <w:rFonts w:ascii="Century Gothic" w:hAnsi="Century Gothic"/>
          <w:bCs/>
          <w:iCs/>
        </w:rPr>
        <w:t>.</w:t>
      </w:r>
    </w:p>
    <w:p w14:paraId="3587315B" w14:textId="1E4BE7A1" w:rsidR="00E56F4C" w:rsidRPr="00FC06C9" w:rsidRDefault="00FC06C9" w:rsidP="00FC06C9">
      <w:pPr>
        <w:pStyle w:val="Heading1"/>
        <w:rPr>
          <w:rFonts w:ascii="Century Gothic" w:eastAsia="Calibri" w:hAnsi="Century Gothic"/>
          <w:sz w:val="22"/>
          <w:szCs w:val="22"/>
          <w:lang w:val="en-US" w:eastAsia="en-GB"/>
        </w:rPr>
      </w:pPr>
      <w:bookmarkStart w:id="25" w:name="_Toc46149638"/>
      <w:r>
        <w:rPr>
          <w:rFonts w:ascii="Century Gothic" w:eastAsia="Calibri" w:hAnsi="Century Gothic"/>
          <w:sz w:val="22"/>
          <w:szCs w:val="22"/>
          <w:lang w:val="en-US" w:eastAsia="en-GB"/>
        </w:rPr>
        <w:t>Article 25: H</w:t>
      </w:r>
      <w:r w:rsidRPr="00FC06C9">
        <w:rPr>
          <w:rFonts w:ascii="Century Gothic" w:eastAsia="Calibri" w:hAnsi="Century Gothic"/>
          <w:sz w:val="22"/>
          <w:szCs w:val="22"/>
          <w:lang w:val="en-US" w:eastAsia="en-GB"/>
        </w:rPr>
        <w:t>ealth</w:t>
      </w:r>
      <w:bookmarkEnd w:id="25"/>
    </w:p>
    <w:p w14:paraId="09114355" w14:textId="77777777" w:rsidR="00E56F4C" w:rsidRPr="009558AE" w:rsidRDefault="00E56F4C" w:rsidP="00E56F4C">
      <w:pPr>
        <w:contextualSpacing/>
        <w:rPr>
          <w:rFonts w:ascii="Century Gothic" w:eastAsia="Calibri" w:hAnsi="Century Gothic" w:cs="Times New Roman"/>
          <w:b/>
          <w:color w:val="4472C4"/>
          <w:lang w:val="en-US" w:eastAsia="en-GB"/>
        </w:rPr>
      </w:pPr>
    </w:p>
    <w:p w14:paraId="7DD2AB27" w14:textId="03353524" w:rsidR="004B16C7" w:rsidRPr="009558AE" w:rsidRDefault="00CD2B28" w:rsidP="00E56F4C">
      <w:pPr>
        <w:numPr>
          <w:ilvl w:val="0"/>
          <w:numId w:val="1"/>
        </w:numPr>
        <w:spacing w:after="0" w:line="240" w:lineRule="auto"/>
        <w:contextualSpacing/>
        <w:jc w:val="both"/>
        <w:rPr>
          <w:rFonts w:ascii="Century Gothic" w:eastAsia="Calibri" w:hAnsi="Century Gothic" w:cs="Times New Roman"/>
          <w:lang w:val="en-US" w:eastAsia="en-GB"/>
        </w:rPr>
      </w:pPr>
      <w:r>
        <w:rPr>
          <w:rFonts w:ascii="Century Gothic" w:eastAsia="Calibri" w:hAnsi="Century Gothic" w:cs="Times New Roman"/>
          <w:lang w:val="en-US" w:eastAsia="en-GB"/>
        </w:rPr>
        <w:t>As highlighted in its report, t</w:t>
      </w:r>
      <w:r w:rsidR="006F394B">
        <w:rPr>
          <w:rFonts w:ascii="Century Gothic" w:eastAsia="Calibri" w:hAnsi="Century Gothic" w:cs="Times New Roman"/>
          <w:lang w:val="en-US" w:eastAsia="en-GB"/>
        </w:rPr>
        <w:t>he State had</w:t>
      </w:r>
      <w:r w:rsidR="004B16C7" w:rsidRPr="009558AE">
        <w:rPr>
          <w:rFonts w:ascii="Century Gothic" w:eastAsia="Calibri" w:hAnsi="Century Gothic" w:cs="Times New Roman"/>
          <w:lang w:val="en-US" w:eastAsia="en-GB"/>
        </w:rPr>
        <w:t xml:space="preserve"> </w:t>
      </w:r>
      <w:r>
        <w:rPr>
          <w:rFonts w:ascii="Century Gothic" w:eastAsia="Calibri" w:hAnsi="Century Gothic" w:cs="Times New Roman"/>
          <w:lang w:val="en-US" w:eastAsia="en-GB"/>
        </w:rPr>
        <w:t>taken measures to domesticate</w:t>
      </w:r>
      <w:r w:rsidR="004B16C7" w:rsidRPr="009558AE">
        <w:rPr>
          <w:rFonts w:ascii="Century Gothic" w:eastAsia="Calibri" w:hAnsi="Century Gothic" w:cs="Times New Roman"/>
          <w:lang w:val="en-US" w:eastAsia="en-GB"/>
        </w:rPr>
        <w:t xml:space="preserve"> the</w:t>
      </w:r>
      <w:r w:rsidR="009C7592">
        <w:rPr>
          <w:rFonts w:ascii="Century Gothic" w:eastAsia="Calibri" w:hAnsi="Century Gothic" w:cs="Times New Roman"/>
          <w:lang w:val="en-US" w:eastAsia="en-GB"/>
        </w:rPr>
        <w:t xml:space="preserve"> right to health for persons with d</w:t>
      </w:r>
      <w:r w:rsidR="004B16C7" w:rsidRPr="009558AE">
        <w:rPr>
          <w:rFonts w:ascii="Century Gothic" w:eastAsia="Calibri" w:hAnsi="Century Gothic" w:cs="Times New Roman"/>
          <w:lang w:val="en-US" w:eastAsia="en-GB"/>
        </w:rPr>
        <w:t>isabilities under Section 27 of the Persons with Disabilities Act and stipulated specific measures to be undertaken for its realization under the National Policy on Disability.</w:t>
      </w:r>
    </w:p>
    <w:p w14:paraId="5CE82939" w14:textId="77777777" w:rsidR="00E56F4C" w:rsidRPr="009558AE" w:rsidRDefault="00E56F4C" w:rsidP="00E56F4C">
      <w:pPr>
        <w:spacing w:after="0" w:line="240" w:lineRule="auto"/>
        <w:ind w:left="360"/>
        <w:contextualSpacing/>
        <w:jc w:val="both"/>
        <w:rPr>
          <w:rFonts w:ascii="Century Gothic" w:eastAsia="Calibri" w:hAnsi="Century Gothic" w:cs="Times New Roman"/>
          <w:lang w:val="en-US" w:eastAsia="en-GB"/>
        </w:rPr>
      </w:pPr>
    </w:p>
    <w:p w14:paraId="15FD00F7" w14:textId="0C9CB408" w:rsidR="004B16C7" w:rsidRPr="009558AE" w:rsidRDefault="006F394B" w:rsidP="00E56F4C">
      <w:pPr>
        <w:numPr>
          <w:ilvl w:val="0"/>
          <w:numId w:val="1"/>
        </w:numPr>
        <w:spacing w:after="0" w:line="240" w:lineRule="auto"/>
        <w:contextualSpacing/>
        <w:rPr>
          <w:rFonts w:ascii="Century Gothic" w:eastAsia="Calibri" w:hAnsi="Century Gothic" w:cs="Times New Roman"/>
          <w:lang w:val="en-US" w:eastAsia="en-GB"/>
        </w:rPr>
      </w:pPr>
      <w:r>
        <w:rPr>
          <w:rFonts w:ascii="Century Gothic" w:eastAsia="Calibri" w:hAnsi="Century Gothic" w:cs="Times New Roman"/>
          <w:lang w:val="en-US" w:eastAsia="en-GB"/>
        </w:rPr>
        <w:t>The Act provided</w:t>
      </w:r>
      <w:r w:rsidR="004B16C7" w:rsidRPr="009558AE">
        <w:rPr>
          <w:rFonts w:ascii="Century Gothic" w:eastAsia="Calibri" w:hAnsi="Century Gothic" w:cs="Times New Roman"/>
          <w:lang w:val="en-US" w:eastAsia="en-GB"/>
        </w:rPr>
        <w:t xml:space="preserve"> that </w:t>
      </w:r>
      <w:r w:rsidR="00E56F4C" w:rsidRPr="009558AE">
        <w:rPr>
          <w:rFonts w:ascii="Century Gothic" w:eastAsia="Calibri" w:hAnsi="Century Gothic" w:cs="Times New Roman"/>
          <w:lang w:val="en-US" w:eastAsia="en-GB"/>
        </w:rPr>
        <w:t>persons with disabilitie</w:t>
      </w:r>
      <w:r w:rsidR="004B16C7" w:rsidRPr="009558AE">
        <w:rPr>
          <w:rFonts w:ascii="Century Gothic" w:eastAsia="Calibri" w:hAnsi="Century Gothic" w:cs="Times New Roman"/>
          <w:lang w:val="en-US" w:eastAsia="en-GB"/>
        </w:rPr>
        <w:t xml:space="preserve">s </w:t>
      </w:r>
      <w:r w:rsidR="007A0FA3" w:rsidRPr="009558AE">
        <w:rPr>
          <w:rFonts w:ascii="Century Gothic" w:eastAsia="Calibri" w:hAnsi="Century Gothic" w:cs="Times New Roman"/>
          <w:lang w:val="en-US" w:eastAsia="en-GB"/>
        </w:rPr>
        <w:t>should have</w:t>
      </w:r>
      <w:r w:rsidR="004B16C7" w:rsidRPr="009558AE">
        <w:rPr>
          <w:rFonts w:ascii="Century Gothic" w:eastAsia="Calibri" w:hAnsi="Century Gothic" w:cs="Times New Roman"/>
          <w:lang w:val="en-US" w:eastAsia="en-GB"/>
        </w:rPr>
        <w:t xml:space="preserve"> accessible, acceptable, quality, affordable </w:t>
      </w:r>
      <w:r w:rsidR="007A0FA3" w:rsidRPr="009558AE">
        <w:rPr>
          <w:rFonts w:ascii="Century Gothic" w:eastAsia="Calibri" w:hAnsi="Century Gothic" w:cs="Times New Roman"/>
          <w:lang w:val="en-US" w:eastAsia="en-GB"/>
        </w:rPr>
        <w:t>or free</w:t>
      </w:r>
      <w:r w:rsidR="004B16C7" w:rsidRPr="009558AE">
        <w:rPr>
          <w:rFonts w:ascii="Century Gothic" w:eastAsia="Calibri" w:hAnsi="Century Gothic" w:cs="Times New Roman"/>
          <w:lang w:val="en-US" w:eastAsia="en-GB"/>
        </w:rPr>
        <w:t xml:space="preserve"> health care services while the Policy provides for enforcement of the code of conduct for public and private health care providers to address rights of persons with disab</w:t>
      </w:r>
      <w:r w:rsidR="00EB0891">
        <w:rPr>
          <w:rFonts w:ascii="Century Gothic" w:eastAsia="Calibri" w:hAnsi="Century Gothic" w:cs="Times New Roman"/>
          <w:lang w:val="en-US" w:eastAsia="en-GB"/>
        </w:rPr>
        <w:t>ilities. It further provided</w:t>
      </w:r>
      <w:r w:rsidR="004B16C7" w:rsidRPr="009558AE">
        <w:rPr>
          <w:rFonts w:ascii="Century Gothic" w:eastAsia="Calibri" w:hAnsi="Century Gothic" w:cs="Times New Roman"/>
          <w:lang w:val="en-US" w:eastAsia="en-GB"/>
        </w:rPr>
        <w:t xml:space="preserve"> for decentralization of medical and rehabilitation services. </w:t>
      </w:r>
    </w:p>
    <w:p w14:paraId="51825F6D" w14:textId="77777777" w:rsidR="00E56F4C" w:rsidRPr="009558AE" w:rsidRDefault="00E56F4C" w:rsidP="00E56F4C">
      <w:pPr>
        <w:spacing w:after="0" w:line="240" w:lineRule="auto"/>
        <w:contextualSpacing/>
        <w:rPr>
          <w:rFonts w:ascii="Century Gothic" w:eastAsia="Calibri" w:hAnsi="Century Gothic" w:cs="Times New Roman"/>
          <w:lang w:val="en-US" w:eastAsia="en-GB"/>
        </w:rPr>
      </w:pPr>
    </w:p>
    <w:p w14:paraId="261AB8B5" w14:textId="4516914A" w:rsidR="004B16C7" w:rsidRPr="009558AE" w:rsidRDefault="004B16C7" w:rsidP="00E56F4C">
      <w:pPr>
        <w:numPr>
          <w:ilvl w:val="0"/>
          <w:numId w:val="1"/>
        </w:numPr>
        <w:spacing w:after="0" w:line="240" w:lineRule="auto"/>
        <w:contextualSpacing/>
        <w:rPr>
          <w:rFonts w:ascii="Century Gothic" w:eastAsia="Calibri" w:hAnsi="Century Gothic" w:cs="Times New Roman"/>
          <w:lang w:val="en-US" w:eastAsia="en-GB"/>
        </w:rPr>
      </w:pPr>
      <w:r w:rsidRPr="009558AE">
        <w:rPr>
          <w:rFonts w:ascii="Century Gothic" w:eastAsia="Calibri" w:hAnsi="Century Gothic" w:cs="Times New Roman"/>
          <w:lang w:val="en-US" w:eastAsia="en-GB"/>
        </w:rPr>
        <w:t xml:space="preserve">The State enacted </w:t>
      </w:r>
      <w:r w:rsidR="00E56F4C" w:rsidRPr="009558AE">
        <w:rPr>
          <w:rFonts w:ascii="Century Gothic" w:eastAsia="Calibri" w:hAnsi="Century Gothic" w:cs="Times New Roman"/>
          <w:lang w:val="en-US" w:eastAsia="en-GB"/>
        </w:rPr>
        <w:t>a National</w:t>
      </w:r>
      <w:r w:rsidRPr="009558AE">
        <w:rPr>
          <w:rFonts w:ascii="Century Gothic" w:eastAsia="Calibri" w:hAnsi="Century Gothic" w:cs="Times New Roman"/>
          <w:lang w:val="en-US" w:eastAsia="en-GB"/>
        </w:rPr>
        <w:t xml:space="preserve"> Health Insurance Act No 2 </w:t>
      </w:r>
      <w:r w:rsidR="007A0FA3" w:rsidRPr="009558AE">
        <w:rPr>
          <w:rFonts w:ascii="Century Gothic" w:eastAsia="Calibri" w:hAnsi="Century Gothic" w:cs="Times New Roman"/>
          <w:lang w:val="en-US" w:eastAsia="en-GB"/>
        </w:rPr>
        <w:t>of 2018</w:t>
      </w:r>
      <w:r w:rsidRPr="009558AE">
        <w:rPr>
          <w:rFonts w:ascii="Century Gothic" w:eastAsia="Calibri" w:hAnsi="Century Gothic" w:cs="Times New Roman"/>
          <w:lang w:val="en-US" w:eastAsia="en-GB"/>
        </w:rPr>
        <w:t xml:space="preserve"> </w:t>
      </w:r>
      <w:r w:rsidR="00E56F4C" w:rsidRPr="009558AE">
        <w:rPr>
          <w:rFonts w:ascii="Century Gothic" w:eastAsia="Calibri" w:hAnsi="Century Gothic" w:cs="Times New Roman"/>
          <w:lang w:val="en-US" w:eastAsia="en-GB"/>
        </w:rPr>
        <w:t xml:space="preserve">and </w:t>
      </w:r>
      <w:r w:rsidRPr="009558AE">
        <w:rPr>
          <w:rFonts w:ascii="Century Gothic" w:eastAsia="Calibri" w:hAnsi="Century Gothic" w:cs="Times New Roman"/>
          <w:lang w:val="en-US" w:eastAsia="en-GB"/>
        </w:rPr>
        <w:t>under Section 16 (a</w:t>
      </w:r>
      <w:r w:rsidR="007A0FA3" w:rsidRPr="009558AE">
        <w:rPr>
          <w:rFonts w:ascii="Century Gothic" w:eastAsia="Calibri" w:hAnsi="Century Gothic" w:cs="Times New Roman"/>
          <w:lang w:val="en-US" w:eastAsia="en-GB"/>
        </w:rPr>
        <w:t>) the</w:t>
      </w:r>
      <w:r w:rsidR="00EB0891">
        <w:rPr>
          <w:rFonts w:ascii="Century Gothic" w:eastAsia="Calibri" w:hAnsi="Century Gothic" w:cs="Times New Roman"/>
          <w:lang w:val="en-US" w:eastAsia="en-GB"/>
        </w:rPr>
        <w:t xml:space="preserve"> Act provided</w:t>
      </w:r>
      <w:r w:rsidRPr="009558AE">
        <w:rPr>
          <w:rFonts w:ascii="Century Gothic" w:eastAsia="Calibri" w:hAnsi="Century Gothic" w:cs="Times New Roman"/>
          <w:lang w:val="en-US" w:eastAsia="en-GB"/>
        </w:rPr>
        <w:t xml:space="preserve"> for persons </w:t>
      </w:r>
      <w:r w:rsidR="007A0FA3" w:rsidRPr="009558AE">
        <w:rPr>
          <w:rFonts w:ascii="Century Gothic" w:eastAsia="Calibri" w:hAnsi="Century Gothic" w:cs="Times New Roman"/>
          <w:lang w:val="en-US" w:eastAsia="en-GB"/>
        </w:rPr>
        <w:t>with mental</w:t>
      </w:r>
      <w:r w:rsidRPr="009558AE">
        <w:rPr>
          <w:rFonts w:ascii="Century Gothic" w:eastAsia="Calibri" w:hAnsi="Century Gothic" w:cs="Times New Roman"/>
          <w:lang w:val="en-US" w:eastAsia="en-GB"/>
        </w:rPr>
        <w:t xml:space="preserve"> or physical disabilities to be exempted </w:t>
      </w:r>
      <w:r w:rsidRPr="009558AE">
        <w:rPr>
          <w:rFonts w:ascii="Century Gothic" w:eastAsia="Calibri" w:hAnsi="Century Gothic" w:cs="Times New Roman"/>
          <w:lang w:val="en-US" w:eastAsia="en-GB"/>
        </w:rPr>
        <w:lastRenderedPageBreak/>
        <w:t>from contributing towards he</w:t>
      </w:r>
      <w:r w:rsidR="00A66F4F">
        <w:rPr>
          <w:rFonts w:ascii="Century Gothic" w:eastAsia="Calibri" w:hAnsi="Century Gothic" w:cs="Times New Roman"/>
          <w:lang w:val="en-US" w:eastAsia="en-GB"/>
        </w:rPr>
        <w:t>alth insurance in order for</w:t>
      </w:r>
      <w:r w:rsidR="007A0FA3" w:rsidRPr="009558AE">
        <w:rPr>
          <w:rFonts w:ascii="Century Gothic" w:eastAsia="Calibri" w:hAnsi="Century Gothic" w:cs="Times New Roman"/>
          <w:lang w:val="en-US" w:eastAsia="en-GB"/>
        </w:rPr>
        <w:t xml:space="preserve"> </w:t>
      </w:r>
      <w:r w:rsidRPr="009558AE">
        <w:rPr>
          <w:rFonts w:ascii="Century Gothic" w:eastAsia="Calibri" w:hAnsi="Century Gothic" w:cs="Times New Roman"/>
          <w:lang w:val="en-US" w:eastAsia="en-GB"/>
        </w:rPr>
        <w:t xml:space="preserve">them to access quality health services. The State also enacted the Mental Health Act No 6 of 2019 to provide for the promotion and protection of the rights of persons with  mental disabilities  </w:t>
      </w:r>
    </w:p>
    <w:p w14:paraId="6A2CBB56" w14:textId="77777777" w:rsidR="004B16C7" w:rsidRPr="009558AE" w:rsidRDefault="004B16C7" w:rsidP="00E56F4C">
      <w:pPr>
        <w:spacing w:after="0" w:line="240" w:lineRule="auto"/>
        <w:ind w:left="360"/>
        <w:contextualSpacing/>
        <w:rPr>
          <w:rFonts w:ascii="Century Gothic" w:eastAsia="Calibri" w:hAnsi="Century Gothic" w:cs="Times New Roman"/>
          <w:lang w:val="en-US" w:eastAsia="en-GB"/>
        </w:rPr>
      </w:pPr>
    </w:p>
    <w:p w14:paraId="51293CDC" w14:textId="344F5909" w:rsidR="008F6F19" w:rsidRDefault="004B16C7" w:rsidP="00B0443D">
      <w:pPr>
        <w:numPr>
          <w:ilvl w:val="0"/>
          <w:numId w:val="1"/>
        </w:numPr>
        <w:spacing w:after="0" w:line="240" w:lineRule="auto"/>
        <w:contextualSpacing/>
        <w:rPr>
          <w:rFonts w:ascii="Century Gothic" w:eastAsia="Calibri" w:hAnsi="Century Gothic" w:cs="Times New Roman"/>
          <w:lang w:val="en-US" w:eastAsia="en-GB"/>
        </w:rPr>
      </w:pPr>
      <w:r w:rsidRPr="009558AE">
        <w:rPr>
          <w:rFonts w:ascii="Century Gothic" w:eastAsia="Calibri" w:hAnsi="Century Gothic" w:cs="Times New Roman"/>
          <w:lang w:val="en-US" w:eastAsia="en-GB"/>
        </w:rPr>
        <w:t>However, effective implementation of the P</w:t>
      </w:r>
      <w:r w:rsidR="00E56F4C" w:rsidRPr="009558AE">
        <w:rPr>
          <w:rFonts w:ascii="Century Gothic" w:eastAsia="Calibri" w:hAnsi="Century Gothic" w:cs="Times New Roman"/>
          <w:lang w:val="en-US" w:eastAsia="en-GB"/>
        </w:rPr>
        <w:t xml:space="preserve">ersons with </w:t>
      </w:r>
      <w:r w:rsidRPr="009558AE">
        <w:rPr>
          <w:rFonts w:ascii="Century Gothic" w:eastAsia="Calibri" w:hAnsi="Century Gothic" w:cs="Times New Roman"/>
          <w:lang w:val="en-US" w:eastAsia="en-GB"/>
        </w:rPr>
        <w:t>D</w:t>
      </w:r>
      <w:r w:rsidR="00E56F4C" w:rsidRPr="009558AE">
        <w:rPr>
          <w:rFonts w:ascii="Century Gothic" w:eastAsia="Calibri" w:hAnsi="Century Gothic" w:cs="Times New Roman"/>
          <w:lang w:val="en-US" w:eastAsia="en-GB"/>
        </w:rPr>
        <w:t>isabilities</w:t>
      </w:r>
      <w:r w:rsidR="006F394B">
        <w:rPr>
          <w:rFonts w:ascii="Century Gothic" w:eastAsia="Calibri" w:hAnsi="Century Gothic" w:cs="Times New Roman"/>
          <w:lang w:val="en-US" w:eastAsia="en-GB"/>
        </w:rPr>
        <w:t xml:space="preserve"> Act and Mental Health Act we</w:t>
      </w:r>
      <w:r w:rsidRPr="009558AE">
        <w:rPr>
          <w:rFonts w:ascii="Century Gothic" w:eastAsia="Calibri" w:hAnsi="Century Gothic" w:cs="Times New Roman"/>
          <w:lang w:val="en-US" w:eastAsia="en-GB"/>
        </w:rPr>
        <w:t xml:space="preserve">re negatively affected due to various challenges that the health sector in Zambia </w:t>
      </w:r>
      <w:r w:rsidR="00EB0891">
        <w:rPr>
          <w:rFonts w:ascii="Century Gothic" w:eastAsia="Calibri" w:hAnsi="Century Gothic" w:cs="Times New Roman"/>
          <w:lang w:val="en-US" w:eastAsia="en-GB"/>
        </w:rPr>
        <w:t>wa</w:t>
      </w:r>
      <w:r w:rsidRPr="009558AE">
        <w:rPr>
          <w:rFonts w:ascii="Century Gothic" w:eastAsia="Calibri" w:hAnsi="Century Gothic" w:cs="Times New Roman"/>
          <w:lang w:val="en-US" w:eastAsia="en-GB"/>
        </w:rPr>
        <w:t xml:space="preserve">s experiencing in providing </w:t>
      </w:r>
      <w:r w:rsidR="00E56F4C" w:rsidRPr="009558AE">
        <w:rPr>
          <w:rFonts w:ascii="Century Gothic" w:eastAsia="Calibri" w:hAnsi="Century Gothic" w:cs="Times New Roman"/>
          <w:lang w:val="en-US" w:eastAsia="en-GB"/>
        </w:rPr>
        <w:t xml:space="preserve">universal </w:t>
      </w:r>
      <w:r w:rsidRPr="009558AE">
        <w:rPr>
          <w:rFonts w:ascii="Century Gothic" w:eastAsia="Calibri" w:hAnsi="Century Gothic" w:cs="Times New Roman"/>
          <w:lang w:val="en-US" w:eastAsia="en-GB"/>
        </w:rPr>
        <w:t xml:space="preserve">quality health care services.  </w:t>
      </w:r>
    </w:p>
    <w:p w14:paraId="631784F6" w14:textId="77777777" w:rsidR="00B0443D" w:rsidRPr="009558AE" w:rsidRDefault="00B0443D" w:rsidP="00B0443D">
      <w:pPr>
        <w:spacing w:after="0" w:line="240" w:lineRule="auto"/>
        <w:contextualSpacing/>
        <w:rPr>
          <w:rFonts w:ascii="Century Gothic" w:eastAsia="Calibri" w:hAnsi="Century Gothic" w:cs="Times New Roman"/>
          <w:lang w:val="en-US" w:eastAsia="en-GB"/>
        </w:rPr>
      </w:pPr>
    </w:p>
    <w:p w14:paraId="2D69D1F5" w14:textId="175FB683" w:rsidR="004B16C7" w:rsidRPr="009558AE" w:rsidRDefault="00A13633" w:rsidP="008F6F19">
      <w:pPr>
        <w:numPr>
          <w:ilvl w:val="0"/>
          <w:numId w:val="1"/>
        </w:numPr>
        <w:spacing w:after="0" w:line="240" w:lineRule="auto"/>
        <w:contextualSpacing/>
        <w:rPr>
          <w:rFonts w:ascii="Century Gothic" w:eastAsia="Calibri" w:hAnsi="Century Gothic" w:cs="Times New Roman"/>
          <w:lang w:val="en-US" w:eastAsia="en-GB"/>
        </w:rPr>
      </w:pPr>
      <w:r>
        <w:rPr>
          <w:rFonts w:ascii="Century Gothic" w:eastAsia="Calibri" w:hAnsi="Century Gothic" w:cs="Times New Roman"/>
          <w:lang w:val="en-US" w:eastAsia="en-GB"/>
        </w:rPr>
        <w:t>The HRC also noted</w:t>
      </w:r>
      <w:r w:rsidR="004B16C7" w:rsidRPr="009558AE">
        <w:rPr>
          <w:rFonts w:ascii="Century Gothic" w:eastAsia="Calibri" w:hAnsi="Century Gothic" w:cs="Times New Roman"/>
          <w:lang w:val="en-US" w:eastAsia="en-GB"/>
        </w:rPr>
        <w:t xml:space="preserve"> that, despite the provisions for affordable or free health services for persons </w:t>
      </w:r>
      <w:r w:rsidR="00523707">
        <w:rPr>
          <w:rFonts w:ascii="Century Gothic" w:eastAsia="Calibri" w:hAnsi="Century Gothic" w:cs="Times New Roman"/>
          <w:lang w:val="en-US" w:eastAsia="en-GB"/>
        </w:rPr>
        <w:t>with disabilities, there appeared</w:t>
      </w:r>
      <w:r w:rsidR="004B16C7" w:rsidRPr="009558AE">
        <w:rPr>
          <w:rFonts w:ascii="Century Gothic" w:eastAsia="Calibri" w:hAnsi="Century Gothic" w:cs="Times New Roman"/>
          <w:lang w:val="en-US" w:eastAsia="en-GB"/>
        </w:rPr>
        <w:t xml:space="preserve"> to be no specific guid</w:t>
      </w:r>
      <w:r w:rsidR="00523707">
        <w:rPr>
          <w:rFonts w:ascii="Century Gothic" w:eastAsia="Calibri" w:hAnsi="Century Gothic" w:cs="Times New Roman"/>
          <w:lang w:val="en-US" w:eastAsia="en-GB"/>
        </w:rPr>
        <w:t>elines on how health personnel we</w:t>
      </w:r>
      <w:r w:rsidR="004B16C7" w:rsidRPr="009558AE">
        <w:rPr>
          <w:rFonts w:ascii="Century Gothic" w:eastAsia="Calibri" w:hAnsi="Century Gothic" w:cs="Times New Roman"/>
          <w:lang w:val="en-US" w:eastAsia="en-GB"/>
        </w:rPr>
        <w:t>re required to attend to the health needs of persons with disabilities.</w:t>
      </w:r>
    </w:p>
    <w:p w14:paraId="3491C5C4" w14:textId="77777777" w:rsidR="00ED2BBD" w:rsidRPr="009558AE" w:rsidRDefault="00ED2BBD" w:rsidP="00ED2BBD">
      <w:pPr>
        <w:spacing w:after="0" w:line="240" w:lineRule="auto"/>
        <w:ind w:left="360"/>
        <w:contextualSpacing/>
        <w:rPr>
          <w:rFonts w:ascii="Century Gothic" w:eastAsia="Calibri" w:hAnsi="Century Gothic" w:cs="Times New Roman"/>
          <w:lang w:val="en-US" w:eastAsia="en-GB"/>
        </w:rPr>
      </w:pPr>
    </w:p>
    <w:p w14:paraId="320A5710" w14:textId="28F1A2D6" w:rsidR="008F6F19" w:rsidRPr="009558AE" w:rsidRDefault="008F6F19" w:rsidP="004B16C7">
      <w:pPr>
        <w:spacing w:after="0" w:line="240" w:lineRule="auto"/>
        <w:rPr>
          <w:rFonts w:ascii="Century Gothic" w:eastAsia="Times New Roman" w:hAnsi="Century Gothic" w:cs="Times New Roman"/>
          <w:b/>
          <w:lang w:eastAsia="en-GB"/>
        </w:rPr>
      </w:pPr>
      <w:r w:rsidRPr="009558AE">
        <w:rPr>
          <w:rFonts w:ascii="Century Gothic" w:eastAsia="Times New Roman" w:hAnsi="Century Gothic" w:cs="Times New Roman"/>
          <w:b/>
          <w:lang w:eastAsia="en-GB"/>
        </w:rPr>
        <w:t>Recommendation</w:t>
      </w:r>
      <w:r w:rsidR="0054248F" w:rsidRPr="009558AE">
        <w:rPr>
          <w:rFonts w:ascii="Century Gothic" w:eastAsia="Times New Roman" w:hAnsi="Century Gothic" w:cs="Times New Roman"/>
          <w:b/>
          <w:lang w:eastAsia="en-GB"/>
        </w:rPr>
        <w:t>s</w:t>
      </w:r>
    </w:p>
    <w:p w14:paraId="4FA87C7E" w14:textId="51BADF39" w:rsidR="004B16C7" w:rsidRPr="009558AE" w:rsidRDefault="004B16C7" w:rsidP="004B16C7">
      <w:pPr>
        <w:spacing w:after="0" w:line="240" w:lineRule="auto"/>
        <w:rPr>
          <w:rFonts w:ascii="Century Gothic" w:eastAsia="Times New Roman" w:hAnsi="Century Gothic" w:cs="Times New Roman"/>
          <w:lang w:eastAsia="en-GB"/>
        </w:rPr>
      </w:pPr>
      <w:r w:rsidRPr="009558AE">
        <w:rPr>
          <w:rFonts w:ascii="Century Gothic" w:eastAsia="Times New Roman" w:hAnsi="Century Gothic" w:cs="Times New Roman"/>
          <w:lang w:eastAsia="en-GB"/>
        </w:rPr>
        <w:t xml:space="preserve"> </w:t>
      </w:r>
    </w:p>
    <w:p w14:paraId="4E65C634" w14:textId="5B262FD6" w:rsidR="008F6F19" w:rsidRPr="009558AE" w:rsidRDefault="00684230" w:rsidP="008F6F19">
      <w:pPr>
        <w:pStyle w:val="ListParagraph"/>
        <w:numPr>
          <w:ilvl w:val="0"/>
          <w:numId w:val="1"/>
        </w:numPr>
        <w:spacing w:after="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Eliminate</w:t>
      </w:r>
      <w:r w:rsidR="004B16C7" w:rsidRPr="009558AE">
        <w:rPr>
          <w:rFonts w:ascii="Century Gothic" w:eastAsia="Times New Roman" w:hAnsi="Century Gothic" w:cs="Times New Roman"/>
          <w:lang w:eastAsia="en-GB"/>
        </w:rPr>
        <w:t xml:space="preserve"> </w:t>
      </w:r>
      <w:r w:rsidR="00EB0891">
        <w:rPr>
          <w:rFonts w:ascii="Century Gothic" w:eastAsia="Times New Roman" w:hAnsi="Century Gothic" w:cs="Times New Roman"/>
          <w:lang w:eastAsia="en-GB"/>
        </w:rPr>
        <w:t xml:space="preserve">existing </w:t>
      </w:r>
      <w:r w:rsidR="004B16C7" w:rsidRPr="009558AE">
        <w:rPr>
          <w:rFonts w:ascii="Century Gothic" w:eastAsia="Times New Roman" w:hAnsi="Century Gothic" w:cs="Times New Roman"/>
          <w:lang w:eastAsia="en-GB"/>
        </w:rPr>
        <w:t xml:space="preserve">gap between </w:t>
      </w:r>
      <w:r>
        <w:rPr>
          <w:rFonts w:ascii="Century Gothic" w:eastAsia="Times New Roman" w:hAnsi="Century Gothic" w:cs="Times New Roman"/>
          <w:lang w:eastAsia="en-GB"/>
        </w:rPr>
        <w:t>the laws and policies and their implementation at l</w:t>
      </w:r>
      <w:r w:rsidR="004B16C7" w:rsidRPr="009558AE">
        <w:rPr>
          <w:rFonts w:ascii="Century Gothic" w:eastAsia="Times New Roman" w:hAnsi="Century Gothic" w:cs="Times New Roman"/>
          <w:lang w:eastAsia="en-GB"/>
        </w:rPr>
        <w:t xml:space="preserve">ocal levels in </w:t>
      </w:r>
      <w:r w:rsidR="008F6F19" w:rsidRPr="009558AE">
        <w:rPr>
          <w:rFonts w:ascii="Century Gothic" w:eastAsia="Times New Roman" w:hAnsi="Century Gothic" w:cs="Times New Roman"/>
          <w:lang w:eastAsia="en-GB"/>
        </w:rPr>
        <w:t>order to effectively</w:t>
      </w:r>
      <w:r>
        <w:rPr>
          <w:rFonts w:ascii="Century Gothic" w:eastAsia="Times New Roman" w:hAnsi="Century Gothic" w:cs="Times New Roman"/>
          <w:lang w:eastAsia="en-GB"/>
        </w:rPr>
        <w:t xml:space="preserve"> promote and protect and progressively realise the right to health</w:t>
      </w:r>
      <w:r w:rsidR="004B16C7" w:rsidRPr="009558AE">
        <w:rPr>
          <w:rFonts w:ascii="Century Gothic" w:eastAsia="Times New Roman" w:hAnsi="Century Gothic" w:cs="Times New Roman"/>
          <w:lang w:eastAsia="en-GB"/>
        </w:rPr>
        <w:t xml:space="preserve"> of person</w:t>
      </w:r>
      <w:r>
        <w:rPr>
          <w:rFonts w:ascii="Century Gothic" w:eastAsia="Times New Roman" w:hAnsi="Century Gothic" w:cs="Times New Roman"/>
          <w:lang w:eastAsia="en-GB"/>
        </w:rPr>
        <w:t>s with disabilities</w:t>
      </w:r>
      <w:r w:rsidR="004B16C7" w:rsidRPr="009558AE">
        <w:rPr>
          <w:rFonts w:ascii="Century Gothic" w:eastAsia="Times New Roman" w:hAnsi="Century Gothic" w:cs="Times New Roman"/>
          <w:lang w:eastAsia="en-GB"/>
        </w:rPr>
        <w:t>.</w:t>
      </w:r>
    </w:p>
    <w:p w14:paraId="0DBCDB79" w14:textId="31719A00" w:rsidR="004B16C7" w:rsidRPr="009558AE" w:rsidRDefault="004B16C7" w:rsidP="008F6F19">
      <w:pPr>
        <w:pStyle w:val="ListParagraph"/>
        <w:spacing w:after="0" w:line="240" w:lineRule="auto"/>
        <w:ind w:left="360"/>
        <w:rPr>
          <w:rFonts w:ascii="Century Gothic" w:eastAsia="Times New Roman" w:hAnsi="Century Gothic" w:cs="Times New Roman"/>
          <w:lang w:eastAsia="en-GB"/>
        </w:rPr>
      </w:pPr>
      <w:r w:rsidRPr="009558AE">
        <w:rPr>
          <w:rFonts w:ascii="Century Gothic" w:eastAsia="Times New Roman" w:hAnsi="Century Gothic" w:cs="Times New Roman"/>
          <w:lang w:eastAsia="en-GB"/>
        </w:rPr>
        <w:t xml:space="preserve">  </w:t>
      </w:r>
    </w:p>
    <w:p w14:paraId="7CCB6FEB" w14:textId="36609585" w:rsidR="000E087A" w:rsidRPr="009558AE" w:rsidRDefault="000E087A" w:rsidP="008F6F19">
      <w:pPr>
        <w:pStyle w:val="ListParagraph"/>
        <w:numPr>
          <w:ilvl w:val="0"/>
          <w:numId w:val="1"/>
        </w:numPr>
        <w:spacing w:after="0" w:line="240" w:lineRule="auto"/>
        <w:rPr>
          <w:rFonts w:ascii="Century Gothic" w:eastAsia="Times New Roman" w:hAnsi="Century Gothic" w:cs="Times New Roman"/>
          <w:lang w:eastAsia="en-GB"/>
        </w:rPr>
      </w:pPr>
      <w:r w:rsidRPr="009558AE">
        <w:rPr>
          <w:rFonts w:ascii="Century Gothic" w:eastAsia="Times New Roman" w:hAnsi="Century Gothic" w:cs="Times New Roman"/>
          <w:lang w:eastAsia="en-GB"/>
        </w:rPr>
        <w:t>M</w:t>
      </w:r>
      <w:r w:rsidR="00B03C1E">
        <w:rPr>
          <w:rFonts w:ascii="Century Gothic" w:eastAsia="Times New Roman" w:hAnsi="Century Gothic" w:cs="Times New Roman"/>
          <w:lang w:eastAsia="en-GB"/>
        </w:rPr>
        <w:t>ake necessary modifications to</w:t>
      </w:r>
      <w:r w:rsidR="004B16C7" w:rsidRPr="009558AE">
        <w:rPr>
          <w:rFonts w:ascii="Century Gothic" w:eastAsia="Times New Roman" w:hAnsi="Century Gothic" w:cs="Times New Roman"/>
          <w:lang w:eastAsia="en-GB"/>
        </w:rPr>
        <w:t xml:space="preserve"> some health institutions </w:t>
      </w:r>
      <w:r w:rsidR="00EB0891">
        <w:rPr>
          <w:rFonts w:ascii="Century Gothic" w:eastAsia="Times New Roman" w:hAnsi="Century Gothic" w:cs="Times New Roman"/>
          <w:lang w:eastAsia="en-GB"/>
        </w:rPr>
        <w:t xml:space="preserve">infrastructure </w:t>
      </w:r>
      <w:r w:rsidR="004B16C7" w:rsidRPr="009558AE">
        <w:rPr>
          <w:rFonts w:ascii="Century Gothic" w:eastAsia="Times New Roman" w:hAnsi="Century Gothic" w:cs="Times New Roman"/>
          <w:lang w:eastAsia="en-GB"/>
        </w:rPr>
        <w:t xml:space="preserve">to make them accessible to persons with </w:t>
      </w:r>
      <w:r w:rsidRPr="009558AE">
        <w:rPr>
          <w:rFonts w:ascii="Century Gothic" w:eastAsia="Times New Roman" w:hAnsi="Century Gothic" w:cs="Times New Roman"/>
          <w:lang w:eastAsia="en-GB"/>
        </w:rPr>
        <w:t>disabilities. There</w:t>
      </w:r>
      <w:r w:rsidR="00EB0891">
        <w:rPr>
          <w:rFonts w:ascii="Century Gothic" w:eastAsia="Times New Roman" w:hAnsi="Century Gothic" w:cs="Times New Roman"/>
          <w:lang w:eastAsia="en-GB"/>
        </w:rPr>
        <w:t xml:space="preserve"> wa</w:t>
      </w:r>
      <w:r w:rsidR="004B16C7" w:rsidRPr="009558AE">
        <w:rPr>
          <w:rFonts w:ascii="Century Gothic" w:eastAsia="Times New Roman" w:hAnsi="Century Gothic" w:cs="Times New Roman"/>
          <w:lang w:eastAsia="en-GB"/>
        </w:rPr>
        <w:t xml:space="preserve">s also need for increased awareness </w:t>
      </w:r>
      <w:r w:rsidRPr="009558AE">
        <w:rPr>
          <w:rFonts w:ascii="Century Gothic" w:eastAsia="Times New Roman" w:hAnsi="Century Gothic" w:cs="Times New Roman"/>
          <w:lang w:eastAsia="en-GB"/>
        </w:rPr>
        <w:t>of the</w:t>
      </w:r>
      <w:r w:rsidR="004B16C7" w:rsidRPr="009558AE">
        <w:rPr>
          <w:rFonts w:ascii="Century Gothic" w:eastAsia="Times New Roman" w:hAnsi="Century Gothic" w:cs="Times New Roman"/>
          <w:lang w:eastAsia="en-GB"/>
        </w:rPr>
        <w:t xml:space="preserve"> rights of </w:t>
      </w:r>
      <w:r w:rsidR="00B03C1E">
        <w:rPr>
          <w:rFonts w:ascii="Century Gothic" w:eastAsia="Times New Roman" w:hAnsi="Century Gothic" w:cs="Times New Roman"/>
          <w:lang w:eastAsia="en-GB"/>
        </w:rPr>
        <w:t>person</w:t>
      </w:r>
      <w:r w:rsidR="004B16C7" w:rsidRPr="009558AE">
        <w:rPr>
          <w:rFonts w:ascii="Century Gothic" w:eastAsia="Times New Roman" w:hAnsi="Century Gothic" w:cs="Times New Roman"/>
          <w:lang w:eastAsia="en-GB"/>
        </w:rPr>
        <w:t>s</w:t>
      </w:r>
      <w:r w:rsidR="00B03C1E">
        <w:rPr>
          <w:rFonts w:ascii="Century Gothic" w:eastAsia="Times New Roman" w:hAnsi="Century Gothic" w:cs="Times New Roman"/>
          <w:lang w:eastAsia="en-GB"/>
        </w:rPr>
        <w:t xml:space="preserve"> with disabilities</w:t>
      </w:r>
      <w:r w:rsidR="004B16C7" w:rsidRPr="009558AE">
        <w:rPr>
          <w:rFonts w:ascii="Century Gothic" w:eastAsia="Times New Roman" w:hAnsi="Century Gothic" w:cs="Times New Roman"/>
          <w:lang w:eastAsia="en-GB"/>
        </w:rPr>
        <w:t xml:space="preserve"> among </w:t>
      </w:r>
      <w:r w:rsidRPr="009558AE">
        <w:rPr>
          <w:rFonts w:ascii="Century Gothic" w:eastAsia="Times New Roman" w:hAnsi="Century Gothic" w:cs="Times New Roman"/>
          <w:lang w:eastAsia="en-GB"/>
        </w:rPr>
        <w:t xml:space="preserve">rights holders and duty bearers. </w:t>
      </w:r>
    </w:p>
    <w:p w14:paraId="1EA6D2B9" w14:textId="77777777" w:rsidR="000E087A" w:rsidRPr="009558AE" w:rsidRDefault="000E087A" w:rsidP="000E087A">
      <w:pPr>
        <w:pStyle w:val="ListParagraph"/>
        <w:rPr>
          <w:rFonts w:ascii="Century Gothic" w:eastAsia="Times New Roman" w:hAnsi="Century Gothic" w:cs="Times New Roman"/>
          <w:lang w:eastAsia="en-GB"/>
        </w:rPr>
      </w:pPr>
    </w:p>
    <w:p w14:paraId="4C1C2EAE" w14:textId="6230B896" w:rsidR="000E087A" w:rsidRPr="009558AE" w:rsidRDefault="000E087A" w:rsidP="000E087A">
      <w:pPr>
        <w:pStyle w:val="ListParagraph"/>
        <w:numPr>
          <w:ilvl w:val="0"/>
          <w:numId w:val="1"/>
        </w:numPr>
        <w:spacing w:after="0" w:line="240" w:lineRule="auto"/>
        <w:rPr>
          <w:rFonts w:ascii="Century Gothic" w:eastAsia="Times New Roman" w:hAnsi="Century Gothic" w:cs="Times New Roman"/>
          <w:lang w:eastAsia="en-GB"/>
        </w:rPr>
      </w:pPr>
      <w:r w:rsidRPr="009558AE">
        <w:rPr>
          <w:rFonts w:ascii="Century Gothic" w:eastAsia="Times New Roman" w:hAnsi="Century Gothic" w:cs="Times New Roman"/>
          <w:lang w:eastAsia="en-GB"/>
        </w:rPr>
        <w:t>Provide</w:t>
      </w:r>
      <w:r w:rsidR="004B16C7" w:rsidRPr="009558AE">
        <w:rPr>
          <w:rFonts w:ascii="Century Gothic" w:eastAsia="Times New Roman" w:hAnsi="Century Gothic" w:cs="Times New Roman"/>
          <w:lang w:eastAsia="en-GB"/>
        </w:rPr>
        <w:t xml:space="preserve"> health-related information in Braille as well as provide sign language interpreters in health institutions to redress the communication barrier between persons with visual and hearing impairments and health service providers and/or personnel.</w:t>
      </w:r>
    </w:p>
    <w:p w14:paraId="23656527" w14:textId="77777777" w:rsidR="000E087A" w:rsidRPr="009558AE" w:rsidRDefault="000E087A" w:rsidP="000E087A">
      <w:pPr>
        <w:pStyle w:val="ListParagraph"/>
        <w:rPr>
          <w:rFonts w:ascii="Century Gothic" w:eastAsia="Times New Roman" w:hAnsi="Century Gothic" w:cs="Times New Roman"/>
          <w:lang w:eastAsia="en-GB"/>
        </w:rPr>
      </w:pPr>
    </w:p>
    <w:p w14:paraId="4ED8B539" w14:textId="3254E483" w:rsidR="0054248F" w:rsidRPr="00924BA7" w:rsidRDefault="000E087A" w:rsidP="0054248F">
      <w:pPr>
        <w:pStyle w:val="ListParagraph"/>
        <w:numPr>
          <w:ilvl w:val="0"/>
          <w:numId w:val="1"/>
        </w:numPr>
        <w:spacing w:after="0" w:line="240" w:lineRule="auto"/>
        <w:rPr>
          <w:rFonts w:ascii="Century Gothic" w:eastAsia="Times New Roman" w:hAnsi="Century Gothic" w:cs="Times New Roman"/>
          <w:lang w:eastAsia="en-GB"/>
        </w:rPr>
      </w:pPr>
      <w:r w:rsidRPr="009558AE">
        <w:rPr>
          <w:rFonts w:ascii="Century Gothic" w:eastAsia="Times New Roman" w:hAnsi="Century Gothic" w:cs="Times New Roman"/>
          <w:lang w:eastAsia="en-GB"/>
        </w:rPr>
        <w:t>Enforce</w:t>
      </w:r>
      <w:r w:rsidR="004B16C7" w:rsidRPr="009558AE">
        <w:rPr>
          <w:rFonts w:ascii="Century Gothic" w:eastAsia="Times New Roman" w:hAnsi="Century Gothic" w:cs="Times New Roman"/>
          <w:lang w:eastAsia="en-GB"/>
        </w:rPr>
        <w:t xml:space="preserve"> t</w:t>
      </w:r>
      <w:r w:rsidRPr="009558AE">
        <w:rPr>
          <w:rFonts w:ascii="Century Gothic" w:eastAsia="Times New Roman" w:hAnsi="Century Gothic" w:cs="Times New Roman"/>
          <w:lang w:eastAsia="en-GB"/>
        </w:rPr>
        <w:t>he Code of Conduct and increase</w:t>
      </w:r>
      <w:r w:rsidR="004B16C7" w:rsidRPr="009558AE">
        <w:rPr>
          <w:rFonts w:ascii="Century Gothic" w:eastAsia="Times New Roman" w:hAnsi="Century Gothic" w:cs="Times New Roman"/>
          <w:lang w:eastAsia="en-GB"/>
        </w:rPr>
        <w:t xml:space="preserve"> awareness</w:t>
      </w:r>
      <w:r w:rsidRPr="009558AE">
        <w:rPr>
          <w:rFonts w:ascii="Century Gothic" w:eastAsia="Times New Roman" w:hAnsi="Century Gothic" w:cs="Times New Roman"/>
          <w:lang w:eastAsia="en-GB"/>
        </w:rPr>
        <w:t xml:space="preserve"> among health personnel on the S</w:t>
      </w:r>
      <w:r w:rsidR="004B16C7" w:rsidRPr="009558AE">
        <w:rPr>
          <w:rFonts w:ascii="Century Gothic" w:eastAsia="Times New Roman" w:hAnsi="Century Gothic" w:cs="Times New Roman"/>
          <w:lang w:eastAsia="en-GB"/>
        </w:rPr>
        <w:t xml:space="preserve">tate obligations to </w:t>
      </w:r>
      <w:r w:rsidR="00B03C1E">
        <w:rPr>
          <w:rFonts w:ascii="Century Gothic" w:eastAsia="Times New Roman" w:hAnsi="Century Gothic" w:cs="Times New Roman"/>
          <w:lang w:eastAsia="en-GB"/>
        </w:rPr>
        <w:t xml:space="preserve">protect and </w:t>
      </w:r>
      <w:r w:rsidR="004B16C7" w:rsidRPr="009558AE">
        <w:rPr>
          <w:rFonts w:ascii="Century Gothic" w:eastAsia="Times New Roman" w:hAnsi="Century Gothic" w:cs="Times New Roman"/>
          <w:lang w:eastAsia="en-GB"/>
        </w:rPr>
        <w:t>promote the rights of persons with disabilities</w:t>
      </w:r>
      <w:r w:rsidR="0054248F" w:rsidRPr="009558AE">
        <w:rPr>
          <w:rFonts w:ascii="Century Gothic" w:eastAsia="Times New Roman" w:hAnsi="Century Gothic" w:cs="Times New Roman"/>
          <w:lang w:eastAsia="en-GB"/>
        </w:rPr>
        <w:t>.</w:t>
      </w:r>
    </w:p>
    <w:p w14:paraId="62C000E8" w14:textId="31B0AC9F" w:rsidR="004B16C7" w:rsidRPr="005430A6" w:rsidRDefault="00FC06C9" w:rsidP="00FC06C9">
      <w:pPr>
        <w:pStyle w:val="Heading1"/>
        <w:rPr>
          <w:rFonts w:ascii="Century Gothic" w:eastAsia="Times New Roman" w:hAnsi="Century Gothic"/>
          <w:sz w:val="22"/>
          <w:szCs w:val="22"/>
          <w:lang w:val="en-US"/>
        </w:rPr>
      </w:pPr>
      <w:bookmarkStart w:id="26" w:name="_Toc348505239"/>
      <w:bookmarkStart w:id="27" w:name="_Toc304981227"/>
      <w:bookmarkStart w:id="28" w:name="_Toc46149639"/>
      <w:r w:rsidRPr="005430A6">
        <w:rPr>
          <w:rFonts w:ascii="Century Gothic" w:eastAsia="Times New Roman" w:hAnsi="Century Gothic"/>
          <w:sz w:val="22"/>
          <w:szCs w:val="22"/>
          <w:lang w:val="en-US"/>
        </w:rPr>
        <w:t>Article 26:  Habilitation and Rehabilitation</w:t>
      </w:r>
      <w:bookmarkEnd w:id="26"/>
      <w:bookmarkEnd w:id="27"/>
      <w:bookmarkEnd w:id="28"/>
    </w:p>
    <w:p w14:paraId="203E170A" w14:textId="77777777" w:rsidR="00924BA7" w:rsidRPr="00924BA7" w:rsidRDefault="00924BA7" w:rsidP="00924BA7">
      <w:pPr>
        <w:rPr>
          <w:lang w:val="en-US"/>
        </w:rPr>
      </w:pPr>
    </w:p>
    <w:p w14:paraId="7AEFA695" w14:textId="1B05C709" w:rsidR="004B16C7" w:rsidRPr="009558AE" w:rsidRDefault="004B16C7" w:rsidP="000E087A">
      <w:pPr>
        <w:pStyle w:val="ListParagraph"/>
        <w:numPr>
          <w:ilvl w:val="0"/>
          <w:numId w:val="1"/>
        </w:numPr>
        <w:spacing w:after="0" w:line="240" w:lineRule="auto"/>
        <w:jc w:val="both"/>
        <w:rPr>
          <w:rFonts w:ascii="Century Gothic" w:eastAsia="Calibri" w:hAnsi="Century Gothic" w:cs="Arial"/>
          <w:lang w:val="en-US"/>
        </w:rPr>
      </w:pPr>
      <w:r w:rsidRPr="009558AE">
        <w:rPr>
          <w:rFonts w:ascii="Century Gothic" w:eastAsia="Calibri" w:hAnsi="Century Gothic" w:cs="Arial"/>
          <w:lang w:val="en-US"/>
        </w:rPr>
        <w:t>The Persons with Disabilities Act, No.6 of 2012 and National Policy on Disability g</w:t>
      </w:r>
      <w:r w:rsidR="009D42D5">
        <w:rPr>
          <w:rFonts w:ascii="Century Gothic" w:eastAsia="Calibri" w:hAnsi="Century Gothic" w:cs="Arial"/>
          <w:lang w:val="en-US"/>
        </w:rPr>
        <w:t>ave mandate to relevant State i</w:t>
      </w:r>
      <w:r w:rsidRPr="009558AE">
        <w:rPr>
          <w:rFonts w:ascii="Century Gothic" w:eastAsia="Calibri" w:hAnsi="Century Gothic" w:cs="Arial"/>
          <w:lang w:val="en-US"/>
        </w:rPr>
        <w:t xml:space="preserve">nstitutions to provide continuing training for professionals and staff working in habilitation and rehabilitation </w:t>
      </w:r>
      <w:proofErr w:type="spellStart"/>
      <w:r w:rsidRPr="009558AE">
        <w:rPr>
          <w:rFonts w:ascii="Century Gothic" w:eastAsia="Calibri" w:hAnsi="Century Gothic" w:cs="Arial"/>
          <w:lang w:val="en-US"/>
        </w:rPr>
        <w:t>centres</w:t>
      </w:r>
      <w:proofErr w:type="spellEnd"/>
      <w:r w:rsidRPr="009558AE">
        <w:rPr>
          <w:rFonts w:ascii="Century Gothic" w:eastAsia="Calibri" w:hAnsi="Century Gothic" w:cs="Arial"/>
          <w:lang w:val="en-US"/>
        </w:rPr>
        <w:t xml:space="preserve">, facilitate the availability, knowledge and use of assistive devices and technologies designed for persons with disabilities, facilitate the provision of habilitation and rehabilitation services and facilities to persons with disabilities and ensure their full participation into the mainstream of society.  </w:t>
      </w:r>
    </w:p>
    <w:p w14:paraId="749FCF76" w14:textId="77777777" w:rsidR="000E087A" w:rsidRPr="009558AE" w:rsidRDefault="000E087A" w:rsidP="000E087A">
      <w:pPr>
        <w:pStyle w:val="ListParagraph"/>
        <w:spacing w:after="0" w:line="240" w:lineRule="auto"/>
        <w:ind w:left="360"/>
        <w:jc w:val="both"/>
        <w:rPr>
          <w:rFonts w:ascii="Century Gothic" w:eastAsia="Calibri" w:hAnsi="Century Gothic" w:cs="Arial"/>
          <w:lang w:val="en-US"/>
        </w:rPr>
      </w:pPr>
    </w:p>
    <w:p w14:paraId="56D6AE52" w14:textId="301905C2" w:rsidR="004B16C7" w:rsidRPr="009558AE" w:rsidRDefault="00466217" w:rsidP="000E087A">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The State</w:t>
      </w:r>
      <w:r w:rsidR="00B2247C">
        <w:rPr>
          <w:rFonts w:ascii="Century Gothic" w:eastAsia="Calibri" w:hAnsi="Century Gothic" w:cs="Arial"/>
          <w:lang w:val="en-US"/>
        </w:rPr>
        <w:t xml:space="preserve"> also ra</w:t>
      </w:r>
      <w:r w:rsidR="004B16C7" w:rsidRPr="009558AE">
        <w:rPr>
          <w:rFonts w:ascii="Century Gothic" w:eastAsia="Calibri" w:hAnsi="Century Gothic" w:cs="Arial"/>
          <w:lang w:val="en-US"/>
        </w:rPr>
        <w:t xml:space="preserve">n comprehensive Community Based Rehabilitation (CBR) </w:t>
      </w:r>
      <w:proofErr w:type="spellStart"/>
      <w:r w:rsidR="004B16C7" w:rsidRPr="009558AE">
        <w:rPr>
          <w:rFonts w:ascii="Century Gothic" w:eastAsia="Calibri" w:hAnsi="Century Gothic" w:cs="Arial"/>
          <w:lang w:val="en-US"/>
        </w:rPr>
        <w:t>programme</w:t>
      </w:r>
      <w:r w:rsidR="00B2247C">
        <w:rPr>
          <w:rFonts w:ascii="Century Gothic" w:eastAsia="Calibri" w:hAnsi="Century Gothic" w:cs="Arial"/>
          <w:lang w:val="en-US"/>
        </w:rPr>
        <w:t>s</w:t>
      </w:r>
      <w:proofErr w:type="spellEnd"/>
      <w:r w:rsidR="004B16C7" w:rsidRPr="009558AE">
        <w:rPr>
          <w:rFonts w:ascii="Century Gothic" w:eastAsia="Calibri" w:hAnsi="Century Gothic" w:cs="Arial"/>
          <w:lang w:val="en-US"/>
        </w:rPr>
        <w:t xml:space="preserve"> in </w:t>
      </w:r>
      <w:proofErr w:type="spellStart"/>
      <w:r w:rsidR="004B16C7" w:rsidRPr="009558AE">
        <w:rPr>
          <w:rFonts w:ascii="Century Gothic" w:eastAsia="Calibri" w:hAnsi="Century Gothic" w:cs="Arial"/>
          <w:lang w:val="en-US"/>
        </w:rPr>
        <w:t>Kazungula</w:t>
      </w:r>
      <w:proofErr w:type="spellEnd"/>
      <w:r w:rsidR="004B16C7" w:rsidRPr="009558AE">
        <w:rPr>
          <w:rFonts w:ascii="Century Gothic" w:eastAsia="Calibri" w:hAnsi="Century Gothic" w:cs="Arial"/>
          <w:lang w:val="en-US"/>
        </w:rPr>
        <w:t xml:space="preserve">, Livingstone and Zimba districts of Southern Province with a plan to progressively scale it up to all the districts of Zambia. </w:t>
      </w:r>
    </w:p>
    <w:p w14:paraId="31E6C633" w14:textId="77777777" w:rsidR="000E087A" w:rsidRPr="009558AE" w:rsidRDefault="000E087A" w:rsidP="000E087A">
      <w:pPr>
        <w:spacing w:after="0" w:line="240" w:lineRule="auto"/>
        <w:contextualSpacing/>
        <w:jc w:val="both"/>
        <w:rPr>
          <w:rFonts w:ascii="Century Gothic" w:eastAsia="Calibri" w:hAnsi="Century Gothic" w:cs="Arial"/>
          <w:lang w:val="en-US"/>
        </w:rPr>
      </w:pPr>
    </w:p>
    <w:p w14:paraId="04EA53F0" w14:textId="7BA24FEC" w:rsidR="004B16C7" w:rsidRPr="009558AE" w:rsidRDefault="004B16C7" w:rsidP="000E087A">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 xml:space="preserve">The accessibility and </w:t>
      </w:r>
      <w:r w:rsidR="000E087A" w:rsidRPr="009558AE">
        <w:rPr>
          <w:rFonts w:ascii="Century Gothic" w:eastAsia="Calibri" w:hAnsi="Century Gothic" w:cs="Arial"/>
          <w:lang w:val="en-US"/>
        </w:rPr>
        <w:t xml:space="preserve">affordability of public health </w:t>
      </w:r>
      <w:r w:rsidR="00B2247C">
        <w:rPr>
          <w:rFonts w:ascii="Century Gothic" w:eastAsia="Calibri" w:hAnsi="Century Gothic" w:cs="Arial"/>
          <w:lang w:val="en-US"/>
        </w:rPr>
        <w:t>services remained</w:t>
      </w:r>
      <w:r w:rsidRPr="009558AE">
        <w:rPr>
          <w:rFonts w:ascii="Century Gothic" w:eastAsia="Calibri" w:hAnsi="Century Gothic" w:cs="Arial"/>
          <w:lang w:val="en-US"/>
        </w:rPr>
        <w:t xml:space="preserve"> a concern for most persons with disabilities. Only a few selected major hospitals provide</w:t>
      </w:r>
      <w:r w:rsidR="00B2247C">
        <w:rPr>
          <w:rFonts w:ascii="Century Gothic" w:eastAsia="Calibri" w:hAnsi="Century Gothic" w:cs="Arial"/>
          <w:lang w:val="en-US"/>
        </w:rPr>
        <w:t>d</w:t>
      </w:r>
      <w:r w:rsidRPr="009558AE">
        <w:rPr>
          <w:rFonts w:ascii="Century Gothic" w:eastAsia="Calibri" w:hAnsi="Century Gothic" w:cs="Arial"/>
          <w:lang w:val="en-US"/>
        </w:rPr>
        <w:t xml:space="preserve"> habilitation </w:t>
      </w:r>
      <w:r w:rsidRPr="009558AE">
        <w:rPr>
          <w:rFonts w:ascii="Century Gothic" w:eastAsia="Calibri" w:hAnsi="Century Gothic" w:cs="Arial"/>
          <w:lang w:val="en-US"/>
        </w:rPr>
        <w:lastRenderedPageBreak/>
        <w:t>and rehabilitation services causing delays in obtaining assessments and commencing habilitation and rehabilitation programmes.</w:t>
      </w:r>
    </w:p>
    <w:p w14:paraId="1F9B7855" w14:textId="77777777" w:rsidR="000E087A" w:rsidRPr="009558AE" w:rsidRDefault="000E087A" w:rsidP="000E087A">
      <w:pPr>
        <w:spacing w:after="0" w:line="240" w:lineRule="auto"/>
        <w:contextualSpacing/>
        <w:jc w:val="both"/>
        <w:rPr>
          <w:rFonts w:ascii="Century Gothic" w:eastAsia="Calibri" w:hAnsi="Century Gothic" w:cs="Arial"/>
          <w:lang w:val="en-US"/>
        </w:rPr>
      </w:pPr>
    </w:p>
    <w:p w14:paraId="688A6021" w14:textId="6D84702D" w:rsidR="000E087A" w:rsidRPr="009558AE" w:rsidRDefault="004B16C7" w:rsidP="000E087A">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Person</w:t>
      </w:r>
      <w:r w:rsidR="00466217" w:rsidRPr="009558AE">
        <w:rPr>
          <w:rFonts w:ascii="Century Gothic" w:eastAsia="Calibri" w:hAnsi="Century Gothic" w:cs="Arial"/>
          <w:lang w:val="en-US"/>
        </w:rPr>
        <w:t>s</w:t>
      </w:r>
      <w:r w:rsidRPr="009558AE">
        <w:rPr>
          <w:rFonts w:ascii="Century Gothic" w:eastAsia="Calibri" w:hAnsi="Century Gothic" w:cs="Arial"/>
          <w:lang w:val="en-US"/>
        </w:rPr>
        <w:t xml:space="preserve"> with disabilities living in rural </w:t>
      </w:r>
      <w:r w:rsidR="000E087A" w:rsidRPr="009558AE">
        <w:rPr>
          <w:rFonts w:ascii="Century Gothic" w:eastAsia="Calibri" w:hAnsi="Century Gothic" w:cs="Arial"/>
          <w:lang w:val="en-US"/>
        </w:rPr>
        <w:t>areas requiring</w:t>
      </w:r>
      <w:r w:rsidRPr="009558AE">
        <w:rPr>
          <w:rFonts w:ascii="Century Gothic" w:eastAsia="Calibri" w:hAnsi="Century Gothic" w:cs="Arial"/>
          <w:lang w:val="en-US"/>
        </w:rPr>
        <w:t xml:space="preserve"> habilitation and rehabilitation face</w:t>
      </w:r>
      <w:r w:rsidR="00B2247C">
        <w:rPr>
          <w:rFonts w:ascii="Century Gothic" w:eastAsia="Calibri" w:hAnsi="Century Gothic" w:cs="Arial"/>
          <w:lang w:val="en-US"/>
        </w:rPr>
        <w:t>d</w:t>
      </w:r>
      <w:r w:rsidRPr="009558AE">
        <w:rPr>
          <w:rFonts w:ascii="Century Gothic" w:eastAsia="Calibri" w:hAnsi="Century Gothic" w:cs="Arial"/>
          <w:lang w:val="en-US"/>
        </w:rPr>
        <w:t xml:space="preserve"> even more hurdles in accessing and affording the services due to long distances to health </w:t>
      </w:r>
      <w:r w:rsidR="000E087A" w:rsidRPr="009558AE">
        <w:rPr>
          <w:rFonts w:ascii="Century Gothic" w:eastAsia="Calibri" w:hAnsi="Century Gothic" w:cs="Arial"/>
          <w:lang w:val="en-US"/>
        </w:rPr>
        <w:t>facilities and</w:t>
      </w:r>
      <w:r w:rsidRPr="009558AE">
        <w:rPr>
          <w:rFonts w:ascii="Century Gothic" w:eastAsia="Calibri" w:hAnsi="Century Gothic" w:cs="Arial"/>
          <w:lang w:val="en-US"/>
        </w:rPr>
        <w:t>, also the generally high le</w:t>
      </w:r>
      <w:r w:rsidR="00B2247C">
        <w:rPr>
          <w:rFonts w:ascii="Century Gothic" w:eastAsia="Calibri" w:hAnsi="Century Gothic" w:cs="Arial"/>
          <w:lang w:val="en-US"/>
        </w:rPr>
        <w:t>vels of poverty. These hurdles we</w:t>
      </w:r>
      <w:r w:rsidRPr="009558AE">
        <w:rPr>
          <w:rFonts w:ascii="Century Gothic" w:eastAsia="Calibri" w:hAnsi="Century Gothic" w:cs="Arial"/>
          <w:lang w:val="en-US"/>
        </w:rPr>
        <w:t>re normally compounded by long held negative traditional myths and attitudes about persons with disabilities; and non-availability of necessary equipment for habilitation and rehabilitation</w:t>
      </w:r>
    </w:p>
    <w:p w14:paraId="2CA2D0FE" w14:textId="1F96B379" w:rsidR="004B16C7" w:rsidRPr="009558AE" w:rsidRDefault="004B16C7" w:rsidP="000E087A">
      <w:p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 xml:space="preserve"> </w:t>
      </w:r>
    </w:p>
    <w:p w14:paraId="7D385997" w14:textId="66CEAB92" w:rsidR="004B16C7" w:rsidRPr="009558AE" w:rsidRDefault="00ED2BBD" w:rsidP="004B16C7">
      <w:pPr>
        <w:ind w:left="360"/>
        <w:contextualSpacing/>
        <w:jc w:val="both"/>
        <w:rPr>
          <w:rFonts w:ascii="Century Gothic" w:eastAsia="Calibri" w:hAnsi="Century Gothic" w:cs="Arial"/>
          <w:b/>
          <w:lang w:val="en-US"/>
        </w:rPr>
      </w:pPr>
      <w:r w:rsidRPr="009558AE">
        <w:rPr>
          <w:rFonts w:ascii="Century Gothic" w:eastAsia="Calibri" w:hAnsi="Century Gothic" w:cs="Arial"/>
          <w:b/>
          <w:lang w:val="en-US"/>
        </w:rPr>
        <w:t>Recommendation</w:t>
      </w:r>
      <w:r w:rsidR="00AA5AC7">
        <w:rPr>
          <w:rFonts w:ascii="Century Gothic" w:eastAsia="Calibri" w:hAnsi="Century Gothic" w:cs="Arial"/>
          <w:b/>
          <w:lang w:val="en-US"/>
        </w:rPr>
        <w:t>s</w:t>
      </w:r>
    </w:p>
    <w:p w14:paraId="75D1F455" w14:textId="77777777" w:rsidR="004B16C7" w:rsidRPr="009558AE" w:rsidRDefault="004B16C7" w:rsidP="004B16C7">
      <w:pPr>
        <w:ind w:left="1170"/>
        <w:contextualSpacing/>
        <w:jc w:val="both"/>
        <w:rPr>
          <w:rFonts w:ascii="Century Gothic" w:eastAsia="Calibri" w:hAnsi="Century Gothic" w:cs="Arial"/>
          <w:b/>
          <w:lang w:val="en-US"/>
        </w:rPr>
      </w:pPr>
    </w:p>
    <w:p w14:paraId="51F14A59" w14:textId="1AD3E049" w:rsidR="00190237" w:rsidRDefault="000E087A" w:rsidP="0054248F">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Ensure all</w:t>
      </w:r>
      <w:r w:rsidR="004B16C7" w:rsidRPr="009558AE">
        <w:rPr>
          <w:rFonts w:ascii="Century Gothic" w:eastAsia="Calibri" w:hAnsi="Century Gothic" w:cs="Arial"/>
          <w:lang w:val="en-US"/>
        </w:rPr>
        <w:t xml:space="preserve"> </w:t>
      </w:r>
      <w:r w:rsidR="00A531CC">
        <w:rPr>
          <w:rFonts w:ascii="Century Gothic" w:eastAsia="Calibri" w:hAnsi="Century Gothic" w:cs="Arial"/>
          <w:lang w:val="en-US"/>
        </w:rPr>
        <w:t xml:space="preserve">major </w:t>
      </w:r>
      <w:r w:rsidR="004B16C7" w:rsidRPr="009558AE">
        <w:rPr>
          <w:rFonts w:ascii="Century Gothic" w:eastAsia="Calibri" w:hAnsi="Century Gothic" w:cs="Arial"/>
          <w:lang w:val="en-US"/>
        </w:rPr>
        <w:t>hospi</w:t>
      </w:r>
      <w:r w:rsidR="003C3F07">
        <w:rPr>
          <w:rFonts w:ascii="Century Gothic" w:eastAsia="Calibri" w:hAnsi="Century Gothic" w:cs="Arial"/>
          <w:lang w:val="en-US"/>
        </w:rPr>
        <w:t>tals especially in rural areas we</w:t>
      </w:r>
      <w:r w:rsidR="004B16C7" w:rsidRPr="009558AE">
        <w:rPr>
          <w:rFonts w:ascii="Century Gothic" w:eastAsia="Calibri" w:hAnsi="Century Gothic" w:cs="Arial"/>
          <w:lang w:val="en-US"/>
        </w:rPr>
        <w:t xml:space="preserve">re well equipped </w:t>
      </w:r>
      <w:r w:rsidR="00020C31">
        <w:rPr>
          <w:rFonts w:ascii="Century Gothic" w:eastAsia="Calibri" w:hAnsi="Century Gothic" w:cs="Arial"/>
          <w:lang w:val="en-US"/>
        </w:rPr>
        <w:t xml:space="preserve">and resourced </w:t>
      </w:r>
      <w:r w:rsidR="004B16C7" w:rsidRPr="009558AE">
        <w:rPr>
          <w:rFonts w:ascii="Century Gothic" w:eastAsia="Calibri" w:hAnsi="Century Gothic" w:cs="Arial"/>
          <w:lang w:val="en-US"/>
        </w:rPr>
        <w:t>to offer habilitation and rehabilitation services to persons with disabilities.</w:t>
      </w:r>
    </w:p>
    <w:p w14:paraId="0421B774" w14:textId="77777777" w:rsidR="00B0443D" w:rsidRDefault="00B0443D" w:rsidP="00B0443D">
      <w:pPr>
        <w:spacing w:after="0" w:line="240" w:lineRule="auto"/>
        <w:ind w:left="360"/>
        <w:contextualSpacing/>
        <w:jc w:val="both"/>
        <w:rPr>
          <w:rFonts w:ascii="Century Gothic" w:eastAsia="Calibri" w:hAnsi="Century Gothic" w:cs="Arial"/>
          <w:lang w:val="en-US"/>
        </w:rPr>
      </w:pPr>
    </w:p>
    <w:p w14:paraId="13480CB2" w14:textId="03BA3D72" w:rsidR="0054248F" w:rsidRPr="003D7B5D" w:rsidRDefault="00A531CC" w:rsidP="003D7B5D">
      <w:pPr>
        <w:numPr>
          <w:ilvl w:val="0"/>
          <w:numId w:val="1"/>
        </w:numPr>
        <w:spacing w:after="0" w:line="240" w:lineRule="auto"/>
        <w:contextualSpacing/>
        <w:jc w:val="both"/>
        <w:rPr>
          <w:rFonts w:ascii="Century Gothic" w:eastAsia="Calibri" w:hAnsi="Century Gothic" w:cs="Arial"/>
          <w:lang w:val="en-US"/>
        </w:rPr>
      </w:pPr>
      <w:r>
        <w:rPr>
          <w:rFonts w:ascii="Century Gothic" w:eastAsia="Calibri" w:hAnsi="Century Gothic" w:cs="Arial"/>
          <w:lang w:val="en-US"/>
        </w:rPr>
        <w:t xml:space="preserve">Raise more awareness on rights of persons with disabilities especially among health </w:t>
      </w:r>
      <w:r w:rsidR="00020C31">
        <w:rPr>
          <w:rFonts w:ascii="Century Gothic" w:eastAsia="Calibri" w:hAnsi="Century Gothic" w:cs="Arial"/>
          <w:lang w:val="en-US"/>
        </w:rPr>
        <w:t>personnel</w:t>
      </w:r>
      <w:r>
        <w:rPr>
          <w:rFonts w:ascii="Century Gothic" w:eastAsia="Calibri" w:hAnsi="Century Gothic" w:cs="Arial"/>
          <w:lang w:val="en-US"/>
        </w:rPr>
        <w:t>.</w:t>
      </w:r>
    </w:p>
    <w:p w14:paraId="30BE123F" w14:textId="12C4EC3B" w:rsidR="00190237" w:rsidRDefault="003D7B5D" w:rsidP="003D7B5D">
      <w:pPr>
        <w:pStyle w:val="Heading1"/>
        <w:rPr>
          <w:rFonts w:ascii="Century Gothic" w:eastAsia="Calibri" w:hAnsi="Century Gothic"/>
          <w:sz w:val="22"/>
          <w:szCs w:val="22"/>
          <w:lang w:val="en-US"/>
        </w:rPr>
      </w:pPr>
      <w:bookmarkStart w:id="29" w:name="_Toc46149640"/>
      <w:r>
        <w:rPr>
          <w:rFonts w:ascii="Century Gothic" w:eastAsia="Calibri" w:hAnsi="Century Gothic"/>
          <w:sz w:val="22"/>
          <w:szCs w:val="22"/>
          <w:lang w:val="en-US"/>
        </w:rPr>
        <w:t>Article 27: Work and E</w:t>
      </w:r>
      <w:r w:rsidRPr="003D7B5D">
        <w:rPr>
          <w:rFonts w:ascii="Century Gothic" w:eastAsia="Calibri" w:hAnsi="Century Gothic"/>
          <w:sz w:val="22"/>
          <w:szCs w:val="22"/>
          <w:lang w:val="en-US"/>
        </w:rPr>
        <w:t>mployment</w:t>
      </w:r>
      <w:bookmarkEnd w:id="29"/>
    </w:p>
    <w:p w14:paraId="27A74FC1" w14:textId="77777777" w:rsidR="003D7B5D" w:rsidRPr="003D7B5D" w:rsidRDefault="003D7B5D" w:rsidP="003D7B5D">
      <w:pPr>
        <w:rPr>
          <w:lang w:val="en-US"/>
        </w:rPr>
      </w:pPr>
    </w:p>
    <w:p w14:paraId="06CED388" w14:textId="7580EF9E" w:rsidR="009C7D23" w:rsidRPr="009558AE" w:rsidRDefault="00146E20" w:rsidP="001C7370">
      <w:pPr>
        <w:numPr>
          <w:ilvl w:val="0"/>
          <w:numId w:val="1"/>
        </w:numPr>
        <w:spacing w:after="0" w:line="240" w:lineRule="auto"/>
        <w:contextualSpacing/>
        <w:jc w:val="both"/>
        <w:rPr>
          <w:rFonts w:ascii="Century Gothic" w:eastAsia="Calibri" w:hAnsi="Century Gothic" w:cs="Arial"/>
          <w:lang w:val="en-US"/>
        </w:rPr>
      </w:pPr>
      <w:r>
        <w:rPr>
          <w:rFonts w:ascii="Century Gothic" w:eastAsia="Calibri" w:hAnsi="Century Gothic" w:cs="Arial"/>
          <w:lang w:val="en-US"/>
        </w:rPr>
        <w:t xml:space="preserve">The State Report highlights a number of measures taken by the State to progressively </w:t>
      </w:r>
      <w:proofErr w:type="spellStart"/>
      <w:r>
        <w:rPr>
          <w:rFonts w:ascii="Century Gothic" w:eastAsia="Calibri" w:hAnsi="Century Gothic" w:cs="Arial"/>
          <w:lang w:val="en-US"/>
        </w:rPr>
        <w:t>realise</w:t>
      </w:r>
      <w:proofErr w:type="spellEnd"/>
      <w:r>
        <w:rPr>
          <w:rFonts w:ascii="Century Gothic" w:eastAsia="Calibri" w:hAnsi="Century Gothic" w:cs="Arial"/>
          <w:lang w:val="en-US"/>
        </w:rPr>
        <w:t xml:space="preserve"> the right to work and employment. The report also highlights some statistics of employment for persons with disabilities in some sectors</w:t>
      </w:r>
      <w:r>
        <w:rPr>
          <w:rStyle w:val="FootnoteReference"/>
          <w:rFonts w:ascii="Century Gothic" w:eastAsia="Calibri" w:hAnsi="Century Gothic" w:cs="Arial"/>
          <w:lang w:val="en-US"/>
        </w:rPr>
        <w:footnoteReference w:id="18"/>
      </w:r>
      <w:r>
        <w:rPr>
          <w:rFonts w:ascii="Century Gothic" w:eastAsia="Calibri" w:hAnsi="Century Gothic" w:cs="Arial"/>
          <w:lang w:val="en-US"/>
        </w:rPr>
        <w:t xml:space="preserve"> </w:t>
      </w:r>
      <w:r w:rsidR="009C7D23" w:rsidRPr="009558AE">
        <w:rPr>
          <w:rFonts w:ascii="Century Gothic" w:eastAsia="Calibri" w:hAnsi="Century Gothic" w:cs="Arial"/>
          <w:lang w:val="en-US"/>
        </w:rPr>
        <w:t xml:space="preserve">Article 173 (1) </w:t>
      </w:r>
      <w:r w:rsidR="00AE5CAC" w:rsidRPr="009558AE">
        <w:rPr>
          <w:rFonts w:ascii="Century Gothic" w:eastAsia="Calibri" w:hAnsi="Century Gothic" w:cs="Arial"/>
          <w:lang w:val="en-US"/>
        </w:rPr>
        <w:t xml:space="preserve">of the Constitution </w:t>
      </w:r>
      <w:r w:rsidR="003C3F07">
        <w:rPr>
          <w:rFonts w:ascii="Century Gothic" w:eastAsia="Calibri" w:hAnsi="Century Gothic" w:cs="Arial"/>
          <w:lang w:val="en-US"/>
        </w:rPr>
        <w:t>provided</w:t>
      </w:r>
      <w:r w:rsidR="009C7D23" w:rsidRPr="009558AE">
        <w:rPr>
          <w:rFonts w:ascii="Century Gothic" w:eastAsia="Calibri" w:hAnsi="Century Gothic" w:cs="Arial"/>
          <w:lang w:val="en-US"/>
        </w:rPr>
        <w:t xml:space="preserve"> for values and principles of the public service including representation of persons with disability in the composition of the public at all levels.</w:t>
      </w:r>
    </w:p>
    <w:p w14:paraId="1E1480CB" w14:textId="77777777" w:rsidR="00AE5CAC" w:rsidRPr="009558AE" w:rsidRDefault="00AE5CAC" w:rsidP="00AE5CAC">
      <w:pPr>
        <w:spacing w:after="0" w:line="240" w:lineRule="auto"/>
        <w:ind w:left="360"/>
        <w:contextualSpacing/>
        <w:jc w:val="both"/>
        <w:rPr>
          <w:rFonts w:ascii="Century Gothic" w:eastAsia="Calibri" w:hAnsi="Century Gothic" w:cs="Arial"/>
          <w:lang w:val="en-US"/>
        </w:rPr>
      </w:pPr>
    </w:p>
    <w:p w14:paraId="4795B750" w14:textId="58366B27" w:rsidR="009C7D23" w:rsidRPr="009558AE" w:rsidRDefault="00466217" w:rsidP="001C7370">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The State</w:t>
      </w:r>
      <w:r w:rsidR="00AE5CAC" w:rsidRPr="009558AE">
        <w:rPr>
          <w:rFonts w:ascii="Century Gothic" w:eastAsia="Calibri" w:hAnsi="Century Gothic" w:cs="Arial"/>
          <w:lang w:val="en-US"/>
        </w:rPr>
        <w:t xml:space="preserve"> has enac</w:t>
      </w:r>
      <w:r w:rsidR="009C7D23" w:rsidRPr="009558AE">
        <w:rPr>
          <w:rFonts w:ascii="Century Gothic" w:eastAsia="Calibri" w:hAnsi="Century Gothic" w:cs="Arial"/>
          <w:lang w:val="en-US"/>
        </w:rPr>
        <w:t>ted a number of laws and policies pertaining to the rights of Persons with Disabilities to work. These include</w:t>
      </w:r>
      <w:r w:rsidR="003C3F07">
        <w:rPr>
          <w:rFonts w:ascii="Century Gothic" w:eastAsia="Calibri" w:hAnsi="Century Gothic" w:cs="Arial"/>
          <w:lang w:val="en-US"/>
        </w:rPr>
        <w:t>d</w:t>
      </w:r>
      <w:r w:rsidR="009C7D23" w:rsidRPr="009558AE">
        <w:rPr>
          <w:rFonts w:ascii="Century Gothic" w:eastAsia="Calibri" w:hAnsi="Century Gothic" w:cs="Arial"/>
          <w:lang w:val="en-US"/>
        </w:rPr>
        <w:t xml:space="preserve"> the Workers’ Compensation Act (1999), which regulates workers’ compensation for impairments acquired in the workplace; the National Employment and </w:t>
      </w:r>
      <w:proofErr w:type="spellStart"/>
      <w:r w:rsidR="009C7D23" w:rsidRPr="009558AE">
        <w:rPr>
          <w:rFonts w:ascii="Century Gothic" w:eastAsia="Calibri" w:hAnsi="Century Gothic" w:cs="Arial"/>
          <w:lang w:val="en-US"/>
        </w:rPr>
        <w:t>Labour</w:t>
      </w:r>
      <w:proofErr w:type="spellEnd"/>
      <w:r w:rsidR="009C7D23" w:rsidRPr="009558AE">
        <w:rPr>
          <w:rFonts w:ascii="Century Gothic" w:eastAsia="Calibri" w:hAnsi="Century Gothic" w:cs="Arial"/>
          <w:lang w:val="en-US"/>
        </w:rPr>
        <w:t xml:space="preserve"> Ma</w:t>
      </w:r>
      <w:r w:rsidR="00EB0891">
        <w:rPr>
          <w:rFonts w:ascii="Century Gothic" w:eastAsia="Calibri" w:hAnsi="Century Gothic" w:cs="Arial"/>
          <w:lang w:val="en-US"/>
        </w:rPr>
        <w:t>rket Policy 2006, which provided</w:t>
      </w:r>
      <w:r w:rsidR="009C7D23" w:rsidRPr="009558AE">
        <w:rPr>
          <w:rFonts w:ascii="Century Gothic" w:eastAsia="Calibri" w:hAnsi="Century Gothic" w:cs="Arial"/>
          <w:lang w:val="en-US"/>
        </w:rPr>
        <w:t xml:space="preserve"> for improved care and support services to P</w:t>
      </w:r>
      <w:r w:rsidR="00AE5CAC" w:rsidRPr="009558AE">
        <w:rPr>
          <w:rFonts w:ascii="Century Gothic" w:eastAsia="Calibri" w:hAnsi="Century Gothic" w:cs="Arial"/>
          <w:lang w:val="en-US"/>
        </w:rPr>
        <w:t xml:space="preserve">ersons </w:t>
      </w:r>
      <w:r w:rsidR="009C7D23" w:rsidRPr="009558AE">
        <w:rPr>
          <w:rFonts w:ascii="Century Gothic" w:eastAsia="Calibri" w:hAnsi="Century Gothic" w:cs="Arial"/>
          <w:lang w:val="en-US"/>
        </w:rPr>
        <w:t>w</w:t>
      </w:r>
      <w:r w:rsidR="00AE5CAC" w:rsidRPr="009558AE">
        <w:rPr>
          <w:rFonts w:ascii="Century Gothic" w:eastAsia="Calibri" w:hAnsi="Century Gothic" w:cs="Arial"/>
          <w:lang w:val="en-US"/>
        </w:rPr>
        <w:t xml:space="preserve">ith </w:t>
      </w:r>
      <w:r w:rsidR="009C7D23" w:rsidRPr="009558AE">
        <w:rPr>
          <w:rFonts w:ascii="Century Gothic" w:eastAsia="Calibri" w:hAnsi="Century Gothic" w:cs="Arial"/>
          <w:lang w:val="en-US"/>
        </w:rPr>
        <w:t>D</w:t>
      </w:r>
      <w:r w:rsidR="00AE5CAC" w:rsidRPr="009558AE">
        <w:rPr>
          <w:rFonts w:ascii="Century Gothic" w:eastAsia="Calibri" w:hAnsi="Century Gothic" w:cs="Arial"/>
          <w:lang w:val="en-US"/>
        </w:rPr>
        <w:t>isabilitie</w:t>
      </w:r>
      <w:r w:rsidR="009C7D23" w:rsidRPr="009558AE">
        <w:rPr>
          <w:rFonts w:ascii="Century Gothic" w:eastAsia="Calibri" w:hAnsi="Century Gothic" w:cs="Arial"/>
          <w:lang w:val="en-US"/>
        </w:rPr>
        <w:t>s, among other groups; the Citizens Economic Empowerment C</w:t>
      </w:r>
      <w:r w:rsidR="00EB0891">
        <w:rPr>
          <w:rFonts w:ascii="Century Gothic" w:eastAsia="Calibri" w:hAnsi="Century Gothic" w:cs="Arial"/>
          <w:lang w:val="en-US"/>
        </w:rPr>
        <w:t>ommission Act (2006), which aimed</w:t>
      </w:r>
      <w:r w:rsidR="009C7D23" w:rsidRPr="009558AE">
        <w:rPr>
          <w:rFonts w:ascii="Century Gothic" w:eastAsia="Calibri" w:hAnsi="Century Gothic" w:cs="Arial"/>
          <w:lang w:val="en-US"/>
        </w:rPr>
        <w:t xml:space="preserve"> at empowering P</w:t>
      </w:r>
      <w:r w:rsidR="00AE5CAC" w:rsidRPr="009558AE">
        <w:rPr>
          <w:rFonts w:ascii="Century Gothic" w:eastAsia="Calibri" w:hAnsi="Century Gothic" w:cs="Arial"/>
          <w:lang w:val="en-US"/>
        </w:rPr>
        <w:t xml:space="preserve">ersons </w:t>
      </w:r>
      <w:r w:rsidR="009C7D23" w:rsidRPr="009558AE">
        <w:rPr>
          <w:rFonts w:ascii="Century Gothic" w:eastAsia="Calibri" w:hAnsi="Century Gothic" w:cs="Arial"/>
          <w:lang w:val="en-US"/>
        </w:rPr>
        <w:t>w</w:t>
      </w:r>
      <w:r w:rsidR="00AE5CAC" w:rsidRPr="009558AE">
        <w:rPr>
          <w:rFonts w:ascii="Century Gothic" w:eastAsia="Calibri" w:hAnsi="Century Gothic" w:cs="Arial"/>
          <w:lang w:val="en-US"/>
        </w:rPr>
        <w:t xml:space="preserve">ith </w:t>
      </w:r>
      <w:r w:rsidR="009C7D23" w:rsidRPr="009558AE">
        <w:rPr>
          <w:rFonts w:ascii="Century Gothic" w:eastAsia="Calibri" w:hAnsi="Century Gothic" w:cs="Arial"/>
          <w:lang w:val="en-US"/>
        </w:rPr>
        <w:t>D</w:t>
      </w:r>
      <w:r w:rsidR="00AE5CAC" w:rsidRPr="009558AE">
        <w:rPr>
          <w:rFonts w:ascii="Century Gothic" w:eastAsia="Calibri" w:hAnsi="Century Gothic" w:cs="Arial"/>
          <w:lang w:val="en-US"/>
        </w:rPr>
        <w:t>isabilitie</w:t>
      </w:r>
      <w:r w:rsidR="009C7D23" w:rsidRPr="009558AE">
        <w:rPr>
          <w:rFonts w:ascii="Century Gothic" w:eastAsia="Calibri" w:hAnsi="Century Gothic" w:cs="Arial"/>
          <w:lang w:val="en-US"/>
        </w:rPr>
        <w:t>s economically through start-up businesses; and the Employment Code Act No. 3 of 2019</w:t>
      </w:r>
      <w:r w:rsidR="009C7D23" w:rsidRPr="009558AE">
        <w:rPr>
          <w:rFonts w:ascii="Century Gothic" w:eastAsia="Calibri" w:hAnsi="Century Gothic" w:cs="Arial"/>
          <w:vertAlign w:val="superscript"/>
          <w:lang w:val="en-US"/>
        </w:rPr>
        <w:footnoteReference w:id="19"/>
      </w:r>
      <w:r w:rsidR="009C7D23" w:rsidRPr="009558AE">
        <w:rPr>
          <w:rFonts w:ascii="Century Gothic" w:eastAsia="Calibri" w:hAnsi="Century Gothic" w:cs="Arial"/>
          <w:lang w:val="en-US"/>
        </w:rPr>
        <w:t>.</w:t>
      </w:r>
    </w:p>
    <w:p w14:paraId="3EE584D5" w14:textId="77777777" w:rsidR="00AE5CAC" w:rsidRPr="009558AE" w:rsidRDefault="00AE5CAC" w:rsidP="00AE5CAC">
      <w:pPr>
        <w:spacing w:after="0" w:line="240" w:lineRule="auto"/>
        <w:contextualSpacing/>
        <w:jc w:val="both"/>
        <w:rPr>
          <w:rFonts w:ascii="Century Gothic" w:eastAsia="Calibri" w:hAnsi="Century Gothic" w:cs="Arial"/>
          <w:lang w:val="en-US"/>
        </w:rPr>
      </w:pPr>
    </w:p>
    <w:p w14:paraId="60F95AA5" w14:textId="4E806BB1" w:rsidR="009C7D23" w:rsidRPr="009558AE" w:rsidRDefault="009C7D23" w:rsidP="001C7370">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 xml:space="preserve">Despite the existence of international and national legal frameworks for the protection of the rights of </w:t>
      </w:r>
      <w:r w:rsidR="00AE5CAC" w:rsidRPr="009558AE">
        <w:rPr>
          <w:rFonts w:ascii="Century Gothic" w:eastAsia="Calibri" w:hAnsi="Century Gothic" w:cs="Arial"/>
          <w:lang w:val="en-US"/>
        </w:rPr>
        <w:t>persons with disabilitie</w:t>
      </w:r>
      <w:r w:rsidR="00BF1732">
        <w:rPr>
          <w:rFonts w:ascii="Century Gothic" w:eastAsia="Calibri" w:hAnsi="Century Gothic" w:cs="Arial"/>
          <w:lang w:val="en-US"/>
        </w:rPr>
        <w:t>s, there we</w:t>
      </w:r>
      <w:r w:rsidRPr="009558AE">
        <w:rPr>
          <w:rFonts w:ascii="Century Gothic" w:eastAsia="Calibri" w:hAnsi="Century Gothic" w:cs="Arial"/>
          <w:lang w:val="en-US"/>
        </w:rPr>
        <w:t>re still some barriers to employment such as low levels of education, lack of workplace support, and lack of awareness by employers on tax exemptions for employing persons with disabilities and more importantly stigma and economic prejudice.</w:t>
      </w:r>
    </w:p>
    <w:p w14:paraId="59174EB2" w14:textId="0909F2F5" w:rsidR="009C7D23" w:rsidRPr="009558AE" w:rsidRDefault="009C7D23" w:rsidP="00AE5CAC">
      <w:pPr>
        <w:spacing w:after="0" w:line="240" w:lineRule="auto"/>
        <w:contextualSpacing/>
        <w:jc w:val="both"/>
        <w:rPr>
          <w:rFonts w:ascii="Century Gothic" w:eastAsia="Calibri" w:hAnsi="Century Gothic" w:cs="Arial"/>
          <w:lang w:val="en-US"/>
        </w:rPr>
      </w:pPr>
    </w:p>
    <w:p w14:paraId="6E32EBF0" w14:textId="3457028F" w:rsidR="009C7D23" w:rsidRPr="009558AE" w:rsidRDefault="00BF1732" w:rsidP="001C7370">
      <w:pPr>
        <w:numPr>
          <w:ilvl w:val="0"/>
          <w:numId w:val="1"/>
        </w:numPr>
        <w:spacing w:after="0" w:line="240" w:lineRule="auto"/>
        <w:contextualSpacing/>
        <w:jc w:val="both"/>
        <w:rPr>
          <w:rFonts w:ascii="Century Gothic" w:eastAsia="Calibri" w:hAnsi="Century Gothic" w:cs="Arial"/>
          <w:lang w:val="en-US"/>
        </w:rPr>
      </w:pPr>
      <w:r>
        <w:rPr>
          <w:rFonts w:ascii="Century Gothic" w:eastAsia="Calibri" w:hAnsi="Century Gothic" w:cs="Arial"/>
          <w:lang w:val="en-US"/>
        </w:rPr>
        <w:lastRenderedPageBreak/>
        <w:t>There we</w:t>
      </w:r>
      <w:r w:rsidR="009C7D23" w:rsidRPr="009558AE">
        <w:rPr>
          <w:rFonts w:ascii="Century Gothic" w:eastAsia="Calibri" w:hAnsi="Century Gothic" w:cs="Arial"/>
          <w:lang w:val="en-US"/>
        </w:rPr>
        <w:t xml:space="preserve">re also no detailed specific provisions in Employment </w:t>
      </w:r>
      <w:r>
        <w:rPr>
          <w:rFonts w:ascii="Century Gothic" w:eastAsia="Calibri" w:hAnsi="Century Gothic" w:cs="Arial"/>
          <w:lang w:val="en-US"/>
        </w:rPr>
        <w:t>Code Act No. 3 of 2019 that sought</w:t>
      </w:r>
      <w:r w:rsidR="009C7D23" w:rsidRPr="009558AE">
        <w:rPr>
          <w:rFonts w:ascii="Century Gothic" w:eastAsia="Calibri" w:hAnsi="Century Gothic" w:cs="Arial"/>
          <w:lang w:val="en-US"/>
        </w:rPr>
        <w:t xml:space="preserve"> to protect and promote the rights of P</w:t>
      </w:r>
      <w:r w:rsidR="00AE5CAC" w:rsidRPr="009558AE">
        <w:rPr>
          <w:rFonts w:ascii="Century Gothic" w:eastAsia="Calibri" w:hAnsi="Century Gothic" w:cs="Arial"/>
          <w:lang w:val="en-US"/>
        </w:rPr>
        <w:t xml:space="preserve">ersons </w:t>
      </w:r>
      <w:r w:rsidR="009C7D23" w:rsidRPr="009558AE">
        <w:rPr>
          <w:rFonts w:ascii="Century Gothic" w:eastAsia="Calibri" w:hAnsi="Century Gothic" w:cs="Arial"/>
          <w:lang w:val="en-US"/>
        </w:rPr>
        <w:t>w</w:t>
      </w:r>
      <w:r w:rsidR="00AE5CAC" w:rsidRPr="009558AE">
        <w:rPr>
          <w:rFonts w:ascii="Century Gothic" w:eastAsia="Calibri" w:hAnsi="Century Gothic" w:cs="Arial"/>
          <w:lang w:val="en-US"/>
        </w:rPr>
        <w:t xml:space="preserve">ith </w:t>
      </w:r>
      <w:r w:rsidR="009C7D23" w:rsidRPr="009558AE">
        <w:rPr>
          <w:rFonts w:ascii="Century Gothic" w:eastAsia="Calibri" w:hAnsi="Century Gothic" w:cs="Arial"/>
          <w:lang w:val="en-US"/>
        </w:rPr>
        <w:t>D</w:t>
      </w:r>
      <w:r w:rsidR="00AE5CAC" w:rsidRPr="009558AE">
        <w:rPr>
          <w:rFonts w:ascii="Century Gothic" w:eastAsia="Calibri" w:hAnsi="Century Gothic" w:cs="Arial"/>
          <w:lang w:val="en-US"/>
        </w:rPr>
        <w:t>isabilitie</w:t>
      </w:r>
      <w:r w:rsidR="009C7D23" w:rsidRPr="009558AE">
        <w:rPr>
          <w:rFonts w:ascii="Century Gothic" w:eastAsia="Calibri" w:hAnsi="Century Gothic" w:cs="Arial"/>
          <w:lang w:val="en-US"/>
        </w:rPr>
        <w:t xml:space="preserve">s in line with obligations specified in the </w:t>
      </w:r>
      <w:r w:rsidR="00AE5CAC" w:rsidRPr="009558AE">
        <w:rPr>
          <w:rFonts w:ascii="Century Gothic" w:eastAsia="Calibri" w:hAnsi="Century Gothic" w:cs="Arial"/>
          <w:lang w:val="en-US"/>
        </w:rPr>
        <w:t>Convention</w:t>
      </w:r>
      <w:r w:rsidR="009C7D23" w:rsidRPr="009558AE">
        <w:rPr>
          <w:rFonts w:ascii="Century Gothic" w:eastAsia="Calibri" w:hAnsi="Century Gothic" w:cs="Arial"/>
          <w:lang w:val="en-US"/>
        </w:rPr>
        <w:t xml:space="preserve">. This may have inadvertently allowed systemic discrimination of </w:t>
      </w:r>
      <w:r w:rsidR="00AE5CAC" w:rsidRPr="009558AE">
        <w:rPr>
          <w:rFonts w:ascii="Century Gothic" w:eastAsia="Calibri" w:hAnsi="Century Gothic" w:cs="Arial"/>
          <w:lang w:val="en-US"/>
        </w:rPr>
        <w:t>persons with disabilitie</w:t>
      </w:r>
      <w:r w:rsidR="009C7D23" w:rsidRPr="009558AE">
        <w:rPr>
          <w:rFonts w:ascii="Century Gothic" w:eastAsia="Calibri" w:hAnsi="Century Gothic" w:cs="Arial"/>
          <w:lang w:val="en-US"/>
        </w:rPr>
        <w:t xml:space="preserve">s in the </w:t>
      </w:r>
      <w:proofErr w:type="spellStart"/>
      <w:r w:rsidR="009C7D23" w:rsidRPr="009558AE">
        <w:rPr>
          <w:rFonts w:ascii="Century Gothic" w:eastAsia="Calibri" w:hAnsi="Century Gothic" w:cs="Arial"/>
          <w:lang w:val="en-US"/>
        </w:rPr>
        <w:t>labour</w:t>
      </w:r>
      <w:proofErr w:type="spellEnd"/>
      <w:r w:rsidR="009C7D23" w:rsidRPr="009558AE">
        <w:rPr>
          <w:rFonts w:ascii="Century Gothic" w:eastAsia="Calibri" w:hAnsi="Century Gothic" w:cs="Arial"/>
          <w:lang w:val="en-US"/>
        </w:rPr>
        <w:t xml:space="preserve"> market. Statistics, for example, show that in  2005,  the  employment  rate  of  persons with disabilities was 45.5 per cent of the  population,  </w:t>
      </w:r>
      <w:r w:rsidR="00731B5D">
        <w:rPr>
          <w:rFonts w:ascii="Century Gothic" w:eastAsia="Calibri" w:hAnsi="Century Gothic" w:cs="Arial"/>
          <w:lang w:val="en-US"/>
        </w:rPr>
        <w:t>a lower rate compared  to</w:t>
      </w:r>
      <w:r w:rsidR="009C7D23" w:rsidRPr="009558AE">
        <w:rPr>
          <w:rFonts w:ascii="Century Gothic" w:eastAsia="Calibri" w:hAnsi="Century Gothic" w:cs="Arial"/>
          <w:lang w:val="en-US"/>
        </w:rPr>
        <w:t xml:space="preserve">  employment  rate  of  58  per  cent  among  persons  without  disabilities</w:t>
      </w:r>
      <w:r w:rsidR="009C7D23" w:rsidRPr="009558AE">
        <w:rPr>
          <w:rFonts w:ascii="Century Gothic" w:eastAsia="Calibri" w:hAnsi="Century Gothic" w:cs="Arial"/>
          <w:vertAlign w:val="superscript"/>
          <w:lang w:val="en-US"/>
        </w:rPr>
        <w:footnoteReference w:id="20"/>
      </w:r>
      <w:r w:rsidR="009C7D23" w:rsidRPr="009558AE">
        <w:rPr>
          <w:rFonts w:ascii="Century Gothic" w:eastAsia="Calibri" w:hAnsi="Century Gothic" w:cs="Arial"/>
          <w:lang w:val="en-US"/>
        </w:rPr>
        <w:t>.</w:t>
      </w:r>
    </w:p>
    <w:p w14:paraId="329237E5" w14:textId="77777777" w:rsidR="009C7D23" w:rsidRPr="009558AE" w:rsidRDefault="009C7D23" w:rsidP="009C7D23">
      <w:pPr>
        <w:ind w:left="1170"/>
        <w:contextualSpacing/>
        <w:jc w:val="both"/>
        <w:rPr>
          <w:rFonts w:ascii="Century Gothic" w:eastAsia="Calibri" w:hAnsi="Century Gothic" w:cs="Arial"/>
          <w:lang w:val="en-US"/>
        </w:rPr>
      </w:pPr>
    </w:p>
    <w:p w14:paraId="2E7720A3" w14:textId="0A9011F7" w:rsidR="009C7D23" w:rsidRPr="009558AE" w:rsidRDefault="009C7D23" w:rsidP="001C7370">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Eve</w:t>
      </w:r>
      <w:r w:rsidR="00BF1732">
        <w:rPr>
          <w:rFonts w:ascii="Century Gothic" w:eastAsia="Calibri" w:hAnsi="Century Gothic" w:cs="Arial"/>
          <w:lang w:val="en-US"/>
        </w:rPr>
        <w:t>n though the State wa</w:t>
      </w:r>
      <w:r w:rsidRPr="009558AE">
        <w:rPr>
          <w:rFonts w:ascii="Century Gothic" w:eastAsia="Calibri" w:hAnsi="Century Gothic" w:cs="Arial"/>
          <w:lang w:val="en-US"/>
        </w:rPr>
        <w:t xml:space="preserve">s the major formal employer of </w:t>
      </w:r>
      <w:r w:rsidR="00207B03" w:rsidRPr="009558AE">
        <w:rPr>
          <w:rFonts w:ascii="Century Gothic" w:eastAsia="Calibri" w:hAnsi="Century Gothic" w:cs="Arial"/>
          <w:lang w:val="en-US"/>
        </w:rPr>
        <w:t>persons with disabilitie</w:t>
      </w:r>
      <w:r w:rsidRPr="009558AE">
        <w:rPr>
          <w:rFonts w:ascii="Century Gothic" w:eastAsia="Calibri" w:hAnsi="Century Gothic" w:cs="Arial"/>
          <w:lang w:val="en-US"/>
        </w:rPr>
        <w:t xml:space="preserve">s through the education sector, preliminary data from the National Disability Survey indicates </w:t>
      </w:r>
      <w:r w:rsidR="00BF1732">
        <w:rPr>
          <w:rFonts w:ascii="Century Gothic" w:eastAsia="Calibri" w:hAnsi="Century Gothic" w:cs="Arial"/>
          <w:lang w:val="en-US"/>
        </w:rPr>
        <w:t>that persons with disabilities we</w:t>
      </w:r>
      <w:r w:rsidRPr="009558AE">
        <w:rPr>
          <w:rFonts w:ascii="Century Gothic" w:eastAsia="Calibri" w:hAnsi="Century Gothic" w:cs="Arial"/>
          <w:lang w:val="en-US"/>
        </w:rPr>
        <w:t xml:space="preserve">re </w:t>
      </w:r>
      <w:r w:rsidR="00B0443D">
        <w:rPr>
          <w:rFonts w:ascii="Century Gothic" w:eastAsia="Calibri" w:hAnsi="Century Gothic" w:cs="Arial"/>
          <w:lang w:val="en-US"/>
        </w:rPr>
        <w:t>disproportionately</w:t>
      </w:r>
      <w:r w:rsidRPr="009558AE">
        <w:rPr>
          <w:rFonts w:ascii="Century Gothic" w:eastAsia="Calibri" w:hAnsi="Century Gothic" w:cs="Arial"/>
          <w:lang w:val="en-US"/>
        </w:rPr>
        <w:t xml:space="preserve"> less engaged in formal employment than those without disabilities. In fact majority of </w:t>
      </w:r>
      <w:r w:rsidR="00207B03" w:rsidRPr="009558AE">
        <w:rPr>
          <w:rFonts w:ascii="Century Gothic" w:eastAsia="Calibri" w:hAnsi="Century Gothic" w:cs="Arial"/>
          <w:lang w:val="en-US"/>
        </w:rPr>
        <w:t>persons with di</w:t>
      </w:r>
      <w:r w:rsidRPr="009558AE">
        <w:rPr>
          <w:rFonts w:ascii="Century Gothic" w:eastAsia="Calibri" w:hAnsi="Century Gothic" w:cs="Arial"/>
          <w:lang w:val="en-US"/>
        </w:rPr>
        <w:t>s</w:t>
      </w:r>
      <w:r w:rsidR="00207B03" w:rsidRPr="009558AE">
        <w:rPr>
          <w:rFonts w:ascii="Century Gothic" w:eastAsia="Calibri" w:hAnsi="Century Gothic" w:cs="Arial"/>
          <w:lang w:val="en-US"/>
        </w:rPr>
        <w:t>abilities</w:t>
      </w:r>
      <w:r w:rsidR="00BF1732">
        <w:rPr>
          <w:rFonts w:ascii="Century Gothic" w:eastAsia="Calibri" w:hAnsi="Century Gothic" w:cs="Arial"/>
          <w:lang w:val="en-US"/>
        </w:rPr>
        <w:t xml:space="preserve"> (80%) we</w:t>
      </w:r>
      <w:r w:rsidRPr="009558AE">
        <w:rPr>
          <w:rFonts w:ascii="Century Gothic" w:eastAsia="Calibri" w:hAnsi="Century Gothic" w:cs="Arial"/>
          <w:lang w:val="en-US"/>
        </w:rPr>
        <w:t>re employed in agriculture</w:t>
      </w:r>
      <w:r w:rsidRPr="009558AE">
        <w:rPr>
          <w:rFonts w:ascii="Century Gothic" w:eastAsia="Calibri" w:hAnsi="Century Gothic" w:cs="Arial"/>
          <w:vertAlign w:val="superscript"/>
          <w:lang w:val="en-US"/>
        </w:rPr>
        <w:footnoteReference w:id="21"/>
      </w:r>
      <w:r w:rsidRPr="009558AE">
        <w:rPr>
          <w:rFonts w:ascii="Century Gothic" w:eastAsia="Calibri" w:hAnsi="Century Gothic" w:cs="Arial"/>
          <w:lang w:val="en-US"/>
        </w:rPr>
        <w:t xml:space="preserve">. </w:t>
      </w:r>
    </w:p>
    <w:p w14:paraId="2B2BDBE4" w14:textId="77777777" w:rsidR="009C7D23" w:rsidRPr="009558AE" w:rsidRDefault="009C7D23" w:rsidP="009C7D23">
      <w:pPr>
        <w:ind w:left="720"/>
        <w:contextualSpacing/>
        <w:rPr>
          <w:rFonts w:ascii="Century Gothic" w:eastAsia="Calibri" w:hAnsi="Century Gothic" w:cs="Arial"/>
          <w:lang w:val="en-US"/>
        </w:rPr>
      </w:pPr>
    </w:p>
    <w:p w14:paraId="4C9F8907" w14:textId="177A26B7" w:rsidR="009C7D23" w:rsidRPr="009558AE" w:rsidRDefault="009C7D23" w:rsidP="001C7370">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The Persons with Disabilities Act No. 6 of 2012 and National Policy on Disabili</w:t>
      </w:r>
      <w:r w:rsidR="00EB0891">
        <w:rPr>
          <w:rFonts w:ascii="Century Gothic" w:eastAsia="Calibri" w:hAnsi="Century Gothic" w:cs="Arial"/>
          <w:lang w:val="en-US"/>
        </w:rPr>
        <w:t>ty of 2015 provided</w:t>
      </w:r>
      <w:r w:rsidRPr="009558AE">
        <w:rPr>
          <w:rFonts w:ascii="Century Gothic" w:eastAsia="Calibri" w:hAnsi="Century Gothic" w:cs="Arial"/>
          <w:lang w:val="en-US"/>
        </w:rPr>
        <w:t xml:space="preserve"> for employment quota for persons with disa</w:t>
      </w:r>
      <w:r w:rsidR="00BF1732">
        <w:rPr>
          <w:rFonts w:ascii="Century Gothic" w:eastAsia="Calibri" w:hAnsi="Century Gothic" w:cs="Arial"/>
          <w:lang w:val="en-US"/>
        </w:rPr>
        <w:t>bilities, however, the State had</w:t>
      </w:r>
      <w:r w:rsidRPr="009558AE">
        <w:rPr>
          <w:rFonts w:ascii="Century Gothic" w:eastAsia="Calibri" w:hAnsi="Century Gothic" w:cs="Arial"/>
          <w:lang w:val="en-US"/>
        </w:rPr>
        <w:t xml:space="preserve"> not provided for enforcement mechanisms by way of Statutory Instrument. Further, the Special Rapporteur</w:t>
      </w:r>
      <w:r w:rsidR="00207B03" w:rsidRPr="009558AE">
        <w:rPr>
          <w:rFonts w:ascii="Century Gothic" w:eastAsia="Calibri" w:hAnsi="Century Gothic" w:cs="Arial"/>
          <w:lang w:val="en-US"/>
        </w:rPr>
        <w:t xml:space="preserve"> on the rights of persons with d</w:t>
      </w:r>
      <w:r w:rsidRPr="009558AE">
        <w:rPr>
          <w:rFonts w:ascii="Century Gothic" w:eastAsia="Calibri" w:hAnsi="Century Gothic" w:cs="Arial"/>
          <w:lang w:val="en-US"/>
        </w:rPr>
        <w:t xml:space="preserve">isabilities observed that employers were haste in retiring employees who </w:t>
      </w:r>
      <w:r w:rsidR="00EB0891">
        <w:rPr>
          <w:rFonts w:ascii="Century Gothic" w:eastAsia="Calibri" w:hAnsi="Century Gothic" w:cs="Arial"/>
          <w:lang w:val="en-US"/>
        </w:rPr>
        <w:t>became impaired</w:t>
      </w:r>
      <w:r w:rsidRPr="009558AE">
        <w:rPr>
          <w:rFonts w:ascii="Century Gothic" w:eastAsia="Calibri" w:hAnsi="Century Gothic" w:cs="Arial"/>
          <w:lang w:val="en-US"/>
        </w:rPr>
        <w:t xml:space="preserve"> during the course of their employment on medical ground</w:t>
      </w:r>
      <w:r w:rsidR="00EB0891">
        <w:rPr>
          <w:rFonts w:ascii="Century Gothic" w:eastAsia="Calibri" w:hAnsi="Century Gothic" w:cs="Arial"/>
          <w:lang w:val="en-US"/>
        </w:rPr>
        <w:t>s</w:t>
      </w:r>
      <w:r w:rsidRPr="009558AE">
        <w:rPr>
          <w:rFonts w:ascii="Century Gothic" w:eastAsia="Calibri" w:hAnsi="Century Gothic" w:cs="Arial"/>
          <w:lang w:val="en-US"/>
        </w:rPr>
        <w:t xml:space="preserve"> instead of integrating them and providing reasonable accommodation within the company or establishment.</w:t>
      </w:r>
    </w:p>
    <w:p w14:paraId="1F58AB29" w14:textId="77777777" w:rsidR="009C7D23" w:rsidRPr="009558AE" w:rsidRDefault="009C7D23" w:rsidP="009C7D23">
      <w:pPr>
        <w:ind w:left="720"/>
        <w:contextualSpacing/>
        <w:rPr>
          <w:rFonts w:ascii="Century Gothic" w:eastAsia="Calibri" w:hAnsi="Century Gothic" w:cs="Arial"/>
          <w:lang w:val="en-US"/>
        </w:rPr>
      </w:pPr>
    </w:p>
    <w:p w14:paraId="27AB00AA" w14:textId="74EC5FF6" w:rsidR="009C7D23" w:rsidRPr="009558AE" w:rsidRDefault="009C7D23" w:rsidP="001C7370">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 xml:space="preserve">The education system including tertiary </w:t>
      </w:r>
      <w:r w:rsidR="00466217" w:rsidRPr="009558AE">
        <w:rPr>
          <w:rFonts w:ascii="Century Gothic" w:eastAsia="Calibri" w:hAnsi="Century Gothic" w:cs="Arial"/>
          <w:lang w:val="en-US"/>
        </w:rPr>
        <w:t xml:space="preserve">level </w:t>
      </w:r>
      <w:r w:rsidR="00BF1732">
        <w:rPr>
          <w:rFonts w:ascii="Century Gothic" w:eastAsia="Calibri" w:hAnsi="Century Gothic" w:cs="Arial"/>
          <w:lang w:val="en-US"/>
        </w:rPr>
        <w:t>institutions we</w:t>
      </w:r>
      <w:r w:rsidR="00AE5CAC" w:rsidRPr="009558AE">
        <w:rPr>
          <w:rFonts w:ascii="Century Gothic" w:eastAsia="Calibri" w:hAnsi="Century Gothic" w:cs="Arial"/>
          <w:lang w:val="en-US"/>
        </w:rPr>
        <w:t>re systemically discriminatory and limit</w:t>
      </w:r>
      <w:r w:rsidRPr="009558AE">
        <w:rPr>
          <w:rFonts w:ascii="Century Gothic" w:eastAsia="Calibri" w:hAnsi="Century Gothic" w:cs="Arial"/>
          <w:lang w:val="en-US"/>
        </w:rPr>
        <w:t xml:space="preserve"> the range of skil</w:t>
      </w:r>
      <w:r w:rsidR="00BF1732">
        <w:rPr>
          <w:rFonts w:ascii="Century Gothic" w:eastAsia="Calibri" w:hAnsi="Century Gothic" w:cs="Arial"/>
          <w:lang w:val="en-US"/>
        </w:rPr>
        <w:t>ls persons with disabilities could</w:t>
      </w:r>
      <w:r w:rsidRPr="009558AE">
        <w:rPr>
          <w:rFonts w:ascii="Century Gothic" w:eastAsia="Calibri" w:hAnsi="Century Gothic" w:cs="Arial"/>
          <w:lang w:val="en-US"/>
        </w:rPr>
        <w:t xml:space="preserve"> acquire to be able to work in diverse fields</w:t>
      </w:r>
      <w:r w:rsidR="005108CB">
        <w:rPr>
          <w:rFonts w:ascii="Century Gothic" w:eastAsia="Calibri" w:hAnsi="Century Gothic" w:cs="Arial"/>
          <w:lang w:val="en-US"/>
        </w:rPr>
        <w:t xml:space="preserve"> resulting in confinement of </w:t>
      </w:r>
      <w:r w:rsidR="008F7048">
        <w:rPr>
          <w:rFonts w:ascii="Century Gothic" w:eastAsia="Calibri" w:hAnsi="Century Gothic" w:cs="Arial"/>
          <w:lang w:val="en-US"/>
        </w:rPr>
        <w:t xml:space="preserve">knowledge and </w:t>
      </w:r>
      <w:r w:rsidR="005108CB">
        <w:rPr>
          <w:rFonts w:ascii="Century Gothic" w:eastAsia="Calibri" w:hAnsi="Century Gothic" w:cs="Arial"/>
          <w:lang w:val="en-US"/>
        </w:rPr>
        <w:t>skills among persons with disabilities mostly in the education sector</w:t>
      </w:r>
      <w:r w:rsidRPr="009558AE">
        <w:rPr>
          <w:rFonts w:ascii="Century Gothic" w:eastAsia="Calibri" w:hAnsi="Century Gothic" w:cs="Arial"/>
          <w:lang w:val="en-US"/>
        </w:rPr>
        <w:t xml:space="preserve">. </w:t>
      </w:r>
    </w:p>
    <w:p w14:paraId="1E0A219A" w14:textId="77777777" w:rsidR="009C7D23" w:rsidRPr="009558AE" w:rsidRDefault="009C7D23" w:rsidP="00DB00C7">
      <w:pPr>
        <w:contextualSpacing/>
        <w:jc w:val="both"/>
        <w:rPr>
          <w:rFonts w:ascii="Century Gothic" w:eastAsia="Calibri" w:hAnsi="Century Gothic" w:cs="Arial"/>
          <w:lang w:val="en-US"/>
        </w:rPr>
      </w:pPr>
    </w:p>
    <w:p w14:paraId="05B7CE04" w14:textId="77777777" w:rsidR="009C7D23" w:rsidRPr="009558AE" w:rsidRDefault="009C7D23" w:rsidP="009C7D23">
      <w:pPr>
        <w:ind w:left="360"/>
        <w:contextualSpacing/>
        <w:jc w:val="both"/>
        <w:rPr>
          <w:rFonts w:ascii="Century Gothic" w:eastAsia="Calibri" w:hAnsi="Century Gothic" w:cs="Arial"/>
          <w:b/>
          <w:lang w:val="en-US"/>
        </w:rPr>
      </w:pPr>
      <w:r w:rsidRPr="009558AE">
        <w:rPr>
          <w:rFonts w:ascii="Century Gothic" w:eastAsia="Calibri" w:hAnsi="Century Gothic" w:cs="Arial"/>
          <w:b/>
          <w:lang w:val="en-US"/>
        </w:rPr>
        <w:t>Recommendations</w:t>
      </w:r>
    </w:p>
    <w:p w14:paraId="77672459" w14:textId="77777777" w:rsidR="009C7D23" w:rsidRPr="009558AE" w:rsidRDefault="009C7D23" w:rsidP="009C7D23">
      <w:pPr>
        <w:ind w:left="1170"/>
        <w:contextualSpacing/>
        <w:jc w:val="both"/>
        <w:rPr>
          <w:rFonts w:ascii="Century Gothic" w:eastAsia="Calibri" w:hAnsi="Century Gothic" w:cs="Arial"/>
          <w:b/>
          <w:lang w:val="en-US"/>
        </w:rPr>
      </w:pPr>
    </w:p>
    <w:p w14:paraId="4AEA73AD" w14:textId="1531565D" w:rsidR="009C7D23" w:rsidRPr="009558AE" w:rsidRDefault="009C7D23" w:rsidP="001C7370">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 xml:space="preserve">Amend </w:t>
      </w:r>
      <w:proofErr w:type="spellStart"/>
      <w:r w:rsidRPr="009558AE">
        <w:rPr>
          <w:rFonts w:ascii="Century Gothic" w:eastAsia="Calibri" w:hAnsi="Century Gothic" w:cs="Arial"/>
          <w:lang w:val="en-US"/>
        </w:rPr>
        <w:t>labour</w:t>
      </w:r>
      <w:proofErr w:type="spellEnd"/>
      <w:r w:rsidRPr="009558AE">
        <w:rPr>
          <w:rFonts w:ascii="Century Gothic" w:eastAsia="Calibri" w:hAnsi="Century Gothic" w:cs="Arial"/>
          <w:lang w:val="en-US"/>
        </w:rPr>
        <w:t xml:space="preserve"> laws and policies to include specific provisions and incentives that address State obligations </w:t>
      </w:r>
      <w:r w:rsidR="00466217" w:rsidRPr="009558AE">
        <w:rPr>
          <w:rFonts w:ascii="Century Gothic" w:eastAsia="Calibri" w:hAnsi="Century Gothic" w:cs="Arial"/>
          <w:lang w:val="en-US"/>
        </w:rPr>
        <w:t xml:space="preserve">in </w:t>
      </w:r>
      <w:r w:rsidRPr="009558AE">
        <w:rPr>
          <w:rFonts w:ascii="Century Gothic" w:eastAsia="Calibri" w:hAnsi="Century Gothic" w:cs="Arial"/>
          <w:lang w:val="en-US"/>
        </w:rPr>
        <w:t xml:space="preserve">domesticating </w:t>
      </w:r>
      <w:r w:rsidR="00A531CC">
        <w:rPr>
          <w:rFonts w:ascii="Century Gothic" w:eastAsia="Calibri" w:hAnsi="Century Gothic" w:cs="Arial"/>
          <w:lang w:val="en-US"/>
        </w:rPr>
        <w:t xml:space="preserve">Article 27 of </w:t>
      </w:r>
      <w:r w:rsidRPr="009558AE">
        <w:rPr>
          <w:rFonts w:ascii="Century Gothic" w:eastAsia="Calibri" w:hAnsi="Century Gothic" w:cs="Arial"/>
          <w:lang w:val="en-US"/>
        </w:rPr>
        <w:t xml:space="preserve">the </w:t>
      </w:r>
      <w:r w:rsidR="00207B03" w:rsidRPr="009558AE">
        <w:rPr>
          <w:rFonts w:ascii="Century Gothic" w:eastAsia="Calibri" w:hAnsi="Century Gothic" w:cs="Arial"/>
          <w:lang w:val="en-US"/>
        </w:rPr>
        <w:t>Convention</w:t>
      </w:r>
      <w:r w:rsidRPr="009558AE">
        <w:rPr>
          <w:rFonts w:ascii="Century Gothic" w:eastAsia="Calibri" w:hAnsi="Century Gothic" w:cs="Arial"/>
          <w:lang w:val="en-US"/>
        </w:rPr>
        <w:t>.</w:t>
      </w:r>
    </w:p>
    <w:p w14:paraId="2229EBFC" w14:textId="77777777" w:rsidR="00207B03" w:rsidRPr="009558AE" w:rsidRDefault="00207B03" w:rsidP="00207B03">
      <w:pPr>
        <w:spacing w:after="0" w:line="240" w:lineRule="auto"/>
        <w:ind w:left="360"/>
        <w:contextualSpacing/>
        <w:jc w:val="both"/>
        <w:rPr>
          <w:rFonts w:ascii="Century Gothic" w:eastAsia="Calibri" w:hAnsi="Century Gothic" w:cs="Arial"/>
          <w:lang w:val="en-US"/>
        </w:rPr>
      </w:pPr>
    </w:p>
    <w:p w14:paraId="1F648BBE" w14:textId="3FE1B23F" w:rsidR="009C7D23" w:rsidRPr="009558AE" w:rsidRDefault="009C7D23" w:rsidP="001C7370">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Address inadequa</w:t>
      </w:r>
      <w:r w:rsidR="00466217" w:rsidRPr="009558AE">
        <w:rPr>
          <w:rFonts w:ascii="Century Gothic" w:eastAsia="Calibri" w:hAnsi="Century Gothic" w:cs="Arial"/>
          <w:lang w:val="en-US"/>
        </w:rPr>
        <w:t>cy</w:t>
      </w:r>
      <w:r w:rsidRPr="009558AE">
        <w:rPr>
          <w:rFonts w:ascii="Century Gothic" w:eastAsia="Calibri" w:hAnsi="Century Gothic" w:cs="Arial"/>
          <w:lang w:val="en-US"/>
        </w:rPr>
        <w:t xml:space="preserve"> or lack of access to education, discriminatory attitudes and practices among employers and inaccessible work places which significantly affects employment and employability of persons with disabilities in Zambia. Other sectors (other than education) should be encouraged to offer apprenticeship and employment opportunities for persons with disabilities</w:t>
      </w:r>
      <w:r w:rsidR="00EF4351">
        <w:rPr>
          <w:rFonts w:ascii="Century Gothic" w:eastAsia="Calibri" w:hAnsi="Century Gothic" w:cs="Arial"/>
          <w:lang w:val="en-US"/>
        </w:rPr>
        <w:t xml:space="preserve"> and tertiary institutions should correspondingly diversify range of knowledge and skills beyond traditional areas like education.</w:t>
      </w:r>
    </w:p>
    <w:p w14:paraId="3D4EEEE6" w14:textId="77777777" w:rsidR="00207B03" w:rsidRPr="009558AE" w:rsidRDefault="00207B03" w:rsidP="00207B03">
      <w:pPr>
        <w:spacing w:after="0" w:line="240" w:lineRule="auto"/>
        <w:contextualSpacing/>
        <w:jc w:val="both"/>
        <w:rPr>
          <w:rFonts w:ascii="Century Gothic" w:eastAsia="Calibri" w:hAnsi="Century Gothic" w:cs="Arial"/>
          <w:lang w:val="en-US"/>
        </w:rPr>
      </w:pPr>
    </w:p>
    <w:p w14:paraId="6F51ADF8" w14:textId="7504E171" w:rsidR="009C7D23" w:rsidRPr="009558AE" w:rsidRDefault="009C7D23" w:rsidP="001C7370">
      <w:pPr>
        <w:numPr>
          <w:ilvl w:val="0"/>
          <w:numId w:val="1"/>
        </w:numPr>
        <w:spacing w:after="0" w:line="240" w:lineRule="auto"/>
        <w:contextualSpacing/>
        <w:jc w:val="both"/>
        <w:rPr>
          <w:rFonts w:ascii="Century Gothic" w:eastAsia="Calibri" w:hAnsi="Century Gothic" w:cs="Arial"/>
          <w:lang w:val="en-US"/>
        </w:rPr>
      </w:pPr>
      <w:proofErr w:type="spellStart"/>
      <w:r w:rsidRPr="009558AE">
        <w:rPr>
          <w:rFonts w:ascii="Century Gothic" w:eastAsia="Calibri" w:hAnsi="Century Gothic" w:cs="Arial"/>
          <w:lang w:val="en-US"/>
        </w:rPr>
        <w:t>Publicise</w:t>
      </w:r>
      <w:proofErr w:type="spellEnd"/>
      <w:r w:rsidRPr="009558AE">
        <w:rPr>
          <w:rFonts w:ascii="Century Gothic" w:eastAsia="Calibri" w:hAnsi="Century Gothic" w:cs="Arial"/>
          <w:lang w:val="en-US"/>
        </w:rPr>
        <w:t xml:space="preserve"> </w:t>
      </w:r>
      <w:r w:rsidR="002277E6">
        <w:rPr>
          <w:rFonts w:ascii="Century Gothic" w:eastAsia="Calibri" w:hAnsi="Century Gothic" w:cs="Arial"/>
          <w:lang w:val="en-US"/>
        </w:rPr>
        <w:t xml:space="preserve">all available </w:t>
      </w:r>
      <w:r w:rsidRPr="009558AE">
        <w:rPr>
          <w:rFonts w:ascii="Century Gothic" w:eastAsia="Calibri" w:hAnsi="Century Gothic" w:cs="Arial"/>
          <w:lang w:val="en-US"/>
        </w:rPr>
        <w:t xml:space="preserve">incentives aimed at encouraging the </w:t>
      </w:r>
      <w:proofErr w:type="spellStart"/>
      <w:r w:rsidRPr="009558AE">
        <w:rPr>
          <w:rFonts w:ascii="Century Gothic" w:eastAsia="Calibri" w:hAnsi="Century Gothic" w:cs="Arial"/>
          <w:lang w:val="en-US"/>
        </w:rPr>
        <w:t>labour</w:t>
      </w:r>
      <w:proofErr w:type="spellEnd"/>
      <w:r w:rsidRPr="009558AE">
        <w:rPr>
          <w:rFonts w:ascii="Century Gothic" w:eastAsia="Calibri" w:hAnsi="Century Gothic" w:cs="Arial"/>
          <w:lang w:val="en-US"/>
        </w:rPr>
        <w:t xml:space="preserve"> market to employ P</w:t>
      </w:r>
      <w:r w:rsidR="00207B03" w:rsidRPr="009558AE">
        <w:rPr>
          <w:rFonts w:ascii="Century Gothic" w:eastAsia="Calibri" w:hAnsi="Century Gothic" w:cs="Arial"/>
          <w:lang w:val="en-US"/>
        </w:rPr>
        <w:t xml:space="preserve">ersons </w:t>
      </w:r>
      <w:r w:rsidRPr="009558AE">
        <w:rPr>
          <w:rFonts w:ascii="Century Gothic" w:eastAsia="Calibri" w:hAnsi="Century Gothic" w:cs="Arial"/>
          <w:lang w:val="en-US"/>
        </w:rPr>
        <w:t>w</w:t>
      </w:r>
      <w:r w:rsidR="00207B03" w:rsidRPr="009558AE">
        <w:rPr>
          <w:rFonts w:ascii="Century Gothic" w:eastAsia="Calibri" w:hAnsi="Century Gothic" w:cs="Arial"/>
          <w:lang w:val="en-US"/>
        </w:rPr>
        <w:t xml:space="preserve">ith </w:t>
      </w:r>
      <w:r w:rsidRPr="009558AE">
        <w:rPr>
          <w:rFonts w:ascii="Century Gothic" w:eastAsia="Calibri" w:hAnsi="Century Gothic" w:cs="Arial"/>
          <w:lang w:val="en-US"/>
        </w:rPr>
        <w:t>D</w:t>
      </w:r>
      <w:r w:rsidR="00207B03" w:rsidRPr="009558AE">
        <w:rPr>
          <w:rFonts w:ascii="Century Gothic" w:eastAsia="Calibri" w:hAnsi="Century Gothic" w:cs="Arial"/>
          <w:lang w:val="en-US"/>
        </w:rPr>
        <w:t>isabilitie</w:t>
      </w:r>
      <w:r w:rsidRPr="009558AE">
        <w:rPr>
          <w:rFonts w:ascii="Century Gothic" w:eastAsia="Calibri" w:hAnsi="Century Gothic" w:cs="Arial"/>
          <w:lang w:val="en-US"/>
        </w:rPr>
        <w:t>s.</w:t>
      </w:r>
    </w:p>
    <w:p w14:paraId="6737457F" w14:textId="77777777" w:rsidR="00207B03" w:rsidRPr="009558AE" w:rsidRDefault="00207B03" w:rsidP="00207B03">
      <w:pPr>
        <w:spacing w:after="0" w:line="240" w:lineRule="auto"/>
        <w:contextualSpacing/>
        <w:jc w:val="both"/>
        <w:rPr>
          <w:rFonts w:ascii="Century Gothic" w:eastAsia="Calibri" w:hAnsi="Century Gothic" w:cs="Arial"/>
          <w:lang w:val="en-US"/>
        </w:rPr>
      </w:pPr>
    </w:p>
    <w:p w14:paraId="34255AD7" w14:textId="28645CEE" w:rsidR="00190237" w:rsidRDefault="009C7D23" w:rsidP="00FD4563">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lastRenderedPageBreak/>
        <w:t>Amend the Constitution to remove targeted legal disqualification for election to some public positions on the basis of disability (physical or mental).</w:t>
      </w:r>
    </w:p>
    <w:p w14:paraId="2D4DE789" w14:textId="77777777" w:rsidR="00FD4563" w:rsidRPr="00FD4563" w:rsidRDefault="00FD4563" w:rsidP="00FD4563">
      <w:pPr>
        <w:spacing w:after="0" w:line="240" w:lineRule="auto"/>
        <w:contextualSpacing/>
        <w:jc w:val="both"/>
        <w:rPr>
          <w:rFonts w:ascii="Century Gothic" w:eastAsia="Calibri" w:hAnsi="Century Gothic" w:cs="Arial"/>
          <w:lang w:val="en-US"/>
        </w:rPr>
      </w:pPr>
    </w:p>
    <w:p w14:paraId="5703FF44" w14:textId="40944B68" w:rsidR="009C7D23" w:rsidRDefault="003D7B5D" w:rsidP="003D7B5D">
      <w:pPr>
        <w:pStyle w:val="Heading1"/>
        <w:rPr>
          <w:rFonts w:ascii="Century Gothic" w:eastAsia="Calibri" w:hAnsi="Century Gothic"/>
          <w:sz w:val="22"/>
          <w:szCs w:val="22"/>
          <w:lang w:val="en-US"/>
        </w:rPr>
      </w:pPr>
      <w:bookmarkStart w:id="30" w:name="_Toc46149641"/>
      <w:r>
        <w:rPr>
          <w:rFonts w:ascii="Century Gothic" w:eastAsia="Calibri" w:hAnsi="Century Gothic"/>
          <w:sz w:val="22"/>
          <w:szCs w:val="22"/>
          <w:lang w:val="en-US"/>
        </w:rPr>
        <w:t>Article 28: Adequate Standard</w:t>
      </w:r>
      <w:r w:rsidR="00962424">
        <w:rPr>
          <w:rFonts w:ascii="Century Gothic" w:eastAsia="Calibri" w:hAnsi="Century Gothic"/>
          <w:sz w:val="22"/>
          <w:szCs w:val="22"/>
          <w:lang w:val="en-US"/>
        </w:rPr>
        <w:t>s</w:t>
      </w:r>
      <w:r>
        <w:rPr>
          <w:rFonts w:ascii="Century Gothic" w:eastAsia="Calibri" w:hAnsi="Century Gothic"/>
          <w:sz w:val="22"/>
          <w:szCs w:val="22"/>
          <w:lang w:val="en-US"/>
        </w:rPr>
        <w:t xml:space="preserve"> of Living and Social P</w:t>
      </w:r>
      <w:r w:rsidRPr="003D7B5D">
        <w:rPr>
          <w:rFonts w:ascii="Century Gothic" w:eastAsia="Calibri" w:hAnsi="Century Gothic"/>
          <w:sz w:val="22"/>
          <w:szCs w:val="22"/>
          <w:lang w:val="en-US"/>
        </w:rPr>
        <w:t>rotection</w:t>
      </w:r>
      <w:bookmarkEnd w:id="30"/>
    </w:p>
    <w:p w14:paraId="69C0617D" w14:textId="77777777" w:rsidR="003D7B5D" w:rsidRPr="003D7B5D" w:rsidRDefault="003D7B5D" w:rsidP="003D7B5D">
      <w:pPr>
        <w:rPr>
          <w:lang w:val="en-US"/>
        </w:rPr>
      </w:pPr>
    </w:p>
    <w:p w14:paraId="4F64AA9F" w14:textId="13EE15E4" w:rsidR="009C7D23" w:rsidRPr="009558AE" w:rsidRDefault="009C7D23" w:rsidP="001C7370">
      <w:pPr>
        <w:numPr>
          <w:ilvl w:val="0"/>
          <w:numId w:val="1"/>
        </w:numPr>
        <w:spacing w:after="0" w:line="240" w:lineRule="auto"/>
        <w:contextualSpacing/>
        <w:jc w:val="both"/>
        <w:rPr>
          <w:rFonts w:ascii="Century Gothic" w:eastAsia="Calibri" w:hAnsi="Century Gothic" w:cs="Arial"/>
          <w:strike/>
          <w:lang w:val="en-US"/>
        </w:rPr>
      </w:pPr>
      <w:r w:rsidRPr="009558AE">
        <w:rPr>
          <w:rFonts w:ascii="Century Gothic" w:eastAsia="Calibri" w:hAnsi="Century Gothic" w:cs="Arial"/>
          <w:lang w:val="en-US"/>
        </w:rPr>
        <w:t>The Persons with Disabilities Act No. 6 of</w:t>
      </w:r>
      <w:r w:rsidR="00BF1732">
        <w:rPr>
          <w:rFonts w:ascii="Century Gothic" w:eastAsia="Calibri" w:hAnsi="Century Gothic" w:cs="Arial"/>
          <w:lang w:val="en-US"/>
        </w:rPr>
        <w:t xml:space="preserve"> 2012 under Section 36, mandated</w:t>
      </w:r>
      <w:r w:rsidRPr="009558AE">
        <w:rPr>
          <w:rFonts w:ascii="Century Gothic" w:eastAsia="Calibri" w:hAnsi="Century Gothic" w:cs="Arial"/>
          <w:lang w:val="en-US"/>
        </w:rPr>
        <w:t xml:space="preserve"> responsible State institutions to prescribe necessary safeguards to promote the rights of persons with disabilities to social protection and an adequate standard of living and continuous improvement of living conditions to ensure their independent living and enjoyment of their rights. </w:t>
      </w:r>
    </w:p>
    <w:p w14:paraId="643B2717" w14:textId="77777777" w:rsidR="00207B03" w:rsidRPr="009558AE" w:rsidRDefault="00207B03" w:rsidP="00207B03">
      <w:pPr>
        <w:spacing w:after="0" w:line="240" w:lineRule="auto"/>
        <w:ind w:left="360"/>
        <w:contextualSpacing/>
        <w:jc w:val="both"/>
        <w:rPr>
          <w:rFonts w:ascii="Century Gothic" w:eastAsia="Calibri" w:hAnsi="Century Gothic" w:cs="Arial"/>
          <w:strike/>
          <w:lang w:val="en-US"/>
        </w:rPr>
      </w:pPr>
    </w:p>
    <w:p w14:paraId="63F26436" w14:textId="43B088F1" w:rsidR="009C7D23" w:rsidRPr="009558AE" w:rsidRDefault="008B7A47" w:rsidP="001C7370">
      <w:pPr>
        <w:numPr>
          <w:ilvl w:val="0"/>
          <w:numId w:val="1"/>
        </w:numPr>
        <w:spacing w:after="0" w:line="240" w:lineRule="auto"/>
        <w:contextualSpacing/>
        <w:jc w:val="both"/>
        <w:rPr>
          <w:rFonts w:ascii="Century Gothic" w:eastAsia="Calibri" w:hAnsi="Century Gothic" w:cs="Arial"/>
          <w:lang w:val="en-US"/>
        </w:rPr>
      </w:pPr>
      <w:r>
        <w:rPr>
          <w:rFonts w:ascii="Century Gothic" w:eastAsia="Calibri" w:hAnsi="Century Gothic" w:cs="Arial"/>
          <w:lang w:val="en-US"/>
        </w:rPr>
        <w:t>The State Report indicates that a</w:t>
      </w:r>
      <w:r w:rsidR="009C7D23" w:rsidRPr="009558AE">
        <w:rPr>
          <w:rFonts w:ascii="Century Gothic" w:eastAsia="Calibri" w:hAnsi="Century Gothic" w:cs="Arial"/>
          <w:lang w:val="en-US"/>
        </w:rPr>
        <w:t xml:space="preserve">bout 10 percent of the beneficiaries </w:t>
      </w:r>
      <w:r w:rsidR="00175083">
        <w:rPr>
          <w:rFonts w:ascii="Century Gothic" w:eastAsia="Calibri" w:hAnsi="Century Gothic" w:cs="Arial"/>
          <w:lang w:val="en-US"/>
        </w:rPr>
        <w:t xml:space="preserve">under the Social Cash Transfer Scheme </w:t>
      </w:r>
      <w:r w:rsidR="00207B03" w:rsidRPr="009558AE">
        <w:rPr>
          <w:rFonts w:ascii="Century Gothic" w:eastAsia="Calibri" w:hAnsi="Century Gothic" w:cs="Arial"/>
          <w:lang w:val="en-US"/>
        </w:rPr>
        <w:t>we</w:t>
      </w:r>
      <w:r>
        <w:rPr>
          <w:rFonts w:ascii="Century Gothic" w:eastAsia="Calibri" w:hAnsi="Century Gothic" w:cs="Arial"/>
          <w:lang w:val="en-US"/>
        </w:rPr>
        <w:t>re p</w:t>
      </w:r>
      <w:r w:rsidR="00207B03" w:rsidRPr="009558AE">
        <w:rPr>
          <w:rFonts w:ascii="Century Gothic" w:eastAsia="Calibri" w:hAnsi="Century Gothic" w:cs="Arial"/>
          <w:lang w:val="en-US"/>
        </w:rPr>
        <w:t xml:space="preserve">ersons </w:t>
      </w:r>
      <w:r w:rsidR="009C7D23" w:rsidRPr="009558AE">
        <w:rPr>
          <w:rFonts w:ascii="Century Gothic" w:eastAsia="Calibri" w:hAnsi="Century Gothic" w:cs="Arial"/>
          <w:lang w:val="en-US"/>
        </w:rPr>
        <w:t>w</w:t>
      </w:r>
      <w:r w:rsidR="00207B03" w:rsidRPr="009558AE">
        <w:rPr>
          <w:rFonts w:ascii="Century Gothic" w:eastAsia="Calibri" w:hAnsi="Century Gothic" w:cs="Arial"/>
          <w:lang w:val="en-US"/>
        </w:rPr>
        <w:t xml:space="preserve">ith </w:t>
      </w:r>
      <w:r>
        <w:rPr>
          <w:rFonts w:ascii="Century Gothic" w:eastAsia="Calibri" w:hAnsi="Century Gothic" w:cs="Arial"/>
          <w:lang w:val="en-US"/>
        </w:rPr>
        <w:t>d</w:t>
      </w:r>
      <w:r w:rsidR="00207B03" w:rsidRPr="009558AE">
        <w:rPr>
          <w:rFonts w:ascii="Century Gothic" w:eastAsia="Calibri" w:hAnsi="Century Gothic" w:cs="Arial"/>
          <w:lang w:val="en-US"/>
        </w:rPr>
        <w:t>isabilitie</w:t>
      </w:r>
      <w:r w:rsidR="009C7D23" w:rsidRPr="009558AE">
        <w:rPr>
          <w:rFonts w:ascii="Century Gothic" w:eastAsia="Calibri" w:hAnsi="Century Gothic" w:cs="Arial"/>
          <w:lang w:val="en-US"/>
        </w:rPr>
        <w:t>s (16,532 females and 13,667 males respectively out of the total number of 242, 000 beneficiaries).</w:t>
      </w:r>
      <w:r w:rsidR="003160B9">
        <w:rPr>
          <w:rStyle w:val="FootnoteReference"/>
          <w:rFonts w:ascii="Century Gothic" w:eastAsia="Calibri" w:hAnsi="Century Gothic" w:cs="Arial"/>
          <w:lang w:val="en-US"/>
        </w:rPr>
        <w:footnoteReference w:id="22"/>
      </w:r>
      <w:r w:rsidR="009C7D23" w:rsidRPr="009558AE">
        <w:rPr>
          <w:rFonts w:ascii="Century Gothic" w:eastAsia="Calibri" w:hAnsi="Century Gothic" w:cs="Arial"/>
          <w:lang w:val="en-US"/>
        </w:rPr>
        <w:t xml:space="preserve"> </w:t>
      </w:r>
    </w:p>
    <w:p w14:paraId="4C577805" w14:textId="77777777" w:rsidR="00207B03" w:rsidRPr="009558AE" w:rsidRDefault="00207B03" w:rsidP="00207B03">
      <w:pPr>
        <w:spacing w:after="0" w:line="240" w:lineRule="auto"/>
        <w:contextualSpacing/>
        <w:jc w:val="both"/>
        <w:rPr>
          <w:rFonts w:ascii="Century Gothic" w:eastAsia="Calibri" w:hAnsi="Century Gothic" w:cs="Arial"/>
          <w:lang w:val="en-US"/>
        </w:rPr>
      </w:pPr>
    </w:p>
    <w:p w14:paraId="64FB4C46" w14:textId="63A3E6B3" w:rsidR="009C7D23" w:rsidRPr="009558AE" w:rsidRDefault="009C7D23" w:rsidP="001C7370">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The State also created a National Trust Fund for Persons with Disabilities (NTFPD)</w:t>
      </w:r>
      <w:r w:rsidR="00EB72CB">
        <w:rPr>
          <w:rFonts w:ascii="Century Gothic" w:eastAsia="Calibri" w:hAnsi="Century Gothic" w:cs="Arial"/>
          <w:lang w:val="en-US"/>
        </w:rPr>
        <w:t xml:space="preserve"> which provided</w:t>
      </w:r>
      <w:r w:rsidR="00207B03" w:rsidRPr="009558AE">
        <w:rPr>
          <w:rFonts w:ascii="Century Gothic" w:eastAsia="Calibri" w:hAnsi="Century Gothic" w:cs="Arial"/>
          <w:lang w:val="en-US"/>
        </w:rPr>
        <w:t xml:space="preserve"> loans </w:t>
      </w:r>
      <w:r w:rsidR="00C53549">
        <w:rPr>
          <w:rFonts w:ascii="Century Gothic" w:eastAsia="Calibri" w:hAnsi="Century Gothic" w:cs="Arial"/>
          <w:lang w:val="en-US"/>
        </w:rPr>
        <w:t xml:space="preserve">to </w:t>
      </w:r>
      <w:r w:rsidR="00207B03" w:rsidRPr="009558AE">
        <w:rPr>
          <w:rFonts w:ascii="Century Gothic" w:eastAsia="Calibri" w:hAnsi="Century Gothic" w:cs="Arial"/>
          <w:lang w:val="en-US"/>
        </w:rPr>
        <w:t xml:space="preserve">persons </w:t>
      </w:r>
      <w:r w:rsidRPr="009558AE">
        <w:rPr>
          <w:rFonts w:ascii="Century Gothic" w:eastAsia="Calibri" w:hAnsi="Century Gothic" w:cs="Arial"/>
          <w:lang w:val="en-US"/>
        </w:rPr>
        <w:t>w</w:t>
      </w:r>
      <w:r w:rsidR="00207B03" w:rsidRPr="009558AE">
        <w:rPr>
          <w:rFonts w:ascii="Century Gothic" w:eastAsia="Calibri" w:hAnsi="Century Gothic" w:cs="Arial"/>
          <w:lang w:val="en-US"/>
        </w:rPr>
        <w:t>ith disabilitie</w:t>
      </w:r>
      <w:r w:rsidR="008B7A47">
        <w:rPr>
          <w:rFonts w:ascii="Century Gothic" w:eastAsia="Calibri" w:hAnsi="Century Gothic" w:cs="Arial"/>
          <w:lang w:val="en-US"/>
        </w:rPr>
        <w:t>s</w:t>
      </w:r>
      <w:r w:rsidRPr="009558AE">
        <w:rPr>
          <w:rFonts w:ascii="Century Gothic" w:eastAsia="Calibri" w:hAnsi="Century Gothic" w:cs="Arial"/>
          <w:lang w:val="en-US"/>
        </w:rPr>
        <w:t xml:space="preserve"> aimed at improving their liveli</w:t>
      </w:r>
      <w:r w:rsidR="00EB72CB">
        <w:rPr>
          <w:rFonts w:ascii="Century Gothic" w:eastAsia="Calibri" w:hAnsi="Century Gothic" w:cs="Arial"/>
          <w:lang w:val="en-US"/>
        </w:rPr>
        <w:t>hoods. ZAPD also empowered</w:t>
      </w:r>
      <w:r w:rsidRPr="009558AE">
        <w:rPr>
          <w:rFonts w:ascii="Century Gothic" w:eastAsia="Calibri" w:hAnsi="Century Gothic" w:cs="Arial"/>
          <w:lang w:val="en-US"/>
        </w:rPr>
        <w:t xml:space="preserve"> individuals and groups of persons with disabilities with grants to assist in uplifting their standards of li</w:t>
      </w:r>
      <w:r w:rsidR="000D2E2D">
        <w:rPr>
          <w:rFonts w:ascii="Century Gothic" w:eastAsia="Calibri" w:hAnsi="Century Gothic" w:cs="Arial"/>
          <w:lang w:val="en-US"/>
        </w:rPr>
        <w:t>ving. It supported</w:t>
      </w:r>
      <w:r w:rsidRPr="009558AE">
        <w:rPr>
          <w:rFonts w:ascii="Century Gothic" w:eastAsia="Calibri" w:hAnsi="Century Gothic" w:cs="Arial"/>
          <w:lang w:val="en-US"/>
        </w:rPr>
        <w:t xml:space="preserve"> farmers with disabilities by providing free farming inpu</w:t>
      </w:r>
      <w:r w:rsidR="000D2E2D">
        <w:rPr>
          <w:rFonts w:ascii="Century Gothic" w:eastAsia="Calibri" w:hAnsi="Century Gothic" w:cs="Arial"/>
          <w:lang w:val="en-US"/>
        </w:rPr>
        <w:t>ts. However, tho</w:t>
      </w:r>
      <w:r w:rsidR="00207B03" w:rsidRPr="009558AE">
        <w:rPr>
          <w:rFonts w:ascii="Century Gothic" w:eastAsia="Calibri" w:hAnsi="Century Gothic" w:cs="Arial"/>
          <w:lang w:val="en-US"/>
        </w:rPr>
        <w:t>se initiatives we</w:t>
      </w:r>
      <w:r w:rsidRPr="009558AE">
        <w:rPr>
          <w:rFonts w:ascii="Century Gothic" w:eastAsia="Calibri" w:hAnsi="Century Gothic" w:cs="Arial"/>
          <w:lang w:val="en-US"/>
        </w:rPr>
        <w:t>re poorly funded and unable to sustainably provide meaningful loans and grants to P</w:t>
      </w:r>
      <w:r w:rsidR="00207B03" w:rsidRPr="009558AE">
        <w:rPr>
          <w:rFonts w:ascii="Century Gothic" w:eastAsia="Calibri" w:hAnsi="Century Gothic" w:cs="Arial"/>
          <w:lang w:val="en-US"/>
        </w:rPr>
        <w:t xml:space="preserve">ersons with </w:t>
      </w:r>
      <w:r w:rsidRPr="009558AE">
        <w:rPr>
          <w:rFonts w:ascii="Century Gothic" w:eastAsia="Calibri" w:hAnsi="Century Gothic" w:cs="Arial"/>
          <w:lang w:val="en-US"/>
        </w:rPr>
        <w:t>D</w:t>
      </w:r>
      <w:r w:rsidR="00207B03" w:rsidRPr="009558AE">
        <w:rPr>
          <w:rFonts w:ascii="Century Gothic" w:eastAsia="Calibri" w:hAnsi="Century Gothic" w:cs="Arial"/>
          <w:lang w:val="en-US"/>
        </w:rPr>
        <w:t>isabilitie</w:t>
      </w:r>
      <w:r w:rsidRPr="009558AE">
        <w:rPr>
          <w:rFonts w:ascii="Century Gothic" w:eastAsia="Calibri" w:hAnsi="Century Gothic" w:cs="Arial"/>
          <w:lang w:val="en-US"/>
        </w:rPr>
        <w:t>s.</w:t>
      </w:r>
      <w:r w:rsidR="003160B9">
        <w:rPr>
          <w:rFonts w:ascii="Century Gothic" w:eastAsia="Calibri" w:hAnsi="Century Gothic" w:cs="Arial"/>
          <w:lang w:val="en-US"/>
        </w:rPr>
        <w:t xml:space="preserve"> According to State Report, majority (62%) of loan recipients under the NTFPD were males and female recipients only </w:t>
      </w:r>
      <w:r w:rsidR="002F3CF0">
        <w:rPr>
          <w:rFonts w:ascii="Century Gothic" w:eastAsia="Calibri" w:hAnsi="Century Gothic" w:cs="Arial"/>
          <w:lang w:val="en-US"/>
        </w:rPr>
        <w:t>constituted</w:t>
      </w:r>
      <w:r w:rsidR="003160B9">
        <w:rPr>
          <w:rFonts w:ascii="Century Gothic" w:eastAsia="Calibri" w:hAnsi="Century Gothic" w:cs="Arial"/>
          <w:lang w:val="en-US"/>
        </w:rPr>
        <w:t xml:space="preserve"> 38%</w:t>
      </w:r>
      <w:r w:rsidR="002F3CF0">
        <w:rPr>
          <w:rFonts w:ascii="Century Gothic" w:eastAsia="Calibri" w:hAnsi="Century Gothic" w:cs="Arial"/>
          <w:lang w:val="en-US"/>
        </w:rPr>
        <w:t>.</w:t>
      </w:r>
      <w:r w:rsidR="003160B9">
        <w:rPr>
          <w:rFonts w:ascii="Century Gothic" w:eastAsia="Calibri" w:hAnsi="Century Gothic" w:cs="Arial"/>
          <w:lang w:val="en-US"/>
        </w:rPr>
        <w:t xml:space="preserve"> </w:t>
      </w:r>
    </w:p>
    <w:p w14:paraId="6FB81AC9" w14:textId="77777777" w:rsidR="009C7D23" w:rsidRPr="009558AE" w:rsidRDefault="009C7D23" w:rsidP="00175083">
      <w:pPr>
        <w:contextualSpacing/>
        <w:jc w:val="both"/>
        <w:rPr>
          <w:rFonts w:ascii="Century Gothic" w:eastAsia="Calibri" w:hAnsi="Century Gothic" w:cs="Arial"/>
          <w:lang w:val="en-US"/>
        </w:rPr>
      </w:pPr>
    </w:p>
    <w:p w14:paraId="04E88157" w14:textId="77777777" w:rsidR="009C7D23" w:rsidRPr="009558AE" w:rsidRDefault="009C7D23" w:rsidP="009C7D23">
      <w:pPr>
        <w:ind w:left="360"/>
        <w:contextualSpacing/>
        <w:jc w:val="both"/>
        <w:rPr>
          <w:rFonts w:ascii="Century Gothic" w:eastAsia="Calibri" w:hAnsi="Century Gothic" w:cs="Arial"/>
          <w:b/>
          <w:lang w:val="en-US"/>
        </w:rPr>
      </w:pPr>
      <w:r w:rsidRPr="009558AE">
        <w:rPr>
          <w:rFonts w:ascii="Century Gothic" w:eastAsia="Calibri" w:hAnsi="Century Gothic" w:cs="Arial"/>
          <w:b/>
          <w:lang w:val="en-US"/>
        </w:rPr>
        <w:t>Recommendations</w:t>
      </w:r>
    </w:p>
    <w:p w14:paraId="66B6A4DE" w14:textId="77777777" w:rsidR="009C7D23" w:rsidRPr="009558AE" w:rsidRDefault="009C7D23" w:rsidP="009C7D23">
      <w:pPr>
        <w:ind w:left="1170"/>
        <w:contextualSpacing/>
        <w:jc w:val="both"/>
        <w:rPr>
          <w:rFonts w:ascii="Century Gothic" w:eastAsia="Calibri" w:hAnsi="Century Gothic" w:cs="Arial"/>
          <w:b/>
          <w:lang w:val="en-US"/>
        </w:rPr>
      </w:pPr>
    </w:p>
    <w:p w14:paraId="07DFD6AE" w14:textId="434D7A0E" w:rsidR="009C7D23" w:rsidRPr="009558AE" w:rsidRDefault="000D2E2D" w:rsidP="001C7370">
      <w:pPr>
        <w:numPr>
          <w:ilvl w:val="0"/>
          <w:numId w:val="1"/>
        </w:numPr>
        <w:spacing w:after="0" w:line="240" w:lineRule="auto"/>
        <w:contextualSpacing/>
        <w:jc w:val="both"/>
        <w:rPr>
          <w:rFonts w:ascii="Century Gothic" w:eastAsia="Calibri" w:hAnsi="Century Gothic" w:cs="Arial"/>
          <w:lang w:val="en-US"/>
        </w:rPr>
      </w:pPr>
      <w:r>
        <w:rPr>
          <w:rFonts w:ascii="Century Gothic" w:eastAsia="Calibri" w:hAnsi="Century Gothic" w:cs="Arial"/>
          <w:lang w:val="en-US"/>
        </w:rPr>
        <w:t>Increase funding to</w:t>
      </w:r>
      <w:r w:rsidR="009C7D23" w:rsidRPr="009558AE">
        <w:rPr>
          <w:rFonts w:ascii="Century Gothic" w:eastAsia="Calibri" w:hAnsi="Century Gothic" w:cs="Arial"/>
          <w:lang w:val="en-US"/>
        </w:rPr>
        <w:t xml:space="preserve"> Z</w:t>
      </w:r>
      <w:r w:rsidR="00466217" w:rsidRPr="009558AE">
        <w:rPr>
          <w:rFonts w:ascii="Century Gothic" w:eastAsia="Calibri" w:hAnsi="Century Gothic" w:cs="Arial"/>
          <w:lang w:val="en-US"/>
        </w:rPr>
        <w:t xml:space="preserve">APD </w:t>
      </w:r>
      <w:r w:rsidR="009C7D23" w:rsidRPr="009558AE">
        <w:rPr>
          <w:rFonts w:ascii="Century Gothic" w:eastAsia="Calibri" w:hAnsi="Century Gothic" w:cs="Arial"/>
          <w:lang w:val="en-US"/>
        </w:rPr>
        <w:t xml:space="preserve">to enable it </w:t>
      </w:r>
      <w:r w:rsidR="00F229E7" w:rsidRPr="009558AE">
        <w:rPr>
          <w:rFonts w:ascii="Century Gothic" w:eastAsia="Calibri" w:hAnsi="Century Gothic" w:cs="Arial"/>
          <w:lang w:val="en-US"/>
        </w:rPr>
        <w:t xml:space="preserve">effectively </w:t>
      </w:r>
      <w:r w:rsidR="009C7D23" w:rsidRPr="009558AE">
        <w:rPr>
          <w:rFonts w:ascii="Century Gothic" w:eastAsia="Calibri" w:hAnsi="Century Gothic" w:cs="Arial"/>
          <w:lang w:val="en-US"/>
        </w:rPr>
        <w:t>execute its mandate.</w:t>
      </w:r>
    </w:p>
    <w:p w14:paraId="3B3ED25B" w14:textId="77777777" w:rsidR="00207B03" w:rsidRPr="009558AE" w:rsidRDefault="00207B03" w:rsidP="00207B03">
      <w:pPr>
        <w:spacing w:after="0" w:line="240" w:lineRule="auto"/>
        <w:ind w:left="360"/>
        <w:contextualSpacing/>
        <w:jc w:val="both"/>
        <w:rPr>
          <w:rFonts w:ascii="Century Gothic" w:eastAsia="Calibri" w:hAnsi="Century Gothic" w:cs="Arial"/>
          <w:lang w:val="en-US"/>
        </w:rPr>
      </w:pPr>
    </w:p>
    <w:p w14:paraId="313B989E" w14:textId="261DD15C" w:rsidR="009C7D23" w:rsidRPr="009558AE" w:rsidRDefault="002F3CF0" w:rsidP="001C7370">
      <w:pPr>
        <w:numPr>
          <w:ilvl w:val="0"/>
          <w:numId w:val="1"/>
        </w:numPr>
        <w:spacing w:after="0" w:line="240" w:lineRule="auto"/>
        <w:contextualSpacing/>
        <w:jc w:val="both"/>
        <w:rPr>
          <w:rFonts w:ascii="Century Gothic" w:eastAsia="Calibri" w:hAnsi="Century Gothic" w:cs="Arial"/>
          <w:lang w:val="en-US"/>
        </w:rPr>
      </w:pPr>
      <w:r>
        <w:rPr>
          <w:rFonts w:ascii="Century Gothic" w:eastAsia="Calibri" w:hAnsi="Century Gothic" w:cs="Arial"/>
          <w:lang w:val="en-US"/>
        </w:rPr>
        <w:t>Address inequalities between male</w:t>
      </w:r>
      <w:r w:rsidR="00714DF8">
        <w:rPr>
          <w:rFonts w:ascii="Century Gothic" w:eastAsia="Calibri" w:hAnsi="Century Gothic" w:cs="Arial"/>
          <w:lang w:val="en-US"/>
        </w:rPr>
        <w:t>s</w:t>
      </w:r>
      <w:r>
        <w:rPr>
          <w:rFonts w:ascii="Century Gothic" w:eastAsia="Calibri" w:hAnsi="Century Gothic" w:cs="Arial"/>
          <w:lang w:val="en-US"/>
        </w:rPr>
        <w:t xml:space="preserve"> and female</w:t>
      </w:r>
      <w:r w:rsidR="00714DF8">
        <w:rPr>
          <w:rFonts w:ascii="Century Gothic" w:eastAsia="Calibri" w:hAnsi="Century Gothic" w:cs="Arial"/>
          <w:lang w:val="en-US"/>
        </w:rPr>
        <w:t>s</w:t>
      </w:r>
      <w:r>
        <w:rPr>
          <w:rFonts w:ascii="Century Gothic" w:eastAsia="Calibri" w:hAnsi="Century Gothic" w:cs="Arial"/>
          <w:lang w:val="en-US"/>
        </w:rPr>
        <w:t xml:space="preserve"> in accessing loans under the NTFPD</w:t>
      </w:r>
      <w:r w:rsidR="000D2E2D">
        <w:rPr>
          <w:rFonts w:ascii="Century Gothic" w:eastAsia="Calibri" w:hAnsi="Century Gothic" w:cs="Arial"/>
          <w:lang w:val="en-US"/>
        </w:rPr>
        <w:t xml:space="preserve"> and i</w:t>
      </w:r>
      <w:r w:rsidR="009C7D23" w:rsidRPr="009558AE">
        <w:rPr>
          <w:rFonts w:ascii="Century Gothic" w:eastAsia="Calibri" w:hAnsi="Century Gothic" w:cs="Arial"/>
          <w:lang w:val="en-US"/>
        </w:rPr>
        <w:t xml:space="preserve">ncrease funding to enable the fund </w:t>
      </w:r>
      <w:r w:rsidR="000D2E2D">
        <w:rPr>
          <w:rFonts w:ascii="Century Gothic" w:eastAsia="Calibri" w:hAnsi="Century Gothic" w:cs="Arial"/>
          <w:lang w:val="en-US"/>
        </w:rPr>
        <w:t xml:space="preserve">sustainably and </w:t>
      </w:r>
      <w:r>
        <w:rPr>
          <w:rFonts w:ascii="Century Gothic" w:eastAsia="Calibri" w:hAnsi="Century Gothic" w:cs="Arial"/>
          <w:lang w:val="en-US"/>
        </w:rPr>
        <w:t>adequately provide loans to p</w:t>
      </w:r>
      <w:r w:rsidR="00207B03" w:rsidRPr="009558AE">
        <w:rPr>
          <w:rFonts w:ascii="Century Gothic" w:eastAsia="Calibri" w:hAnsi="Century Gothic" w:cs="Arial"/>
          <w:lang w:val="en-US"/>
        </w:rPr>
        <w:t xml:space="preserve">ersons </w:t>
      </w:r>
      <w:r w:rsidR="009C7D23" w:rsidRPr="009558AE">
        <w:rPr>
          <w:rFonts w:ascii="Century Gothic" w:eastAsia="Calibri" w:hAnsi="Century Gothic" w:cs="Arial"/>
          <w:lang w:val="en-US"/>
        </w:rPr>
        <w:t>w</w:t>
      </w:r>
      <w:r w:rsidR="00207B03" w:rsidRPr="009558AE">
        <w:rPr>
          <w:rFonts w:ascii="Century Gothic" w:eastAsia="Calibri" w:hAnsi="Century Gothic" w:cs="Arial"/>
          <w:lang w:val="en-US"/>
        </w:rPr>
        <w:t xml:space="preserve">ith </w:t>
      </w:r>
      <w:r>
        <w:rPr>
          <w:rFonts w:ascii="Century Gothic" w:eastAsia="Calibri" w:hAnsi="Century Gothic" w:cs="Arial"/>
          <w:lang w:val="en-US"/>
        </w:rPr>
        <w:t>d</w:t>
      </w:r>
      <w:r w:rsidR="00207B03" w:rsidRPr="009558AE">
        <w:rPr>
          <w:rFonts w:ascii="Century Gothic" w:eastAsia="Calibri" w:hAnsi="Century Gothic" w:cs="Arial"/>
          <w:lang w:val="en-US"/>
        </w:rPr>
        <w:t>isabilitie</w:t>
      </w:r>
      <w:r w:rsidR="009C7D23" w:rsidRPr="009558AE">
        <w:rPr>
          <w:rFonts w:ascii="Century Gothic" w:eastAsia="Calibri" w:hAnsi="Century Gothic" w:cs="Arial"/>
          <w:lang w:val="en-US"/>
        </w:rPr>
        <w:t>s.</w:t>
      </w:r>
    </w:p>
    <w:p w14:paraId="4DFC9828" w14:textId="77777777" w:rsidR="00207B03" w:rsidRPr="009558AE" w:rsidRDefault="00207B03" w:rsidP="00207B03">
      <w:pPr>
        <w:spacing w:after="0" w:line="240" w:lineRule="auto"/>
        <w:contextualSpacing/>
        <w:jc w:val="both"/>
        <w:rPr>
          <w:rFonts w:ascii="Century Gothic" w:eastAsia="Calibri" w:hAnsi="Century Gothic" w:cs="Arial"/>
          <w:lang w:val="en-US"/>
        </w:rPr>
      </w:pPr>
    </w:p>
    <w:p w14:paraId="4B17F705" w14:textId="25E1AA95" w:rsidR="0054248F" w:rsidRPr="005430A6" w:rsidRDefault="009C7D23" w:rsidP="0054248F">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P</w:t>
      </w:r>
      <w:r w:rsidR="00207B03" w:rsidRPr="009558AE">
        <w:rPr>
          <w:rFonts w:ascii="Century Gothic" w:eastAsia="Calibri" w:hAnsi="Century Gothic" w:cs="Arial"/>
          <w:lang w:val="en-US"/>
        </w:rPr>
        <w:t xml:space="preserve">ersons </w:t>
      </w:r>
      <w:r w:rsidRPr="009558AE">
        <w:rPr>
          <w:rFonts w:ascii="Century Gothic" w:eastAsia="Calibri" w:hAnsi="Century Gothic" w:cs="Arial"/>
          <w:lang w:val="en-US"/>
        </w:rPr>
        <w:t>w</w:t>
      </w:r>
      <w:r w:rsidR="00207B03" w:rsidRPr="009558AE">
        <w:rPr>
          <w:rFonts w:ascii="Century Gothic" w:eastAsia="Calibri" w:hAnsi="Century Gothic" w:cs="Arial"/>
          <w:lang w:val="en-US"/>
        </w:rPr>
        <w:t xml:space="preserve">ith </w:t>
      </w:r>
      <w:r w:rsidR="000D2E2D">
        <w:rPr>
          <w:rFonts w:ascii="Century Gothic" w:eastAsia="Calibri" w:hAnsi="Century Gothic" w:cs="Arial"/>
          <w:lang w:val="en-US"/>
        </w:rPr>
        <w:t>d</w:t>
      </w:r>
      <w:r w:rsidR="00207B03" w:rsidRPr="009558AE">
        <w:rPr>
          <w:rFonts w:ascii="Century Gothic" w:eastAsia="Calibri" w:hAnsi="Century Gothic" w:cs="Arial"/>
          <w:lang w:val="en-US"/>
        </w:rPr>
        <w:t>isabilitie</w:t>
      </w:r>
      <w:r w:rsidRPr="009558AE">
        <w:rPr>
          <w:rFonts w:ascii="Century Gothic" w:eastAsia="Calibri" w:hAnsi="Century Gothic" w:cs="Arial"/>
          <w:lang w:val="en-US"/>
        </w:rPr>
        <w:t xml:space="preserve">s must automatically qualify for inclusion under Social Cash Transfer </w:t>
      </w:r>
      <w:proofErr w:type="spellStart"/>
      <w:r w:rsidRPr="009558AE">
        <w:rPr>
          <w:rFonts w:ascii="Century Gothic" w:eastAsia="Calibri" w:hAnsi="Century Gothic" w:cs="Arial"/>
          <w:lang w:val="en-US"/>
        </w:rPr>
        <w:t>programme</w:t>
      </w:r>
      <w:proofErr w:type="spellEnd"/>
      <w:r w:rsidR="00207B03" w:rsidRPr="009558AE">
        <w:rPr>
          <w:rFonts w:ascii="Century Gothic" w:eastAsia="Calibri" w:hAnsi="Century Gothic" w:cs="Arial"/>
          <w:lang w:val="en-US"/>
        </w:rPr>
        <w:t xml:space="preserve"> even though the long term objective of the State should be focused on </w:t>
      </w:r>
      <w:r w:rsidR="007F6C7D" w:rsidRPr="009558AE">
        <w:rPr>
          <w:rFonts w:ascii="Century Gothic" w:eastAsia="Calibri" w:hAnsi="Century Gothic" w:cs="Arial"/>
          <w:lang w:val="en-US"/>
        </w:rPr>
        <w:t>empowering persons with disabilities to sustainably live independently</w:t>
      </w:r>
      <w:r w:rsidRPr="009558AE">
        <w:rPr>
          <w:rFonts w:ascii="Century Gothic" w:eastAsia="Calibri" w:hAnsi="Century Gothic" w:cs="Arial"/>
          <w:lang w:val="en-US"/>
        </w:rPr>
        <w:t>.</w:t>
      </w:r>
    </w:p>
    <w:p w14:paraId="156E3AB1" w14:textId="0957929D" w:rsidR="00190237" w:rsidRDefault="005430A6" w:rsidP="005430A6">
      <w:pPr>
        <w:pStyle w:val="Heading1"/>
        <w:rPr>
          <w:rFonts w:ascii="Century Gothic" w:eastAsia="Calibri" w:hAnsi="Century Gothic"/>
          <w:sz w:val="22"/>
          <w:szCs w:val="22"/>
          <w:lang w:val="en-US"/>
        </w:rPr>
      </w:pPr>
      <w:bookmarkStart w:id="31" w:name="_Toc46149642"/>
      <w:r>
        <w:rPr>
          <w:rFonts w:ascii="Century Gothic" w:eastAsia="Calibri" w:hAnsi="Century Gothic"/>
          <w:sz w:val="22"/>
          <w:szCs w:val="22"/>
          <w:lang w:val="en-US"/>
        </w:rPr>
        <w:t>Article 29: Participation in Political and Public L</w:t>
      </w:r>
      <w:r w:rsidRPr="005430A6">
        <w:rPr>
          <w:rFonts w:ascii="Century Gothic" w:eastAsia="Calibri" w:hAnsi="Century Gothic"/>
          <w:sz w:val="22"/>
          <w:szCs w:val="22"/>
          <w:lang w:val="en-US"/>
        </w:rPr>
        <w:t>ife</w:t>
      </w:r>
      <w:bookmarkEnd w:id="31"/>
    </w:p>
    <w:p w14:paraId="7FA054D7" w14:textId="77777777" w:rsidR="005430A6" w:rsidRPr="005430A6" w:rsidRDefault="005430A6" w:rsidP="005430A6">
      <w:pPr>
        <w:rPr>
          <w:lang w:val="en-US"/>
        </w:rPr>
      </w:pPr>
    </w:p>
    <w:p w14:paraId="40CE50CC" w14:textId="615736FF" w:rsidR="00190237" w:rsidRPr="009558AE" w:rsidRDefault="00560579" w:rsidP="001C7370">
      <w:pPr>
        <w:numPr>
          <w:ilvl w:val="0"/>
          <w:numId w:val="1"/>
        </w:numPr>
        <w:spacing w:after="0" w:line="240" w:lineRule="auto"/>
        <w:contextualSpacing/>
        <w:jc w:val="both"/>
        <w:rPr>
          <w:rFonts w:ascii="Century Gothic" w:eastAsia="Calibri" w:hAnsi="Century Gothic" w:cs="Arial"/>
          <w:lang w:val="en-US"/>
        </w:rPr>
      </w:pPr>
      <w:r>
        <w:rPr>
          <w:rFonts w:ascii="Century Gothic" w:eastAsia="Calibri" w:hAnsi="Century Gothic" w:cs="Arial"/>
          <w:lang w:val="en-US"/>
        </w:rPr>
        <w:t xml:space="preserve">The State in its report makes a strong case on the basis of </w:t>
      </w:r>
      <w:r w:rsidRPr="00560579">
        <w:rPr>
          <w:rFonts w:ascii="Century Gothic" w:eastAsia="Calibri" w:hAnsi="Century Gothic" w:cs="Arial"/>
          <w:bCs/>
          <w:iCs/>
        </w:rPr>
        <w:t>Ar</w:t>
      </w:r>
      <w:r>
        <w:rPr>
          <w:rFonts w:ascii="Century Gothic" w:eastAsia="Calibri" w:hAnsi="Century Gothic" w:cs="Arial"/>
          <w:bCs/>
          <w:iCs/>
        </w:rPr>
        <w:t xml:space="preserve">ticle 45 (1) (c) of the </w:t>
      </w:r>
      <w:r w:rsidRPr="00560579">
        <w:rPr>
          <w:rFonts w:ascii="Century Gothic" w:eastAsia="Calibri" w:hAnsi="Century Gothic" w:cs="Arial"/>
          <w:bCs/>
          <w:iCs/>
        </w:rPr>
        <w:t>C</w:t>
      </w:r>
      <w:r>
        <w:rPr>
          <w:rFonts w:ascii="Century Gothic" w:eastAsia="Calibri" w:hAnsi="Century Gothic" w:cs="Arial"/>
          <w:bCs/>
          <w:iCs/>
        </w:rPr>
        <w:t xml:space="preserve">onstitution, other laws, policies and administrative measures that it has sufficiently domesticated Article 29 of the Convention. However, in reality </w:t>
      </w:r>
      <w:r>
        <w:rPr>
          <w:rFonts w:ascii="Century Gothic" w:eastAsia="Calibri" w:hAnsi="Century Gothic" w:cs="Arial"/>
          <w:lang w:val="en-US"/>
        </w:rPr>
        <w:t>persons</w:t>
      </w:r>
      <w:r w:rsidR="000D2E2D">
        <w:rPr>
          <w:rFonts w:ascii="Century Gothic" w:eastAsia="Calibri" w:hAnsi="Century Gothic" w:cs="Arial"/>
          <w:lang w:val="en-US"/>
        </w:rPr>
        <w:t xml:space="preserve"> with disabilities </w:t>
      </w:r>
      <w:r w:rsidR="000D2E2D">
        <w:rPr>
          <w:rFonts w:ascii="Century Gothic" w:eastAsia="Calibri" w:hAnsi="Century Gothic" w:cs="Arial"/>
          <w:lang w:val="en-US"/>
        </w:rPr>
        <w:lastRenderedPageBreak/>
        <w:t>we</w:t>
      </w:r>
      <w:r w:rsidR="00190237" w:rsidRPr="009558AE">
        <w:rPr>
          <w:rFonts w:ascii="Century Gothic" w:eastAsia="Calibri" w:hAnsi="Century Gothic" w:cs="Arial"/>
          <w:lang w:val="en-US"/>
        </w:rPr>
        <w:t xml:space="preserve">re unable to participate in political and public life on an equal basis with others due to </w:t>
      </w:r>
      <w:r>
        <w:rPr>
          <w:rFonts w:ascii="Century Gothic" w:eastAsia="Calibri" w:hAnsi="Century Gothic" w:cs="Arial"/>
          <w:lang w:val="en-US"/>
        </w:rPr>
        <w:t xml:space="preserve">existing </w:t>
      </w:r>
      <w:r w:rsidR="00190237" w:rsidRPr="009558AE">
        <w:rPr>
          <w:rFonts w:ascii="Century Gothic" w:eastAsia="Calibri" w:hAnsi="Century Gothic" w:cs="Arial"/>
          <w:lang w:val="en-US"/>
        </w:rPr>
        <w:t>environmental, structural and attitudinal barriers. In particular, the existing electoral laws and practices undermine</w:t>
      </w:r>
      <w:r w:rsidR="000D2E2D">
        <w:rPr>
          <w:rFonts w:ascii="Century Gothic" w:eastAsia="Calibri" w:hAnsi="Century Gothic" w:cs="Arial"/>
          <w:lang w:val="en-US"/>
        </w:rPr>
        <w:t>d</w:t>
      </w:r>
      <w:r w:rsidR="00190237" w:rsidRPr="009558AE">
        <w:rPr>
          <w:rFonts w:ascii="Century Gothic" w:eastAsia="Calibri" w:hAnsi="Century Gothic" w:cs="Arial"/>
          <w:lang w:val="en-US"/>
        </w:rPr>
        <w:t xml:space="preserve"> the full enjoyment of the right to electoral participation particularly the right to vote </w:t>
      </w:r>
      <w:r w:rsidR="00404A65" w:rsidRPr="009558AE">
        <w:rPr>
          <w:rFonts w:ascii="Century Gothic" w:eastAsia="Calibri" w:hAnsi="Century Gothic" w:cs="Arial"/>
          <w:lang w:val="en-US"/>
        </w:rPr>
        <w:t xml:space="preserve">and be elected </w:t>
      </w:r>
      <w:r w:rsidR="000D2E2D">
        <w:rPr>
          <w:rFonts w:ascii="Century Gothic" w:eastAsia="Calibri" w:hAnsi="Century Gothic" w:cs="Arial"/>
          <w:lang w:val="en-US"/>
        </w:rPr>
        <w:t>by p</w:t>
      </w:r>
      <w:r w:rsidR="00190237" w:rsidRPr="009558AE">
        <w:rPr>
          <w:rFonts w:ascii="Century Gothic" w:eastAsia="Calibri" w:hAnsi="Century Gothic" w:cs="Arial"/>
          <w:lang w:val="en-US"/>
        </w:rPr>
        <w:t>ersons with disabilities. Barriers such as inaccessible buildings, lack of electoral information in appropriate formats, limited voting methods, distance to registration and polling stations coupled with inadequate public transportation facilities all contribute to low levels of participation in the electoral process among persons with disabilities.</w:t>
      </w:r>
    </w:p>
    <w:p w14:paraId="49103E82" w14:textId="77777777" w:rsidR="00404A65" w:rsidRPr="009558AE" w:rsidRDefault="00404A65" w:rsidP="00404A65">
      <w:pPr>
        <w:spacing w:after="0" w:line="240" w:lineRule="auto"/>
        <w:ind w:left="360"/>
        <w:contextualSpacing/>
        <w:jc w:val="both"/>
        <w:rPr>
          <w:rFonts w:ascii="Century Gothic" w:eastAsia="Calibri" w:hAnsi="Century Gothic" w:cs="Arial"/>
          <w:lang w:val="en-US"/>
        </w:rPr>
      </w:pPr>
    </w:p>
    <w:p w14:paraId="202D4238" w14:textId="656773F5" w:rsidR="00404A65" w:rsidRPr="009558AE" w:rsidRDefault="00190237" w:rsidP="001C7370">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For instance, Section 9 (1) (c) of the Electoral Process</w:t>
      </w:r>
      <w:r w:rsidR="00404A65" w:rsidRPr="009558AE">
        <w:rPr>
          <w:rFonts w:ascii="Century Gothic" w:eastAsia="Calibri" w:hAnsi="Century Gothic" w:cs="Arial"/>
          <w:lang w:val="en-US"/>
        </w:rPr>
        <w:t>es</w:t>
      </w:r>
      <w:r w:rsidRPr="009558AE">
        <w:rPr>
          <w:rFonts w:ascii="Century Gothic" w:eastAsia="Calibri" w:hAnsi="Century Gothic" w:cs="Arial"/>
          <w:lang w:val="en-US"/>
        </w:rPr>
        <w:t xml:space="preserve"> Act No. 35</w:t>
      </w:r>
      <w:r w:rsidR="000D2E2D">
        <w:rPr>
          <w:rFonts w:ascii="Century Gothic" w:eastAsia="Calibri" w:hAnsi="Century Gothic" w:cs="Arial"/>
          <w:lang w:val="en-US"/>
        </w:rPr>
        <w:t xml:space="preserve"> of 2016 prohibited</w:t>
      </w:r>
      <w:r w:rsidRPr="009558AE">
        <w:rPr>
          <w:rFonts w:ascii="Century Gothic" w:eastAsia="Calibri" w:hAnsi="Century Gothic" w:cs="Arial"/>
          <w:lang w:val="en-US"/>
        </w:rPr>
        <w:t xml:space="preserve"> persons with mental disabilities to register as voters without providing sufficient safeguards for challenging such disqualification. In th</w:t>
      </w:r>
      <w:r w:rsidR="00404A65" w:rsidRPr="009558AE">
        <w:rPr>
          <w:rFonts w:ascii="Century Gothic" w:eastAsia="Calibri" w:hAnsi="Century Gothic" w:cs="Arial"/>
          <w:lang w:val="en-US"/>
        </w:rPr>
        <w:t>at</w:t>
      </w:r>
      <w:r w:rsidR="000D2E2D">
        <w:rPr>
          <w:rFonts w:ascii="Century Gothic" w:eastAsia="Calibri" w:hAnsi="Century Gothic" w:cs="Arial"/>
          <w:lang w:val="en-US"/>
        </w:rPr>
        <w:t xml:space="preserve"> regard, the law failed to respect the provisions of A</w:t>
      </w:r>
      <w:r w:rsidRPr="009558AE">
        <w:rPr>
          <w:rFonts w:ascii="Century Gothic" w:eastAsia="Calibri" w:hAnsi="Century Gothic" w:cs="Arial"/>
          <w:lang w:val="en-US"/>
        </w:rPr>
        <w:t xml:space="preserve">rticle 29 of the </w:t>
      </w:r>
      <w:r w:rsidR="00F229E7" w:rsidRPr="009558AE">
        <w:rPr>
          <w:rFonts w:ascii="Century Gothic" w:eastAsia="Calibri" w:hAnsi="Century Gothic" w:cs="Arial"/>
          <w:lang w:val="en-US"/>
        </w:rPr>
        <w:t>Convention</w:t>
      </w:r>
      <w:r w:rsidRPr="009558AE">
        <w:rPr>
          <w:rFonts w:ascii="Century Gothic" w:eastAsia="Calibri" w:hAnsi="Century Gothic" w:cs="Arial"/>
          <w:lang w:val="en-US"/>
        </w:rPr>
        <w:t>.</w:t>
      </w:r>
    </w:p>
    <w:p w14:paraId="45FE7A4D" w14:textId="035210A0" w:rsidR="00190237" w:rsidRPr="009558AE" w:rsidRDefault="00190237" w:rsidP="00404A65">
      <w:p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 xml:space="preserve"> </w:t>
      </w:r>
    </w:p>
    <w:p w14:paraId="47716007" w14:textId="4933B0C1" w:rsidR="00404A65" w:rsidRPr="00175083" w:rsidRDefault="00190237" w:rsidP="00175083">
      <w:pPr>
        <w:numPr>
          <w:ilvl w:val="0"/>
          <w:numId w:val="1"/>
        </w:numPr>
        <w:spacing w:after="0" w:line="240" w:lineRule="auto"/>
        <w:contextualSpacing/>
        <w:jc w:val="both"/>
        <w:rPr>
          <w:rFonts w:ascii="Century Gothic" w:eastAsia="Calibri" w:hAnsi="Century Gothic" w:cs="Arial"/>
          <w:lang w:val="en-US"/>
        </w:rPr>
      </w:pPr>
      <w:r w:rsidRPr="00175083">
        <w:rPr>
          <w:rFonts w:ascii="Century Gothic" w:eastAsia="Calibri" w:hAnsi="Century Gothic" w:cs="Arial"/>
          <w:lang w:val="en-US"/>
        </w:rPr>
        <w:t xml:space="preserve">Arguably, the </w:t>
      </w:r>
      <w:r w:rsidR="00404A65" w:rsidRPr="00175083">
        <w:rPr>
          <w:rFonts w:ascii="Century Gothic" w:eastAsia="Calibri" w:hAnsi="Century Gothic" w:cs="Arial"/>
          <w:lang w:val="en-US"/>
        </w:rPr>
        <w:t>enjoyment of the right to p</w:t>
      </w:r>
      <w:r w:rsidR="000D2E2D" w:rsidRPr="00175083">
        <w:rPr>
          <w:rFonts w:ascii="Century Gothic" w:eastAsia="Calibri" w:hAnsi="Century Gothic" w:cs="Arial"/>
          <w:lang w:val="en-US"/>
        </w:rPr>
        <w:t>olitical and public life wa</w:t>
      </w:r>
      <w:r w:rsidRPr="00175083">
        <w:rPr>
          <w:rFonts w:ascii="Century Gothic" w:eastAsia="Calibri" w:hAnsi="Century Gothic" w:cs="Arial"/>
          <w:lang w:val="en-US"/>
        </w:rPr>
        <w:t xml:space="preserve">s highly dependent on enjoyment of </w:t>
      </w:r>
      <w:r w:rsidR="000D2E2D" w:rsidRPr="00175083">
        <w:rPr>
          <w:rFonts w:ascii="Century Gothic" w:eastAsia="Calibri" w:hAnsi="Century Gothic" w:cs="Arial"/>
          <w:lang w:val="en-US"/>
        </w:rPr>
        <w:t xml:space="preserve">the </w:t>
      </w:r>
      <w:r w:rsidRPr="00175083">
        <w:rPr>
          <w:rFonts w:ascii="Century Gothic" w:eastAsia="Calibri" w:hAnsi="Century Gothic" w:cs="Arial"/>
          <w:lang w:val="en-US"/>
        </w:rPr>
        <w:t>other rights such as education, health, assistive devices, access to public buildings</w:t>
      </w:r>
      <w:r w:rsidR="000D2E2D" w:rsidRPr="00175083">
        <w:rPr>
          <w:rFonts w:ascii="Century Gothic" w:eastAsia="Calibri" w:hAnsi="Century Gothic" w:cs="Arial"/>
          <w:lang w:val="en-US"/>
        </w:rPr>
        <w:t xml:space="preserve"> and other areas. Evidence showed</w:t>
      </w:r>
      <w:r w:rsidRPr="00175083">
        <w:rPr>
          <w:rFonts w:ascii="Century Gothic" w:eastAsia="Calibri" w:hAnsi="Century Gothic" w:cs="Arial"/>
          <w:lang w:val="en-US"/>
        </w:rPr>
        <w:t xml:space="preserve"> that very few persons with disabilities fully enjoy</w:t>
      </w:r>
      <w:r w:rsidR="000D2E2D" w:rsidRPr="00175083">
        <w:rPr>
          <w:rFonts w:ascii="Century Gothic" w:eastAsia="Calibri" w:hAnsi="Century Gothic" w:cs="Arial"/>
          <w:lang w:val="en-US"/>
        </w:rPr>
        <w:t>ed</w:t>
      </w:r>
      <w:r w:rsidRPr="00175083">
        <w:rPr>
          <w:rFonts w:ascii="Century Gothic" w:eastAsia="Calibri" w:hAnsi="Century Gothic" w:cs="Arial"/>
          <w:lang w:val="en-US"/>
        </w:rPr>
        <w:t xml:space="preserve"> such rights</w:t>
      </w:r>
      <w:r w:rsidRPr="009558AE">
        <w:rPr>
          <w:rFonts w:ascii="Century Gothic" w:eastAsia="Calibri" w:hAnsi="Century Gothic" w:cs="Arial"/>
          <w:vertAlign w:val="superscript"/>
          <w:lang w:val="en-US"/>
        </w:rPr>
        <w:footnoteReference w:id="23"/>
      </w:r>
      <w:r w:rsidRPr="00175083">
        <w:rPr>
          <w:rFonts w:ascii="Century Gothic" w:eastAsia="Calibri" w:hAnsi="Century Gothic" w:cs="Arial"/>
          <w:lang w:val="en-US"/>
        </w:rPr>
        <w:t xml:space="preserve"> which resulted in them not also enjoying the right to participation in political and public life, even though the Constitution and su</w:t>
      </w:r>
      <w:r w:rsidR="000D2E2D" w:rsidRPr="00175083">
        <w:rPr>
          <w:rFonts w:ascii="Century Gothic" w:eastAsia="Calibri" w:hAnsi="Century Gothic" w:cs="Arial"/>
          <w:lang w:val="en-US"/>
        </w:rPr>
        <w:t>bsidiary legislation so provided</w:t>
      </w:r>
      <w:r w:rsidRPr="00175083">
        <w:rPr>
          <w:rFonts w:ascii="Century Gothic" w:eastAsia="Calibri" w:hAnsi="Century Gothic" w:cs="Arial"/>
          <w:lang w:val="en-US"/>
        </w:rPr>
        <w:t xml:space="preserve">. </w:t>
      </w:r>
    </w:p>
    <w:p w14:paraId="6B662C12" w14:textId="637DBF43" w:rsidR="00190237" w:rsidRPr="009558AE" w:rsidRDefault="00190237" w:rsidP="00404A65">
      <w:p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 xml:space="preserve"> </w:t>
      </w:r>
    </w:p>
    <w:p w14:paraId="49B59AE3" w14:textId="1E63C809" w:rsidR="00190237" w:rsidRPr="009558AE" w:rsidRDefault="000D2E2D" w:rsidP="001C7370">
      <w:pPr>
        <w:numPr>
          <w:ilvl w:val="0"/>
          <w:numId w:val="1"/>
        </w:numPr>
        <w:spacing w:after="0" w:line="240" w:lineRule="auto"/>
        <w:contextualSpacing/>
        <w:jc w:val="both"/>
        <w:rPr>
          <w:rFonts w:ascii="Century Gothic" w:eastAsia="Calibri" w:hAnsi="Century Gothic" w:cs="Arial"/>
          <w:lang w:val="en-US"/>
        </w:rPr>
      </w:pPr>
      <w:r>
        <w:rPr>
          <w:rFonts w:ascii="Century Gothic" w:eastAsia="Calibri" w:hAnsi="Century Gothic" w:cs="Arial"/>
          <w:lang w:val="en-US"/>
        </w:rPr>
        <w:t>There wa</w:t>
      </w:r>
      <w:r w:rsidR="00190237" w:rsidRPr="009558AE">
        <w:rPr>
          <w:rFonts w:ascii="Century Gothic" w:eastAsia="Calibri" w:hAnsi="Century Gothic" w:cs="Arial"/>
          <w:lang w:val="en-US"/>
        </w:rPr>
        <w:t>s no available data on challenges faced by persons with disabilities in claiming the right to participate in political and public life. Such information would help in ensuring relevant duty bearers target</w:t>
      </w:r>
      <w:r>
        <w:rPr>
          <w:rFonts w:ascii="Century Gothic" w:eastAsia="Calibri" w:hAnsi="Century Gothic" w:cs="Arial"/>
          <w:lang w:val="en-US"/>
        </w:rPr>
        <w:t>ed</w:t>
      </w:r>
      <w:r w:rsidR="00190237" w:rsidRPr="009558AE">
        <w:rPr>
          <w:rFonts w:ascii="Century Gothic" w:eastAsia="Calibri" w:hAnsi="Century Gothic" w:cs="Arial"/>
          <w:lang w:val="en-US"/>
        </w:rPr>
        <w:t xml:space="preserve"> their intervention</w:t>
      </w:r>
      <w:r w:rsidR="00560579">
        <w:rPr>
          <w:rFonts w:ascii="Century Gothic" w:eastAsia="Calibri" w:hAnsi="Century Gothic" w:cs="Arial"/>
          <w:lang w:val="en-US"/>
        </w:rPr>
        <w:t>s</w:t>
      </w:r>
      <w:r w:rsidR="00190237" w:rsidRPr="009558AE">
        <w:rPr>
          <w:rFonts w:ascii="Century Gothic" w:eastAsia="Calibri" w:hAnsi="Century Gothic" w:cs="Arial"/>
          <w:lang w:val="en-US"/>
        </w:rPr>
        <w:t xml:space="preserve"> to specific barriers which when addressed would enhance persons with disabilities enjoyment of the right to </w:t>
      </w:r>
      <w:r>
        <w:rPr>
          <w:rFonts w:ascii="Century Gothic" w:eastAsia="Calibri" w:hAnsi="Century Gothic" w:cs="Arial"/>
          <w:lang w:val="en-US"/>
        </w:rPr>
        <w:t xml:space="preserve">participate in </w:t>
      </w:r>
      <w:r w:rsidR="00190237" w:rsidRPr="009558AE">
        <w:rPr>
          <w:rFonts w:ascii="Century Gothic" w:eastAsia="Calibri" w:hAnsi="Century Gothic" w:cs="Arial"/>
          <w:lang w:val="en-US"/>
        </w:rPr>
        <w:t>political and public life.</w:t>
      </w:r>
    </w:p>
    <w:p w14:paraId="043914E6" w14:textId="77777777" w:rsidR="00F229E7" w:rsidRPr="009558AE" w:rsidRDefault="00F229E7" w:rsidP="00F229E7">
      <w:pPr>
        <w:spacing w:after="0" w:line="240" w:lineRule="auto"/>
        <w:contextualSpacing/>
        <w:jc w:val="both"/>
        <w:rPr>
          <w:rFonts w:ascii="Century Gothic" w:eastAsia="Calibri" w:hAnsi="Century Gothic" w:cs="Arial"/>
          <w:lang w:val="en-US"/>
        </w:rPr>
      </w:pPr>
    </w:p>
    <w:p w14:paraId="50085E35" w14:textId="3F6D7618" w:rsidR="00404A65" w:rsidRPr="009558AE" w:rsidRDefault="00190237" w:rsidP="001C7370">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 xml:space="preserve">Even though the </w:t>
      </w:r>
      <w:r w:rsidR="00225D5D" w:rsidRPr="009558AE">
        <w:rPr>
          <w:rFonts w:ascii="Century Gothic" w:eastAsia="Calibri" w:hAnsi="Century Gothic" w:cs="Arial"/>
          <w:lang w:val="en-US"/>
        </w:rPr>
        <w:t>State</w:t>
      </w:r>
      <w:r w:rsidR="000D2E2D">
        <w:rPr>
          <w:rFonts w:ascii="Century Gothic" w:eastAsia="Calibri" w:hAnsi="Century Gothic" w:cs="Arial"/>
          <w:lang w:val="en-US"/>
        </w:rPr>
        <w:t xml:space="preserve"> had</w:t>
      </w:r>
      <w:r w:rsidRPr="009558AE">
        <w:rPr>
          <w:rFonts w:ascii="Century Gothic" w:eastAsia="Calibri" w:hAnsi="Century Gothic" w:cs="Arial"/>
          <w:lang w:val="en-US"/>
        </w:rPr>
        <w:t xml:space="preserve"> made substantial accommodations to facilitate participation of persons with disabilities in political and public life, more still need</w:t>
      </w:r>
      <w:r w:rsidR="000D2E2D">
        <w:rPr>
          <w:rFonts w:ascii="Century Gothic" w:eastAsia="Calibri" w:hAnsi="Century Gothic" w:cs="Arial"/>
          <w:lang w:val="en-US"/>
        </w:rPr>
        <w:t>ed</w:t>
      </w:r>
      <w:r w:rsidRPr="009558AE">
        <w:rPr>
          <w:rFonts w:ascii="Century Gothic" w:eastAsia="Calibri" w:hAnsi="Century Gothic" w:cs="Arial"/>
          <w:lang w:val="en-US"/>
        </w:rPr>
        <w:t xml:space="preserve"> to be done including training of electoral staff on how to work with persons with disabilities</w:t>
      </w:r>
      <w:r w:rsidR="00404A65" w:rsidRPr="009558AE">
        <w:rPr>
          <w:rFonts w:ascii="Century Gothic" w:eastAsia="Calibri" w:hAnsi="Century Gothic" w:cs="Arial"/>
          <w:lang w:val="en-US"/>
        </w:rPr>
        <w:t xml:space="preserve"> during electoral processes</w:t>
      </w:r>
      <w:r w:rsidRPr="009558AE">
        <w:rPr>
          <w:rFonts w:ascii="Century Gothic" w:eastAsia="Calibri" w:hAnsi="Century Gothic" w:cs="Arial"/>
          <w:lang w:val="en-US"/>
        </w:rPr>
        <w:t>.</w:t>
      </w:r>
    </w:p>
    <w:p w14:paraId="5703C31E" w14:textId="6C12E840" w:rsidR="00190237" w:rsidRPr="009558AE" w:rsidRDefault="00190237" w:rsidP="00404A65">
      <w:pPr>
        <w:spacing w:after="0" w:line="240" w:lineRule="auto"/>
        <w:ind w:left="360"/>
        <w:contextualSpacing/>
        <w:jc w:val="both"/>
        <w:rPr>
          <w:rFonts w:ascii="Century Gothic" w:eastAsia="Calibri" w:hAnsi="Century Gothic" w:cs="Arial"/>
          <w:lang w:val="en-US"/>
        </w:rPr>
      </w:pPr>
      <w:r w:rsidRPr="009558AE">
        <w:rPr>
          <w:rFonts w:ascii="Century Gothic" w:eastAsia="Calibri" w:hAnsi="Century Gothic" w:cs="Arial"/>
          <w:lang w:val="en-US"/>
        </w:rPr>
        <w:t xml:space="preserve"> </w:t>
      </w:r>
    </w:p>
    <w:p w14:paraId="466128C5" w14:textId="7BA7AFCD" w:rsidR="00190237" w:rsidRPr="009558AE" w:rsidRDefault="00EB72CB" w:rsidP="001C7370">
      <w:pPr>
        <w:numPr>
          <w:ilvl w:val="0"/>
          <w:numId w:val="1"/>
        </w:numPr>
        <w:spacing w:after="0" w:line="240" w:lineRule="auto"/>
        <w:contextualSpacing/>
        <w:jc w:val="both"/>
        <w:rPr>
          <w:rFonts w:ascii="Century Gothic" w:eastAsia="Calibri" w:hAnsi="Century Gothic" w:cs="Arial"/>
          <w:lang w:val="en-US"/>
        </w:rPr>
      </w:pPr>
      <w:r>
        <w:rPr>
          <w:rFonts w:ascii="Century Gothic" w:eastAsia="Calibri" w:hAnsi="Century Gothic" w:cs="Arial"/>
          <w:lang w:val="en-US"/>
        </w:rPr>
        <w:t>The Constitution barred</w:t>
      </w:r>
      <w:r w:rsidR="00190237" w:rsidRPr="009558AE">
        <w:rPr>
          <w:rFonts w:ascii="Century Gothic" w:eastAsia="Calibri" w:hAnsi="Century Gothic" w:cs="Arial"/>
          <w:lang w:val="en-US"/>
        </w:rPr>
        <w:t xml:space="preserve"> persons with disabilities (physical and or mental) to contest elections or continue to hold office of Member of Parliament (Article 70 (2) (d), Councilor (Article 157 (2) (f) or appointment as Cabinet Minister (Article 116 (3) (f). </w:t>
      </w:r>
    </w:p>
    <w:p w14:paraId="3125C19F" w14:textId="77777777" w:rsidR="00404A65" w:rsidRPr="009558AE" w:rsidRDefault="00404A65" w:rsidP="00404A65">
      <w:pPr>
        <w:spacing w:after="0" w:line="240" w:lineRule="auto"/>
        <w:contextualSpacing/>
        <w:jc w:val="both"/>
        <w:rPr>
          <w:rFonts w:ascii="Century Gothic" w:eastAsia="Calibri" w:hAnsi="Century Gothic" w:cs="Arial"/>
          <w:lang w:val="en-US"/>
        </w:rPr>
      </w:pPr>
    </w:p>
    <w:p w14:paraId="1865E35D" w14:textId="071D3AE0" w:rsidR="00190237" w:rsidRPr="009558AE" w:rsidRDefault="00190237" w:rsidP="001C7370">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 xml:space="preserve">In addition, </w:t>
      </w:r>
      <w:r w:rsidR="00402541" w:rsidRPr="009558AE">
        <w:rPr>
          <w:rFonts w:ascii="Century Gothic" w:eastAsia="Calibri" w:hAnsi="Century Gothic" w:cs="Arial"/>
          <w:lang w:val="en-US"/>
        </w:rPr>
        <w:t>t</w:t>
      </w:r>
      <w:r w:rsidR="00F229E7" w:rsidRPr="009558AE">
        <w:rPr>
          <w:rFonts w:ascii="Century Gothic" w:eastAsia="Calibri" w:hAnsi="Century Gothic" w:cs="Arial"/>
          <w:lang w:val="en-US"/>
        </w:rPr>
        <w:t>he State</w:t>
      </w:r>
      <w:r w:rsidR="000D2E2D">
        <w:rPr>
          <w:rFonts w:ascii="Century Gothic" w:eastAsia="Calibri" w:hAnsi="Century Gothic" w:cs="Arial"/>
          <w:lang w:val="en-US"/>
        </w:rPr>
        <w:t xml:space="preserve"> did</w:t>
      </w:r>
      <w:r w:rsidRPr="009558AE">
        <w:rPr>
          <w:rFonts w:ascii="Century Gothic" w:eastAsia="Calibri" w:hAnsi="Century Gothic" w:cs="Arial"/>
          <w:lang w:val="en-US"/>
        </w:rPr>
        <w:t xml:space="preserve"> not provide for more inclusive voting methods or procedures such as advance, mobile or electronic ballots among others</w:t>
      </w:r>
      <w:r w:rsidR="00F229E7" w:rsidRPr="009558AE">
        <w:rPr>
          <w:rFonts w:ascii="Century Gothic" w:eastAsia="Calibri" w:hAnsi="Century Gothic" w:cs="Arial"/>
          <w:lang w:val="en-US"/>
        </w:rPr>
        <w:t xml:space="preserve"> which could enable Persons with Disabilities participate more in political and public life</w:t>
      </w:r>
      <w:r w:rsidRPr="009558AE">
        <w:rPr>
          <w:rFonts w:ascii="Century Gothic" w:eastAsia="Calibri" w:hAnsi="Century Gothic" w:cs="Arial"/>
          <w:lang w:val="en-US"/>
        </w:rPr>
        <w:t>.</w:t>
      </w:r>
    </w:p>
    <w:p w14:paraId="5BA885C0" w14:textId="77777777" w:rsidR="00404A65" w:rsidRPr="009558AE" w:rsidRDefault="00404A65" w:rsidP="00404A65">
      <w:pPr>
        <w:spacing w:after="0" w:line="240" w:lineRule="auto"/>
        <w:contextualSpacing/>
        <w:jc w:val="both"/>
        <w:rPr>
          <w:rFonts w:ascii="Century Gothic" w:eastAsia="Calibri" w:hAnsi="Century Gothic" w:cs="Arial"/>
          <w:lang w:val="en-US"/>
        </w:rPr>
      </w:pPr>
    </w:p>
    <w:p w14:paraId="256CAF70" w14:textId="75E70CD9" w:rsidR="00190237" w:rsidRPr="009558AE" w:rsidRDefault="00190237" w:rsidP="00ED2BBD">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 xml:space="preserve">There </w:t>
      </w:r>
      <w:r w:rsidR="000D2E2D">
        <w:rPr>
          <w:rFonts w:ascii="Century Gothic" w:eastAsia="Calibri" w:hAnsi="Century Gothic" w:cs="Arial"/>
          <w:lang w:val="en-US"/>
        </w:rPr>
        <w:t>wa</w:t>
      </w:r>
      <w:r w:rsidRPr="009558AE">
        <w:rPr>
          <w:rFonts w:ascii="Century Gothic" w:eastAsia="Calibri" w:hAnsi="Century Gothic" w:cs="Arial"/>
          <w:lang w:val="en-US"/>
        </w:rPr>
        <w:t xml:space="preserve">s also need to take pragmatic steps </w:t>
      </w:r>
      <w:r w:rsidR="002E2177">
        <w:rPr>
          <w:rFonts w:ascii="Century Gothic" w:eastAsia="Calibri" w:hAnsi="Century Gothic" w:cs="Arial"/>
          <w:lang w:val="en-US"/>
        </w:rPr>
        <w:t xml:space="preserve">such as </w:t>
      </w:r>
      <w:r w:rsidRPr="009558AE">
        <w:rPr>
          <w:rFonts w:ascii="Century Gothic" w:eastAsia="Calibri" w:hAnsi="Century Gothic" w:cs="Arial"/>
          <w:lang w:val="en-US"/>
        </w:rPr>
        <w:t>to have person</w:t>
      </w:r>
      <w:r w:rsidR="000D2E2D">
        <w:rPr>
          <w:rFonts w:ascii="Century Gothic" w:eastAsia="Calibri" w:hAnsi="Century Gothic" w:cs="Arial"/>
          <w:lang w:val="en-US"/>
        </w:rPr>
        <w:t xml:space="preserve">s with disabilities where </w:t>
      </w:r>
      <w:r w:rsidRPr="009558AE">
        <w:rPr>
          <w:rFonts w:ascii="Century Gothic" w:eastAsia="Calibri" w:hAnsi="Century Gothic" w:cs="Arial"/>
          <w:lang w:val="en-US"/>
        </w:rPr>
        <w:t xml:space="preserve">not elected by popular </w:t>
      </w:r>
      <w:r w:rsidR="002E2177">
        <w:rPr>
          <w:rFonts w:ascii="Century Gothic" w:eastAsia="Calibri" w:hAnsi="Century Gothic" w:cs="Arial"/>
          <w:lang w:val="en-US"/>
        </w:rPr>
        <w:t>be</w:t>
      </w:r>
      <w:r w:rsidRPr="009558AE">
        <w:rPr>
          <w:rFonts w:ascii="Century Gothic" w:eastAsia="Calibri" w:hAnsi="Century Gothic" w:cs="Arial"/>
          <w:lang w:val="en-US"/>
        </w:rPr>
        <w:t xml:space="preserve"> nominated </w:t>
      </w:r>
      <w:r w:rsidR="002E2177">
        <w:rPr>
          <w:rFonts w:ascii="Century Gothic" w:eastAsia="Calibri" w:hAnsi="Century Gothic" w:cs="Arial"/>
          <w:lang w:val="en-US"/>
        </w:rPr>
        <w:t xml:space="preserve">where possible. </w:t>
      </w:r>
    </w:p>
    <w:p w14:paraId="559315AE" w14:textId="77777777" w:rsidR="00190237" w:rsidRPr="009558AE" w:rsidRDefault="00190237" w:rsidP="00190237">
      <w:pPr>
        <w:ind w:left="1170"/>
        <w:contextualSpacing/>
        <w:jc w:val="both"/>
        <w:rPr>
          <w:rFonts w:ascii="Century Gothic" w:eastAsia="Calibri" w:hAnsi="Century Gothic" w:cs="Arial"/>
          <w:lang w:val="en-US"/>
        </w:rPr>
      </w:pPr>
    </w:p>
    <w:p w14:paraId="06B3A4AF" w14:textId="77777777" w:rsidR="00190237" w:rsidRPr="009558AE" w:rsidRDefault="00190237" w:rsidP="00190237">
      <w:pPr>
        <w:ind w:left="360"/>
        <w:contextualSpacing/>
        <w:jc w:val="both"/>
        <w:rPr>
          <w:rFonts w:ascii="Century Gothic" w:eastAsia="Calibri" w:hAnsi="Century Gothic" w:cs="Arial"/>
          <w:b/>
          <w:lang w:val="en-US"/>
        </w:rPr>
      </w:pPr>
      <w:r w:rsidRPr="009558AE">
        <w:rPr>
          <w:rFonts w:ascii="Century Gothic" w:eastAsia="Calibri" w:hAnsi="Century Gothic" w:cs="Arial"/>
          <w:b/>
          <w:lang w:val="en-US"/>
        </w:rPr>
        <w:lastRenderedPageBreak/>
        <w:t>Recommendations</w:t>
      </w:r>
    </w:p>
    <w:p w14:paraId="34C17357" w14:textId="77777777" w:rsidR="00190237" w:rsidRPr="009558AE" w:rsidRDefault="00190237" w:rsidP="00190237">
      <w:pPr>
        <w:ind w:left="1170"/>
        <w:contextualSpacing/>
        <w:jc w:val="both"/>
        <w:rPr>
          <w:rFonts w:ascii="Century Gothic" w:eastAsia="Calibri" w:hAnsi="Century Gothic" w:cs="Arial"/>
          <w:b/>
          <w:lang w:val="en-US"/>
        </w:rPr>
      </w:pPr>
    </w:p>
    <w:p w14:paraId="7C72990F" w14:textId="77777777" w:rsidR="00190237" w:rsidRPr="009558AE" w:rsidRDefault="00190237" w:rsidP="001C7370">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Review laws, policies and administrative measures to ensure provision of incentives to encourage the education, employment and participation of persons with disabilities in political and public life. Research should also be undertaken to ensure adequate data is generated to allow for effective decision making.</w:t>
      </w:r>
    </w:p>
    <w:p w14:paraId="4377815D" w14:textId="77777777" w:rsidR="00404A65" w:rsidRPr="009558AE" w:rsidRDefault="00404A65" w:rsidP="00404A65">
      <w:pPr>
        <w:spacing w:after="0" w:line="240" w:lineRule="auto"/>
        <w:ind w:left="360"/>
        <w:contextualSpacing/>
        <w:jc w:val="both"/>
        <w:rPr>
          <w:rFonts w:ascii="Century Gothic" w:eastAsia="Calibri" w:hAnsi="Century Gothic" w:cs="Arial"/>
          <w:lang w:val="en-US"/>
        </w:rPr>
      </w:pPr>
    </w:p>
    <w:p w14:paraId="28F093E6" w14:textId="5F4AA49D" w:rsidR="00190237" w:rsidRPr="005430A6" w:rsidRDefault="00190237" w:rsidP="005430A6">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 xml:space="preserve">Critically review legislative and administrative arrangements governing electoral </w:t>
      </w:r>
      <w:r w:rsidR="00560579">
        <w:rPr>
          <w:rFonts w:ascii="Century Gothic" w:eastAsia="Calibri" w:hAnsi="Century Gothic" w:cs="Arial"/>
          <w:lang w:val="en-US"/>
        </w:rPr>
        <w:t>processe</w:t>
      </w:r>
      <w:r w:rsidRPr="009558AE">
        <w:rPr>
          <w:rFonts w:ascii="Century Gothic" w:eastAsia="Calibri" w:hAnsi="Century Gothic" w:cs="Arial"/>
          <w:lang w:val="en-US"/>
        </w:rPr>
        <w:t>s to ensure that pe</w:t>
      </w:r>
      <w:r w:rsidR="00404A65" w:rsidRPr="009558AE">
        <w:rPr>
          <w:rFonts w:ascii="Century Gothic" w:eastAsia="Calibri" w:hAnsi="Century Gothic" w:cs="Arial"/>
          <w:lang w:val="en-US"/>
        </w:rPr>
        <w:t>rsons with disabilities</w:t>
      </w:r>
      <w:r w:rsidRPr="009558AE">
        <w:rPr>
          <w:rFonts w:ascii="Century Gothic" w:eastAsia="Calibri" w:hAnsi="Century Gothic" w:cs="Arial"/>
          <w:lang w:val="en-US"/>
        </w:rPr>
        <w:t xml:space="preserve"> c</w:t>
      </w:r>
      <w:r w:rsidR="000D2E2D">
        <w:rPr>
          <w:rFonts w:ascii="Century Gothic" w:eastAsia="Calibri" w:hAnsi="Century Gothic" w:cs="Arial"/>
          <w:lang w:val="en-US"/>
        </w:rPr>
        <w:t>ould</w:t>
      </w:r>
      <w:r w:rsidRPr="009558AE">
        <w:rPr>
          <w:rFonts w:ascii="Century Gothic" w:eastAsia="Calibri" w:hAnsi="Century Gothic" w:cs="Arial"/>
          <w:lang w:val="en-US"/>
        </w:rPr>
        <w:t xml:space="preserve"> more fully and equally participate in </w:t>
      </w:r>
      <w:r w:rsidR="00560579">
        <w:rPr>
          <w:rFonts w:ascii="Century Gothic" w:eastAsia="Calibri" w:hAnsi="Century Gothic" w:cs="Arial"/>
          <w:lang w:val="en-US"/>
        </w:rPr>
        <w:t>the governance process</w:t>
      </w:r>
      <w:r w:rsidRPr="009558AE">
        <w:rPr>
          <w:rFonts w:ascii="Century Gothic" w:eastAsia="Calibri" w:hAnsi="Century Gothic" w:cs="Arial"/>
          <w:lang w:val="en-US"/>
        </w:rPr>
        <w:t xml:space="preserve">, including </w:t>
      </w:r>
      <w:r w:rsidR="00404A65" w:rsidRPr="009558AE">
        <w:rPr>
          <w:rFonts w:ascii="Century Gothic" w:eastAsia="Calibri" w:hAnsi="Century Gothic" w:cs="Arial"/>
          <w:lang w:val="en-US"/>
        </w:rPr>
        <w:t>claim</w:t>
      </w:r>
      <w:r w:rsidRPr="009558AE">
        <w:rPr>
          <w:rFonts w:ascii="Century Gothic" w:eastAsia="Calibri" w:hAnsi="Century Gothic" w:cs="Arial"/>
          <w:lang w:val="en-US"/>
        </w:rPr>
        <w:t xml:space="preserve">ing the right to cast a secret ballot freely and independently and </w:t>
      </w:r>
      <w:r w:rsidR="00404A65" w:rsidRPr="009558AE">
        <w:rPr>
          <w:rFonts w:ascii="Century Gothic" w:eastAsia="Calibri" w:hAnsi="Century Gothic" w:cs="Arial"/>
          <w:lang w:val="en-US"/>
        </w:rPr>
        <w:t xml:space="preserve">to </w:t>
      </w:r>
      <w:r w:rsidRPr="009558AE">
        <w:rPr>
          <w:rFonts w:ascii="Century Gothic" w:eastAsia="Calibri" w:hAnsi="Century Gothic" w:cs="Arial"/>
          <w:lang w:val="en-US"/>
        </w:rPr>
        <w:t>be elected into public office.</w:t>
      </w:r>
    </w:p>
    <w:p w14:paraId="43675794" w14:textId="54A8FBB7" w:rsidR="005430A6" w:rsidRDefault="005430A6" w:rsidP="005430A6">
      <w:pPr>
        <w:pStyle w:val="Heading1"/>
        <w:rPr>
          <w:rFonts w:ascii="Century Gothic" w:eastAsia="Calibri" w:hAnsi="Century Gothic"/>
          <w:sz w:val="22"/>
          <w:szCs w:val="22"/>
          <w:lang w:val="en-US"/>
        </w:rPr>
      </w:pPr>
      <w:bookmarkStart w:id="32" w:name="_Toc46149643"/>
      <w:r>
        <w:rPr>
          <w:rFonts w:ascii="Century Gothic" w:eastAsia="Calibri" w:hAnsi="Century Gothic"/>
          <w:sz w:val="22"/>
          <w:szCs w:val="22"/>
          <w:lang w:val="en-US"/>
        </w:rPr>
        <w:t>Article 30: Participation in Cultural Life, Recreation, Leisure and S</w:t>
      </w:r>
      <w:r w:rsidRPr="005430A6">
        <w:rPr>
          <w:rFonts w:ascii="Century Gothic" w:eastAsia="Calibri" w:hAnsi="Century Gothic"/>
          <w:sz w:val="22"/>
          <w:szCs w:val="22"/>
          <w:lang w:val="en-US"/>
        </w:rPr>
        <w:t>port</w:t>
      </w:r>
      <w:bookmarkEnd w:id="32"/>
    </w:p>
    <w:p w14:paraId="71CD9191" w14:textId="77777777" w:rsidR="005430A6" w:rsidRPr="005430A6" w:rsidRDefault="005430A6" w:rsidP="005430A6">
      <w:pPr>
        <w:rPr>
          <w:lang w:val="en-US"/>
        </w:rPr>
      </w:pPr>
    </w:p>
    <w:p w14:paraId="652FD848" w14:textId="62773BFA" w:rsidR="009C7D23" w:rsidRPr="00C011C6" w:rsidRDefault="00241D1A" w:rsidP="00C011C6">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HRC</w:t>
      </w:r>
      <w:r w:rsidR="009C7D23" w:rsidRPr="009558AE">
        <w:rPr>
          <w:rFonts w:ascii="Century Gothic" w:eastAsia="Calibri" w:hAnsi="Century Gothic" w:cs="Arial"/>
          <w:lang w:val="en-US"/>
        </w:rPr>
        <w:t xml:space="preserve"> </w:t>
      </w:r>
      <w:r w:rsidR="009B2404">
        <w:rPr>
          <w:rFonts w:ascii="Century Gothic" w:eastAsia="Calibri" w:hAnsi="Century Gothic" w:cs="Arial"/>
          <w:lang w:val="en-US"/>
        </w:rPr>
        <w:t>applauds</w:t>
      </w:r>
      <w:r w:rsidR="009C7D23" w:rsidRPr="009558AE">
        <w:rPr>
          <w:rFonts w:ascii="Century Gothic" w:eastAsia="Calibri" w:hAnsi="Century Gothic" w:cs="Arial"/>
          <w:lang w:val="en-US"/>
        </w:rPr>
        <w:t xml:space="preserve"> measures taken by the State to ensure that persons with disabilities ha</w:t>
      </w:r>
      <w:r w:rsidR="003668A7" w:rsidRPr="009558AE">
        <w:rPr>
          <w:rFonts w:ascii="Century Gothic" w:eastAsia="Calibri" w:hAnsi="Century Gothic" w:cs="Arial"/>
          <w:lang w:val="en-US"/>
        </w:rPr>
        <w:t>d</w:t>
      </w:r>
      <w:r w:rsidR="009C7D23" w:rsidRPr="009558AE">
        <w:rPr>
          <w:rFonts w:ascii="Century Gothic" w:eastAsia="Calibri" w:hAnsi="Century Gothic" w:cs="Arial"/>
          <w:lang w:val="en-US"/>
        </w:rPr>
        <w:t xml:space="preserve"> the right to participate in cultural life, recreation, leisure and sports including legi</w:t>
      </w:r>
      <w:r w:rsidR="00B2247C">
        <w:rPr>
          <w:rFonts w:ascii="Century Gothic" w:eastAsia="Calibri" w:hAnsi="Century Gothic" w:cs="Arial"/>
          <w:lang w:val="en-US"/>
        </w:rPr>
        <w:t>slative measures to protect that</w:t>
      </w:r>
      <w:r w:rsidR="009C7D23" w:rsidRPr="009558AE">
        <w:rPr>
          <w:rFonts w:ascii="Century Gothic" w:eastAsia="Calibri" w:hAnsi="Century Gothic" w:cs="Arial"/>
          <w:lang w:val="en-US"/>
        </w:rPr>
        <w:t xml:space="preserve"> right.  Section 48 of the Persons with Disabi</w:t>
      </w:r>
      <w:r w:rsidR="00B2247C">
        <w:rPr>
          <w:rFonts w:ascii="Century Gothic" w:eastAsia="Calibri" w:hAnsi="Century Gothic" w:cs="Arial"/>
          <w:lang w:val="en-US"/>
        </w:rPr>
        <w:t>lities Act No 6 of 2012 provided</w:t>
      </w:r>
      <w:r w:rsidR="009C7D23" w:rsidRPr="009558AE">
        <w:rPr>
          <w:rFonts w:ascii="Century Gothic" w:eastAsia="Calibri" w:hAnsi="Century Gothic" w:cs="Arial"/>
          <w:lang w:val="en-US"/>
        </w:rPr>
        <w:t xml:space="preserve"> that P</w:t>
      </w:r>
      <w:r w:rsidR="00AD3A21" w:rsidRPr="009558AE">
        <w:rPr>
          <w:rFonts w:ascii="Century Gothic" w:eastAsia="Calibri" w:hAnsi="Century Gothic" w:cs="Arial"/>
          <w:lang w:val="en-US"/>
        </w:rPr>
        <w:t xml:space="preserve">ersons </w:t>
      </w:r>
      <w:r w:rsidR="009C7D23" w:rsidRPr="009558AE">
        <w:rPr>
          <w:rFonts w:ascii="Century Gothic" w:eastAsia="Calibri" w:hAnsi="Century Gothic" w:cs="Arial"/>
          <w:lang w:val="en-US"/>
        </w:rPr>
        <w:t>w</w:t>
      </w:r>
      <w:r w:rsidR="00AD3A21" w:rsidRPr="009558AE">
        <w:rPr>
          <w:rFonts w:ascii="Century Gothic" w:eastAsia="Calibri" w:hAnsi="Century Gothic" w:cs="Arial"/>
          <w:lang w:val="en-US"/>
        </w:rPr>
        <w:t xml:space="preserve">ith </w:t>
      </w:r>
      <w:r w:rsidR="009C7D23" w:rsidRPr="009558AE">
        <w:rPr>
          <w:rFonts w:ascii="Century Gothic" w:eastAsia="Calibri" w:hAnsi="Century Gothic" w:cs="Arial"/>
          <w:lang w:val="en-US"/>
        </w:rPr>
        <w:t>D</w:t>
      </w:r>
      <w:r w:rsidR="00AD3A21" w:rsidRPr="009558AE">
        <w:rPr>
          <w:rFonts w:ascii="Century Gothic" w:eastAsia="Calibri" w:hAnsi="Century Gothic" w:cs="Arial"/>
          <w:lang w:val="en-US"/>
        </w:rPr>
        <w:t>isabilitie</w:t>
      </w:r>
      <w:r w:rsidR="009C7D23" w:rsidRPr="009558AE">
        <w:rPr>
          <w:rFonts w:ascii="Century Gothic" w:eastAsia="Calibri" w:hAnsi="Century Gothic" w:cs="Arial"/>
          <w:lang w:val="en-US"/>
        </w:rPr>
        <w:t>s shall enjoy the right to participate in cultural life, recreation, leisure and sport. The National Policy on Disability ma</w:t>
      </w:r>
      <w:r w:rsidR="00B2247C">
        <w:rPr>
          <w:rFonts w:ascii="Century Gothic" w:eastAsia="Calibri" w:hAnsi="Century Gothic" w:cs="Arial"/>
          <w:lang w:val="en-US"/>
        </w:rPr>
        <w:t>de</w:t>
      </w:r>
      <w:r w:rsidR="009C7D23" w:rsidRPr="009558AE">
        <w:rPr>
          <w:rFonts w:ascii="Century Gothic" w:eastAsia="Calibri" w:hAnsi="Century Gothic" w:cs="Arial"/>
          <w:lang w:val="en-US"/>
        </w:rPr>
        <w:t xml:space="preserve"> providing equal opportunities to </w:t>
      </w:r>
      <w:r w:rsidR="00AD3A21" w:rsidRPr="009558AE">
        <w:rPr>
          <w:rFonts w:ascii="Century Gothic" w:eastAsia="Calibri" w:hAnsi="Century Gothic" w:cs="Arial"/>
          <w:lang w:val="en-US"/>
        </w:rPr>
        <w:t>persons with disabilitie</w:t>
      </w:r>
      <w:r w:rsidR="009C7D23" w:rsidRPr="009558AE">
        <w:rPr>
          <w:rFonts w:ascii="Century Gothic" w:eastAsia="Calibri" w:hAnsi="Century Gothic" w:cs="Arial"/>
          <w:lang w:val="en-US"/>
        </w:rPr>
        <w:t>s a priority</w:t>
      </w:r>
      <w:r w:rsidR="00C011C6">
        <w:rPr>
          <w:rFonts w:ascii="Century Gothic" w:eastAsia="Calibri" w:hAnsi="Century Gothic" w:cs="Arial"/>
          <w:lang w:val="en-US"/>
        </w:rPr>
        <w:t>.</w:t>
      </w:r>
      <w:r w:rsidR="009C7D23" w:rsidRPr="009558AE">
        <w:rPr>
          <w:rFonts w:ascii="Century Gothic" w:eastAsia="Calibri" w:hAnsi="Century Gothic" w:cs="Arial"/>
          <w:lang w:val="en-US"/>
        </w:rPr>
        <w:t xml:space="preserve"> </w:t>
      </w:r>
      <w:r w:rsidR="009C7D23" w:rsidRPr="00C011C6">
        <w:rPr>
          <w:rFonts w:ascii="Century Gothic" w:eastAsia="Calibri" w:hAnsi="Century Gothic" w:cs="Arial"/>
          <w:lang w:val="en-US"/>
        </w:rPr>
        <w:t xml:space="preserve">. </w:t>
      </w:r>
    </w:p>
    <w:p w14:paraId="7582879F" w14:textId="77777777" w:rsidR="00AD3A21" w:rsidRPr="009558AE" w:rsidRDefault="00AD3A21" w:rsidP="00AD3A21">
      <w:pPr>
        <w:spacing w:after="0" w:line="240" w:lineRule="auto"/>
        <w:ind w:left="360"/>
        <w:contextualSpacing/>
        <w:jc w:val="both"/>
        <w:rPr>
          <w:rFonts w:ascii="Century Gothic" w:eastAsia="Calibri" w:hAnsi="Century Gothic" w:cs="Arial"/>
          <w:lang w:val="en-US"/>
        </w:rPr>
      </w:pPr>
    </w:p>
    <w:p w14:paraId="7789267B" w14:textId="559832C7" w:rsidR="009C7D23" w:rsidRPr="009558AE" w:rsidRDefault="003668A7" w:rsidP="001C7370">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However, the reality wa</w:t>
      </w:r>
      <w:r w:rsidR="009C7D23" w:rsidRPr="009558AE">
        <w:rPr>
          <w:rFonts w:ascii="Century Gothic" w:eastAsia="Calibri" w:hAnsi="Century Gothic" w:cs="Arial"/>
          <w:lang w:val="en-US"/>
        </w:rPr>
        <w:t>s most infrast</w:t>
      </w:r>
      <w:r w:rsidRPr="009558AE">
        <w:rPr>
          <w:rFonts w:ascii="Century Gothic" w:eastAsia="Calibri" w:hAnsi="Century Gothic" w:cs="Arial"/>
          <w:lang w:val="en-US"/>
        </w:rPr>
        <w:t>r</w:t>
      </w:r>
      <w:bookmarkStart w:id="33" w:name="_GoBack"/>
      <w:bookmarkEnd w:id="33"/>
      <w:r w:rsidRPr="009558AE">
        <w:rPr>
          <w:rFonts w:ascii="Century Gothic" w:eastAsia="Calibri" w:hAnsi="Century Gothic" w:cs="Arial"/>
          <w:lang w:val="en-US"/>
        </w:rPr>
        <w:t>ucture in Zambia wa</w:t>
      </w:r>
      <w:r w:rsidR="009C7D23" w:rsidRPr="009558AE">
        <w:rPr>
          <w:rFonts w:ascii="Century Gothic" w:eastAsia="Calibri" w:hAnsi="Century Gothic" w:cs="Arial"/>
          <w:lang w:val="en-US"/>
        </w:rPr>
        <w:t xml:space="preserve">s not built to </w:t>
      </w:r>
      <w:r w:rsidR="007A479B">
        <w:rPr>
          <w:rFonts w:ascii="Century Gothic" w:eastAsia="Calibri" w:hAnsi="Century Gothic" w:cs="Arial"/>
          <w:lang w:val="en-US"/>
        </w:rPr>
        <w:t xml:space="preserve">provide </w:t>
      </w:r>
      <w:r w:rsidR="009C7D23" w:rsidRPr="009558AE">
        <w:rPr>
          <w:rFonts w:ascii="Century Gothic" w:eastAsia="Calibri" w:hAnsi="Century Gothic" w:cs="Arial"/>
          <w:lang w:val="en-US"/>
        </w:rPr>
        <w:t>r</w:t>
      </w:r>
      <w:r w:rsidR="007A479B">
        <w:rPr>
          <w:rFonts w:ascii="Century Gothic" w:eastAsia="Calibri" w:hAnsi="Century Gothic" w:cs="Arial"/>
          <w:lang w:val="en-US"/>
        </w:rPr>
        <w:t>easonable accommodation</w:t>
      </w:r>
      <w:r w:rsidR="00585257">
        <w:rPr>
          <w:rFonts w:ascii="Century Gothic" w:eastAsia="Calibri" w:hAnsi="Century Gothic" w:cs="Arial"/>
          <w:lang w:val="en-US"/>
        </w:rPr>
        <w:t xml:space="preserve"> </w:t>
      </w:r>
      <w:r w:rsidR="007A479B">
        <w:rPr>
          <w:rFonts w:ascii="Century Gothic" w:eastAsia="Calibri" w:hAnsi="Century Gothic" w:cs="Arial"/>
          <w:lang w:val="en-US"/>
        </w:rPr>
        <w:t>for</w:t>
      </w:r>
      <w:r w:rsidR="00585257">
        <w:rPr>
          <w:rFonts w:ascii="Century Gothic" w:eastAsia="Calibri" w:hAnsi="Century Gothic" w:cs="Arial"/>
          <w:lang w:val="en-US"/>
        </w:rPr>
        <w:t xml:space="preserve"> p</w:t>
      </w:r>
      <w:r w:rsidR="00AD3A21" w:rsidRPr="009558AE">
        <w:rPr>
          <w:rFonts w:ascii="Century Gothic" w:eastAsia="Calibri" w:hAnsi="Century Gothic" w:cs="Arial"/>
          <w:lang w:val="en-US"/>
        </w:rPr>
        <w:t xml:space="preserve">ersons with </w:t>
      </w:r>
      <w:r w:rsidR="00585257">
        <w:rPr>
          <w:rFonts w:ascii="Century Gothic" w:eastAsia="Calibri" w:hAnsi="Century Gothic" w:cs="Arial"/>
          <w:lang w:val="en-US"/>
        </w:rPr>
        <w:t>d</w:t>
      </w:r>
      <w:r w:rsidR="00AD3A21" w:rsidRPr="009558AE">
        <w:rPr>
          <w:rFonts w:ascii="Century Gothic" w:eastAsia="Calibri" w:hAnsi="Century Gothic" w:cs="Arial"/>
          <w:lang w:val="en-US"/>
        </w:rPr>
        <w:t>isabilitie</w:t>
      </w:r>
      <w:r w:rsidRPr="009558AE">
        <w:rPr>
          <w:rFonts w:ascii="Century Gothic" w:eastAsia="Calibri" w:hAnsi="Century Gothic" w:cs="Arial"/>
          <w:lang w:val="en-US"/>
        </w:rPr>
        <w:t>s and the Paralympic Committee wa</w:t>
      </w:r>
      <w:r w:rsidR="009C7D23" w:rsidRPr="009558AE">
        <w:rPr>
          <w:rFonts w:ascii="Century Gothic" w:eastAsia="Calibri" w:hAnsi="Century Gothic" w:cs="Arial"/>
          <w:lang w:val="en-US"/>
        </w:rPr>
        <w:t>s not adequately funded</w:t>
      </w:r>
      <w:r w:rsidR="00585257">
        <w:rPr>
          <w:rFonts w:ascii="Century Gothic" w:eastAsia="Calibri" w:hAnsi="Century Gothic" w:cs="Arial"/>
          <w:lang w:val="en-US"/>
        </w:rPr>
        <w:t xml:space="preserve"> to facilitate participation of p</w:t>
      </w:r>
      <w:r w:rsidR="00AD3A21" w:rsidRPr="009558AE">
        <w:rPr>
          <w:rFonts w:ascii="Century Gothic" w:eastAsia="Calibri" w:hAnsi="Century Gothic" w:cs="Arial"/>
          <w:lang w:val="en-US"/>
        </w:rPr>
        <w:t xml:space="preserve">ersons </w:t>
      </w:r>
      <w:r w:rsidR="009C7D23" w:rsidRPr="009558AE">
        <w:rPr>
          <w:rFonts w:ascii="Century Gothic" w:eastAsia="Calibri" w:hAnsi="Century Gothic" w:cs="Arial"/>
          <w:lang w:val="en-US"/>
        </w:rPr>
        <w:t>w</w:t>
      </w:r>
      <w:r w:rsidR="00AD3A21" w:rsidRPr="009558AE">
        <w:rPr>
          <w:rFonts w:ascii="Century Gothic" w:eastAsia="Calibri" w:hAnsi="Century Gothic" w:cs="Arial"/>
          <w:lang w:val="en-US"/>
        </w:rPr>
        <w:t xml:space="preserve">ith </w:t>
      </w:r>
      <w:r w:rsidR="00585257">
        <w:rPr>
          <w:rFonts w:ascii="Century Gothic" w:eastAsia="Calibri" w:hAnsi="Century Gothic" w:cs="Arial"/>
          <w:lang w:val="en-US"/>
        </w:rPr>
        <w:t>d</w:t>
      </w:r>
      <w:r w:rsidR="00AD3A21" w:rsidRPr="009558AE">
        <w:rPr>
          <w:rFonts w:ascii="Century Gothic" w:eastAsia="Calibri" w:hAnsi="Century Gothic" w:cs="Arial"/>
          <w:lang w:val="en-US"/>
        </w:rPr>
        <w:t>isabilitie</w:t>
      </w:r>
      <w:r w:rsidR="009C7D23" w:rsidRPr="009558AE">
        <w:rPr>
          <w:rFonts w:ascii="Century Gothic" w:eastAsia="Calibri" w:hAnsi="Century Gothic" w:cs="Arial"/>
          <w:lang w:val="en-US"/>
        </w:rPr>
        <w:t>s in Paralympic games, for example.</w:t>
      </w:r>
    </w:p>
    <w:p w14:paraId="2A46B311" w14:textId="77777777" w:rsidR="00AD3A21" w:rsidRPr="009558AE" w:rsidRDefault="00AD3A21" w:rsidP="00AD3A21">
      <w:pPr>
        <w:spacing w:after="0" w:line="240" w:lineRule="auto"/>
        <w:contextualSpacing/>
        <w:jc w:val="both"/>
        <w:rPr>
          <w:rFonts w:ascii="Century Gothic" w:eastAsia="Calibri" w:hAnsi="Century Gothic" w:cs="Arial"/>
          <w:lang w:val="en-US"/>
        </w:rPr>
      </w:pPr>
    </w:p>
    <w:p w14:paraId="63964533" w14:textId="6EF2595D" w:rsidR="009C7D23" w:rsidRPr="009558AE" w:rsidRDefault="009C7D23" w:rsidP="001C7370">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P</w:t>
      </w:r>
      <w:r w:rsidR="00AD3A21" w:rsidRPr="009558AE">
        <w:rPr>
          <w:rFonts w:ascii="Century Gothic" w:eastAsia="Calibri" w:hAnsi="Century Gothic" w:cs="Arial"/>
          <w:lang w:val="en-US"/>
        </w:rPr>
        <w:t xml:space="preserve">ersons </w:t>
      </w:r>
      <w:r w:rsidRPr="009558AE">
        <w:rPr>
          <w:rFonts w:ascii="Century Gothic" w:eastAsia="Calibri" w:hAnsi="Century Gothic" w:cs="Arial"/>
          <w:lang w:val="en-US"/>
        </w:rPr>
        <w:t>w</w:t>
      </w:r>
      <w:r w:rsidR="00AD3A21" w:rsidRPr="009558AE">
        <w:rPr>
          <w:rFonts w:ascii="Century Gothic" w:eastAsia="Calibri" w:hAnsi="Century Gothic" w:cs="Arial"/>
          <w:lang w:val="en-US"/>
        </w:rPr>
        <w:t xml:space="preserve">ith </w:t>
      </w:r>
      <w:r w:rsidR="00B2247C">
        <w:rPr>
          <w:rFonts w:ascii="Century Gothic" w:eastAsia="Calibri" w:hAnsi="Century Gothic" w:cs="Arial"/>
          <w:lang w:val="en-US"/>
        </w:rPr>
        <w:t>d</w:t>
      </w:r>
      <w:r w:rsidR="00AD3A21" w:rsidRPr="009558AE">
        <w:rPr>
          <w:rFonts w:ascii="Century Gothic" w:eastAsia="Calibri" w:hAnsi="Century Gothic" w:cs="Arial"/>
          <w:lang w:val="en-US"/>
        </w:rPr>
        <w:t>isabilitie</w:t>
      </w:r>
      <w:r w:rsidRPr="009558AE">
        <w:rPr>
          <w:rFonts w:ascii="Century Gothic" w:eastAsia="Calibri" w:hAnsi="Century Gothic" w:cs="Arial"/>
          <w:lang w:val="en-US"/>
        </w:rPr>
        <w:t xml:space="preserve">s </w:t>
      </w:r>
      <w:r w:rsidR="005822F7">
        <w:rPr>
          <w:rFonts w:ascii="Century Gothic" w:eastAsia="Calibri" w:hAnsi="Century Gothic" w:cs="Arial"/>
          <w:lang w:val="en-US"/>
        </w:rPr>
        <w:t>continued facing</w:t>
      </w:r>
      <w:r w:rsidRPr="009558AE">
        <w:rPr>
          <w:rFonts w:ascii="Century Gothic" w:eastAsia="Calibri" w:hAnsi="Century Gothic" w:cs="Arial"/>
          <w:lang w:val="en-US"/>
        </w:rPr>
        <w:t xml:space="preserve"> many challenges to privately and independently enjoy their right</w:t>
      </w:r>
      <w:r w:rsidR="00AD3A21" w:rsidRPr="009558AE">
        <w:rPr>
          <w:rFonts w:ascii="Century Gothic" w:eastAsia="Calibri" w:hAnsi="Century Gothic" w:cs="Arial"/>
          <w:lang w:val="en-US"/>
        </w:rPr>
        <w:t xml:space="preserve"> to cultural life, recreation, </w:t>
      </w:r>
      <w:r w:rsidRPr="009558AE">
        <w:rPr>
          <w:rFonts w:ascii="Century Gothic" w:eastAsia="Calibri" w:hAnsi="Century Gothic" w:cs="Arial"/>
          <w:lang w:val="en-US"/>
        </w:rPr>
        <w:t>leisure and sport. Most building</w:t>
      </w:r>
      <w:r w:rsidR="003668A7" w:rsidRPr="009558AE">
        <w:rPr>
          <w:rFonts w:ascii="Century Gothic" w:eastAsia="Calibri" w:hAnsi="Century Gothic" w:cs="Arial"/>
          <w:lang w:val="en-US"/>
        </w:rPr>
        <w:t>s, sites and other facilities did</w:t>
      </w:r>
      <w:r w:rsidRPr="009558AE">
        <w:rPr>
          <w:rFonts w:ascii="Century Gothic" w:eastAsia="Calibri" w:hAnsi="Century Gothic" w:cs="Arial"/>
          <w:lang w:val="en-US"/>
        </w:rPr>
        <w:t xml:space="preserve"> not have ramps and other accommodations including assistive devices to allow for private and independent enjoyment of their rights. Other than a few public institutions providing essential services and some D</w:t>
      </w:r>
      <w:r w:rsidR="003668A7" w:rsidRPr="009558AE">
        <w:rPr>
          <w:rFonts w:ascii="Century Gothic" w:eastAsia="Calibri" w:hAnsi="Century Gothic" w:cs="Arial"/>
          <w:lang w:val="en-US"/>
        </w:rPr>
        <w:t xml:space="preserve">isability </w:t>
      </w:r>
      <w:proofErr w:type="spellStart"/>
      <w:r w:rsidR="003668A7" w:rsidRPr="009558AE">
        <w:rPr>
          <w:rFonts w:ascii="Century Gothic" w:eastAsia="Calibri" w:hAnsi="Century Gothic" w:cs="Arial"/>
          <w:lang w:val="en-US"/>
        </w:rPr>
        <w:t>Organisations</w:t>
      </w:r>
      <w:proofErr w:type="spellEnd"/>
      <w:r w:rsidR="003668A7" w:rsidRPr="009558AE">
        <w:rPr>
          <w:rFonts w:ascii="Century Gothic" w:eastAsia="Calibri" w:hAnsi="Century Gothic" w:cs="Arial"/>
          <w:lang w:val="en-US"/>
        </w:rPr>
        <w:t>, there we</w:t>
      </w:r>
      <w:r w:rsidRPr="009558AE">
        <w:rPr>
          <w:rFonts w:ascii="Century Gothic" w:eastAsia="Calibri" w:hAnsi="Century Gothic" w:cs="Arial"/>
          <w:lang w:val="en-US"/>
        </w:rPr>
        <w:t xml:space="preserve">re limited </w:t>
      </w:r>
      <w:proofErr w:type="spellStart"/>
      <w:r w:rsidRPr="009558AE">
        <w:rPr>
          <w:rFonts w:ascii="Century Gothic" w:eastAsia="Calibri" w:hAnsi="Century Gothic" w:cs="Arial"/>
          <w:lang w:val="en-US"/>
        </w:rPr>
        <w:t>organisations</w:t>
      </w:r>
      <w:proofErr w:type="spellEnd"/>
      <w:r w:rsidRPr="009558AE">
        <w:rPr>
          <w:rFonts w:ascii="Century Gothic" w:eastAsia="Calibri" w:hAnsi="Century Gothic" w:cs="Arial"/>
          <w:lang w:val="en-US"/>
        </w:rPr>
        <w:t xml:space="preserve"> providing sign language s</w:t>
      </w:r>
      <w:r w:rsidR="003668A7" w:rsidRPr="009558AE">
        <w:rPr>
          <w:rFonts w:ascii="Century Gothic" w:eastAsia="Calibri" w:hAnsi="Century Gothic" w:cs="Arial"/>
          <w:lang w:val="en-US"/>
        </w:rPr>
        <w:t>ervices and very few documents we</w:t>
      </w:r>
      <w:r w:rsidRPr="009558AE">
        <w:rPr>
          <w:rFonts w:ascii="Century Gothic" w:eastAsia="Calibri" w:hAnsi="Century Gothic" w:cs="Arial"/>
          <w:lang w:val="en-US"/>
        </w:rPr>
        <w:t>re available in braille e</w:t>
      </w:r>
      <w:r w:rsidR="003668A7" w:rsidRPr="009558AE">
        <w:rPr>
          <w:rFonts w:ascii="Century Gothic" w:eastAsia="Calibri" w:hAnsi="Century Gothic" w:cs="Arial"/>
          <w:lang w:val="en-US"/>
        </w:rPr>
        <w:t>ven where critical information wa</w:t>
      </w:r>
      <w:r w:rsidRPr="009558AE">
        <w:rPr>
          <w:rFonts w:ascii="Century Gothic" w:eastAsia="Calibri" w:hAnsi="Century Gothic" w:cs="Arial"/>
          <w:lang w:val="en-US"/>
        </w:rPr>
        <w:t xml:space="preserve">s required especially to persons with </w:t>
      </w:r>
      <w:r w:rsidR="00296BAD">
        <w:rPr>
          <w:rFonts w:ascii="Century Gothic" w:eastAsia="Calibri" w:hAnsi="Century Gothic" w:cs="Arial"/>
          <w:lang w:val="en-US"/>
        </w:rPr>
        <w:t>visual</w:t>
      </w:r>
      <w:r w:rsidRPr="009558AE">
        <w:rPr>
          <w:rFonts w:ascii="Century Gothic" w:eastAsia="Calibri" w:hAnsi="Century Gothic" w:cs="Arial"/>
          <w:lang w:val="en-US"/>
        </w:rPr>
        <w:t xml:space="preserve"> </w:t>
      </w:r>
      <w:r w:rsidR="00296BAD">
        <w:rPr>
          <w:rFonts w:ascii="Century Gothic" w:eastAsia="Calibri" w:hAnsi="Century Gothic" w:cs="Arial"/>
          <w:lang w:val="en-US"/>
        </w:rPr>
        <w:t xml:space="preserve">and hearing </w:t>
      </w:r>
      <w:r w:rsidRPr="009558AE">
        <w:rPr>
          <w:rFonts w:ascii="Century Gothic" w:eastAsia="Calibri" w:hAnsi="Century Gothic" w:cs="Arial"/>
          <w:lang w:val="en-US"/>
        </w:rPr>
        <w:t>impairment</w:t>
      </w:r>
      <w:r w:rsidR="00296BAD">
        <w:rPr>
          <w:rFonts w:ascii="Century Gothic" w:eastAsia="Calibri" w:hAnsi="Century Gothic" w:cs="Arial"/>
          <w:lang w:val="en-US"/>
        </w:rPr>
        <w:t>s</w:t>
      </w:r>
      <w:r w:rsidRPr="009558AE">
        <w:rPr>
          <w:rFonts w:ascii="Century Gothic" w:eastAsia="Calibri" w:hAnsi="Century Gothic" w:cs="Arial"/>
          <w:lang w:val="en-US"/>
        </w:rPr>
        <w:t>.</w:t>
      </w:r>
    </w:p>
    <w:p w14:paraId="257DAE0C" w14:textId="77777777" w:rsidR="003668A7" w:rsidRPr="009558AE" w:rsidRDefault="003668A7" w:rsidP="003668A7">
      <w:pPr>
        <w:spacing w:after="0" w:line="240" w:lineRule="auto"/>
        <w:contextualSpacing/>
        <w:jc w:val="both"/>
        <w:rPr>
          <w:rFonts w:ascii="Century Gothic" w:eastAsia="Calibri" w:hAnsi="Century Gothic" w:cs="Arial"/>
          <w:lang w:val="en-US"/>
        </w:rPr>
      </w:pPr>
    </w:p>
    <w:p w14:paraId="16E9B3EF" w14:textId="77D9EC3C" w:rsidR="009C7D23" w:rsidRPr="009558AE" w:rsidRDefault="00B2247C" w:rsidP="001C7370">
      <w:pPr>
        <w:numPr>
          <w:ilvl w:val="0"/>
          <w:numId w:val="1"/>
        </w:numPr>
        <w:spacing w:after="0" w:line="240" w:lineRule="auto"/>
        <w:contextualSpacing/>
        <w:jc w:val="both"/>
        <w:rPr>
          <w:rFonts w:ascii="Century Gothic" w:eastAsia="Calibri" w:hAnsi="Century Gothic" w:cs="Arial"/>
          <w:lang w:val="en-US"/>
        </w:rPr>
      </w:pPr>
      <w:r>
        <w:rPr>
          <w:rFonts w:ascii="Century Gothic" w:eastAsia="Calibri" w:hAnsi="Century Gothic" w:cs="Arial"/>
          <w:lang w:val="en-US"/>
        </w:rPr>
        <w:t>Persons with d</w:t>
      </w:r>
      <w:r w:rsidR="003668A7" w:rsidRPr="009558AE">
        <w:rPr>
          <w:rFonts w:ascii="Century Gothic" w:eastAsia="Calibri" w:hAnsi="Century Gothic" w:cs="Arial"/>
          <w:lang w:val="en-US"/>
        </w:rPr>
        <w:t>isabilities we</w:t>
      </w:r>
      <w:r w:rsidR="009C7D23" w:rsidRPr="009558AE">
        <w:rPr>
          <w:rFonts w:ascii="Century Gothic" w:eastAsia="Calibri" w:hAnsi="Century Gothic" w:cs="Arial"/>
          <w:lang w:val="en-US"/>
        </w:rPr>
        <w:t>re not adequately encouraged and supported to pursue a passion or care</w:t>
      </w:r>
      <w:r w:rsidR="003668A7" w:rsidRPr="009558AE">
        <w:rPr>
          <w:rFonts w:ascii="Century Gothic" w:eastAsia="Calibri" w:hAnsi="Century Gothic" w:cs="Arial"/>
          <w:lang w:val="en-US"/>
        </w:rPr>
        <w:t>er in the arts and sports, nor we</w:t>
      </w:r>
      <w:r w:rsidR="009C7D23" w:rsidRPr="009558AE">
        <w:rPr>
          <w:rFonts w:ascii="Century Gothic" w:eastAsia="Calibri" w:hAnsi="Century Gothic" w:cs="Arial"/>
          <w:lang w:val="en-US"/>
        </w:rPr>
        <w:t>re</w:t>
      </w:r>
      <w:r w:rsidR="00296BAD">
        <w:rPr>
          <w:rFonts w:ascii="Century Gothic" w:eastAsia="Calibri" w:hAnsi="Century Gothic" w:cs="Arial"/>
          <w:lang w:val="en-US"/>
        </w:rPr>
        <w:t xml:space="preserve"> they sufficiently considered,</w:t>
      </w:r>
      <w:r w:rsidR="009C7D23" w:rsidRPr="009558AE">
        <w:rPr>
          <w:rFonts w:ascii="Century Gothic" w:eastAsia="Calibri" w:hAnsi="Century Gothic" w:cs="Arial"/>
          <w:lang w:val="en-US"/>
        </w:rPr>
        <w:t xml:space="preserve"> promoted </w:t>
      </w:r>
      <w:r w:rsidR="00296BAD">
        <w:rPr>
          <w:rFonts w:ascii="Century Gothic" w:eastAsia="Calibri" w:hAnsi="Century Gothic" w:cs="Arial"/>
          <w:lang w:val="en-US"/>
        </w:rPr>
        <w:t xml:space="preserve">and supported </w:t>
      </w:r>
      <w:r w:rsidR="009C7D23" w:rsidRPr="009558AE">
        <w:rPr>
          <w:rFonts w:ascii="Century Gothic" w:eastAsia="Calibri" w:hAnsi="Century Gothic" w:cs="Arial"/>
          <w:lang w:val="en-US"/>
        </w:rPr>
        <w:t>as valid career paths.</w:t>
      </w:r>
    </w:p>
    <w:p w14:paraId="1EA89BB6" w14:textId="77777777" w:rsidR="009C7D23" w:rsidRPr="009558AE" w:rsidRDefault="009C7D23" w:rsidP="009C7D23">
      <w:pPr>
        <w:ind w:left="1170"/>
        <w:contextualSpacing/>
        <w:jc w:val="both"/>
        <w:rPr>
          <w:rFonts w:ascii="Century Gothic" w:eastAsia="Calibri" w:hAnsi="Century Gothic" w:cs="Arial"/>
          <w:lang w:val="en-US"/>
        </w:rPr>
      </w:pPr>
    </w:p>
    <w:p w14:paraId="456A5E52" w14:textId="2198FB39" w:rsidR="009C7D23" w:rsidRPr="009558AE" w:rsidRDefault="009C7D23" w:rsidP="009C7D23">
      <w:pPr>
        <w:ind w:left="360"/>
        <w:contextualSpacing/>
        <w:jc w:val="both"/>
        <w:rPr>
          <w:rFonts w:ascii="Century Gothic" w:eastAsia="Calibri" w:hAnsi="Century Gothic" w:cs="Arial"/>
          <w:b/>
          <w:lang w:val="en-US"/>
        </w:rPr>
      </w:pPr>
      <w:r w:rsidRPr="009558AE">
        <w:rPr>
          <w:rFonts w:ascii="Century Gothic" w:eastAsia="Calibri" w:hAnsi="Century Gothic" w:cs="Arial"/>
          <w:b/>
          <w:lang w:val="en-US"/>
        </w:rPr>
        <w:t>Recommendation</w:t>
      </w:r>
      <w:r w:rsidR="00AA5AC7">
        <w:rPr>
          <w:rFonts w:ascii="Century Gothic" w:eastAsia="Calibri" w:hAnsi="Century Gothic" w:cs="Arial"/>
          <w:b/>
          <w:lang w:val="en-US"/>
        </w:rPr>
        <w:t>s</w:t>
      </w:r>
    </w:p>
    <w:p w14:paraId="1CB15B63" w14:textId="77777777" w:rsidR="009C7D23" w:rsidRPr="009558AE" w:rsidRDefault="009C7D23" w:rsidP="009C7D23">
      <w:pPr>
        <w:ind w:left="1170"/>
        <w:contextualSpacing/>
        <w:jc w:val="both"/>
        <w:rPr>
          <w:rFonts w:ascii="Century Gothic" w:eastAsia="Calibri" w:hAnsi="Century Gothic" w:cs="Arial"/>
          <w:b/>
          <w:lang w:val="en-US"/>
        </w:rPr>
      </w:pPr>
    </w:p>
    <w:p w14:paraId="5B0BB882" w14:textId="2D37844D" w:rsidR="009C7D23" w:rsidRPr="009558AE" w:rsidRDefault="009C7D23" w:rsidP="001C7370">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Strictly enforce the Persons with Disabilities Act to ensure all public buildings including cultural, recreation, leisure and sporting facilities provide</w:t>
      </w:r>
      <w:r w:rsidR="00B2247C">
        <w:rPr>
          <w:rFonts w:ascii="Century Gothic" w:eastAsia="Calibri" w:hAnsi="Century Gothic" w:cs="Arial"/>
          <w:lang w:val="en-US"/>
        </w:rPr>
        <w:t>d</w:t>
      </w:r>
      <w:r w:rsidRPr="009558AE">
        <w:rPr>
          <w:rFonts w:ascii="Century Gothic" w:eastAsia="Calibri" w:hAnsi="Century Gothic" w:cs="Arial"/>
          <w:lang w:val="en-US"/>
        </w:rPr>
        <w:t xml:space="preserve"> for accessibility and other accommodations including assistive devices to facilitate private and independent enjoyment of their right to cultural life, recreation, leisure and sports.</w:t>
      </w:r>
    </w:p>
    <w:p w14:paraId="597E7A62" w14:textId="77777777" w:rsidR="00F75B03" w:rsidRPr="009558AE" w:rsidRDefault="00F75B03" w:rsidP="00F75B03">
      <w:pPr>
        <w:spacing w:after="0" w:line="240" w:lineRule="auto"/>
        <w:ind w:left="360"/>
        <w:contextualSpacing/>
        <w:jc w:val="both"/>
        <w:rPr>
          <w:rFonts w:ascii="Century Gothic" w:eastAsia="Calibri" w:hAnsi="Century Gothic" w:cs="Arial"/>
          <w:lang w:val="en-US"/>
        </w:rPr>
      </w:pPr>
    </w:p>
    <w:p w14:paraId="3082B3CD" w14:textId="2D1703F4" w:rsidR="009C7D23" w:rsidRPr="005430A6" w:rsidRDefault="009C7D23" w:rsidP="005430A6">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Adequately fund the Paralympic Committee to ensure effective de</w:t>
      </w:r>
      <w:r w:rsidR="009558AE">
        <w:rPr>
          <w:rFonts w:ascii="Century Gothic" w:eastAsia="Calibri" w:hAnsi="Century Gothic" w:cs="Arial"/>
          <w:lang w:val="en-US"/>
        </w:rPr>
        <w:t xml:space="preserve">velopment and participation of persons </w:t>
      </w:r>
      <w:r w:rsidRPr="009558AE">
        <w:rPr>
          <w:rFonts w:ascii="Century Gothic" w:eastAsia="Calibri" w:hAnsi="Century Gothic" w:cs="Arial"/>
          <w:lang w:val="en-US"/>
        </w:rPr>
        <w:t>w</w:t>
      </w:r>
      <w:r w:rsidR="009558AE">
        <w:rPr>
          <w:rFonts w:ascii="Century Gothic" w:eastAsia="Calibri" w:hAnsi="Century Gothic" w:cs="Arial"/>
          <w:lang w:val="en-US"/>
        </w:rPr>
        <w:t>ith disabilities in sport. Persons with disabilitie</w:t>
      </w:r>
      <w:r w:rsidR="00B2247C">
        <w:rPr>
          <w:rFonts w:ascii="Century Gothic" w:eastAsia="Calibri" w:hAnsi="Century Gothic" w:cs="Arial"/>
          <w:lang w:val="en-US"/>
        </w:rPr>
        <w:t>s who cho</w:t>
      </w:r>
      <w:r w:rsidRPr="009558AE">
        <w:rPr>
          <w:rFonts w:ascii="Century Gothic" w:eastAsia="Calibri" w:hAnsi="Century Gothic" w:cs="Arial"/>
          <w:lang w:val="en-US"/>
        </w:rPr>
        <w:t>se to pursue arts and sport be encouraged and supported with all necessary devices and equipment to make meaningful careers in art and sport.</w:t>
      </w:r>
    </w:p>
    <w:p w14:paraId="66FF6ED2" w14:textId="77777777" w:rsidR="005430A6" w:rsidRDefault="005430A6" w:rsidP="005430A6">
      <w:pPr>
        <w:pStyle w:val="Heading1"/>
        <w:rPr>
          <w:rFonts w:ascii="Century Gothic" w:eastAsia="Calibri" w:hAnsi="Century Gothic"/>
          <w:sz w:val="22"/>
          <w:szCs w:val="22"/>
          <w:lang w:val="en-US"/>
        </w:rPr>
      </w:pPr>
      <w:bookmarkStart w:id="34" w:name="_Toc46149644"/>
      <w:r>
        <w:rPr>
          <w:rFonts w:ascii="Century Gothic" w:hAnsi="Century Gothic"/>
          <w:sz w:val="22"/>
          <w:szCs w:val="22"/>
        </w:rPr>
        <w:t>A</w:t>
      </w:r>
      <w:r w:rsidRPr="005430A6">
        <w:rPr>
          <w:rFonts w:ascii="Century Gothic" w:hAnsi="Century Gothic"/>
          <w:sz w:val="22"/>
          <w:szCs w:val="22"/>
        </w:rPr>
        <w:t>rticle</w:t>
      </w:r>
      <w:r>
        <w:rPr>
          <w:rFonts w:ascii="Century Gothic" w:eastAsia="Calibri" w:hAnsi="Century Gothic"/>
          <w:sz w:val="22"/>
          <w:szCs w:val="22"/>
          <w:lang w:val="en-US"/>
        </w:rPr>
        <w:t xml:space="preserve"> 31: Statistics and Data C</w:t>
      </w:r>
      <w:r w:rsidRPr="005430A6">
        <w:rPr>
          <w:rFonts w:ascii="Century Gothic" w:eastAsia="Calibri" w:hAnsi="Century Gothic"/>
          <w:sz w:val="22"/>
          <w:szCs w:val="22"/>
          <w:lang w:val="en-US"/>
        </w:rPr>
        <w:t>ollection</w:t>
      </w:r>
      <w:bookmarkEnd w:id="34"/>
    </w:p>
    <w:p w14:paraId="3D79D884" w14:textId="77777777" w:rsidR="005430A6" w:rsidRPr="005430A6" w:rsidRDefault="005430A6" w:rsidP="005430A6">
      <w:pPr>
        <w:rPr>
          <w:lang w:val="en-US"/>
        </w:rPr>
      </w:pPr>
    </w:p>
    <w:p w14:paraId="72175776" w14:textId="05F3C1D8" w:rsidR="009C7D23" w:rsidRDefault="00241D1A" w:rsidP="001C7370">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HRC</w:t>
      </w:r>
      <w:r w:rsidR="009C7D23" w:rsidRPr="009558AE">
        <w:rPr>
          <w:rFonts w:ascii="Century Gothic" w:eastAsia="Calibri" w:hAnsi="Century Gothic" w:cs="Arial"/>
          <w:lang w:val="en-US"/>
        </w:rPr>
        <w:t xml:space="preserve"> </w:t>
      </w:r>
      <w:r w:rsidR="002A4088">
        <w:rPr>
          <w:rFonts w:ascii="Century Gothic" w:eastAsia="Calibri" w:hAnsi="Century Gothic" w:cs="Arial"/>
          <w:lang w:val="en-US"/>
        </w:rPr>
        <w:t xml:space="preserve">has </w:t>
      </w:r>
      <w:r w:rsidR="009C7D23" w:rsidRPr="009558AE">
        <w:rPr>
          <w:rFonts w:ascii="Century Gothic" w:eastAsia="Calibri" w:hAnsi="Century Gothic" w:cs="Arial"/>
          <w:lang w:val="en-US"/>
        </w:rPr>
        <w:t>noted efforts by the State in collecting segregated da</w:t>
      </w:r>
      <w:r w:rsidR="00B2247C">
        <w:rPr>
          <w:rFonts w:ascii="Century Gothic" w:eastAsia="Calibri" w:hAnsi="Century Gothic" w:cs="Arial"/>
          <w:lang w:val="en-US"/>
        </w:rPr>
        <w:t>ta in most researches that showed</w:t>
      </w:r>
      <w:r w:rsidR="002A4088">
        <w:rPr>
          <w:rFonts w:ascii="Century Gothic" w:eastAsia="Calibri" w:hAnsi="Century Gothic" w:cs="Arial"/>
          <w:lang w:val="en-US"/>
        </w:rPr>
        <w:t xml:space="preserve"> statistics on p</w:t>
      </w:r>
      <w:r w:rsidR="009C7D23" w:rsidRPr="009558AE">
        <w:rPr>
          <w:rFonts w:ascii="Century Gothic" w:eastAsia="Calibri" w:hAnsi="Century Gothic" w:cs="Arial"/>
          <w:lang w:val="en-US"/>
        </w:rPr>
        <w:t>e</w:t>
      </w:r>
      <w:r w:rsidR="002A4088">
        <w:rPr>
          <w:rFonts w:ascii="Century Gothic" w:eastAsia="Calibri" w:hAnsi="Century Gothic" w:cs="Arial"/>
          <w:lang w:val="en-US"/>
        </w:rPr>
        <w:t>rsons with d</w:t>
      </w:r>
      <w:r w:rsidR="009C7D23" w:rsidRPr="009558AE">
        <w:rPr>
          <w:rFonts w:ascii="Century Gothic" w:eastAsia="Calibri" w:hAnsi="Century Gothic" w:cs="Arial"/>
          <w:lang w:val="en-US"/>
        </w:rPr>
        <w:t xml:space="preserve">isabilities. For example, the National Disability Survey of 2015 conducted by the Zambia Statistics Agency (formerly Central Statistical office) and the University of Zambia </w:t>
      </w:r>
      <w:r w:rsidR="002A4088">
        <w:rPr>
          <w:rFonts w:ascii="Century Gothic" w:eastAsia="Calibri" w:hAnsi="Century Gothic" w:cs="Arial"/>
          <w:lang w:val="en-US"/>
        </w:rPr>
        <w:t>provided disaggregated data on p</w:t>
      </w:r>
      <w:r w:rsidR="004978D7" w:rsidRPr="009558AE">
        <w:rPr>
          <w:rFonts w:ascii="Century Gothic" w:eastAsia="Calibri" w:hAnsi="Century Gothic" w:cs="Arial"/>
          <w:lang w:val="en-US"/>
        </w:rPr>
        <w:t xml:space="preserve">ersons </w:t>
      </w:r>
      <w:r w:rsidR="009C7D23" w:rsidRPr="009558AE">
        <w:rPr>
          <w:rFonts w:ascii="Century Gothic" w:eastAsia="Calibri" w:hAnsi="Century Gothic" w:cs="Arial"/>
          <w:lang w:val="en-US"/>
        </w:rPr>
        <w:t>w</w:t>
      </w:r>
      <w:r w:rsidR="004978D7" w:rsidRPr="009558AE">
        <w:rPr>
          <w:rFonts w:ascii="Century Gothic" w:eastAsia="Calibri" w:hAnsi="Century Gothic" w:cs="Arial"/>
          <w:lang w:val="en-US"/>
        </w:rPr>
        <w:t xml:space="preserve">ith </w:t>
      </w:r>
      <w:r w:rsidR="002A4088">
        <w:rPr>
          <w:rFonts w:ascii="Century Gothic" w:eastAsia="Calibri" w:hAnsi="Century Gothic" w:cs="Arial"/>
          <w:lang w:val="en-US"/>
        </w:rPr>
        <w:t>d</w:t>
      </w:r>
      <w:r w:rsidR="004978D7" w:rsidRPr="009558AE">
        <w:rPr>
          <w:rFonts w:ascii="Century Gothic" w:eastAsia="Calibri" w:hAnsi="Century Gothic" w:cs="Arial"/>
          <w:lang w:val="en-US"/>
        </w:rPr>
        <w:t>isabilitie</w:t>
      </w:r>
      <w:r w:rsidR="009C7D23" w:rsidRPr="009558AE">
        <w:rPr>
          <w:rFonts w:ascii="Century Gothic" w:eastAsia="Calibri" w:hAnsi="Century Gothic" w:cs="Arial"/>
          <w:lang w:val="en-US"/>
        </w:rPr>
        <w:t xml:space="preserve">s on a number of </w:t>
      </w:r>
      <w:r w:rsidR="002A4088">
        <w:rPr>
          <w:rFonts w:ascii="Century Gothic" w:eastAsia="Calibri" w:hAnsi="Century Gothic" w:cs="Arial"/>
          <w:lang w:val="en-US"/>
        </w:rPr>
        <w:t>variables</w:t>
      </w:r>
      <w:r w:rsidR="009C7D23" w:rsidRPr="009558AE">
        <w:rPr>
          <w:rFonts w:ascii="Century Gothic" w:eastAsia="Calibri" w:hAnsi="Century Gothic" w:cs="Arial"/>
          <w:lang w:val="en-US"/>
        </w:rPr>
        <w:t>. The survey incorporated the International Classifications of Functioning (ICF) and Washington Group Six set of questions on disability. Organizations of and for persons with disabilities were also involved at the planning stage of the survey as well during the awareness raising campaigns on the study.</w:t>
      </w:r>
    </w:p>
    <w:p w14:paraId="46056D61" w14:textId="77777777" w:rsidR="00FD4563" w:rsidRPr="009558AE" w:rsidRDefault="00FD4563" w:rsidP="00FD4563">
      <w:pPr>
        <w:spacing w:after="0" w:line="240" w:lineRule="auto"/>
        <w:ind w:left="360"/>
        <w:contextualSpacing/>
        <w:jc w:val="both"/>
        <w:rPr>
          <w:rFonts w:ascii="Century Gothic" w:eastAsia="Calibri" w:hAnsi="Century Gothic" w:cs="Arial"/>
          <w:lang w:val="en-US"/>
        </w:rPr>
      </w:pPr>
    </w:p>
    <w:p w14:paraId="04834D98" w14:textId="4ABC6002" w:rsidR="009C7D23" w:rsidRPr="009558AE" w:rsidRDefault="009C7D23" w:rsidP="001C7370">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However, as indicated</w:t>
      </w:r>
      <w:r w:rsidR="004978D7" w:rsidRPr="009558AE">
        <w:rPr>
          <w:rFonts w:ascii="Century Gothic" w:eastAsia="Calibri" w:hAnsi="Century Gothic" w:cs="Arial"/>
          <w:lang w:val="en-US"/>
        </w:rPr>
        <w:t xml:space="preserve"> under Article 29 above, there wa</w:t>
      </w:r>
      <w:r w:rsidRPr="009558AE">
        <w:rPr>
          <w:rFonts w:ascii="Century Gothic" w:eastAsia="Calibri" w:hAnsi="Century Gothic" w:cs="Arial"/>
          <w:lang w:val="en-US"/>
        </w:rPr>
        <w:t>s very little or no di</w:t>
      </w:r>
      <w:r w:rsidR="004978D7" w:rsidRPr="009558AE">
        <w:rPr>
          <w:rFonts w:ascii="Century Gothic" w:eastAsia="Calibri" w:hAnsi="Century Gothic" w:cs="Arial"/>
          <w:lang w:val="en-US"/>
        </w:rPr>
        <w:t>saggregated data that highlighted</w:t>
      </w:r>
      <w:r w:rsidR="002A4088">
        <w:rPr>
          <w:rFonts w:ascii="Century Gothic" w:eastAsia="Calibri" w:hAnsi="Century Gothic" w:cs="Arial"/>
          <w:lang w:val="en-US"/>
        </w:rPr>
        <w:t xml:space="preserve"> key issues relating to p</w:t>
      </w:r>
      <w:r w:rsidR="004978D7" w:rsidRPr="009558AE">
        <w:rPr>
          <w:rFonts w:ascii="Century Gothic" w:eastAsia="Calibri" w:hAnsi="Century Gothic" w:cs="Arial"/>
          <w:lang w:val="en-US"/>
        </w:rPr>
        <w:t xml:space="preserve">ersons </w:t>
      </w:r>
      <w:r w:rsidRPr="009558AE">
        <w:rPr>
          <w:rFonts w:ascii="Century Gothic" w:eastAsia="Calibri" w:hAnsi="Century Gothic" w:cs="Arial"/>
          <w:lang w:val="en-US"/>
        </w:rPr>
        <w:t>w</w:t>
      </w:r>
      <w:r w:rsidR="004978D7" w:rsidRPr="009558AE">
        <w:rPr>
          <w:rFonts w:ascii="Century Gothic" w:eastAsia="Calibri" w:hAnsi="Century Gothic" w:cs="Arial"/>
          <w:lang w:val="en-US"/>
        </w:rPr>
        <w:t xml:space="preserve">ith </w:t>
      </w:r>
      <w:r w:rsidR="002A4088">
        <w:rPr>
          <w:rFonts w:ascii="Century Gothic" w:eastAsia="Calibri" w:hAnsi="Century Gothic" w:cs="Arial"/>
          <w:lang w:val="en-US"/>
        </w:rPr>
        <w:t>d</w:t>
      </w:r>
      <w:r w:rsidR="004978D7" w:rsidRPr="009558AE">
        <w:rPr>
          <w:rFonts w:ascii="Century Gothic" w:eastAsia="Calibri" w:hAnsi="Century Gothic" w:cs="Arial"/>
          <w:lang w:val="en-US"/>
        </w:rPr>
        <w:t>isabilitie</w:t>
      </w:r>
      <w:r w:rsidRPr="009558AE">
        <w:rPr>
          <w:rFonts w:ascii="Century Gothic" w:eastAsia="Calibri" w:hAnsi="Century Gothic" w:cs="Arial"/>
          <w:lang w:val="en-US"/>
        </w:rPr>
        <w:t>s including challenges encountered in accessing education, health, recreation, leisure and sports facilities and services at all levels including employment opportunities and linkages between incidence of disability and the risk of pove</w:t>
      </w:r>
      <w:r w:rsidR="004978D7" w:rsidRPr="009558AE">
        <w:rPr>
          <w:rFonts w:ascii="Century Gothic" w:eastAsia="Calibri" w:hAnsi="Century Gothic" w:cs="Arial"/>
          <w:lang w:val="en-US"/>
        </w:rPr>
        <w:t>rty and actual hardship. There wa</w:t>
      </w:r>
      <w:r w:rsidRPr="009558AE">
        <w:rPr>
          <w:rFonts w:ascii="Century Gothic" w:eastAsia="Calibri" w:hAnsi="Century Gothic" w:cs="Arial"/>
          <w:lang w:val="en-US"/>
        </w:rPr>
        <w:t>s also no available disaggregat</w:t>
      </w:r>
      <w:r w:rsidR="002A4088">
        <w:rPr>
          <w:rFonts w:ascii="Century Gothic" w:eastAsia="Calibri" w:hAnsi="Century Gothic" w:cs="Arial"/>
          <w:lang w:val="en-US"/>
        </w:rPr>
        <w:t>ed data on challenges faced by p</w:t>
      </w:r>
      <w:r w:rsidR="007A0FA3" w:rsidRPr="009558AE">
        <w:rPr>
          <w:rFonts w:ascii="Century Gothic" w:eastAsia="Calibri" w:hAnsi="Century Gothic" w:cs="Arial"/>
          <w:lang w:val="en-US"/>
        </w:rPr>
        <w:t xml:space="preserve">ersons </w:t>
      </w:r>
      <w:r w:rsidRPr="009558AE">
        <w:rPr>
          <w:rFonts w:ascii="Century Gothic" w:eastAsia="Calibri" w:hAnsi="Century Gothic" w:cs="Arial"/>
          <w:lang w:val="en-US"/>
        </w:rPr>
        <w:t>w</w:t>
      </w:r>
      <w:r w:rsidR="007A0FA3" w:rsidRPr="009558AE">
        <w:rPr>
          <w:rFonts w:ascii="Century Gothic" w:eastAsia="Calibri" w:hAnsi="Century Gothic" w:cs="Arial"/>
          <w:lang w:val="en-US"/>
        </w:rPr>
        <w:t xml:space="preserve">ith </w:t>
      </w:r>
      <w:r w:rsidR="002A4088">
        <w:rPr>
          <w:rFonts w:ascii="Century Gothic" w:eastAsia="Calibri" w:hAnsi="Century Gothic" w:cs="Arial"/>
          <w:lang w:val="en-US"/>
        </w:rPr>
        <w:t>d</w:t>
      </w:r>
      <w:r w:rsidR="007A0FA3" w:rsidRPr="009558AE">
        <w:rPr>
          <w:rFonts w:ascii="Century Gothic" w:eastAsia="Calibri" w:hAnsi="Century Gothic" w:cs="Arial"/>
          <w:lang w:val="en-US"/>
        </w:rPr>
        <w:t>isabilitie</w:t>
      </w:r>
      <w:r w:rsidRPr="009558AE">
        <w:rPr>
          <w:rFonts w:ascii="Century Gothic" w:eastAsia="Calibri" w:hAnsi="Century Gothic" w:cs="Arial"/>
          <w:lang w:val="en-US"/>
        </w:rPr>
        <w:t xml:space="preserve">s in claiming their human rights. </w:t>
      </w:r>
    </w:p>
    <w:p w14:paraId="3C448048" w14:textId="77777777" w:rsidR="009C7D23" w:rsidRPr="009558AE" w:rsidRDefault="009C7D23" w:rsidP="009C7D23">
      <w:pPr>
        <w:ind w:left="1170"/>
        <w:contextualSpacing/>
        <w:jc w:val="both"/>
        <w:rPr>
          <w:rFonts w:ascii="Century Gothic" w:eastAsia="Calibri" w:hAnsi="Century Gothic" w:cs="Arial"/>
          <w:lang w:val="en-US"/>
        </w:rPr>
      </w:pPr>
    </w:p>
    <w:p w14:paraId="4A1032D2" w14:textId="04EA84DD" w:rsidR="004C490A" w:rsidRPr="009558AE" w:rsidRDefault="004C490A" w:rsidP="00D77986">
      <w:pPr>
        <w:ind w:left="360"/>
        <w:contextualSpacing/>
        <w:jc w:val="both"/>
        <w:rPr>
          <w:rFonts w:ascii="Century Gothic" w:eastAsia="Calibri" w:hAnsi="Century Gothic" w:cs="Arial"/>
          <w:b/>
          <w:lang w:val="en-US"/>
        </w:rPr>
      </w:pPr>
      <w:r>
        <w:rPr>
          <w:rFonts w:ascii="Century Gothic" w:eastAsia="Calibri" w:hAnsi="Century Gothic" w:cs="Arial"/>
          <w:b/>
          <w:lang w:val="en-US"/>
        </w:rPr>
        <w:t>Recommendation</w:t>
      </w:r>
      <w:r w:rsidR="00AA5AC7">
        <w:rPr>
          <w:rFonts w:ascii="Century Gothic" w:eastAsia="Calibri" w:hAnsi="Century Gothic" w:cs="Arial"/>
          <w:b/>
          <w:lang w:val="en-US"/>
        </w:rPr>
        <w:t>s</w:t>
      </w:r>
    </w:p>
    <w:p w14:paraId="5B014B43" w14:textId="77777777" w:rsidR="009C7D23" w:rsidRPr="009558AE" w:rsidRDefault="009C7D23" w:rsidP="009C7D23">
      <w:pPr>
        <w:ind w:left="1170"/>
        <w:contextualSpacing/>
        <w:jc w:val="both"/>
        <w:rPr>
          <w:rFonts w:ascii="Century Gothic" w:eastAsia="Calibri" w:hAnsi="Century Gothic" w:cs="Arial"/>
          <w:b/>
          <w:lang w:val="en-US"/>
        </w:rPr>
      </w:pPr>
    </w:p>
    <w:p w14:paraId="5BB13024" w14:textId="06D3C067" w:rsidR="009C7D23" w:rsidRPr="009558AE" w:rsidRDefault="004978D7" w:rsidP="001C7370">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Develop</w:t>
      </w:r>
      <w:r w:rsidR="009C7D23" w:rsidRPr="009558AE">
        <w:rPr>
          <w:rFonts w:ascii="Century Gothic" w:eastAsia="Calibri" w:hAnsi="Century Gothic" w:cs="Arial"/>
          <w:lang w:val="en-US"/>
        </w:rPr>
        <w:t xml:space="preserve"> nationally consistent measures for the collection and public reporting of disaggregated data across the full range of obligations contain</w:t>
      </w:r>
      <w:r w:rsidR="002A4088">
        <w:rPr>
          <w:rFonts w:ascii="Century Gothic" w:eastAsia="Calibri" w:hAnsi="Century Gothic" w:cs="Arial"/>
          <w:lang w:val="en-US"/>
        </w:rPr>
        <w:t>ed in the Convention</w:t>
      </w:r>
      <w:r w:rsidR="009C7D23" w:rsidRPr="009558AE">
        <w:rPr>
          <w:rFonts w:ascii="Century Gothic" w:eastAsia="Calibri" w:hAnsi="Century Gothic" w:cs="Arial"/>
          <w:lang w:val="en-US"/>
        </w:rPr>
        <w:t xml:space="preserve"> and that  data  collection tools for future surveys on persons with disabilities cover a full range of questions as provided for in the Washington Group Six. </w:t>
      </w:r>
    </w:p>
    <w:p w14:paraId="51C9597C" w14:textId="77777777" w:rsidR="004978D7" w:rsidRPr="009558AE" w:rsidRDefault="004978D7" w:rsidP="004978D7">
      <w:pPr>
        <w:spacing w:after="0" w:line="240" w:lineRule="auto"/>
        <w:ind w:left="360"/>
        <w:contextualSpacing/>
        <w:jc w:val="both"/>
        <w:rPr>
          <w:rFonts w:ascii="Century Gothic" w:eastAsia="Calibri" w:hAnsi="Century Gothic" w:cs="Arial"/>
          <w:lang w:val="en-US"/>
        </w:rPr>
      </w:pPr>
    </w:p>
    <w:p w14:paraId="3790B703" w14:textId="40387ABC" w:rsidR="009C7D23" w:rsidRPr="009558AE" w:rsidRDefault="004978D7" w:rsidP="001C7370">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Collected data</w:t>
      </w:r>
      <w:r w:rsidR="009C7D23" w:rsidRPr="009558AE">
        <w:rPr>
          <w:rFonts w:ascii="Century Gothic" w:eastAsia="Calibri" w:hAnsi="Century Gothic" w:cs="Arial"/>
          <w:lang w:val="en-US"/>
        </w:rPr>
        <w:t xml:space="preserve"> be available free of charge to people with disability in all formats recognizing disability needs through their representatives and advocacy organizations.</w:t>
      </w:r>
    </w:p>
    <w:p w14:paraId="659B0E93" w14:textId="77777777" w:rsidR="009C7D23" w:rsidRPr="009558AE" w:rsidRDefault="009C7D23" w:rsidP="00190237">
      <w:pPr>
        <w:spacing w:after="160" w:line="256" w:lineRule="auto"/>
        <w:rPr>
          <w:rFonts w:ascii="Century Gothic" w:eastAsia="Calibri" w:hAnsi="Century Gothic" w:cs="Arial"/>
          <w:b/>
          <w:color w:val="4472C4"/>
          <w:lang w:val="en-US"/>
        </w:rPr>
      </w:pPr>
    </w:p>
    <w:p w14:paraId="088B1418" w14:textId="11255C22" w:rsidR="00190237" w:rsidRPr="005430A6" w:rsidRDefault="005430A6" w:rsidP="005430A6">
      <w:pPr>
        <w:pStyle w:val="Heading1"/>
        <w:rPr>
          <w:rFonts w:ascii="Century Gothic" w:eastAsia="Calibri" w:hAnsi="Century Gothic"/>
          <w:sz w:val="22"/>
          <w:szCs w:val="22"/>
          <w:lang w:val="en-US"/>
        </w:rPr>
      </w:pPr>
      <w:bookmarkStart w:id="35" w:name="_Toc46149645"/>
      <w:r>
        <w:rPr>
          <w:rFonts w:ascii="Century Gothic" w:eastAsia="Calibri" w:hAnsi="Century Gothic"/>
          <w:sz w:val="22"/>
          <w:szCs w:val="22"/>
          <w:lang w:val="en-US"/>
        </w:rPr>
        <w:t>Article 32: International C</w:t>
      </w:r>
      <w:r w:rsidRPr="005430A6">
        <w:rPr>
          <w:rFonts w:ascii="Century Gothic" w:eastAsia="Calibri" w:hAnsi="Century Gothic"/>
          <w:sz w:val="22"/>
          <w:szCs w:val="22"/>
          <w:lang w:val="en-US"/>
        </w:rPr>
        <w:t>ooperation</w:t>
      </w:r>
      <w:bookmarkEnd w:id="35"/>
      <w:r w:rsidRPr="005430A6">
        <w:rPr>
          <w:rFonts w:ascii="Century Gothic" w:eastAsia="Calibri" w:hAnsi="Century Gothic"/>
          <w:sz w:val="22"/>
          <w:szCs w:val="22"/>
          <w:lang w:val="en-US"/>
        </w:rPr>
        <w:t xml:space="preserve"> </w:t>
      </w:r>
    </w:p>
    <w:p w14:paraId="5A8E8567" w14:textId="77777777" w:rsidR="00301524" w:rsidRPr="009558AE" w:rsidRDefault="00301524" w:rsidP="00301524">
      <w:pPr>
        <w:ind w:left="1170"/>
        <w:contextualSpacing/>
        <w:jc w:val="both"/>
        <w:rPr>
          <w:rFonts w:ascii="Century Gothic" w:eastAsia="Calibri" w:hAnsi="Century Gothic" w:cs="Arial"/>
          <w:lang w:val="en-US"/>
        </w:rPr>
      </w:pPr>
    </w:p>
    <w:p w14:paraId="50A1DBF2" w14:textId="5BA46D7A" w:rsidR="00C011C6" w:rsidRDefault="004978D7" w:rsidP="00C011C6">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The State</w:t>
      </w:r>
      <w:r w:rsidR="00301524" w:rsidRPr="009558AE">
        <w:rPr>
          <w:rFonts w:ascii="Century Gothic" w:eastAsia="Calibri" w:hAnsi="Century Gothic" w:cs="Arial"/>
          <w:lang w:val="en-US"/>
        </w:rPr>
        <w:t xml:space="preserve"> cooperat</w:t>
      </w:r>
      <w:r w:rsidRPr="009558AE">
        <w:rPr>
          <w:rFonts w:ascii="Century Gothic" w:eastAsia="Calibri" w:hAnsi="Century Gothic" w:cs="Arial"/>
          <w:lang w:val="en-US"/>
        </w:rPr>
        <w:t>ed</w:t>
      </w:r>
      <w:r w:rsidR="002A4088">
        <w:rPr>
          <w:rFonts w:ascii="Century Gothic" w:eastAsia="Calibri" w:hAnsi="Century Gothic" w:cs="Arial"/>
          <w:lang w:val="en-US"/>
        </w:rPr>
        <w:t xml:space="preserve"> with the UN a</w:t>
      </w:r>
      <w:r w:rsidR="00301524" w:rsidRPr="009558AE">
        <w:rPr>
          <w:rFonts w:ascii="Century Gothic" w:eastAsia="Calibri" w:hAnsi="Century Gothic" w:cs="Arial"/>
          <w:lang w:val="en-US"/>
        </w:rPr>
        <w:t xml:space="preserve">gencies and </w:t>
      </w:r>
      <w:r w:rsidRPr="009558AE">
        <w:rPr>
          <w:rFonts w:ascii="Century Gothic" w:eastAsia="Calibri" w:hAnsi="Century Gothic" w:cs="Arial"/>
          <w:lang w:val="en-US"/>
        </w:rPr>
        <w:t xml:space="preserve">other </w:t>
      </w:r>
      <w:r w:rsidR="00301524" w:rsidRPr="009558AE">
        <w:rPr>
          <w:rFonts w:ascii="Century Gothic" w:eastAsia="Calibri" w:hAnsi="Century Gothic" w:cs="Arial"/>
          <w:lang w:val="en-US"/>
        </w:rPr>
        <w:t>Cooperating Partners working in Zambia to promote the rights of persons with disabili</w:t>
      </w:r>
      <w:r w:rsidRPr="009558AE">
        <w:rPr>
          <w:rFonts w:ascii="Century Gothic" w:eastAsia="Calibri" w:hAnsi="Century Gothic" w:cs="Arial"/>
          <w:lang w:val="en-US"/>
        </w:rPr>
        <w:t>ti</w:t>
      </w:r>
      <w:r w:rsidR="00301524" w:rsidRPr="009558AE">
        <w:rPr>
          <w:rFonts w:ascii="Century Gothic" w:eastAsia="Calibri" w:hAnsi="Century Gothic" w:cs="Arial"/>
          <w:lang w:val="en-US"/>
        </w:rPr>
        <w:t xml:space="preserve">es. </w:t>
      </w:r>
      <w:r w:rsidR="00C011C6">
        <w:rPr>
          <w:rFonts w:ascii="Century Gothic" w:eastAsia="Calibri" w:hAnsi="Century Gothic" w:cs="Arial"/>
          <w:lang w:val="en-US"/>
        </w:rPr>
        <w:t>There were many activities related to persons with disabilities implemented with international support.</w:t>
      </w:r>
    </w:p>
    <w:p w14:paraId="4E08C520" w14:textId="77777777" w:rsidR="00C011C6" w:rsidRPr="00C011C6" w:rsidRDefault="00C011C6" w:rsidP="00C011C6">
      <w:pPr>
        <w:spacing w:after="0" w:line="240" w:lineRule="auto"/>
        <w:ind w:left="360"/>
        <w:contextualSpacing/>
        <w:jc w:val="both"/>
        <w:rPr>
          <w:rFonts w:ascii="Century Gothic" w:eastAsia="Calibri" w:hAnsi="Century Gothic" w:cs="Arial"/>
          <w:lang w:val="en-US"/>
        </w:rPr>
      </w:pPr>
    </w:p>
    <w:p w14:paraId="00137C31" w14:textId="342E8A90" w:rsidR="00FC5FA8" w:rsidRPr="009558AE" w:rsidRDefault="00FC5FA8" w:rsidP="001C7370">
      <w:pPr>
        <w:numPr>
          <w:ilvl w:val="0"/>
          <w:numId w:val="1"/>
        </w:numPr>
        <w:spacing w:after="0" w:line="240" w:lineRule="auto"/>
        <w:contextualSpacing/>
        <w:jc w:val="both"/>
        <w:rPr>
          <w:rFonts w:ascii="Century Gothic" w:eastAsia="Calibri" w:hAnsi="Century Gothic" w:cs="Arial"/>
          <w:lang w:val="en-US"/>
        </w:rPr>
      </w:pPr>
      <w:r>
        <w:rPr>
          <w:rFonts w:ascii="Century Gothic" w:eastAsia="Calibri" w:hAnsi="Century Gothic" w:cs="Arial"/>
          <w:lang w:val="en-US"/>
        </w:rPr>
        <w:lastRenderedPageBreak/>
        <w:t>However, the State should further seek and engage Cooperating Partners and other stakeholders based on long term strategy to address issues raised through human rights mechanisms including the Universal Periodic Review (UPR)</w:t>
      </w:r>
      <w:r w:rsidR="002A4088">
        <w:rPr>
          <w:rFonts w:ascii="Century Gothic" w:eastAsia="Calibri" w:hAnsi="Century Gothic" w:cs="Arial"/>
          <w:lang w:val="en-US"/>
        </w:rPr>
        <w:t xml:space="preserve"> relating to persons with disabilities</w:t>
      </w:r>
      <w:r>
        <w:rPr>
          <w:rFonts w:ascii="Century Gothic" w:eastAsia="Calibri" w:hAnsi="Century Gothic" w:cs="Arial"/>
          <w:lang w:val="en-US"/>
        </w:rPr>
        <w:t>.</w:t>
      </w:r>
      <w:r w:rsidR="002A4088">
        <w:rPr>
          <w:rFonts w:ascii="Century Gothic" w:eastAsia="Calibri" w:hAnsi="Century Gothic" w:cs="Arial"/>
          <w:lang w:val="en-US"/>
        </w:rPr>
        <w:t xml:space="preserve"> </w:t>
      </w:r>
    </w:p>
    <w:p w14:paraId="7F830061" w14:textId="77777777" w:rsidR="00301524" w:rsidRPr="009558AE" w:rsidRDefault="00301524" w:rsidP="00301524">
      <w:pPr>
        <w:spacing w:after="0" w:line="240" w:lineRule="auto"/>
        <w:ind w:left="360"/>
        <w:contextualSpacing/>
        <w:jc w:val="both"/>
        <w:rPr>
          <w:rFonts w:ascii="Century Gothic" w:eastAsia="Calibri" w:hAnsi="Century Gothic" w:cs="Arial"/>
          <w:lang w:val="en-US"/>
        </w:rPr>
      </w:pPr>
    </w:p>
    <w:p w14:paraId="7DE92411" w14:textId="1704F129" w:rsidR="009E7ACD" w:rsidRPr="009558AE" w:rsidRDefault="009E7ACD" w:rsidP="00301524">
      <w:pPr>
        <w:spacing w:after="0" w:line="240" w:lineRule="auto"/>
        <w:ind w:left="360"/>
        <w:contextualSpacing/>
        <w:jc w:val="both"/>
        <w:rPr>
          <w:rFonts w:ascii="Century Gothic" w:eastAsia="Calibri" w:hAnsi="Century Gothic" w:cs="Arial"/>
          <w:b/>
          <w:lang w:val="en-US"/>
        </w:rPr>
      </w:pPr>
      <w:r w:rsidRPr="009558AE">
        <w:rPr>
          <w:rFonts w:ascii="Century Gothic" w:eastAsia="Calibri" w:hAnsi="Century Gothic" w:cs="Arial"/>
          <w:b/>
          <w:lang w:val="en-US"/>
        </w:rPr>
        <w:t>Recommendations</w:t>
      </w:r>
    </w:p>
    <w:p w14:paraId="7419A612" w14:textId="77777777" w:rsidR="009E7ACD" w:rsidRPr="009558AE" w:rsidRDefault="009E7ACD" w:rsidP="00301524">
      <w:pPr>
        <w:spacing w:after="0" w:line="240" w:lineRule="auto"/>
        <w:ind w:left="360"/>
        <w:contextualSpacing/>
        <w:jc w:val="both"/>
        <w:rPr>
          <w:rFonts w:ascii="Century Gothic" w:eastAsia="Calibri" w:hAnsi="Century Gothic" w:cs="Arial"/>
          <w:lang w:val="en-US"/>
        </w:rPr>
      </w:pPr>
    </w:p>
    <w:p w14:paraId="5F35A709" w14:textId="78867A6B" w:rsidR="00301524" w:rsidRPr="009558AE" w:rsidRDefault="009E7ACD" w:rsidP="00ED2BBD">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S</w:t>
      </w:r>
      <w:r w:rsidR="00301524" w:rsidRPr="009558AE">
        <w:rPr>
          <w:rFonts w:ascii="Century Gothic" w:eastAsia="Calibri" w:hAnsi="Century Gothic" w:cs="Arial"/>
          <w:lang w:val="en-US"/>
        </w:rPr>
        <w:t xml:space="preserve">eek international technical and financial support </w:t>
      </w:r>
      <w:r w:rsidRPr="009558AE">
        <w:rPr>
          <w:rFonts w:ascii="Century Gothic" w:eastAsia="Calibri" w:hAnsi="Century Gothic" w:cs="Arial"/>
          <w:lang w:val="en-US"/>
        </w:rPr>
        <w:t xml:space="preserve">to address </w:t>
      </w:r>
      <w:r w:rsidR="00301524" w:rsidRPr="009558AE">
        <w:rPr>
          <w:rFonts w:ascii="Century Gothic" w:eastAsia="Calibri" w:hAnsi="Century Gothic" w:cs="Arial"/>
          <w:lang w:val="en-US"/>
        </w:rPr>
        <w:t xml:space="preserve">barriers </w:t>
      </w:r>
      <w:r w:rsidRPr="009558AE">
        <w:rPr>
          <w:rFonts w:ascii="Century Gothic" w:eastAsia="Calibri" w:hAnsi="Century Gothic" w:cs="Arial"/>
          <w:lang w:val="en-US"/>
        </w:rPr>
        <w:t>in</w:t>
      </w:r>
      <w:r w:rsidR="00301524" w:rsidRPr="009558AE">
        <w:rPr>
          <w:rFonts w:ascii="Century Gothic" w:eastAsia="Calibri" w:hAnsi="Century Gothic" w:cs="Arial"/>
          <w:lang w:val="en-US"/>
        </w:rPr>
        <w:t xml:space="preserve"> the promotion and protection of the inherent dignity and rights of P</w:t>
      </w:r>
      <w:r w:rsidR="004978D7" w:rsidRPr="009558AE">
        <w:rPr>
          <w:rFonts w:ascii="Century Gothic" w:eastAsia="Calibri" w:hAnsi="Century Gothic" w:cs="Arial"/>
          <w:lang w:val="en-US"/>
        </w:rPr>
        <w:t xml:space="preserve">ersons with </w:t>
      </w:r>
      <w:r w:rsidR="00301524" w:rsidRPr="009558AE">
        <w:rPr>
          <w:rFonts w:ascii="Century Gothic" w:eastAsia="Calibri" w:hAnsi="Century Gothic" w:cs="Arial"/>
          <w:lang w:val="en-US"/>
        </w:rPr>
        <w:t>D</w:t>
      </w:r>
      <w:r w:rsidR="004978D7" w:rsidRPr="009558AE">
        <w:rPr>
          <w:rFonts w:ascii="Century Gothic" w:eastAsia="Calibri" w:hAnsi="Century Gothic" w:cs="Arial"/>
          <w:lang w:val="en-US"/>
        </w:rPr>
        <w:t>isabilitie</w:t>
      </w:r>
      <w:r w:rsidR="00301524" w:rsidRPr="009558AE">
        <w:rPr>
          <w:rFonts w:ascii="Century Gothic" w:eastAsia="Calibri" w:hAnsi="Century Gothic" w:cs="Arial"/>
          <w:lang w:val="en-US"/>
        </w:rPr>
        <w:t>s.</w:t>
      </w:r>
      <w:r w:rsidR="00346BEA">
        <w:rPr>
          <w:rFonts w:ascii="Century Gothic" w:eastAsia="Calibri" w:hAnsi="Century Gothic" w:cs="Arial"/>
          <w:lang w:val="en-US"/>
        </w:rPr>
        <w:t xml:space="preserve"> </w:t>
      </w:r>
    </w:p>
    <w:p w14:paraId="1AECD2EF" w14:textId="77777777" w:rsidR="00ED2BBD" w:rsidRPr="009558AE" w:rsidRDefault="00ED2BBD" w:rsidP="00ED2BBD">
      <w:pPr>
        <w:spacing w:after="0" w:line="240" w:lineRule="auto"/>
        <w:ind w:left="360"/>
        <w:contextualSpacing/>
        <w:jc w:val="both"/>
        <w:rPr>
          <w:rFonts w:ascii="Century Gothic" w:eastAsia="Calibri" w:hAnsi="Century Gothic" w:cs="Arial"/>
          <w:lang w:val="en-US"/>
        </w:rPr>
      </w:pPr>
    </w:p>
    <w:p w14:paraId="2855EA53" w14:textId="17C26FD8" w:rsidR="00301524" w:rsidRPr="009558AE" w:rsidRDefault="009E7ACD" w:rsidP="001C7370">
      <w:pPr>
        <w:numPr>
          <w:ilvl w:val="0"/>
          <w:numId w:val="1"/>
        </w:numPr>
        <w:spacing w:after="0" w:line="240" w:lineRule="auto"/>
        <w:contextualSpacing/>
        <w:jc w:val="both"/>
        <w:rPr>
          <w:rFonts w:ascii="Century Gothic" w:eastAsia="Calibri" w:hAnsi="Century Gothic" w:cs="Arial"/>
          <w:lang w:val="en-US"/>
        </w:rPr>
      </w:pPr>
      <w:proofErr w:type="spellStart"/>
      <w:r w:rsidRPr="009558AE">
        <w:rPr>
          <w:rFonts w:ascii="Century Gothic" w:eastAsia="Calibri" w:hAnsi="Century Gothic" w:cs="Arial"/>
          <w:lang w:val="en-US"/>
        </w:rPr>
        <w:t>P</w:t>
      </w:r>
      <w:r w:rsidR="00301524" w:rsidRPr="009558AE">
        <w:rPr>
          <w:rFonts w:ascii="Century Gothic" w:eastAsia="Calibri" w:hAnsi="Century Gothic" w:cs="Arial"/>
          <w:lang w:val="en-US"/>
        </w:rPr>
        <w:t>rioritise</w:t>
      </w:r>
      <w:proofErr w:type="spellEnd"/>
      <w:r w:rsidR="00301524" w:rsidRPr="009558AE">
        <w:rPr>
          <w:rFonts w:ascii="Century Gothic" w:eastAsia="Calibri" w:hAnsi="Century Gothic" w:cs="Arial"/>
          <w:lang w:val="en-US"/>
        </w:rPr>
        <w:t xml:space="preserve"> planning, programming and funding of programmes and activities relating to promotin</w:t>
      </w:r>
      <w:r w:rsidR="00067C5F">
        <w:rPr>
          <w:rFonts w:ascii="Century Gothic" w:eastAsia="Calibri" w:hAnsi="Century Gothic" w:cs="Arial"/>
          <w:lang w:val="en-US"/>
        </w:rPr>
        <w:t>g and protecting the rights of p</w:t>
      </w:r>
      <w:r w:rsidRPr="009558AE">
        <w:rPr>
          <w:rFonts w:ascii="Century Gothic" w:eastAsia="Calibri" w:hAnsi="Century Gothic" w:cs="Arial"/>
          <w:lang w:val="en-US"/>
        </w:rPr>
        <w:t xml:space="preserve">ersons with </w:t>
      </w:r>
      <w:r w:rsidR="00067C5F">
        <w:rPr>
          <w:rFonts w:ascii="Century Gothic" w:eastAsia="Calibri" w:hAnsi="Century Gothic" w:cs="Arial"/>
          <w:lang w:val="en-US"/>
        </w:rPr>
        <w:t>d</w:t>
      </w:r>
      <w:r w:rsidRPr="009558AE">
        <w:rPr>
          <w:rFonts w:ascii="Century Gothic" w:eastAsia="Calibri" w:hAnsi="Century Gothic" w:cs="Arial"/>
          <w:lang w:val="en-US"/>
        </w:rPr>
        <w:t>isabilitie</w:t>
      </w:r>
      <w:r w:rsidR="00301524" w:rsidRPr="009558AE">
        <w:rPr>
          <w:rFonts w:ascii="Century Gothic" w:eastAsia="Calibri" w:hAnsi="Century Gothic" w:cs="Arial"/>
          <w:lang w:val="en-US"/>
        </w:rPr>
        <w:t xml:space="preserve">s. </w:t>
      </w:r>
    </w:p>
    <w:p w14:paraId="030B34C5" w14:textId="77777777" w:rsidR="00301524" w:rsidRPr="009558AE" w:rsidRDefault="00301524" w:rsidP="00301524">
      <w:pPr>
        <w:spacing w:after="0" w:line="240" w:lineRule="auto"/>
        <w:contextualSpacing/>
        <w:jc w:val="both"/>
        <w:rPr>
          <w:rFonts w:ascii="Century Gothic" w:eastAsia="Calibri" w:hAnsi="Century Gothic" w:cs="Arial"/>
          <w:lang w:val="en-US"/>
        </w:rPr>
      </w:pPr>
    </w:p>
    <w:p w14:paraId="5FF40909" w14:textId="6D1DB9D7" w:rsidR="00301524" w:rsidRPr="009558AE" w:rsidRDefault="009E7ACD" w:rsidP="00346BEA">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Provide for inclusion of persons with disabilities in development co</w:t>
      </w:r>
      <w:r w:rsidR="00301524" w:rsidRPr="009558AE">
        <w:rPr>
          <w:rFonts w:ascii="Century Gothic" w:eastAsia="Calibri" w:hAnsi="Century Gothic" w:cs="Arial"/>
          <w:lang w:val="en-US"/>
        </w:rPr>
        <w:t>operation agreements and strategies.</w:t>
      </w:r>
      <w:r w:rsidR="00346BEA">
        <w:rPr>
          <w:rFonts w:ascii="Century Gothic" w:eastAsia="Calibri" w:hAnsi="Century Gothic" w:cs="Arial"/>
          <w:lang w:val="en-US"/>
        </w:rPr>
        <w:t xml:space="preserve"> </w:t>
      </w:r>
      <w:r w:rsidR="00346BEA" w:rsidRPr="00346BEA">
        <w:rPr>
          <w:rFonts w:ascii="Century Gothic" w:eastAsia="Calibri" w:hAnsi="Century Gothic" w:cs="Arial"/>
          <w:lang w:val="en-US"/>
        </w:rPr>
        <w:t>The State should consider engaging UN agencies and Cooperating Partners especially regarding capacity building of ZAPD and NPD implementation plan.</w:t>
      </w:r>
    </w:p>
    <w:p w14:paraId="300B8334" w14:textId="77777777" w:rsidR="00301524" w:rsidRPr="009558AE" w:rsidRDefault="00301524" w:rsidP="00301524">
      <w:pPr>
        <w:ind w:left="360"/>
        <w:contextualSpacing/>
        <w:jc w:val="both"/>
        <w:rPr>
          <w:rFonts w:ascii="Century Gothic" w:eastAsia="Calibri" w:hAnsi="Century Gothic" w:cs="Arial"/>
          <w:b/>
          <w:color w:val="4472C4"/>
          <w:lang w:val="en-US"/>
        </w:rPr>
      </w:pPr>
      <w:r w:rsidRPr="009558AE">
        <w:rPr>
          <w:rFonts w:ascii="Century Gothic" w:eastAsia="Calibri" w:hAnsi="Century Gothic" w:cs="Arial"/>
          <w:lang w:val="en-US"/>
        </w:rPr>
        <w:t xml:space="preserve"> </w:t>
      </w:r>
    </w:p>
    <w:p w14:paraId="44B51FB5" w14:textId="5A2FB0B6" w:rsidR="00190237" w:rsidRPr="005430A6" w:rsidRDefault="005430A6" w:rsidP="005430A6">
      <w:pPr>
        <w:pStyle w:val="Heading1"/>
        <w:rPr>
          <w:rFonts w:ascii="Century Gothic" w:eastAsia="Calibri" w:hAnsi="Century Gothic"/>
          <w:sz w:val="22"/>
          <w:szCs w:val="22"/>
          <w:lang w:val="en-US"/>
        </w:rPr>
      </w:pPr>
      <w:bookmarkStart w:id="36" w:name="_Toc46149646"/>
      <w:r w:rsidRPr="005430A6">
        <w:rPr>
          <w:rFonts w:ascii="Century Gothic" w:eastAsia="Calibri" w:hAnsi="Century Gothic"/>
          <w:sz w:val="22"/>
          <w:szCs w:val="22"/>
          <w:lang w:val="en-US"/>
        </w:rPr>
        <w:t>Article 33 &amp; 35: National Implementation, Monitoring and Reports by State Party</w:t>
      </w:r>
      <w:bookmarkEnd w:id="36"/>
    </w:p>
    <w:p w14:paraId="4DF8BB21" w14:textId="77777777" w:rsidR="005430A6" w:rsidRPr="005430A6" w:rsidRDefault="005430A6" w:rsidP="005430A6">
      <w:pPr>
        <w:rPr>
          <w:lang w:val="en-US"/>
        </w:rPr>
      </w:pPr>
    </w:p>
    <w:p w14:paraId="738E36F8" w14:textId="26F466AD" w:rsidR="009C7D23" w:rsidRPr="009558AE" w:rsidRDefault="009C7D23" w:rsidP="001C7370">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The measures taken by the State to</w:t>
      </w:r>
      <w:r w:rsidRPr="009558AE">
        <w:rPr>
          <w:rFonts w:ascii="Century Gothic" w:eastAsia="Calibri" w:hAnsi="Century Gothic" w:cs="Arial"/>
          <w:bCs/>
          <w:iCs/>
          <w:lang w:val="en-US"/>
        </w:rPr>
        <w:t xml:space="preserve"> develop a National Implementation Plan/National Disability Mainstreaming Plan and designating Disability Focal Point Persons</w:t>
      </w:r>
      <w:r w:rsidR="008B2A28">
        <w:rPr>
          <w:rFonts w:ascii="Century Gothic" w:eastAsia="Calibri" w:hAnsi="Century Gothic" w:cs="Arial"/>
          <w:bCs/>
          <w:iCs/>
          <w:lang w:val="en-US"/>
        </w:rPr>
        <w:t xml:space="preserve"> (DFPP)</w:t>
      </w:r>
      <w:r w:rsidRPr="009558AE">
        <w:rPr>
          <w:rFonts w:ascii="Century Gothic" w:eastAsia="Calibri" w:hAnsi="Century Gothic" w:cs="Arial"/>
          <w:bCs/>
          <w:iCs/>
          <w:lang w:val="en-US"/>
        </w:rPr>
        <w:t xml:space="preserve"> in all mi</w:t>
      </w:r>
      <w:r w:rsidR="00B2247C">
        <w:rPr>
          <w:rFonts w:ascii="Century Gothic" w:eastAsia="Calibri" w:hAnsi="Century Gothic" w:cs="Arial"/>
          <w:bCs/>
          <w:iCs/>
          <w:lang w:val="en-US"/>
        </w:rPr>
        <w:t>nistries and spending agencies we</w:t>
      </w:r>
      <w:r w:rsidRPr="009558AE">
        <w:rPr>
          <w:rFonts w:ascii="Century Gothic" w:eastAsia="Calibri" w:hAnsi="Century Gothic" w:cs="Arial"/>
          <w:bCs/>
          <w:iCs/>
          <w:lang w:val="en-US"/>
        </w:rPr>
        <w:t xml:space="preserve">re highly commendable. </w:t>
      </w:r>
    </w:p>
    <w:p w14:paraId="31DFCE97" w14:textId="77777777" w:rsidR="00301524" w:rsidRPr="009558AE" w:rsidRDefault="00301524" w:rsidP="00301524">
      <w:pPr>
        <w:spacing w:after="0" w:line="240" w:lineRule="auto"/>
        <w:ind w:left="360"/>
        <w:contextualSpacing/>
        <w:jc w:val="both"/>
        <w:rPr>
          <w:rFonts w:ascii="Century Gothic" w:eastAsia="Calibri" w:hAnsi="Century Gothic" w:cs="Arial"/>
          <w:lang w:val="en-US"/>
        </w:rPr>
      </w:pPr>
    </w:p>
    <w:p w14:paraId="7205527D" w14:textId="36BE743F" w:rsidR="009C7D23" w:rsidRPr="009558AE" w:rsidRDefault="009C7D23" w:rsidP="001C7370">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bCs/>
          <w:iCs/>
          <w:lang w:val="en-US"/>
        </w:rPr>
        <w:t xml:space="preserve"> </w:t>
      </w:r>
      <w:r w:rsidR="00C011C6">
        <w:rPr>
          <w:rFonts w:ascii="Century Gothic" w:eastAsia="Calibri" w:hAnsi="Century Gothic" w:cs="Arial"/>
          <w:lang w:val="en-US"/>
        </w:rPr>
        <w:t>The State established</w:t>
      </w:r>
      <w:r w:rsidRPr="009558AE">
        <w:rPr>
          <w:rFonts w:ascii="Century Gothic" w:eastAsia="Calibri" w:hAnsi="Century Gothic" w:cs="Arial"/>
          <w:lang w:val="en-US"/>
        </w:rPr>
        <w:t xml:space="preserve"> a National Mechanism for Implementation, Reporting and Follow up (NMRF) which will coordinate and work with line Ministries, Departments and agencies in implementing recommendations from human rights mechanisms including monitoring and timely repor</w:t>
      </w:r>
      <w:r w:rsidR="00EB72CB">
        <w:rPr>
          <w:rFonts w:ascii="Century Gothic" w:eastAsia="Calibri" w:hAnsi="Century Gothic" w:cs="Arial"/>
          <w:lang w:val="en-US"/>
        </w:rPr>
        <w:t>ting to relevant bodies. There wa</w:t>
      </w:r>
      <w:r w:rsidRPr="009558AE">
        <w:rPr>
          <w:rFonts w:ascii="Century Gothic" w:eastAsia="Calibri" w:hAnsi="Century Gothic" w:cs="Arial"/>
          <w:lang w:val="en-US"/>
        </w:rPr>
        <w:t xml:space="preserve">s already some evidence that the move will improve human rights reporting. This year alone two State reports to the treaty bodies and one report to Universal Periodic Review mechanism </w:t>
      </w:r>
      <w:r w:rsidR="005F3497">
        <w:rPr>
          <w:rFonts w:ascii="Century Gothic" w:eastAsia="Calibri" w:hAnsi="Century Gothic" w:cs="Arial"/>
          <w:lang w:val="en-US"/>
        </w:rPr>
        <w:t>were</w:t>
      </w:r>
      <w:r w:rsidRPr="009558AE">
        <w:rPr>
          <w:rFonts w:ascii="Century Gothic" w:eastAsia="Calibri" w:hAnsi="Century Gothic" w:cs="Arial"/>
          <w:lang w:val="en-US"/>
        </w:rPr>
        <w:t xml:space="preserve"> prepared</w:t>
      </w:r>
      <w:r w:rsidR="005F3497">
        <w:rPr>
          <w:rFonts w:ascii="Century Gothic" w:eastAsia="Calibri" w:hAnsi="Century Gothic" w:cs="Arial"/>
          <w:lang w:val="en-US"/>
        </w:rPr>
        <w:t xml:space="preserve"> and submitted. However, there wa</w:t>
      </w:r>
      <w:r w:rsidRPr="009558AE">
        <w:rPr>
          <w:rFonts w:ascii="Century Gothic" w:eastAsia="Calibri" w:hAnsi="Century Gothic" w:cs="Arial"/>
          <w:lang w:val="en-US"/>
        </w:rPr>
        <w:t>s need to train Officials from the NMRF and responsible Ministries on how to prepare better reports to ensure they comply with reporting standards and capture issues relevant to rights holders.</w:t>
      </w:r>
    </w:p>
    <w:p w14:paraId="513A8B3B" w14:textId="77777777" w:rsidR="009C7D23" w:rsidRPr="009558AE" w:rsidRDefault="009C7D23" w:rsidP="009C7D23">
      <w:pPr>
        <w:ind w:left="360"/>
        <w:contextualSpacing/>
        <w:jc w:val="both"/>
        <w:rPr>
          <w:rFonts w:ascii="Century Gothic" w:eastAsia="Calibri" w:hAnsi="Century Gothic" w:cs="Arial"/>
          <w:lang w:val="en-US"/>
        </w:rPr>
      </w:pPr>
    </w:p>
    <w:p w14:paraId="4DFC4028" w14:textId="25FC7FCB" w:rsidR="009C7D23" w:rsidRPr="009558AE" w:rsidRDefault="00994593" w:rsidP="001C7370">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bCs/>
          <w:iCs/>
          <w:lang w:val="en-US"/>
        </w:rPr>
        <w:t>F</w:t>
      </w:r>
      <w:r w:rsidR="009C7D23" w:rsidRPr="009558AE">
        <w:rPr>
          <w:rFonts w:ascii="Century Gothic" w:eastAsia="Calibri" w:hAnsi="Century Gothic" w:cs="Arial"/>
          <w:bCs/>
          <w:iCs/>
          <w:lang w:val="en-US"/>
        </w:rPr>
        <w:t>ocal point persons have not been adequately mainstreamed in terms of job descriptions and require</w:t>
      </w:r>
      <w:r w:rsidR="005F3497">
        <w:rPr>
          <w:rFonts w:ascii="Century Gothic" w:eastAsia="Calibri" w:hAnsi="Century Gothic" w:cs="Arial"/>
          <w:bCs/>
          <w:iCs/>
          <w:lang w:val="en-US"/>
        </w:rPr>
        <w:t>d</w:t>
      </w:r>
      <w:r w:rsidR="009C7D23" w:rsidRPr="009558AE">
        <w:rPr>
          <w:rFonts w:ascii="Century Gothic" w:eastAsia="Calibri" w:hAnsi="Century Gothic" w:cs="Arial"/>
          <w:bCs/>
          <w:iCs/>
          <w:lang w:val="en-US"/>
        </w:rPr>
        <w:t xml:space="preserve"> formal training and tools to effectively perform their duties.  Coordination betwe</w:t>
      </w:r>
      <w:r w:rsidR="00C70D64">
        <w:rPr>
          <w:rFonts w:ascii="Century Gothic" w:eastAsia="Calibri" w:hAnsi="Century Gothic" w:cs="Arial"/>
          <w:bCs/>
          <w:iCs/>
          <w:lang w:val="en-US"/>
        </w:rPr>
        <w:t>en Focal Point Persons and the coordination m</w:t>
      </w:r>
      <w:r w:rsidR="009C7D23" w:rsidRPr="009558AE">
        <w:rPr>
          <w:rFonts w:ascii="Century Gothic" w:eastAsia="Calibri" w:hAnsi="Century Gothic" w:cs="Arial"/>
          <w:bCs/>
          <w:iCs/>
          <w:lang w:val="en-US"/>
        </w:rPr>
        <w:t>echanism (</w:t>
      </w:r>
      <w:r w:rsidR="00C70D64">
        <w:rPr>
          <w:rFonts w:ascii="Century Gothic" w:eastAsia="Calibri" w:hAnsi="Century Gothic" w:cs="Arial"/>
          <w:bCs/>
          <w:iCs/>
          <w:lang w:val="en-US"/>
        </w:rPr>
        <w:t xml:space="preserve">ZAPD) </w:t>
      </w:r>
      <w:r w:rsidR="009C7D23" w:rsidRPr="009558AE">
        <w:rPr>
          <w:rFonts w:ascii="Century Gothic" w:eastAsia="Calibri" w:hAnsi="Century Gothic" w:cs="Arial"/>
          <w:bCs/>
          <w:iCs/>
          <w:lang w:val="en-US"/>
        </w:rPr>
        <w:t>still require</w:t>
      </w:r>
      <w:r w:rsidR="005F3497">
        <w:rPr>
          <w:rFonts w:ascii="Century Gothic" w:eastAsia="Calibri" w:hAnsi="Century Gothic" w:cs="Arial"/>
          <w:bCs/>
          <w:iCs/>
          <w:lang w:val="en-US"/>
        </w:rPr>
        <w:t>d</w:t>
      </w:r>
      <w:r w:rsidR="009C7D23" w:rsidRPr="009558AE">
        <w:rPr>
          <w:rFonts w:ascii="Century Gothic" w:eastAsia="Calibri" w:hAnsi="Century Gothic" w:cs="Arial"/>
          <w:bCs/>
          <w:iCs/>
          <w:lang w:val="en-US"/>
        </w:rPr>
        <w:t xml:space="preserve"> further strengthening and funding.</w:t>
      </w:r>
      <w:r w:rsidR="003E52B1">
        <w:rPr>
          <w:rFonts w:ascii="Century Gothic" w:eastAsia="Calibri" w:hAnsi="Century Gothic" w:cs="Arial"/>
          <w:bCs/>
          <w:iCs/>
          <w:lang w:val="en-US"/>
        </w:rPr>
        <w:t xml:space="preserve">          </w:t>
      </w:r>
    </w:p>
    <w:p w14:paraId="613623AF" w14:textId="77777777" w:rsidR="00301524" w:rsidRPr="009558AE" w:rsidRDefault="00301524" w:rsidP="00301524">
      <w:pPr>
        <w:spacing w:after="0" w:line="240" w:lineRule="auto"/>
        <w:contextualSpacing/>
        <w:jc w:val="both"/>
        <w:rPr>
          <w:rFonts w:ascii="Century Gothic" w:eastAsia="Calibri" w:hAnsi="Century Gothic" w:cs="Arial"/>
          <w:lang w:val="en-US"/>
        </w:rPr>
      </w:pPr>
    </w:p>
    <w:p w14:paraId="7503D2A7" w14:textId="1EBBC021" w:rsidR="009C7D23" w:rsidRPr="009558AE" w:rsidRDefault="00B2247C" w:rsidP="001C7370">
      <w:pPr>
        <w:numPr>
          <w:ilvl w:val="0"/>
          <w:numId w:val="1"/>
        </w:numPr>
        <w:spacing w:after="0" w:line="240" w:lineRule="auto"/>
        <w:contextualSpacing/>
        <w:jc w:val="both"/>
        <w:rPr>
          <w:rFonts w:ascii="Century Gothic" w:eastAsia="Calibri" w:hAnsi="Century Gothic" w:cs="Arial"/>
          <w:lang w:val="en-US"/>
        </w:rPr>
      </w:pPr>
      <w:r>
        <w:rPr>
          <w:rFonts w:ascii="Century Gothic" w:eastAsia="Calibri" w:hAnsi="Century Gothic" w:cs="Arial"/>
          <w:bCs/>
          <w:iCs/>
          <w:lang w:val="en-US"/>
        </w:rPr>
        <w:t>The State had</w:t>
      </w:r>
      <w:r w:rsidR="009C7D23" w:rsidRPr="009558AE">
        <w:rPr>
          <w:rFonts w:ascii="Century Gothic" w:eastAsia="Calibri" w:hAnsi="Century Gothic" w:cs="Arial"/>
          <w:bCs/>
          <w:iCs/>
          <w:lang w:val="en-US"/>
        </w:rPr>
        <w:t xml:space="preserve"> also not complied with </w:t>
      </w:r>
      <w:r w:rsidR="009C7D23" w:rsidRPr="009558AE">
        <w:rPr>
          <w:rFonts w:ascii="Century Gothic" w:eastAsia="Calibri" w:hAnsi="Century Gothic" w:cs="Arial"/>
          <w:lang w:val="en-US"/>
        </w:rPr>
        <w:t>Article 33 (2) requiring a formal recognition of the national human rights institution to monitor the implementation process as implied under the Convention and as recommended in the report by the Special Rapporteur on the rights of persons with disabilities.</w:t>
      </w:r>
    </w:p>
    <w:p w14:paraId="2EB547F5" w14:textId="77777777" w:rsidR="009C7D23" w:rsidRPr="009558AE" w:rsidRDefault="009C7D23" w:rsidP="009C7D23">
      <w:pPr>
        <w:ind w:left="1170"/>
        <w:contextualSpacing/>
        <w:jc w:val="both"/>
        <w:rPr>
          <w:rFonts w:ascii="Century Gothic" w:eastAsia="Calibri" w:hAnsi="Century Gothic" w:cs="Arial"/>
          <w:lang w:val="en-US"/>
        </w:rPr>
      </w:pPr>
    </w:p>
    <w:p w14:paraId="7B963C12" w14:textId="77777777" w:rsidR="009C7D23" w:rsidRPr="009558AE" w:rsidRDefault="009C7D23" w:rsidP="009C7D23">
      <w:pPr>
        <w:ind w:left="360"/>
        <w:contextualSpacing/>
        <w:jc w:val="both"/>
        <w:rPr>
          <w:rFonts w:ascii="Century Gothic" w:eastAsia="Calibri" w:hAnsi="Century Gothic" w:cs="Arial"/>
          <w:b/>
          <w:lang w:val="en-US"/>
        </w:rPr>
      </w:pPr>
      <w:r w:rsidRPr="009558AE">
        <w:rPr>
          <w:rFonts w:ascii="Century Gothic" w:eastAsia="Calibri" w:hAnsi="Century Gothic" w:cs="Arial"/>
          <w:b/>
          <w:lang w:val="en-US"/>
        </w:rPr>
        <w:lastRenderedPageBreak/>
        <w:t>Recommendations</w:t>
      </w:r>
    </w:p>
    <w:p w14:paraId="4D8B75F9" w14:textId="77777777" w:rsidR="009C7D23" w:rsidRPr="009558AE" w:rsidRDefault="009C7D23" w:rsidP="009C7D23">
      <w:pPr>
        <w:ind w:left="1170"/>
        <w:contextualSpacing/>
        <w:jc w:val="both"/>
        <w:rPr>
          <w:rFonts w:ascii="Century Gothic" w:eastAsia="Calibri" w:hAnsi="Century Gothic" w:cs="Arial"/>
          <w:b/>
          <w:lang w:val="en-US"/>
        </w:rPr>
      </w:pPr>
    </w:p>
    <w:p w14:paraId="7A39BFF9" w14:textId="34581498" w:rsidR="009C7D23" w:rsidRPr="009558AE" w:rsidRDefault="009C7D23" w:rsidP="001C7370">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 xml:space="preserve">Strengthen mainstreaming of Disability Focal Point Persons by prescribing responsibilities in their job descriptions </w:t>
      </w:r>
      <w:r w:rsidR="0069637C">
        <w:rPr>
          <w:rFonts w:ascii="Century Gothic" w:eastAsia="Calibri" w:hAnsi="Century Gothic" w:cs="Arial"/>
          <w:lang w:val="en-US"/>
        </w:rPr>
        <w:t>including</w:t>
      </w:r>
      <w:r w:rsidRPr="009558AE">
        <w:rPr>
          <w:rFonts w:ascii="Century Gothic" w:eastAsia="Calibri" w:hAnsi="Century Gothic" w:cs="Arial"/>
          <w:lang w:val="en-US"/>
        </w:rPr>
        <w:t xml:space="preserve"> how they work with Z</w:t>
      </w:r>
      <w:r w:rsidR="00C70D64">
        <w:rPr>
          <w:rFonts w:ascii="Century Gothic" w:eastAsia="Calibri" w:hAnsi="Century Gothic" w:cs="Arial"/>
          <w:lang w:val="en-US"/>
        </w:rPr>
        <w:t>APD</w:t>
      </w:r>
      <w:r w:rsidRPr="009558AE">
        <w:rPr>
          <w:rFonts w:ascii="Century Gothic" w:eastAsia="Calibri" w:hAnsi="Century Gothic" w:cs="Arial"/>
          <w:lang w:val="en-US"/>
        </w:rPr>
        <w:t xml:space="preserve">. </w:t>
      </w:r>
    </w:p>
    <w:p w14:paraId="1486B097" w14:textId="77777777" w:rsidR="00301524" w:rsidRPr="009558AE" w:rsidRDefault="00301524" w:rsidP="00301524">
      <w:pPr>
        <w:spacing w:after="0" w:line="240" w:lineRule="auto"/>
        <w:ind w:left="360"/>
        <w:contextualSpacing/>
        <w:jc w:val="both"/>
        <w:rPr>
          <w:rFonts w:ascii="Century Gothic" w:eastAsia="Calibri" w:hAnsi="Century Gothic" w:cs="Arial"/>
          <w:lang w:val="en-US"/>
        </w:rPr>
      </w:pPr>
    </w:p>
    <w:p w14:paraId="0E315186" w14:textId="77777777" w:rsidR="009C7D23" w:rsidRPr="009558AE" w:rsidRDefault="009C7D23" w:rsidP="001C7370">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Provide adequate training of Disability Focal Point Persons to ensure their effectiveness.</w:t>
      </w:r>
    </w:p>
    <w:p w14:paraId="15112BCB" w14:textId="77777777" w:rsidR="00301524" w:rsidRPr="009558AE" w:rsidRDefault="00301524" w:rsidP="00301524">
      <w:pPr>
        <w:spacing w:after="0" w:line="240" w:lineRule="auto"/>
        <w:contextualSpacing/>
        <w:jc w:val="both"/>
        <w:rPr>
          <w:rFonts w:ascii="Century Gothic" w:eastAsia="Calibri" w:hAnsi="Century Gothic" w:cs="Arial"/>
          <w:lang w:val="en-US"/>
        </w:rPr>
      </w:pPr>
    </w:p>
    <w:p w14:paraId="4EC9C15E" w14:textId="52551A4B" w:rsidR="009C7D23" w:rsidRPr="009558AE" w:rsidRDefault="009C7D23" w:rsidP="001C7370">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 xml:space="preserve">Implement Special Rapporteurs recommendation to officially designate the Human Rights Commission as monitoring mechanism in compliance with Article 33 (2) of the Convention.  </w:t>
      </w:r>
    </w:p>
    <w:p w14:paraId="2D0C1CF3" w14:textId="77777777" w:rsidR="00301524" w:rsidRPr="009558AE" w:rsidRDefault="00301524" w:rsidP="00301524">
      <w:pPr>
        <w:spacing w:after="0" w:line="240" w:lineRule="auto"/>
        <w:contextualSpacing/>
        <w:jc w:val="both"/>
        <w:rPr>
          <w:rFonts w:ascii="Century Gothic" w:eastAsia="Calibri" w:hAnsi="Century Gothic" w:cs="Arial"/>
          <w:lang w:val="en-US"/>
        </w:rPr>
      </w:pPr>
    </w:p>
    <w:p w14:paraId="44BF5C09" w14:textId="0F337ED7" w:rsidR="009C7D23" w:rsidRPr="009558AE" w:rsidRDefault="009C7D23" w:rsidP="001C7370">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 xml:space="preserve">Ensure regular and consistent </w:t>
      </w:r>
      <w:r w:rsidR="00ED2BBD" w:rsidRPr="009558AE">
        <w:rPr>
          <w:rFonts w:ascii="Century Gothic" w:eastAsia="Calibri" w:hAnsi="Century Gothic" w:cs="Arial"/>
          <w:lang w:val="en-US"/>
        </w:rPr>
        <w:t xml:space="preserve">monitoring and </w:t>
      </w:r>
      <w:r w:rsidRPr="009558AE">
        <w:rPr>
          <w:rFonts w:ascii="Century Gothic" w:eastAsia="Calibri" w:hAnsi="Century Gothic" w:cs="Arial"/>
          <w:lang w:val="en-US"/>
        </w:rPr>
        <w:t xml:space="preserve">reporting on domestication of </w:t>
      </w:r>
      <w:r w:rsidR="003E52B1">
        <w:rPr>
          <w:rFonts w:ascii="Century Gothic" w:eastAsia="Calibri" w:hAnsi="Century Gothic" w:cs="Arial"/>
          <w:lang w:val="en-US"/>
        </w:rPr>
        <w:t>the Convention</w:t>
      </w:r>
      <w:r w:rsidR="00ED2BBD" w:rsidRPr="009558AE">
        <w:rPr>
          <w:rFonts w:ascii="Century Gothic" w:eastAsia="Calibri" w:hAnsi="Century Gothic" w:cs="Arial"/>
          <w:lang w:val="en-US"/>
        </w:rPr>
        <w:t xml:space="preserve"> by both State and Non-State actors.</w:t>
      </w:r>
    </w:p>
    <w:p w14:paraId="7C3AA33A" w14:textId="77777777" w:rsidR="00301524" w:rsidRPr="009558AE" w:rsidRDefault="00301524" w:rsidP="00301524">
      <w:pPr>
        <w:spacing w:after="0" w:line="240" w:lineRule="auto"/>
        <w:contextualSpacing/>
        <w:jc w:val="both"/>
        <w:rPr>
          <w:rFonts w:ascii="Century Gothic" w:eastAsia="Calibri" w:hAnsi="Century Gothic" w:cs="Arial"/>
          <w:lang w:val="en-US"/>
        </w:rPr>
      </w:pPr>
    </w:p>
    <w:p w14:paraId="7094DFBA" w14:textId="16B3B173" w:rsidR="009C7D23" w:rsidRPr="009558AE" w:rsidRDefault="009C7D23" w:rsidP="001C7370">
      <w:pPr>
        <w:numPr>
          <w:ilvl w:val="0"/>
          <w:numId w:val="1"/>
        </w:numPr>
        <w:spacing w:after="0" w:line="240" w:lineRule="auto"/>
        <w:contextualSpacing/>
        <w:jc w:val="both"/>
        <w:rPr>
          <w:rFonts w:ascii="Century Gothic" w:eastAsia="Calibri" w:hAnsi="Century Gothic" w:cs="Arial"/>
          <w:lang w:val="en-US"/>
        </w:rPr>
      </w:pPr>
      <w:r w:rsidRPr="009558AE">
        <w:rPr>
          <w:rFonts w:ascii="Century Gothic" w:eastAsia="Calibri" w:hAnsi="Century Gothic" w:cs="Arial"/>
          <w:lang w:val="en-US"/>
        </w:rPr>
        <w:t>Implement fully the National Mechanism for Implementation, Reporting and Follow up (NMRF) including providing adequate funding to implement mandate.</w:t>
      </w:r>
    </w:p>
    <w:p w14:paraId="1A57E5EC" w14:textId="77777777" w:rsidR="009C7D23" w:rsidRPr="009558AE" w:rsidRDefault="009C7D23" w:rsidP="00190237">
      <w:pPr>
        <w:spacing w:after="160" w:line="256" w:lineRule="auto"/>
        <w:rPr>
          <w:rFonts w:ascii="Century Gothic" w:eastAsia="Calibri" w:hAnsi="Century Gothic" w:cs="Arial"/>
          <w:b/>
          <w:color w:val="4472C4"/>
          <w:lang w:val="en-US"/>
        </w:rPr>
      </w:pPr>
    </w:p>
    <w:p w14:paraId="391C523F" w14:textId="77777777" w:rsidR="00190237" w:rsidRPr="009558AE" w:rsidRDefault="00190237" w:rsidP="00190237">
      <w:pPr>
        <w:ind w:left="360"/>
        <w:rPr>
          <w:rFonts w:ascii="Century Gothic" w:hAnsi="Century Gothic"/>
        </w:rPr>
      </w:pPr>
    </w:p>
    <w:p w14:paraId="0E8C079E" w14:textId="77777777" w:rsidR="00190237" w:rsidRPr="009558AE" w:rsidRDefault="00190237" w:rsidP="007E3DAA">
      <w:pPr>
        <w:rPr>
          <w:rFonts w:ascii="Century Gothic" w:hAnsi="Century Gothic"/>
        </w:rPr>
      </w:pPr>
    </w:p>
    <w:p w14:paraId="2D0CEBE0" w14:textId="77777777" w:rsidR="007E3DAA" w:rsidRPr="009558AE" w:rsidRDefault="007E3DAA" w:rsidP="007E3DAA">
      <w:pPr>
        <w:rPr>
          <w:rFonts w:ascii="Century Gothic" w:hAnsi="Century Gothic"/>
        </w:rPr>
      </w:pPr>
    </w:p>
    <w:sectPr w:rsidR="007E3DAA" w:rsidRPr="009558A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51F46" w14:textId="77777777" w:rsidR="001A0ED0" w:rsidRDefault="001A0ED0" w:rsidP="007E3DAA">
      <w:pPr>
        <w:spacing w:after="0" w:line="240" w:lineRule="auto"/>
      </w:pPr>
      <w:r>
        <w:separator/>
      </w:r>
    </w:p>
  </w:endnote>
  <w:endnote w:type="continuationSeparator" w:id="0">
    <w:p w14:paraId="1080C4A5" w14:textId="77777777" w:rsidR="001A0ED0" w:rsidRDefault="001A0ED0" w:rsidP="007E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altName w:val="Segoe UI"/>
    <w:charset w:val="00"/>
    <w:family w:val="swiss"/>
    <w:pitch w:val="variable"/>
    <w:sig w:usb0="00000001" w:usb1="00000000" w:usb2="00000000" w:usb3="00000000" w:csb0="0000009F" w:csb1="00000000"/>
  </w:font>
  <w:font w:name="Bookman Old Style">
    <w:altName w:val="Japanese Gothic"/>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bon-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5294"/>
      <w:docPartObj>
        <w:docPartGallery w:val="Page Numbers (Bottom of Page)"/>
        <w:docPartUnique/>
      </w:docPartObj>
    </w:sdtPr>
    <w:sdtEndPr>
      <w:rPr>
        <w:noProof/>
      </w:rPr>
    </w:sdtEndPr>
    <w:sdtContent>
      <w:p w14:paraId="719DD72B" w14:textId="77B442F4" w:rsidR="00EE585B" w:rsidRDefault="00EE585B">
        <w:pPr>
          <w:pStyle w:val="Footer"/>
          <w:jc w:val="center"/>
        </w:pPr>
        <w:r>
          <w:fldChar w:fldCharType="begin"/>
        </w:r>
        <w:r>
          <w:instrText xml:space="preserve"> PAGE   \* MERGEFORMAT </w:instrText>
        </w:r>
        <w:r>
          <w:fldChar w:fldCharType="separate"/>
        </w:r>
        <w:r w:rsidR="00671377">
          <w:rPr>
            <w:noProof/>
          </w:rPr>
          <w:t>34</w:t>
        </w:r>
        <w:r>
          <w:rPr>
            <w:noProof/>
          </w:rPr>
          <w:fldChar w:fldCharType="end"/>
        </w:r>
      </w:p>
    </w:sdtContent>
  </w:sdt>
  <w:p w14:paraId="31A41A09" w14:textId="77777777" w:rsidR="00EE585B" w:rsidRDefault="00EE5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663CE" w14:textId="77777777" w:rsidR="001A0ED0" w:rsidRDefault="001A0ED0" w:rsidP="007E3DAA">
      <w:pPr>
        <w:spacing w:after="0" w:line="240" w:lineRule="auto"/>
      </w:pPr>
      <w:r>
        <w:separator/>
      </w:r>
    </w:p>
  </w:footnote>
  <w:footnote w:type="continuationSeparator" w:id="0">
    <w:p w14:paraId="584ED728" w14:textId="77777777" w:rsidR="001A0ED0" w:rsidRDefault="001A0ED0" w:rsidP="007E3DAA">
      <w:pPr>
        <w:spacing w:after="0" w:line="240" w:lineRule="auto"/>
      </w:pPr>
      <w:r>
        <w:continuationSeparator/>
      </w:r>
    </w:p>
  </w:footnote>
  <w:footnote w:id="1">
    <w:p w14:paraId="72375991" w14:textId="77777777" w:rsidR="00EE585B" w:rsidRDefault="00EE585B" w:rsidP="00435FA9">
      <w:pPr>
        <w:pStyle w:val="FootnoteText"/>
        <w:rPr>
          <w:bCs/>
          <w:lang w:val="en-US"/>
        </w:rPr>
      </w:pPr>
      <w:r w:rsidRPr="003D0735">
        <w:rPr>
          <w:rStyle w:val="FootnoteReference"/>
          <w:rFonts w:ascii="Century Gothic" w:hAnsi="Century Gothic"/>
          <w:sz w:val="22"/>
          <w:szCs w:val="22"/>
        </w:rPr>
        <w:footnoteRef/>
      </w:r>
      <w:r w:rsidRPr="003D0735">
        <w:rPr>
          <w:rFonts w:ascii="Century Gothic" w:hAnsi="Century Gothic"/>
          <w:sz w:val="22"/>
          <w:szCs w:val="22"/>
        </w:rPr>
        <w:t xml:space="preserve"> </w:t>
      </w:r>
      <w:proofErr w:type="gramStart"/>
      <w:r w:rsidRPr="003D0735">
        <w:rPr>
          <w:rFonts w:ascii="Century Gothic" w:hAnsi="Century Gothic"/>
          <w:bCs/>
          <w:sz w:val="22"/>
          <w:szCs w:val="22"/>
          <w:lang w:val="en-US"/>
        </w:rPr>
        <w:t>Committee on the Rights of the Child’s Concluding Observations on the combined second to fourth periodic reports of Zambia</w:t>
      </w:r>
      <w:r>
        <w:rPr>
          <w:rFonts w:ascii="Calibri" w:hAnsi="Calibri"/>
          <w:bCs/>
          <w:lang w:val="en-US"/>
        </w:rPr>
        <w:t>.</w:t>
      </w:r>
      <w:proofErr w:type="gramEnd"/>
    </w:p>
    <w:p w14:paraId="507415A6" w14:textId="77777777" w:rsidR="00EE585B" w:rsidRDefault="00EE585B" w:rsidP="00435FA9">
      <w:pPr>
        <w:pStyle w:val="FootnoteText"/>
        <w:rPr>
          <w:lang w:val="en-US"/>
        </w:rPr>
      </w:pPr>
    </w:p>
  </w:footnote>
  <w:footnote w:id="2">
    <w:p w14:paraId="106F5275" w14:textId="77777777" w:rsidR="00EE585B" w:rsidRPr="003D0735" w:rsidRDefault="00EE585B" w:rsidP="00435FA9">
      <w:pPr>
        <w:pStyle w:val="FootnoteText"/>
        <w:rPr>
          <w:rFonts w:ascii="Century Gothic" w:hAnsi="Century Gothic"/>
          <w:sz w:val="22"/>
          <w:szCs w:val="22"/>
          <w:lang w:val="en-US"/>
        </w:rPr>
      </w:pPr>
      <w:r w:rsidRPr="003D0735">
        <w:rPr>
          <w:rStyle w:val="FootnoteReference"/>
          <w:rFonts w:ascii="Century Gothic" w:hAnsi="Century Gothic"/>
          <w:sz w:val="22"/>
          <w:szCs w:val="22"/>
        </w:rPr>
        <w:footnoteRef/>
      </w:r>
      <w:r w:rsidRPr="003D0735">
        <w:rPr>
          <w:rFonts w:ascii="Century Gothic" w:hAnsi="Century Gothic"/>
          <w:sz w:val="22"/>
          <w:szCs w:val="22"/>
        </w:rPr>
        <w:t xml:space="preserve">Report of the Special Rapporteur on the rights of persons with disabilities mission to Zambia </w:t>
      </w:r>
    </w:p>
  </w:footnote>
  <w:footnote w:id="3">
    <w:p w14:paraId="19BAFB1E" w14:textId="77777777" w:rsidR="00EE585B" w:rsidRPr="003D0735" w:rsidRDefault="00EE585B" w:rsidP="00435FA9">
      <w:pPr>
        <w:pStyle w:val="FootnoteText"/>
        <w:rPr>
          <w:rFonts w:ascii="Century Gothic" w:hAnsi="Century Gothic"/>
        </w:rPr>
      </w:pPr>
      <w:r w:rsidRPr="003D0735">
        <w:rPr>
          <w:rStyle w:val="FootnoteReference"/>
          <w:rFonts w:ascii="Century Gothic" w:hAnsi="Century Gothic"/>
        </w:rPr>
        <w:footnoteRef/>
      </w:r>
      <w:r w:rsidRPr="003D0735">
        <w:rPr>
          <w:rFonts w:ascii="Century Gothic" w:hAnsi="Century Gothic"/>
        </w:rPr>
        <w:t xml:space="preserve"> </w:t>
      </w:r>
      <w:r w:rsidRPr="003D0735">
        <w:rPr>
          <w:rFonts w:ascii="Century Gothic" w:hAnsi="Century Gothic"/>
          <w:sz w:val="22"/>
          <w:szCs w:val="22"/>
        </w:rPr>
        <w:t>Mental Health Act No. 6 of 2019</w:t>
      </w:r>
    </w:p>
  </w:footnote>
  <w:footnote w:id="4">
    <w:p w14:paraId="34DC8839" w14:textId="77777777" w:rsidR="00EE585B" w:rsidRPr="003D0735" w:rsidRDefault="00EE585B" w:rsidP="00FB4BC6">
      <w:pPr>
        <w:pStyle w:val="FootnoteText"/>
        <w:rPr>
          <w:rFonts w:ascii="Century Gothic" w:hAnsi="Century Gothic"/>
          <w:sz w:val="22"/>
          <w:szCs w:val="22"/>
        </w:rPr>
      </w:pPr>
      <w:r w:rsidRPr="003D0735">
        <w:rPr>
          <w:rStyle w:val="FootnoteReference"/>
          <w:rFonts w:ascii="Century Gothic" w:hAnsi="Century Gothic"/>
        </w:rPr>
        <w:footnoteRef/>
      </w:r>
      <w:r w:rsidRPr="003D0735">
        <w:rPr>
          <w:rFonts w:ascii="Century Gothic" w:hAnsi="Century Gothic"/>
        </w:rPr>
        <w:t xml:space="preserve"> </w:t>
      </w:r>
      <w:r w:rsidRPr="003D0735">
        <w:rPr>
          <w:rFonts w:ascii="Century Gothic" w:hAnsi="Century Gothic"/>
          <w:sz w:val="22"/>
          <w:szCs w:val="22"/>
        </w:rPr>
        <w:t>General Comment No. 1 of 2014 by the Committee on the Rights of Persons with Disabilities at pp. 2-3. Online: https://documents-dds-ny.un.org/doc/UNDOC/GEN/G14/031/20/PDF/G1403120.pdf?OpenElement</w:t>
      </w:r>
    </w:p>
  </w:footnote>
  <w:footnote w:id="5">
    <w:p w14:paraId="5EF5791D" w14:textId="3B047E53" w:rsidR="00EE585B" w:rsidRDefault="00EE585B">
      <w:pPr>
        <w:pStyle w:val="FootnoteText"/>
      </w:pPr>
      <w:r w:rsidRPr="003D0735">
        <w:rPr>
          <w:rStyle w:val="FootnoteReference"/>
          <w:rFonts w:ascii="Century Gothic" w:hAnsi="Century Gothic"/>
          <w:sz w:val="22"/>
          <w:szCs w:val="22"/>
        </w:rPr>
        <w:footnoteRef/>
      </w:r>
      <w:r w:rsidRPr="003D0735">
        <w:rPr>
          <w:rFonts w:ascii="Century Gothic" w:hAnsi="Century Gothic"/>
          <w:sz w:val="22"/>
          <w:szCs w:val="22"/>
        </w:rPr>
        <w:t xml:space="preserve"> State report paras. 68 – 77, Article 5 (page 19-20).</w:t>
      </w:r>
    </w:p>
  </w:footnote>
  <w:footnote w:id="6">
    <w:p w14:paraId="06AB075B" w14:textId="79F3B16D" w:rsidR="00EE585B" w:rsidRPr="003D0735" w:rsidRDefault="00EE585B" w:rsidP="007E3DAA">
      <w:pPr>
        <w:pStyle w:val="FootnoteText"/>
        <w:rPr>
          <w:rFonts w:ascii="Century Gothic" w:hAnsi="Century Gothic"/>
          <w:bCs/>
          <w:lang w:val="en-US"/>
        </w:rPr>
      </w:pPr>
      <w:r w:rsidRPr="003D0735">
        <w:rPr>
          <w:rStyle w:val="FootnoteReference"/>
          <w:rFonts w:ascii="Century Gothic" w:hAnsi="Century Gothic"/>
        </w:rPr>
        <w:footnoteRef/>
      </w:r>
      <w:r w:rsidRPr="003D0735">
        <w:rPr>
          <w:rFonts w:ascii="Century Gothic" w:hAnsi="Century Gothic"/>
        </w:rPr>
        <w:t xml:space="preserve"> </w:t>
      </w:r>
      <w:proofErr w:type="gramStart"/>
      <w:r w:rsidRPr="003D0735">
        <w:rPr>
          <w:rFonts w:ascii="Century Gothic" w:hAnsi="Century Gothic"/>
          <w:bCs/>
          <w:lang w:val="en-US"/>
        </w:rPr>
        <w:t xml:space="preserve">Committee on </w:t>
      </w:r>
      <w:r w:rsidRPr="003D0735">
        <w:rPr>
          <w:rFonts w:ascii="Century Gothic" w:hAnsi="Century Gothic"/>
          <w:bCs/>
          <w:sz w:val="22"/>
          <w:szCs w:val="22"/>
          <w:lang w:val="en-US"/>
        </w:rPr>
        <w:t>the</w:t>
      </w:r>
      <w:r w:rsidRPr="003D0735">
        <w:rPr>
          <w:rFonts w:ascii="Century Gothic" w:hAnsi="Century Gothic"/>
          <w:bCs/>
          <w:lang w:val="en-US"/>
        </w:rPr>
        <w:t xml:space="preserve"> Rights of the Child’s Concluding Observations on the combined second to fourth periodic reports of Zambia.</w:t>
      </w:r>
      <w:proofErr w:type="gramEnd"/>
    </w:p>
    <w:p w14:paraId="6A45EBCC" w14:textId="77777777" w:rsidR="00EE585B" w:rsidRDefault="00EE585B" w:rsidP="007E3DAA">
      <w:pPr>
        <w:pStyle w:val="FootnoteText"/>
        <w:rPr>
          <w:lang w:val="en-US"/>
        </w:rPr>
      </w:pPr>
    </w:p>
  </w:footnote>
  <w:footnote w:id="7">
    <w:p w14:paraId="7FF3F5A4" w14:textId="1DC4717A" w:rsidR="00EE585B" w:rsidRPr="00EE585B" w:rsidRDefault="00EE585B">
      <w:pPr>
        <w:pStyle w:val="FootnoteText"/>
        <w:rPr>
          <w:rFonts w:ascii="Century Gothic" w:hAnsi="Century Gothic"/>
          <w:sz w:val="22"/>
          <w:szCs w:val="22"/>
        </w:rPr>
      </w:pPr>
      <w:r w:rsidRPr="00EE585B">
        <w:rPr>
          <w:rStyle w:val="FootnoteReference"/>
          <w:rFonts w:ascii="Century Gothic" w:hAnsi="Century Gothic"/>
          <w:sz w:val="22"/>
          <w:szCs w:val="22"/>
        </w:rPr>
        <w:footnoteRef/>
      </w:r>
      <w:r w:rsidRPr="00EE585B">
        <w:rPr>
          <w:rFonts w:ascii="Century Gothic" w:hAnsi="Century Gothic"/>
          <w:sz w:val="22"/>
          <w:szCs w:val="22"/>
        </w:rPr>
        <w:t xml:space="preserve"> See State report paras 78 -85</w:t>
      </w:r>
      <w:r>
        <w:rPr>
          <w:rFonts w:ascii="Century Gothic" w:hAnsi="Century Gothic"/>
          <w:sz w:val="22"/>
          <w:szCs w:val="22"/>
        </w:rPr>
        <w:t xml:space="preserve"> </w:t>
      </w:r>
      <w:r w:rsidRPr="00EE585B">
        <w:rPr>
          <w:rFonts w:ascii="Century Gothic" w:hAnsi="Century Gothic"/>
          <w:sz w:val="22"/>
          <w:szCs w:val="22"/>
        </w:rPr>
        <w:t>(pages 20-21)</w:t>
      </w:r>
    </w:p>
  </w:footnote>
  <w:footnote w:id="8">
    <w:p w14:paraId="2BAEC1F2" w14:textId="78B45ACE" w:rsidR="00EE585B" w:rsidRPr="00644086" w:rsidRDefault="00EE585B" w:rsidP="00EA2A3D">
      <w:pPr>
        <w:autoSpaceDE w:val="0"/>
        <w:autoSpaceDN w:val="0"/>
        <w:adjustRightInd w:val="0"/>
        <w:rPr>
          <w:rFonts w:asciiTheme="majorHAnsi" w:hAnsiTheme="majorHAnsi" w:cstheme="majorHAnsi"/>
          <w:sz w:val="24"/>
          <w:szCs w:val="24"/>
        </w:rPr>
      </w:pPr>
      <w:r w:rsidRPr="00EE585B">
        <w:rPr>
          <w:rStyle w:val="FootnoteReference"/>
          <w:rFonts w:ascii="Century Gothic" w:hAnsi="Century Gothic" w:cstheme="majorHAnsi"/>
        </w:rPr>
        <w:footnoteRef/>
      </w:r>
      <w:r w:rsidRPr="00EE585B">
        <w:rPr>
          <w:rFonts w:ascii="Century Gothic" w:hAnsi="Century Gothic" w:cstheme="majorHAnsi"/>
        </w:rPr>
        <w:t xml:space="preserve"> </w:t>
      </w:r>
      <w:r w:rsidRPr="00EE585B">
        <w:rPr>
          <w:rFonts w:ascii="Century Gothic" w:hAnsi="Century Gothic" w:cstheme="majorHAnsi"/>
          <w:bCs/>
        </w:rPr>
        <w:t xml:space="preserve">Report of the Special Rapporteur on the rights of persons with disabilities on her </w:t>
      </w:r>
      <w:r w:rsidR="00414682">
        <w:rPr>
          <w:rFonts w:ascii="Century Gothic" w:hAnsi="Century Gothic" w:cstheme="majorHAnsi"/>
          <w:bCs/>
        </w:rPr>
        <w:t>last mission</w:t>
      </w:r>
      <w:r w:rsidRPr="00EE585B">
        <w:rPr>
          <w:rFonts w:ascii="Century Gothic" w:hAnsi="Century Gothic" w:cstheme="majorHAnsi"/>
          <w:bCs/>
        </w:rPr>
        <w:t xml:space="preserve"> to Zambia</w:t>
      </w:r>
    </w:p>
  </w:footnote>
  <w:footnote w:id="9">
    <w:p w14:paraId="1773E4BA" w14:textId="77777777" w:rsidR="00EE585B" w:rsidRPr="003D0735" w:rsidRDefault="00EE585B" w:rsidP="00777860">
      <w:pPr>
        <w:pStyle w:val="FootnoteText"/>
        <w:rPr>
          <w:rFonts w:ascii="Century Gothic" w:hAnsi="Century Gothic"/>
          <w:lang w:val="en-US"/>
        </w:rPr>
      </w:pPr>
      <w:r w:rsidRPr="003D0735">
        <w:rPr>
          <w:rStyle w:val="FootnoteReference"/>
          <w:rFonts w:ascii="Century Gothic" w:hAnsi="Century Gothic"/>
        </w:rPr>
        <w:footnoteRef/>
      </w:r>
      <w:r w:rsidRPr="003D0735">
        <w:rPr>
          <w:rFonts w:ascii="Century Gothic" w:hAnsi="Century Gothic"/>
        </w:rPr>
        <w:t xml:space="preserve">Report of the Special Rapporteur on the rights of persons with disabilities mission to Zambia </w:t>
      </w:r>
    </w:p>
  </w:footnote>
  <w:footnote w:id="10">
    <w:p w14:paraId="541A7176" w14:textId="77777777" w:rsidR="00EE585B" w:rsidRPr="003D0735" w:rsidRDefault="00EE585B" w:rsidP="00777860">
      <w:pPr>
        <w:pStyle w:val="FootnoteText"/>
        <w:rPr>
          <w:rFonts w:ascii="Century Gothic" w:hAnsi="Century Gothic"/>
          <w:lang w:val="en-US"/>
        </w:rPr>
      </w:pPr>
      <w:r w:rsidRPr="003D0735">
        <w:rPr>
          <w:rStyle w:val="FootnoteReference"/>
          <w:rFonts w:ascii="Century Gothic" w:hAnsi="Century Gothic"/>
        </w:rPr>
        <w:footnoteRef/>
      </w:r>
      <w:r w:rsidRPr="003D0735">
        <w:rPr>
          <w:rFonts w:ascii="Century Gothic" w:hAnsi="Century Gothic"/>
        </w:rPr>
        <w:t xml:space="preserve"> </w:t>
      </w:r>
      <w:r w:rsidRPr="003D0735">
        <w:rPr>
          <w:rFonts w:ascii="Century Gothic" w:hAnsi="Century Gothic"/>
          <w:lang w:val="en-US"/>
        </w:rPr>
        <w:t>ibid</w:t>
      </w:r>
    </w:p>
  </w:footnote>
  <w:footnote w:id="11">
    <w:p w14:paraId="157F970F" w14:textId="360FB4F6" w:rsidR="00EE585B" w:rsidRDefault="00EE585B" w:rsidP="00777860">
      <w:pPr>
        <w:pStyle w:val="FootnoteText"/>
        <w:rPr>
          <w:lang w:val="en-US"/>
        </w:rPr>
      </w:pPr>
      <w:r w:rsidRPr="003D0735">
        <w:rPr>
          <w:rStyle w:val="FootnoteReference"/>
          <w:rFonts w:ascii="Century Gothic" w:hAnsi="Century Gothic"/>
        </w:rPr>
        <w:footnoteRef/>
      </w:r>
      <w:r w:rsidRPr="003D0735">
        <w:rPr>
          <w:rFonts w:ascii="Century Gothic" w:hAnsi="Century Gothic"/>
        </w:rPr>
        <w:t xml:space="preserve"> </w:t>
      </w:r>
      <w:r w:rsidR="00401085" w:rsidRPr="003D0735">
        <w:rPr>
          <w:rFonts w:ascii="Century Gothic" w:hAnsi="Century Gothic"/>
          <w:lang w:val="en-US"/>
        </w:rPr>
        <w:t>ibid</w:t>
      </w:r>
      <w:r>
        <w:rPr>
          <w:lang w:val="en-US"/>
        </w:rPr>
        <w:t xml:space="preserve"> </w:t>
      </w:r>
    </w:p>
  </w:footnote>
  <w:footnote w:id="12">
    <w:p w14:paraId="29D6150F" w14:textId="660214FC" w:rsidR="00401085" w:rsidRPr="003D0735" w:rsidRDefault="00401085">
      <w:pPr>
        <w:pStyle w:val="FootnoteText"/>
        <w:rPr>
          <w:rFonts w:ascii="Century Gothic" w:hAnsi="Century Gothic"/>
        </w:rPr>
      </w:pPr>
      <w:r w:rsidRPr="003D0735">
        <w:rPr>
          <w:rStyle w:val="FootnoteReference"/>
          <w:rFonts w:ascii="Century Gothic" w:hAnsi="Century Gothic"/>
        </w:rPr>
        <w:footnoteRef/>
      </w:r>
      <w:r w:rsidRPr="003D0735">
        <w:rPr>
          <w:rFonts w:ascii="Century Gothic" w:hAnsi="Century Gothic"/>
        </w:rPr>
        <w:t xml:space="preserve"> Report of the Special Rapporteur on the rights of persons with disabilities mission to Zambia</w:t>
      </w:r>
    </w:p>
  </w:footnote>
  <w:footnote w:id="13">
    <w:p w14:paraId="503D3AFF" w14:textId="7BA58CB6" w:rsidR="00E105AF" w:rsidRPr="00F34525" w:rsidRDefault="00E105AF">
      <w:pPr>
        <w:pStyle w:val="FootnoteText"/>
        <w:rPr>
          <w:rFonts w:ascii="Century Gothic" w:hAnsi="Century Gothic"/>
        </w:rPr>
      </w:pPr>
      <w:r w:rsidRPr="00F34525">
        <w:rPr>
          <w:rStyle w:val="FootnoteReference"/>
          <w:rFonts w:ascii="Century Gothic" w:hAnsi="Century Gothic"/>
        </w:rPr>
        <w:footnoteRef/>
      </w:r>
      <w:r w:rsidRPr="00F34525">
        <w:rPr>
          <w:rFonts w:ascii="Century Gothic" w:hAnsi="Century Gothic"/>
        </w:rPr>
        <w:t xml:space="preserve"> See State Report Article 12, para 127 (page 27)</w:t>
      </w:r>
    </w:p>
  </w:footnote>
  <w:footnote w:id="14">
    <w:p w14:paraId="5AD2D019" w14:textId="25F33411" w:rsidR="00EE585B" w:rsidRPr="00F34525" w:rsidRDefault="00EE585B" w:rsidP="007E3DAA">
      <w:pPr>
        <w:pStyle w:val="FootnoteText"/>
        <w:rPr>
          <w:rFonts w:ascii="Century Gothic" w:hAnsi="Century Gothic"/>
          <w:sz w:val="22"/>
          <w:szCs w:val="22"/>
        </w:rPr>
      </w:pPr>
      <w:r w:rsidRPr="00F34525">
        <w:rPr>
          <w:rStyle w:val="FootnoteReference"/>
          <w:rFonts w:ascii="Century Gothic" w:eastAsia="Calibri" w:hAnsi="Century Gothic"/>
          <w:sz w:val="22"/>
          <w:szCs w:val="22"/>
        </w:rPr>
        <w:footnoteRef/>
      </w:r>
      <w:r w:rsidRPr="00F34525">
        <w:rPr>
          <w:rFonts w:ascii="Century Gothic" w:hAnsi="Century Gothic"/>
          <w:sz w:val="22"/>
          <w:szCs w:val="22"/>
        </w:rPr>
        <w:t xml:space="preserve"> General Comment No. 1 of 2014 by the Committee on the Rights of Persons with Disabilities at pp. 2-3. Online: </w:t>
      </w:r>
      <w:hyperlink r:id="rId1" w:history="1">
        <w:r w:rsidR="00BA6F5F" w:rsidRPr="00F34525">
          <w:rPr>
            <w:rStyle w:val="Hyperlink"/>
            <w:rFonts w:ascii="Century Gothic" w:hAnsi="Century Gothic"/>
            <w:sz w:val="22"/>
            <w:szCs w:val="22"/>
          </w:rPr>
          <w:t>https://documents-dds-ny.un.org/doc/UNDOC/GEN/G14/031/20/PDF/G1403120.pdf?OpenElement</w:t>
        </w:r>
      </w:hyperlink>
      <w:r w:rsidR="00BA6F5F" w:rsidRPr="00F34525">
        <w:rPr>
          <w:rFonts w:ascii="Century Gothic" w:hAnsi="Century Gothic"/>
          <w:sz w:val="22"/>
          <w:szCs w:val="22"/>
        </w:rPr>
        <w:t xml:space="preserve"> </w:t>
      </w:r>
    </w:p>
  </w:footnote>
  <w:footnote w:id="15">
    <w:p w14:paraId="29948531" w14:textId="3FFB90D0" w:rsidR="00EE585B" w:rsidRPr="00001DEF" w:rsidRDefault="00EE585B">
      <w:pPr>
        <w:pStyle w:val="FootnoteText"/>
        <w:rPr>
          <w:lang w:val="en-US"/>
        </w:rPr>
      </w:pPr>
      <w:r>
        <w:rPr>
          <w:rStyle w:val="FootnoteReference"/>
        </w:rPr>
        <w:footnoteRef/>
      </w:r>
      <w:r>
        <w:t xml:space="preserve"> </w:t>
      </w:r>
      <w:r w:rsidRPr="00F34525">
        <w:rPr>
          <w:rFonts w:ascii="Century Gothic" w:hAnsi="Century Gothic"/>
          <w:sz w:val="22"/>
          <w:szCs w:val="22"/>
          <w:lang w:val="en-US"/>
        </w:rPr>
        <w:t>Refer to the State of Human Rights Report for 2017/18.</w:t>
      </w:r>
    </w:p>
  </w:footnote>
  <w:footnote w:id="16">
    <w:p w14:paraId="08086AD7" w14:textId="0C85B66F" w:rsidR="00FF2F63" w:rsidRDefault="00FF2F63">
      <w:pPr>
        <w:pStyle w:val="FootnoteText"/>
      </w:pPr>
      <w:r>
        <w:rPr>
          <w:rStyle w:val="FootnoteReference"/>
        </w:rPr>
        <w:footnoteRef/>
      </w:r>
      <w:r>
        <w:t xml:space="preserve"> </w:t>
      </w:r>
      <w:r w:rsidRPr="0092781F">
        <w:rPr>
          <w:rFonts w:ascii="Century Gothic" w:hAnsi="Century Gothic"/>
          <w:sz w:val="22"/>
          <w:szCs w:val="22"/>
        </w:rPr>
        <w:t>See State Report Article 21, para180 (page 32)</w:t>
      </w:r>
    </w:p>
  </w:footnote>
  <w:footnote w:id="17">
    <w:p w14:paraId="2FA3D6E9" w14:textId="124493DD" w:rsidR="00EE585B" w:rsidRPr="00F34525" w:rsidRDefault="00EE585B">
      <w:pPr>
        <w:pStyle w:val="FootnoteText"/>
        <w:rPr>
          <w:rFonts w:ascii="Century Gothic" w:hAnsi="Century Gothic"/>
        </w:rPr>
      </w:pPr>
      <w:r w:rsidRPr="00F34525">
        <w:rPr>
          <w:rStyle w:val="FootnoteReference"/>
          <w:rFonts w:ascii="Century Gothic" w:hAnsi="Century Gothic"/>
        </w:rPr>
        <w:footnoteRef/>
      </w:r>
      <w:r w:rsidRPr="00F34525">
        <w:rPr>
          <w:rFonts w:ascii="Century Gothic" w:hAnsi="Century Gothic"/>
        </w:rPr>
        <w:t xml:space="preserve"> See para.76 under Article 5 of Zambia’s State report to the CRPD (page 20).</w:t>
      </w:r>
    </w:p>
  </w:footnote>
  <w:footnote w:id="18">
    <w:p w14:paraId="76272BAA" w14:textId="32364628" w:rsidR="00146E20" w:rsidRPr="00B0443D" w:rsidRDefault="00146E20">
      <w:pPr>
        <w:pStyle w:val="FootnoteText"/>
        <w:rPr>
          <w:rFonts w:ascii="Century Gothic" w:hAnsi="Century Gothic"/>
          <w:sz w:val="22"/>
          <w:szCs w:val="22"/>
        </w:rPr>
      </w:pPr>
      <w:r w:rsidRPr="00B0443D">
        <w:rPr>
          <w:rStyle w:val="FootnoteReference"/>
          <w:rFonts w:ascii="Century Gothic" w:hAnsi="Century Gothic"/>
          <w:sz w:val="22"/>
          <w:szCs w:val="22"/>
        </w:rPr>
        <w:footnoteRef/>
      </w:r>
      <w:r w:rsidRPr="00B0443D">
        <w:rPr>
          <w:rFonts w:ascii="Century Gothic" w:hAnsi="Century Gothic"/>
          <w:sz w:val="22"/>
          <w:szCs w:val="22"/>
        </w:rPr>
        <w:t xml:space="preserve"> See State Report under Article 27, Paras 214 – 226 (page 38-39)</w:t>
      </w:r>
    </w:p>
  </w:footnote>
  <w:footnote w:id="19">
    <w:p w14:paraId="64862B04" w14:textId="77777777" w:rsidR="00EE585B" w:rsidRPr="00731B5D" w:rsidRDefault="00EE585B" w:rsidP="009C7D23">
      <w:pPr>
        <w:pStyle w:val="FootnoteText"/>
        <w:rPr>
          <w:rFonts w:ascii="Century Gothic" w:hAnsi="Century Gothic"/>
          <w:sz w:val="22"/>
          <w:szCs w:val="22"/>
        </w:rPr>
      </w:pPr>
      <w:r w:rsidRPr="00731B5D">
        <w:rPr>
          <w:rStyle w:val="FootnoteReference"/>
          <w:rFonts w:ascii="Century Gothic" w:hAnsi="Century Gothic"/>
          <w:sz w:val="22"/>
          <w:szCs w:val="22"/>
        </w:rPr>
        <w:footnoteRef/>
      </w:r>
      <w:r w:rsidRPr="00731B5D">
        <w:rPr>
          <w:rFonts w:ascii="Century Gothic" w:hAnsi="Century Gothic"/>
          <w:sz w:val="22"/>
          <w:szCs w:val="22"/>
        </w:rPr>
        <w:t xml:space="preserve"> See page 14 of Report of the Special Rapporteur on the rights of persons with disabilities on her visit to Zambia</w:t>
      </w:r>
    </w:p>
  </w:footnote>
  <w:footnote w:id="20">
    <w:p w14:paraId="0A2D33CA" w14:textId="77777777" w:rsidR="00EE585B" w:rsidRPr="00731B5D" w:rsidRDefault="00EE585B" w:rsidP="009C7D23">
      <w:pPr>
        <w:pStyle w:val="FootnoteText"/>
        <w:rPr>
          <w:rFonts w:ascii="Century Gothic" w:hAnsi="Century Gothic"/>
          <w:sz w:val="22"/>
          <w:szCs w:val="22"/>
        </w:rPr>
      </w:pPr>
      <w:r w:rsidRPr="00731B5D">
        <w:rPr>
          <w:rStyle w:val="FootnoteReference"/>
          <w:rFonts w:ascii="Century Gothic" w:hAnsi="Century Gothic"/>
          <w:sz w:val="22"/>
          <w:szCs w:val="22"/>
        </w:rPr>
        <w:footnoteRef/>
      </w:r>
      <w:proofErr w:type="gramStart"/>
      <w:r w:rsidRPr="00731B5D">
        <w:rPr>
          <w:rFonts w:ascii="Century Gothic" w:hAnsi="Century Gothic"/>
          <w:sz w:val="22"/>
          <w:szCs w:val="22"/>
        </w:rPr>
        <w:t>Inclusion of People with Disabilities in Zambia, ILO, 2013.</w:t>
      </w:r>
      <w:proofErr w:type="gramEnd"/>
      <w:r w:rsidRPr="00731B5D">
        <w:rPr>
          <w:rFonts w:ascii="Century Gothic" w:hAnsi="Century Gothic"/>
          <w:sz w:val="22"/>
          <w:szCs w:val="22"/>
        </w:rPr>
        <w:t xml:space="preserve"> </w:t>
      </w:r>
    </w:p>
  </w:footnote>
  <w:footnote w:id="21">
    <w:p w14:paraId="03287F1D" w14:textId="77777777" w:rsidR="00EE585B" w:rsidRPr="00731B5D" w:rsidRDefault="00EE585B" w:rsidP="009C7D23">
      <w:pPr>
        <w:pStyle w:val="FootnoteText"/>
        <w:rPr>
          <w:rFonts w:ascii="Century Gothic" w:hAnsi="Century Gothic"/>
          <w:sz w:val="22"/>
          <w:szCs w:val="22"/>
        </w:rPr>
      </w:pPr>
      <w:r w:rsidRPr="00731B5D">
        <w:rPr>
          <w:rStyle w:val="FootnoteReference"/>
          <w:rFonts w:ascii="Century Gothic" w:hAnsi="Century Gothic"/>
          <w:sz w:val="22"/>
          <w:szCs w:val="22"/>
        </w:rPr>
        <w:footnoteRef/>
      </w:r>
      <w:r w:rsidRPr="00731B5D">
        <w:rPr>
          <w:rFonts w:ascii="Century Gothic" w:hAnsi="Century Gothic"/>
          <w:sz w:val="22"/>
          <w:szCs w:val="22"/>
        </w:rPr>
        <w:t xml:space="preserve"> Ibid.</w:t>
      </w:r>
    </w:p>
  </w:footnote>
  <w:footnote w:id="22">
    <w:p w14:paraId="1071C503" w14:textId="43FBC6A1" w:rsidR="003160B9" w:rsidRPr="005635DD" w:rsidRDefault="003160B9">
      <w:pPr>
        <w:pStyle w:val="FootnoteText"/>
        <w:rPr>
          <w:rFonts w:ascii="Century Gothic" w:hAnsi="Century Gothic"/>
        </w:rPr>
      </w:pPr>
      <w:r w:rsidRPr="005635DD">
        <w:rPr>
          <w:rStyle w:val="FootnoteReference"/>
          <w:rFonts w:ascii="Century Gothic" w:hAnsi="Century Gothic"/>
        </w:rPr>
        <w:footnoteRef/>
      </w:r>
      <w:r w:rsidRPr="005635DD">
        <w:rPr>
          <w:rFonts w:ascii="Century Gothic" w:hAnsi="Century Gothic"/>
        </w:rPr>
        <w:t xml:space="preserve"> </w:t>
      </w:r>
      <w:r w:rsidR="00BA3153" w:rsidRPr="005635DD">
        <w:rPr>
          <w:rFonts w:ascii="Century Gothic" w:hAnsi="Century Gothic"/>
        </w:rPr>
        <w:t xml:space="preserve">See </w:t>
      </w:r>
      <w:r w:rsidR="00A8755D" w:rsidRPr="005635DD">
        <w:rPr>
          <w:rFonts w:ascii="Century Gothic" w:hAnsi="Century Gothic"/>
          <w:sz w:val="22"/>
          <w:szCs w:val="22"/>
        </w:rPr>
        <w:t>corresponding</w:t>
      </w:r>
      <w:r w:rsidR="00A8755D" w:rsidRPr="005635DD">
        <w:rPr>
          <w:rFonts w:ascii="Century Gothic" w:hAnsi="Century Gothic"/>
        </w:rPr>
        <w:t xml:space="preserve"> Article in </w:t>
      </w:r>
      <w:r w:rsidR="00BA3153" w:rsidRPr="005635DD">
        <w:rPr>
          <w:rFonts w:ascii="Century Gothic" w:hAnsi="Century Gothic"/>
        </w:rPr>
        <w:t>State Report</w:t>
      </w:r>
    </w:p>
  </w:footnote>
  <w:footnote w:id="23">
    <w:p w14:paraId="43A12DE3" w14:textId="4DC67446" w:rsidR="00EE585B" w:rsidRPr="00BA3153" w:rsidRDefault="00EE585B" w:rsidP="00190237">
      <w:pPr>
        <w:pStyle w:val="FootnoteText"/>
        <w:rPr>
          <w:rFonts w:ascii="Century Gothic" w:hAnsi="Century Gothic"/>
        </w:rPr>
      </w:pPr>
      <w:r w:rsidRPr="00BA3153">
        <w:rPr>
          <w:rStyle w:val="FootnoteReference"/>
          <w:rFonts w:ascii="Century Gothic" w:hAnsi="Century Gothic"/>
        </w:rPr>
        <w:footnoteRef/>
      </w:r>
      <w:r w:rsidRPr="00BA3153">
        <w:rPr>
          <w:rFonts w:ascii="Century Gothic" w:hAnsi="Century Gothic"/>
        </w:rPr>
        <w:t xml:space="preserve"> See last two paragraphs of the first page of ILO publication on Inclusion of People with Disabilities in Zambia, 2017.</w:t>
      </w:r>
      <w:r w:rsidRPr="00BA3153">
        <w:rPr>
          <w:rFonts w:ascii="Century Gothic" w:eastAsiaTheme="minorHAnsi" w:hAnsi="Century Gothic" w:cstheme="minorBidi"/>
          <w:sz w:val="22"/>
          <w:szCs w:val="22"/>
          <w:lang w:eastAsia="en-US"/>
        </w:rPr>
        <w:t xml:space="preserve"> </w:t>
      </w:r>
      <w:hyperlink r:id="rId2" w:history="1">
        <w:r w:rsidRPr="00BA3153">
          <w:rPr>
            <w:rStyle w:val="Hyperlink"/>
            <w:rFonts w:ascii="Century Gothic" w:hAnsi="Century Gothic"/>
          </w:rPr>
          <w:t>https://www.ilo.org/wcmsp5/groups/public/---</w:t>
        </w:r>
        <w:proofErr w:type="spellStart"/>
        <w:r w:rsidRPr="00BA3153">
          <w:rPr>
            <w:rStyle w:val="Hyperlink"/>
            <w:rFonts w:ascii="Century Gothic" w:hAnsi="Century Gothic"/>
          </w:rPr>
          <w:t>ed_emp</w:t>
        </w:r>
        <w:proofErr w:type="spellEnd"/>
        <w:r w:rsidRPr="00BA3153">
          <w:rPr>
            <w:rStyle w:val="Hyperlink"/>
            <w:rFonts w:ascii="Century Gothic" w:hAnsi="Century Gothic"/>
          </w:rPr>
          <w:t>/---</w:t>
        </w:r>
        <w:proofErr w:type="spellStart"/>
        <w:r w:rsidRPr="00BA3153">
          <w:rPr>
            <w:rStyle w:val="Hyperlink"/>
            <w:rFonts w:ascii="Century Gothic" w:hAnsi="Century Gothic"/>
          </w:rPr>
          <w:t>ifp_skills</w:t>
        </w:r>
        <w:proofErr w:type="spellEnd"/>
        <w:r w:rsidRPr="00BA3153">
          <w:rPr>
            <w:rStyle w:val="Hyperlink"/>
            <w:rFonts w:ascii="Century Gothic" w:hAnsi="Century Gothic"/>
          </w:rPr>
          <w:t>/</w:t>
        </w:r>
        <w:r w:rsidRPr="00BA3153">
          <w:rPr>
            <w:rStyle w:val="Hyperlink"/>
            <w:rFonts w:ascii="Century Gothic" w:hAnsi="Century Gothic"/>
            <w:sz w:val="22"/>
            <w:szCs w:val="22"/>
          </w:rPr>
          <w:t>documents</w:t>
        </w:r>
        <w:r w:rsidRPr="00BA3153">
          <w:rPr>
            <w:rStyle w:val="Hyperlink"/>
            <w:rFonts w:ascii="Century Gothic" w:hAnsi="Century Gothic"/>
          </w:rPr>
          <w:t>/publication/wcms_115100.pdf</w:t>
        </w:r>
      </w:hyperlink>
      <w:r w:rsidRPr="00BA3153">
        <w:rPr>
          <w:rFonts w:ascii="Century Gothic" w:hAnsi="Century Gothic"/>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6833"/>
    <w:multiLevelType w:val="hybridMultilevel"/>
    <w:tmpl w:val="0D8E7786"/>
    <w:lvl w:ilvl="0" w:tplc="F4FC1690">
      <w:start w:val="1"/>
      <w:numFmt w:val="decimal"/>
      <w:lvlText w:val="%1."/>
      <w:lvlJc w:val="left"/>
      <w:pPr>
        <w:ind w:left="360" w:hanging="360"/>
      </w:pPr>
      <w:rPr>
        <w:b w:val="0"/>
        <w:strike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4D329C9"/>
    <w:multiLevelType w:val="hybridMultilevel"/>
    <w:tmpl w:val="CD1ADE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2C9350F"/>
    <w:multiLevelType w:val="hybridMultilevel"/>
    <w:tmpl w:val="0D8E7786"/>
    <w:lvl w:ilvl="0" w:tplc="F4FC1690">
      <w:start w:val="1"/>
      <w:numFmt w:val="decimal"/>
      <w:lvlText w:val="%1."/>
      <w:lvlJc w:val="left"/>
      <w:pPr>
        <w:ind w:left="360" w:hanging="360"/>
      </w:pPr>
      <w:rPr>
        <w:b w:val="0"/>
        <w:strike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22D32682"/>
    <w:multiLevelType w:val="multilevel"/>
    <w:tmpl w:val="14E01B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2C422853"/>
    <w:multiLevelType w:val="hybridMultilevel"/>
    <w:tmpl w:val="CD1ADE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37185467"/>
    <w:multiLevelType w:val="hybridMultilevel"/>
    <w:tmpl w:val="5D3AD0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8DD083E"/>
    <w:multiLevelType w:val="hybridMultilevel"/>
    <w:tmpl w:val="B6A8C0DA"/>
    <w:lvl w:ilvl="0" w:tplc="0409000B">
      <w:start w:val="1"/>
      <w:numFmt w:val="bullet"/>
      <w:lvlText w:val=""/>
      <w:lvlJc w:val="left"/>
      <w:pPr>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7">
    <w:nsid w:val="4F0C3E0B"/>
    <w:multiLevelType w:val="hybridMultilevel"/>
    <w:tmpl w:val="CD1ADE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53D258B6"/>
    <w:multiLevelType w:val="hybridMultilevel"/>
    <w:tmpl w:val="219CADDE"/>
    <w:lvl w:ilvl="0" w:tplc="739487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E12561"/>
    <w:multiLevelType w:val="hybridMultilevel"/>
    <w:tmpl w:val="4DE6EDEA"/>
    <w:lvl w:ilvl="0" w:tplc="0409001B">
      <w:start w:val="1"/>
      <w:numFmt w:val="lowerRoman"/>
      <w:lvlText w:val="%1."/>
      <w:lvlJc w:val="righ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0">
    <w:nsid w:val="5C3F166A"/>
    <w:multiLevelType w:val="hybridMultilevel"/>
    <w:tmpl w:val="E31C3452"/>
    <w:lvl w:ilvl="0" w:tplc="3ADA411A">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1">
    <w:nsid w:val="5E871F68"/>
    <w:multiLevelType w:val="hybridMultilevel"/>
    <w:tmpl w:val="7520BE38"/>
    <w:lvl w:ilvl="0" w:tplc="04090001">
      <w:start w:val="1"/>
      <w:numFmt w:val="bullet"/>
      <w:lvlText w:val=""/>
      <w:lvlJc w:val="left"/>
      <w:pPr>
        <w:ind w:left="780" w:hanging="360"/>
      </w:pPr>
      <w:rPr>
        <w:rFonts w:ascii="Symbol" w:hAnsi="Symbol"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74"/>
    <w:rsid w:val="00001DEF"/>
    <w:rsid w:val="00003B26"/>
    <w:rsid w:val="00004F07"/>
    <w:rsid w:val="00005991"/>
    <w:rsid w:val="00007D4B"/>
    <w:rsid w:val="00010FDD"/>
    <w:rsid w:val="000131AC"/>
    <w:rsid w:val="00020C31"/>
    <w:rsid w:val="000270BA"/>
    <w:rsid w:val="0004091C"/>
    <w:rsid w:val="0005024F"/>
    <w:rsid w:val="00051BAB"/>
    <w:rsid w:val="00054D86"/>
    <w:rsid w:val="0005564F"/>
    <w:rsid w:val="00067C5F"/>
    <w:rsid w:val="0007065B"/>
    <w:rsid w:val="00076DD5"/>
    <w:rsid w:val="000848B5"/>
    <w:rsid w:val="00093BCD"/>
    <w:rsid w:val="00095C21"/>
    <w:rsid w:val="000A07D8"/>
    <w:rsid w:val="000A707B"/>
    <w:rsid w:val="000C1034"/>
    <w:rsid w:val="000D2E2D"/>
    <w:rsid w:val="000D7AA9"/>
    <w:rsid w:val="000E087A"/>
    <w:rsid w:val="000E6D57"/>
    <w:rsid w:val="000F44F4"/>
    <w:rsid w:val="0011554B"/>
    <w:rsid w:val="0011772F"/>
    <w:rsid w:val="0012123D"/>
    <w:rsid w:val="001245FE"/>
    <w:rsid w:val="00127D27"/>
    <w:rsid w:val="00135306"/>
    <w:rsid w:val="00146B6E"/>
    <w:rsid w:val="00146E20"/>
    <w:rsid w:val="00150396"/>
    <w:rsid w:val="00164E3E"/>
    <w:rsid w:val="00165770"/>
    <w:rsid w:val="00175083"/>
    <w:rsid w:val="00182C46"/>
    <w:rsid w:val="00190237"/>
    <w:rsid w:val="00190359"/>
    <w:rsid w:val="001A0ED0"/>
    <w:rsid w:val="001B1DF5"/>
    <w:rsid w:val="001C0DA3"/>
    <w:rsid w:val="001C0E6C"/>
    <w:rsid w:val="001C7370"/>
    <w:rsid w:val="001E0D1D"/>
    <w:rsid w:val="001E6B04"/>
    <w:rsid w:val="001F3341"/>
    <w:rsid w:val="00202AF3"/>
    <w:rsid w:val="0020544D"/>
    <w:rsid w:val="00205F66"/>
    <w:rsid w:val="00207B03"/>
    <w:rsid w:val="00221346"/>
    <w:rsid w:val="00225CF2"/>
    <w:rsid w:val="00225D5D"/>
    <w:rsid w:val="002277E6"/>
    <w:rsid w:val="00241D1A"/>
    <w:rsid w:val="0024362A"/>
    <w:rsid w:val="00245026"/>
    <w:rsid w:val="00252196"/>
    <w:rsid w:val="00266497"/>
    <w:rsid w:val="00270CDC"/>
    <w:rsid w:val="00273ED9"/>
    <w:rsid w:val="00293F7D"/>
    <w:rsid w:val="00296BAD"/>
    <w:rsid w:val="00297D91"/>
    <w:rsid w:val="002A2657"/>
    <w:rsid w:val="002A4088"/>
    <w:rsid w:val="002A46C3"/>
    <w:rsid w:val="002B357E"/>
    <w:rsid w:val="002B5197"/>
    <w:rsid w:val="002E2177"/>
    <w:rsid w:val="002F204E"/>
    <w:rsid w:val="002F3CF0"/>
    <w:rsid w:val="00301524"/>
    <w:rsid w:val="00305E27"/>
    <w:rsid w:val="003160B9"/>
    <w:rsid w:val="00327130"/>
    <w:rsid w:val="00327D0C"/>
    <w:rsid w:val="0034274B"/>
    <w:rsid w:val="00344162"/>
    <w:rsid w:val="00346BEA"/>
    <w:rsid w:val="00347E8F"/>
    <w:rsid w:val="00355FA9"/>
    <w:rsid w:val="003668A7"/>
    <w:rsid w:val="00367CB5"/>
    <w:rsid w:val="00376853"/>
    <w:rsid w:val="003875B4"/>
    <w:rsid w:val="00396E03"/>
    <w:rsid w:val="003A21CA"/>
    <w:rsid w:val="003B22C5"/>
    <w:rsid w:val="003B3E2B"/>
    <w:rsid w:val="003C3F07"/>
    <w:rsid w:val="003C5A74"/>
    <w:rsid w:val="003D0735"/>
    <w:rsid w:val="003D67FD"/>
    <w:rsid w:val="003D7B5D"/>
    <w:rsid w:val="003E386F"/>
    <w:rsid w:val="003E52B1"/>
    <w:rsid w:val="003F2481"/>
    <w:rsid w:val="00401085"/>
    <w:rsid w:val="00402541"/>
    <w:rsid w:val="00404A65"/>
    <w:rsid w:val="00407448"/>
    <w:rsid w:val="00407AFE"/>
    <w:rsid w:val="00414682"/>
    <w:rsid w:val="00415EA1"/>
    <w:rsid w:val="004200B8"/>
    <w:rsid w:val="004239EF"/>
    <w:rsid w:val="00426F61"/>
    <w:rsid w:val="00430E5A"/>
    <w:rsid w:val="00435D96"/>
    <w:rsid w:val="00435FA9"/>
    <w:rsid w:val="00447F6C"/>
    <w:rsid w:val="0045323B"/>
    <w:rsid w:val="00461A01"/>
    <w:rsid w:val="00462A35"/>
    <w:rsid w:val="00466217"/>
    <w:rsid w:val="00477C3D"/>
    <w:rsid w:val="0048018E"/>
    <w:rsid w:val="004811E3"/>
    <w:rsid w:val="004924A2"/>
    <w:rsid w:val="0049543C"/>
    <w:rsid w:val="004978D7"/>
    <w:rsid w:val="004A05FF"/>
    <w:rsid w:val="004B16C7"/>
    <w:rsid w:val="004B506F"/>
    <w:rsid w:val="004C04A7"/>
    <w:rsid w:val="004C2EFB"/>
    <w:rsid w:val="004C490A"/>
    <w:rsid w:val="004C6CF6"/>
    <w:rsid w:val="004D1DC5"/>
    <w:rsid w:val="004F7CE2"/>
    <w:rsid w:val="00506D62"/>
    <w:rsid w:val="005108CB"/>
    <w:rsid w:val="005154DD"/>
    <w:rsid w:val="00523707"/>
    <w:rsid w:val="0054248F"/>
    <w:rsid w:val="005430A6"/>
    <w:rsid w:val="00545C27"/>
    <w:rsid w:val="005475AB"/>
    <w:rsid w:val="00556A8A"/>
    <w:rsid w:val="00560579"/>
    <w:rsid w:val="005635DD"/>
    <w:rsid w:val="0056374E"/>
    <w:rsid w:val="005654B0"/>
    <w:rsid w:val="00574C2A"/>
    <w:rsid w:val="00575634"/>
    <w:rsid w:val="005822F7"/>
    <w:rsid w:val="00585257"/>
    <w:rsid w:val="005978C1"/>
    <w:rsid w:val="00597ECD"/>
    <w:rsid w:val="005A7074"/>
    <w:rsid w:val="005C715B"/>
    <w:rsid w:val="005D58CF"/>
    <w:rsid w:val="005E69AA"/>
    <w:rsid w:val="005F3497"/>
    <w:rsid w:val="0060399F"/>
    <w:rsid w:val="006110E3"/>
    <w:rsid w:val="00615A6F"/>
    <w:rsid w:val="006222AA"/>
    <w:rsid w:val="00636D04"/>
    <w:rsid w:val="0064313C"/>
    <w:rsid w:val="00671377"/>
    <w:rsid w:val="00677F8B"/>
    <w:rsid w:val="00684230"/>
    <w:rsid w:val="00693DB4"/>
    <w:rsid w:val="0069637C"/>
    <w:rsid w:val="006B2059"/>
    <w:rsid w:val="006F394B"/>
    <w:rsid w:val="0070125C"/>
    <w:rsid w:val="007035C4"/>
    <w:rsid w:val="00712D1B"/>
    <w:rsid w:val="00714DF8"/>
    <w:rsid w:val="00717CAA"/>
    <w:rsid w:val="00721FFF"/>
    <w:rsid w:val="00731B5D"/>
    <w:rsid w:val="007323D8"/>
    <w:rsid w:val="00740B28"/>
    <w:rsid w:val="00744C8A"/>
    <w:rsid w:val="00755138"/>
    <w:rsid w:val="00777860"/>
    <w:rsid w:val="00780FD2"/>
    <w:rsid w:val="007825FD"/>
    <w:rsid w:val="007841A7"/>
    <w:rsid w:val="00797145"/>
    <w:rsid w:val="007A0FA3"/>
    <w:rsid w:val="007A479B"/>
    <w:rsid w:val="007A78A6"/>
    <w:rsid w:val="007C1049"/>
    <w:rsid w:val="007D033C"/>
    <w:rsid w:val="007E3DAA"/>
    <w:rsid w:val="007F6C7D"/>
    <w:rsid w:val="008070E7"/>
    <w:rsid w:val="00812451"/>
    <w:rsid w:val="0084307B"/>
    <w:rsid w:val="0087185E"/>
    <w:rsid w:val="0087520D"/>
    <w:rsid w:val="00877C9D"/>
    <w:rsid w:val="008813F0"/>
    <w:rsid w:val="008879D2"/>
    <w:rsid w:val="008943EF"/>
    <w:rsid w:val="008A0A63"/>
    <w:rsid w:val="008A670D"/>
    <w:rsid w:val="008B0158"/>
    <w:rsid w:val="008B121F"/>
    <w:rsid w:val="008B2A28"/>
    <w:rsid w:val="008B7A47"/>
    <w:rsid w:val="008C1FF9"/>
    <w:rsid w:val="008C6F34"/>
    <w:rsid w:val="008D7713"/>
    <w:rsid w:val="008F1E31"/>
    <w:rsid w:val="008F447B"/>
    <w:rsid w:val="008F6F19"/>
    <w:rsid w:val="008F6F93"/>
    <w:rsid w:val="008F7048"/>
    <w:rsid w:val="00921540"/>
    <w:rsid w:val="00924BA7"/>
    <w:rsid w:val="00925C1D"/>
    <w:rsid w:val="0092781F"/>
    <w:rsid w:val="00933E78"/>
    <w:rsid w:val="00940D2A"/>
    <w:rsid w:val="00950B8D"/>
    <w:rsid w:val="009558AE"/>
    <w:rsid w:val="00961BB8"/>
    <w:rsid w:val="00962424"/>
    <w:rsid w:val="0096281C"/>
    <w:rsid w:val="00970A31"/>
    <w:rsid w:val="00974708"/>
    <w:rsid w:val="00982193"/>
    <w:rsid w:val="0099262E"/>
    <w:rsid w:val="00992E76"/>
    <w:rsid w:val="00994593"/>
    <w:rsid w:val="009A573E"/>
    <w:rsid w:val="009A6099"/>
    <w:rsid w:val="009A7A0B"/>
    <w:rsid w:val="009B2404"/>
    <w:rsid w:val="009C5AD0"/>
    <w:rsid w:val="009C7592"/>
    <w:rsid w:val="009C7D23"/>
    <w:rsid w:val="009D42D5"/>
    <w:rsid w:val="009E7ACD"/>
    <w:rsid w:val="009F4D55"/>
    <w:rsid w:val="00A13633"/>
    <w:rsid w:val="00A1643C"/>
    <w:rsid w:val="00A219B1"/>
    <w:rsid w:val="00A34066"/>
    <w:rsid w:val="00A51B95"/>
    <w:rsid w:val="00A531CC"/>
    <w:rsid w:val="00A53BDD"/>
    <w:rsid w:val="00A571BB"/>
    <w:rsid w:val="00A62FE6"/>
    <w:rsid w:val="00A66F4F"/>
    <w:rsid w:val="00A701F2"/>
    <w:rsid w:val="00A8755D"/>
    <w:rsid w:val="00A932D9"/>
    <w:rsid w:val="00A959C2"/>
    <w:rsid w:val="00AA5AC7"/>
    <w:rsid w:val="00AA7811"/>
    <w:rsid w:val="00AC7A10"/>
    <w:rsid w:val="00AD3A21"/>
    <w:rsid w:val="00AD56A6"/>
    <w:rsid w:val="00AE5CAC"/>
    <w:rsid w:val="00AF415F"/>
    <w:rsid w:val="00AF7506"/>
    <w:rsid w:val="00B03C1E"/>
    <w:rsid w:val="00B0443D"/>
    <w:rsid w:val="00B071BE"/>
    <w:rsid w:val="00B10FE5"/>
    <w:rsid w:val="00B2247C"/>
    <w:rsid w:val="00B24381"/>
    <w:rsid w:val="00B2691B"/>
    <w:rsid w:val="00B3255D"/>
    <w:rsid w:val="00B37317"/>
    <w:rsid w:val="00B547DE"/>
    <w:rsid w:val="00B54BC3"/>
    <w:rsid w:val="00B56856"/>
    <w:rsid w:val="00B666E9"/>
    <w:rsid w:val="00B67062"/>
    <w:rsid w:val="00B74DA1"/>
    <w:rsid w:val="00B755A8"/>
    <w:rsid w:val="00B75AAB"/>
    <w:rsid w:val="00B76194"/>
    <w:rsid w:val="00B862E6"/>
    <w:rsid w:val="00B9217D"/>
    <w:rsid w:val="00B92424"/>
    <w:rsid w:val="00B92C70"/>
    <w:rsid w:val="00B96CC1"/>
    <w:rsid w:val="00BA3153"/>
    <w:rsid w:val="00BA4F7F"/>
    <w:rsid w:val="00BA6F5F"/>
    <w:rsid w:val="00BA6FA9"/>
    <w:rsid w:val="00BB04A0"/>
    <w:rsid w:val="00BB520D"/>
    <w:rsid w:val="00BC26C0"/>
    <w:rsid w:val="00BD5ED5"/>
    <w:rsid w:val="00BD6EA2"/>
    <w:rsid w:val="00BE0EE8"/>
    <w:rsid w:val="00BF1732"/>
    <w:rsid w:val="00C011C6"/>
    <w:rsid w:val="00C206D2"/>
    <w:rsid w:val="00C26C42"/>
    <w:rsid w:val="00C53549"/>
    <w:rsid w:val="00C64FA1"/>
    <w:rsid w:val="00C65841"/>
    <w:rsid w:val="00C67A87"/>
    <w:rsid w:val="00C70D64"/>
    <w:rsid w:val="00C903FC"/>
    <w:rsid w:val="00CA04D1"/>
    <w:rsid w:val="00CA5B06"/>
    <w:rsid w:val="00CB4B1B"/>
    <w:rsid w:val="00CB5234"/>
    <w:rsid w:val="00CD2B28"/>
    <w:rsid w:val="00CD4559"/>
    <w:rsid w:val="00CD5936"/>
    <w:rsid w:val="00CF23CF"/>
    <w:rsid w:val="00D15CA5"/>
    <w:rsid w:val="00D25AE4"/>
    <w:rsid w:val="00D279A6"/>
    <w:rsid w:val="00D31E4A"/>
    <w:rsid w:val="00D60DB8"/>
    <w:rsid w:val="00D63508"/>
    <w:rsid w:val="00D701FE"/>
    <w:rsid w:val="00D7210C"/>
    <w:rsid w:val="00D77986"/>
    <w:rsid w:val="00D82E52"/>
    <w:rsid w:val="00D84468"/>
    <w:rsid w:val="00D86797"/>
    <w:rsid w:val="00D87C7E"/>
    <w:rsid w:val="00D9256C"/>
    <w:rsid w:val="00DA0FCC"/>
    <w:rsid w:val="00DB00C7"/>
    <w:rsid w:val="00DB06C3"/>
    <w:rsid w:val="00DB1FF9"/>
    <w:rsid w:val="00DC1D73"/>
    <w:rsid w:val="00DC611A"/>
    <w:rsid w:val="00DC64ED"/>
    <w:rsid w:val="00DD0100"/>
    <w:rsid w:val="00DD6F91"/>
    <w:rsid w:val="00DE6040"/>
    <w:rsid w:val="00E02683"/>
    <w:rsid w:val="00E065DE"/>
    <w:rsid w:val="00E105AF"/>
    <w:rsid w:val="00E115F4"/>
    <w:rsid w:val="00E164ED"/>
    <w:rsid w:val="00E30775"/>
    <w:rsid w:val="00E41204"/>
    <w:rsid w:val="00E4260E"/>
    <w:rsid w:val="00E558A9"/>
    <w:rsid w:val="00E56F4C"/>
    <w:rsid w:val="00E62F20"/>
    <w:rsid w:val="00E64BD4"/>
    <w:rsid w:val="00EA2A3D"/>
    <w:rsid w:val="00EB0099"/>
    <w:rsid w:val="00EB0891"/>
    <w:rsid w:val="00EB4458"/>
    <w:rsid w:val="00EB72CB"/>
    <w:rsid w:val="00EC2745"/>
    <w:rsid w:val="00EC2886"/>
    <w:rsid w:val="00EC78EF"/>
    <w:rsid w:val="00ED2BBD"/>
    <w:rsid w:val="00EE585B"/>
    <w:rsid w:val="00EF4351"/>
    <w:rsid w:val="00EF4463"/>
    <w:rsid w:val="00F033EA"/>
    <w:rsid w:val="00F04FF4"/>
    <w:rsid w:val="00F13CA5"/>
    <w:rsid w:val="00F2090A"/>
    <w:rsid w:val="00F229E7"/>
    <w:rsid w:val="00F22A3D"/>
    <w:rsid w:val="00F2542C"/>
    <w:rsid w:val="00F34525"/>
    <w:rsid w:val="00F40C71"/>
    <w:rsid w:val="00F40D30"/>
    <w:rsid w:val="00F55799"/>
    <w:rsid w:val="00F60507"/>
    <w:rsid w:val="00F66B5F"/>
    <w:rsid w:val="00F72F79"/>
    <w:rsid w:val="00F73DB3"/>
    <w:rsid w:val="00F74D73"/>
    <w:rsid w:val="00F75A2F"/>
    <w:rsid w:val="00F75B03"/>
    <w:rsid w:val="00F76F24"/>
    <w:rsid w:val="00F91B68"/>
    <w:rsid w:val="00FA5B9D"/>
    <w:rsid w:val="00FA7EDA"/>
    <w:rsid w:val="00FB4BC6"/>
    <w:rsid w:val="00FB589F"/>
    <w:rsid w:val="00FB5A27"/>
    <w:rsid w:val="00FC06C9"/>
    <w:rsid w:val="00FC1500"/>
    <w:rsid w:val="00FC3970"/>
    <w:rsid w:val="00FC5FA8"/>
    <w:rsid w:val="00FC65FB"/>
    <w:rsid w:val="00FC71B9"/>
    <w:rsid w:val="00FD3308"/>
    <w:rsid w:val="00FD4563"/>
    <w:rsid w:val="00FE448F"/>
    <w:rsid w:val="00FF2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4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3DA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7E3DA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E3DAA"/>
    <w:rPr>
      <w:vertAlign w:val="superscript"/>
    </w:rPr>
  </w:style>
  <w:style w:type="paragraph" w:styleId="BalloonText">
    <w:name w:val="Balloon Text"/>
    <w:basedOn w:val="Normal"/>
    <w:link w:val="BalloonTextChar"/>
    <w:uiPriority w:val="99"/>
    <w:semiHidden/>
    <w:unhideWhenUsed/>
    <w:rsid w:val="007E3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DAA"/>
    <w:rPr>
      <w:rFonts w:ascii="Tahoma" w:hAnsi="Tahoma" w:cs="Tahoma"/>
      <w:sz w:val="16"/>
      <w:szCs w:val="16"/>
    </w:rPr>
  </w:style>
  <w:style w:type="paragraph" w:styleId="CommentText">
    <w:name w:val="annotation text"/>
    <w:basedOn w:val="Normal"/>
    <w:link w:val="CommentTextChar"/>
    <w:uiPriority w:val="99"/>
    <w:semiHidden/>
    <w:unhideWhenUsed/>
    <w:rsid w:val="00190237"/>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190237"/>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190237"/>
    <w:rPr>
      <w:sz w:val="16"/>
      <w:szCs w:val="16"/>
    </w:rPr>
  </w:style>
  <w:style w:type="paragraph" w:styleId="ListParagraph">
    <w:name w:val="List Paragraph"/>
    <w:basedOn w:val="Normal"/>
    <w:link w:val="ListParagraphChar"/>
    <w:uiPriority w:val="34"/>
    <w:qFormat/>
    <w:rsid w:val="009C7D23"/>
    <w:pPr>
      <w:ind w:left="720"/>
      <w:contextualSpacing/>
    </w:pPr>
  </w:style>
  <w:style w:type="paragraph" w:styleId="CommentSubject">
    <w:name w:val="annotation subject"/>
    <w:basedOn w:val="CommentText"/>
    <w:next w:val="CommentText"/>
    <w:link w:val="CommentSubjectChar"/>
    <w:uiPriority w:val="99"/>
    <w:semiHidden/>
    <w:unhideWhenUsed/>
    <w:rsid w:val="004239EF"/>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239EF"/>
    <w:rPr>
      <w:rFonts w:ascii="Times New Roman" w:eastAsia="Times New Roman" w:hAnsi="Times New Roman" w:cs="Times New Roman"/>
      <w:b/>
      <w:bCs/>
      <w:sz w:val="20"/>
      <w:szCs w:val="20"/>
      <w:lang w:eastAsia="en-GB"/>
    </w:rPr>
  </w:style>
  <w:style w:type="character" w:customStyle="1" w:styleId="ListParagraphChar">
    <w:name w:val="List Paragraph Char"/>
    <w:link w:val="ListParagraph"/>
    <w:uiPriority w:val="34"/>
    <w:locked/>
    <w:rsid w:val="004239EF"/>
  </w:style>
  <w:style w:type="paragraph" w:styleId="Header">
    <w:name w:val="header"/>
    <w:basedOn w:val="Normal"/>
    <w:link w:val="HeaderChar"/>
    <w:uiPriority w:val="99"/>
    <w:unhideWhenUsed/>
    <w:rsid w:val="00150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396"/>
  </w:style>
  <w:style w:type="paragraph" w:styleId="Footer">
    <w:name w:val="footer"/>
    <w:basedOn w:val="Normal"/>
    <w:link w:val="FooterChar"/>
    <w:uiPriority w:val="99"/>
    <w:unhideWhenUsed/>
    <w:rsid w:val="00150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396"/>
  </w:style>
  <w:style w:type="paragraph" w:styleId="NoSpacing">
    <w:name w:val="No Spacing"/>
    <w:uiPriority w:val="1"/>
    <w:qFormat/>
    <w:rsid w:val="001E6B04"/>
    <w:pPr>
      <w:spacing w:after="0" w:line="240" w:lineRule="auto"/>
    </w:pPr>
  </w:style>
  <w:style w:type="character" w:styleId="Hyperlink">
    <w:name w:val="Hyperlink"/>
    <w:basedOn w:val="DefaultParagraphFont"/>
    <w:uiPriority w:val="99"/>
    <w:unhideWhenUsed/>
    <w:rsid w:val="00F74D73"/>
    <w:rPr>
      <w:color w:val="0000FF" w:themeColor="hyperlink"/>
      <w:u w:val="single"/>
    </w:rPr>
  </w:style>
  <w:style w:type="character" w:customStyle="1" w:styleId="Heading1Char">
    <w:name w:val="Heading 1 Char"/>
    <w:basedOn w:val="DefaultParagraphFont"/>
    <w:link w:val="Heading1"/>
    <w:uiPriority w:val="9"/>
    <w:rsid w:val="00004F0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04F07"/>
    <w:pPr>
      <w:outlineLvl w:val="9"/>
    </w:pPr>
    <w:rPr>
      <w:lang w:val="en-US" w:eastAsia="ja-JP"/>
    </w:rPr>
  </w:style>
  <w:style w:type="paragraph" w:styleId="TOC3">
    <w:name w:val="toc 3"/>
    <w:basedOn w:val="Normal"/>
    <w:next w:val="Normal"/>
    <w:autoRedefine/>
    <w:uiPriority w:val="39"/>
    <w:unhideWhenUsed/>
    <w:rsid w:val="00004F07"/>
    <w:pPr>
      <w:spacing w:after="100"/>
      <w:ind w:left="440"/>
    </w:pPr>
  </w:style>
  <w:style w:type="paragraph" w:styleId="TOC1">
    <w:name w:val="toc 1"/>
    <w:basedOn w:val="Normal"/>
    <w:next w:val="Normal"/>
    <w:autoRedefine/>
    <w:uiPriority w:val="39"/>
    <w:unhideWhenUsed/>
    <w:rsid w:val="00A959C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4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3DA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7E3DA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E3DAA"/>
    <w:rPr>
      <w:vertAlign w:val="superscript"/>
    </w:rPr>
  </w:style>
  <w:style w:type="paragraph" w:styleId="BalloonText">
    <w:name w:val="Balloon Text"/>
    <w:basedOn w:val="Normal"/>
    <w:link w:val="BalloonTextChar"/>
    <w:uiPriority w:val="99"/>
    <w:semiHidden/>
    <w:unhideWhenUsed/>
    <w:rsid w:val="007E3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DAA"/>
    <w:rPr>
      <w:rFonts w:ascii="Tahoma" w:hAnsi="Tahoma" w:cs="Tahoma"/>
      <w:sz w:val="16"/>
      <w:szCs w:val="16"/>
    </w:rPr>
  </w:style>
  <w:style w:type="paragraph" w:styleId="CommentText">
    <w:name w:val="annotation text"/>
    <w:basedOn w:val="Normal"/>
    <w:link w:val="CommentTextChar"/>
    <w:uiPriority w:val="99"/>
    <w:semiHidden/>
    <w:unhideWhenUsed/>
    <w:rsid w:val="00190237"/>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190237"/>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190237"/>
    <w:rPr>
      <w:sz w:val="16"/>
      <w:szCs w:val="16"/>
    </w:rPr>
  </w:style>
  <w:style w:type="paragraph" w:styleId="ListParagraph">
    <w:name w:val="List Paragraph"/>
    <w:basedOn w:val="Normal"/>
    <w:link w:val="ListParagraphChar"/>
    <w:uiPriority w:val="34"/>
    <w:qFormat/>
    <w:rsid w:val="009C7D23"/>
    <w:pPr>
      <w:ind w:left="720"/>
      <w:contextualSpacing/>
    </w:pPr>
  </w:style>
  <w:style w:type="paragraph" w:styleId="CommentSubject">
    <w:name w:val="annotation subject"/>
    <w:basedOn w:val="CommentText"/>
    <w:next w:val="CommentText"/>
    <w:link w:val="CommentSubjectChar"/>
    <w:uiPriority w:val="99"/>
    <w:semiHidden/>
    <w:unhideWhenUsed/>
    <w:rsid w:val="004239EF"/>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239EF"/>
    <w:rPr>
      <w:rFonts w:ascii="Times New Roman" w:eastAsia="Times New Roman" w:hAnsi="Times New Roman" w:cs="Times New Roman"/>
      <w:b/>
      <w:bCs/>
      <w:sz w:val="20"/>
      <w:szCs w:val="20"/>
      <w:lang w:eastAsia="en-GB"/>
    </w:rPr>
  </w:style>
  <w:style w:type="character" w:customStyle="1" w:styleId="ListParagraphChar">
    <w:name w:val="List Paragraph Char"/>
    <w:link w:val="ListParagraph"/>
    <w:uiPriority w:val="34"/>
    <w:locked/>
    <w:rsid w:val="004239EF"/>
  </w:style>
  <w:style w:type="paragraph" w:styleId="Header">
    <w:name w:val="header"/>
    <w:basedOn w:val="Normal"/>
    <w:link w:val="HeaderChar"/>
    <w:uiPriority w:val="99"/>
    <w:unhideWhenUsed/>
    <w:rsid w:val="00150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396"/>
  </w:style>
  <w:style w:type="paragraph" w:styleId="Footer">
    <w:name w:val="footer"/>
    <w:basedOn w:val="Normal"/>
    <w:link w:val="FooterChar"/>
    <w:uiPriority w:val="99"/>
    <w:unhideWhenUsed/>
    <w:rsid w:val="00150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396"/>
  </w:style>
  <w:style w:type="paragraph" w:styleId="NoSpacing">
    <w:name w:val="No Spacing"/>
    <w:uiPriority w:val="1"/>
    <w:qFormat/>
    <w:rsid w:val="001E6B04"/>
    <w:pPr>
      <w:spacing w:after="0" w:line="240" w:lineRule="auto"/>
    </w:pPr>
  </w:style>
  <w:style w:type="character" w:styleId="Hyperlink">
    <w:name w:val="Hyperlink"/>
    <w:basedOn w:val="DefaultParagraphFont"/>
    <w:uiPriority w:val="99"/>
    <w:unhideWhenUsed/>
    <w:rsid w:val="00F74D73"/>
    <w:rPr>
      <w:color w:val="0000FF" w:themeColor="hyperlink"/>
      <w:u w:val="single"/>
    </w:rPr>
  </w:style>
  <w:style w:type="character" w:customStyle="1" w:styleId="Heading1Char">
    <w:name w:val="Heading 1 Char"/>
    <w:basedOn w:val="DefaultParagraphFont"/>
    <w:link w:val="Heading1"/>
    <w:uiPriority w:val="9"/>
    <w:rsid w:val="00004F0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04F07"/>
    <w:pPr>
      <w:outlineLvl w:val="9"/>
    </w:pPr>
    <w:rPr>
      <w:lang w:val="en-US" w:eastAsia="ja-JP"/>
    </w:rPr>
  </w:style>
  <w:style w:type="paragraph" w:styleId="TOC3">
    <w:name w:val="toc 3"/>
    <w:basedOn w:val="Normal"/>
    <w:next w:val="Normal"/>
    <w:autoRedefine/>
    <w:uiPriority w:val="39"/>
    <w:unhideWhenUsed/>
    <w:rsid w:val="00004F07"/>
    <w:pPr>
      <w:spacing w:after="100"/>
      <w:ind w:left="440"/>
    </w:pPr>
  </w:style>
  <w:style w:type="paragraph" w:styleId="TOC1">
    <w:name w:val="toc 1"/>
    <w:basedOn w:val="Normal"/>
    <w:next w:val="Normal"/>
    <w:autoRedefine/>
    <w:uiPriority w:val="39"/>
    <w:unhideWhenUsed/>
    <w:rsid w:val="00A959C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6669">
      <w:bodyDiv w:val="1"/>
      <w:marLeft w:val="0"/>
      <w:marRight w:val="0"/>
      <w:marTop w:val="0"/>
      <w:marBottom w:val="0"/>
      <w:divBdr>
        <w:top w:val="none" w:sz="0" w:space="0" w:color="auto"/>
        <w:left w:val="none" w:sz="0" w:space="0" w:color="auto"/>
        <w:bottom w:val="none" w:sz="0" w:space="0" w:color="auto"/>
        <w:right w:val="none" w:sz="0" w:space="0" w:color="auto"/>
      </w:divBdr>
    </w:div>
    <w:div w:id="87043764">
      <w:bodyDiv w:val="1"/>
      <w:marLeft w:val="0"/>
      <w:marRight w:val="0"/>
      <w:marTop w:val="0"/>
      <w:marBottom w:val="0"/>
      <w:divBdr>
        <w:top w:val="none" w:sz="0" w:space="0" w:color="auto"/>
        <w:left w:val="none" w:sz="0" w:space="0" w:color="auto"/>
        <w:bottom w:val="none" w:sz="0" w:space="0" w:color="auto"/>
        <w:right w:val="none" w:sz="0" w:space="0" w:color="auto"/>
      </w:divBdr>
    </w:div>
    <w:div w:id="98379893">
      <w:bodyDiv w:val="1"/>
      <w:marLeft w:val="0"/>
      <w:marRight w:val="0"/>
      <w:marTop w:val="0"/>
      <w:marBottom w:val="0"/>
      <w:divBdr>
        <w:top w:val="none" w:sz="0" w:space="0" w:color="auto"/>
        <w:left w:val="none" w:sz="0" w:space="0" w:color="auto"/>
        <w:bottom w:val="none" w:sz="0" w:space="0" w:color="auto"/>
        <w:right w:val="none" w:sz="0" w:space="0" w:color="auto"/>
      </w:divBdr>
    </w:div>
    <w:div w:id="132408817">
      <w:bodyDiv w:val="1"/>
      <w:marLeft w:val="0"/>
      <w:marRight w:val="0"/>
      <w:marTop w:val="0"/>
      <w:marBottom w:val="0"/>
      <w:divBdr>
        <w:top w:val="none" w:sz="0" w:space="0" w:color="auto"/>
        <w:left w:val="none" w:sz="0" w:space="0" w:color="auto"/>
        <w:bottom w:val="none" w:sz="0" w:space="0" w:color="auto"/>
        <w:right w:val="none" w:sz="0" w:space="0" w:color="auto"/>
      </w:divBdr>
    </w:div>
    <w:div w:id="141388128">
      <w:bodyDiv w:val="1"/>
      <w:marLeft w:val="0"/>
      <w:marRight w:val="0"/>
      <w:marTop w:val="0"/>
      <w:marBottom w:val="0"/>
      <w:divBdr>
        <w:top w:val="none" w:sz="0" w:space="0" w:color="auto"/>
        <w:left w:val="none" w:sz="0" w:space="0" w:color="auto"/>
        <w:bottom w:val="none" w:sz="0" w:space="0" w:color="auto"/>
        <w:right w:val="none" w:sz="0" w:space="0" w:color="auto"/>
      </w:divBdr>
    </w:div>
    <w:div w:id="200753845">
      <w:bodyDiv w:val="1"/>
      <w:marLeft w:val="0"/>
      <w:marRight w:val="0"/>
      <w:marTop w:val="0"/>
      <w:marBottom w:val="0"/>
      <w:divBdr>
        <w:top w:val="none" w:sz="0" w:space="0" w:color="auto"/>
        <w:left w:val="none" w:sz="0" w:space="0" w:color="auto"/>
        <w:bottom w:val="none" w:sz="0" w:space="0" w:color="auto"/>
        <w:right w:val="none" w:sz="0" w:space="0" w:color="auto"/>
      </w:divBdr>
    </w:div>
    <w:div w:id="348408810">
      <w:bodyDiv w:val="1"/>
      <w:marLeft w:val="0"/>
      <w:marRight w:val="0"/>
      <w:marTop w:val="0"/>
      <w:marBottom w:val="0"/>
      <w:divBdr>
        <w:top w:val="none" w:sz="0" w:space="0" w:color="auto"/>
        <w:left w:val="none" w:sz="0" w:space="0" w:color="auto"/>
        <w:bottom w:val="none" w:sz="0" w:space="0" w:color="auto"/>
        <w:right w:val="none" w:sz="0" w:space="0" w:color="auto"/>
      </w:divBdr>
    </w:div>
    <w:div w:id="370691105">
      <w:bodyDiv w:val="1"/>
      <w:marLeft w:val="0"/>
      <w:marRight w:val="0"/>
      <w:marTop w:val="0"/>
      <w:marBottom w:val="0"/>
      <w:divBdr>
        <w:top w:val="none" w:sz="0" w:space="0" w:color="auto"/>
        <w:left w:val="none" w:sz="0" w:space="0" w:color="auto"/>
        <w:bottom w:val="none" w:sz="0" w:space="0" w:color="auto"/>
        <w:right w:val="none" w:sz="0" w:space="0" w:color="auto"/>
      </w:divBdr>
    </w:div>
    <w:div w:id="480779300">
      <w:bodyDiv w:val="1"/>
      <w:marLeft w:val="0"/>
      <w:marRight w:val="0"/>
      <w:marTop w:val="0"/>
      <w:marBottom w:val="0"/>
      <w:divBdr>
        <w:top w:val="none" w:sz="0" w:space="0" w:color="auto"/>
        <w:left w:val="none" w:sz="0" w:space="0" w:color="auto"/>
        <w:bottom w:val="none" w:sz="0" w:space="0" w:color="auto"/>
        <w:right w:val="none" w:sz="0" w:space="0" w:color="auto"/>
      </w:divBdr>
    </w:div>
    <w:div w:id="484051772">
      <w:bodyDiv w:val="1"/>
      <w:marLeft w:val="0"/>
      <w:marRight w:val="0"/>
      <w:marTop w:val="0"/>
      <w:marBottom w:val="0"/>
      <w:divBdr>
        <w:top w:val="none" w:sz="0" w:space="0" w:color="auto"/>
        <w:left w:val="none" w:sz="0" w:space="0" w:color="auto"/>
        <w:bottom w:val="none" w:sz="0" w:space="0" w:color="auto"/>
        <w:right w:val="none" w:sz="0" w:space="0" w:color="auto"/>
      </w:divBdr>
    </w:div>
    <w:div w:id="549615419">
      <w:bodyDiv w:val="1"/>
      <w:marLeft w:val="0"/>
      <w:marRight w:val="0"/>
      <w:marTop w:val="0"/>
      <w:marBottom w:val="0"/>
      <w:divBdr>
        <w:top w:val="none" w:sz="0" w:space="0" w:color="auto"/>
        <w:left w:val="none" w:sz="0" w:space="0" w:color="auto"/>
        <w:bottom w:val="none" w:sz="0" w:space="0" w:color="auto"/>
        <w:right w:val="none" w:sz="0" w:space="0" w:color="auto"/>
      </w:divBdr>
    </w:div>
    <w:div w:id="560796793">
      <w:bodyDiv w:val="1"/>
      <w:marLeft w:val="0"/>
      <w:marRight w:val="0"/>
      <w:marTop w:val="0"/>
      <w:marBottom w:val="0"/>
      <w:divBdr>
        <w:top w:val="none" w:sz="0" w:space="0" w:color="auto"/>
        <w:left w:val="none" w:sz="0" w:space="0" w:color="auto"/>
        <w:bottom w:val="none" w:sz="0" w:space="0" w:color="auto"/>
        <w:right w:val="none" w:sz="0" w:space="0" w:color="auto"/>
      </w:divBdr>
    </w:div>
    <w:div w:id="587809276">
      <w:bodyDiv w:val="1"/>
      <w:marLeft w:val="0"/>
      <w:marRight w:val="0"/>
      <w:marTop w:val="0"/>
      <w:marBottom w:val="0"/>
      <w:divBdr>
        <w:top w:val="none" w:sz="0" w:space="0" w:color="auto"/>
        <w:left w:val="none" w:sz="0" w:space="0" w:color="auto"/>
        <w:bottom w:val="none" w:sz="0" w:space="0" w:color="auto"/>
        <w:right w:val="none" w:sz="0" w:space="0" w:color="auto"/>
      </w:divBdr>
    </w:div>
    <w:div w:id="612790774">
      <w:bodyDiv w:val="1"/>
      <w:marLeft w:val="0"/>
      <w:marRight w:val="0"/>
      <w:marTop w:val="0"/>
      <w:marBottom w:val="0"/>
      <w:divBdr>
        <w:top w:val="none" w:sz="0" w:space="0" w:color="auto"/>
        <w:left w:val="none" w:sz="0" w:space="0" w:color="auto"/>
        <w:bottom w:val="none" w:sz="0" w:space="0" w:color="auto"/>
        <w:right w:val="none" w:sz="0" w:space="0" w:color="auto"/>
      </w:divBdr>
    </w:div>
    <w:div w:id="655190675">
      <w:bodyDiv w:val="1"/>
      <w:marLeft w:val="0"/>
      <w:marRight w:val="0"/>
      <w:marTop w:val="0"/>
      <w:marBottom w:val="0"/>
      <w:divBdr>
        <w:top w:val="none" w:sz="0" w:space="0" w:color="auto"/>
        <w:left w:val="none" w:sz="0" w:space="0" w:color="auto"/>
        <w:bottom w:val="none" w:sz="0" w:space="0" w:color="auto"/>
        <w:right w:val="none" w:sz="0" w:space="0" w:color="auto"/>
      </w:divBdr>
    </w:div>
    <w:div w:id="679233449">
      <w:bodyDiv w:val="1"/>
      <w:marLeft w:val="0"/>
      <w:marRight w:val="0"/>
      <w:marTop w:val="0"/>
      <w:marBottom w:val="0"/>
      <w:divBdr>
        <w:top w:val="none" w:sz="0" w:space="0" w:color="auto"/>
        <w:left w:val="none" w:sz="0" w:space="0" w:color="auto"/>
        <w:bottom w:val="none" w:sz="0" w:space="0" w:color="auto"/>
        <w:right w:val="none" w:sz="0" w:space="0" w:color="auto"/>
      </w:divBdr>
    </w:div>
    <w:div w:id="680861675">
      <w:bodyDiv w:val="1"/>
      <w:marLeft w:val="0"/>
      <w:marRight w:val="0"/>
      <w:marTop w:val="0"/>
      <w:marBottom w:val="0"/>
      <w:divBdr>
        <w:top w:val="none" w:sz="0" w:space="0" w:color="auto"/>
        <w:left w:val="none" w:sz="0" w:space="0" w:color="auto"/>
        <w:bottom w:val="none" w:sz="0" w:space="0" w:color="auto"/>
        <w:right w:val="none" w:sz="0" w:space="0" w:color="auto"/>
      </w:divBdr>
    </w:div>
    <w:div w:id="722601277">
      <w:bodyDiv w:val="1"/>
      <w:marLeft w:val="0"/>
      <w:marRight w:val="0"/>
      <w:marTop w:val="0"/>
      <w:marBottom w:val="0"/>
      <w:divBdr>
        <w:top w:val="none" w:sz="0" w:space="0" w:color="auto"/>
        <w:left w:val="none" w:sz="0" w:space="0" w:color="auto"/>
        <w:bottom w:val="none" w:sz="0" w:space="0" w:color="auto"/>
        <w:right w:val="none" w:sz="0" w:space="0" w:color="auto"/>
      </w:divBdr>
    </w:div>
    <w:div w:id="763693229">
      <w:bodyDiv w:val="1"/>
      <w:marLeft w:val="0"/>
      <w:marRight w:val="0"/>
      <w:marTop w:val="0"/>
      <w:marBottom w:val="0"/>
      <w:divBdr>
        <w:top w:val="none" w:sz="0" w:space="0" w:color="auto"/>
        <w:left w:val="none" w:sz="0" w:space="0" w:color="auto"/>
        <w:bottom w:val="none" w:sz="0" w:space="0" w:color="auto"/>
        <w:right w:val="none" w:sz="0" w:space="0" w:color="auto"/>
      </w:divBdr>
    </w:div>
    <w:div w:id="765618412">
      <w:bodyDiv w:val="1"/>
      <w:marLeft w:val="0"/>
      <w:marRight w:val="0"/>
      <w:marTop w:val="0"/>
      <w:marBottom w:val="0"/>
      <w:divBdr>
        <w:top w:val="none" w:sz="0" w:space="0" w:color="auto"/>
        <w:left w:val="none" w:sz="0" w:space="0" w:color="auto"/>
        <w:bottom w:val="none" w:sz="0" w:space="0" w:color="auto"/>
        <w:right w:val="none" w:sz="0" w:space="0" w:color="auto"/>
      </w:divBdr>
    </w:div>
    <w:div w:id="776020374">
      <w:bodyDiv w:val="1"/>
      <w:marLeft w:val="0"/>
      <w:marRight w:val="0"/>
      <w:marTop w:val="0"/>
      <w:marBottom w:val="0"/>
      <w:divBdr>
        <w:top w:val="none" w:sz="0" w:space="0" w:color="auto"/>
        <w:left w:val="none" w:sz="0" w:space="0" w:color="auto"/>
        <w:bottom w:val="none" w:sz="0" w:space="0" w:color="auto"/>
        <w:right w:val="none" w:sz="0" w:space="0" w:color="auto"/>
      </w:divBdr>
    </w:div>
    <w:div w:id="827327565">
      <w:bodyDiv w:val="1"/>
      <w:marLeft w:val="0"/>
      <w:marRight w:val="0"/>
      <w:marTop w:val="0"/>
      <w:marBottom w:val="0"/>
      <w:divBdr>
        <w:top w:val="none" w:sz="0" w:space="0" w:color="auto"/>
        <w:left w:val="none" w:sz="0" w:space="0" w:color="auto"/>
        <w:bottom w:val="none" w:sz="0" w:space="0" w:color="auto"/>
        <w:right w:val="none" w:sz="0" w:space="0" w:color="auto"/>
      </w:divBdr>
    </w:div>
    <w:div w:id="863715653">
      <w:bodyDiv w:val="1"/>
      <w:marLeft w:val="0"/>
      <w:marRight w:val="0"/>
      <w:marTop w:val="0"/>
      <w:marBottom w:val="0"/>
      <w:divBdr>
        <w:top w:val="none" w:sz="0" w:space="0" w:color="auto"/>
        <w:left w:val="none" w:sz="0" w:space="0" w:color="auto"/>
        <w:bottom w:val="none" w:sz="0" w:space="0" w:color="auto"/>
        <w:right w:val="none" w:sz="0" w:space="0" w:color="auto"/>
      </w:divBdr>
    </w:div>
    <w:div w:id="865797673">
      <w:bodyDiv w:val="1"/>
      <w:marLeft w:val="0"/>
      <w:marRight w:val="0"/>
      <w:marTop w:val="0"/>
      <w:marBottom w:val="0"/>
      <w:divBdr>
        <w:top w:val="none" w:sz="0" w:space="0" w:color="auto"/>
        <w:left w:val="none" w:sz="0" w:space="0" w:color="auto"/>
        <w:bottom w:val="none" w:sz="0" w:space="0" w:color="auto"/>
        <w:right w:val="none" w:sz="0" w:space="0" w:color="auto"/>
      </w:divBdr>
    </w:div>
    <w:div w:id="877474073">
      <w:bodyDiv w:val="1"/>
      <w:marLeft w:val="0"/>
      <w:marRight w:val="0"/>
      <w:marTop w:val="0"/>
      <w:marBottom w:val="0"/>
      <w:divBdr>
        <w:top w:val="none" w:sz="0" w:space="0" w:color="auto"/>
        <w:left w:val="none" w:sz="0" w:space="0" w:color="auto"/>
        <w:bottom w:val="none" w:sz="0" w:space="0" w:color="auto"/>
        <w:right w:val="none" w:sz="0" w:space="0" w:color="auto"/>
      </w:divBdr>
    </w:div>
    <w:div w:id="971979390">
      <w:bodyDiv w:val="1"/>
      <w:marLeft w:val="0"/>
      <w:marRight w:val="0"/>
      <w:marTop w:val="0"/>
      <w:marBottom w:val="0"/>
      <w:divBdr>
        <w:top w:val="none" w:sz="0" w:space="0" w:color="auto"/>
        <w:left w:val="none" w:sz="0" w:space="0" w:color="auto"/>
        <w:bottom w:val="none" w:sz="0" w:space="0" w:color="auto"/>
        <w:right w:val="none" w:sz="0" w:space="0" w:color="auto"/>
      </w:divBdr>
    </w:div>
    <w:div w:id="1005204231">
      <w:bodyDiv w:val="1"/>
      <w:marLeft w:val="0"/>
      <w:marRight w:val="0"/>
      <w:marTop w:val="0"/>
      <w:marBottom w:val="0"/>
      <w:divBdr>
        <w:top w:val="none" w:sz="0" w:space="0" w:color="auto"/>
        <w:left w:val="none" w:sz="0" w:space="0" w:color="auto"/>
        <w:bottom w:val="none" w:sz="0" w:space="0" w:color="auto"/>
        <w:right w:val="none" w:sz="0" w:space="0" w:color="auto"/>
      </w:divBdr>
    </w:div>
    <w:div w:id="1005942722">
      <w:bodyDiv w:val="1"/>
      <w:marLeft w:val="0"/>
      <w:marRight w:val="0"/>
      <w:marTop w:val="0"/>
      <w:marBottom w:val="0"/>
      <w:divBdr>
        <w:top w:val="none" w:sz="0" w:space="0" w:color="auto"/>
        <w:left w:val="none" w:sz="0" w:space="0" w:color="auto"/>
        <w:bottom w:val="none" w:sz="0" w:space="0" w:color="auto"/>
        <w:right w:val="none" w:sz="0" w:space="0" w:color="auto"/>
      </w:divBdr>
    </w:div>
    <w:div w:id="1023894812">
      <w:bodyDiv w:val="1"/>
      <w:marLeft w:val="0"/>
      <w:marRight w:val="0"/>
      <w:marTop w:val="0"/>
      <w:marBottom w:val="0"/>
      <w:divBdr>
        <w:top w:val="none" w:sz="0" w:space="0" w:color="auto"/>
        <w:left w:val="none" w:sz="0" w:space="0" w:color="auto"/>
        <w:bottom w:val="none" w:sz="0" w:space="0" w:color="auto"/>
        <w:right w:val="none" w:sz="0" w:space="0" w:color="auto"/>
      </w:divBdr>
    </w:div>
    <w:div w:id="1051880800">
      <w:bodyDiv w:val="1"/>
      <w:marLeft w:val="0"/>
      <w:marRight w:val="0"/>
      <w:marTop w:val="0"/>
      <w:marBottom w:val="0"/>
      <w:divBdr>
        <w:top w:val="none" w:sz="0" w:space="0" w:color="auto"/>
        <w:left w:val="none" w:sz="0" w:space="0" w:color="auto"/>
        <w:bottom w:val="none" w:sz="0" w:space="0" w:color="auto"/>
        <w:right w:val="none" w:sz="0" w:space="0" w:color="auto"/>
      </w:divBdr>
    </w:div>
    <w:div w:id="1119760024">
      <w:bodyDiv w:val="1"/>
      <w:marLeft w:val="0"/>
      <w:marRight w:val="0"/>
      <w:marTop w:val="0"/>
      <w:marBottom w:val="0"/>
      <w:divBdr>
        <w:top w:val="none" w:sz="0" w:space="0" w:color="auto"/>
        <w:left w:val="none" w:sz="0" w:space="0" w:color="auto"/>
        <w:bottom w:val="none" w:sz="0" w:space="0" w:color="auto"/>
        <w:right w:val="none" w:sz="0" w:space="0" w:color="auto"/>
      </w:divBdr>
    </w:div>
    <w:div w:id="1222401074">
      <w:bodyDiv w:val="1"/>
      <w:marLeft w:val="0"/>
      <w:marRight w:val="0"/>
      <w:marTop w:val="0"/>
      <w:marBottom w:val="0"/>
      <w:divBdr>
        <w:top w:val="none" w:sz="0" w:space="0" w:color="auto"/>
        <w:left w:val="none" w:sz="0" w:space="0" w:color="auto"/>
        <w:bottom w:val="none" w:sz="0" w:space="0" w:color="auto"/>
        <w:right w:val="none" w:sz="0" w:space="0" w:color="auto"/>
      </w:divBdr>
    </w:div>
    <w:div w:id="1255750225">
      <w:bodyDiv w:val="1"/>
      <w:marLeft w:val="0"/>
      <w:marRight w:val="0"/>
      <w:marTop w:val="0"/>
      <w:marBottom w:val="0"/>
      <w:divBdr>
        <w:top w:val="none" w:sz="0" w:space="0" w:color="auto"/>
        <w:left w:val="none" w:sz="0" w:space="0" w:color="auto"/>
        <w:bottom w:val="none" w:sz="0" w:space="0" w:color="auto"/>
        <w:right w:val="none" w:sz="0" w:space="0" w:color="auto"/>
      </w:divBdr>
    </w:div>
    <w:div w:id="1318876840">
      <w:bodyDiv w:val="1"/>
      <w:marLeft w:val="0"/>
      <w:marRight w:val="0"/>
      <w:marTop w:val="0"/>
      <w:marBottom w:val="0"/>
      <w:divBdr>
        <w:top w:val="none" w:sz="0" w:space="0" w:color="auto"/>
        <w:left w:val="none" w:sz="0" w:space="0" w:color="auto"/>
        <w:bottom w:val="none" w:sz="0" w:space="0" w:color="auto"/>
        <w:right w:val="none" w:sz="0" w:space="0" w:color="auto"/>
      </w:divBdr>
    </w:div>
    <w:div w:id="1359160070">
      <w:bodyDiv w:val="1"/>
      <w:marLeft w:val="0"/>
      <w:marRight w:val="0"/>
      <w:marTop w:val="0"/>
      <w:marBottom w:val="0"/>
      <w:divBdr>
        <w:top w:val="none" w:sz="0" w:space="0" w:color="auto"/>
        <w:left w:val="none" w:sz="0" w:space="0" w:color="auto"/>
        <w:bottom w:val="none" w:sz="0" w:space="0" w:color="auto"/>
        <w:right w:val="none" w:sz="0" w:space="0" w:color="auto"/>
      </w:divBdr>
    </w:div>
    <w:div w:id="1374965179">
      <w:bodyDiv w:val="1"/>
      <w:marLeft w:val="0"/>
      <w:marRight w:val="0"/>
      <w:marTop w:val="0"/>
      <w:marBottom w:val="0"/>
      <w:divBdr>
        <w:top w:val="none" w:sz="0" w:space="0" w:color="auto"/>
        <w:left w:val="none" w:sz="0" w:space="0" w:color="auto"/>
        <w:bottom w:val="none" w:sz="0" w:space="0" w:color="auto"/>
        <w:right w:val="none" w:sz="0" w:space="0" w:color="auto"/>
      </w:divBdr>
    </w:div>
    <w:div w:id="1396464138">
      <w:bodyDiv w:val="1"/>
      <w:marLeft w:val="0"/>
      <w:marRight w:val="0"/>
      <w:marTop w:val="0"/>
      <w:marBottom w:val="0"/>
      <w:divBdr>
        <w:top w:val="none" w:sz="0" w:space="0" w:color="auto"/>
        <w:left w:val="none" w:sz="0" w:space="0" w:color="auto"/>
        <w:bottom w:val="none" w:sz="0" w:space="0" w:color="auto"/>
        <w:right w:val="none" w:sz="0" w:space="0" w:color="auto"/>
      </w:divBdr>
    </w:div>
    <w:div w:id="1411536886">
      <w:bodyDiv w:val="1"/>
      <w:marLeft w:val="0"/>
      <w:marRight w:val="0"/>
      <w:marTop w:val="0"/>
      <w:marBottom w:val="0"/>
      <w:divBdr>
        <w:top w:val="none" w:sz="0" w:space="0" w:color="auto"/>
        <w:left w:val="none" w:sz="0" w:space="0" w:color="auto"/>
        <w:bottom w:val="none" w:sz="0" w:space="0" w:color="auto"/>
        <w:right w:val="none" w:sz="0" w:space="0" w:color="auto"/>
      </w:divBdr>
    </w:div>
    <w:div w:id="1482111839">
      <w:bodyDiv w:val="1"/>
      <w:marLeft w:val="0"/>
      <w:marRight w:val="0"/>
      <w:marTop w:val="0"/>
      <w:marBottom w:val="0"/>
      <w:divBdr>
        <w:top w:val="none" w:sz="0" w:space="0" w:color="auto"/>
        <w:left w:val="none" w:sz="0" w:space="0" w:color="auto"/>
        <w:bottom w:val="none" w:sz="0" w:space="0" w:color="auto"/>
        <w:right w:val="none" w:sz="0" w:space="0" w:color="auto"/>
      </w:divBdr>
    </w:div>
    <w:div w:id="1483893047">
      <w:bodyDiv w:val="1"/>
      <w:marLeft w:val="0"/>
      <w:marRight w:val="0"/>
      <w:marTop w:val="0"/>
      <w:marBottom w:val="0"/>
      <w:divBdr>
        <w:top w:val="none" w:sz="0" w:space="0" w:color="auto"/>
        <w:left w:val="none" w:sz="0" w:space="0" w:color="auto"/>
        <w:bottom w:val="none" w:sz="0" w:space="0" w:color="auto"/>
        <w:right w:val="none" w:sz="0" w:space="0" w:color="auto"/>
      </w:divBdr>
    </w:div>
    <w:div w:id="1484615953">
      <w:bodyDiv w:val="1"/>
      <w:marLeft w:val="0"/>
      <w:marRight w:val="0"/>
      <w:marTop w:val="0"/>
      <w:marBottom w:val="0"/>
      <w:divBdr>
        <w:top w:val="none" w:sz="0" w:space="0" w:color="auto"/>
        <w:left w:val="none" w:sz="0" w:space="0" w:color="auto"/>
        <w:bottom w:val="none" w:sz="0" w:space="0" w:color="auto"/>
        <w:right w:val="none" w:sz="0" w:space="0" w:color="auto"/>
      </w:divBdr>
    </w:div>
    <w:div w:id="1505322768">
      <w:bodyDiv w:val="1"/>
      <w:marLeft w:val="0"/>
      <w:marRight w:val="0"/>
      <w:marTop w:val="0"/>
      <w:marBottom w:val="0"/>
      <w:divBdr>
        <w:top w:val="none" w:sz="0" w:space="0" w:color="auto"/>
        <w:left w:val="none" w:sz="0" w:space="0" w:color="auto"/>
        <w:bottom w:val="none" w:sz="0" w:space="0" w:color="auto"/>
        <w:right w:val="none" w:sz="0" w:space="0" w:color="auto"/>
      </w:divBdr>
    </w:div>
    <w:div w:id="1524785919">
      <w:bodyDiv w:val="1"/>
      <w:marLeft w:val="0"/>
      <w:marRight w:val="0"/>
      <w:marTop w:val="0"/>
      <w:marBottom w:val="0"/>
      <w:divBdr>
        <w:top w:val="none" w:sz="0" w:space="0" w:color="auto"/>
        <w:left w:val="none" w:sz="0" w:space="0" w:color="auto"/>
        <w:bottom w:val="none" w:sz="0" w:space="0" w:color="auto"/>
        <w:right w:val="none" w:sz="0" w:space="0" w:color="auto"/>
      </w:divBdr>
    </w:div>
    <w:div w:id="1560440378">
      <w:bodyDiv w:val="1"/>
      <w:marLeft w:val="0"/>
      <w:marRight w:val="0"/>
      <w:marTop w:val="0"/>
      <w:marBottom w:val="0"/>
      <w:divBdr>
        <w:top w:val="none" w:sz="0" w:space="0" w:color="auto"/>
        <w:left w:val="none" w:sz="0" w:space="0" w:color="auto"/>
        <w:bottom w:val="none" w:sz="0" w:space="0" w:color="auto"/>
        <w:right w:val="none" w:sz="0" w:space="0" w:color="auto"/>
      </w:divBdr>
    </w:div>
    <w:div w:id="1588689697">
      <w:bodyDiv w:val="1"/>
      <w:marLeft w:val="0"/>
      <w:marRight w:val="0"/>
      <w:marTop w:val="0"/>
      <w:marBottom w:val="0"/>
      <w:divBdr>
        <w:top w:val="none" w:sz="0" w:space="0" w:color="auto"/>
        <w:left w:val="none" w:sz="0" w:space="0" w:color="auto"/>
        <w:bottom w:val="none" w:sz="0" w:space="0" w:color="auto"/>
        <w:right w:val="none" w:sz="0" w:space="0" w:color="auto"/>
      </w:divBdr>
    </w:div>
    <w:div w:id="1609773716">
      <w:bodyDiv w:val="1"/>
      <w:marLeft w:val="0"/>
      <w:marRight w:val="0"/>
      <w:marTop w:val="0"/>
      <w:marBottom w:val="0"/>
      <w:divBdr>
        <w:top w:val="none" w:sz="0" w:space="0" w:color="auto"/>
        <w:left w:val="none" w:sz="0" w:space="0" w:color="auto"/>
        <w:bottom w:val="none" w:sz="0" w:space="0" w:color="auto"/>
        <w:right w:val="none" w:sz="0" w:space="0" w:color="auto"/>
      </w:divBdr>
    </w:div>
    <w:div w:id="1628971658">
      <w:bodyDiv w:val="1"/>
      <w:marLeft w:val="0"/>
      <w:marRight w:val="0"/>
      <w:marTop w:val="0"/>
      <w:marBottom w:val="0"/>
      <w:divBdr>
        <w:top w:val="none" w:sz="0" w:space="0" w:color="auto"/>
        <w:left w:val="none" w:sz="0" w:space="0" w:color="auto"/>
        <w:bottom w:val="none" w:sz="0" w:space="0" w:color="auto"/>
        <w:right w:val="none" w:sz="0" w:space="0" w:color="auto"/>
      </w:divBdr>
    </w:div>
    <w:div w:id="1761682179">
      <w:bodyDiv w:val="1"/>
      <w:marLeft w:val="0"/>
      <w:marRight w:val="0"/>
      <w:marTop w:val="0"/>
      <w:marBottom w:val="0"/>
      <w:divBdr>
        <w:top w:val="none" w:sz="0" w:space="0" w:color="auto"/>
        <w:left w:val="none" w:sz="0" w:space="0" w:color="auto"/>
        <w:bottom w:val="none" w:sz="0" w:space="0" w:color="auto"/>
        <w:right w:val="none" w:sz="0" w:space="0" w:color="auto"/>
      </w:divBdr>
    </w:div>
    <w:div w:id="1778285774">
      <w:bodyDiv w:val="1"/>
      <w:marLeft w:val="0"/>
      <w:marRight w:val="0"/>
      <w:marTop w:val="0"/>
      <w:marBottom w:val="0"/>
      <w:divBdr>
        <w:top w:val="none" w:sz="0" w:space="0" w:color="auto"/>
        <w:left w:val="none" w:sz="0" w:space="0" w:color="auto"/>
        <w:bottom w:val="none" w:sz="0" w:space="0" w:color="auto"/>
        <w:right w:val="none" w:sz="0" w:space="0" w:color="auto"/>
      </w:divBdr>
    </w:div>
    <w:div w:id="1866290366">
      <w:bodyDiv w:val="1"/>
      <w:marLeft w:val="0"/>
      <w:marRight w:val="0"/>
      <w:marTop w:val="0"/>
      <w:marBottom w:val="0"/>
      <w:divBdr>
        <w:top w:val="none" w:sz="0" w:space="0" w:color="auto"/>
        <w:left w:val="none" w:sz="0" w:space="0" w:color="auto"/>
        <w:bottom w:val="none" w:sz="0" w:space="0" w:color="auto"/>
        <w:right w:val="none" w:sz="0" w:space="0" w:color="auto"/>
      </w:divBdr>
    </w:div>
    <w:div w:id="1875802208">
      <w:bodyDiv w:val="1"/>
      <w:marLeft w:val="0"/>
      <w:marRight w:val="0"/>
      <w:marTop w:val="0"/>
      <w:marBottom w:val="0"/>
      <w:divBdr>
        <w:top w:val="none" w:sz="0" w:space="0" w:color="auto"/>
        <w:left w:val="none" w:sz="0" w:space="0" w:color="auto"/>
        <w:bottom w:val="none" w:sz="0" w:space="0" w:color="auto"/>
        <w:right w:val="none" w:sz="0" w:space="0" w:color="auto"/>
      </w:divBdr>
    </w:div>
    <w:div w:id="1885943031">
      <w:bodyDiv w:val="1"/>
      <w:marLeft w:val="0"/>
      <w:marRight w:val="0"/>
      <w:marTop w:val="0"/>
      <w:marBottom w:val="0"/>
      <w:divBdr>
        <w:top w:val="none" w:sz="0" w:space="0" w:color="auto"/>
        <w:left w:val="none" w:sz="0" w:space="0" w:color="auto"/>
        <w:bottom w:val="none" w:sz="0" w:space="0" w:color="auto"/>
        <w:right w:val="none" w:sz="0" w:space="0" w:color="auto"/>
      </w:divBdr>
    </w:div>
    <w:div w:id="1926768708">
      <w:bodyDiv w:val="1"/>
      <w:marLeft w:val="0"/>
      <w:marRight w:val="0"/>
      <w:marTop w:val="0"/>
      <w:marBottom w:val="0"/>
      <w:divBdr>
        <w:top w:val="none" w:sz="0" w:space="0" w:color="auto"/>
        <w:left w:val="none" w:sz="0" w:space="0" w:color="auto"/>
        <w:bottom w:val="none" w:sz="0" w:space="0" w:color="auto"/>
        <w:right w:val="none" w:sz="0" w:space="0" w:color="auto"/>
      </w:divBdr>
    </w:div>
    <w:div w:id="1949002670">
      <w:bodyDiv w:val="1"/>
      <w:marLeft w:val="0"/>
      <w:marRight w:val="0"/>
      <w:marTop w:val="0"/>
      <w:marBottom w:val="0"/>
      <w:divBdr>
        <w:top w:val="none" w:sz="0" w:space="0" w:color="auto"/>
        <w:left w:val="none" w:sz="0" w:space="0" w:color="auto"/>
        <w:bottom w:val="none" w:sz="0" w:space="0" w:color="auto"/>
        <w:right w:val="none" w:sz="0" w:space="0" w:color="auto"/>
      </w:divBdr>
    </w:div>
    <w:div w:id="1976636949">
      <w:bodyDiv w:val="1"/>
      <w:marLeft w:val="0"/>
      <w:marRight w:val="0"/>
      <w:marTop w:val="0"/>
      <w:marBottom w:val="0"/>
      <w:divBdr>
        <w:top w:val="none" w:sz="0" w:space="0" w:color="auto"/>
        <w:left w:val="none" w:sz="0" w:space="0" w:color="auto"/>
        <w:bottom w:val="none" w:sz="0" w:space="0" w:color="auto"/>
        <w:right w:val="none" w:sz="0" w:space="0" w:color="auto"/>
      </w:divBdr>
    </w:div>
    <w:div w:id="20071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ector@hrc.org.zm"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hrc.org.z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lo.org/wcmsp5/groups/public/---ed_emp/---ifp_skills/documents/publication/wcms_115100.pdf" TargetMode="External"/><Relationship Id="rId1" Type="http://schemas.openxmlformats.org/officeDocument/2006/relationships/hyperlink" Target="https://documents-dds-ny.un.org/doc/UNDOC/GEN/G14/031/20/PDF/G1403120.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6326C5-4648-47B3-BD57-D17CD4C83AB4}">
  <ds:schemaRefs>
    <ds:schemaRef ds:uri="http://schemas.openxmlformats.org/officeDocument/2006/bibliography"/>
  </ds:schemaRefs>
</ds:datastoreItem>
</file>

<file path=customXml/itemProps2.xml><?xml version="1.0" encoding="utf-8"?>
<ds:datastoreItem xmlns:ds="http://schemas.openxmlformats.org/officeDocument/2006/customXml" ds:itemID="{F26C282A-A0DB-455A-840F-20EC9C4B55D8}"/>
</file>

<file path=customXml/itemProps3.xml><?xml version="1.0" encoding="utf-8"?>
<ds:datastoreItem xmlns:ds="http://schemas.openxmlformats.org/officeDocument/2006/customXml" ds:itemID="{AF2CB7BB-E387-470D-BD20-164264F17466}"/>
</file>

<file path=customXml/itemProps4.xml><?xml version="1.0" encoding="utf-8"?>
<ds:datastoreItem xmlns:ds="http://schemas.openxmlformats.org/officeDocument/2006/customXml" ds:itemID="{3710F105-5DB6-4F47-B855-F3398539F29E}"/>
</file>

<file path=docProps/app.xml><?xml version="1.0" encoding="utf-8"?>
<Properties xmlns="http://schemas.openxmlformats.org/officeDocument/2006/extended-properties" xmlns:vt="http://schemas.openxmlformats.org/officeDocument/2006/docPropsVTypes">
  <Template>Normal</Template>
  <TotalTime>0</TotalTime>
  <Pages>41</Pages>
  <Words>14727</Words>
  <Characters>83946</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Hamuyube</dc:creator>
  <cp:lastModifiedBy>Foster Hamuyube</cp:lastModifiedBy>
  <cp:revision>2</cp:revision>
  <dcterms:created xsi:type="dcterms:W3CDTF">2020-07-27T13:10:00Z</dcterms:created>
  <dcterms:modified xsi:type="dcterms:W3CDTF">2020-07-27T13:10:00Z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