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76" w:rsidRPr="00AA093D" w:rsidRDefault="009D3476" w:rsidP="009D3476">
      <w:pPr>
        <w:pStyle w:val="NoSpacing"/>
        <w:rPr>
          <w:rFonts w:eastAsia="Corbel"/>
        </w:rPr>
      </w:pPr>
    </w:p>
    <w:p w:rsidR="009D3476" w:rsidRPr="00EB0E00" w:rsidRDefault="009D3476" w:rsidP="009D3476">
      <w:pPr>
        <w:pStyle w:val="Caption"/>
        <w:spacing w:before="360" w:after="120"/>
        <w:rPr>
          <w:lang w:val="en-US"/>
        </w:rPr>
      </w:pPr>
      <w:bookmarkStart w:id="0" w:name="_Toc20807970"/>
      <w:r w:rsidRPr="00324696">
        <w:rPr>
          <w:color w:val="auto"/>
          <w:lang w:val="en-GB"/>
        </w:rPr>
        <w:t xml:space="preserve">Table </w:t>
      </w:r>
      <w:r w:rsidRPr="00324696">
        <w:rPr>
          <w:color w:val="auto"/>
          <w:lang w:val="en-GB"/>
        </w:rPr>
        <w:fldChar w:fldCharType="begin"/>
      </w:r>
      <w:r w:rsidRPr="00324696">
        <w:rPr>
          <w:color w:val="auto"/>
          <w:lang w:val="en-GB"/>
        </w:rPr>
        <w:instrText xml:space="preserve"> SEQ Tabelle \* ARABIC </w:instrText>
      </w:r>
      <w:r w:rsidRPr="00324696">
        <w:rPr>
          <w:color w:val="auto"/>
          <w:lang w:val="en-GB"/>
        </w:rPr>
        <w:fldChar w:fldCharType="separate"/>
      </w:r>
      <w:r>
        <w:rPr>
          <w:noProof/>
          <w:color w:val="auto"/>
          <w:lang w:val="en-GB"/>
        </w:rPr>
        <w:t>1</w:t>
      </w:r>
      <w:r w:rsidRPr="00324696">
        <w:rPr>
          <w:color w:val="auto"/>
          <w:lang w:val="en-GB"/>
        </w:rPr>
        <w:fldChar w:fldCharType="end"/>
      </w:r>
      <w:r w:rsidRPr="00324696">
        <w:rPr>
          <w:color w:val="auto"/>
          <w:lang w:val="en-GB"/>
        </w:rPr>
        <w:t>:</w:t>
      </w:r>
      <w:r w:rsidRPr="00EB0E00">
        <w:rPr>
          <w:lang w:val="en-US"/>
        </w:rPr>
        <w:t xml:space="preserve"> </w:t>
      </w:r>
      <w:r w:rsidRPr="00324696">
        <w:rPr>
          <w:color w:val="auto"/>
          <w:lang w:val="en-GB"/>
        </w:rPr>
        <w:t>Number of court-ordered guardianships</w:t>
      </w:r>
      <w:bookmarkEnd w:id="0"/>
      <w:r w:rsidRPr="00EB0E00">
        <w:rPr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26"/>
        <w:gridCol w:w="7202"/>
      </w:tblGrid>
      <w:tr w:rsidR="009D3476" w:rsidRPr="00AA093D" w:rsidTr="0092701F">
        <w:trPr>
          <w:trHeight w:val="252"/>
          <w:tblHeader/>
        </w:trPr>
        <w:tc>
          <w:tcPr>
            <w:tcW w:w="1260" w:type="pct"/>
            <w:shd w:val="clear" w:color="auto" w:fill="E6EFF3"/>
          </w:tcPr>
          <w:p w:rsidR="009D3476" w:rsidRPr="00AA093D" w:rsidRDefault="009D3476" w:rsidP="0092701F">
            <w:pPr>
              <w:pStyle w:val="TH-Spaltelinks"/>
              <w:spacing w:line="264" w:lineRule="auto"/>
            </w:pPr>
            <w:r w:rsidRPr="00AA093D">
              <w:rPr>
                <w:lang w:val="en-GB"/>
              </w:rPr>
              <w:t>Year</w:t>
            </w:r>
          </w:p>
        </w:tc>
        <w:tc>
          <w:tcPr>
            <w:tcW w:w="3740" w:type="pct"/>
            <w:shd w:val="clear" w:color="auto" w:fill="E6EFF3"/>
          </w:tcPr>
          <w:p w:rsidR="009D3476" w:rsidRPr="00AA093D" w:rsidRDefault="009D3476" w:rsidP="0092701F">
            <w:pPr>
              <w:pStyle w:val="TH-Spalte"/>
              <w:spacing w:line="264" w:lineRule="auto"/>
            </w:pPr>
            <w:r w:rsidRPr="00AA093D">
              <w:rPr>
                <w:lang w:val="en-GB"/>
              </w:rPr>
              <w:t>Number of guardianships</w:t>
            </w:r>
          </w:p>
        </w:tc>
      </w:tr>
      <w:tr w:rsidR="009D3476" w:rsidRPr="00AA093D" w:rsidTr="0092701F">
        <w:trPr>
          <w:trHeight w:val="252"/>
        </w:trPr>
        <w:tc>
          <w:tcPr>
            <w:tcW w:w="1260" w:type="pct"/>
            <w:shd w:val="clear" w:color="auto" w:fill="auto"/>
          </w:tcPr>
          <w:p w:rsidR="009D3476" w:rsidRPr="00AA093D" w:rsidRDefault="009D3476" w:rsidP="0092701F">
            <w:pPr>
              <w:pStyle w:val="TH-Zeile"/>
              <w:spacing w:line="264" w:lineRule="auto"/>
            </w:pPr>
            <w:r w:rsidRPr="00AA093D">
              <w:t>2009</w:t>
            </w:r>
          </w:p>
        </w:tc>
        <w:tc>
          <w:tcPr>
            <w:tcW w:w="3740" w:type="pct"/>
            <w:shd w:val="clear" w:color="auto" w:fill="auto"/>
          </w:tcPr>
          <w:p w:rsidR="009D3476" w:rsidRPr="00AA093D" w:rsidRDefault="009D3476" w:rsidP="0092701F">
            <w:pPr>
              <w:pStyle w:val="TD"/>
              <w:spacing w:line="264" w:lineRule="auto"/>
            </w:pPr>
            <w:r w:rsidRPr="00AA093D">
              <w:t>48659</w:t>
            </w:r>
          </w:p>
        </w:tc>
      </w:tr>
      <w:tr w:rsidR="009D3476" w:rsidRPr="00AA093D" w:rsidTr="0092701F">
        <w:trPr>
          <w:trHeight w:val="252"/>
        </w:trPr>
        <w:tc>
          <w:tcPr>
            <w:tcW w:w="1260" w:type="pct"/>
            <w:shd w:val="clear" w:color="auto" w:fill="auto"/>
          </w:tcPr>
          <w:p w:rsidR="009D3476" w:rsidRPr="00AA093D" w:rsidRDefault="009D3476" w:rsidP="0092701F">
            <w:pPr>
              <w:pStyle w:val="TH-Zeile"/>
              <w:spacing w:line="264" w:lineRule="auto"/>
            </w:pPr>
            <w:r w:rsidRPr="00AA093D">
              <w:t>2010</w:t>
            </w:r>
          </w:p>
        </w:tc>
        <w:tc>
          <w:tcPr>
            <w:tcW w:w="3740" w:type="pct"/>
            <w:shd w:val="clear" w:color="auto" w:fill="auto"/>
          </w:tcPr>
          <w:p w:rsidR="009D3476" w:rsidRPr="00AA093D" w:rsidRDefault="009D3476" w:rsidP="0092701F">
            <w:pPr>
              <w:pStyle w:val="TD"/>
              <w:spacing w:line="264" w:lineRule="auto"/>
            </w:pPr>
            <w:r w:rsidRPr="00AA093D">
              <w:t>51155</w:t>
            </w:r>
          </w:p>
        </w:tc>
      </w:tr>
      <w:tr w:rsidR="009D3476" w:rsidRPr="00AA093D" w:rsidTr="0092701F">
        <w:trPr>
          <w:trHeight w:val="252"/>
        </w:trPr>
        <w:tc>
          <w:tcPr>
            <w:tcW w:w="1260" w:type="pct"/>
            <w:shd w:val="clear" w:color="auto" w:fill="auto"/>
          </w:tcPr>
          <w:p w:rsidR="009D3476" w:rsidRPr="00AA093D" w:rsidRDefault="009D3476" w:rsidP="0092701F">
            <w:pPr>
              <w:pStyle w:val="TH-Zeile"/>
              <w:spacing w:line="264" w:lineRule="auto"/>
            </w:pPr>
            <w:r w:rsidRPr="00AA093D">
              <w:t>2011</w:t>
            </w:r>
          </w:p>
        </w:tc>
        <w:tc>
          <w:tcPr>
            <w:tcW w:w="3740" w:type="pct"/>
            <w:shd w:val="clear" w:color="auto" w:fill="auto"/>
          </w:tcPr>
          <w:p w:rsidR="009D3476" w:rsidRPr="00AA093D" w:rsidRDefault="009D3476" w:rsidP="0092701F">
            <w:pPr>
              <w:pStyle w:val="TD"/>
              <w:spacing w:line="264" w:lineRule="auto"/>
            </w:pPr>
            <w:r w:rsidRPr="00AA093D">
              <w:t>53609</w:t>
            </w:r>
          </w:p>
        </w:tc>
      </w:tr>
      <w:tr w:rsidR="009D3476" w:rsidRPr="00AA093D" w:rsidTr="0092701F">
        <w:trPr>
          <w:trHeight w:val="252"/>
        </w:trPr>
        <w:tc>
          <w:tcPr>
            <w:tcW w:w="1260" w:type="pct"/>
            <w:shd w:val="clear" w:color="auto" w:fill="auto"/>
          </w:tcPr>
          <w:p w:rsidR="009D3476" w:rsidRPr="00AA093D" w:rsidRDefault="009D3476" w:rsidP="0092701F">
            <w:pPr>
              <w:pStyle w:val="TH-Zeile"/>
              <w:spacing w:line="264" w:lineRule="auto"/>
            </w:pPr>
            <w:r w:rsidRPr="00AA093D">
              <w:t>2012</w:t>
            </w:r>
          </w:p>
        </w:tc>
        <w:tc>
          <w:tcPr>
            <w:tcW w:w="3740" w:type="pct"/>
            <w:shd w:val="clear" w:color="auto" w:fill="auto"/>
          </w:tcPr>
          <w:p w:rsidR="009D3476" w:rsidRPr="00AA093D" w:rsidRDefault="009D3476" w:rsidP="0092701F">
            <w:pPr>
              <w:pStyle w:val="TD"/>
              <w:spacing w:line="264" w:lineRule="auto"/>
            </w:pPr>
            <w:r w:rsidRPr="00AA093D">
              <w:t>56499</w:t>
            </w:r>
          </w:p>
        </w:tc>
      </w:tr>
      <w:tr w:rsidR="009D3476" w:rsidRPr="00AA093D" w:rsidTr="0092701F">
        <w:trPr>
          <w:trHeight w:val="252"/>
        </w:trPr>
        <w:tc>
          <w:tcPr>
            <w:tcW w:w="1260" w:type="pct"/>
            <w:shd w:val="clear" w:color="auto" w:fill="auto"/>
          </w:tcPr>
          <w:p w:rsidR="009D3476" w:rsidRPr="00AA093D" w:rsidRDefault="009D3476" w:rsidP="0092701F">
            <w:pPr>
              <w:pStyle w:val="TH-Zeile"/>
              <w:spacing w:line="264" w:lineRule="auto"/>
            </w:pPr>
            <w:r w:rsidRPr="00AA093D">
              <w:t>2013</w:t>
            </w:r>
          </w:p>
        </w:tc>
        <w:tc>
          <w:tcPr>
            <w:tcW w:w="3740" w:type="pct"/>
            <w:shd w:val="clear" w:color="auto" w:fill="auto"/>
          </w:tcPr>
          <w:p w:rsidR="009D3476" w:rsidRPr="00AA093D" w:rsidRDefault="009D3476" w:rsidP="0092701F">
            <w:pPr>
              <w:pStyle w:val="TD"/>
              <w:spacing w:line="264" w:lineRule="auto"/>
            </w:pPr>
            <w:r w:rsidRPr="00AA093D">
              <w:t>58986</w:t>
            </w:r>
          </w:p>
        </w:tc>
      </w:tr>
      <w:tr w:rsidR="009D3476" w:rsidRPr="00AA093D" w:rsidTr="0092701F">
        <w:trPr>
          <w:trHeight w:val="252"/>
        </w:trPr>
        <w:tc>
          <w:tcPr>
            <w:tcW w:w="1260" w:type="pct"/>
            <w:shd w:val="clear" w:color="auto" w:fill="auto"/>
          </w:tcPr>
          <w:p w:rsidR="009D3476" w:rsidRPr="00AA093D" w:rsidRDefault="009D3476" w:rsidP="0092701F">
            <w:pPr>
              <w:pStyle w:val="TH-Zeile"/>
              <w:spacing w:line="264" w:lineRule="auto"/>
            </w:pPr>
            <w:r w:rsidRPr="00AA093D">
              <w:t>2014</w:t>
            </w:r>
          </w:p>
        </w:tc>
        <w:tc>
          <w:tcPr>
            <w:tcW w:w="3740" w:type="pct"/>
            <w:shd w:val="clear" w:color="auto" w:fill="auto"/>
          </w:tcPr>
          <w:p w:rsidR="009D3476" w:rsidRPr="00AA093D" w:rsidRDefault="009D3476" w:rsidP="0092701F">
            <w:pPr>
              <w:pStyle w:val="TD"/>
              <w:spacing w:line="264" w:lineRule="auto"/>
            </w:pPr>
            <w:r w:rsidRPr="00AA093D">
              <w:t>59910</w:t>
            </w:r>
          </w:p>
        </w:tc>
      </w:tr>
      <w:tr w:rsidR="009D3476" w:rsidRPr="00AA093D" w:rsidTr="0092701F">
        <w:trPr>
          <w:trHeight w:val="252"/>
        </w:trPr>
        <w:tc>
          <w:tcPr>
            <w:tcW w:w="1260" w:type="pct"/>
            <w:shd w:val="clear" w:color="auto" w:fill="auto"/>
          </w:tcPr>
          <w:p w:rsidR="009D3476" w:rsidRPr="00AA093D" w:rsidRDefault="009D3476" w:rsidP="0092701F">
            <w:pPr>
              <w:pStyle w:val="TH-Zeile"/>
              <w:spacing w:line="264" w:lineRule="auto"/>
            </w:pPr>
            <w:r w:rsidRPr="00AA093D">
              <w:t>2015</w:t>
            </w:r>
          </w:p>
        </w:tc>
        <w:tc>
          <w:tcPr>
            <w:tcW w:w="3740" w:type="pct"/>
            <w:shd w:val="clear" w:color="auto" w:fill="auto"/>
          </w:tcPr>
          <w:p w:rsidR="009D3476" w:rsidRPr="00AA093D" w:rsidRDefault="009D3476" w:rsidP="0092701F">
            <w:pPr>
              <w:pStyle w:val="TD"/>
              <w:spacing w:line="264" w:lineRule="auto"/>
            </w:pPr>
            <w:r w:rsidRPr="00AA093D">
              <w:t>60461</w:t>
            </w:r>
          </w:p>
        </w:tc>
      </w:tr>
      <w:tr w:rsidR="009D3476" w:rsidRPr="00AA093D" w:rsidTr="0092701F">
        <w:trPr>
          <w:trHeight w:val="252"/>
        </w:trPr>
        <w:tc>
          <w:tcPr>
            <w:tcW w:w="1260" w:type="pct"/>
            <w:shd w:val="clear" w:color="auto" w:fill="auto"/>
          </w:tcPr>
          <w:p w:rsidR="009D3476" w:rsidRPr="00AA093D" w:rsidRDefault="009D3476" w:rsidP="0092701F">
            <w:pPr>
              <w:pStyle w:val="TH-Zeile"/>
              <w:spacing w:line="264" w:lineRule="auto"/>
            </w:pPr>
            <w:r w:rsidRPr="00AA093D">
              <w:t>2016</w:t>
            </w:r>
          </w:p>
        </w:tc>
        <w:tc>
          <w:tcPr>
            <w:tcW w:w="3740" w:type="pct"/>
            <w:shd w:val="clear" w:color="auto" w:fill="auto"/>
          </w:tcPr>
          <w:p w:rsidR="009D3476" w:rsidRPr="00AA093D" w:rsidRDefault="009D3476" w:rsidP="0092701F">
            <w:pPr>
              <w:pStyle w:val="TD"/>
              <w:spacing w:line="264" w:lineRule="auto"/>
            </w:pPr>
            <w:r w:rsidRPr="00AA093D">
              <w:t>58606</w:t>
            </w:r>
          </w:p>
        </w:tc>
      </w:tr>
      <w:tr w:rsidR="009D3476" w:rsidRPr="00AA093D" w:rsidTr="0092701F">
        <w:trPr>
          <w:trHeight w:val="252"/>
        </w:trPr>
        <w:tc>
          <w:tcPr>
            <w:tcW w:w="1260" w:type="pct"/>
            <w:shd w:val="clear" w:color="auto" w:fill="auto"/>
          </w:tcPr>
          <w:p w:rsidR="009D3476" w:rsidRPr="00AA093D" w:rsidRDefault="009D3476" w:rsidP="0092701F">
            <w:pPr>
              <w:pStyle w:val="TH-Zeile"/>
              <w:spacing w:line="264" w:lineRule="auto"/>
            </w:pPr>
            <w:r w:rsidRPr="00AA093D">
              <w:t>2017</w:t>
            </w:r>
          </w:p>
        </w:tc>
        <w:tc>
          <w:tcPr>
            <w:tcW w:w="3740" w:type="pct"/>
            <w:shd w:val="clear" w:color="auto" w:fill="auto"/>
          </w:tcPr>
          <w:p w:rsidR="009D3476" w:rsidRPr="00AA093D" w:rsidRDefault="009D3476" w:rsidP="0092701F">
            <w:pPr>
              <w:pStyle w:val="TD"/>
              <w:spacing w:line="264" w:lineRule="auto"/>
            </w:pPr>
            <w:r w:rsidRPr="00AA093D">
              <w:t>58548</w:t>
            </w:r>
          </w:p>
        </w:tc>
      </w:tr>
      <w:tr w:rsidR="009D3476" w:rsidRPr="00AA093D" w:rsidTr="0092701F">
        <w:trPr>
          <w:trHeight w:val="252"/>
        </w:trPr>
        <w:tc>
          <w:tcPr>
            <w:tcW w:w="1260" w:type="pct"/>
            <w:shd w:val="clear" w:color="auto" w:fill="auto"/>
          </w:tcPr>
          <w:p w:rsidR="009D3476" w:rsidRPr="00AA093D" w:rsidRDefault="009D3476" w:rsidP="0092701F">
            <w:pPr>
              <w:pStyle w:val="TH-Zeile"/>
              <w:spacing w:line="264" w:lineRule="auto"/>
            </w:pPr>
            <w:r w:rsidRPr="00AA093D">
              <w:t>2018</w:t>
            </w:r>
          </w:p>
        </w:tc>
        <w:tc>
          <w:tcPr>
            <w:tcW w:w="3740" w:type="pct"/>
            <w:shd w:val="clear" w:color="auto" w:fill="auto"/>
          </w:tcPr>
          <w:p w:rsidR="009D3476" w:rsidRPr="00AA093D" w:rsidRDefault="009D3476" w:rsidP="0092701F">
            <w:pPr>
              <w:pStyle w:val="TD"/>
              <w:spacing w:line="264" w:lineRule="auto"/>
            </w:pPr>
            <w:r w:rsidRPr="00AA093D">
              <w:t>55462</w:t>
            </w:r>
          </w:p>
        </w:tc>
      </w:tr>
    </w:tbl>
    <w:p w:rsidR="00446FE5" w:rsidRDefault="00446FE5" w:rsidP="00B55090">
      <w:pPr>
        <w:rPr>
          <w:lang w:val="en-US"/>
        </w:rPr>
      </w:pPr>
    </w:p>
    <w:p w:rsidR="009D3476" w:rsidRDefault="009D3476" w:rsidP="00B55090">
      <w:pPr>
        <w:rPr>
          <w:lang w:val="en-US"/>
        </w:rPr>
      </w:pPr>
    </w:p>
    <w:p w:rsidR="009D3476" w:rsidRPr="00FE2F94" w:rsidRDefault="009D3476" w:rsidP="009D3476">
      <w:pPr>
        <w:pStyle w:val="Caption"/>
      </w:pPr>
      <w:r w:rsidRPr="00324696">
        <w:rPr>
          <w:color w:val="auto"/>
          <w:lang w:val="en-GB"/>
        </w:rPr>
        <w:t xml:space="preserve">Diagram </w:t>
      </w:r>
      <w:r w:rsidRPr="00324696">
        <w:rPr>
          <w:color w:val="auto"/>
          <w:lang w:val="en-GB"/>
        </w:rPr>
        <w:fldChar w:fldCharType="begin"/>
      </w:r>
      <w:r w:rsidRPr="00324696">
        <w:rPr>
          <w:color w:val="auto"/>
          <w:lang w:val="en-GB"/>
        </w:rPr>
        <w:instrText xml:space="preserve"> SEQ Diagramm \* ARABIC </w:instrText>
      </w:r>
      <w:r w:rsidRPr="00324696">
        <w:rPr>
          <w:color w:val="auto"/>
          <w:lang w:val="en-GB"/>
        </w:rPr>
        <w:fldChar w:fldCharType="separate"/>
      </w:r>
      <w:r>
        <w:rPr>
          <w:noProof/>
          <w:color w:val="auto"/>
          <w:lang w:val="en-GB"/>
        </w:rPr>
        <w:t>1</w:t>
      </w:r>
      <w:r w:rsidRPr="00324696">
        <w:rPr>
          <w:color w:val="auto"/>
          <w:lang w:val="en-GB"/>
        </w:rPr>
        <w:fldChar w:fldCharType="end"/>
      </w:r>
    </w:p>
    <w:p w:rsidR="009D3476" w:rsidRPr="00FE2F94" w:rsidRDefault="009D3476" w:rsidP="009D3476">
      <w:pPr>
        <w:spacing w:before="240" w:after="0" w:line="276" w:lineRule="auto"/>
      </w:pPr>
      <w:r w:rsidRPr="004F77DD">
        <w:rPr>
          <w:noProof/>
          <w:lang w:val="en-GB" w:eastAsia="en-GB"/>
        </w:rPr>
        <w:drawing>
          <wp:inline distT="0" distB="0" distL="0" distR="0">
            <wp:extent cx="5533390" cy="2919095"/>
            <wp:effectExtent l="0" t="0" r="10160" b="14605"/>
            <wp:docPr id="1" name="Chart 1" descr="Titel: Balkendiagramm - Beschreibung: grafische Darstellung zu oa. Tabell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3476" w:rsidRPr="00FE2F94" w:rsidRDefault="009D3476" w:rsidP="009D3476">
      <w:pPr>
        <w:pStyle w:val="NoSpacing"/>
      </w:pPr>
    </w:p>
    <w:p w:rsidR="009D3476" w:rsidRDefault="009D3476" w:rsidP="00B55090">
      <w:pPr>
        <w:rPr>
          <w:lang w:val="en-US"/>
        </w:rPr>
      </w:pPr>
    </w:p>
    <w:p w:rsidR="009D3476" w:rsidRPr="00EB0E00" w:rsidRDefault="009D3476" w:rsidP="009D3476">
      <w:pPr>
        <w:pStyle w:val="Caption"/>
        <w:rPr>
          <w:lang w:val="en-US"/>
        </w:rPr>
      </w:pPr>
      <w:bookmarkStart w:id="1" w:name="_Toc20807971"/>
      <w:r w:rsidRPr="00324696">
        <w:rPr>
          <w:color w:val="auto"/>
          <w:lang w:val="en-GB"/>
        </w:rPr>
        <w:lastRenderedPageBreak/>
        <w:t xml:space="preserve">Table </w:t>
      </w:r>
      <w:r w:rsidRPr="00324696">
        <w:rPr>
          <w:color w:val="auto"/>
          <w:lang w:val="en-GB"/>
        </w:rPr>
        <w:fldChar w:fldCharType="begin"/>
      </w:r>
      <w:r w:rsidRPr="00324696">
        <w:rPr>
          <w:color w:val="auto"/>
          <w:lang w:val="en-GB"/>
        </w:rPr>
        <w:instrText xml:space="preserve"> SEQ Tabelle \* ARABIC </w:instrText>
      </w:r>
      <w:r w:rsidRPr="00324696">
        <w:rPr>
          <w:color w:val="auto"/>
          <w:lang w:val="en-GB"/>
        </w:rPr>
        <w:fldChar w:fldCharType="separate"/>
      </w:r>
      <w:r>
        <w:rPr>
          <w:noProof/>
          <w:color w:val="auto"/>
          <w:lang w:val="en-GB"/>
        </w:rPr>
        <w:t>2</w:t>
      </w:r>
      <w:r w:rsidRPr="00324696">
        <w:rPr>
          <w:color w:val="auto"/>
          <w:lang w:val="en-GB"/>
        </w:rPr>
        <w:fldChar w:fldCharType="end"/>
      </w:r>
      <w:r w:rsidRPr="00324696">
        <w:rPr>
          <w:color w:val="auto"/>
          <w:lang w:val="en-GB"/>
        </w:rPr>
        <w:t>:</w:t>
      </w:r>
      <w:r w:rsidRPr="00EB0E00">
        <w:rPr>
          <w:lang w:val="en-US"/>
        </w:rPr>
        <w:t xml:space="preserve"> </w:t>
      </w:r>
      <w:r w:rsidRPr="00324696">
        <w:rPr>
          <w:color w:val="auto"/>
          <w:lang w:val="en-GB"/>
        </w:rPr>
        <w:t>Increase in the supplementary amount</w:t>
      </w:r>
      <w:bookmarkEnd w:id="1"/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18"/>
        <w:gridCol w:w="1931"/>
        <w:gridCol w:w="1933"/>
        <w:gridCol w:w="1933"/>
        <w:gridCol w:w="1923"/>
      </w:tblGrid>
      <w:tr w:rsidR="009D3476" w:rsidRPr="00AA093D" w:rsidTr="0092701F">
        <w:trPr>
          <w:tblHeader/>
        </w:trPr>
        <w:tc>
          <w:tcPr>
            <w:tcW w:w="1758" w:type="dxa"/>
            <w:tcBorders>
              <w:bottom w:val="single" w:sz="12" w:space="0" w:color="auto"/>
            </w:tcBorders>
            <w:shd w:val="clear" w:color="auto" w:fill="E6EFF3"/>
          </w:tcPr>
          <w:p w:rsidR="009D3476" w:rsidRPr="00AA093D" w:rsidRDefault="009D3476" w:rsidP="0092701F">
            <w:pPr>
              <w:spacing w:after="0" w:line="240" w:lineRule="auto"/>
              <w:rPr>
                <w:b/>
                <w:sz w:val="19"/>
                <w:lang w:val="en-US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  <w:shd w:val="clear" w:color="auto" w:fill="E6EFF3"/>
          </w:tcPr>
          <w:p w:rsidR="009D3476" w:rsidRPr="00AA093D" w:rsidRDefault="009D3476" w:rsidP="0092701F">
            <w:pPr>
              <w:spacing w:after="0" w:line="240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Up to 30.6.2014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shd w:val="clear" w:color="auto" w:fill="E6EFF3"/>
          </w:tcPr>
          <w:p w:rsidR="009D3476" w:rsidRPr="00AA093D" w:rsidRDefault="009D3476" w:rsidP="0092701F">
            <w:pPr>
              <w:spacing w:after="0" w:line="240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1.7.2014 to 31.12.2015</w:t>
            </w:r>
          </w:p>
          <w:p w:rsidR="009D3476" w:rsidRPr="00AA093D" w:rsidRDefault="009D3476" w:rsidP="0092701F">
            <w:pPr>
              <w:spacing w:after="0" w:line="240" w:lineRule="auto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+8.4%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shd w:val="clear" w:color="auto" w:fill="E6EFF3"/>
          </w:tcPr>
          <w:p w:rsidR="009D3476" w:rsidRPr="00AA093D" w:rsidRDefault="009D3476" w:rsidP="0092701F">
            <w:pPr>
              <w:spacing w:after="0" w:line="240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1.1.2016 to 31.12.2017</w:t>
            </w:r>
          </w:p>
          <w:p w:rsidR="009D3476" w:rsidRPr="00AA093D" w:rsidRDefault="009D3476" w:rsidP="0092701F">
            <w:pPr>
              <w:spacing w:after="0" w:line="240" w:lineRule="auto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+1.9%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shd w:val="clear" w:color="auto" w:fill="E6EFF3"/>
          </w:tcPr>
          <w:p w:rsidR="009D3476" w:rsidRPr="00AA093D" w:rsidRDefault="009D3476" w:rsidP="0092701F">
            <w:pPr>
              <w:spacing w:after="0" w:line="240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From 1.1.2018</w:t>
            </w:r>
          </w:p>
          <w:p w:rsidR="009D3476" w:rsidRPr="00AA093D" w:rsidRDefault="009D3476" w:rsidP="0092701F">
            <w:pPr>
              <w:spacing w:after="0" w:line="240" w:lineRule="auto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+1.9%</w:t>
            </w:r>
          </w:p>
        </w:tc>
      </w:tr>
      <w:tr w:rsidR="009D3476" w:rsidRPr="00AA093D" w:rsidTr="0092701F">
        <w:tc>
          <w:tcPr>
            <w:tcW w:w="1758" w:type="dxa"/>
            <w:shd w:val="clear" w:color="auto" w:fill="E6EFF3"/>
          </w:tcPr>
          <w:p w:rsidR="009D3476" w:rsidRPr="00AA093D" w:rsidRDefault="009D3476" w:rsidP="0092701F">
            <w:pPr>
              <w:spacing w:after="0" w:line="240" w:lineRule="auto"/>
              <w:rPr>
                <w:b/>
                <w:sz w:val="19"/>
                <w:lang w:val="en-US"/>
              </w:rPr>
            </w:pPr>
            <w:r w:rsidRPr="00AA093D">
              <w:rPr>
                <w:b/>
                <w:sz w:val="19"/>
                <w:lang w:val="en-GB"/>
              </w:rPr>
              <w:t>Supplementary amount of family allowance for severely disabled children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40" w:lineRule="auto"/>
              <w:jc w:val="center"/>
              <w:rPr>
                <w:sz w:val="19"/>
              </w:rPr>
            </w:pPr>
            <w:r w:rsidRPr="00AA093D">
              <w:rPr>
                <w:sz w:val="19"/>
              </w:rPr>
              <w:t>138.3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40" w:lineRule="auto"/>
              <w:jc w:val="center"/>
              <w:rPr>
                <w:sz w:val="19"/>
              </w:rPr>
            </w:pPr>
            <w:r w:rsidRPr="00AA093D">
              <w:rPr>
                <w:sz w:val="19"/>
              </w:rPr>
              <w:t>150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40" w:lineRule="auto"/>
              <w:jc w:val="center"/>
              <w:rPr>
                <w:sz w:val="19"/>
              </w:rPr>
            </w:pPr>
            <w:r w:rsidRPr="00AA093D">
              <w:rPr>
                <w:sz w:val="19"/>
              </w:rPr>
              <w:t>152.9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40" w:lineRule="auto"/>
              <w:jc w:val="center"/>
              <w:rPr>
                <w:sz w:val="19"/>
              </w:rPr>
            </w:pPr>
            <w:r w:rsidRPr="00AA093D">
              <w:rPr>
                <w:sz w:val="19"/>
              </w:rPr>
              <w:t>155.9</w:t>
            </w:r>
          </w:p>
        </w:tc>
      </w:tr>
    </w:tbl>
    <w:p w:rsidR="009D3476" w:rsidRDefault="009D3476" w:rsidP="00B55090">
      <w:pPr>
        <w:rPr>
          <w:lang w:val="en-US"/>
        </w:rPr>
      </w:pPr>
    </w:p>
    <w:p w:rsidR="009D3476" w:rsidRDefault="009D3476" w:rsidP="00B55090">
      <w:pPr>
        <w:rPr>
          <w:lang w:val="en-US"/>
        </w:rPr>
      </w:pPr>
    </w:p>
    <w:p w:rsidR="009D3476" w:rsidRPr="00EB0E00" w:rsidRDefault="009D3476" w:rsidP="009D3476">
      <w:pPr>
        <w:pStyle w:val="Caption"/>
        <w:spacing w:before="0" w:after="120"/>
        <w:rPr>
          <w:lang w:val="en-US"/>
        </w:rPr>
      </w:pPr>
      <w:bookmarkStart w:id="2" w:name="_Toc20807972"/>
      <w:r w:rsidRPr="00EB0E00">
        <w:rPr>
          <w:lang w:val="en-US"/>
        </w:rPr>
        <w:softHyphen/>
      </w:r>
      <w:r w:rsidRPr="00324696">
        <w:rPr>
          <w:color w:val="auto"/>
          <w:lang w:val="en-GB"/>
        </w:rPr>
        <w:t xml:space="preserve">Table </w:t>
      </w:r>
      <w:r w:rsidRPr="00324696">
        <w:rPr>
          <w:color w:val="auto"/>
          <w:lang w:val="en-GB"/>
        </w:rPr>
        <w:fldChar w:fldCharType="begin"/>
      </w:r>
      <w:r w:rsidRPr="00324696">
        <w:rPr>
          <w:color w:val="auto"/>
          <w:lang w:val="en-GB"/>
        </w:rPr>
        <w:instrText xml:space="preserve"> SEQ Tabelle \* ARABIC </w:instrText>
      </w:r>
      <w:r w:rsidRPr="00324696">
        <w:rPr>
          <w:color w:val="auto"/>
          <w:lang w:val="en-GB"/>
        </w:rPr>
        <w:fldChar w:fldCharType="separate"/>
      </w:r>
      <w:r>
        <w:rPr>
          <w:noProof/>
          <w:color w:val="auto"/>
          <w:lang w:val="en-GB"/>
        </w:rPr>
        <w:t>3</w:t>
      </w:r>
      <w:r w:rsidRPr="00324696">
        <w:rPr>
          <w:color w:val="auto"/>
          <w:lang w:val="en-GB"/>
        </w:rPr>
        <w:fldChar w:fldCharType="end"/>
      </w:r>
      <w:r w:rsidRPr="00324696">
        <w:rPr>
          <w:color w:val="auto"/>
          <w:lang w:val="en-GB"/>
        </w:rPr>
        <w:t>:</w:t>
      </w:r>
      <w:r w:rsidRPr="00EB0E00">
        <w:rPr>
          <w:lang w:val="en-US"/>
        </w:rPr>
        <w:t xml:space="preserve"> </w:t>
      </w:r>
      <w:r w:rsidRPr="00324696">
        <w:rPr>
          <w:color w:val="auto"/>
          <w:lang w:val="en-GB"/>
        </w:rPr>
        <w:t>Fully-supported accommodation in Upper Austria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83"/>
        <w:gridCol w:w="3345"/>
      </w:tblGrid>
      <w:tr w:rsidR="009D3476" w:rsidRPr="00AA093D" w:rsidTr="0092701F">
        <w:trPr>
          <w:trHeight w:val="242"/>
          <w:tblHeader/>
        </w:trPr>
        <w:tc>
          <w:tcPr>
            <w:tcW w:w="3263" w:type="pct"/>
            <w:shd w:val="clear" w:color="auto" w:fill="E6EFF3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Fully-supported accommodation places</w:t>
            </w:r>
          </w:p>
        </w:tc>
        <w:tc>
          <w:tcPr>
            <w:tcW w:w="1737" w:type="pct"/>
            <w:shd w:val="clear" w:color="auto" w:fill="E6EFF3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Institutions:</w:t>
            </w:r>
          </w:p>
        </w:tc>
      </w:tr>
      <w:tr w:rsidR="009D3476" w:rsidRPr="00AA093D" w:rsidTr="0092701F">
        <w:trPr>
          <w:trHeight w:val="242"/>
        </w:trPr>
        <w:tc>
          <w:tcPr>
            <w:tcW w:w="3263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1-4 places</w:t>
            </w:r>
          </w:p>
        </w:tc>
        <w:tc>
          <w:tcPr>
            <w:tcW w:w="1737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sz w:val="19"/>
              </w:rPr>
            </w:pPr>
            <w:r w:rsidRPr="00AA093D">
              <w:rPr>
                <w:sz w:val="19"/>
              </w:rPr>
              <w:t>13</w:t>
            </w:r>
          </w:p>
        </w:tc>
      </w:tr>
      <w:tr w:rsidR="009D3476" w:rsidRPr="00AA093D" w:rsidTr="0092701F">
        <w:trPr>
          <w:trHeight w:val="242"/>
        </w:trPr>
        <w:tc>
          <w:tcPr>
            <w:tcW w:w="3263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5-9 places</w:t>
            </w:r>
          </w:p>
        </w:tc>
        <w:tc>
          <w:tcPr>
            <w:tcW w:w="1737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sz w:val="19"/>
              </w:rPr>
            </w:pPr>
            <w:r w:rsidRPr="00AA093D">
              <w:rPr>
                <w:sz w:val="19"/>
              </w:rPr>
              <w:t>74</w:t>
            </w:r>
          </w:p>
        </w:tc>
      </w:tr>
      <w:tr w:rsidR="009D3476" w:rsidRPr="00AA093D" w:rsidTr="0092701F">
        <w:trPr>
          <w:trHeight w:val="242"/>
        </w:trPr>
        <w:tc>
          <w:tcPr>
            <w:tcW w:w="3263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10-14 places</w:t>
            </w:r>
          </w:p>
        </w:tc>
        <w:tc>
          <w:tcPr>
            <w:tcW w:w="1737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sz w:val="19"/>
              </w:rPr>
            </w:pPr>
            <w:r w:rsidRPr="00AA093D">
              <w:rPr>
                <w:sz w:val="19"/>
              </w:rPr>
              <w:t>35</w:t>
            </w:r>
          </w:p>
        </w:tc>
      </w:tr>
      <w:tr w:rsidR="009D3476" w:rsidRPr="00AA093D" w:rsidTr="0092701F">
        <w:trPr>
          <w:trHeight w:val="242"/>
        </w:trPr>
        <w:tc>
          <w:tcPr>
            <w:tcW w:w="3263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15-19 places</w:t>
            </w:r>
          </w:p>
        </w:tc>
        <w:tc>
          <w:tcPr>
            <w:tcW w:w="1737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22</w:t>
            </w:r>
          </w:p>
        </w:tc>
      </w:tr>
      <w:tr w:rsidR="009D3476" w:rsidRPr="00AA093D" w:rsidTr="0092701F">
        <w:trPr>
          <w:trHeight w:val="242"/>
        </w:trPr>
        <w:tc>
          <w:tcPr>
            <w:tcW w:w="3263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20-29 places</w:t>
            </w:r>
          </w:p>
        </w:tc>
        <w:tc>
          <w:tcPr>
            <w:tcW w:w="1737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16</w:t>
            </w:r>
          </w:p>
        </w:tc>
      </w:tr>
      <w:tr w:rsidR="009D3476" w:rsidRPr="00AA093D" w:rsidTr="0092701F">
        <w:trPr>
          <w:trHeight w:val="242"/>
        </w:trPr>
        <w:tc>
          <w:tcPr>
            <w:tcW w:w="3263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30-49 places</w:t>
            </w:r>
          </w:p>
        </w:tc>
        <w:tc>
          <w:tcPr>
            <w:tcW w:w="1737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4</w:t>
            </w:r>
          </w:p>
        </w:tc>
      </w:tr>
      <w:tr w:rsidR="009D3476" w:rsidRPr="00AA093D" w:rsidTr="0092701F">
        <w:trPr>
          <w:trHeight w:val="242"/>
        </w:trPr>
        <w:tc>
          <w:tcPr>
            <w:tcW w:w="3263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50-99 places</w:t>
            </w:r>
          </w:p>
        </w:tc>
        <w:tc>
          <w:tcPr>
            <w:tcW w:w="1737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7</w:t>
            </w:r>
          </w:p>
        </w:tc>
      </w:tr>
      <w:tr w:rsidR="009D3476" w:rsidRPr="00AA093D" w:rsidTr="0092701F">
        <w:trPr>
          <w:trHeight w:val="242"/>
        </w:trPr>
        <w:tc>
          <w:tcPr>
            <w:tcW w:w="3263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&gt;100 places</w:t>
            </w:r>
          </w:p>
        </w:tc>
        <w:tc>
          <w:tcPr>
            <w:tcW w:w="1737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4</w:t>
            </w:r>
          </w:p>
        </w:tc>
      </w:tr>
    </w:tbl>
    <w:p w:rsidR="009D3476" w:rsidRPr="00FE2F94" w:rsidRDefault="009D3476" w:rsidP="009D3476">
      <w:pPr>
        <w:pStyle w:val="NoSpacing"/>
      </w:pPr>
    </w:p>
    <w:p w:rsidR="009D3476" w:rsidRPr="00EB0E00" w:rsidRDefault="009D3476" w:rsidP="009D3476">
      <w:pPr>
        <w:pStyle w:val="Caption"/>
        <w:spacing w:before="0" w:after="120"/>
        <w:rPr>
          <w:lang w:val="en-US"/>
        </w:rPr>
      </w:pPr>
      <w:bookmarkStart w:id="3" w:name="_Toc20807973"/>
      <w:r w:rsidRPr="00324696">
        <w:rPr>
          <w:color w:val="auto"/>
          <w:lang w:val="en-GB"/>
        </w:rPr>
        <w:t xml:space="preserve">Table </w:t>
      </w:r>
      <w:r w:rsidRPr="00324696">
        <w:rPr>
          <w:color w:val="auto"/>
          <w:lang w:val="en-GB"/>
        </w:rPr>
        <w:fldChar w:fldCharType="begin"/>
      </w:r>
      <w:r w:rsidRPr="00324696">
        <w:rPr>
          <w:color w:val="auto"/>
          <w:lang w:val="en-GB"/>
        </w:rPr>
        <w:instrText xml:space="preserve"> SEQ Tabelle \* ARABIC </w:instrText>
      </w:r>
      <w:r w:rsidRPr="00324696">
        <w:rPr>
          <w:color w:val="auto"/>
          <w:lang w:val="en-GB"/>
        </w:rPr>
        <w:fldChar w:fldCharType="separate"/>
      </w:r>
      <w:r>
        <w:rPr>
          <w:noProof/>
          <w:color w:val="auto"/>
          <w:lang w:val="en-GB"/>
        </w:rPr>
        <w:t>4</w:t>
      </w:r>
      <w:r w:rsidRPr="00324696">
        <w:rPr>
          <w:color w:val="auto"/>
          <w:lang w:val="en-GB"/>
        </w:rPr>
        <w:fldChar w:fldCharType="end"/>
      </w:r>
      <w:r w:rsidRPr="00324696">
        <w:rPr>
          <w:color w:val="auto"/>
          <w:lang w:val="en-GB"/>
        </w:rPr>
        <w:t>:</w:t>
      </w:r>
      <w:r w:rsidRPr="00EB0E00">
        <w:rPr>
          <w:lang w:val="en-US"/>
        </w:rPr>
        <w:t xml:space="preserve"> </w:t>
      </w:r>
      <w:r w:rsidRPr="00324696">
        <w:rPr>
          <w:color w:val="auto"/>
          <w:lang w:val="en-GB"/>
        </w:rPr>
        <w:t>Partially-supported accommodation in Upper Austria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8"/>
        <w:gridCol w:w="4810"/>
      </w:tblGrid>
      <w:tr w:rsidR="009D3476" w:rsidRPr="00AA093D" w:rsidTr="0092701F">
        <w:trPr>
          <w:tblHeader/>
        </w:trPr>
        <w:tc>
          <w:tcPr>
            <w:tcW w:w="2502" w:type="pct"/>
            <w:shd w:val="clear" w:color="auto" w:fill="E6EFF3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Partially-supported accommodation places</w:t>
            </w:r>
          </w:p>
        </w:tc>
        <w:tc>
          <w:tcPr>
            <w:tcW w:w="2498" w:type="pct"/>
            <w:shd w:val="clear" w:color="auto" w:fill="E6EFF3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Institutions:</w:t>
            </w:r>
          </w:p>
        </w:tc>
      </w:tr>
      <w:tr w:rsidR="009D3476" w:rsidRPr="00AA093D" w:rsidTr="0092701F"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1-4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sz w:val="19"/>
              </w:rPr>
            </w:pPr>
            <w:r w:rsidRPr="00AA093D">
              <w:rPr>
                <w:sz w:val="19"/>
              </w:rPr>
              <w:t>136</w:t>
            </w:r>
          </w:p>
        </w:tc>
      </w:tr>
      <w:tr w:rsidR="009D3476" w:rsidRPr="00AA093D" w:rsidTr="0092701F"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5-9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sz w:val="19"/>
              </w:rPr>
            </w:pPr>
            <w:r w:rsidRPr="00AA093D">
              <w:rPr>
                <w:sz w:val="19"/>
              </w:rPr>
              <w:t>45</w:t>
            </w:r>
          </w:p>
        </w:tc>
      </w:tr>
      <w:tr w:rsidR="009D3476" w:rsidRPr="00AA093D" w:rsidTr="0092701F"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10-14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sz w:val="19"/>
              </w:rPr>
            </w:pPr>
            <w:r w:rsidRPr="00AA093D">
              <w:rPr>
                <w:sz w:val="19"/>
              </w:rPr>
              <w:t>3</w:t>
            </w:r>
          </w:p>
        </w:tc>
      </w:tr>
      <w:tr w:rsidR="009D3476" w:rsidRPr="00AA093D" w:rsidTr="0092701F">
        <w:tc>
          <w:tcPr>
            <w:tcW w:w="2502" w:type="pct"/>
            <w:shd w:val="clear" w:color="auto" w:fill="auto"/>
          </w:tcPr>
          <w:p w:rsidR="009D3476" w:rsidRPr="00AA093D" w:rsidRDefault="009D3476" w:rsidP="009D3476">
            <w:pPr>
              <w:numPr>
                <w:ilvl w:val="1"/>
                <w:numId w:val="16"/>
              </w:num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</w:t>
            </w:r>
          </w:p>
        </w:tc>
      </w:tr>
    </w:tbl>
    <w:p w:rsidR="009D3476" w:rsidRPr="00FE2F94" w:rsidRDefault="009D3476" w:rsidP="009D3476">
      <w:pPr>
        <w:pStyle w:val="NoSpacing"/>
      </w:pPr>
    </w:p>
    <w:p w:rsidR="009D3476" w:rsidRDefault="009D3476" w:rsidP="00B55090">
      <w:pPr>
        <w:rPr>
          <w:lang w:val="en-US"/>
        </w:rPr>
      </w:pPr>
    </w:p>
    <w:p w:rsidR="009D3476" w:rsidRPr="00EB0E00" w:rsidRDefault="009D3476" w:rsidP="009D3476">
      <w:pPr>
        <w:pStyle w:val="Caption"/>
        <w:spacing w:before="360" w:after="240"/>
        <w:rPr>
          <w:lang w:val="en-US"/>
        </w:rPr>
      </w:pPr>
      <w:bookmarkStart w:id="4" w:name="_Toc20807974"/>
      <w:r w:rsidRPr="00324696">
        <w:rPr>
          <w:color w:val="auto"/>
          <w:lang w:val="en-GB"/>
        </w:rPr>
        <w:lastRenderedPageBreak/>
        <w:t xml:space="preserve">Table </w:t>
      </w:r>
      <w:r w:rsidRPr="00324696">
        <w:rPr>
          <w:color w:val="auto"/>
          <w:lang w:val="en-GB"/>
        </w:rPr>
        <w:fldChar w:fldCharType="begin"/>
      </w:r>
      <w:r w:rsidRPr="00324696">
        <w:rPr>
          <w:color w:val="auto"/>
          <w:lang w:val="en-GB"/>
        </w:rPr>
        <w:instrText xml:space="preserve"> SEQ Tabelle \* ARABIC </w:instrText>
      </w:r>
      <w:r w:rsidRPr="00324696">
        <w:rPr>
          <w:color w:val="auto"/>
          <w:lang w:val="en-GB"/>
        </w:rPr>
        <w:fldChar w:fldCharType="separate"/>
      </w:r>
      <w:r>
        <w:rPr>
          <w:noProof/>
          <w:color w:val="auto"/>
          <w:lang w:val="en-GB"/>
        </w:rPr>
        <w:t>5</w:t>
      </w:r>
      <w:r w:rsidRPr="00324696">
        <w:rPr>
          <w:color w:val="auto"/>
          <w:lang w:val="en-GB"/>
        </w:rPr>
        <w:fldChar w:fldCharType="end"/>
      </w:r>
      <w:r w:rsidRPr="00324696">
        <w:rPr>
          <w:color w:val="auto"/>
          <w:lang w:val="en-GB"/>
        </w:rPr>
        <w:t>:</w:t>
      </w:r>
      <w:r w:rsidRPr="00EB0E00">
        <w:rPr>
          <w:lang w:val="en-US"/>
        </w:rPr>
        <w:t xml:space="preserve"> </w:t>
      </w:r>
      <w:r w:rsidRPr="00324696">
        <w:rPr>
          <w:color w:val="auto"/>
          <w:lang w:val="en-GB"/>
        </w:rPr>
        <w:t xml:space="preserve">Fully-supported accommodation in </w:t>
      </w:r>
      <w:r>
        <w:rPr>
          <w:color w:val="auto"/>
          <w:lang w:val="en-GB"/>
        </w:rPr>
        <w:t>Salzburg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8"/>
        <w:gridCol w:w="4810"/>
      </w:tblGrid>
      <w:tr w:rsidR="009D3476" w:rsidRPr="005A7954" w:rsidTr="0092701F">
        <w:trPr>
          <w:trHeight w:val="490"/>
          <w:tblHeader/>
        </w:trPr>
        <w:tc>
          <w:tcPr>
            <w:tcW w:w="2502" w:type="pct"/>
            <w:shd w:val="clear" w:color="auto" w:fill="E6EFF3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Number of residential buildings:</w:t>
            </w:r>
          </w:p>
        </w:tc>
        <w:tc>
          <w:tcPr>
            <w:tcW w:w="2498" w:type="pct"/>
            <w:shd w:val="clear" w:color="auto" w:fill="E6EFF3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  <w:lang w:val="en-US"/>
              </w:rPr>
            </w:pPr>
            <w:r w:rsidRPr="00AA093D">
              <w:rPr>
                <w:b/>
                <w:sz w:val="19"/>
                <w:lang w:val="en-GB"/>
              </w:rPr>
              <w:t>Number of places in the buildings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1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sz w:val="19"/>
              </w:rPr>
            </w:pPr>
            <w:r w:rsidRPr="00AA093D">
              <w:rPr>
                <w:sz w:val="19"/>
              </w:rPr>
              <w:t>5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1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sz w:val="19"/>
              </w:rPr>
            </w:pPr>
            <w:r w:rsidRPr="00AA093D">
              <w:rPr>
                <w:sz w:val="19"/>
              </w:rPr>
              <w:t>6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3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sz w:val="19"/>
              </w:rPr>
            </w:pPr>
            <w:r w:rsidRPr="00AA093D">
              <w:rPr>
                <w:sz w:val="19"/>
              </w:rPr>
              <w:t>8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1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9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3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10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2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11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2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12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7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13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4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14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4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15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2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16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3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17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3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18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3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20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1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24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1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29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1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30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1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32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1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35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2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36</w:t>
            </w:r>
          </w:p>
        </w:tc>
      </w:tr>
      <w:tr w:rsidR="009D3476" w:rsidRPr="00AA093D" w:rsidTr="0092701F">
        <w:trPr>
          <w:trHeight w:val="245"/>
        </w:trPr>
        <w:tc>
          <w:tcPr>
            <w:tcW w:w="2502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</w:rPr>
              <w:t>1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56</w:t>
            </w:r>
          </w:p>
        </w:tc>
      </w:tr>
    </w:tbl>
    <w:p w:rsidR="009D3476" w:rsidRPr="00FE2F94" w:rsidRDefault="009D3476" w:rsidP="009D3476">
      <w:pPr>
        <w:spacing w:before="240" w:after="0" w:line="276" w:lineRule="auto"/>
      </w:pPr>
    </w:p>
    <w:p w:rsidR="009D3476" w:rsidRPr="00EB0E00" w:rsidRDefault="009D3476" w:rsidP="009D3476">
      <w:pPr>
        <w:pStyle w:val="Caption"/>
        <w:rPr>
          <w:rFonts w:cs="Corbel"/>
          <w:color w:val="000000"/>
          <w:lang w:val="en-US"/>
        </w:rPr>
      </w:pPr>
      <w:bookmarkStart w:id="5" w:name="_Toc20807975"/>
      <w:r w:rsidRPr="00324696">
        <w:rPr>
          <w:color w:val="auto"/>
          <w:lang w:val="en-GB"/>
        </w:rPr>
        <w:t xml:space="preserve">Table </w:t>
      </w:r>
      <w:r w:rsidRPr="00324696">
        <w:rPr>
          <w:color w:val="auto"/>
          <w:lang w:val="en-GB"/>
        </w:rPr>
        <w:fldChar w:fldCharType="begin"/>
      </w:r>
      <w:r w:rsidRPr="00324696">
        <w:rPr>
          <w:color w:val="auto"/>
          <w:lang w:val="en-GB"/>
        </w:rPr>
        <w:instrText xml:space="preserve"> SEQ Tabelle \* ARABIC </w:instrText>
      </w:r>
      <w:r w:rsidRPr="00324696">
        <w:rPr>
          <w:color w:val="auto"/>
          <w:lang w:val="en-GB"/>
        </w:rPr>
        <w:fldChar w:fldCharType="separate"/>
      </w:r>
      <w:r>
        <w:rPr>
          <w:noProof/>
          <w:color w:val="auto"/>
          <w:lang w:val="en-GB"/>
        </w:rPr>
        <w:t>6</w:t>
      </w:r>
      <w:r w:rsidRPr="00324696">
        <w:rPr>
          <w:color w:val="auto"/>
          <w:lang w:val="en-GB"/>
        </w:rPr>
        <w:fldChar w:fldCharType="end"/>
      </w:r>
      <w:r w:rsidRPr="00324696">
        <w:rPr>
          <w:color w:val="auto"/>
          <w:lang w:val="en-GB"/>
        </w:rPr>
        <w:t>:</w:t>
      </w:r>
      <w:r w:rsidRPr="00EB0E00">
        <w:rPr>
          <w:lang w:val="en-US"/>
        </w:rPr>
        <w:t xml:space="preserve"> </w:t>
      </w:r>
      <w:r w:rsidRPr="00324696">
        <w:rPr>
          <w:rFonts w:cs="Corbel"/>
          <w:color w:val="auto"/>
          <w:lang w:val="en-GB"/>
        </w:rPr>
        <w:t>Distribution of housing facilities in Tyrol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8"/>
        <w:gridCol w:w="4810"/>
      </w:tblGrid>
      <w:tr w:rsidR="009D3476" w:rsidRPr="00AA093D" w:rsidTr="0092701F">
        <w:trPr>
          <w:trHeight w:val="242"/>
          <w:tblHeader/>
        </w:trPr>
        <w:tc>
          <w:tcPr>
            <w:tcW w:w="2502" w:type="pct"/>
            <w:shd w:val="clear" w:color="auto" w:fill="E6EFF3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Places:</w:t>
            </w:r>
          </w:p>
        </w:tc>
        <w:tc>
          <w:tcPr>
            <w:tcW w:w="2498" w:type="pct"/>
            <w:shd w:val="clear" w:color="auto" w:fill="E6EFF3"/>
          </w:tcPr>
          <w:p w:rsidR="009D3476" w:rsidRPr="00AA093D" w:rsidRDefault="009D3476" w:rsidP="0092701F">
            <w:pPr>
              <w:spacing w:after="0" w:line="264" w:lineRule="auto"/>
              <w:jc w:val="center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Institutions:</w:t>
            </w:r>
          </w:p>
        </w:tc>
      </w:tr>
      <w:tr w:rsidR="009D3476" w:rsidRPr="00AA093D" w:rsidTr="0092701F">
        <w:trPr>
          <w:trHeight w:val="242"/>
        </w:trPr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1-4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sz w:val="19"/>
              </w:rPr>
            </w:pPr>
            <w:r w:rsidRPr="00AA093D">
              <w:rPr>
                <w:sz w:val="19"/>
              </w:rPr>
              <w:t>21</w:t>
            </w:r>
          </w:p>
        </w:tc>
      </w:tr>
      <w:tr w:rsidR="009D3476" w:rsidRPr="00AA093D" w:rsidTr="0092701F">
        <w:trPr>
          <w:trHeight w:val="242"/>
        </w:trPr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5-9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sz w:val="19"/>
              </w:rPr>
            </w:pPr>
            <w:r w:rsidRPr="00AA093D">
              <w:rPr>
                <w:sz w:val="19"/>
              </w:rPr>
              <w:t>33</w:t>
            </w:r>
          </w:p>
        </w:tc>
      </w:tr>
      <w:tr w:rsidR="009D3476" w:rsidRPr="00AA093D" w:rsidTr="0092701F">
        <w:trPr>
          <w:trHeight w:val="242"/>
        </w:trPr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10-14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sz w:val="19"/>
              </w:rPr>
            </w:pPr>
            <w:r w:rsidRPr="00AA093D">
              <w:rPr>
                <w:sz w:val="19"/>
              </w:rPr>
              <w:t>35</w:t>
            </w:r>
          </w:p>
        </w:tc>
      </w:tr>
      <w:tr w:rsidR="009D3476" w:rsidRPr="00AA093D" w:rsidTr="0092701F">
        <w:trPr>
          <w:trHeight w:val="242"/>
        </w:trPr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lastRenderedPageBreak/>
              <w:t>15-19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3</w:t>
            </w:r>
          </w:p>
        </w:tc>
      </w:tr>
      <w:tr w:rsidR="009D3476" w:rsidRPr="00AA093D" w:rsidTr="0092701F">
        <w:trPr>
          <w:trHeight w:val="242"/>
        </w:trPr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20-29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3</w:t>
            </w:r>
          </w:p>
        </w:tc>
      </w:tr>
      <w:tr w:rsidR="009D3476" w:rsidRPr="00AA093D" w:rsidTr="0092701F">
        <w:trPr>
          <w:trHeight w:val="242"/>
        </w:trPr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30-49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2</w:t>
            </w:r>
          </w:p>
        </w:tc>
      </w:tr>
      <w:tr w:rsidR="009D3476" w:rsidRPr="00AA093D" w:rsidTr="0092701F">
        <w:trPr>
          <w:trHeight w:val="242"/>
        </w:trPr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&gt;50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1</w:t>
            </w:r>
          </w:p>
        </w:tc>
      </w:tr>
      <w:tr w:rsidR="009D3476" w:rsidRPr="00AA093D" w:rsidTr="0092701F">
        <w:trPr>
          <w:trHeight w:val="242"/>
        </w:trPr>
        <w:tc>
          <w:tcPr>
            <w:tcW w:w="2502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rPr>
                <w:b/>
                <w:sz w:val="19"/>
              </w:rPr>
            </w:pPr>
            <w:r w:rsidRPr="00AA093D">
              <w:rPr>
                <w:b/>
                <w:sz w:val="19"/>
                <w:lang w:val="en-GB"/>
              </w:rPr>
              <w:t>&gt;100 places</w:t>
            </w:r>
          </w:p>
        </w:tc>
        <w:tc>
          <w:tcPr>
            <w:tcW w:w="2498" w:type="pct"/>
            <w:shd w:val="clear" w:color="auto" w:fill="auto"/>
          </w:tcPr>
          <w:p w:rsidR="009D3476" w:rsidRPr="00AA093D" w:rsidRDefault="009D3476" w:rsidP="0092701F">
            <w:pPr>
              <w:spacing w:after="0" w:line="264" w:lineRule="auto"/>
              <w:jc w:val="right"/>
              <w:rPr>
                <w:b/>
                <w:bCs/>
                <w:sz w:val="19"/>
              </w:rPr>
            </w:pPr>
            <w:r w:rsidRPr="00AA093D">
              <w:rPr>
                <w:b/>
                <w:bCs/>
                <w:sz w:val="19"/>
              </w:rPr>
              <w:t>0</w:t>
            </w:r>
          </w:p>
        </w:tc>
      </w:tr>
    </w:tbl>
    <w:p w:rsidR="009D3476" w:rsidRPr="00FE2F94" w:rsidRDefault="009D3476" w:rsidP="009D3476">
      <w:pPr>
        <w:pStyle w:val="NoSpacing"/>
      </w:pPr>
    </w:p>
    <w:p w:rsidR="009D3476" w:rsidRDefault="009D3476" w:rsidP="00B55090">
      <w:pPr>
        <w:rPr>
          <w:lang w:val="en-US"/>
        </w:rPr>
      </w:pPr>
      <w:bookmarkStart w:id="6" w:name="_GoBack"/>
      <w:bookmarkEnd w:id="6"/>
    </w:p>
    <w:p w:rsidR="009D3476" w:rsidRPr="00770252" w:rsidRDefault="009D3476" w:rsidP="00B55090">
      <w:pPr>
        <w:rPr>
          <w:lang w:val="en-US"/>
        </w:rPr>
      </w:pPr>
    </w:p>
    <w:sectPr w:rsidR="009D3476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76" w:rsidRDefault="009D3476" w:rsidP="00F95C08"/>
  </w:endnote>
  <w:endnote w:type="continuationSeparator" w:id="0">
    <w:p w:rsidR="009D3476" w:rsidRPr="00AC3823" w:rsidRDefault="009D3476" w:rsidP="00AC3823">
      <w:pPr>
        <w:pStyle w:val="Footer"/>
      </w:pPr>
    </w:p>
  </w:endnote>
  <w:endnote w:type="continuationNotice" w:id="1">
    <w:p w:rsidR="009D3476" w:rsidRDefault="009D3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76" w:rsidRPr="00AC3823" w:rsidRDefault="009D347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3476" w:rsidRPr="00AC3823" w:rsidRDefault="009D347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D3476" w:rsidRPr="00AC3823" w:rsidRDefault="009D3476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D934296"/>
    <w:multiLevelType w:val="multilevel"/>
    <w:tmpl w:val="5CCA46EA"/>
    <w:lvl w:ilvl="0">
      <w:start w:val="5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76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9D3476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E741A"/>
  <w15:chartTrackingRefBased/>
  <w15:docId w15:val="{876B8DD4-5F14-4D9D-8DA4-68F98273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76"/>
    <w:pPr>
      <w:spacing w:after="345" w:line="300" w:lineRule="auto"/>
    </w:pPr>
    <w:rPr>
      <w:rFonts w:ascii="Corbel" w:eastAsia="Times New Roman" w:hAnsi="Corbel"/>
      <w:sz w:val="23"/>
      <w:szCs w:val="23"/>
      <w:lang w:val="de-DE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  <w:style w:type="paragraph" w:styleId="NoSpacing">
    <w:name w:val="No Spacing"/>
    <w:basedOn w:val="Normal"/>
    <w:link w:val="NoSpacingChar"/>
    <w:uiPriority w:val="1"/>
    <w:qFormat/>
    <w:rsid w:val="009D3476"/>
    <w:pPr>
      <w:spacing w:after="0"/>
    </w:pPr>
    <w:rPr>
      <w:szCs w:val="20"/>
      <w:lang w:val="de-AT"/>
    </w:rPr>
  </w:style>
  <w:style w:type="paragraph" w:styleId="Caption">
    <w:name w:val="caption"/>
    <w:basedOn w:val="Normal"/>
    <w:next w:val="Normal"/>
    <w:uiPriority w:val="4"/>
    <w:qFormat/>
    <w:rsid w:val="009D3476"/>
    <w:pPr>
      <w:keepNext/>
      <w:spacing w:before="690"/>
    </w:pPr>
    <w:rPr>
      <w:bCs/>
      <w:color w:val="595959"/>
      <w:szCs w:val="16"/>
    </w:rPr>
  </w:style>
  <w:style w:type="character" w:customStyle="1" w:styleId="NoSpacingChar">
    <w:name w:val="No Spacing Char"/>
    <w:link w:val="NoSpacing"/>
    <w:uiPriority w:val="1"/>
    <w:rsid w:val="009D3476"/>
    <w:rPr>
      <w:rFonts w:ascii="Corbel" w:eastAsia="Times New Roman" w:hAnsi="Corbel"/>
      <w:sz w:val="23"/>
      <w:lang w:val="de-AT"/>
    </w:rPr>
  </w:style>
  <w:style w:type="paragraph" w:customStyle="1" w:styleId="TH-Spalte">
    <w:name w:val="TH-Spalte"/>
    <w:basedOn w:val="TD"/>
    <w:uiPriority w:val="4"/>
    <w:qFormat/>
    <w:rsid w:val="009D3476"/>
    <w:rPr>
      <w:b/>
    </w:rPr>
  </w:style>
  <w:style w:type="paragraph" w:customStyle="1" w:styleId="TH-Spaltelinks">
    <w:name w:val="TH-Spalte links"/>
    <w:aliases w:val="TH Sp links"/>
    <w:basedOn w:val="TH-Spalte"/>
    <w:uiPriority w:val="4"/>
    <w:rsid w:val="009D3476"/>
    <w:pPr>
      <w:jc w:val="left"/>
    </w:pPr>
  </w:style>
  <w:style w:type="paragraph" w:customStyle="1" w:styleId="TD">
    <w:name w:val="TD"/>
    <w:basedOn w:val="Normal"/>
    <w:uiPriority w:val="4"/>
    <w:qFormat/>
    <w:rsid w:val="009D3476"/>
    <w:pPr>
      <w:spacing w:after="0"/>
      <w:jc w:val="right"/>
    </w:pPr>
    <w:rPr>
      <w:sz w:val="19"/>
    </w:rPr>
  </w:style>
  <w:style w:type="paragraph" w:customStyle="1" w:styleId="TH-Zeile">
    <w:name w:val="TH-Zeile"/>
    <w:basedOn w:val="Normal"/>
    <w:uiPriority w:val="4"/>
    <w:qFormat/>
    <w:rsid w:val="009D3476"/>
    <w:pPr>
      <w:spacing w:after="0"/>
    </w:pPr>
    <w:rPr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ottwal\Desktop\Daten%20SW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44728783902013"/>
          <c:y val="6.75299630322473E-2"/>
          <c:w val="0.8539971566054243"/>
          <c:h val="0.848378388641868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'§ 34'!$B$3</c:f>
              <c:strCache>
                <c:ptCount val="1"/>
                <c:pt idx="0">
                  <c:v>Staatsanwaltschaft</c:v>
                </c:pt>
              </c:strCache>
            </c:strRef>
          </c:tx>
          <c:spPr>
            <a:solidFill>
              <a:srgbClr val="800000"/>
            </a:solidFill>
          </c:spPr>
          <c:invertIfNegative val="0"/>
          <c:trendline>
            <c:trendlineType val="linear"/>
            <c:dispRSqr val="0"/>
            <c:dispEq val="0"/>
          </c:trendline>
          <c:cat>
            <c:numRef>
              <c:f>'§ 34'!$A$4:$A$13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'§ 34'!$B$4:$B$13</c:f>
              <c:numCache>
                <c:formatCode>General</c:formatCode>
                <c:ptCount val="10"/>
                <c:pt idx="0">
                  <c:v>48659</c:v>
                </c:pt>
                <c:pt idx="1">
                  <c:v>51155</c:v>
                </c:pt>
                <c:pt idx="2">
                  <c:v>53609</c:v>
                </c:pt>
                <c:pt idx="3">
                  <c:v>56499</c:v>
                </c:pt>
                <c:pt idx="4">
                  <c:v>58986</c:v>
                </c:pt>
                <c:pt idx="5">
                  <c:v>59910</c:v>
                </c:pt>
                <c:pt idx="6">
                  <c:v>60461</c:v>
                </c:pt>
                <c:pt idx="7">
                  <c:v>58606</c:v>
                </c:pt>
                <c:pt idx="8">
                  <c:v>58548</c:v>
                </c:pt>
                <c:pt idx="9">
                  <c:v>55462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93-4AF9-B5B0-F001AC216F91}"/>
            </c:ext>
          </c:extLst>
        </c:ser>
        <c:ser>
          <c:idx val="1"/>
          <c:order val="1"/>
          <c:tx>
            <c:strRef>
              <c:f>'§ 34'!#REF!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003300"/>
            </a:solidFill>
          </c:spPr>
          <c:invertIfNegative val="0"/>
          <c:cat>
            <c:numRef>
              <c:f>'§ 34'!$A$4:$A$13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'§ 34'!#REF!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93-4AF9-B5B0-F001AC216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35456"/>
        <c:axId val="142436992"/>
      </c:barChart>
      <c:catAx>
        <c:axId val="14243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436992"/>
        <c:crosses val="autoZero"/>
        <c:auto val="1"/>
        <c:lblAlgn val="ctr"/>
        <c:lblOffset val="100"/>
        <c:noMultiLvlLbl val="0"/>
      </c:catAx>
      <c:valAx>
        <c:axId val="14243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435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Republik-AT-Farben">
    <a:dk1>
      <a:srgbClr val="000000"/>
    </a:dk1>
    <a:lt1>
      <a:srgbClr val="E6EFF3"/>
    </a:lt1>
    <a:dk2>
      <a:srgbClr val="E6320F"/>
    </a:dk2>
    <a:lt2>
      <a:srgbClr val="FFFFFF"/>
    </a:lt2>
    <a:accent1>
      <a:srgbClr val="CA0237"/>
    </a:accent1>
    <a:accent2>
      <a:srgbClr val="5FB564"/>
    </a:accent2>
    <a:accent3>
      <a:srgbClr val="950F53"/>
    </a:accent3>
    <a:accent4>
      <a:srgbClr val="F59C00"/>
    </a:accent4>
    <a:accent5>
      <a:srgbClr val="3BACBE"/>
    </a:accent5>
    <a:accent6>
      <a:srgbClr val="BCCF00"/>
    </a:accent6>
    <a:hlink>
      <a:srgbClr val="1C1C1C"/>
    </a:hlink>
    <a:folHlink>
      <a:srgbClr val="636362"/>
    </a:folHlink>
  </a:clrScheme>
  <a:fontScheme name="BKA2018-Schriften">
    <a:majorFont>
      <a:latin typeface="Corbel"/>
      <a:ea typeface=""/>
      <a:cs typeface=""/>
    </a:majorFont>
    <a:minorFont>
      <a:latin typeface="Corbel"/>
      <a:ea typeface=""/>
      <a:cs typeface="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Reynaud</dc:creator>
  <cp:keywords/>
  <dc:description/>
  <cp:lastModifiedBy>Céline Reynaud</cp:lastModifiedBy>
  <cp:revision>1</cp:revision>
  <cp:lastPrinted>2014-05-14T10:59:00Z</cp:lastPrinted>
  <dcterms:created xsi:type="dcterms:W3CDTF">2019-10-17T13:34:00Z</dcterms:created>
  <dcterms:modified xsi:type="dcterms:W3CDTF">2019-10-17T13:37:00Z</dcterms:modified>
</cp:coreProperties>
</file>