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3CB1" w:rsidRPr="00B8464A" w:rsidRDefault="00733CB1">
      <w:pPr>
        <w:rPr>
          <w:rFonts w:ascii="Times New Roman" w:hAnsi="Times New Roman" w:cs="Times New Roman"/>
          <w:b/>
        </w:rPr>
      </w:pPr>
      <w:r w:rsidRPr="00B8464A">
        <w:rPr>
          <w:rFonts w:ascii="Times New Roman" w:hAnsi="Times New Roman" w:cs="Times New Roman"/>
          <w:noProof/>
        </w:rPr>
        <w:drawing>
          <wp:anchor distT="0" distB="0" distL="114300" distR="114300" simplePos="0" relativeHeight="251658240" behindDoc="0" locked="0" layoutInCell="1" allowOverlap="1">
            <wp:simplePos x="0" y="0"/>
            <wp:positionH relativeFrom="column">
              <wp:posOffset>2380404</wp:posOffset>
            </wp:positionH>
            <wp:positionV relativeFrom="paragraph">
              <wp:posOffset>246</wp:posOffset>
            </wp:positionV>
            <wp:extent cx="750879" cy="731540"/>
            <wp:effectExtent l="0" t="0" r="0" b="0"/>
            <wp:wrapThrough wrapText="bothSides">
              <wp:wrapPolygon edited="0">
                <wp:start x="6579" y="0"/>
                <wp:lineTo x="0" y="4500"/>
                <wp:lineTo x="0" y="12375"/>
                <wp:lineTo x="2741" y="18000"/>
                <wp:lineTo x="2741" y="18563"/>
                <wp:lineTo x="8223" y="20813"/>
                <wp:lineTo x="9320" y="20813"/>
                <wp:lineTo x="12061" y="20813"/>
                <wp:lineTo x="13706" y="20813"/>
                <wp:lineTo x="18640" y="18563"/>
                <wp:lineTo x="18640" y="18000"/>
                <wp:lineTo x="20832" y="14625"/>
                <wp:lineTo x="20832" y="3938"/>
                <wp:lineTo x="15350" y="0"/>
                <wp:lineTo x="6579" y="0"/>
              </wp:wrapPolygon>
            </wp:wrapThrough>
            <wp:docPr id="2" name="Picture 1" descr="E:\eva lista akt\shkarkuara e-mail\Establishment of Regional Platform for Empowerment of Rural Women\Regional Platform 2025\logo__1_-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va lista akt\shkarkuara e-mail\Establishment of Regional Platform for Empowerment of Rural Women\Regional Platform 2025\logo__1_-removebg-preview.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750879" cy="731540"/>
                    </a:xfrm>
                    <a:prstGeom prst="rect">
                      <a:avLst/>
                    </a:prstGeom>
                    <a:noFill/>
                    <a:ln w="9525">
                      <a:noFill/>
                      <a:miter lim="800000"/>
                      <a:headEnd/>
                      <a:tailEnd/>
                    </a:ln>
                  </pic:spPr>
                </pic:pic>
              </a:graphicData>
            </a:graphic>
          </wp:anchor>
        </w:drawing>
      </w:r>
    </w:p>
    <w:p w:rsidR="00733CB1" w:rsidRPr="00B8464A" w:rsidRDefault="00733CB1">
      <w:pPr>
        <w:rPr>
          <w:rFonts w:ascii="Times New Roman" w:hAnsi="Times New Roman" w:cs="Times New Roman"/>
          <w:b/>
        </w:rPr>
      </w:pPr>
    </w:p>
    <w:p w:rsidR="00733CB1" w:rsidRPr="00B8464A" w:rsidRDefault="00733CB1">
      <w:pPr>
        <w:rPr>
          <w:rFonts w:ascii="Times New Roman" w:hAnsi="Times New Roman" w:cs="Times New Roman"/>
          <w:b/>
        </w:rPr>
      </w:pPr>
    </w:p>
    <w:p w:rsidR="00733CB1" w:rsidRPr="00B8464A" w:rsidRDefault="00733CB1">
      <w:pPr>
        <w:rPr>
          <w:rFonts w:ascii="Times New Roman" w:hAnsi="Times New Roman" w:cs="Times New Roman"/>
          <w:b/>
        </w:rPr>
      </w:pPr>
    </w:p>
    <w:p w:rsidR="00025BD7" w:rsidRPr="00B8464A" w:rsidRDefault="006F4A61" w:rsidP="0073154A">
      <w:pPr>
        <w:jc w:val="center"/>
        <w:rPr>
          <w:rFonts w:ascii="Times New Roman" w:hAnsi="Times New Roman" w:cs="Times New Roman"/>
          <w:b/>
        </w:rPr>
      </w:pPr>
      <w:r w:rsidRPr="00B8464A">
        <w:rPr>
          <w:rFonts w:ascii="Times New Roman" w:hAnsi="Times New Roman" w:cs="Times New Roman"/>
          <w:b/>
        </w:rPr>
        <w:t xml:space="preserve">Information on follow-up to the concluding observations </w:t>
      </w:r>
      <w:r w:rsidR="0073154A" w:rsidRPr="00B8464A">
        <w:rPr>
          <w:rFonts w:ascii="Times New Roman" w:hAnsi="Times New Roman" w:cs="Times New Roman"/>
          <w:b/>
        </w:rPr>
        <w:t xml:space="preserve">of CEDAW Committee for Albania </w:t>
      </w:r>
      <w:r w:rsidRPr="00B8464A">
        <w:rPr>
          <w:rFonts w:ascii="Times New Roman" w:hAnsi="Times New Roman" w:cs="Times New Roman"/>
          <w:b/>
        </w:rPr>
        <w:t>on its fifth periodic report.</w:t>
      </w:r>
    </w:p>
    <w:p w:rsidR="0073154A" w:rsidRPr="00B8464A" w:rsidRDefault="0073154A">
      <w:pPr>
        <w:rPr>
          <w:rFonts w:ascii="Times New Roman" w:hAnsi="Times New Roman" w:cs="Times New Roman"/>
          <w:bCs/>
        </w:rPr>
      </w:pPr>
      <w:r w:rsidRPr="00B8464A">
        <w:rPr>
          <w:rFonts w:ascii="Times New Roman" w:hAnsi="Times New Roman" w:cs="Times New Roman"/>
          <w:bCs/>
        </w:rPr>
        <w:t>Submitted by: “</w:t>
      </w:r>
      <w:proofErr w:type="spellStart"/>
      <w:r w:rsidRPr="00B8464A">
        <w:rPr>
          <w:rFonts w:ascii="Times New Roman" w:hAnsi="Times New Roman" w:cs="Times New Roman"/>
          <w:bCs/>
        </w:rPr>
        <w:t>Unë</w:t>
      </w:r>
      <w:proofErr w:type="spellEnd"/>
      <w:r w:rsidRPr="00B8464A">
        <w:rPr>
          <w:rFonts w:ascii="Times New Roman" w:hAnsi="Times New Roman" w:cs="Times New Roman"/>
          <w:bCs/>
        </w:rPr>
        <w:t xml:space="preserve"> </w:t>
      </w:r>
      <w:proofErr w:type="spellStart"/>
      <w:r w:rsidRPr="00B8464A">
        <w:rPr>
          <w:rFonts w:ascii="Times New Roman" w:hAnsi="Times New Roman" w:cs="Times New Roman"/>
          <w:bCs/>
        </w:rPr>
        <w:t>Gruaja</w:t>
      </w:r>
      <w:proofErr w:type="spellEnd"/>
      <w:r w:rsidRPr="00B8464A">
        <w:rPr>
          <w:rFonts w:ascii="Times New Roman" w:hAnsi="Times New Roman" w:cs="Times New Roman"/>
          <w:bCs/>
        </w:rPr>
        <w:t xml:space="preserve">” </w:t>
      </w:r>
      <w:proofErr w:type="spellStart"/>
      <w:r w:rsidRPr="00B8464A">
        <w:rPr>
          <w:rFonts w:ascii="Times New Roman" w:hAnsi="Times New Roman" w:cs="Times New Roman"/>
          <w:bCs/>
        </w:rPr>
        <w:t>Pogradec</w:t>
      </w:r>
      <w:proofErr w:type="spellEnd"/>
      <w:r w:rsidRPr="00B8464A">
        <w:rPr>
          <w:rFonts w:ascii="Times New Roman" w:hAnsi="Times New Roman" w:cs="Times New Roman"/>
          <w:bCs/>
        </w:rPr>
        <w:t xml:space="preserve">/”Me, the Woman” </w:t>
      </w:r>
      <w:proofErr w:type="spellStart"/>
      <w:r w:rsidRPr="00B8464A">
        <w:rPr>
          <w:rFonts w:ascii="Times New Roman" w:hAnsi="Times New Roman" w:cs="Times New Roman"/>
          <w:bCs/>
        </w:rPr>
        <w:t>Pogradec</w:t>
      </w:r>
      <w:proofErr w:type="spellEnd"/>
      <w:r w:rsidRPr="00B8464A">
        <w:rPr>
          <w:rFonts w:ascii="Times New Roman" w:hAnsi="Times New Roman" w:cs="Times New Roman"/>
          <w:bCs/>
        </w:rPr>
        <w:t>, a CSO in Albania</w:t>
      </w:r>
    </w:p>
    <w:p w:rsidR="00D14B25" w:rsidRPr="00B8464A" w:rsidRDefault="00D14B25" w:rsidP="00C85649">
      <w:pPr>
        <w:pStyle w:val="SingleTxt"/>
        <w:spacing w:after="0" w:line="240" w:lineRule="auto"/>
        <w:ind w:left="0"/>
        <w:rPr>
          <w:b/>
          <w:sz w:val="22"/>
          <w:szCs w:val="22"/>
        </w:rPr>
      </w:pPr>
    </w:p>
    <w:p w:rsidR="00C85649" w:rsidRPr="00B8464A" w:rsidRDefault="00C85649" w:rsidP="00C85649">
      <w:pPr>
        <w:pStyle w:val="SingleTxt"/>
        <w:spacing w:after="0" w:line="240" w:lineRule="auto"/>
        <w:ind w:left="0"/>
        <w:rPr>
          <w:b/>
          <w:sz w:val="22"/>
          <w:szCs w:val="22"/>
        </w:rPr>
      </w:pPr>
      <w:r w:rsidRPr="00B8464A">
        <w:rPr>
          <w:b/>
          <w:sz w:val="22"/>
          <w:szCs w:val="22"/>
        </w:rPr>
        <w:t xml:space="preserve">ABBREVIATIONS AND ACRONYMS </w:t>
      </w:r>
    </w:p>
    <w:p w:rsidR="009539CF" w:rsidRPr="00B8464A" w:rsidRDefault="009539CF" w:rsidP="00E92E8C">
      <w:pPr>
        <w:pStyle w:val="SingleTxt"/>
        <w:spacing w:after="0" w:line="240" w:lineRule="auto"/>
        <w:ind w:left="0"/>
        <w:rPr>
          <w:sz w:val="22"/>
          <w:szCs w:val="22"/>
        </w:rPr>
      </w:pPr>
      <w:r w:rsidRPr="00B8464A">
        <w:rPr>
          <w:sz w:val="22"/>
          <w:szCs w:val="22"/>
        </w:rPr>
        <w:t>ACPD</w:t>
      </w:r>
      <w:r w:rsidRPr="00B8464A">
        <w:rPr>
          <w:sz w:val="22"/>
          <w:szCs w:val="22"/>
        </w:rPr>
        <w:tab/>
      </w:r>
      <w:r w:rsidRPr="00B8464A">
        <w:rPr>
          <w:sz w:val="22"/>
          <w:szCs w:val="22"/>
        </w:rPr>
        <w:tab/>
      </w:r>
      <w:r w:rsidRPr="00B8464A">
        <w:rPr>
          <w:sz w:val="22"/>
          <w:szCs w:val="22"/>
        </w:rPr>
        <w:tab/>
      </w:r>
      <w:r w:rsidRPr="00B8464A">
        <w:rPr>
          <w:sz w:val="22"/>
          <w:szCs w:val="22"/>
        </w:rPr>
        <w:tab/>
        <w:t xml:space="preserve">Albanian </w:t>
      </w:r>
      <w:proofErr w:type="spellStart"/>
      <w:r w:rsidRPr="00B8464A">
        <w:rPr>
          <w:sz w:val="22"/>
          <w:szCs w:val="22"/>
        </w:rPr>
        <w:t>Center</w:t>
      </w:r>
      <w:proofErr w:type="spellEnd"/>
      <w:r w:rsidRPr="00B8464A">
        <w:rPr>
          <w:sz w:val="22"/>
          <w:szCs w:val="22"/>
        </w:rPr>
        <w:t xml:space="preserve"> for Population and Development</w:t>
      </w:r>
    </w:p>
    <w:p w:rsidR="009539CF" w:rsidRDefault="009539CF" w:rsidP="00C85649">
      <w:pPr>
        <w:spacing w:after="0" w:line="240" w:lineRule="auto"/>
        <w:jc w:val="both"/>
        <w:rPr>
          <w:rFonts w:ascii="Times New Roman" w:hAnsi="Times New Roman" w:cs="Times New Roman"/>
          <w:iCs/>
        </w:rPr>
      </w:pPr>
      <w:r w:rsidRPr="00B8464A">
        <w:rPr>
          <w:rFonts w:ascii="Times New Roman" w:hAnsi="Times New Roman" w:cs="Times New Roman"/>
          <w:iCs/>
        </w:rPr>
        <w:t>AP</w:t>
      </w:r>
      <w:r w:rsidRPr="00B8464A">
        <w:rPr>
          <w:rFonts w:ascii="Times New Roman" w:hAnsi="Times New Roman" w:cs="Times New Roman"/>
          <w:iCs/>
        </w:rPr>
        <w:tab/>
      </w:r>
      <w:r w:rsidRPr="00B8464A">
        <w:rPr>
          <w:rFonts w:ascii="Times New Roman" w:hAnsi="Times New Roman" w:cs="Times New Roman"/>
          <w:iCs/>
        </w:rPr>
        <w:tab/>
      </w:r>
      <w:r w:rsidRPr="00B8464A">
        <w:rPr>
          <w:rFonts w:ascii="Times New Roman" w:hAnsi="Times New Roman" w:cs="Times New Roman"/>
          <w:iCs/>
        </w:rPr>
        <w:tab/>
        <w:t xml:space="preserve">           Albanian Parliament</w:t>
      </w:r>
    </w:p>
    <w:p w:rsidR="009539CF" w:rsidRPr="00B8464A" w:rsidRDefault="009539CF" w:rsidP="00C85649">
      <w:pPr>
        <w:spacing w:after="0" w:line="240" w:lineRule="auto"/>
        <w:rPr>
          <w:rStyle w:val="Emphasis"/>
          <w:rFonts w:ascii="Times New Roman" w:hAnsi="Times New Roman" w:cs="Times New Roman"/>
          <w:bCs/>
          <w:i w:val="0"/>
          <w:iCs w:val="0"/>
          <w:shd w:val="clear" w:color="auto" w:fill="FFFFFF"/>
        </w:rPr>
      </w:pPr>
      <w:r w:rsidRPr="00B8464A">
        <w:rPr>
          <w:rFonts w:ascii="Times New Roman" w:hAnsi="Times New Roman" w:cs="Times New Roman"/>
        </w:rPr>
        <w:t xml:space="preserve">AWEN </w:t>
      </w:r>
      <w:r w:rsidRPr="00B8464A">
        <w:rPr>
          <w:rFonts w:ascii="Times New Roman" w:hAnsi="Times New Roman" w:cs="Times New Roman"/>
        </w:rPr>
        <w:tab/>
        <w:t>Network</w:t>
      </w:r>
      <w:r>
        <w:rPr>
          <w:rFonts w:ascii="Times New Roman" w:hAnsi="Times New Roman" w:cs="Times New Roman"/>
        </w:rPr>
        <w:tab/>
        <w:t xml:space="preserve">          </w:t>
      </w:r>
      <w:r w:rsidRPr="00B8464A">
        <w:rPr>
          <w:rFonts w:ascii="Times New Roman" w:hAnsi="Times New Roman" w:cs="Times New Roman"/>
          <w:shd w:val="clear" w:color="auto" w:fill="FFFFFF"/>
        </w:rPr>
        <w:t>Albanian Women Empowerment </w:t>
      </w:r>
      <w:r w:rsidRPr="00B8464A">
        <w:rPr>
          <w:rStyle w:val="Emphasis"/>
          <w:rFonts w:ascii="Times New Roman" w:hAnsi="Times New Roman" w:cs="Times New Roman"/>
          <w:bCs/>
          <w:shd w:val="clear" w:color="auto" w:fill="FFFFFF"/>
        </w:rPr>
        <w:t>Network</w:t>
      </w:r>
    </w:p>
    <w:p w:rsidR="009539CF" w:rsidRPr="00B8464A" w:rsidRDefault="009539CF" w:rsidP="00E92E8C">
      <w:pPr>
        <w:pStyle w:val="SingleTxt"/>
        <w:spacing w:after="0" w:line="240" w:lineRule="auto"/>
        <w:ind w:left="0"/>
        <w:rPr>
          <w:sz w:val="22"/>
          <w:szCs w:val="22"/>
        </w:rPr>
      </w:pPr>
      <w:r w:rsidRPr="00B8464A">
        <w:rPr>
          <w:sz w:val="22"/>
          <w:szCs w:val="22"/>
        </w:rPr>
        <w:t>CDRW</w:t>
      </w:r>
      <w:r w:rsidRPr="00B8464A">
        <w:rPr>
          <w:sz w:val="22"/>
          <w:szCs w:val="22"/>
        </w:rPr>
        <w:tab/>
      </w:r>
      <w:r w:rsidRPr="00B8464A">
        <w:rPr>
          <w:sz w:val="22"/>
          <w:szCs w:val="22"/>
        </w:rPr>
        <w:tab/>
      </w:r>
      <w:r w:rsidRPr="00B8464A">
        <w:rPr>
          <w:sz w:val="22"/>
          <w:szCs w:val="22"/>
        </w:rPr>
        <w:tab/>
      </w:r>
      <w:r w:rsidRPr="00B8464A">
        <w:rPr>
          <w:sz w:val="22"/>
          <w:szCs w:val="22"/>
        </w:rPr>
        <w:tab/>
      </w:r>
      <w:proofErr w:type="spellStart"/>
      <w:r w:rsidRPr="00B8464A">
        <w:rPr>
          <w:sz w:val="22"/>
          <w:szCs w:val="22"/>
        </w:rPr>
        <w:t>Center</w:t>
      </w:r>
      <w:proofErr w:type="spellEnd"/>
      <w:r w:rsidRPr="00B8464A">
        <w:rPr>
          <w:sz w:val="22"/>
          <w:szCs w:val="22"/>
        </w:rPr>
        <w:t xml:space="preserve"> for Development of Rural Women</w:t>
      </w:r>
    </w:p>
    <w:p w:rsidR="009539CF" w:rsidRPr="00B8464A" w:rsidRDefault="009539CF" w:rsidP="00E92E8C">
      <w:pPr>
        <w:pStyle w:val="SingleTxt"/>
        <w:spacing w:after="0" w:line="240" w:lineRule="auto"/>
        <w:ind w:left="0"/>
        <w:rPr>
          <w:sz w:val="22"/>
          <w:szCs w:val="22"/>
        </w:rPr>
      </w:pPr>
      <w:r w:rsidRPr="00B8464A">
        <w:rPr>
          <w:sz w:val="22"/>
          <w:szCs w:val="22"/>
        </w:rPr>
        <w:t>CDRW</w:t>
      </w:r>
      <w:r w:rsidRPr="00B8464A">
        <w:rPr>
          <w:sz w:val="22"/>
          <w:szCs w:val="22"/>
        </w:rPr>
        <w:tab/>
      </w:r>
      <w:r w:rsidRPr="00B8464A">
        <w:rPr>
          <w:sz w:val="22"/>
          <w:szCs w:val="22"/>
        </w:rPr>
        <w:tab/>
      </w:r>
      <w:r w:rsidRPr="00B8464A">
        <w:rPr>
          <w:sz w:val="22"/>
          <w:szCs w:val="22"/>
        </w:rPr>
        <w:tab/>
      </w:r>
      <w:r w:rsidRPr="00B8464A">
        <w:rPr>
          <w:sz w:val="22"/>
          <w:szCs w:val="22"/>
        </w:rPr>
        <w:tab/>
      </w:r>
      <w:proofErr w:type="spellStart"/>
      <w:r w:rsidRPr="00B8464A">
        <w:rPr>
          <w:sz w:val="22"/>
          <w:szCs w:val="22"/>
        </w:rPr>
        <w:t>Center</w:t>
      </w:r>
      <w:proofErr w:type="spellEnd"/>
      <w:r w:rsidRPr="00B8464A">
        <w:rPr>
          <w:sz w:val="22"/>
          <w:szCs w:val="22"/>
        </w:rPr>
        <w:t xml:space="preserve"> for Development of Rural Women</w:t>
      </w:r>
      <w:bookmarkStart w:id="0" w:name="_GoBack"/>
      <w:bookmarkEnd w:id="0"/>
    </w:p>
    <w:p w:rsidR="009539CF" w:rsidRPr="00B8464A" w:rsidRDefault="009539CF" w:rsidP="00C85649">
      <w:pPr>
        <w:pStyle w:val="SingleTxt"/>
        <w:spacing w:after="0" w:line="240" w:lineRule="auto"/>
        <w:ind w:left="2693" w:hanging="2693"/>
        <w:rPr>
          <w:sz w:val="22"/>
          <w:szCs w:val="22"/>
        </w:rPr>
      </w:pPr>
      <w:r w:rsidRPr="00B8464A">
        <w:rPr>
          <w:sz w:val="22"/>
          <w:szCs w:val="22"/>
        </w:rPr>
        <w:t>CEDAW Convention</w:t>
      </w:r>
      <w:r w:rsidRPr="00B8464A">
        <w:rPr>
          <w:sz w:val="22"/>
          <w:szCs w:val="22"/>
        </w:rPr>
        <w:tab/>
      </w:r>
      <w:r w:rsidRPr="00B8464A">
        <w:rPr>
          <w:sz w:val="22"/>
          <w:szCs w:val="22"/>
        </w:rPr>
        <w:tab/>
      </w:r>
      <w:r w:rsidRPr="00B8464A">
        <w:rPr>
          <w:sz w:val="22"/>
          <w:szCs w:val="22"/>
          <w:shd w:val="clear" w:color="auto" w:fill="FFFFFF"/>
        </w:rPr>
        <w:t>Convention on the Elimination of All Forms of Discrimination against Women</w:t>
      </w:r>
    </w:p>
    <w:p w:rsidR="009539CF" w:rsidRDefault="009539CF" w:rsidP="00E92E8C">
      <w:pPr>
        <w:pStyle w:val="SingleTxt"/>
        <w:spacing w:after="0" w:line="240" w:lineRule="auto"/>
        <w:ind w:left="0"/>
        <w:rPr>
          <w:sz w:val="22"/>
          <w:szCs w:val="22"/>
        </w:rPr>
      </w:pPr>
      <w:r w:rsidRPr="00B8464A">
        <w:rPr>
          <w:sz w:val="22"/>
          <w:szCs w:val="22"/>
        </w:rPr>
        <w:t xml:space="preserve">CGJ </w:t>
      </w:r>
      <w:r w:rsidRPr="00B8464A">
        <w:rPr>
          <w:sz w:val="22"/>
          <w:szCs w:val="22"/>
        </w:rPr>
        <w:tab/>
      </w:r>
      <w:r w:rsidRPr="00B8464A">
        <w:rPr>
          <w:sz w:val="22"/>
          <w:szCs w:val="22"/>
        </w:rPr>
        <w:tab/>
      </w:r>
      <w:r w:rsidRPr="00B8464A">
        <w:rPr>
          <w:sz w:val="22"/>
          <w:szCs w:val="22"/>
        </w:rPr>
        <w:tab/>
      </w:r>
      <w:r w:rsidRPr="00B8464A">
        <w:rPr>
          <w:sz w:val="22"/>
          <w:szCs w:val="22"/>
        </w:rPr>
        <w:tab/>
      </w:r>
      <w:proofErr w:type="spellStart"/>
      <w:r w:rsidRPr="00B8464A">
        <w:rPr>
          <w:sz w:val="22"/>
          <w:szCs w:val="22"/>
        </w:rPr>
        <w:t>Center</w:t>
      </w:r>
      <w:proofErr w:type="spellEnd"/>
      <w:r w:rsidRPr="00B8464A">
        <w:rPr>
          <w:sz w:val="22"/>
          <w:szCs w:val="22"/>
        </w:rPr>
        <w:t xml:space="preserve"> for Gender Justice</w:t>
      </w:r>
    </w:p>
    <w:p w:rsidR="009539CF" w:rsidRPr="00B8464A" w:rsidRDefault="009539CF" w:rsidP="00E92E8C">
      <w:pPr>
        <w:pStyle w:val="SingleTxt"/>
        <w:spacing w:after="0" w:line="240" w:lineRule="auto"/>
        <w:ind w:left="0"/>
        <w:rPr>
          <w:sz w:val="22"/>
          <w:szCs w:val="22"/>
        </w:rPr>
      </w:pPr>
      <w:r w:rsidRPr="00B8464A">
        <w:rPr>
          <w:sz w:val="22"/>
          <w:szCs w:val="22"/>
        </w:rPr>
        <w:t>CLWG</w:t>
      </w:r>
      <w:r w:rsidRPr="00B8464A">
        <w:rPr>
          <w:sz w:val="22"/>
          <w:szCs w:val="22"/>
        </w:rPr>
        <w:tab/>
      </w:r>
      <w:r w:rsidRPr="00B8464A">
        <w:rPr>
          <w:sz w:val="22"/>
          <w:szCs w:val="22"/>
        </w:rPr>
        <w:tab/>
      </w:r>
      <w:r w:rsidRPr="00B8464A">
        <w:rPr>
          <w:sz w:val="22"/>
          <w:szCs w:val="22"/>
        </w:rPr>
        <w:tab/>
      </w:r>
      <w:r w:rsidRPr="00B8464A">
        <w:rPr>
          <w:sz w:val="22"/>
          <w:szCs w:val="22"/>
        </w:rPr>
        <w:tab/>
        <w:t>Counselling Line for Women and Girls</w:t>
      </w:r>
    </w:p>
    <w:p w:rsidR="009539CF" w:rsidRPr="00B8464A" w:rsidRDefault="009539CF" w:rsidP="00C85649">
      <w:pPr>
        <w:pStyle w:val="SingleTxt"/>
        <w:spacing w:after="0" w:line="240" w:lineRule="auto"/>
        <w:ind w:left="0"/>
        <w:rPr>
          <w:bCs/>
          <w:sz w:val="22"/>
          <w:szCs w:val="22"/>
        </w:rPr>
      </w:pPr>
      <w:r w:rsidRPr="00B8464A">
        <w:rPr>
          <w:sz w:val="22"/>
          <w:szCs w:val="22"/>
        </w:rPr>
        <w:t>CPD</w:t>
      </w:r>
      <w:r w:rsidRPr="00B8464A">
        <w:rPr>
          <w:sz w:val="22"/>
          <w:szCs w:val="22"/>
        </w:rPr>
        <w:tab/>
      </w:r>
      <w:r w:rsidRPr="00B8464A">
        <w:rPr>
          <w:sz w:val="22"/>
          <w:szCs w:val="22"/>
        </w:rPr>
        <w:tab/>
      </w:r>
      <w:r w:rsidRPr="00B8464A">
        <w:rPr>
          <w:sz w:val="22"/>
          <w:szCs w:val="22"/>
        </w:rPr>
        <w:tab/>
      </w:r>
      <w:r w:rsidRPr="00B8464A">
        <w:rPr>
          <w:sz w:val="22"/>
          <w:szCs w:val="22"/>
        </w:rPr>
        <w:tab/>
        <w:t>Commissioner for Protection from Discrimination</w:t>
      </w:r>
      <w:r w:rsidRPr="00B8464A">
        <w:rPr>
          <w:bCs/>
          <w:sz w:val="22"/>
          <w:szCs w:val="22"/>
        </w:rPr>
        <w:t xml:space="preserve"> </w:t>
      </w:r>
    </w:p>
    <w:p w:rsidR="009539CF" w:rsidRPr="00B8464A" w:rsidRDefault="009539CF" w:rsidP="00C85649">
      <w:pPr>
        <w:pStyle w:val="SingleTxt"/>
        <w:spacing w:after="0" w:line="240" w:lineRule="auto"/>
        <w:ind w:left="0"/>
        <w:rPr>
          <w:bCs/>
          <w:sz w:val="22"/>
          <w:szCs w:val="22"/>
        </w:rPr>
      </w:pPr>
      <w:r w:rsidRPr="00B8464A">
        <w:rPr>
          <w:sz w:val="22"/>
          <w:szCs w:val="22"/>
        </w:rPr>
        <w:t>CRM</w:t>
      </w:r>
      <w:r w:rsidRPr="00B8464A">
        <w:rPr>
          <w:sz w:val="22"/>
          <w:szCs w:val="22"/>
        </w:rPr>
        <w:tab/>
      </w:r>
      <w:r w:rsidRPr="00B8464A">
        <w:rPr>
          <w:sz w:val="22"/>
          <w:szCs w:val="22"/>
        </w:rPr>
        <w:tab/>
      </w:r>
      <w:r w:rsidRPr="00B8464A">
        <w:rPr>
          <w:sz w:val="22"/>
          <w:szCs w:val="22"/>
        </w:rPr>
        <w:tab/>
      </w:r>
      <w:r w:rsidRPr="00B8464A">
        <w:rPr>
          <w:sz w:val="22"/>
          <w:szCs w:val="22"/>
        </w:rPr>
        <w:tab/>
        <w:t>Coordinated Referral Mechanism</w:t>
      </w:r>
    </w:p>
    <w:p w:rsidR="009539CF" w:rsidRPr="00B8464A" w:rsidRDefault="009539CF" w:rsidP="00C85649">
      <w:pPr>
        <w:pStyle w:val="SingleTxt"/>
        <w:spacing w:after="0" w:line="240" w:lineRule="auto"/>
        <w:ind w:left="0"/>
        <w:rPr>
          <w:sz w:val="22"/>
          <w:szCs w:val="22"/>
        </w:rPr>
      </w:pPr>
      <w:r w:rsidRPr="00B8464A">
        <w:rPr>
          <w:sz w:val="22"/>
          <w:szCs w:val="22"/>
        </w:rPr>
        <w:t xml:space="preserve">CSO </w:t>
      </w:r>
      <w:r w:rsidRPr="00B8464A">
        <w:rPr>
          <w:sz w:val="22"/>
          <w:szCs w:val="22"/>
        </w:rPr>
        <w:tab/>
      </w:r>
      <w:r w:rsidRPr="00B8464A">
        <w:rPr>
          <w:sz w:val="22"/>
          <w:szCs w:val="22"/>
        </w:rPr>
        <w:tab/>
      </w:r>
      <w:r w:rsidRPr="00B8464A">
        <w:rPr>
          <w:sz w:val="22"/>
          <w:szCs w:val="22"/>
        </w:rPr>
        <w:tab/>
      </w:r>
      <w:r w:rsidRPr="00B8464A">
        <w:rPr>
          <w:sz w:val="22"/>
          <w:szCs w:val="22"/>
        </w:rPr>
        <w:tab/>
        <w:t>Civil Society Organization</w:t>
      </w:r>
    </w:p>
    <w:p w:rsidR="009539CF" w:rsidRPr="00B8464A" w:rsidRDefault="009539CF" w:rsidP="00C85649">
      <w:pPr>
        <w:pStyle w:val="SingleTxt"/>
        <w:spacing w:after="0" w:line="240" w:lineRule="auto"/>
        <w:ind w:left="0"/>
        <w:rPr>
          <w:sz w:val="22"/>
          <w:szCs w:val="22"/>
        </w:rPr>
      </w:pPr>
      <w:r w:rsidRPr="00B8464A">
        <w:rPr>
          <w:sz w:val="22"/>
          <w:szCs w:val="22"/>
        </w:rPr>
        <w:t xml:space="preserve">DV </w:t>
      </w:r>
      <w:r w:rsidRPr="00B8464A">
        <w:rPr>
          <w:sz w:val="22"/>
          <w:szCs w:val="22"/>
        </w:rPr>
        <w:tab/>
      </w:r>
      <w:r w:rsidRPr="00B8464A">
        <w:rPr>
          <w:sz w:val="22"/>
          <w:szCs w:val="22"/>
        </w:rPr>
        <w:tab/>
      </w:r>
      <w:r w:rsidRPr="00B8464A">
        <w:rPr>
          <w:sz w:val="22"/>
          <w:szCs w:val="22"/>
        </w:rPr>
        <w:tab/>
      </w:r>
      <w:r w:rsidRPr="00B8464A">
        <w:rPr>
          <w:sz w:val="22"/>
          <w:szCs w:val="22"/>
        </w:rPr>
        <w:tab/>
        <w:t xml:space="preserve">Domestic Violence </w:t>
      </w:r>
    </w:p>
    <w:p w:rsidR="009539CF" w:rsidRPr="00B8464A" w:rsidRDefault="009539CF" w:rsidP="00C85649">
      <w:pPr>
        <w:pStyle w:val="SingleTxt"/>
        <w:spacing w:after="0" w:line="240" w:lineRule="auto"/>
        <w:ind w:left="0"/>
        <w:rPr>
          <w:sz w:val="22"/>
          <w:szCs w:val="22"/>
        </w:rPr>
      </w:pPr>
      <w:r w:rsidRPr="00B8464A">
        <w:rPr>
          <w:sz w:val="22"/>
          <w:szCs w:val="22"/>
        </w:rPr>
        <w:t>EU</w:t>
      </w:r>
      <w:r w:rsidRPr="00B8464A">
        <w:rPr>
          <w:sz w:val="22"/>
          <w:szCs w:val="22"/>
        </w:rPr>
        <w:tab/>
      </w:r>
      <w:r w:rsidRPr="00B8464A">
        <w:rPr>
          <w:sz w:val="22"/>
          <w:szCs w:val="22"/>
        </w:rPr>
        <w:tab/>
      </w:r>
      <w:r w:rsidRPr="00B8464A">
        <w:rPr>
          <w:sz w:val="22"/>
          <w:szCs w:val="22"/>
        </w:rPr>
        <w:tab/>
      </w:r>
      <w:r w:rsidRPr="00B8464A">
        <w:rPr>
          <w:sz w:val="22"/>
          <w:szCs w:val="22"/>
        </w:rPr>
        <w:tab/>
        <w:t>European Union</w:t>
      </w:r>
    </w:p>
    <w:p w:rsidR="009539CF" w:rsidRDefault="009539CF" w:rsidP="00C85649">
      <w:pPr>
        <w:spacing w:after="0" w:line="240" w:lineRule="auto"/>
        <w:jc w:val="both"/>
        <w:rPr>
          <w:rFonts w:ascii="Times New Roman" w:hAnsi="Times New Roman" w:cs="Times New Roman"/>
          <w:iCs/>
        </w:rPr>
      </w:pPr>
      <w:r>
        <w:rPr>
          <w:rFonts w:ascii="Times New Roman" w:hAnsi="Times New Roman" w:cs="Times New Roman"/>
          <w:iCs/>
        </w:rPr>
        <w:t>GADC</w:t>
      </w:r>
      <w:r>
        <w:rPr>
          <w:rFonts w:ascii="Times New Roman" w:hAnsi="Times New Roman" w:cs="Times New Roman"/>
          <w:iCs/>
        </w:rPr>
        <w:tab/>
      </w:r>
      <w:r>
        <w:rPr>
          <w:rFonts w:ascii="Times New Roman" w:hAnsi="Times New Roman" w:cs="Times New Roman"/>
          <w:iCs/>
        </w:rPr>
        <w:tab/>
      </w:r>
      <w:r>
        <w:rPr>
          <w:rFonts w:ascii="Times New Roman" w:hAnsi="Times New Roman" w:cs="Times New Roman"/>
          <w:iCs/>
        </w:rPr>
        <w:tab/>
        <w:t xml:space="preserve">           Gender Alliance for Development Center</w:t>
      </w:r>
      <w:r w:rsidRPr="00B8464A">
        <w:rPr>
          <w:rFonts w:ascii="Times New Roman" w:hAnsi="Times New Roman" w:cs="Times New Roman"/>
          <w:iCs/>
        </w:rPr>
        <w:tab/>
      </w:r>
    </w:p>
    <w:p w:rsidR="009539CF" w:rsidRPr="00B8464A" w:rsidRDefault="009539CF" w:rsidP="00C85649">
      <w:pPr>
        <w:pStyle w:val="SingleTxt"/>
        <w:spacing w:after="0" w:line="240" w:lineRule="auto"/>
        <w:ind w:left="0"/>
        <w:rPr>
          <w:sz w:val="22"/>
          <w:szCs w:val="22"/>
        </w:rPr>
      </w:pPr>
      <w:r w:rsidRPr="00B8464A">
        <w:rPr>
          <w:sz w:val="22"/>
          <w:szCs w:val="22"/>
        </w:rPr>
        <w:t xml:space="preserve">GBV </w:t>
      </w:r>
      <w:r w:rsidRPr="00B8464A">
        <w:rPr>
          <w:sz w:val="22"/>
          <w:szCs w:val="22"/>
        </w:rPr>
        <w:tab/>
      </w:r>
      <w:r w:rsidRPr="00B8464A">
        <w:rPr>
          <w:sz w:val="22"/>
          <w:szCs w:val="22"/>
        </w:rPr>
        <w:tab/>
      </w:r>
      <w:r w:rsidRPr="00B8464A">
        <w:rPr>
          <w:sz w:val="22"/>
          <w:szCs w:val="22"/>
        </w:rPr>
        <w:tab/>
      </w:r>
      <w:r w:rsidRPr="00B8464A">
        <w:rPr>
          <w:sz w:val="22"/>
          <w:szCs w:val="22"/>
        </w:rPr>
        <w:tab/>
        <w:t>Gender Based Violence</w:t>
      </w:r>
    </w:p>
    <w:p w:rsidR="009539CF" w:rsidRPr="00B8464A" w:rsidRDefault="009539CF" w:rsidP="00C85649">
      <w:pPr>
        <w:pStyle w:val="SingleTxt"/>
        <w:spacing w:after="0" w:line="240" w:lineRule="auto"/>
        <w:ind w:left="0"/>
        <w:rPr>
          <w:sz w:val="22"/>
          <w:szCs w:val="22"/>
        </w:rPr>
      </w:pPr>
      <w:r w:rsidRPr="00B8464A">
        <w:rPr>
          <w:sz w:val="22"/>
          <w:szCs w:val="22"/>
        </w:rPr>
        <w:t>GE</w:t>
      </w:r>
      <w:r w:rsidRPr="00B8464A">
        <w:rPr>
          <w:sz w:val="22"/>
          <w:szCs w:val="22"/>
        </w:rPr>
        <w:tab/>
      </w:r>
      <w:r w:rsidRPr="00B8464A">
        <w:rPr>
          <w:sz w:val="22"/>
          <w:szCs w:val="22"/>
        </w:rPr>
        <w:tab/>
      </w:r>
      <w:r w:rsidRPr="00B8464A">
        <w:rPr>
          <w:sz w:val="22"/>
          <w:szCs w:val="22"/>
        </w:rPr>
        <w:tab/>
      </w:r>
      <w:r w:rsidRPr="00B8464A">
        <w:rPr>
          <w:sz w:val="22"/>
          <w:szCs w:val="22"/>
        </w:rPr>
        <w:tab/>
        <w:t>Gender equality</w:t>
      </w:r>
    </w:p>
    <w:p w:rsidR="009539CF" w:rsidRPr="00B8464A" w:rsidRDefault="009539CF" w:rsidP="00C85649">
      <w:pPr>
        <w:pStyle w:val="SingleTxt"/>
        <w:spacing w:after="0" w:line="240" w:lineRule="auto"/>
        <w:ind w:left="2693" w:hanging="2693"/>
        <w:rPr>
          <w:sz w:val="22"/>
          <w:szCs w:val="22"/>
        </w:rPr>
      </w:pPr>
      <w:r w:rsidRPr="00B8464A">
        <w:rPr>
          <w:sz w:val="22"/>
          <w:szCs w:val="22"/>
        </w:rPr>
        <w:t>GREVIO</w:t>
      </w:r>
      <w:r w:rsidRPr="00B8464A">
        <w:rPr>
          <w:sz w:val="22"/>
          <w:szCs w:val="22"/>
        </w:rPr>
        <w:tab/>
      </w:r>
      <w:r w:rsidRPr="00B8464A">
        <w:rPr>
          <w:sz w:val="22"/>
          <w:szCs w:val="22"/>
        </w:rPr>
        <w:tab/>
      </w:r>
      <w:r w:rsidRPr="00B8464A">
        <w:rPr>
          <w:sz w:val="22"/>
          <w:szCs w:val="22"/>
        </w:rPr>
        <w:tab/>
      </w:r>
      <w:r w:rsidRPr="00B8464A">
        <w:rPr>
          <w:sz w:val="22"/>
          <w:szCs w:val="22"/>
        </w:rPr>
        <w:tab/>
        <w:t>Group of Experts on Action against Violence against Women and Domestic Violence</w:t>
      </w:r>
    </w:p>
    <w:p w:rsidR="009539CF" w:rsidRPr="00B8464A" w:rsidRDefault="009539CF" w:rsidP="00E92E8C">
      <w:pPr>
        <w:pStyle w:val="SingleTxt"/>
        <w:spacing w:after="0" w:line="240" w:lineRule="auto"/>
        <w:ind w:left="0"/>
        <w:rPr>
          <w:sz w:val="22"/>
          <w:szCs w:val="22"/>
        </w:rPr>
      </w:pPr>
      <w:r>
        <w:rPr>
          <w:sz w:val="22"/>
          <w:szCs w:val="22"/>
        </w:rPr>
        <w:t>HR</w:t>
      </w:r>
      <w:r>
        <w:rPr>
          <w:sz w:val="22"/>
          <w:szCs w:val="22"/>
        </w:rPr>
        <w:tab/>
      </w:r>
      <w:r>
        <w:rPr>
          <w:sz w:val="22"/>
          <w:szCs w:val="22"/>
        </w:rPr>
        <w:tab/>
      </w:r>
      <w:r>
        <w:rPr>
          <w:sz w:val="22"/>
          <w:szCs w:val="22"/>
        </w:rPr>
        <w:tab/>
      </w:r>
      <w:r>
        <w:rPr>
          <w:sz w:val="22"/>
          <w:szCs w:val="22"/>
        </w:rPr>
        <w:tab/>
        <w:t>Human rights</w:t>
      </w:r>
    </w:p>
    <w:p w:rsidR="009539CF" w:rsidRPr="00B8464A" w:rsidRDefault="009539CF" w:rsidP="00C85649">
      <w:pPr>
        <w:pStyle w:val="SingleTxt"/>
        <w:spacing w:after="0" w:line="240" w:lineRule="auto"/>
        <w:ind w:left="0"/>
        <w:rPr>
          <w:sz w:val="22"/>
          <w:szCs w:val="22"/>
        </w:rPr>
      </w:pPr>
      <w:r w:rsidRPr="00B8464A">
        <w:rPr>
          <w:sz w:val="22"/>
          <w:szCs w:val="22"/>
        </w:rPr>
        <w:t xml:space="preserve">LGU </w:t>
      </w:r>
      <w:r w:rsidRPr="00B8464A">
        <w:rPr>
          <w:sz w:val="22"/>
          <w:szCs w:val="22"/>
        </w:rPr>
        <w:tab/>
      </w:r>
      <w:r w:rsidRPr="00B8464A">
        <w:rPr>
          <w:sz w:val="22"/>
          <w:szCs w:val="22"/>
        </w:rPr>
        <w:tab/>
        <w:t xml:space="preserve">       </w:t>
      </w:r>
      <w:r w:rsidRPr="00B8464A">
        <w:rPr>
          <w:sz w:val="22"/>
          <w:szCs w:val="22"/>
        </w:rPr>
        <w:tab/>
      </w:r>
      <w:r w:rsidRPr="00B8464A">
        <w:rPr>
          <w:sz w:val="22"/>
          <w:szCs w:val="22"/>
        </w:rPr>
        <w:tab/>
        <w:t>Local Self-Government Units</w:t>
      </w:r>
    </w:p>
    <w:p w:rsidR="009539CF" w:rsidRPr="00B8464A" w:rsidRDefault="009539CF" w:rsidP="00C85649">
      <w:pPr>
        <w:pStyle w:val="SingleTxt"/>
        <w:spacing w:after="0" w:line="240" w:lineRule="auto"/>
        <w:ind w:left="0"/>
        <w:rPr>
          <w:bCs/>
          <w:sz w:val="22"/>
          <w:szCs w:val="22"/>
        </w:rPr>
      </w:pPr>
      <w:r w:rsidRPr="00B8464A">
        <w:rPr>
          <w:bCs/>
          <w:sz w:val="22"/>
          <w:szCs w:val="22"/>
        </w:rPr>
        <w:t>MARD</w:t>
      </w:r>
      <w:r w:rsidRPr="00B8464A">
        <w:rPr>
          <w:bCs/>
          <w:sz w:val="22"/>
          <w:szCs w:val="22"/>
        </w:rPr>
        <w:tab/>
      </w:r>
      <w:r w:rsidRPr="00B8464A">
        <w:rPr>
          <w:bCs/>
          <w:sz w:val="22"/>
          <w:szCs w:val="22"/>
        </w:rPr>
        <w:tab/>
      </w:r>
      <w:r w:rsidRPr="00B8464A">
        <w:rPr>
          <w:bCs/>
          <w:sz w:val="22"/>
          <w:szCs w:val="22"/>
        </w:rPr>
        <w:tab/>
      </w:r>
      <w:r w:rsidRPr="00B8464A">
        <w:rPr>
          <w:bCs/>
          <w:sz w:val="22"/>
          <w:szCs w:val="22"/>
        </w:rPr>
        <w:tab/>
        <w:t>Ministry of Agriculture and Rural Development</w:t>
      </w:r>
    </w:p>
    <w:p w:rsidR="009539CF" w:rsidRPr="00B8464A" w:rsidRDefault="009539CF" w:rsidP="00C85649">
      <w:pPr>
        <w:spacing w:after="0" w:line="240" w:lineRule="auto"/>
        <w:jc w:val="both"/>
        <w:rPr>
          <w:rFonts w:ascii="Times New Roman" w:hAnsi="Times New Roman" w:cs="Times New Roman"/>
          <w:iCs/>
        </w:rPr>
      </w:pPr>
      <w:r w:rsidRPr="00B8464A">
        <w:rPr>
          <w:rFonts w:ascii="Times New Roman" w:hAnsi="Times New Roman" w:cs="Times New Roman"/>
          <w:iCs/>
        </w:rPr>
        <w:t>MNAGBV</w:t>
      </w:r>
      <w:r w:rsidRPr="00B8464A">
        <w:rPr>
          <w:rFonts w:ascii="Times New Roman" w:hAnsi="Times New Roman" w:cs="Times New Roman"/>
          <w:iCs/>
        </w:rPr>
        <w:tab/>
      </w:r>
      <w:r w:rsidRPr="00B8464A">
        <w:rPr>
          <w:rFonts w:ascii="Times New Roman" w:hAnsi="Times New Roman" w:cs="Times New Roman"/>
          <w:iCs/>
        </w:rPr>
        <w:tab/>
        <w:t xml:space="preserve">           Monitoring Network Against Gender Based Violence</w:t>
      </w:r>
    </w:p>
    <w:p w:rsidR="009539CF" w:rsidRPr="00B8464A" w:rsidRDefault="00334DB6" w:rsidP="00C85649">
      <w:pPr>
        <w:pStyle w:val="SingleTxt"/>
        <w:spacing w:after="0" w:line="240" w:lineRule="auto"/>
        <w:ind w:left="0"/>
        <w:rPr>
          <w:sz w:val="22"/>
          <w:szCs w:val="22"/>
        </w:rPr>
      </w:pPr>
      <w:proofErr w:type="spellStart"/>
      <w:r>
        <w:rPr>
          <w:sz w:val="22"/>
          <w:szCs w:val="22"/>
        </w:rPr>
        <w:t>MoHSW</w:t>
      </w:r>
      <w:proofErr w:type="spellEnd"/>
      <w:r w:rsidR="009539CF" w:rsidRPr="00B8464A">
        <w:rPr>
          <w:sz w:val="22"/>
          <w:szCs w:val="22"/>
        </w:rPr>
        <w:t xml:space="preserve"> </w:t>
      </w:r>
      <w:r w:rsidR="009539CF" w:rsidRPr="00B8464A">
        <w:rPr>
          <w:sz w:val="22"/>
          <w:szCs w:val="22"/>
        </w:rPr>
        <w:tab/>
      </w:r>
      <w:r w:rsidR="009539CF" w:rsidRPr="00B8464A">
        <w:rPr>
          <w:sz w:val="22"/>
          <w:szCs w:val="22"/>
        </w:rPr>
        <w:tab/>
      </w:r>
      <w:r w:rsidR="009539CF" w:rsidRPr="00B8464A">
        <w:rPr>
          <w:sz w:val="22"/>
          <w:szCs w:val="22"/>
        </w:rPr>
        <w:tab/>
      </w:r>
      <w:r w:rsidR="009539CF" w:rsidRPr="00B8464A">
        <w:rPr>
          <w:sz w:val="22"/>
          <w:szCs w:val="22"/>
        </w:rPr>
        <w:tab/>
      </w:r>
      <w:r w:rsidRPr="00334DB6">
        <w:rPr>
          <w:sz w:val="22"/>
          <w:szCs w:val="22"/>
        </w:rPr>
        <w:t xml:space="preserve">Ministry </w:t>
      </w:r>
      <w:proofErr w:type="gramStart"/>
      <w:r w:rsidRPr="00334DB6">
        <w:rPr>
          <w:sz w:val="22"/>
          <w:szCs w:val="22"/>
        </w:rPr>
        <w:t>of  Health</w:t>
      </w:r>
      <w:proofErr w:type="gramEnd"/>
      <w:r w:rsidRPr="00334DB6">
        <w:rPr>
          <w:sz w:val="22"/>
          <w:szCs w:val="22"/>
        </w:rPr>
        <w:t xml:space="preserve"> and Social Welfare</w:t>
      </w:r>
    </w:p>
    <w:p w:rsidR="009539CF" w:rsidRPr="00B8464A" w:rsidRDefault="009539CF" w:rsidP="00C85649">
      <w:pPr>
        <w:pStyle w:val="SingleTxt"/>
        <w:spacing w:after="0" w:line="240" w:lineRule="auto"/>
        <w:ind w:left="0"/>
        <w:rPr>
          <w:sz w:val="22"/>
          <w:szCs w:val="22"/>
        </w:rPr>
      </w:pPr>
      <w:r w:rsidRPr="00B8464A">
        <w:rPr>
          <w:sz w:val="22"/>
          <w:szCs w:val="22"/>
        </w:rPr>
        <w:t>NCGE</w:t>
      </w:r>
      <w:r w:rsidRPr="00B8464A">
        <w:rPr>
          <w:sz w:val="22"/>
          <w:szCs w:val="22"/>
        </w:rPr>
        <w:tab/>
      </w:r>
      <w:r w:rsidRPr="00B8464A">
        <w:rPr>
          <w:sz w:val="22"/>
          <w:szCs w:val="22"/>
        </w:rPr>
        <w:tab/>
      </w:r>
      <w:r w:rsidRPr="00B8464A">
        <w:rPr>
          <w:sz w:val="22"/>
          <w:szCs w:val="22"/>
        </w:rPr>
        <w:tab/>
      </w:r>
      <w:r w:rsidRPr="00B8464A">
        <w:rPr>
          <w:sz w:val="22"/>
          <w:szCs w:val="22"/>
        </w:rPr>
        <w:tab/>
        <w:t>National Council for Gender Equality</w:t>
      </w:r>
    </w:p>
    <w:p w:rsidR="009539CF" w:rsidRPr="00B8464A" w:rsidRDefault="009539CF" w:rsidP="00C85649">
      <w:pPr>
        <w:spacing w:after="0" w:line="240" w:lineRule="auto"/>
        <w:jc w:val="both"/>
        <w:rPr>
          <w:rFonts w:ascii="Times New Roman" w:hAnsi="Times New Roman" w:cs="Times New Roman"/>
          <w:color w:val="000000"/>
        </w:rPr>
      </w:pPr>
      <w:r w:rsidRPr="00B8464A">
        <w:rPr>
          <w:rFonts w:ascii="Times New Roman" w:hAnsi="Times New Roman" w:cs="Times New Roman"/>
          <w:color w:val="000000"/>
        </w:rPr>
        <w:t>NPO</w:t>
      </w:r>
      <w:r w:rsidRPr="00B8464A">
        <w:rPr>
          <w:rFonts w:ascii="Times New Roman" w:hAnsi="Times New Roman" w:cs="Times New Roman"/>
          <w:color w:val="000000"/>
        </w:rPr>
        <w:tab/>
      </w:r>
      <w:r w:rsidRPr="00B8464A">
        <w:rPr>
          <w:rFonts w:ascii="Times New Roman" w:hAnsi="Times New Roman" w:cs="Times New Roman"/>
          <w:color w:val="000000"/>
        </w:rPr>
        <w:tab/>
      </w:r>
      <w:r w:rsidRPr="00B8464A">
        <w:rPr>
          <w:rFonts w:ascii="Times New Roman" w:hAnsi="Times New Roman" w:cs="Times New Roman"/>
          <w:color w:val="000000"/>
        </w:rPr>
        <w:tab/>
        <w:t xml:space="preserve">           Non profitable organization</w:t>
      </w:r>
    </w:p>
    <w:p w:rsidR="009539CF" w:rsidRPr="00B8464A" w:rsidRDefault="009539CF" w:rsidP="00C85649">
      <w:pPr>
        <w:pStyle w:val="SingleTxt"/>
        <w:spacing w:after="0" w:line="240" w:lineRule="auto"/>
        <w:ind w:left="0"/>
        <w:rPr>
          <w:bCs/>
          <w:sz w:val="22"/>
          <w:szCs w:val="22"/>
        </w:rPr>
      </w:pPr>
      <w:r w:rsidRPr="00B8464A">
        <w:rPr>
          <w:bCs/>
          <w:sz w:val="22"/>
          <w:szCs w:val="22"/>
        </w:rPr>
        <w:t>NSGE</w:t>
      </w:r>
      <w:r w:rsidRPr="00B8464A">
        <w:rPr>
          <w:bCs/>
          <w:sz w:val="22"/>
          <w:szCs w:val="22"/>
        </w:rPr>
        <w:tab/>
      </w:r>
      <w:r w:rsidRPr="00B8464A">
        <w:rPr>
          <w:bCs/>
          <w:sz w:val="22"/>
          <w:szCs w:val="22"/>
        </w:rPr>
        <w:tab/>
      </w:r>
      <w:r w:rsidRPr="00B8464A">
        <w:rPr>
          <w:bCs/>
          <w:sz w:val="22"/>
          <w:szCs w:val="22"/>
        </w:rPr>
        <w:tab/>
      </w:r>
      <w:r w:rsidRPr="00B8464A">
        <w:rPr>
          <w:bCs/>
          <w:sz w:val="22"/>
          <w:szCs w:val="22"/>
        </w:rPr>
        <w:tab/>
        <w:t>National Strategy on Gender Equality 2021-2030</w:t>
      </w:r>
    </w:p>
    <w:p w:rsidR="009539CF" w:rsidRPr="00B8464A" w:rsidRDefault="009539CF" w:rsidP="00C85649">
      <w:pPr>
        <w:pStyle w:val="SingleTxt"/>
        <w:spacing w:after="0" w:line="240" w:lineRule="auto"/>
        <w:ind w:left="0"/>
        <w:rPr>
          <w:sz w:val="22"/>
          <w:szCs w:val="22"/>
        </w:rPr>
      </w:pPr>
      <w:r w:rsidRPr="00B8464A">
        <w:rPr>
          <w:sz w:val="22"/>
          <w:szCs w:val="22"/>
        </w:rPr>
        <w:t>PA</w:t>
      </w:r>
      <w:r w:rsidRPr="00B8464A">
        <w:rPr>
          <w:sz w:val="22"/>
          <w:szCs w:val="22"/>
        </w:rPr>
        <w:tab/>
      </w:r>
      <w:r w:rsidRPr="00B8464A">
        <w:rPr>
          <w:sz w:val="22"/>
          <w:szCs w:val="22"/>
        </w:rPr>
        <w:tab/>
      </w:r>
      <w:r w:rsidRPr="00B8464A">
        <w:rPr>
          <w:sz w:val="22"/>
          <w:szCs w:val="22"/>
        </w:rPr>
        <w:tab/>
      </w:r>
      <w:r w:rsidRPr="00B8464A">
        <w:rPr>
          <w:sz w:val="22"/>
          <w:szCs w:val="22"/>
        </w:rPr>
        <w:tab/>
        <w:t>People's Advocate</w:t>
      </w:r>
    </w:p>
    <w:p w:rsidR="009539CF" w:rsidRPr="00B8464A" w:rsidRDefault="009539CF" w:rsidP="00C85649">
      <w:pPr>
        <w:spacing w:after="0" w:line="240" w:lineRule="auto"/>
        <w:jc w:val="both"/>
        <w:rPr>
          <w:rFonts w:ascii="Times New Roman" w:hAnsi="Times New Roman" w:cs="Times New Roman"/>
          <w:iCs/>
        </w:rPr>
      </w:pPr>
      <w:proofErr w:type="spellStart"/>
      <w:r w:rsidRPr="00B8464A">
        <w:rPr>
          <w:rFonts w:ascii="Times New Roman" w:hAnsi="Times New Roman" w:cs="Times New Roman"/>
        </w:rPr>
        <w:t>SoM</w:t>
      </w:r>
      <w:proofErr w:type="spellEnd"/>
      <w:r w:rsidRPr="00B8464A">
        <w:rPr>
          <w:rFonts w:ascii="Times New Roman" w:hAnsi="Times New Roman" w:cs="Times New Roman"/>
          <w:i/>
          <w:iCs/>
        </w:rPr>
        <w:tab/>
      </w:r>
      <w:r w:rsidRPr="00B8464A">
        <w:rPr>
          <w:rFonts w:ascii="Times New Roman" w:hAnsi="Times New Roman" w:cs="Times New Roman"/>
          <w:i/>
          <w:iCs/>
        </w:rPr>
        <w:tab/>
      </w:r>
      <w:r w:rsidRPr="00B8464A">
        <w:rPr>
          <w:rFonts w:ascii="Times New Roman" w:hAnsi="Times New Roman" w:cs="Times New Roman"/>
          <w:i/>
          <w:iCs/>
        </w:rPr>
        <w:tab/>
        <w:t xml:space="preserve">          </w:t>
      </w:r>
      <w:r w:rsidRPr="00B8464A">
        <w:rPr>
          <w:rFonts w:ascii="Times New Roman" w:hAnsi="Times New Roman" w:cs="Times New Roman"/>
          <w:iCs/>
        </w:rPr>
        <w:t>The School of Magistrate</w:t>
      </w:r>
    </w:p>
    <w:p w:rsidR="009539CF" w:rsidRPr="00B8464A" w:rsidRDefault="009539CF" w:rsidP="00C85649">
      <w:pPr>
        <w:pStyle w:val="SingleTxt"/>
        <w:spacing w:after="0" w:line="240" w:lineRule="auto"/>
        <w:ind w:left="0"/>
        <w:rPr>
          <w:sz w:val="22"/>
          <w:szCs w:val="22"/>
        </w:rPr>
      </w:pPr>
      <w:r w:rsidRPr="00B8464A">
        <w:rPr>
          <w:sz w:val="22"/>
          <w:szCs w:val="22"/>
        </w:rPr>
        <w:t>VAW</w:t>
      </w:r>
      <w:r w:rsidRPr="00B8464A">
        <w:rPr>
          <w:sz w:val="22"/>
          <w:szCs w:val="22"/>
        </w:rPr>
        <w:tab/>
      </w:r>
      <w:r w:rsidRPr="00B8464A">
        <w:rPr>
          <w:sz w:val="22"/>
          <w:szCs w:val="22"/>
        </w:rPr>
        <w:tab/>
      </w:r>
      <w:r w:rsidRPr="00B8464A">
        <w:rPr>
          <w:sz w:val="22"/>
          <w:szCs w:val="22"/>
        </w:rPr>
        <w:tab/>
      </w:r>
      <w:r w:rsidRPr="00B8464A">
        <w:rPr>
          <w:sz w:val="22"/>
          <w:szCs w:val="22"/>
        </w:rPr>
        <w:tab/>
        <w:t>Violence against women</w:t>
      </w:r>
    </w:p>
    <w:p w:rsidR="00C85649" w:rsidRPr="00B8464A" w:rsidRDefault="006D5137" w:rsidP="00C85649">
      <w:pPr>
        <w:spacing w:after="0" w:line="240" w:lineRule="auto"/>
        <w:jc w:val="both"/>
        <w:rPr>
          <w:rFonts w:ascii="Times New Roman" w:hAnsi="Times New Roman" w:cs="Times New Roman"/>
          <w:iCs/>
        </w:rPr>
      </w:pPr>
      <w:r w:rsidRPr="00B8464A">
        <w:rPr>
          <w:rFonts w:ascii="Times New Roman" w:hAnsi="Times New Roman" w:cs="Times New Roman"/>
          <w:iCs/>
        </w:rPr>
        <w:tab/>
      </w:r>
      <w:r w:rsidRPr="00B8464A">
        <w:rPr>
          <w:rFonts w:ascii="Times New Roman" w:hAnsi="Times New Roman" w:cs="Times New Roman"/>
          <w:iCs/>
        </w:rPr>
        <w:tab/>
        <w:t xml:space="preserve">      </w:t>
      </w:r>
    </w:p>
    <w:p w:rsidR="00C85649" w:rsidRPr="00B8464A" w:rsidRDefault="00C85649" w:rsidP="00C85649">
      <w:pPr>
        <w:spacing w:after="0" w:line="240" w:lineRule="auto"/>
        <w:jc w:val="both"/>
        <w:rPr>
          <w:rFonts w:ascii="Times New Roman" w:hAnsi="Times New Roman" w:cs="Times New Roman"/>
          <w:iCs/>
        </w:rPr>
      </w:pPr>
    </w:p>
    <w:p w:rsidR="006F4A61" w:rsidRDefault="006F4A61">
      <w:pPr>
        <w:rPr>
          <w:rFonts w:ascii="Times New Roman" w:hAnsi="Times New Roman" w:cs="Times New Roman"/>
          <w:i/>
          <w:iCs/>
        </w:rPr>
      </w:pPr>
    </w:p>
    <w:p w:rsidR="00BB7428" w:rsidRDefault="00BB7428">
      <w:pPr>
        <w:rPr>
          <w:rFonts w:ascii="Times New Roman" w:hAnsi="Times New Roman" w:cs="Times New Roman"/>
          <w:i/>
          <w:iCs/>
        </w:rPr>
      </w:pPr>
    </w:p>
    <w:p w:rsidR="00BB7428" w:rsidRDefault="00BB7428">
      <w:pPr>
        <w:rPr>
          <w:rFonts w:ascii="Times New Roman" w:hAnsi="Times New Roman" w:cs="Times New Roman"/>
          <w:i/>
          <w:iCs/>
        </w:rPr>
      </w:pPr>
    </w:p>
    <w:p w:rsidR="00BB7428" w:rsidRDefault="00BB7428">
      <w:pPr>
        <w:rPr>
          <w:rFonts w:ascii="Times New Roman" w:hAnsi="Times New Roman" w:cs="Times New Roman"/>
          <w:i/>
          <w:iCs/>
        </w:rPr>
      </w:pPr>
    </w:p>
    <w:p w:rsidR="00BB7428" w:rsidRPr="00B8464A" w:rsidRDefault="00BB7428">
      <w:pPr>
        <w:rPr>
          <w:rFonts w:ascii="Times New Roman" w:hAnsi="Times New Roman" w:cs="Times New Roman"/>
          <w:i/>
          <w:iCs/>
        </w:rPr>
      </w:pPr>
    </w:p>
    <w:p w:rsidR="006F4A61" w:rsidRPr="00B8464A" w:rsidRDefault="00323D21">
      <w:pPr>
        <w:rPr>
          <w:rFonts w:ascii="Times New Roman" w:hAnsi="Times New Roman" w:cs="Times New Roman"/>
          <w:b/>
        </w:rPr>
      </w:pPr>
      <w:r w:rsidRPr="00B8464A">
        <w:rPr>
          <w:rFonts w:ascii="Times New Roman" w:hAnsi="Times New Roman" w:cs="Times New Roman"/>
          <w:b/>
        </w:rPr>
        <w:t>Introduction</w:t>
      </w:r>
    </w:p>
    <w:p w:rsidR="00CE6847" w:rsidRPr="00B8464A" w:rsidRDefault="00CE6847" w:rsidP="00CE6847">
      <w:pPr>
        <w:jc w:val="both"/>
        <w:rPr>
          <w:rFonts w:ascii="Times New Roman" w:eastAsia="Times New Roman" w:hAnsi="Times New Roman" w:cs="Times New Roman"/>
          <w:i/>
          <w:iCs/>
        </w:rPr>
      </w:pPr>
      <w:r w:rsidRPr="00B8464A">
        <w:rPr>
          <w:rFonts w:ascii="Times New Roman" w:eastAsia="Times New Roman" w:hAnsi="Times New Roman" w:cs="Times New Roman"/>
          <w:b/>
          <w:bCs/>
          <w:i/>
          <w:iCs/>
          <w:lang w:val="it-IT"/>
        </w:rPr>
        <w:t>"Unë, Gruaja"</w:t>
      </w:r>
      <w:r w:rsidRPr="00B8464A">
        <w:rPr>
          <w:rFonts w:ascii="Times New Roman" w:eastAsia="Times New Roman" w:hAnsi="Times New Roman" w:cs="Times New Roman"/>
          <w:i/>
          <w:iCs/>
          <w:lang w:val="it-IT"/>
        </w:rPr>
        <w:t xml:space="preserve"> is a non-profit organization </w:t>
      </w:r>
      <w:r w:rsidR="000B3C19" w:rsidRPr="00B8464A">
        <w:rPr>
          <w:rFonts w:ascii="Times New Roman" w:eastAsia="Times New Roman" w:hAnsi="Times New Roman" w:cs="Times New Roman"/>
          <w:i/>
          <w:iCs/>
          <w:lang w:val="it-IT"/>
        </w:rPr>
        <w:t xml:space="preserve">in Albania </w:t>
      </w:r>
      <w:r w:rsidRPr="00B8464A">
        <w:rPr>
          <w:rFonts w:ascii="Times New Roman" w:eastAsia="Times New Roman" w:hAnsi="Times New Roman" w:cs="Times New Roman"/>
          <w:i/>
          <w:iCs/>
          <w:lang w:val="it-IT"/>
        </w:rPr>
        <w:t xml:space="preserve">founded in 2003 that works to empower women and youth in the Pogradec and Korça regions. Its activities focus on </w:t>
      </w:r>
      <w:r w:rsidR="00315109" w:rsidRPr="00B8464A">
        <w:rPr>
          <w:rFonts w:ascii="Times New Roman" w:eastAsia="Times New Roman" w:hAnsi="Times New Roman" w:cs="Times New Roman"/>
          <w:i/>
          <w:iCs/>
          <w:lang w:val="it-IT"/>
        </w:rPr>
        <w:t>GBV</w:t>
      </w:r>
      <w:r w:rsidRPr="00B8464A">
        <w:rPr>
          <w:rFonts w:ascii="Times New Roman" w:eastAsia="Times New Roman" w:hAnsi="Times New Roman" w:cs="Times New Roman"/>
          <w:i/>
          <w:iCs/>
          <w:lang w:val="it-IT"/>
        </w:rPr>
        <w:t xml:space="preserve"> prevention and support, rural development, women’s economic empowerment, and environmental protection</w:t>
      </w:r>
      <w:r w:rsidR="001C002D" w:rsidRPr="00B8464A">
        <w:rPr>
          <w:rStyle w:val="FootnoteReference"/>
          <w:rFonts w:eastAsia="Times New Roman" w:cs="Times New Roman"/>
          <w:i/>
          <w:iCs/>
          <w:sz w:val="22"/>
        </w:rPr>
        <w:footnoteReference w:id="1"/>
      </w:r>
      <w:r w:rsidRPr="00B8464A">
        <w:rPr>
          <w:rFonts w:ascii="Times New Roman" w:eastAsia="Times New Roman" w:hAnsi="Times New Roman" w:cs="Times New Roman"/>
          <w:i/>
          <w:iCs/>
          <w:lang w:val="it-IT"/>
        </w:rPr>
        <w:t xml:space="preserve">. </w:t>
      </w:r>
    </w:p>
    <w:p w:rsidR="00323D21" w:rsidRPr="00B8464A" w:rsidRDefault="00323D21" w:rsidP="00963272">
      <w:pPr>
        <w:pStyle w:val="SingleTxtG"/>
        <w:ind w:left="0" w:right="0"/>
        <w:rPr>
          <w:sz w:val="22"/>
          <w:szCs w:val="22"/>
        </w:rPr>
      </w:pPr>
      <w:r w:rsidRPr="00B8464A">
        <w:rPr>
          <w:sz w:val="22"/>
          <w:szCs w:val="22"/>
        </w:rPr>
        <w:t xml:space="preserve">This report share information on measures taken regarding: revising the legal framework on </w:t>
      </w:r>
      <w:r w:rsidR="007B614D" w:rsidRPr="00B8464A">
        <w:rPr>
          <w:sz w:val="22"/>
          <w:szCs w:val="22"/>
        </w:rPr>
        <w:t>GE</w:t>
      </w:r>
      <w:r w:rsidR="008D0C97">
        <w:rPr>
          <w:sz w:val="22"/>
          <w:szCs w:val="22"/>
        </w:rPr>
        <w:t xml:space="preserve"> and VAW</w:t>
      </w:r>
      <w:r w:rsidRPr="00B8464A">
        <w:rPr>
          <w:sz w:val="22"/>
          <w:szCs w:val="22"/>
        </w:rPr>
        <w:t xml:space="preserve">; aligning criminal legislation with international standards on sexual violence, including a consent-based definition of rape; adopting temporary special measures for equal representation of women in public and political life; and strengthening women’s health protection, including preventing sex-selective abortion and improving support services. The specific of this report is to share not only achievements but also the needs for improvement from the perspective of a local </w:t>
      </w:r>
      <w:r w:rsidR="00315109" w:rsidRPr="00B8464A">
        <w:rPr>
          <w:sz w:val="22"/>
          <w:szCs w:val="22"/>
        </w:rPr>
        <w:t>CSO</w:t>
      </w:r>
      <w:r w:rsidRPr="00B8464A">
        <w:rPr>
          <w:sz w:val="22"/>
          <w:szCs w:val="22"/>
        </w:rPr>
        <w:t>.</w:t>
      </w:r>
      <w:r w:rsidR="000B61A6" w:rsidRPr="00B8464A">
        <w:rPr>
          <w:sz w:val="22"/>
          <w:szCs w:val="22"/>
        </w:rPr>
        <w:t xml:space="preserve"> It focuses on effects of the legal framework and </w:t>
      </w:r>
      <w:proofErr w:type="spellStart"/>
      <w:proofErr w:type="gramStart"/>
      <w:r w:rsidR="000B61A6" w:rsidRPr="00B8464A">
        <w:rPr>
          <w:sz w:val="22"/>
          <w:szCs w:val="22"/>
        </w:rPr>
        <w:t>it’s</w:t>
      </w:r>
      <w:proofErr w:type="spellEnd"/>
      <w:proofErr w:type="gramEnd"/>
      <w:r w:rsidR="000B61A6" w:rsidRPr="00B8464A">
        <w:rPr>
          <w:sz w:val="22"/>
          <w:szCs w:val="22"/>
        </w:rPr>
        <w:t xml:space="preserve"> implementation to rural women</w:t>
      </w:r>
      <w:r w:rsidR="00FE061A" w:rsidRPr="00B8464A">
        <w:rPr>
          <w:sz w:val="22"/>
          <w:szCs w:val="22"/>
        </w:rPr>
        <w:t xml:space="preserve"> and/or other marginalized groups</w:t>
      </w:r>
      <w:r w:rsidR="000B61A6" w:rsidRPr="00B8464A">
        <w:rPr>
          <w:sz w:val="22"/>
          <w:szCs w:val="22"/>
        </w:rPr>
        <w:t>.</w:t>
      </w:r>
      <w:r w:rsidR="00FE061A" w:rsidRPr="00B8464A">
        <w:rPr>
          <w:sz w:val="22"/>
          <w:szCs w:val="22"/>
        </w:rPr>
        <w:t xml:space="preserve"> It emphasises the efforts of CSOs to improve legal framework and </w:t>
      </w:r>
      <w:proofErr w:type="spellStart"/>
      <w:proofErr w:type="gramStart"/>
      <w:r w:rsidR="00FE061A" w:rsidRPr="00B8464A">
        <w:rPr>
          <w:sz w:val="22"/>
          <w:szCs w:val="22"/>
        </w:rPr>
        <w:t>it’s</w:t>
      </w:r>
      <w:proofErr w:type="spellEnd"/>
      <w:proofErr w:type="gramEnd"/>
      <w:r w:rsidR="00FE061A" w:rsidRPr="00B8464A">
        <w:rPr>
          <w:sz w:val="22"/>
          <w:szCs w:val="22"/>
        </w:rPr>
        <w:t xml:space="preserve"> implementation.</w:t>
      </w:r>
    </w:p>
    <w:p w:rsidR="00323D21" w:rsidRPr="00B8464A" w:rsidRDefault="00323D21" w:rsidP="00963272">
      <w:pPr>
        <w:pStyle w:val="SingleTxtG"/>
        <w:ind w:left="0" w:right="0"/>
        <w:rPr>
          <w:sz w:val="22"/>
          <w:szCs w:val="22"/>
        </w:rPr>
      </w:pPr>
      <w:r w:rsidRPr="00B8464A">
        <w:rPr>
          <w:sz w:val="22"/>
          <w:szCs w:val="22"/>
        </w:rPr>
        <w:t>The shadow report is based in available reports</w:t>
      </w:r>
      <w:r w:rsidR="00120CBF" w:rsidRPr="00B8464A">
        <w:rPr>
          <w:rStyle w:val="FootnoteReference"/>
          <w:sz w:val="22"/>
          <w:szCs w:val="22"/>
        </w:rPr>
        <w:footnoteReference w:id="2"/>
      </w:r>
      <w:r w:rsidRPr="00B8464A">
        <w:rPr>
          <w:sz w:val="22"/>
          <w:szCs w:val="22"/>
        </w:rPr>
        <w:t xml:space="preserve"> and studies of our organization, of other </w:t>
      </w:r>
      <w:r w:rsidR="00315109" w:rsidRPr="00B8464A">
        <w:rPr>
          <w:sz w:val="22"/>
          <w:szCs w:val="22"/>
        </w:rPr>
        <w:t>CSOs</w:t>
      </w:r>
      <w:r w:rsidRPr="00B8464A">
        <w:rPr>
          <w:sz w:val="22"/>
          <w:szCs w:val="22"/>
        </w:rPr>
        <w:t xml:space="preserve">, state institutions, national equality and human rights institutions and reports of the international mechanisms. It is strongly supported in the activity of </w:t>
      </w:r>
      <w:r w:rsidR="008D0C97">
        <w:rPr>
          <w:sz w:val="22"/>
          <w:szCs w:val="22"/>
        </w:rPr>
        <w:t xml:space="preserve">“Me, the Woman”. </w:t>
      </w:r>
    </w:p>
    <w:p w:rsidR="008C2A41" w:rsidRPr="00B8464A" w:rsidRDefault="00EE0367" w:rsidP="00963272">
      <w:pPr>
        <w:pStyle w:val="SingleTxtG"/>
        <w:ind w:left="0" w:right="0"/>
        <w:rPr>
          <w:sz w:val="22"/>
          <w:szCs w:val="22"/>
        </w:rPr>
      </w:pPr>
      <w:r w:rsidRPr="00B8464A">
        <w:rPr>
          <w:sz w:val="22"/>
          <w:szCs w:val="22"/>
        </w:rPr>
        <w:t>“</w:t>
      </w:r>
      <w:proofErr w:type="spellStart"/>
      <w:r w:rsidR="008C2A41" w:rsidRPr="00B8464A">
        <w:rPr>
          <w:sz w:val="22"/>
          <w:szCs w:val="22"/>
        </w:rPr>
        <w:t>Un</w:t>
      </w:r>
      <w:r w:rsidR="00026D3B" w:rsidRPr="00B8464A">
        <w:rPr>
          <w:sz w:val="22"/>
          <w:szCs w:val="22"/>
        </w:rPr>
        <w:t>ë</w:t>
      </w:r>
      <w:proofErr w:type="spellEnd"/>
      <w:r w:rsidR="008C2A41" w:rsidRPr="00B8464A">
        <w:rPr>
          <w:sz w:val="22"/>
          <w:szCs w:val="22"/>
        </w:rPr>
        <w:t xml:space="preserve"> </w:t>
      </w:r>
      <w:proofErr w:type="spellStart"/>
      <w:r w:rsidR="008C2A41" w:rsidRPr="00B8464A">
        <w:rPr>
          <w:sz w:val="22"/>
          <w:szCs w:val="22"/>
        </w:rPr>
        <w:t>Gruaja</w:t>
      </w:r>
      <w:proofErr w:type="spellEnd"/>
      <w:r w:rsidRPr="00B8464A">
        <w:rPr>
          <w:sz w:val="22"/>
          <w:szCs w:val="22"/>
        </w:rPr>
        <w:t>”</w:t>
      </w:r>
      <w:r w:rsidR="008C2A41" w:rsidRPr="00B8464A">
        <w:rPr>
          <w:sz w:val="22"/>
          <w:szCs w:val="22"/>
        </w:rPr>
        <w:t xml:space="preserve"> organization consider this shadow report as an opportunity to highlight the state commitments to advance </w:t>
      </w:r>
      <w:r w:rsidR="007B614D" w:rsidRPr="00B8464A">
        <w:rPr>
          <w:sz w:val="22"/>
          <w:szCs w:val="22"/>
        </w:rPr>
        <w:t>GE</w:t>
      </w:r>
      <w:r w:rsidR="008C2A41" w:rsidRPr="00B8464A">
        <w:rPr>
          <w:sz w:val="22"/>
          <w:szCs w:val="22"/>
        </w:rPr>
        <w:t xml:space="preserve"> in line with CEDAW Convention and recent concluding observations and to raise the issues which ask for more measures, actions, budgets and coordination in line with EU agenda.</w:t>
      </w:r>
    </w:p>
    <w:p w:rsidR="00C02E88" w:rsidRPr="00B8464A" w:rsidRDefault="00C02E88" w:rsidP="00C02E88">
      <w:pPr>
        <w:pStyle w:val="HChG"/>
        <w:rPr>
          <w:sz w:val="22"/>
          <w:szCs w:val="22"/>
          <w:lang w:val="en-US"/>
        </w:rPr>
      </w:pPr>
      <w:r w:rsidRPr="00B8464A">
        <w:rPr>
          <w:sz w:val="22"/>
          <w:szCs w:val="22"/>
        </w:rPr>
        <w:t>II.</w:t>
      </w:r>
      <w:r w:rsidRPr="00B8464A">
        <w:rPr>
          <w:sz w:val="22"/>
          <w:szCs w:val="22"/>
        </w:rPr>
        <w:tab/>
      </w:r>
      <w:r w:rsidRPr="00B8464A">
        <w:rPr>
          <w:sz w:val="22"/>
          <w:szCs w:val="22"/>
          <w:lang w:val="en-US"/>
        </w:rPr>
        <w:t>Follow-up information on the concluding observations (CEDAW/C/ALB/CO/5)</w:t>
      </w:r>
    </w:p>
    <w:p w:rsidR="00C02E88" w:rsidRPr="00B8464A" w:rsidRDefault="00C02E88" w:rsidP="00C02E88">
      <w:pPr>
        <w:pStyle w:val="H1G"/>
        <w:rPr>
          <w:sz w:val="22"/>
          <w:szCs w:val="22"/>
          <w:lang w:val="en-US"/>
        </w:rPr>
      </w:pPr>
      <w:r w:rsidRPr="00B8464A">
        <w:rPr>
          <w:sz w:val="22"/>
          <w:szCs w:val="22"/>
          <w:lang w:val="en-US"/>
        </w:rPr>
        <w:t>A.</w:t>
      </w:r>
      <w:r w:rsidRPr="00B8464A">
        <w:rPr>
          <w:sz w:val="22"/>
          <w:szCs w:val="22"/>
          <w:lang w:val="en-US"/>
        </w:rPr>
        <w:tab/>
        <w:t>Information relating to paragraph 12 (a)</w:t>
      </w:r>
    </w:p>
    <w:p w:rsidR="008C2A41" w:rsidRPr="00B8464A" w:rsidRDefault="0080650C" w:rsidP="00963272">
      <w:pPr>
        <w:pStyle w:val="SingleTxtG"/>
        <w:ind w:left="0" w:right="0"/>
        <w:rPr>
          <w:sz w:val="22"/>
          <w:szCs w:val="22"/>
        </w:rPr>
      </w:pPr>
      <w:r w:rsidRPr="00B8464A">
        <w:rPr>
          <w:sz w:val="22"/>
          <w:szCs w:val="22"/>
        </w:rPr>
        <w:t>It is adopted the Law No. 64/2025 “On Gender Equality”</w:t>
      </w:r>
      <w:r w:rsidRPr="00B8464A">
        <w:rPr>
          <w:sz w:val="22"/>
          <w:szCs w:val="22"/>
          <w:vertAlign w:val="superscript"/>
        </w:rPr>
        <w:footnoteReference w:id="3"/>
      </w:r>
      <w:r w:rsidR="00CD7BD2" w:rsidRPr="00B8464A">
        <w:rPr>
          <w:sz w:val="22"/>
          <w:szCs w:val="22"/>
        </w:rPr>
        <w:t xml:space="preserve">, showing that aligning its legislation with international </w:t>
      </w:r>
      <w:r w:rsidR="008E42D9">
        <w:rPr>
          <w:sz w:val="22"/>
          <w:szCs w:val="22"/>
        </w:rPr>
        <w:t xml:space="preserve">HR </w:t>
      </w:r>
      <w:r w:rsidR="00CD7BD2" w:rsidRPr="00B8464A">
        <w:rPr>
          <w:sz w:val="22"/>
          <w:szCs w:val="22"/>
        </w:rPr>
        <w:t>standards</w:t>
      </w:r>
      <w:r w:rsidR="00A220D8" w:rsidRPr="00B8464A">
        <w:rPr>
          <w:sz w:val="22"/>
          <w:szCs w:val="22"/>
        </w:rPr>
        <w:t>, recommendations of CEDAW Committee</w:t>
      </w:r>
      <w:r w:rsidR="00CD7BD2" w:rsidRPr="00B8464A">
        <w:rPr>
          <w:sz w:val="22"/>
          <w:szCs w:val="22"/>
        </w:rPr>
        <w:t xml:space="preserve"> and the </w:t>
      </w:r>
      <w:r w:rsidR="00D9352F" w:rsidRPr="00B8464A">
        <w:rPr>
          <w:sz w:val="22"/>
          <w:szCs w:val="22"/>
        </w:rPr>
        <w:t>EU</w:t>
      </w:r>
      <w:r w:rsidR="00CD7BD2" w:rsidRPr="00B8464A">
        <w:rPr>
          <w:sz w:val="22"/>
          <w:szCs w:val="22"/>
        </w:rPr>
        <w:t xml:space="preserve"> acquis is a priority for Albanian state.</w:t>
      </w:r>
      <w:r w:rsidR="00A91B06" w:rsidRPr="00B8464A">
        <w:rPr>
          <w:sz w:val="22"/>
          <w:szCs w:val="22"/>
        </w:rPr>
        <w:t xml:space="preserve"> The approval of this law is in compliance with priorities of NSGE too.</w:t>
      </w:r>
    </w:p>
    <w:p w:rsidR="00CD7BD2" w:rsidRPr="00B8464A" w:rsidRDefault="00CD7BD2" w:rsidP="00EA00BF">
      <w:pPr>
        <w:pStyle w:val="SingleTxtG"/>
        <w:ind w:left="0" w:right="0"/>
        <w:rPr>
          <w:sz w:val="22"/>
          <w:szCs w:val="22"/>
        </w:rPr>
      </w:pPr>
      <w:r w:rsidRPr="00B8464A">
        <w:rPr>
          <w:sz w:val="22"/>
          <w:szCs w:val="22"/>
        </w:rPr>
        <w:t>The new law aims to ensure the right of gender equality and effective protection from gender-based discrimination in both public and pri</w:t>
      </w:r>
      <w:r w:rsidR="00D6351C" w:rsidRPr="00B8464A">
        <w:rPr>
          <w:sz w:val="22"/>
          <w:szCs w:val="22"/>
        </w:rPr>
        <w:t>vate life</w:t>
      </w:r>
      <w:r w:rsidR="007B614D" w:rsidRPr="00B8464A">
        <w:rPr>
          <w:sz w:val="22"/>
          <w:szCs w:val="22"/>
        </w:rPr>
        <w:t xml:space="preserve"> and</w:t>
      </w:r>
      <w:r w:rsidR="00D6351C" w:rsidRPr="00B8464A">
        <w:rPr>
          <w:sz w:val="22"/>
          <w:szCs w:val="22"/>
        </w:rPr>
        <w:t xml:space="preserve"> </w:t>
      </w:r>
      <w:r w:rsidRPr="00B8464A">
        <w:rPr>
          <w:sz w:val="22"/>
          <w:szCs w:val="22"/>
        </w:rPr>
        <w:t xml:space="preserve">clearly define the responsibilities of </w:t>
      </w:r>
      <w:r w:rsidRPr="00B8464A">
        <w:rPr>
          <w:sz w:val="22"/>
          <w:szCs w:val="22"/>
        </w:rPr>
        <w:lastRenderedPageBreak/>
        <w:t xml:space="preserve">authorities in promoting and achieving </w:t>
      </w:r>
      <w:r w:rsidR="00487CB4" w:rsidRPr="00B8464A">
        <w:rPr>
          <w:sz w:val="22"/>
          <w:szCs w:val="22"/>
        </w:rPr>
        <w:t>GE</w:t>
      </w:r>
      <w:r w:rsidR="00D6351C" w:rsidRPr="00B8464A">
        <w:rPr>
          <w:rStyle w:val="FootnoteReference"/>
          <w:sz w:val="22"/>
          <w:szCs w:val="22"/>
        </w:rPr>
        <w:footnoteReference w:id="4"/>
      </w:r>
      <w:r w:rsidRPr="00B8464A">
        <w:rPr>
          <w:sz w:val="22"/>
          <w:szCs w:val="22"/>
        </w:rPr>
        <w:t>.</w:t>
      </w:r>
      <w:r w:rsidR="003710DE" w:rsidRPr="00B8464A">
        <w:rPr>
          <w:sz w:val="22"/>
          <w:szCs w:val="22"/>
        </w:rPr>
        <w:t xml:space="preserve"> This law has strengthened the </w:t>
      </w:r>
      <w:r w:rsidR="000930A6" w:rsidRPr="00B8464A">
        <w:rPr>
          <w:sz w:val="22"/>
          <w:szCs w:val="22"/>
        </w:rPr>
        <w:t xml:space="preserve">institutional </w:t>
      </w:r>
      <w:r w:rsidR="003710DE" w:rsidRPr="00B8464A">
        <w:rPr>
          <w:sz w:val="22"/>
          <w:szCs w:val="22"/>
        </w:rPr>
        <w:t>mechanisms</w:t>
      </w:r>
      <w:r w:rsidR="003F3C1E" w:rsidRPr="00B8464A">
        <w:rPr>
          <w:sz w:val="22"/>
          <w:szCs w:val="22"/>
        </w:rPr>
        <w:t xml:space="preserve"> on promotion and protection of </w:t>
      </w:r>
      <w:r w:rsidR="007B614D" w:rsidRPr="00B8464A">
        <w:rPr>
          <w:sz w:val="22"/>
          <w:szCs w:val="22"/>
        </w:rPr>
        <w:t>GE</w:t>
      </w:r>
      <w:r w:rsidR="003710DE" w:rsidRPr="00B8464A">
        <w:rPr>
          <w:sz w:val="22"/>
          <w:szCs w:val="22"/>
        </w:rPr>
        <w:t>.</w:t>
      </w:r>
    </w:p>
    <w:p w:rsidR="00053A7D" w:rsidRPr="00B8464A" w:rsidRDefault="00617AC2" w:rsidP="00963272">
      <w:pPr>
        <w:pStyle w:val="SingleTxtG"/>
        <w:ind w:left="0" w:right="0"/>
        <w:rPr>
          <w:sz w:val="22"/>
          <w:szCs w:val="22"/>
        </w:rPr>
      </w:pPr>
      <w:r w:rsidRPr="00B8464A">
        <w:rPr>
          <w:sz w:val="22"/>
          <w:szCs w:val="22"/>
        </w:rPr>
        <w:t xml:space="preserve">It </w:t>
      </w:r>
      <w:r w:rsidR="00953E7F" w:rsidRPr="00B8464A">
        <w:rPr>
          <w:sz w:val="22"/>
          <w:szCs w:val="22"/>
        </w:rPr>
        <w:t xml:space="preserve">is of a high importance that the draft law </w:t>
      </w:r>
      <w:r w:rsidR="00D6351C" w:rsidRPr="00B8464A">
        <w:rPr>
          <w:sz w:val="22"/>
          <w:szCs w:val="22"/>
        </w:rPr>
        <w:t xml:space="preserve">“on </w:t>
      </w:r>
      <w:r w:rsidR="008E42D9">
        <w:rPr>
          <w:sz w:val="22"/>
          <w:szCs w:val="22"/>
        </w:rPr>
        <w:t>GE</w:t>
      </w:r>
      <w:r w:rsidR="00D6351C" w:rsidRPr="00B8464A">
        <w:rPr>
          <w:sz w:val="22"/>
          <w:szCs w:val="22"/>
        </w:rPr>
        <w:t xml:space="preserve">” </w:t>
      </w:r>
      <w:r w:rsidR="00953E7F" w:rsidRPr="00B8464A">
        <w:rPr>
          <w:sz w:val="22"/>
          <w:szCs w:val="22"/>
        </w:rPr>
        <w:t xml:space="preserve">was widely consulted with </w:t>
      </w:r>
      <w:r w:rsidR="00103744" w:rsidRPr="00B8464A">
        <w:rPr>
          <w:sz w:val="22"/>
          <w:szCs w:val="22"/>
        </w:rPr>
        <w:t>state and non-</w:t>
      </w:r>
      <w:r w:rsidR="00C91921" w:rsidRPr="00B8464A">
        <w:rPr>
          <w:sz w:val="22"/>
          <w:szCs w:val="22"/>
        </w:rPr>
        <w:t xml:space="preserve">state actors and </w:t>
      </w:r>
      <w:r w:rsidR="00A220D8" w:rsidRPr="00B8464A">
        <w:rPr>
          <w:sz w:val="22"/>
          <w:szCs w:val="22"/>
        </w:rPr>
        <w:t xml:space="preserve">especially </w:t>
      </w:r>
      <w:r w:rsidR="00C91921" w:rsidRPr="00B8464A">
        <w:rPr>
          <w:sz w:val="22"/>
          <w:szCs w:val="22"/>
        </w:rPr>
        <w:t xml:space="preserve">with </w:t>
      </w:r>
      <w:r w:rsidR="00315109" w:rsidRPr="00B8464A">
        <w:rPr>
          <w:sz w:val="22"/>
          <w:szCs w:val="22"/>
        </w:rPr>
        <w:t>CSOs</w:t>
      </w:r>
      <w:r w:rsidR="00C91921" w:rsidRPr="00B8464A">
        <w:rPr>
          <w:sz w:val="22"/>
          <w:szCs w:val="22"/>
        </w:rPr>
        <w:t xml:space="preserve"> working on </w:t>
      </w:r>
      <w:r w:rsidR="007B614D" w:rsidRPr="00B8464A">
        <w:rPr>
          <w:sz w:val="22"/>
          <w:szCs w:val="22"/>
        </w:rPr>
        <w:t>GE</w:t>
      </w:r>
      <w:r w:rsidR="00C91921" w:rsidRPr="00B8464A">
        <w:rPr>
          <w:sz w:val="22"/>
          <w:szCs w:val="22"/>
        </w:rPr>
        <w:t xml:space="preserve"> and </w:t>
      </w:r>
      <w:r w:rsidR="008E42D9">
        <w:rPr>
          <w:sz w:val="22"/>
          <w:szCs w:val="22"/>
        </w:rPr>
        <w:t>HR</w:t>
      </w:r>
      <w:r w:rsidR="00C91921" w:rsidRPr="00B8464A">
        <w:rPr>
          <w:sz w:val="22"/>
          <w:szCs w:val="22"/>
        </w:rPr>
        <w:t xml:space="preserve"> in national and local level, </w:t>
      </w:r>
      <w:r w:rsidR="00315109" w:rsidRPr="00B8464A">
        <w:rPr>
          <w:sz w:val="22"/>
          <w:szCs w:val="22"/>
        </w:rPr>
        <w:t>CPD</w:t>
      </w:r>
      <w:r w:rsidR="00C91921" w:rsidRPr="00B8464A">
        <w:rPr>
          <w:sz w:val="22"/>
          <w:szCs w:val="22"/>
        </w:rPr>
        <w:t xml:space="preserve"> and </w:t>
      </w:r>
      <w:r w:rsidR="00315109" w:rsidRPr="00B8464A">
        <w:rPr>
          <w:sz w:val="22"/>
          <w:szCs w:val="22"/>
        </w:rPr>
        <w:t>PA</w:t>
      </w:r>
      <w:r w:rsidR="00953E7F" w:rsidRPr="00B8464A">
        <w:rPr>
          <w:sz w:val="22"/>
          <w:szCs w:val="22"/>
        </w:rPr>
        <w:t>.</w:t>
      </w:r>
      <w:r w:rsidR="00053A7D" w:rsidRPr="00B8464A">
        <w:rPr>
          <w:sz w:val="22"/>
          <w:szCs w:val="22"/>
        </w:rPr>
        <w:t xml:space="preserve"> </w:t>
      </w:r>
    </w:p>
    <w:p w:rsidR="00053A7D" w:rsidRPr="00B8464A" w:rsidRDefault="00053A7D" w:rsidP="00963272">
      <w:pPr>
        <w:pStyle w:val="SingleTxtG"/>
        <w:ind w:left="0" w:right="0"/>
        <w:rPr>
          <w:sz w:val="22"/>
          <w:szCs w:val="22"/>
        </w:rPr>
      </w:pPr>
      <w:r w:rsidRPr="00B8464A">
        <w:rPr>
          <w:sz w:val="22"/>
          <w:szCs w:val="22"/>
        </w:rPr>
        <w:t xml:space="preserve">AWEN network has submitted comments and suggestions for the draft law on </w:t>
      </w:r>
      <w:r w:rsidR="007B614D" w:rsidRPr="00B8464A">
        <w:rPr>
          <w:sz w:val="22"/>
          <w:szCs w:val="22"/>
        </w:rPr>
        <w:t>GE</w:t>
      </w:r>
      <w:r w:rsidRPr="00B8464A">
        <w:rPr>
          <w:sz w:val="22"/>
          <w:szCs w:val="22"/>
        </w:rPr>
        <w:t xml:space="preserve">, MNAGBV’s organizations have submitted comments on the draft law on </w:t>
      </w:r>
      <w:r w:rsidR="007B614D" w:rsidRPr="00B8464A">
        <w:rPr>
          <w:sz w:val="22"/>
          <w:szCs w:val="22"/>
        </w:rPr>
        <w:t>GE</w:t>
      </w:r>
      <w:r w:rsidRPr="00B8464A">
        <w:rPr>
          <w:sz w:val="22"/>
          <w:szCs w:val="22"/>
        </w:rPr>
        <w:t xml:space="preserve">, GADC and AWEN in close consultation with experts and supported by 25 CSOs have submitted an informative letter on the draft law on </w:t>
      </w:r>
      <w:r w:rsidR="00487CB4" w:rsidRPr="00B8464A">
        <w:rPr>
          <w:sz w:val="22"/>
          <w:szCs w:val="22"/>
        </w:rPr>
        <w:t>GE</w:t>
      </w:r>
      <w:r w:rsidRPr="00B8464A">
        <w:rPr>
          <w:sz w:val="22"/>
          <w:szCs w:val="22"/>
        </w:rPr>
        <w:t xml:space="preserve"> for the members of the </w:t>
      </w:r>
      <w:r w:rsidR="00121612" w:rsidRPr="00B8464A">
        <w:rPr>
          <w:sz w:val="22"/>
          <w:szCs w:val="22"/>
        </w:rPr>
        <w:t>AP</w:t>
      </w:r>
      <w:r w:rsidRPr="00B8464A">
        <w:rPr>
          <w:sz w:val="22"/>
          <w:szCs w:val="22"/>
        </w:rPr>
        <w:t>, a pubic declaration on the draft law is submitted to the prime minister and to the A</w:t>
      </w:r>
      <w:r w:rsidR="00121612" w:rsidRPr="00B8464A">
        <w:rPr>
          <w:sz w:val="22"/>
          <w:szCs w:val="22"/>
        </w:rPr>
        <w:t>P</w:t>
      </w:r>
      <w:r w:rsidRPr="00B8464A">
        <w:rPr>
          <w:sz w:val="22"/>
          <w:szCs w:val="22"/>
        </w:rPr>
        <w:t xml:space="preserve"> (the head and members), a press conference on the law on </w:t>
      </w:r>
      <w:r w:rsidR="00487CB4" w:rsidRPr="00B8464A">
        <w:rPr>
          <w:sz w:val="22"/>
          <w:szCs w:val="22"/>
        </w:rPr>
        <w:t>GE</w:t>
      </w:r>
      <w:r w:rsidRPr="00B8464A">
        <w:rPr>
          <w:sz w:val="22"/>
          <w:szCs w:val="22"/>
        </w:rPr>
        <w:t xml:space="preserve"> was held, it is ensured the participation of CSO to the commissions of the A</w:t>
      </w:r>
      <w:r w:rsidR="00121612" w:rsidRPr="00B8464A">
        <w:rPr>
          <w:sz w:val="22"/>
          <w:szCs w:val="22"/>
        </w:rPr>
        <w:t>P</w:t>
      </w:r>
      <w:r w:rsidRPr="00B8464A">
        <w:rPr>
          <w:sz w:val="22"/>
          <w:szCs w:val="22"/>
        </w:rPr>
        <w:t xml:space="preserve">, a letter is drafted and sent to the President of Albania regarding this law, on line and media campaigns are organized, a coalition on </w:t>
      </w:r>
      <w:r w:rsidR="007B614D" w:rsidRPr="00B8464A">
        <w:rPr>
          <w:sz w:val="22"/>
          <w:szCs w:val="22"/>
        </w:rPr>
        <w:t>GE</w:t>
      </w:r>
      <w:r w:rsidRPr="00B8464A">
        <w:rPr>
          <w:sz w:val="22"/>
          <w:szCs w:val="22"/>
        </w:rPr>
        <w:t xml:space="preserve"> and family is established, a letter </w:t>
      </w:r>
      <w:r w:rsidR="00487CB4" w:rsidRPr="00B8464A">
        <w:rPr>
          <w:sz w:val="22"/>
          <w:szCs w:val="22"/>
        </w:rPr>
        <w:t>for Audio visive M</w:t>
      </w:r>
      <w:r w:rsidRPr="00B8464A">
        <w:rPr>
          <w:sz w:val="22"/>
          <w:szCs w:val="22"/>
        </w:rPr>
        <w:t xml:space="preserve">edia </w:t>
      </w:r>
      <w:r w:rsidR="00487CB4" w:rsidRPr="00B8464A">
        <w:rPr>
          <w:sz w:val="22"/>
          <w:szCs w:val="22"/>
        </w:rPr>
        <w:t xml:space="preserve">Authority </w:t>
      </w:r>
      <w:r w:rsidRPr="00B8464A">
        <w:rPr>
          <w:sz w:val="22"/>
          <w:szCs w:val="22"/>
        </w:rPr>
        <w:t>is drafted and submitted, advocacy meetings and amicus curiae are developed</w:t>
      </w:r>
      <w:r w:rsidR="00BD0A5A" w:rsidRPr="00B8464A">
        <w:rPr>
          <w:rStyle w:val="FootnoteReference"/>
          <w:sz w:val="22"/>
          <w:szCs w:val="22"/>
        </w:rPr>
        <w:footnoteReference w:id="5"/>
      </w:r>
      <w:r w:rsidRPr="00B8464A">
        <w:rPr>
          <w:sz w:val="22"/>
          <w:szCs w:val="22"/>
        </w:rPr>
        <w:t>.</w:t>
      </w:r>
    </w:p>
    <w:p w:rsidR="00EC50B5" w:rsidRPr="00B8464A" w:rsidRDefault="00EC50B5" w:rsidP="006A2651">
      <w:pPr>
        <w:spacing w:after="0" w:line="240" w:lineRule="auto"/>
        <w:jc w:val="both"/>
        <w:rPr>
          <w:rFonts w:ascii="Times New Roman" w:hAnsi="Times New Roman" w:cs="Times New Roman"/>
        </w:rPr>
      </w:pPr>
      <w:r w:rsidRPr="00B8464A">
        <w:rPr>
          <w:rFonts w:ascii="Times New Roman" w:hAnsi="Times New Roman" w:cs="Times New Roman"/>
        </w:rPr>
        <w:t xml:space="preserve">One of the fundamental principles is that “There are not gender discrimination cases when public and private subjects undertake measures according to this law, including legal articles undertaken by the public institutions, in compliance with their constitutional and legal competences, which aim to accelerate the de facto </w:t>
      </w:r>
      <w:r w:rsidR="007B614D" w:rsidRPr="00B8464A">
        <w:rPr>
          <w:rFonts w:ascii="Times New Roman" w:hAnsi="Times New Roman" w:cs="Times New Roman"/>
        </w:rPr>
        <w:t>GE</w:t>
      </w:r>
      <w:r w:rsidRPr="00B8464A">
        <w:rPr>
          <w:rFonts w:ascii="Times New Roman" w:hAnsi="Times New Roman" w:cs="Times New Roman"/>
        </w:rPr>
        <w:t xml:space="preserve">. These measures cease to exist as soon as the objectives of gender equality are achieved”. </w:t>
      </w:r>
    </w:p>
    <w:p w:rsidR="006A2651" w:rsidRPr="00B8464A" w:rsidRDefault="006A2651" w:rsidP="006A2651">
      <w:pPr>
        <w:spacing w:after="0" w:line="240" w:lineRule="auto"/>
        <w:jc w:val="both"/>
        <w:rPr>
          <w:rFonts w:ascii="Times New Roman" w:eastAsia="Calibri" w:hAnsi="Times New Roman" w:cs="Times New Roman"/>
        </w:rPr>
      </w:pPr>
    </w:p>
    <w:p w:rsidR="00EC50B5" w:rsidRPr="00B8464A" w:rsidRDefault="00EC50B5" w:rsidP="00EC50B5">
      <w:pPr>
        <w:pStyle w:val="SingleTxtG"/>
        <w:ind w:left="0" w:right="0"/>
        <w:rPr>
          <w:sz w:val="22"/>
          <w:szCs w:val="22"/>
        </w:rPr>
      </w:pPr>
      <w:r w:rsidRPr="00B8464A">
        <w:rPr>
          <w:sz w:val="22"/>
          <w:szCs w:val="22"/>
        </w:rPr>
        <w:t xml:space="preserve">It emphasises the importance of undertaking measures, including temporary specific measures to achieve equality in all fields, including specific fields as </w:t>
      </w:r>
      <w:r w:rsidR="003649F4" w:rsidRPr="00B8464A">
        <w:rPr>
          <w:sz w:val="22"/>
          <w:szCs w:val="22"/>
        </w:rPr>
        <w:t xml:space="preserve">employment, education, </w:t>
      </w:r>
      <w:r w:rsidRPr="00B8464A">
        <w:rPr>
          <w:sz w:val="22"/>
          <w:szCs w:val="22"/>
        </w:rPr>
        <w:t xml:space="preserve">agriculture, </w:t>
      </w:r>
      <w:r w:rsidR="003649F4" w:rsidRPr="00B8464A">
        <w:rPr>
          <w:sz w:val="22"/>
          <w:szCs w:val="22"/>
        </w:rPr>
        <w:t xml:space="preserve">information technology and communication, </w:t>
      </w:r>
      <w:r w:rsidRPr="00B8464A">
        <w:rPr>
          <w:sz w:val="22"/>
          <w:szCs w:val="22"/>
        </w:rPr>
        <w:t xml:space="preserve">environment, political life, </w:t>
      </w:r>
      <w:r w:rsidR="00D10A1C" w:rsidRPr="00B8464A">
        <w:rPr>
          <w:sz w:val="22"/>
          <w:szCs w:val="22"/>
        </w:rPr>
        <w:t xml:space="preserve">social protection and </w:t>
      </w:r>
      <w:r w:rsidRPr="00B8464A">
        <w:rPr>
          <w:sz w:val="22"/>
          <w:szCs w:val="22"/>
        </w:rPr>
        <w:t>health, security, transport</w:t>
      </w:r>
      <w:r w:rsidR="00D10A1C" w:rsidRPr="00B8464A">
        <w:rPr>
          <w:sz w:val="22"/>
          <w:szCs w:val="22"/>
        </w:rPr>
        <w:t xml:space="preserve"> infrastructure and urban planning</w:t>
      </w:r>
      <w:r w:rsidRPr="00B8464A">
        <w:rPr>
          <w:sz w:val="22"/>
          <w:szCs w:val="22"/>
        </w:rPr>
        <w:t xml:space="preserve">, sport, </w:t>
      </w:r>
      <w:r w:rsidR="00D10A1C" w:rsidRPr="00B8464A">
        <w:rPr>
          <w:sz w:val="22"/>
          <w:szCs w:val="22"/>
        </w:rPr>
        <w:t xml:space="preserve">energy, </w:t>
      </w:r>
      <w:r w:rsidRPr="00B8464A">
        <w:rPr>
          <w:sz w:val="22"/>
          <w:szCs w:val="22"/>
        </w:rPr>
        <w:t>culture</w:t>
      </w:r>
      <w:r w:rsidR="00D10A1C" w:rsidRPr="00B8464A">
        <w:rPr>
          <w:sz w:val="22"/>
          <w:szCs w:val="22"/>
        </w:rPr>
        <w:t xml:space="preserve"> and art</w:t>
      </w:r>
      <w:r w:rsidRPr="00B8464A">
        <w:rPr>
          <w:sz w:val="22"/>
          <w:szCs w:val="22"/>
        </w:rPr>
        <w:t xml:space="preserve">, </w:t>
      </w:r>
      <w:r w:rsidR="003649F4" w:rsidRPr="00B8464A">
        <w:rPr>
          <w:sz w:val="22"/>
          <w:szCs w:val="22"/>
        </w:rPr>
        <w:t xml:space="preserve">public information and </w:t>
      </w:r>
      <w:r w:rsidRPr="00B8464A">
        <w:rPr>
          <w:sz w:val="22"/>
          <w:szCs w:val="22"/>
        </w:rPr>
        <w:t xml:space="preserve">media, </w:t>
      </w:r>
      <w:r w:rsidR="00D10A1C" w:rsidRPr="00B8464A">
        <w:rPr>
          <w:sz w:val="22"/>
          <w:szCs w:val="22"/>
        </w:rPr>
        <w:t xml:space="preserve">sport and sport activities, </w:t>
      </w:r>
      <w:r w:rsidRPr="00B8464A">
        <w:rPr>
          <w:sz w:val="22"/>
          <w:szCs w:val="22"/>
        </w:rPr>
        <w:t>etc.</w:t>
      </w:r>
    </w:p>
    <w:p w:rsidR="0015644B" w:rsidRPr="00B8464A" w:rsidRDefault="0015644B" w:rsidP="003710DE">
      <w:pPr>
        <w:spacing w:after="0" w:line="240" w:lineRule="auto"/>
        <w:jc w:val="both"/>
        <w:rPr>
          <w:rFonts w:ascii="Times New Roman" w:hAnsi="Times New Roman" w:cs="Times New Roman"/>
        </w:rPr>
      </w:pPr>
      <w:r w:rsidRPr="00B8464A">
        <w:rPr>
          <w:rFonts w:ascii="Times New Roman" w:hAnsi="Times New Roman" w:cs="Times New Roman"/>
        </w:rPr>
        <w:t>This law defines Ministry for issues of</w:t>
      </w:r>
      <w:r w:rsidR="007B614D" w:rsidRPr="00B8464A">
        <w:rPr>
          <w:rFonts w:ascii="Times New Roman" w:hAnsi="Times New Roman" w:cs="Times New Roman"/>
        </w:rPr>
        <w:t xml:space="preserve"> GE</w:t>
      </w:r>
      <w:r w:rsidRPr="00B8464A">
        <w:rPr>
          <w:rFonts w:ascii="Times New Roman" w:hAnsi="Times New Roman" w:cs="Times New Roman"/>
        </w:rPr>
        <w:t xml:space="preserve"> as the main responsible authority</w:t>
      </w:r>
      <w:r w:rsidR="00BF27A6" w:rsidRPr="00B8464A">
        <w:rPr>
          <w:rStyle w:val="FootnoteReference"/>
          <w:rFonts w:cs="Times New Roman"/>
          <w:sz w:val="22"/>
        </w:rPr>
        <w:footnoteReference w:id="6"/>
      </w:r>
      <w:r w:rsidRPr="00B8464A">
        <w:rPr>
          <w:rFonts w:ascii="Times New Roman" w:hAnsi="Times New Roman" w:cs="Times New Roman"/>
        </w:rPr>
        <w:t xml:space="preserve">. The other responsible authorities are (but not restricted): a) The </w:t>
      </w:r>
      <w:r w:rsidR="00121612" w:rsidRPr="00B8464A">
        <w:rPr>
          <w:rFonts w:ascii="Times New Roman" w:hAnsi="Times New Roman" w:cs="Times New Roman"/>
        </w:rPr>
        <w:t>AP</w:t>
      </w:r>
      <w:r w:rsidRPr="00B8464A">
        <w:rPr>
          <w:rFonts w:ascii="Times New Roman" w:hAnsi="Times New Roman" w:cs="Times New Roman"/>
        </w:rPr>
        <w:t xml:space="preserve">; b) The Council of Ministers; c) The </w:t>
      </w:r>
      <w:r w:rsidR="00315109" w:rsidRPr="00B8464A">
        <w:rPr>
          <w:rFonts w:ascii="Times New Roman" w:hAnsi="Times New Roman" w:cs="Times New Roman"/>
        </w:rPr>
        <w:t>NCGE</w:t>
      </w:r>
      <w:r w:rsidRPr="00B8464A">
        <w:rPr>
          <w:rFonts w:ascii="Times New Roman" w:hAnsi="Times New Roman" w:cs="Times New Roman"/>
        </w:rPr>
        <w:t>; ç) C</w:t>
      </w:r>
      <w:r w:rsidR="00315109" w:rsidRPr="00B8464A">
        <w:rPr>
          <w:rFonts w:ascii="Times New Roman" w:hAnsi="Times New Roman" w:cs="Times New Roman"/>
        </w:rPr>
        <w:t>PD</w:t>
      </w:r>
      <w:r w:rsidRPr="00B8464A">
        <w:rPr>
          <w:rFonts w:ascii="Times New Roman" w:hAnsi="Times New Roman" w:cs="Times New Roman"/>
        </w:rPr>
        <w:t xml:space="preserve">; d) </w:t>
      </w:r>
      <w:r w:rsidR="00315109" w:rsidRPr="00B8464A">
        <w:rPr>
          <w:rFonts w:ascii="Times New Roman" w:hAnsi="Times New Roman" w:cs="Times New Roman"/>
        </w:rPr>
        <w:t>PA</w:t>
      </w:r>
      <w:r w:rsidRPr="00B8464A">
        <w:rPr>
          <w:rFonts w:ascii="Times New Roman" w:hAnsi="Times New Roman" w:cs="Times New Roman"/>
        </w:rPr>
        <w:t>;</w:t>
      </w:r>
      <w:r w:rsidR="003710DE" w:rsidRPr="00B8464A">
        <w:rPr>
          <w:rFonts w:ascii="Times New Roman" w:hAnsi="Times New Roman" w:cs="Times New Roman"/>
        </w:rPr>
        <w:t xml:space="preserve"> </w:t>
      </w:r>
      <w:r w:rsidRPr="00B8464A">
        <w:rPr>
          <w:rFonts w:ascii="Times New Roman" w:hAnsi="Times New Roman" w:cs="Times New Roman"/>
        </w:rPr>
        <w:t xml:space="preserve">dh) all ministries and other institutions of public administration according to their field of responsibilities and competences; e) the units of </w:t>
      </w:r>
      <w:r w:rsidR="00826ED1" w:rsidRPr="00B8464A">
        <w:rPr>
          <w:rFonts w:ascii="Times New Roman" w:hAnsi="Times New Roman" w:cs="Times New Roman"/>
        </w:rPr>
        <w:t>LGU</w:t>
      </w:r>
      <w:r w:rsidRPr="00B8464A">
        <w:rPr>
          <w:rFonts w:ascii="Times New Roman" w:hAnsi="Times New Roman" w:cs="Times New Roman"/>
        </w:rPr>
        <w:t xml:space="preserve">; ë) non profitable organizations which are exercising their activity in the field of gender equality; f) media and every private subject.  </w:t>
      </w:r>
      <w:r w:rsidR="00BF27A6" w:rsidRPr="00B8464A">
        <w:rPr>
          <w:rFonts w:ascii="Times New Roman" w:hAnsi="Times New Roman" w:cs="Times New Roman"/>
        </w:rPr>
        <w:t xml:space="preserve">The law defines clearly their duties and responsibilities to achieve </w:t>
      </w:r>
      <w:r w:rsidR="0015050F">
        <w:rPr>
          <w:rFonts w:ascii="Times New Roman" w:hAnsi="Times New Roman" w:cs="Times New Roman"/>
        </w:rPr>
        <w:t>GE</w:t>
      </w:r>
      <w:r w:rsidR="00BF27A6" w:rsidRPr="00B8464A">
        <w:rPr>
          <w:rFonts w:ascii="Times New Roman" w:hAnsi="Times New Roman" w:cs="Times New Roman"/>
        </w:rPr>
        <w:t>.</w:t>
      </w:r>
    </w:p>
    <w:p w:rsidR="001731E8" w:rsidRPr="00B8464A" w:rsidRDefault="001731E8" w:rsidP="00963272">
      <w:pPr>
        <w:pStyle w:val="SingleTxtG"/>
        <w:ind w:left="0" w:right="0"/>
        <w:rPr>
          <w:sz w:val="22"/>
          <w:szCs w:val="22"/>
          <w:lang w:val="en-US"/>
        </w:rPr>
      </w:pPr>
    </w:p>
    <w:p w:rsidR="007B3485" w:rsidRPr="00B8464A" w:rsidRDefault="001731E8" w:rsidP="007B3485">
      <w:pPr>
        <w:spacing w:after="0" w:line="240" w:lineRule="auto"/>
        <w:jc w:val="both"/>
        <w:rPr>
          <w:rFonts w:ascii="Times New Roman" w:hAnsi="Times New Roman" w:cs="Times New Roman"/>
        </w:rPr>
      </w:pPr>
      <w:r w:rsidRPr="00B8464A">
        <w:rPr>
          <w:rFonts w:ascii="Times New Roman" w:hAnsi="Times New Roman" w:cs="Times New Roman"/>
        </w:rPr>
        <w:t xml:space="preserve">This law has envisaged increasing the number of </w:t>
      </w:r>
      <w:r w:rsidR="00315109" w:rsidRPr="00B8464A">
        <w:rPr>
          <w:rFonts w:ascii="Times New Roman" w:hAnsi="Times New Roman" w:cs="Times New Roman"/>
        </w:rPr>
        <w:t>CSOs</w:t>
      </w:r>
      <w:r w:rsidRPr="00B8464A">
        <w:rPr>
          <w:rFonts w:ascii="Times New Roman" w:hAnsi="Times New Roman" w:cs="Times New Roman"/>
        </w:rPr>
        <w:t xml:space="preserve"> in the N</w:t>
      </w:r>
      <w:r w:rsidR="00315109" w:rsidRPr="00B8464A">
        <w:rPr>
          <w:rFonts w:ascii="Times New Roman" w:hAnsi="Times New Roman" w:cs="Times New Roman"/>
        </w:rPr>
        <w:t>CGE</w:t>
      </w:r>
      <w:r w:rsidRPr="00B8464A">
        <w:rPr>
          <w:rFonts w:ascii="Times New Roman" w:hAnsi="Times New Roman" w:cs="Times New Roman"/>
        </w:rPr>
        <w:t xml:space="preserve"> from 3 to 5.</w:t>
      </w:r>
      <w:r w:rsidR="007B3485" w:rsidRPr="00B8464A">
        <w:rPr>
          <w:rFonts w:ascii="Times New Roman" w:hAnsi="Times New Roman" w:cs="Times New Roman"/>
        </w:rPr>
        <w:t xml:space="preserve"> This will be an opportunity to have the voice of beneficiaries in the highest levels of policies and their monitoring. CSOs members of this </w:t>
      </w:r>
      <w:r w:rsidR="00315109" w:rsidRPr="00B8464A">
        <w:rPr>
          <w:rFonts w:ascii="Times New Roman" w:hAnsi="Times New Roman" w:cs="Times New Roman"/>
        </w:rPr>
        <w:t>NC</w:t>
      </w:r>
      <w:r w:rsidR="007B3485" w:rsidRPr="00B8464A">
        <w:rPr>
          <w:rFonts w:ascii="Times New Roman" w:hAnsi="Times New Roman" w:cs="Times New Roman"/>
        </w:rPr>
        <w:t xml:space="preserve">GE will analyze the effects of laws, policies, </w:t>
      </w:r>
      <w:proofErr w:type="spellStart"/>
      <w:r w:rsidR="007B3485" w:rsidRPr="00B8464A">
        <w:rPr>
          <w:rFonts w:ascii="Times New Roman" w:hAnsi="Times New Roman" w:cs="Times New Roman"/>
        </w:rPr>
        <w:t>programmes</w:t>
      </w:r>
      <w:proofErr w:type="spellEnd"/>
      <w:r w:rsidR="007B3485" w:rsidRPr="00B8464A">
        <w:rPr>
          <w:rFonts w:ascii="Times New Roman" w:hAnsi="Times New Roman" w:cs="Times New Roman"/>
        </w:rPr>
        <w:t xml:space="preserve"> and their implementation, from the perspective of women and specific groups as rural women, disabled women, </w:t>
      </w:r>
      <w:proofErr w:type="spellStart"/>
      <w:r w:rsidR="007B3485" w:rsidRPr="00B8464A">
        <w:rPr>
          <w:rFonts w:ascii="Times New Roman" w:hAnsi="Times New Roman" w:cs="Times New Roman"/>
        </w:rPr>
        <w:t>roma</w:t>
      </w:r>
      <w:proofErr w:type="spellEnd"/>
      <w:r w:rsidR="007B3485" w:rsidRPr="00B8464A">
        <w:rPr>
          <w:rFonts w:ascii="Times New Roman" w:hAnsi="Times New Roman" w:cs="Times New Roman"/>
        </w:rPr>
        <w:t xml:space="preserve"> and Egyptian women, etc.  </w:t>
      </w:r>
    </w:p>
    <w:p w:rsidR="001731E8" w:rsidRPr="00B8464A" w:rsidRDefault="001731E8" w:rsidP="00963272">
      <w:pPr>
        <w:pStyle w:val="SingleTxtG"/>
        <w:ind w:left="0" w:right="0"/>
        <w:rPr>
          <w:sz w:val="22"/>
          <w:szCs w:val="22"/>
          <w:lang w:val="en-US"/>
        </w:rPr>
      </w:pPr>
    </w:p>
    <w:p w:rsidR="00902F30" w:rsidRPr="00B8464A" w:rsidRDefault="007B3485" w:rsidP="00902F30">
      <w:pPr>
        <w:spacing w:after="0" w:line="240" w:lineRule="auto"/>
        <w:jc w:val="both"/>
        <w:rPr>
          <w:rFonts w:ascii="Times New Roman" w:hAnsi="Times New Roman" w:cs="Times New Roman"/>
        </w:rPr>
      </w:pPr>
      <w:r w:rsidRPr="00B8464A">
        <w:rPr>
          <w:rFonts w:ascii="Times New Roman" w:hAnsi="Times New Roman" w:cs="Times New Roman"/>
        </w:rPr>
        <w:t xml:space="preserve">According to this law, the comprehensive and equal gender representation in the systems of decision making is achieved when equality is secured in 50%, allowing in no case the representation less than 30 % for each gender. </w:t>
      </w:r>
      <w:r w:rsidR="00902F30" w:rsidRPr="00B8464A">
        <w:rPr>
          <w:rFonts w:ascii="Times New Roman" w:hAnsi="Times New Roman" w:cs="Times New Roman"/>
        </w:rPr>
        <w:t xml:space="preserve">Representation in 30% for each gender in all systems of decision making makes gender discrimination. </w:t>
      </w:r>
    </w:p>
    <w:p w:rsidR="007B3485" w:rsidRPr="00B8464A" w:rsidRDefault="007B3485" w:rsidP="00963272">
      <w:pPr>
        <w:pStyle w:val="SingleTxtG"/>
        <w:ind w:left="0" w:right="0"/>
        <w:rPr>
          <w:sz w:val="22"/>
          <w:szCs w:val="22"/>
          <w:lang w:val="en-US"/>
        </w:rPr>
      </w:pPr>
    </w:p>
    <w:p w:rsidR="00BD629E" w:rsidRPr="00B8464A" w:rsidRDefault="00B5498D" w:rsidP="00A220D8">
      <w:pPr>
        <w:spacing w:after="0" w:line="240" w:lineRule="auto"/>
        <w:jc w:val="both"/>
        <w:rPr>
          <w:rFonts w:ascii="Times New Roman" w:hAnsi="Times New Roman" w:cs="Times New Roman"/>
          <w:color w:val="000000" w:themeColor="text1"/>
          <w:lang w:val="sq-AL"/>
        </w:rPr>
      </w:pPr>
      <w:r w:rsidRPr="00B8464A">
        <w:rPr>
          <w:rFonts w:ascii="Times New Roman" w:hAnsi="Times New Roman" w:cs="Times New Roman"/>
          <w:bCs/>
        </w:rPr>
        <w:lastRenderedPageBreak/>
        <w:t>In the article 3</w:t>
      </w:r>
      <w:r w:rsidR="00F97BDA" w:rsidRPr="00B8464A">
        <w:rPr>
          <w:rFonts w:ascii="Times New Roman" w:hAnsi="Times New Roman" w:cs="Times New Roman"/>
          <w:bCs/>
        </w:rPr>
        <w:t>7</w:t>
      </w:r>
      <w:r w:rsidRPr="00B8464A">
        <w:rPr>
          <w:rFonts w:ascii="Times New Roman" w:hAnsi="Times New Roman" w:cs="Times New Roman"/>
          <w:bCs/>
        </w:rPr>
        <w:t xml:space="preserve"> of the law, “</w:t>
      </w:r>
      <w:r w:rsidR="007B614D" w:rsidRPr="00B8464A">
        <w:rPr>
          <w:rFonts w:ascii="Times New Roman" w:hAnsi="Times New Roman" w:cs="Times New Roman"/>
          <w:bCs/>
        </w:rPr>
        <w:t>GE</w:t>
      </w:r>
      <w:r w:rsidRPr="00B8464A">
        <w:rPr>
          <w:rFonts w:ascii="Times New Roman" w:hAnsi="Times New Roman" w:cs="Times New Roman"/>
          <w:bCs/>
        </w:rPr>
        <w:t xml:space="preserve"> in the agriculture and rural development sectors” there are envisaged the duties for the responsible </w:t>
      </w:r>
      <w:r w:rsidR="00315109" w:rsidRPr="00B8464A">
        <w:rPr>
          <w:rFonts w:ascii="Times New Roman" w:hAnsi="Times New Roman" w:cs="Times New Roman"/>
          <w:bCs/>
        </w:rPr>
        <w:t>MARD.</w:t>
      </w:r>
      <w:r w:rsidRPr="00B8464A">
        <w:rPr>
          <w:rFonts w:ascii="Times New Roman" w:hAnsi="Times New Roman" w:cs="Times New Roman"/>
          <w:bCs/>
        </w:rPr>
        <w:t xml:space="preserve"> </w:t>
      </w:r>
      <w:r w:rsidRPr="00B8464A">
        <w:rPr>
          <w:rFonts w:ascii="Times New Roman" w:hAnsi="Times New Roman" w:cs="Times New Roman"/>
          <w:color w:val="000000" w:themeColor="text1"/>
          <w:lang w:val="sq-AL"/>
        </w:rPr>
        <w:t xml:space="preserve">These duties are related to: undertaking of legal initiatives to know women’s work in rural areas; their access to credits and agricultural aid; facilities in trade, in the field of social protection and other fields, inclusion in the NSGE of the specific objectives to achieve </w:t>
      </w:r>
      <w:r w:rsidR="007B614D" w:rsidRPr="00B8464A">
        <w:rPr>
          <w:rFonts w:ascii="Times New Roman" w:hAnsi="Times New Roman" w:cs="Times New Roman"/>
          <w:color w:val="000000" w:themeColor="text1"/>
          <w:lang w:val="sq-AL"/>
        </w:rPr>
        <w:t>GE</w:t>
      </w:r>
      <w:r w:rsidRPr="00B8464A">
        <w:rPr>
          <w:rFonts w:ascii="Times New Roman" w:hAnsi="Times New Roman" w:cs="Times New Roman"/>
          <w:color w:val="000000" w:themeColor="text1"/>
          <w:lang w:val="sq-AL"/>
        </w:rPr>
        <w:t xml:space="preserve"> in agricultural and rural areas; drafting the programmes on integration of women in rural areas in the labor market; the development of their enterpreneurship abilities including in rural tourism; their professional education; special support for women in the schemes of the administration of the National Agricultural and rural development Programme Fund; providing of professional and qualitative education; access to internet, technology and information; the improvement of infrastructure and transport; guaranting of water supply, electric energy, health services and family planning, social services and others according to the needs and undertaking of measures to increase awareness on the elimination of gender </w:t>
      </w:r>
      <w:r w:rsidR="00F97BDA" w:rsidRPr="00B8464A">
        <w:rPr>
          <w:rFonts w:ascii="Times New Roman" w:hAnsi="Times New Roman" w:cs="Times New Roman"/>
          <w:color w:val="000000" w:themeColor="text1"/>
          <w:lang w:val="sq-AL"/>
        </w:rPr>
        <w:t xml:space="preserve">and multiply </w:t>
      </w:r>
      <w:r w:rsidRPr="00B8464A">
        <w:rPr>
          <w:rFonts w:ascii="Times New Roman" w:hAnsi="Times New Roman" w:cs="Times New Roman"/>
          <w:color w:val="000000" w:themeColor="text1"/>
          <w:lang w:val="sq-AL"/>
        </w:rPr>
        <w:t xml:space="preserve">discrimination in agricultural and rural areas, and gender engagement in the local goups of action. </w:t>
      </w:r>
      <w:r w:rsidRPr="00B8464A">
        <w:rPr>
          <w:rFonts w:ascii="Times New Roman" w:hAnsi="Times New Roman" w:cs="Times New Roman"/>
          <w:color w:val="000000" w:themeColor="text1"/>
          <w:shd w:val="clear" w:color="auto" w:fill="FFFFFF"/>
          <w:lang w:val="sq-AL"/>
        </w:rPr>
        <w:t>According to this law</w:t>
      </w:r>
      <w:r w:rsidR="004C6E9B" w:rsidRPr="00B8464A">
        <w:rPr>
          <w:rFonts w:ascii="Times New Roman" w:hAnsi="Times New Roman" w:cs="Times New Roman"/>
          <w:color w:val="000000" w:themeColor="text1"/>
          <w:shd w:val="clear" w:color="auto" w:fill="FFFFFF"/>
          <w:lang w:val="sq-AL"/>
        </w:rPr>
        <w:t>,</w:t>
      </w:r>
      <w:r w:rsidRPr="00B8464A">
        <w:rPr>
          <w:rFonts w:ascii="Times New Roman" w:hAnsi="Times New Roman" w:cs="Times New Roman"/>
          <w:color w:val="000000" w:themeColor="text1"/>
          <w:shd w:val="clear" w:color="auto" w:fill="FFFFFF"/>
          <w:lang w:val="sq-AL"/>
        </w:rPr>
        <w:t xml:space="preserve"> </w:t>
      </w:r>
      <w:r w:rsidRPr="00B8464A">
        <w:rPr>
          <w:rFonts w:ascii="Times New Roman" w:hAnsi="Times New Roman" w:cs="Times New Roman"/>
          <w:color w:val="000000" w:themeColor="text1"/>
          <w:lang w:val="sq-AL"/>
        </w:rPr>
        <w:t xml:space="preserve">the </w:t>
      </w:r>
      <w:r w:rsidR="00315109" w:rsidRPr="00B8464A">
        <w:rPr>
          <w:rFonts w:ascii="Times New Roman" w:hAnsi="Times New Roman" w:cs="Times New Roman"/>
          <w:color w:val="000000" w:themeColor="text1"/>
          <w:lang w:val="sq-AL"/>
        </w:rPr>
        <w:t>NCGE</w:t>
      </w:r>
      <w:r w:rsidRPr="00B8464A">
        <w:rPr>
          <w:rFonts w:ascii="Times New Roman" w:hAnsi="Times New Roman" w:cs="Times New Roman"/>
          <w:color w:val="000000" w:themeColor="text1"/>
          <w:lang w:val="sq-AL"/>
        </w:rPr>
        <w:t xml:space="preserve"> analyses the undertaken measures, progress and needs, under the frame of implementation of this law, in agricultural and rural areas. </w:t>
      </w:r>
    </w:p>
    <w:p w:rsidR="00F97BDA" w:rsidRPr="00B8464A" w:rsidRDefault="00F97BDA" w:rsidP="00F97BDA">
      <w:pPr>
        <w:spacing w:after="0" w:line="240" w:lineRule="auto"/>
        <w:jc w:val="both"/>
        <w:rPr>
          <w:rFonts w:ascii="Times New Roman" w:hAnsi="Times New Roman" w:cs="Times New Roman"/>
          <w:lang w:val="sq-AL"/>
        </w:rPr>
      </w:pPr>
    </w:p>
    <w:p w:rsidR="00902F30" w:rsidRPr="00B8464A" w:rsidRDefault="00902F30" w:rsidP="00902F30">
      <w:pPr>
        <w:pStyle w:val="SingleTxtG"/>
        <w:ind w:left="0" w:right="0"/>
        <w:rPr>
          <w:sz w:val="22"/>
          <w:szCs w:val="22"/>
        </w:rPr>
      </w:pPr>
      <w:r w:rsidRPr="00B8464A">
        <w:rPr>
          <w:sz w:val="22"/>
          <w:szCs w:val="22"/>
        </w:rPr>
        <w:t xml:space="preserve">The law is budgeted and this will increase the opportunities of having not only a law which envisages the de jure </w:t>
      </w:r>
      <w:r w:rsidR="007B614D" w:rsidRPr="00B8464A">
        <w:rPr>
          <w:sz w:val="22"/>
          <w:szCs w:val="22"/>
        </w:rPr>
        <w:t>GE</w:t>
      </w:r>
      <w:r w:rsidRPr="00B8464A">
        <w:rPr>
          <w:sz w:val="22"/>
          <w:szCs w:val="22"/>
        </w:rPr>
        <w:t xml:space="preserve"> but a law which includes effective mechanisms aiming to achieve de facto equality.</w:t>
      </w:r>
    </w:p>
    <w:p w:rsidR="00932AD8" w:rsidRPr="00B8464A" w:rsidRDefault="00D10A1C" w:rsidP="00335144">
      <w:pPr>
        <w:pStyle w:val="SingleTxtG"/>
        <w:ind w:left="0" w:right="0"/>
        <w:rPr>
          <w:sz w:val="22"/>
          <w:szCs w:val="22"/>
        </w:rPr>
      </w:pPr>
      <w:r w:rsidRPr="00B8464A">
        <w:rPr>
          <w:sz w:val="22"/>
          <w:szCs w:val="22"/>
        </w:rPr>
        <w:t xml:space="preserve">Clear sanctions foreseen in the law are expected to contribute on </w:t>
      </w:r>
      <w:proofErr w:type="spellStart"/>
      <w:r w:rsidRPr="00B8464A">
        <w:rPr>
          <w:sz w:val="22"/>
          <w:szCs w:val="22"/>
        </w:rPr>
        <w:t>it’s</w:t>
      </w:r>
      <w:proofErr w:type="spellEnd"/>
      <w:r w:rsidRPr="00B8464A">
        <w:rPr>
          <w:sz w:val="22"/>
          <w:szCs w:val="22"/>
        </w:rPr>
        <w:t xml:space="preserve"> implementation. </w:t>
      </w:r>
    </w:p>
    <w:p w:rsidR="00932AD8" w:rsidRPr="00B8464A" w:rsidRDefault="00932AD8" w:rsidP="00335144">
      <w:pPr>
        <w:pStyle w:val="SingleTxtG"/>
        <w:ind w:left="0" w:right="0"/>
        <w:rPr>
          <w:sz w:val="22"/>
          <w:szCs w:val="22"/>
        </w:rPr>
      </w:pPr>
      <w:r w:rsidRPr="00B8464A">
        <w:rPr>
          <w:sz w:val="22"/>
          <w:szCs w:val="22"/>
        </w:rPr>
        <w:t xml:space="preserve">One of gaps in the law </w:t>
      </w:r>
      <w:r w:rsidR="00335144" w:rsidRPr="00B8464A">
        <w:rPr>
          <w:sz w:val="22"/>
          <w:szCs w:val="22"/>
        </w:rPr>
        <w:t xml:space="preserve">No. 64/2025 “On </w:t>
      </w:r>
      <w:r w:rsidR="00BF64E1" w:rsidRPr="00B8464A">
        <w:rPr>
          <w:sz w:val="22"/>
          <w:szCs w:val="22"/>
        </w:rPr>
        <w:t>GE</w:t>
      </w:r>
      <w:r w:rsidR="00335144" w:rsidRPr="00B8464A">
        <w:rPr>
          <w:sz w:val="22"/>
          <w:szCs w:val="22"/>
        </w:rPr>
        <w:t xml:space="preserve">” </w:t>
      </w:r>
      <w:r w:rsidRPr="00B8464A">
        <w:rPr>
          <w:sz w:val="22"/>
          <w:szCs w:val="22"/>
        </w:rPr>
        <w:t>identified by CSOs is the fact the GE officials in central and local level are not envisaged to be full time.</w:t>
      </w:r>
    </w:p>
    <w:p w:rsidR="00B5498D" w:rsidRPr="00B8464A" w:rsidRDefault="00902F30" w:rsidP="00B5498D">
      <w:pPr>
        <w:pStyle w:val="SingleTxtG"/>
        <w:ind w:left="0"/>
        <w:rPr>
          <w:sz w:val="22"/>
          <w:szCs w:val="22"/>
        </w:rPr>
      </w:pPr>
      <w:r w:rsidRPr="00B8464A">
        <w:rPr>
          <w:sz w:val="22"/>
          <w:szCs w:val="22"/>
        </w:rPr>
        <w:t xml:space="preserve">The sublegal acts of the law on </w:t>
      </w:r>
      <w:r w:rsidR="007B614D" w:rsidRPr="00B8464A">
        <w:rPr>
          <w:sz w:val="22"/>
          <w:szCs w:val="22"/>
        </w:rPr>
        <w:t>GE</w:t>
      </w:r>
      <w:r w:rsidRPr="00B8464A">
        <w:rPr>
          <w:sz w:val="22"/>
          <w:szCs w:val="22"/>
        </w:rPr>
        <w:t xml:space="preserve"> are in the process of drafting. </w:t>
      </w:r>
    </w:p>
    <w:p w:rsidR="00D44E9B" w:rsidRPr="00B8464A" w:rsidRDefault="009E09BD" w:rsidP="00323D21">
      <w:pPr>
        <w:pStyle w:val="SingleTxtG"/>
        <w:ind w:left="0"/>
        <w:rPr>
          <w:b/>
          <w:sz w:val="22"/>
          <w:szCs w:val="22"/>
        </w:rPr>
      </w:pPr>
      <w:r w:rsidRPr="00B8464A">
        <w:rPr>
          <w:b/>
          <w:sz w:val="22"/>
          <w:szCs w:val="22"/>
        </w:rPr>
        <w:t>Recommendations</w:t>
      </w:r>
    </w:p>
    <w:p w:rsidR="009E09BD" w:rsidRPr="00B8464A" w:rsidRDefault="00BF3598" w:rsidP="00335144">
      <w:pPr>
        <w:spacing w:after="0" w:line="240" w:lineRule="auto"/>
        <w:jc w:val="both"/>
        <w:rPr>
          <w:rFonts w:ascii="Times New Roman" w:hAnsi="Times New Roman" w:cs="Times New Roman"/>
        </w:rPr>
      </w:pPr>
      <w:r w:rsidRPr="00B8464A">
        <w:rPr>
          <w:rFonts w:ascii="Times New Roman" w:hAnsi="Times New Roman" w:cs="Times New Roman"/>
        </w:rPr>
        <w:t>-</w:t>
      </w:r>
      <w:r w:rsidR="009E09BD" w:rsidRPr="00B8464A">
        <w:rPr>
          <w:rFonts w:ascii="Times New Roman" w:hAnsi="Times New Roman" w:cs="Times New Roman"/>
        </w:rPr>
        <w:t xml:space="preserve">The sublegal acts of the law “On </w:t>
      </w:r>
      <w:r w:rsidR="00BF64E1" w:rsidRPr="00B8464A">
        <w:rPr>
          <w:rFonts w:ascii="Times New Roman" w:hAnsi="Times New Roman" w:cs="Times New Roman"/>
        </w:rPr>
        <w:t>GE</w:t>
      </w:r>
      <w:r w:rsidR="009E09BD" w:rsidRPr="00B8464A">
        <w:rPr>
          <w:rFonts w:ascii="Times New Roman" w:hAnsi="Times New Roman" w:cs="Times New Roman"/>
        </w:rPr>
        <w:t xml:space="preserve">” to be adopted without delay, aiming to open the way of law’s implementation. </w:t>
      </w:r>
      <w:r w:rsidR="007D0645" w:rsidRPr="00B8464A">
        <w:rPr>
          <w:rFonts w:ascii="Times New Roman" w:hAnsi="Times New Roman" w:cs="Times New Roman"/>
        </w:rPr>
        <w:t xml:space="preserve">The consultation with </w:t>
      </w:r>
      <w:r w:rsidR="00BF64E1" w:rsidRPr="00B8464A">
        <w:rPr>
          <w:rFonts w:ascii="Times New Roman" w:hAnsi="Times New Roman" w:cs="Times New Roman"/>
        </w:rPr>
        <w:t>CSOs</w:t>
      </w:r>
      <w:r w:rsidR="007D0645" w:rsidRPr="00B8464A">
        <w:rPr>
          <w:rFonts w:ascii="Times New Roman" w:hAnsi="Times New Roman" w:cs="Times New Roman"/>
        </w:rPr>
        <w:t xml:space="preserve"> working on </w:t>
      </w:r>
      <w:r w:rsidR="00BF64E1" w:rsidRPr="00B8464A">
        <w:rPr>
          <w:rFonts w:ascii="Times New Roman" w:hAnsi="Times New Roman" w:cs="Times New Roman"/>
        </w:rPr>
        <w:t xml:space="preserve">GE </w:t>
      </w:r>
      <w:r w:rsidR="007D0645" w:rsidRPr="00B8464A">
        <w:rPr>
          <w:rFonts w:ascii="Times New Roman" w:hAnsi="Times New Roman" w:cs="Times New Roman"/>
        </w:rPr>
        <w:t>is a must.</w:t>
      </w:r>
    </w:p>
    <w:p w:rsidR="00026E62" w:rsidRPr="00B8464A" w:rsidRDefault="00026E62" w:rsidP="00C61C9C">
      <w:pPr>
        <w:spacing w:after="0" w:line="240" w:lineRule="auto"/>
        <w:ind w:right="810"/>
        <w:jc w:val="both"/>
        <w:rPr>
          <w:rFonts w:ascii="Times New Roman" w:hAnsi="Times New Roman" w:cs="Times New Roman"/>
        </w:rPr>
      </w:pPr>
    </w:p>
    <w:p w:rsidR="00026E62" w:rsidRPr="00B8464A" w:rsidRDefault="00BF3598" w:rsidP="00963272">
      <w:pPr>
        <w:tabs>
          <w:tab w:val="left" w:pos="8640"/>
        </w:tabs>
        <w:spacing w:after="0" w:line="240" w:lineRule="auto"/>
        <w:jc w:val="both"/>
        <w:rPr>
          <w:rFonts w:ascii="Times New Roman" w:hAnsi="Times New Roman" w:cs="Times New Roman"/>
        </w:rPr>
      </w:pPr>
      <w:r w:rsidRPr="00B8464A">
        <w:rPr>
          <w:rFonts w:ascii="Times New Roman" w:hAnsi="Times New Roman" w:cs="Times New Roman"/>
          <w:shd w:val="clear" w:color="auto" w:fill="FFFFFF"/>
        </w:rPr>
        <w:t>-</w:t>
      </w:r>
      <w:r w:rsidR="00026E62" w:rsidRPr="00B8464A">
        <w:rPr>
          <w:rFonts w:ascii="Times New Roman" w:hAnsi="Times New Roman" w:cs="Times New Roman"/>
          <w:shd w:val="clear" w:color="auto" w:fill="FFFFFF"/>
        </w:rPr>
        <w:t xml:space="preserve">The </w:t>
      </w:r>
      <w:r w:rsidR="004C6E9B" w:rsidRPr="00B8464A">
        <w:rPr>
          <w:rFonts w:ascii="Times New Roman" w:hAnsi="Times New Roman" w:cs="Times New Roman"/>
          <w:shd w:val="clear" w:color="auto" w:fill="FFFFFF"/>
        </w:rPr>
        <w:t>MARD</w:t>
      </w:r>
      <w:r w:rsidR="00026E62" w:rsidRPr="00B8464A">
        <w:rPr>
          <w:rFonts w:ascii="Times New Roman" w:hAnsi="Times New Roman" w:cs="Times New Roman"/>
        </w:rPr>
        <w:t xml:space="preserve">, the </w:t>
      </w:r>
      <w:proofErr w:type="spellStart"/>
      <w:r w:rsidR="00026E62" w:rsidRPr="00B8464A">
        <w:rPr>
          <w:rFonts w:ascii="Times New Roman" w:hAnsi="Times New Roman" w:cs="Times New Roman"/>
        </w:rPr>
        <w:t>M</w:t>
      </w:r>
      <w:r w:rsidR="00334DB6">
        <w:rPr>
          <w:rFonts w:ascii="Times New Roman" w:hAnsi="Times New Roman" w:cs="Times New Roman"/>
        </w:rPr>
        <w:t>oHSW</w:t>
      </w:r>
      <w:proofErr w:type="spellEnd"/>
      <w:r w:rsidR="003838C1" w:rsidRPr="00B8464A">
        <w:rPr>
          <w:rFonts w:ascii="Times New Roman" w:hAnsi="Times New Roman" w:cs="Times New Roman"/>
        </w:rPr>
        <w:t>, the N</w:t>
      </w:r>
      <w:r w:rsidR="004C6E9B" w:rsidRPr="00B8464A">
        <w:rPr>
          <w:rFonts w:ascii="Times New Roman" w:hAnsi="Times New Roman" w:cs="Times New Roman"/>
        </w:rPr>
        <w:t>CGE</w:t>
      </w:r>
      <w:r w:rsidR="00026E62" w:rsidRPr="00B8464A">
        <w:rPr>
          <w:rFonts w:ascii="Times New Roman" w:hAnsi="Times New Roman" w:cs="Times New Roman"/>
        </w:rPr>
        <w:t xml:space="preserve"> and other responsible institutions to monitor progress on the effects of the gender equality law, policies, </w:t>
      </w:r>
      <w:proofErr w:type="spellStart"/>
      <w:r w:rsidR="00026E62" w:rsidRPr="00B8464A">
        <w:rPr>
          <w:rFonts w:ascii="Times New Roman" w:hAnsi="Times New Roman" w:cs="Times New Roman"/>
        </w:rPr>
        <w:t>programmes</w:t>
      </w:r>
      <w:proofErr w:type="spellEnd"/>
      <w:r w:rsidR="00026E62" w:rsidRPr="00B8464A">
        <w:rPr>
          <w:rFonts w:ascii="Times New Roman" w:hAnsi="Times New Roman" w:cs="Times New Roman"/>
        </w:rPr>
        <w:t xml:space="preserve">, initiatives, including general, temporary and special measures </w:t>
      </w:r>
      <w:r w:rsidR="00026E62" w:rsidRPr="00B8464A">
        <w:rPr>
          <w:rFonts w:ascii="Times New Roman" w:hAnsi="Times New Roman" w:cs="Times New Roman"/>
          <w:bCs/>
        </w:rPr>
        <w:t xml:space="preserve">to women, especially to rural women and girls and </w:t>
      </w:r>
      <w:r w:rsidR="003838C1" w:rsidRPr="00B8464A">
        <w:rPr>
          <w:rFonts w:ascii="Times New Roman" w:hAnsi="Times New Roman" w:cs="Times New Roman"/>
          <w:bCs/>
        </w:rPr>
        <w:t xml:space="preserve">marginalized </w:t>
      </w:r>
      <w:r w:rsidR="00026E62" w:rsidRPr="00B8464A">
        <w:rPr>
          <w:rFonts w:ascii="Times New Roman" w:hAnsi="Times New Roman" w:cs="Times New Roman"/>
          <w:bCs/>
        </w:rPr>
        <w:t>groups.</w:t>
      </w:r>
      <w:r w:rsidR="00CD2561" w:rsidRPr="00B8464A">
        <w:rPr>
          <w:rFonts w:ascii="Times New Roman" w:hAnsi="Times New Roman" w:cs="Times New Roman"/>
          <w:bCs/>
        </w:rPr>
        <w:t xml:space="preserve"> CSOs is recommended to continue to be consulted in the monitoring process of the law on </w:t>
      </w:r>
      <w:r w:rsidR="007B614D" w:rsidRPr="00B8464A">
        <w:rPr>
          <w:rFonts w:ascii="Times New Roman" w:hAnsi="Times New Roman" w:cs="Times New Roman"/>
          <w:bCs/>
        </w:rPr>
        <w:t>GE</w:t>
      </w:r>
      <w:r w:rsidR="00CD2561" w:rsidRPr="00B8464A">
        <w:rPr>
          <w:rFonts w:ascii="Times New Roman" w:hAnsi="Times New Roman" w:cs="Times New Roman"/>
        </w:rPr>
        <w:t>.</w:t>
      </w:r>
    </w:p>
    <w:p w:rsidR="00AC40CB" w:rsidRPr="00B8464A" w:rsidRDefault="00AC40CB" w:rsidP="00DA0501">
      <w:pPr>
        <w:pStyle w:val="H1G"/>
        <w:ind w:left="0" w:firstLine="0"/>
        <w:rPr>
          <w:sz w:val="22"/>
          <w:szCs w:val="22"/>
        </w:rPr>
      </w:pPr>
      <w:r w:rsidRPr="00B8464A">
        <w:rPr>
          <w:sz w:val="22"/>
          <w:szCs w:val="22"/>
        </w:rPr>
        <w:t>B.</w:t>
      </w:r>
      <w:r w:rsidRPr="00B8464A">
        <w:rPr>
          <w:sz w:val="22"/>
          <w:szCs w:val="22"/>
        </w:rPr>
        <w:tab/>
        <w:t>Information relating to paragraph 24 (b)</w:t>
      </w:r>
    </w:p>
    <w:p w:rsidR="00AC40CB" w:rsidRPr="00B8464A" w:rsidRDefault="00AC40CB" w:rsidP="00AC40CB">
      <w:pPr>
        <w:pStyle w:val="H23G"/>
        <w:rPr>
          <w:sz w:val="22"/>
          <w:szCs w:val="22"/>
          <w:lang w:val="sq-AL"/>
        </w:rPr>
      </w:pPr>
      <w:r w:rsidRPr="00B8464A">
        <w:rPr>
          <w:sz w:val="22"/>
          <w:szCs w:val="22"/>
          <w:lang w:val="sq-AL"/>
        </w:rPr>
        <w:tab/>
        <w:t>Changes in the legal framework on violence against women</w:t>
      </w:r>
    </w:p>
    <w:p w:rsidR="00D6505A" w:rsidRPr="00B8464A" w:rsidRDefault="00D6505A" w:rsidP="00D6505A">
      <w:pPr>
        <w:pStyle w:val="SingleTxtG"/>
        <w:ind w:left="0" w:right="0"/>
        <w:rPr>
          <w:sz w:val="22"/>
          <w:szCs w:val="22"/>
        </w:rPr>
      </w:pPr>
      <w:r w:rsidRPr="00B8464A">
        <w:rPr>
          <w:sz w:val="22"/>
          <w:szCs w:val="22"/>
        </w:rPr>
        <w:t xml:space="preserve">There are undertaken steps to improve legislation on prevention and protection from </w:t>
      </w:r>
      <w:r w:rsidR="0032651A" w:rsidRPr="00B8464A">
        <w:rPr>
          <w:sz w:val="22"/>
          <w:szCs w:val="22"/>
        </w:rPr>
        <w:t xml:space="preserve">VAW </w:t>
      </w:r>
      <w:r w:rsidRPr="00B8464A">
        <w:rPr>
          <w:sz w:val="22"/>
          <w:szCs w:val="22"/>
        </w:rPr>
        <w:t xml:space="preserve">and </w:t>
      </w:r>
      <w:r w:rsidR="0032651A" w:rsidRPr="00B8464A">
        <w:rPr>
          <w:sz w:val="22"/>
          <w:szCs w:val="22"/>
        </w:rPr>
        <w:t>DV</w:t>
      </w:r>
      <w:r w:rsidRPr="00B8464A">
        <w:rPr>
          <w:sz w:val="22"/>
          <w:szCs w:val="22"/>
        </w:rPr>
        <w:t xml:space="preserve">, through adoption of a civil law </w:t>
      </w:r>
      <w:r w:rsidR="008304EA" w:rsidRPr="00B8464A">
        <w:rPr>
          <w:sz w:val="22"/>
          <w:szCs w:val="22"/>
        </w:rPr>
        <w:t xml:space="preserve">no.11/2026. </w:t>
      </w:r>
      <w:r w:rsidR="00A64F88" w:rsidRPr="00B8464A">
        <w:rPr>
          <w:sz w:val="22"/>
          <w:szCs w:val="22"/>
        </w:rPr>
        <w:t>Adding</w:t>
      </w:r>
      <w:r w:rsidR="008304EA" w:rsidRPr="00B8464A">
        <w:rPr>
          <w:sz w:val="22"/>
          <w:szCs w:val="22"/>
        </w:rPr>
        <w:t xml:space="preserve"> and changes to</w:t>
      </w:r>
      <w:r w:rsidRPr="00B8464A">
        <w:rPr>
          <w:sz w:val="22"/>
          <w:szCs w:val="22"/>
        </w:rPr>
        <w:t xml:space="preserve"> the C</w:t>
      </w:r>
      <w:r w:rsidR="0032651A" w:rsidRPr="00B8464A">
        <w:rPr>
          <w:sz w:val="22"/>
          <w:szCs w:val="22"/>
        </w:rPr>
        <w:t>C</w:t>
      </w:r>
      <w:r w:rsidRPr="00B8464A">
        <w:rPr>
          <w:sz w:val="22"/>
          <w:szCs w:val="22"/>
        </w:rPr>
        <w:t xml:space="preserve"> of Albania</w:t>
      </w:r>
      <w:r w:rsidR="008304EA" w:rsidRPr="00B8464A">
        <w:rPr>
          <w:sz w:val="22"/>
          <w:szCs w:val="22"/>
        </w:rPr>
        <w:t xml:space="preserve"> are envisaged with the law no.8/2026</w:t>
      </w:r>
      <w:r w:rsidR="000314DD" w:rsidRPr="00B8464A">
        <w:rPr>
          <w:sz w:val="22"/>
          <w:szCs w:val="22"/>
        </w:rPr>
        <w:t xml:space="preserve">, </w:t>
      </w:r>
      <w:r w:rsidR="00A64F88" w:rsidRPr="00B8464A">
        <w:rPr>
          <w:sz w:val="22"/>
          <w:szCs w:val="22"/>
          <w:lang w:val="sq-AL"/>
        </w:rPr>
        <w:t xml:space="preserve">“For some ammendmends and additions at law no. 7895, dated 27.1.1995 “Criminal Code of the Reublic of Albania” as amended, </w:t>
      </w:r>
      <w:r w:rsidR="000314DD" w:rsidRPr="00B8464A">
        <w:rPr>
          <w:sz w:val="22"/>
          <w:szCs w:val="22"/>
        </w:rPr>
        <w:t>with a focus on protection of the victims of sexual violence, including minors victims</w:t>
      </w:r>
      <w:r w:rsidRPr="00B8464A">
        <w:rPr>
          <w:sz w:val="22"/>
          <w:szCs w:val="22"/>
        </w:rPr>
        <w:t>.</w:t>
      </w:r>
    </w:p>
    <w:p w:rsidR="00323D21" w:rsidRPr="00B8464A" w:rsidRDefault="008304EA" w:rsidP="00D6505A">
      <w:pPr>
        <w:pStyle w:val="SingleTxtG"/>
        <w:ind w:left="0" w:right="0"/>
        <w:rPr>
          <w:sz w:val="22"/>
          <w:szCs w:val="22"/>
        </w:rPr>
      </w:pPr>
      <w:r w:rsidRPr="00B8464A">
        <w:rPr>
          <w:sz w:val="22"/>
          <w:szCs w:val="22"/>
        </w:rPr>
        <w:t>The process of revision of t</w:t>
      </w:r>
      <w:r w:rsidR="00385DA0" w:rsidRPr="00B8464A">
        <w:rPr>
          <w:sz w:val="22"/>
          <w:szCs w:val="22"/>
        </w:rPr>
        <w:t>he C</w:t>
      </w:r>
      <w:r w:rsidR="0032651A" w:rsidRPr="00B8464A">
        <w:rPr>
          <w:sz w:val="22"/>
          <w:szCs w:val="22"/>
        </w:rPr>
        <w:t>C</w:t>
      </w:r>
      <w:r w:rsidR="00385DA0" w:rsidRPr="00B8464A">
        <w:rPr>
          <w:sz w:val="22"/>
          <w:szCs w:val="22"/>
        </w:rPr>
        <w:t xml:space="preserve"> of Albania has </w:t>
      </w:r>
      <w:r w:rsidR="00E67863" w:rsidRPr="00B8464A">
        <w:rPr>
          <w:sz w:val="22"/>
          <w:szCs w:val="22"/>
        </w:rPr>
        <w:t xml:space="preserve">reflected </w:t>
      </w:r>
      <w:r w:rsidRPr="00B8464A">
        <w:rPr>
          <w:sz w:val="22"/>
          <w:szCs w:val="22"/>
        </w:rPr>
        <w:t xml:space="preserve">discussion on the </w:t>
      </w:r>
      <w:r w:rsidR="00385DA0" w:rsidRPr="00B8464A">
        <w:rPr>
          <w:sz w:val="22"/>
          <w:szCs w:val="22"/>
        </w:rPr>
        <w:t xml:space="preserve">definition of rape </w:t>
      </w:r>
      <w:r w:rsidR="00A64F88" w:rsidRPr="00B8464A">
        <w:rPr>
          <w:sz w:val="22"/>
          <w:szCs w:val="22"/>
        </w:rPr>
        <w:t xml:space="preserve">based on the lack of consent </w:t>
      </w:r>
      <w:r w:rsidR="00385DA0" w:rsidRPr="00B8464A">
        <w:rPr>
          <w:sz w:val="22"/>
          <w:szCs w:val="22"/>
        </w:rPr>
        <w:t>and criminal prosecuting of cyber violence</w:t>
      </w:r>
      <w:r w:rsidR="004E55A3" w:rsidRPr="00B8464A">
        <w:rPr>
          <w:sz w:val="22"/>
          <w:szCs w:val="22"/>
        </w:rPr>
        <w:t xml:space="preserve">. </w:t>
      </w:r>
      <w:r w:rsidR="00A30BE2" w:rsidRPr="00B8464A">
        <w:rPr>
          <w:sz w:val="22"/>
          <w:szCs w:val="22"/>
        </w:rPr>
        <w:t>For both issues the consent definition of rape and prosecuting of cyber violence, CSOs have been active</w:t>
      </w:r>
      <w:r w:rsidR="004F3D67" w:rsidRPr="00B8464A">
        <w:rPr>
          <w:rStyle w:val="FootnoteReference"/>
          <w:sz w:val="22"/>
          <w:szCs w:val="22"/>
        </w:rPr>
        <w:footnoteReference w:id="7"/>
      </w:r>
      <w:r w:rsidR="00A30BE2" w:rsidRPr="00B8464A">
        <w:rPr>
          <w:sz w:val="22"/>
          <w:szCs w:val="22"/>
        </w:rPr>
        <w:t>.</w:t>
      </w:r>
    </w:p>
    <w:p w:rsidR="00323D21" w:rsidRPr="00B8464A" w:rsidRDefault="00FD62BA" w:rsidP="00445A01">
      <w:pPr>
        <w:pStyle w:val="SingleTxtG"/>
        <w:ind w:left="0" w:right="0"/>
        <w:rPr>
          <w:sz w:val="22"/>
          <w:szCs w:val="22"/>
          <w:lang w:val="en-US"/>
        </w:rPr>
      </w:pPr>
      <w:r w:rsidRPr="00B8464A">
        <w:rPr>
          <w:sz w:val="22"/>
          <w:szCs w:val="22"/>
          <w:lang w:val="en-US"/>
        </w:rPr>
        <w:lastRenderedPageBreak/>
        <w:t xml:space="preserve">Law No. 11/2026 “On the Prevention and Protection from </w:t>
      </w:r>
      <w:r w:rsidR="00BF64E1" w:rsidRPr="00B8464A">
        <w:rPr>
          <w:sz w:val="22"/>
          <w:szCs w:val="22"/>
          <w:lang w:val="en-US"/>
        </w:rPr>
        <w:t>VAW</w:t>
      </w:r>
      <w:r w:rsidRPr="00B8464A">
        <w:rPr>
          <w:sz w:val="22"/>
          <w:szCs w:val="22"/>
          <w:lang w:val="en-US"/>
        </w:rPr>
        <w:t xml:space="preserve"> and </w:t>
      </w:r>
      <w:r w:rsidR="00BF64E1" w:rsidRPr="00B8464A">
        <w:rPr>
          <w:sz w:val="22"/>
          <w:szCs w:val="22"/>
          <w:lang w:val="en-US"/>
        </w:rPr>
        <w:t>DV</w:t>
      </w:r>
      <w:r w:rsidRPr="00B8464A">
        <w:rPr>
          <w:sz w:val="22"/>
          <w:szCs w:val="22"/>
          <w:lang w:val="en-US"/>
        </w:rPr>
        <w:t>”</w:t>
      </w:r>
      <w:r w:rsidRPr="00B8464A">
        <w:rPr>
          <w:sz w:val="22"/>
          <w:szCs w:val="22"/>
          <w:vertAlign w:val="superscript"/>
          <w:lang w:val="en-US"/>
        </w:rPr>
        <w:footnoteReference w:id="8"/>
      </w:r>
      <w:r w:rsidRPr="00B8464A">
        <w:rPr>
          <w:sz w:val="22"/>
          <w:szCs w:val="22"/>
          <w:lang w:val="en-US"/>
        </w:rPr>
        <w:t xml:space="preserve"> aims prevention and protection from all forms of </w:t>
      </w:r>
      <w:r w:rsidR="0032651A" w:rsidRPr="00B8464A">
        <w:rPr>
          <w:sz w:val="22"/>
          <w:szCs w:val="22"/>
          <w:lang w:val="en-US"/>
        </w:rPr>
        <w:t xml:space="preserve">VAW </w:t>
      </w:r>
      <w:r w:rsidRPr="00B8464A">
        <w:rPr>
          <w:sz w:val="22"/>
          <w:szCs w:val="22"/>
          <w:lang w:val="en-US"/>
        </w:rPr>
        <w:t xml:space="preserve">and </w:t>
      </w:r>
      <w:r w:rsidR="0032651A" w:rsidRPr="00B8464A">
        <w:rPr>
          <w:sz w:val="22"/>
          <w:szCs w:val="22"/>
          <w:lang w:val="en-US"/>
        </w:rPr>
        <w:t>DV</w:t>
      </w:r>
      <w:r w:rsidRPr="00B8464A">
        <w:rPr>
          <w:sz w:val="22"/>
          <w:szCs w:val="22"/>
          <w:lang w:val="en-US"/>
        </w:rPr>
        <w:t xml:space="preserve"> in public and private life.</w:t>
      </w:r>
    </w:p>
    <w:p w:rsidR="00FD62BA" w:rsidRPr="00B8464A" w:rsidRDefault="00FD62BA" w:rsidP="00445A01">
      <w:pPr>
        <w:pStyle w:val="SingleTxtG"/>
        <w:ind w:left="0" w:right="0"/>
        <w:rPr>
          <w:sz w:val="22"/>
          <w:szCs w:val="22"/>
          <w:lang w:val="en-US"/>
        </w:rPr>
      </w:pPr>
      <w:r w:rsidRPr="00B8464A">
        <w:rPr>
          <w:sz w:val="22"/>
          <w:szCs w:val="22"/>
          <w:lang w:val="en-US"/>
        </w:rPr>
        <w:t xml:space="preserve">Legal remedies foreseen in this law are: The Order for preliminary measures of Immediate Protection, Immediate Protection order and Protection order for protection from </w:t>
      </w:r>
      <w:r w:rsidR="0032651A" w:rsidRPr="00B8464A">
        <w:rPr>
          <w:sz w:val="22"/>
          <w:szCs w:val="22"/>
          <w:lang w:val="en-US"/>
        </w:rPr>
        <w:t>DV</w:t>
      </w:r>
      <w:r w:rsidRPr="00B8464A">
        <w:rPr>
          <w:sz w:val="22"/>
          <w:szCs w:val="22"/>
          <w:lang w:val="en-US"/>
        </w:rPr>
        <w:t>, for protection from violence facilitated by technology, for protection from violence in electoral processes and policy. For protection from sexual harassment and violence immediate protection order and protection orders are remed</w:t>
      </w:r>
      <w:r w:rsidR="00445A01" w:rsidRPr="00B8464A">
        <w:rPr>
          <w:sz w:val="22"/>
          <w:szCs w:val="22"/>
          <w:lang w:val="en-US"/>
        </w:rPr>
        <w:t>ies to be used by the victims.</w:t>
      </w:r>
    </w:p>
    <w:p w:rsidR="00460FCB" w:rsidRPr="00B8464A" w:rsidRDefault="00430A9F" w:rsidP="00445A01">
      <w:pPr>
        <w:pStyle w:val="SingleTxtG"/>
        <w:ind w:left="0" w:right="0"/>
        <w:rPr>
          <w:sz w:val="22"/>
          <w:szCs w:val="22"/>
          <w:lang w:val="en-US"/>
        </w:rPr>
      </w:pPr>
      <w:r w:rsidRPr="00B8464A">
        <w:rPr>
          <w:sz w:val="22"/>
          <w:szCs w:val="22"/>
          <w:lang w:val="en-US"/>
        </w:rPr>
        <w:t>Temporary polic</w:t>
      </w:r>
      <w:r w:rsidR="00460FCB" w:rsidRPr="00B8464A">
        <w:rPr>
          <w:sz w:val="22"/>
          <w:szCs w:val="22"/>
          <w:lang w:val="en-US"/>
        </w:rPr>
        <w:t>e protection is one of the measures foreseen in the law aiming to guarantee the safety of the victims by police up to the issuing of immediate protection order/protection order.</w:t>
      </w:r>
    </w:p>
    <w:p w:rsidR="00792D78" w:rsidRPr="00B8464A" w:rsidRDefault="00792D78" w:rsidP="00445A01">
      <w:pPr>
        <w:pStyle w:val="SingleTxtG"/>
        <w:ind w:left="0" w:right="0"/>
        <w:rPr>
          <w:sz w:val="22"/>
          <w:szCs w:val="22"/>
          <w:lang w:val="en-US"/>
        </w:rPr>
      </w:pPr>
      <w:r w:rsidRPr="00B8464A">
        <w:rPr>
          <w:sz w:val="22"/>
          <w:szCs w:val="22"/>
          <w:lang w:val="en-US"/>
        </w:rPr>
        <w:t>The new law no.11/2026 has strengthened the CRMs with new members as court, prosecutors’ offices etc.; it has expanded the subjects entitled for protection; it has confirmed ex officio protection of children by police and courts; it ensures the periodic risk assessment and individual assessment and it is expected the inter-institutional cooperation to be strengthened.</w:t>
      </w:r>
    </w:p>
    <w:p w:rsidR="00D26295" w:rsidRPr="00B8464A" w:rsidRDefault="00D26295" w:rsidP="00445A01">
      <w:pPr>
        <w:pStyle w:val="SingleTxtG"/>
        <w:ind w:left="0" w:right="0"/>
        <w:rPr>
          <w:sz w:val="22"/>
          <w:szCs w:val="22"/>
          <w:lang w:val="en-US"/>
        </w:rPr>
      </w:pPr>
      <w:r w:rsidRPr="00B8464A">
        <w:rPr>
          <w:sz w:val="22"/>
          <w:szCs w:val="22"/>
          <w:lang w:val="en-US"/>
        </w:rPr>
        <w:t xml:space="preserve">Under the frame of prevention, the civil law has envisaged the awareness and public education. It is of a high importance the training of professionals of the system. </w:t>
      </w:r>
    </w:p>
    <w:p w:rsidR="00D26295" w:rsidRPr="00B8464A" w:rsidRDefault="00D26295" w:rsidP="00445A01">
      <w:pPr>
        <w:pStyle w:val="SingleTxtG"/>
        <w:ind w:left="0" w:right="0"/>
        <w:rPr>
          <w:sz w:val="22"/>
          <w:szCs w:val="22"/>
          <w:lang w:val="en-US"/>
        </w:rPr>
      </w:pPr>
      <w:r w:rsidRPr="00B8464A">
        <w:rPr>
          <w:sz w:val="22"/>
          <w:szCs w:val="22"/>
          <w:lang w:val="en-US"/>
        </w:rPr>
        <w:t>The costing of this law is done aiming to make the law to be implemented.</w:t>
      </w:r>
      <w:r w:rsidR="00047C2D" w:rsidRPr="00B8464A">
        <w:rPr>
          <w:sz w:val="22"/>
          <w:szCs w:val="22"/>
          <w:lang w:val="en-US"/>
        </w:rPr>
        <w:t xml:space="preserve"> The sublegal act on the content and functioning of the CRM which is in the process envisages a more active role of some institutions as prosecutor’s office, the first level court of the general jurisdiction, etc.</w:t>
      </w:r>
      <w:r w:rsidR="007B614D" w:rsidRPr="00B8464A">
        <w:rPr>
          <w:sz w:val="22"/>
          <w:szCs w:val="22"/>
          <w:lang w:val="en-US"/>
        </w:rPr>
        <w:t xml:space="preserve"> The drafting of sublegal acts is consulted with CSOs working in the field.</w:t>
      </w:r>
    </w:p>
    <w:p w:rsidR="005A176A" w:rsidRPr="00B8464A" w:rsidRDefault="00334DB6" w:rsidP="00445A01">
      <w:pPr>
        <w:pStyle w:val="SingleTxtG"/>
        <w:ind w:left="0" w:right="0"/>
        <w:rPr>
          <w:sz w:val="22"/>
          <w:szCs w:val="22"/>
          <w:lang w:val="en-US"/>
        </w:rPr>
      </w:pPr>
      <w:proofErr w:type="spellStart"/>
      <w:r>
        <w:rPr>
          <w:sz w:val="22"/>
          <w:szCs w:val="22"/>
          <w:lang w:val="en-US"/>
        </w:rPr>
        <w:t>MoHSW</w:t>
      </w:r>
      <w:proofErr w:type="spellEnd"/>
      <w:r w:rsidR="005A176A" w:rsidRPr="00B8464A">
        <w:rPr>
          <w:sz w:val="22"/>
          <w:szCs w:val="22"/>
          <w:lang w:val="en-US"/>
        </w:rPr>
        <w:t xml:space="preserve"> has initiated a very important process of organizing informative activities and trainings </w:t>
      </w:r>
      <w:r w:rsidR="005A3BE9" w:rsidRPr="00B8464A">
        <w:rPr>
          <w:sz w:val="22"/>
          <w:szCs w:val="22"/>
          <w:lang w:val="en-US"/>
        </w:rPr>
        <w:t xml:space="preserve">on the new law (no.11/2026) </w:t>
      </w:r>
      <w:r w:rsidR="005A176A" w:rsidRPr="00B8464A">
        <w:rPr>
          <w:sz w:val="22"/>
          <w:szCs w:val="22"/>
          <w:lang w:val="en-US"/>
        </w:rPr>
        <w:t>for responsible institutions, members of the CRMs.</w:t>
      </w:r>
    </w:p>
    <w:p w:rsidR="00D6542B" w:rsidRPr="00B8464A" w:rsidRDefault="00D6542B" w:rsidP="00445A01">
      <w:pPr>
        <w:pStyle w:val="SingleTxtG"/>
        <w:ind w:left="0" w:right="0"/>
        <w:rPr>
          <w:sz w:val="22"/>
          <w:szCs w:val="22"/>
          <w:lang w:val="en-US"/>
        </w:rPr>
      </w:pPr>
      <w:r w:rsidRPr="00B8464A">
        <w:rPr>
          <w:sz w:val="22"/>
          <w:szCs w:val="22"/>
          <w:lang w:val="en-US"/>
        </w:rPr>
        <w:t xml:space="preserve">The </w:t>
      </w:r>
      <w:proofErr w:type="spellStart"/>
      <w:r w:rsidRPr="00B8464A">
        <w:rPr>
          <w:sz w:val="22"/>
          <w:szCs w:val="22"/>
          <w:lang w:val="en-US"/>
        </w:rPr>
        <w:t>SoM</w:t>
      </w:r>
      <w:proofErr w:type="spellEnd"/>
      <w:r w:rsidRPr="00B8464A">
        <w:rPr>
          <w:sz w:val="22"/>
          <w:szCs w:val="22"/>
          <w:lang w:val="en-US"/>
        </w:rPr>
        <w:t xml:space="preserve"> continue to organize trainings for judges and prosecutors on international standards and national legislation on prevention and protection from VAW and DV. The cooperation of the </w:t>
      </w:r>
      <w:proofErr w:type="spellStart"/>
      <w:r w:rsidRPr="00B8464A">
        <w:rPr>
          <w:sz w:val="22"/>
          <w:szCs w:val="22"/>
          <w:lang w:val="en-US"/>
        </w:rPr>
        <w:t>SoM</w:t>
      </w:r>
      <w:proofErr w:type="spellEnd"/>
      <w:r w:rsidRPr="00B8464A">
        <w:rPr>
          <w:sz w:val="22"/>
          <w:szCs w:val="22"/>
          <w:lang w:val="en-US"/>
        </w:rPr>
        <w:t xml:space="preserve"> with CSOs and international organizations working in this field is strengthened.</w:t>
      </w:r>
    </w:p>
    <w:p w:rsidR="00D26295" w:rsidRPr="00B8464A" w:rsidRDefault="003E6EBB" w:rsidP="00445A01">
      <w:pPr>
        <w:pStyle w:val="SingleTxtG"/>
        <w:ind w:left="0" w:right="0"/>
        <w:rPr>
          <w:b/>
          <w:sz w:val="22"/>
          <w:szCs w:val="22"/>
        </w:rPr>
      </w:pPr>
      <w:r w:rsidRPr="00B8464A">
        <w:rPr>
          <w:b/>
          <w:sz w:val="22"/>
          <w:szCs w:val="22"/>
        </w:rPr>
        <w:t>Recommendations</w:t>
      </w:r>
    </w:p>
    <w:p w:rsidR="003E6EBB" w:rsidRPr="00B8464A" w:rsidRDefault="003E6EBB" w:rsidP="00445A01">
      <w:pPr>
        <w:pStyle w:val="SingleTxtG"/>
        <w:ind w:left="0" w:right="0"/>
        <w:rPr>
          <w:sz w:val="22"/>
          <w:szCs w:val="22"/>
        </w:rPr>
      </w:pPr>
      <w:r w:rsidRPr="00B8464A">
        <w:rPr>
          <w:sz w:val="22"/>
          <w:szCs w:val="22"/>
        </w:rPr>
        <w:t xml:space="preserve">-The Albanian state to undertake measures to strengthen capacities of the </w:t>
      </w:r>
      <w:r w:rsidR="00F007B0" w:rsidRPr="00B8464A">
        <w:rPr>
          <w:sz w:val="22"/>
          <w:szCs w:val="22"/>
        </w:rPr>
        <w:t xml:space="preserve">CRM </w:t>
      </w:r>
      <w:r w:rsidRPr="00B8464A">
        <w:rPr>
          <w:sz w:val="22"/>
          <w:szCs w:val="22"/>
        </w:rPr>
        <w:t xml:space="preserve">of prevention and protection of </w:t>
      </w:r>
      <w:r w:rsidR="00F970F4" w:rsidRPr="00B8464A">
        <w:rPr>
          <w:sz w:val="22"/>
          <w:szCs w:val="22"/>
        </w:rPr>
        <w:t>VAW</w:t>
      </w:r>
      <w:r w:rsidR="00BB3678" w:rsidRPr="00B8464A">
        <w:rPr>
          <w:sz w:val="22"/>
          <w:szCs w:val="22"/>
        </w:rPr>
        <w:t xml:space="preserve"> and </w:t>
      </w:r>
      <w:r w:rsidR="00F970F4" w:rsidRPr="00B8464A">
        <w:rPr>
          <w:sz w:val="22"/>
          <w:szCs w:val="22"/>
        </w:rPr>
        <w:t>DV</w:t>
      </w:r>
      <w:r w:rsidR="004E55A3" w:rsidRPr="00B8464A">
        <w:rPr>
          <w:sz w:val="22"/>
          <w:szCs w:val="22"/>
        </w:rPr>
        <w:t xml:space="preserve">, due to novelties of the civil law and changes of </w:t>
      </w:r>
      <w:r w:rsidR="00BB3678" w:rsidRPr="00B8464A">
        <w:rPr>
          <w:sz w:val="22"/>
          <w:szCs w:val="22"/>
        </w:rPr>
        <w:t>local coordinators</w:t>
      </w:r>
      <w:r w:rsidR="00F007B0" w:rsidRPr="00B8464A">
        <w:rPr>
          <w:sz w:val="22"/>
          <w:szCs w:val="22"/>
        </w:rPr>
        <w:t xml:space="preserve"> and/representatives of the responsible institutions in CRM</w:t>
      </w:r>
      <w:r w:rsidR="00BB3678" w:rsidRPr="00B8464A">
        <w:rPr>
          <w:sz w:val="22"/>
          <w:szCs w:val="22"/>
        </w:rPr>
        <w:t>.</w:t>
      </w:r>
    </w:p>
    <w:p w:rsidR="00BB3678" w:rsidRPr="00B8464A" w:rsidRDefault="00BB3678" w:rsidP="00445A01">
      <w:pPr>
        <w:pStyle w:val="SingleTxtG"/>
        <w:ind w:left="0" w:right="0"/>
        <w:rPr>
          <w:sz w:val="22"/>
          <w:szCs w:val="22"/>
        </w:rPr>
      </w:pPr>
      <w:r w:rsidRPr="00B8464A">
        <w:rPr>
          <w:sz w:val="22"/>
          <w:szCs w:val="22"/>
        </w:rPr>
        <w:t xml:space="preserve">-It is highly recommended the </w:t>
      </w:r>
      <w:r w:rsidR="004907CD" w:rsidRPr="00B8464A">
        <w:rPr>
          <w:sz w:val="22"/>
          <w:szCs w:val="22"/>
        </w:rPr>
        <w:t xml:space="preserve">organization of the </w:t>
      </w:r>
      <w:r w:rsidRPr="00B8464A">
        <w:rPr>
          <w:sz w:val="22"/>
          <w:szCs w:val="22"/>
        </w:rPr>
        <w:t xml:space="preserve">informative sessions </w:t>
      </w:r>
      <w:r w:rsidR="00E03627" w:rsidRPr="00B8464A">
        <w:rPr>
          <w:sz w:val="22"/>
          <w:szCs w:val="22"/>
        </w:rPr>
        <w:t xml:space="preserve">and trainings </w:t>
      </w:r>
      <w:r w:rsidRPr="00B8464A">
        <w:rPr>
          <w:sz w:val="22"/>
          <w:szCs w:val="22"/>
        </w:rPr>
        <w:t xml:space="preserve">on the content of the new law </w:t>
      </w:r>
      <w:r w:rsidR="00E03627" w:rsidRPr="00B8464A">
        <w:rPr>
          <w:sz w:val="22"/>
          <w:szCs w:val="22"/>
        </w:rPr>
        <w:t xml:space="preserve">no.11/2026, </w:t>
      </w:r>
      <w:r w:rsidRPr="00B8464A">
        <w:rPr>
          <w:sz w:val="22"/>
          <w:szCs w:val="22"/>
        </w:rPr>
        <w:t>with the focus on victim and mult</w:t>
      </w:r>
      <w:r w:rsidR="00026D3B" w:rsidRPr="00B8464A">
        <w:rPr>
          <w:sz w:val="22"/>
          <w:szCs w:val="22"/>
        </w:rPr>
        <w:t>i-</w:t>
      </w:r>
      <w:r w:rsidRPr="00B8464A">
        <w:rPr>
          <w:sz w:val="22"/>
          <w:szCs w:val="22"/>
        </w:rPr>
        <w:t>disciplinary approach.</w:t>
      </w:r>
    </w:p>
    <w:p w:rsidR="00D15692" w:rsidRPr="00B8464A" w:rsidRDefault="00D15692" w:rsidP="00445A01">
      <w:pPr>
        <w:pStyle w:val="SingleTxtG"/>
        <w:ind w:left="0" w:right="0"/>
        <w:rPr>
          <w:sz w:val="22"/>
          <w:szCs w:val="22"/>
        </w:rPr>
      </w:pPr>
      <w:r w:rsidRPr="00B8464A">
        <w:rPr>
          <w:sz w:val="22"/>
          <w:szCs w:val="22"/>
        </w:rPr>
        <w:t xml:space="preserve">-The implementation of the law no.11/2026 requests more specialized services </w:t>
      </w:r>
      <w:r w:rsidR="0028076A" w:rsidRPr="00B8464A">
        <w:rPr>
          <w:sz w:val="22"/>
          <w:szCs w:val="22"/>
        </w:rPr>
        <w:t>to fulfil the needs of</w:t>
      </w:r>
      <w:r w:rsidRPr="00B8464A">
        <w:rPr>
          <w:sz w:val="22"/>
          <w:szCs w:val="22"/>
        </w:rPr>
        <w:t xml:space="preserve"> victims of different forms of VAW and DV.</w:t>
      </w:r>
    </w:p>
    <w:p w:rsidR="00FC61F6" w:rsidRPr="00B8464A" w:rsidRDefault="00FC61F6" w:rsidP="00445A01">
      <w:pPr>
        <w:pStyle w:val="SingleTxtG"/>
        <w:ind w:left="0" w:right="0"/>
        <w:rPr>
          <w:sz w:val="22"/>
          <w:szCs w:val="22"/>
        </w:rPr>
      </w:pPr>
      <w:r w:rsidRPr="00B8464A">
        <w:rPr>
          <w:sz w:val="22"/>
          <w:szCs w:val="22"/>
        </w:rPr>
        <w:t>-</w:t>
      </w:r>
      <w:r w:rsidR="00B31A05" w:rsidRPr="00B8464A">
        <w:rPr>
          <w:sz w:val="22"/>
          <w:szCs w:val="22"/>
        </w:rPr>
        <w:t>Using of t</w:t>
      </w:r>
      <w:r w:rsidRPr="00B8464A">
        <w:rPr>
          <w:sz w:val="22"/>
          <w:szCs w:val="22"/>
        </w:rPr>
        <w:t xml:space="preserve">he </w:t>
      </w:r>
      <w:r w:rsidR="00E03627" w:rsidRPr="00B8464A">
        <w:rPr>
          <w:sz w:val="22"/>
          <w:szCs w:val="22"/>
        </w:rPr>
        <w:t xml:space="preserve">REVALB </w:t>
      </w:r>
      <w:r w:rsidRPr="00B8464A">
        <w:rPr>
          <w:sz w:val="22"/>
          <w:szCs w:val="22"/>
        </w:rPr>
        <w:t xml:space="preserve">system </w:t>
      </w:r>
      <w:r w:rsidR="00B31A05" w:rsidRPr="00B8464A">
        <w:rPr>
          <w:sz w:val="22"/>
          <w:szCs w:val="22"/>
        </w:rPr>
        <w:t xml:space="preserve">is expanded but it is necessary </w:t>
      </w:r>
      <w:r w:rsidR="00CA346D" w:rsidRPr="00B8464A">
        <w:rPr>
          <w:sz w:val="22"/>
          <w:szCs w:val="22"/>
        </w:rPr>
        <w:t xml:space="preserve">the system </w:t>
      </w:r>
      <w:r w:rsidR="00B31A05" w:rsidRPr="00B8464A">
        <w:rPr>
          <w:sz w:val="22"/>
          <w:szCs w:val="22"/>
        </w:rPr>
        <w:t>t</w:t>
      </w:r>
      <w:r w:rsidRPr="00B8464A">
        <w:rPr>
          <w:sz w:val="22"/>
          <w:szCs w:val="22"/>
        </w:rPr>
        <w:t xml:space="preserve">o be </w:t>
      </w:r>
      <w:r w:rsidR="00CA346D" w:rsidRPr="00B8464A">
        <w:rPr>
          <w:sz w:val="22"/>
          <w:szCs w:val="22"/>
        </w:rPr>
        <w:t xml:space="preserve">revised </w:t>
      </w:r>
      <w:r w:rsidRPr="00B8464A">
        <w:rPr>
          <w:sz w:val="22"/>
          <w:szCs w:val="22"/>
        </w:rPr>
        <w:t>aiming to gather data for all forms of VAW, including violence facilitated by technology, violence in electoral and political processes, sexual harassment and violence and DV, including DV facilitated by technology.</w:t>
      </w:r>
      <w:r w:rsidR="00792D78" w:rsidRPr="00B8464A">
        <w:rPr>
          <w:sz w:val="22"/>
          <w:szCs w:val="22"/>
        </w:rPr>
        <w:t xml:space="preserve"> This system is recommended to be developed in coordination with other systems of gathering of data.</w:t>
      </w:r>
    </w:p>
    <w:p w:rsidR="00B61F44" w:rsidRPr="00B8464A" w:rsidRDefault="00B61F44" w:rsidP="00E03627">
      <w:pPr>
        <w:pStyle w:val="NormalWeb"/>
        <w:spacing w:after="0" w:afterAutospacing="0"/>
        <w:rPr>
          <w:sz w:val="22"/>
          <w:szCs w:val="22"/>
        </w:rPr>
      </w:pPr>
      <w:r w:rsidRPr="00B8464A">
        <w:rPr>
          <w:rStyle w:val="Strong"/>
          <w:b w:val="0"/>
          <w:sz w:val="22"/>
          <w:szCs w:val="22"/>
        </w:rPr>
        <w:t xml:space="preserve">-Systematic monitoring of law’s implementation by CSOs is </w:t>
      </w:r>
      <w:r w:rsidRPr="00B8464A">
        <w:rPr>
          <w:sz w:val="22"/>
          <w:szCs w:val="22"/>
        </w:rPr>
        <w:t>essential to ensure accountabi</w:t>
      </w:r>
      <w:r w:rsidR="00E03627" w:rsidRPr="00B8464A">
        <w:rPr>
          <w:sz w:val="22"/>
          <w:szCs w:val="22"/>
        </w:rPr>
        <w:t>lity and protection of victims.</w:t>
      </w:r>
    </w:p>
    <w:p w:rsidR="006661C9" w:rsidRPr="00B8464A" w:rsidRDefault="006661C9" w:rsidP="00E03627">
      <w:pPr>
        <w:pStyle w:val="H1G"/>
        <w:ind w:left="0" w:firstLine="0"/>
        <w:rPr>
          <w:sz w:val="22"/>
          <w:szCs w:val="22"/>
        </w:rPr>
      </w:pPr>
      <w:r w:rsidRPr="00B8464A">
        <w:rPr>
          <w:sz w:val="22"/>
          <w:szCs w:val="22"/>
        </w:rPr>
        <w:lastRenderedPageBreak/>
        <w:t>C.</w:t>
      </w:r>
      <w:r w:rsidRPr="00B8464A">
        <w:rPr>
          <w:sz w:val="22"/>
          <w:szCs w:val="22"/>
        </w:rPr>
        <w:tab/>
        <w:t>Information relating to paragraph 28</w:t>
      </w:r>
      <w:r w:rsidR="00910AD8" w:rsidRPr="00B8464A">
        <w:rPr>
          <w:sz w:val="22"/>
          <w:szCs w:val="22"/>
        </w:rPr>
        <w:t>.</w:t>
      </w:r>
    </w:p>
    <w:p w:rsidR="00625F82" w:rsidRPr="00B8464A" w:rsidRDefault="00625F82" w:rsidP="00625F82">
      <w:pPr>
        <w:pStyle w:val="H23G"/>
        <w:spacing w:before="0" w:after="0"/>
        <w:rPr>
          <w:b w:val="0"/>
          <w:sz w:val="22"/>
          <w:szCs w:val="22"/>
        </w:rPr>
      </w:pPr>
      <w:r w:rsidRPr="00B8464A">
        <w:rPr>
          <w:b w:val="0"/>
          <w:sz w:val="22"/>
          <w:szCs w:val="22"/>
        </w:rPr>
        <w:t xml:space="preserve">Our organization confirms the development of the legal framework emphasised </w:t>
      </w:r>
    </w:p>
    <w:p w:rsidR="00617AC2" w:rsidRPr="00B8464A" w:rsidRDefault="00625F82" w:rsidP="00617AC2">
      <w:pPr>
        <w:pStyle w:val="H23G"/>
        <w:spacing w:before="0" w:after="0"/>
        <w:rPr>
          <w:b w:val="0"/>
          <w:sz w:val="22"/>
          <w:szCs w:val="22"/>
          <w:lang w:val="sq-AL"/>
        </w:rPr>
      </w:pPr>
      <w:r w:rsidRPr="00B8464A">
        <w:rPr>
          <w:b w:val="0"/>
          <w:sz w:val="22"/>
          <w:szCs w:val="22"/>
        </w:rPr>
        <w:t xml:space="preserve">in the state follow up report </w:t>
      </w:r>
      <w:r w:rsidRPr="00B8464A">
        <w:rPr>
          <w:b w:val="0"/>
          <w:sz w:val="22"/>
          <w:szCs w:val="22"/>
          <w:lang w:val="sq-AL"/>
        </w:rPr>
        <w:t xml:space="preserve">on equal </w:t>
      </w:r>
      <w:r w:rsidR="005004EB" w:rsidRPr="00B8464A">
        <w:rPr>
          <w:b w:val="0"/>
          <w:sz w:val="22"/>
          <w:szCs w:val="22"/>
          <w:lang w:val="sq-AL"/>
        </w:rPr>
        <w:t xml:space="preserve">gender </w:t>
      </w:r>
      <w:r w:rsidRPr="00B8464A">
        <w:rPr>
          <w:b w:val="0"/>
          <w:sz w:val="22"/>
          <w:szCs w:val="22"/>
          <w:lang w:val="sq-AL"/>
        </w:rPr>
        <w:t>representation</w:t>
      </w:r>
      <w:r w:rsidR="005004EB" w:rsidRPr="00B8464A">
        <w:rPr>
          <w:b w:val="0"/>
          <w:sz w:val="22"/>
          <w:szCs w:val="22"/>
          <w:lang w:val="sq-AL"/>
        </w:rPr>
        <w:t>.</w:t>
      </w:r>
    </w:p>
    <w:p w:rsidR="005004EB" w:rsidRPr="00B8464A" w:rsidRDefault="00AC6D30" w:rsidP="004E21DF">
      <w:pPr>
        <w:spacing w:line="240" w:lineRule="auto"/>
        <w:jc w:val="both"/>
        <w:rPr>
          <w:rFonts w:ascii="Times New Roman" w:hAnsi="Times New Roman" w:cs="Times New Roman"/>
          <w:bCs/>
        </w:rPr>
      </w:pPr>
      <w:r w:rsidRPr="00B8464A">
        <w:rPr>
          <w:rFonts w:ascii="Times New Roman" w:hAnsi="Times New Roman" w:cs="Times New Roman"/>
          <w:lang w:val="sq-AL"/>
        </w:rPr>
        <w:t xml:space="preserve">Member organizations of the MNAGBV submitted comments </w:t>
      </w:r>
      <w:r w:rsidRPr="00B8464A">
        <w:rPr>
          <w:rFonts w:ascii="Times New Roman" w:hAnsi="Times New Roman" w:cs="Times New Roman"/>
          <w:iCs/>
          <w:lang w:bidi="en-US"/>
        </w:rPr>
        <w:t xml:space="preserve">on the </w:t>
      </w:r>
      <w:r w:rsidRPr="00B8464A">
        <w:rPr>
          <w:rFonts w:ascii="Times New Roman" w:hAnsi="Times New Roman" w:cs="Times New Roman"/>
          <w:iCs/>
        </w:rPr>
        <w:t>draft general recommendation no. 40: Equal and inclusive representation of women in decision-making systems</w:t>
      </w:r>
      <w:r w:rsidRPr="00B8464A">
        <w:rPr>
          <w:rFonts w:ascii="Times New Roman" w:hAnsi="Times New Roman" w:cs="Times New Roman"/>
          <w:lang w:val="sq-AL"/>
        </w:rPr>
        <w:t xml:space="preserve"> </w:t>
      </w:r>
      <w:r w:rsidRPr="00B8464A">
        <w:rPr>
          <w:rFonts w:ascii="Times New Roman" w:hAnsi="Times New Roman" w:cs="Times New Roman"/>
          <w:iCs/>
          <w:lang w:bidi="en-US"/>
        </w:rPr>
        <w:t xml:space="preserve">developed by the monitoring network against </w:t>
      </w:r>
      <w:r w:rsidR="007B614D" w:rsidRPr="00B8464A">
        <w:rPr>
          <w:rFonts w:ascii="Times New Roman" w:hAnsi="Times New Roman" w:cs="Times New Roman"/>
          <w:iCs/>
          <w:lang w:bidi="en-US"/>
        </w:rPr>
        <w:t>GBV</w:t>
      </w:r>
      <w:r w:rsidRPr="00B8464A">
        <w:rPr>
          <w:rFonts w:ascii="Times New Roman" w:hAnsi="Times New Roman" w:cs="Times New Roman"/>
          <w:iCs/>
          <w:lang w:bidi="en-US"/>
        </w:rPr>
        <w:t xml:space="preserve"> for the CEDAW Committee</w:t>
      </w:r>
      <w:r w:rsidRPr="00B8464A">
        <w:rPr>
          <w:rStyle w:val="FootnoteReference"/>
          <w:rFonts w:cs="Times New Roman"/>
          <w:iCs/>
          <w:sz w:val="22"/>
          <w:lang w:bidi="en-US"/>
        </w:rPr>
        <w:footnoteReference w:id="9"/>
      </w:r>
      <w:r w:rsidRPr="00B8464A">
        <w:rPr>
          <w:rFonts w:ascii="Times New Roman" w:hAnsi="Times New Roman" w:cs="Times New Roman"/>
          <w:iCs/>
          <w:lang w:bidi="en-US"/>
        </w:rPr>
        <w:t>.</w:t>
      </w:r>
      <w:r w:rsidR="004E21DF" w:rsidRPr="00B8464A">
        <w:rPr>
          <w:rFonts w:ascii="Times New Roman" w:hAnsi="Times New Roman" w:cs="Times New Roman"/>
          <w:iCs/>
          <w:lang w:bidi="en-US"/>
        </w:rPr>
        <w:t xml:space="preserve"> </w:t>
      </w:r>
      <w:r w:rsidR="004E21DF" w:rsidRPr="00B8464A">
        <w:rPr>
          <w:rFonts w:ascii="Times New Roman" w:hAnsi="Times New Roman" w:cs="Times New Roman"/>
          <w:bCs/>
        </w:rPr>
        <w:t xml:space="preserve">Ensuring non-discrimination and substantive </w:t>
      </w:r>
      <w:r w:rsidR="007B614D" w:rsidRPr="00B8464A">
        <w:rPr>
          <w:rFonts w:ascii="Times New Roman" w:hAnsi="Times New Roman" w:cs="Times New Roman"/>
          <w:bCs/>
        </w:rPr>
        <w:t>GE</w:t>
      </w:r>
      <w:r w:rsidR="004E21DF" w:rsidRPr="00B8464A">
        <w:rPr>
          <w:rFonts w:ascii="Times New Roman" w:hAnsi="Times New Roman" w:cs="Times New Roman"/>
          <w:bCs/>
        </w:rPr>
        <w:t>, Gender parity in political and public decision-making, Participation of women on equal terms with men, dismantling gender stereotypes and education towards empowerment and leadership were some of the issues raised.</w:t>
      </w:r>
    </w:p>
    <w:p w:rsidR="00C93AC5" w:rsidRPr="00B8464A" w:rsidRDefault="00C93AC5" w:rsidP="00FD16B5">
      <w:pPr>
        <w:pStyle w:val="SingleTxtG"/>
        <w:ind w:left="0" w:right="0"/>
        <w:rPr>
          <w:sz w:val="22"/>
          <w:szCs w:val="22"/>
        </w:rPr>
      </w:pPr>
      <w:r w:rsidRPr="00B8464A">
        <w:rPr>
          <w:sz w:val="22"/>
          <w:szCs w:val="22"/>
        </w:rPr>
        <w:t>During the parliamentary election, 787 female candidates ran for a seat in Parliament (38.47% of all candidates). While this is a positive development, the OSCE/ODIHR election observation mission highlighted persistent gender stereotyping and discriminatory rhetoric against politically active women as significant barriers to participation</w:t>
      </w:r>
      <w:r w:rsidRPr="00B8464A">
        <w:rPr>
          <w:rStyle w:val="FootnoteReference"/>
          <w:sz w:val="22"/>
          <w:szCs w:val="22"/>
        </w:rPr>
        <w:footnoteReference w:id="10"/>
      </w:r>
      <w:r w:rsidRPr="00B8464A">
        <w:rPr>
          <w:sz w:val="22"/>
          <w:szCs w:val="22"/>
        </w:rPr>
        <w:t xml:space="preserve">.  </w:t>
      </w:r>
      <w:r w:rsidR="00FD16B5" w:rsidRPr="00B8464A">
        <w:rPr>
          <w:sz w:val="22"/>
          <w:szCs w:val="22"/>
        </w:rPr>
        <w:t>Following the elections, women remain under-represented in Parliament, holding 51 of the 140 seats</w:t>
      </w:r>
      <w:r w:rsidR="00FD16B5" w:rsidRPr="00B8464A">
        <w:rPr>
          <w:rStyle w:val="FootnoteReference"/>
          <w:sz w:val="22"/>
          <w:szCs w:val="22"/>
        </w:rPr>
        <w:footnoteReference w:id="11"/>
      </w:r>
      <w:r w:rsidR="00FD16B5" w:rsidRPr="00B8464A">
        <w:rPr>
          <w:sz w:val="22"/>
          <w:szCs w:val="22"/>
        </w:rPr>
        <w:t>.</w:t>
      </w:r>
    </w:p>
    <w:p w:rsidR="00625F82" w:rsidRPr="00B8464A" w:rsidRDefault="005004EB" w:rsidP="00042CC0">
      <w:pPr>
        <w:pStyle w:val="SingleTxtG"/>
        <w:ind w:left="0" w:right="0"/>
        <w:rPr>
          <w:sz w:val="22"/>
          <w:szCs w:val="22"/>
        </w:rPr>
      </w:pPr>
      <w:r w:rsidRPr="00B8464A">
        <w:rPr>
          <w:sz w:val="22"/>
          <w:szCs w:val="22"/>
        </w:rPr>
        <w:t xml:space="preserve">Hate speech. </w:t>
      </w:r>
      <w:r w:rsidR="009251AC" w:rsidRPr="00B8464A">
        <w:rPr>
          <w:sz w:val="22"/>
          <w:szCs w:val="22"/>
        </w:rPr>
        <w:t xml:space="preserve">According to </w:t>
      </w:r>
      <w:r w:rsidR="00625F82" w:rsidRPr="00B8464A">
        <w:rPr>
          <w:sz w:val="22"/>
          <w:szCs w:val="22"/>
        </w:rPr>
        <w:t>EU Progress report 2024</w:t>
      </w:r>
      <w:r w:rsidRPr="00B8464A">
        <w:rPr>
          <w:sz w:val="22"/>
          <w:szCs w:val="22"/>
        </w:rPr>
        <w:t>, h</w:t>
      </w:r>
      <w:r w:rsidR="00625F82" w:rsidRPr="00B8464A">
        <w:rPr>
          <w:sz w:val="22"/>
          <w:szCs w:val="22"/>
        </w:rPr>
        <w:t>ate speech remains a serious concern. Laws on hate speech are in line with European standards; however, better enforcement capacity and greater awareness-raising are needed, particu</w:t>
      </w:r>
      <w:r w:rsidR="00E03627" w:rsidRPr="00B8464A">
        <w:rPr>
          <w:sz w:val="22"/>
          <w:szCs w:val="22"/>
        </w:rPr>
        <w:t>larly in rural and remote areas</w:t>
      </w:r>
      <w:r w:rsidR="009251AC" w:rsidRPr="00B8464A">
        <w:rPr>
          <w:rStyle w:val="FootnoteReference"/>
          <w:sz w:val="22"/>
          <w:szCs w:val="22"/>
        </w:rPr>
        <w:footnoteReference w:id="12"/>
      </w:r>
      <w:r w:rsidR="009251AC" w:rsidRPr="00B8464A">
        <w:rPr>
          <w:sz w:val="22"/>
          <w:szCs w:val="22"/>
        </w:rPr>
        <w:t xml:space="preserve">. </w:t>
      </w:r>
    </w:p>
    <w:p w:rsidR="00617AC2" w:rsidRPr="00B8464A" w:rsidRDefault="00625F82" w:rsidP="00617AC2">
      <w:pPr>
        <w:pStyle w:val="FootnoteText"/>
        <w:tabs>
          <w:tab w:val="clear" w:pos="1021"/>
        </w:tabs>
        <w:suppressAutoHyphens w:val="0"/>
        <w:kinsoku/>
        <w:overflowPunct/>
        <w:autoSpaceDE/>
        <w:autoSpaceDN/>
        <w:adjustRightInd/>
        <w:snapToGrid/>
        <w:spacing w:line="240" w:lineRule="auto"/>
        <w:ind w:right="0"/>
        <w:rPr>
          <w:sz w:val="22"/>
          <w:szCs w:val="22"/>
        </w:rPr>
      </w:pPr>
      <w:r w:rsidRPr="00B8464A">
        <w:rPr>
          <w:sz w:val="22"/>
          <w:szCs w:val="22"/>
        </w:rPr>
        <w:t>The Law “On Protection from Discrimination”, as amended</w:t>
      </w:r>
      <w:r w:rsidRPr="00B8464A">
        <w:rPr>
          <w:rStyle w:val="FootnoteReference"/>
          <w:sz w:val="22"/>
          <w:szCs w:val="22"/>
        </w:rPr>
        <w:footnoteReference w:id="13"/>
      </w:r>
      <w:r w:rsidRPr="00B8464A">
        <w:rPr>
          <w:sz w:val="22"/>
          <w:szCs w:val="22"/>
        </w:rPr>
        <w:t xml:space="preserve"> is aligned with the EU acts and hate </w:t>
      </w:r>
    </w:p>
    <w:p w:rsidR="00625F82" w:rsidRPr="00B8464A" w:rsidRDefault="00625F82" w:rsidP="00617AC2">
      <w:pPr>
        <w:pStyle w:val="FootnoteText"/>
        <w:tabs>
          <w:tab w:val="clear" w:pos="1021"/>
        </w:tabs>
        <w:suppressAutoHyphens w:val="0"/>
        <w:kinsoku/>
        <w:overflowPunct/>
        <w:autoSpaceDE/>
        <w:autoSpaceDN/>
        <w:adjustRightInd/>
        <w:snapToGrid/>
        <w:spacing w:line="240" w:lineRule="auto"/>
        <w:ind w:right="0"/>
        <w:rPr>
          <w:sz w:val="22"/>
          <w:szCs w:val="22"/>
        </w:rPr>
      </w:pPr>
      <w:r w:rsidRPr="00B8464A">
        <w:rPr>
          <w:sz w:val="22"/>
          <w:szCs w:val="22"/>
        </w:rPr>
        <w:t xml:space="preserve">of speech is one of the added forms of discrimination with the recent amendments. </w:t>
      </w:r>
    </w:p>
    <w:p w:rsidR="00625F82" w:rsidRPr="00B8464A" w:rsidRDefault="00625F82" w:rsidP="00625F82">
      <w:pPr>
        <w:pStyle w:val="FootnoteText"/>
        <w:tabs>
          <w:tab w:val="clear" w:pos="1021"/>
        </w:tabs>
        <w:suppressAutoHyphens w:val="0"/>
        <w:kinsoku/>
        <w:overflowPunct/>
        <w:autoSpaceDE/>
        <w:autoSpaceDN/>
        <w:adjustRightInd/>
        <w:snapToGrid/>
        <w:spacing w:line="240" w:lineRule="auto"/>
        <w:ind w:right="0"/>
        <w:rPr>
          <w:sz w:val="22"/>
          <w:szCs w:val="22"/>
        </w:rPr>
      </w:pPr>
    </w:p>
    <w:p w:rsidR="00625F82" w:rsidRPr="00B8464A" w:rsidRDefault="00625F82" w:rsidP="005004EB">
      <w:pPr>
        <w:spacing w:after="0" w:line="240" w:lineRule="auto"/>
        <w:jc w:val="both"/>
        <w:rPr>
          <w:rFonts w:ascii="Times New Roman" w:hAnsi="Times New Roman" w:cs="Times New Roman"/>
        </w:rPr>
      </w:pPr>
      <w:r w:rsidRPr="00B8464A">
        <w:rPr>
          <w:rFonts w:ascii="Times New Roman" w:hAnsi="Times New Roman" w:cs="Times New Roman"/>
        </w:rPr>
        <w:t>During 2024, CPD has found discrimination in hate speech, in 2 cases (1 due to religion and one due to ethnicity)</w:t>
      </w:r>
      <w:r w:rsidRPr="00B8464A">
        <w:rPr>
          <w:rStyle w:val="FootnoteReference"/>
          <w:rFonts w:cs="Times New Roman"/>
          <w:sz w:val="22"/>
        </w:rPr>
        <w:footnoteReference w:id="14"/>
      </w:r>
      <w:r w:rsidRPr="00B8464A">
        <w:rPr>
          <w:rFonts w:ascii="Times New Roman" w:hAnsi="Times New Roman" w:cs="Times New Roman"/>
        </w:rPr>
        <w:t>.</w:t>
      </w:r>
      <w:r w:rsidR="005004EB" w:rsidRPr="00B8464A">
        <w:rPr>
          <w:rFonts w:ascii="Times New Roman" w:hAnsi="Times New Roman" w:cs="Times New Roman"/>
        </w:rPr>
        <w:t xml:space="preserve"> </w:t>
      </w:r>
      <w:r w:rsidR="00E7417D" w:rsidRPr="00B8464A">
        <w:rPr>
          <w:rFonts w:ascii="Times New Roman" w:hAnsi="Times New Roman" w:cs="Times New Roman"/>
        </w:rPr>
        <w:t xml:space="preserve">For the year 2025, there are issued by CPD, 2 decisions of discrimination on hate speech </w:t>
      </w:r>
      <w:r w:rsidR="0053110E" w:rsidRPr="00B8464A">
        <w:rPr>
          <w:rFonts w:ascii="Times New Roman" w:hAnsi="Times New Roman" w:cs="Times New Roman"/>
        </w:rPr>
        <w:t xml:space="preserve">(1 due to religion and one due to sexual orientation and gender identity) </w:t>
      </w:r>
      <w:r w:rsidR="00E7417D" w:rsidRPr="00B8464A">
        <w:rPr>
          <w:rFonts w:ascii="Times New Roman" w:hAnsi="Times New Roman" w:cs="Times New Roman"/>
        </w:rPr>
        <w:t>and 1 decision non discrimination</w:t>
      </w:r>
      <w:r w:rsidR="00E7417D" w:rsidRPr="00B8464A">
        <w:rPr>
          <w:rStyle w:val="FootnoteReference"/>
          <w:rFonts w:cs="Times New Roman"/>
          <w:sz w:val="22"/>
        </w:rPr>
        <w:footnoteReference w:id="15"/>
      </w:r>
      <w:r w:rsidR="00E7417D" w:rsidRPr="00B8464A">
        <w:rPr>
          <w:rFonts w:ascii="Times New Roman" w:hAnsi="Times New Roman" w:cs="Times New Roman"/>
        </w:rPr>
        <w:t xml:space="preserve">. </w:t>
      </w:r>
      <w:r w:rsidRPr="00B8464A">
        <w:rPr>
          <w:rFonts w:ascii="Times New Roman" w:hAnsi="Times New Roman" w:cs="Times New Roman"/>
        </w:rPr>
        <w:t>CSOs share that they are working to increase awareness on hate speech and there is a strong need for these efforts to continue. The CSO “</w:t>
      </w:r>
      <w:r w:rsidR="00D9352F" w:rsidRPr="00B8464A">
        <w:rPr>
          <w:rFonts w:ascii="Times New Roman" w:hAnsi="Times New Roman" w:cs="Times New Roman"/>
        </w:rPr>
        <w:t>CGJ</w:t>
      </w:r>
      <w:r w:rsidRPr="00B8464A">
        <w:rPr>
          <w:rFonts w:ascii="Times New Roman" w:hAnsi="Times New Roman" w:cs="Times New Roman"/>
        </w:rPr>
        <w:t xml:space="preserve">” reports that the number of beneficiaries for 2024 was 105. “AGRITRA VIZION” has reported that 102 participants have benefited from the awareness campaigns on prevention and protection from hate speech. CLWG reports that number of beneficiaries of the campaigns is more than 600,000. “Me the Woman” </w:t>
      </w:r>
      <w:proofErr w:type="spellStart"/>
      <w:r w:rsidRPr="00B8464A">
        <w:rPr>
          <w:rFonts w:ascii="Times New Roman" w:hAnsi="Times New Roman" w:cs="Times New Roman"/>
        </w:rPr>
        <w:t>Pogradec</w:t>
      </w:r>
      <w:proofErr w:type="spellEnd"/>
      <w:r w:rsidRPr="00B8464A">
        <w:rPr>
          <w:rFonts w:ascii="Times New Roman" w:hAnsi="Times New Roman" w:cs="Times New Roman"/>
        </w:rPr>
        <w:t xml:space="preserve"> organization shares that 350 women have benefited from the organized campaigns in community and on line.</w:t>
      </w:r>
    </w:p>
    <w:p w:rsidR="00625F82" w:rsidRPr="00B8464A" w:rsidRDefault="00625F82" w:rsidP="00625F82">
      <w:pPr>
        <w:spacing w:after="0" w:line="240" w:lineRule="auto"/>
        <w:rPr>
          <w:rFonts w:ascii="Times New Roman" w:hAnsi="Times New Roman" w:cs="Times New Roman"/>
        </w:rPr>
      </w:pPr>
    </w:p>
    <w:p w:rsidR="00625F82" w:rsidRPr="00B8464A" w:rsidRDefault="00625F82" w:rsidP="00625F82">
      <w:pPr>
        <w:spacing w:after="0" w:line="240" w:lineRule="auto"/>
        <w:rPr>
          <w:rFonts w:ascii="Times New Roman" w:hAnsi="Times New Roman" w:cs="Times New Roman"/>
        </w:rPr>
      </w:pPr>
      <w:r w:rsidRPr="00B8464A">
        <w:rPr>
          <w:rFonts w:ascii="Times New Roman" w:hAnsi="Times New Roman" w:cs="Times New Roman"/>
        </w:rPr>
        <w:t xml:space="preserve">CPD has </w:t>
      </w:r>
      <w:r w:rsidR="00F60A19" w:rsidRPr="00B8464A">
        <w:rPr>
          <w:rFonts w:ascii="Times New Roman" w:hAnsi="Times New Roman" w:cs="Times New Roman"/>
        </w:rPr>
        <w:t>identified</w:t>
      </w:r>
      <w:r w:rsidRPr="00B8464A">
        <w:rPr>
          <w:rFonts w:ascii="Times New Roman" w:hAnsi="Times New Roman" w:cs="Times New Roman"/>
        </w:rPr>
        <w:t xml:space="preserve"> the importance of increasing information on hate speech in rural areas.  </w:t>
      </w:r>
    </w:p>
    <w:p w:rsidR="00625F82" w:rsidRPr="00B8464A" w:rsidRDefault="00625F82" w:rsidP="00625F82">
      <w:pPr>
        <w:spacing w:after="0" w:line="240" w:lineRule="auto"/>
        <w:jc w:val="both"/>
        <w:rPr>
          <w:rFonts w:ascii="Times New Roman" w:hAnsi="Times New Roman" w:cs="Times New Roman"/>
        </w:rPr>
      </w:pPr>
    </w:p>
    <w:p w:rsidR="00625F82" w:rsidRPr="00B8464A" w:rsidRDefault="00625F82" w:rsidP="00625F82">
      <w:pPr>
        <w:spacing w:after="0" w:line="240" w:lineRule="auto"/>
        <w:jc w:val="both"/>
        <w:rPr>
          <w:rFonts w:ascii="Times New Roman" w:hAnsi="Times New Roman" w:cs="Times New Roman"/>
        </w:rPr>
      </w:pPr>
      <w:r w:rsidRPr="00B8464A">
        <w:rPr>
          <w:rFonts w:ascii="Times New Roman" w:hAnsi="Times New Roman" w:cs="Times New Roman"/>
        </w:rPr>
        <w:t xml:space="preserve">The School of Magistrate organizes trainings for judges and prosecutors on hate crimes. The cooperation of CSOs with the </w:t>
      </w:r>
      <w:proofErr w:type="spellStart"/>
      <w:r w:rsidRPr="00B8464A">
        <w:rPr>
          <w:rFonts w:ascii="Times New Roman" w:hAnsi="Times New Roman" w:cs="Times New Roman"/>
        </w:rPr>
        <w:t>S</w:t>
      </w:r>
      <w:r w:rsidR="0015050F">
        <w:rPr>
          <w:rFonts w:ascii="Times New Roman" w:hAnsi="Times New Roman" w:cs="Times New Roman"/>
        </w:rPr>
        <w:t>oM</w:t>
      </w:r>
      <w:proofErr w:type="spellEnd"/>
      <w:r w:rsidRPr="00B8464A">
        <w:rPr>
          <w:rFonts w:ascii="Times New Roman" w:hAnsi="Times New Roman" w:cs="Times New Roman"/>
        </w:rPr>
        <w:t xml:space="preserve"> on organizing trainings on this issue need to be strengthened, using the </w:t>
      </w:r>
      <w:r w:rsidR="00F60A19" w:rsidRPr="00B8464A">
        <w:rPr>
          <w:rFonts w:ascii="Times New Roman" w:hAnsi="Times New Roman" w:cs="Times New Roman"/>
        </w:rPr>
        <w:t xml:space="preserve">experiences </w:t>
      </w:r>
      <w:r w:rsidRPr="00B8464A">
        <w:rPr>
          <w:rFonts w:ascii="Times New Roman" w:hAnsi="Times New Roman" w:cs="Times New Roman"/>
        </w:rPr>
        <w:t xml:space="preserve">of CSOs in providing support for these cases and the EU good practices on effective investigation of the hate crimes. </w:t>
      </w:r>
    </w:p>
    <w:p w:rsidR="00625F82" w:rsidRPr="00B8464A" w:rsidRDefault="00625F82" w:rsidP="00625F82">
      <w:pPr>
        <w:spacing w:after="0" w:line="240" w:lineRule="auto"/>
        <w:jc w:val="both"/>
        <w:rPr>
          <w:rFonts w:ascii="Times New Roman" w:hAnsi="Times New Roman" w:cs="Times New Roman"/>
          <w:b/>
        </w:rPr>
      </w:pPr>
    </w:p>
    <w:p w:rsidR="00625F82" w:rsidRPr="00B8464A" w:rsidRDefault="00625F82" w:rsidP="00625F82">
      <w:pPr>
        <w:spacing w:after="0" w:line="240" w:lineRule="auto"/>
        <w:jc w:val="both"/>
        <w:rPr>
          <w:rFonts w:ascii="Times New Roman" w:hAnsi="Times New Roman" w:cs="Times New Roman"/>
          <w:b/>
        </w:rPr>
      </w:pPr>
      <w:r w:rsidRPr="00B8464A">
        <w:rPr>
          <w:rFonts w:ascii="Times New Roman" w:hAnsi="Times New Roman" w:cs="Times New Roman"/>
          <w:b/>
        </w:rPr>
        <w:lastRenderedPageBreak/>
        <w:t>Recommendations:</w:t>
      </w:r>
    </w:p>
    <w:p w:rsidR="00625F82" w:rsidRPr="00B8464A" w:rsidRDefault="00625F82" w:rsidP="00625F82">
      <w:pPr>
        <w:spacing w:after="0" w:line="240" w:lineRule="auto"/>
        <w:jc w:val="both"/>
        <w:rPr>
          <w:rFonts w:ascii="Times New Roman" w:hAnsi="Times New Roman" w:cs="Times New Roman"/>
        </w:rPr>
      </w:pPr>
    </w:p>
    <w:p w:rsidR="00B61F44" w:rsidRPr="00B8464A" w:rsidRDefault="00625F82" w:rsidP="00625F82">
      <w:pPr>
        <w:spacing w:after="0" w:line="240" w:lineRule="auto"/>
        <w:jc w:val="both"/>
        <w:rPr>
          <w:rFonts w:ascii="Times New Roman" w:hAnsi="Times New Roman" w:cs="Times New Roman"/>
        </w:rPr>
      </w:pPr>
      <w:r w:rsidRPr="00B8464A">
        <w:rPr>
          <w:rFonts w:ascii="Times New Roman" w:hAnsi="Times New Roman" w:cs="Times New Roman"/>
        </w:rPr>
        <w:t>The awareness of</w:t>
      </w:r>
      <w:r w:rsidR="005004EB" w:rsidRPr="00B8464A">
        <w:rPr>
          <w:rFonts w:ascii="Times New Roman" w:hAnsi="Times New Roman" w:cs="Times New Roman"/>
        </w:rPr>
        <w:t xml:space="preserve"> women, especially</w:t>
      </w:r>
      <w:r w:rsidRPr="00B8464A">
        <w:rPr>
          <w:rFonts w:ascii="Times New Roman" w:hAnsi="Times New Roman" w:cs="Times New Roman"/>
        </w:rPr>
        <w:t xml:space="preserve"> rural women on hate speech, hate crimes, prevention of discrimination, prevention of violence to be strengthened by CPD, PA, CSOs and other actors at central and local level. </w:t>
      </w:r>
    </w:p>
    <w:p w:rsidR="00B61F44" w:rsidRPr="00B8464A" w:rsidRDefault="00B61F44" w:rsidP="00625F82">
      <w:pPr>
        <w:spacing w:after="0" w:line="240" w:lineRule="auto"/>
        <w:jc w:val="both"/>
        <w:rPr>
          <w:rFonts w:ascii="Times New Roman" w:hAnsi="Times New Roman" w:cs="Times New Roman"/>
        </w:rPr>
      </w:pPr>
    </w:p>
    <w:p w:rsidR="00625F82" w:rsidRPr="00B8464A" w:rsidRDefault="00625F82" w:rsidP="00625F82">
      <w:pPr>
        <w:spacing w:after="0" w:line="240" w:lineRule="auto"/>
        <w:jc w:val="both"/>
        <w:rPr>
          <w:rFonts w:ascii="Times New Roman" w:hAnsi="Times New Roman" w:cs="Times New Roman"/>
        </w:rPr>
      </w:pPr>
      <w:r w:rsidRPr="00B8464A">
        <w:rPr>
          <w:rFonts w:ascii="Times New Roman" w:hAnsi="Times New Roman" w:cs="Times New Roman"/>
        </w:rPr>
        <w:t>The undertaking of measures to implement the law no.11/2026 would contribute on recognizing</w:t>
      </w:r>
      <w:r w:rsidRPr="00B8464A">
        <w:rPr>
          <w:rFonts w:ascii="Times New Roman" w:hAnsi="Times New Roman" w:cs="Times New Roman"/>
          <w:bCs/>
        </w:rPr>
        <w:t xml:space="preserve"> </w:t>
      </w:r>
      <w:r w:rsidRPr="00B8464A">
        <w:rPr>
          <w:rStyle w:val="Strong"/>
          <w:rFonts w:ascii="Times New Roman" w:hAnsi="Times New Roman" w:cs="Times New Roman"/>
          <w:b w:val="0"/>
        </w:rPr>
        <w:t xml:space="preserve">hate speech as a form of </w:t>
      </w:r>
      <w:r w:rsidR="00B61F44" w:rsidRPr="00B8464A">
        <w:rPr>
          <w:rStyle w:val="Strong"/>
          <w:rFonts w:ascii="Times New Roman" w:hAnsi="Times New Roman" w:cs="Times New Roman"/>
          <w:b w:val="0"/>
        </w:rPr>
        <w:t>GBV</w:t>
      </w:r>
      <w:r w:rsidRPr="00B8464A">
        <w:rPr>
          <w:rFonts w:ascii="Times New Roman" w:hAnsi="Times New Roman" w:cs="Times New Roman"/>
          <w:bCs/>
        </w:rPr>
        <w:t>,</w:t>
      </w:r>
      <w:r w:rsidRPr="00B8464A">
        <w:rPr>
          <w:rFonts w:ascii="Times New Roman" w:hAnsi="Times New Roman" w:cs="Times New Roman"/>
        </w:rPr>
        <w:t xml:space="preserve"> in line with the recommendations of </w:t>
      </w:r>
      <w:r w:rsidRPr="00B8464A">
        <w:rPr>
          <w:rStyle w:val="Strong"/>
          <w:rFonts w:ascii="Times New Roman" w:hAnsi="Times New Roman" w:cs="Times New Roman"/>
          <w:b w:val="0"/>
        </w:rPr>
        <w:t>GREVIO, the Committee of the Parties, and the UPR</w:t>
      </w:r>
      <w:r w:rsidRPr="00B8464A">
        <w:rPr>
          <w:rFonts w:ascii="Times New Roman" w:hAnsi="Times New Roman" w:cs="Times New Roman"/>
          <w:bCs/>
        </w:rPr>
        <w:t>.</w:t>
      </w:r>
    </w:p>
    <w:p w:rsidR="009251AC" w:rsidRPr="00B8464A" w:rsidRDefault="009251AC" w:rsidP="009251AC">
      <w:pPr>
        <w:pStyle w:val="H1G"/>
        <w:rPr>
          <w:sz w:val="22"/>
          <w:szCs w:val="22"/>
        </w:rPr>
      </w:pPr>
      <w:r w:rsidRPr="00B8464A">
        <w:rPr>
          <w:sz w:val="22"/>
          <w:szCs w:val="22"/>
        </w:rPr>
        <w:t>D.</w:t>
      </w:r>
      <w:r w:rsidRPr="00B8464A">
        <w:rPr>
          <w:sz w:val="22"/>
          <w:szCs w:val="22"/>
        </w:rPr>
        <w:tab/>
        <w:t>Information relating to paragraph 36 (d)</w:t>
      </w:r>
    </w:p>
    <w:p w:rsidR="009251AC" w:rsidRPr="00B8464A" w:rsidRDefault="009251AC" w:rsidP="009251AC">
      <w:pPr>
        <w:pStyle w:val="H23G"/>
        <w:rPr>
          <w:sz w:val="22"/>
          <w:szCs w:val="22"/>
          <w:lang w:val="sq-AL"/>
        </w:rPr>
      </w:pPr>
      <w:r w:rsidRPr="00B8464A">
        <w:rPr>
          <w:sz w:val="22"/>
          <w:szCs w:val="22"/>
          <w:lang w:val="sq-AL"/>
        </w:rPr>
        <w:tab/>
        <w:t>Legal and policy framework</w:t>
      </w:r>
    </w:p>
    <w:p w:rsidR="0079563D" w:rsidRPr="00B8464A" w:rsidRDefault="0079563D" w:rsidP="00BA1CD6">
      <w:pPr>
        <w:spacing w:after="0" w:line="240" w:lineRule="auto"/>
        <w:jc w:val="both"/>
        <w:rPr>
          <w:rFonts w:ascii="Times New Roman" w:hAnsi="Times New Roman" w:cs="Times New Roman"/>
          <w:bCs/>
        </w:rPr>
      </w:pPr>
      <w:r w:rsidRPr="00B8464A">
        <w:rPr>
          <w:rFonts w:ascii="Times New Roman" w:hAnsi="Times New Roman" w:cs="Times New Roman"/>
          <w:bCs/>
        </w:rPr>
        <w:t>In 2024 public health expenditure was around 2.8% of GDP. General government expenditure on health remains under 10% of total government expenditure, though absolute terms it increased, compared with 2030 target of 2030</w:t>
      </w:r>
      <w:r w:rsidRPr="00B8464A">
        <w:rPr>
          <w:rStyle w:val="FootnoteReference"/>
          <w:rFonts w:cs="Times New Roman"/>
          <w:bCs/>
          <w:sz w:val="22"/>
        </w:rPr>
        <w:footnoteReference w:id="16"/>
      </w:r>
      <w:r w:rsidRPr="00B8464A">
        <w:rPr>
          <w:rFonts w:ascii="Times New Roman" w:hAnsi="Times New Roman" w:cs="Times New Roman"/>
          <w:bCs/>
        </w:rPr>
        <w:t>.</w:t>
      </w:r>
    </w:p>
    <w:p w:rsidR="0079563D" w:rsidRPr="00B8464A" w:rsidRDefault="0079563D" w:rsidP="00BA1CD6">
      <w:pPr>
        <w:spacing w:after="0" w:line="240" w:lineRule="auto"/>
        <w:jc w:val="both"/>
        <w:rPr>
          <w:rFonts w:ascii="Times New Roman" w:hAnsi="Times New Roman" w:cs="Times New Roman"/>
          <w:bCs/>
        </w:rPr>
      </w:pPr>
    </w:p>
    <w:p w:rsidR="00323D21" w:rsidRPr="00B8464A" w:rsidRDefault="009251AC" w:rsidP="00BA1CD6">
      <w:pPr>
        <w:spacing w:after="0" w:line="240" w:lineRule="auto"/>
        <w:jc w:val="both"/>
        <w:rPr>
          <w:rFonts w:ascii="Times New Roman" w:hAnsi="Times New Roman" w:cs="Times New Roman"/>
          <w:bCs/>
        </w:rPr>
      </w:pPr>
      <w:r w:rsidRPr="00B8464A">
        <w:rPr>
          <w:rFonts w:ascii="Times New Roman" w:hAnsi="Times New Roman" w:cs="Times New Roman"/>
          <w:bCs/>
        </w:rPr>
        <w:t>EU Progress report, Chapter 28: Consumer and health protection asks from the Albanian state to increase the financial and human resources in the health sector, specifically in primary healthcare and all-hazard health emergency preparedness, and guarantee equal access to quality health services for vulnerable populations, in particular for women and girls who belong to these groups</w:t>
      </w:r>
      <w:r w:rsidR="00AF319E" w:rsidRPr="00B8464A">
        <w:rPr>
          <w:rStyle w:val="FootnoteReference"/>
          <w:rFonts w:cs="Times New Roman"/>
          <w:bCs/>
          <w:sz w:val="22"/>
        </w:rPr>
        <w:footnoteReference w:id="17"/>
      </w:r>
      <w:r w:rsidRPr="00B8464A">
        <w:rPr>
          <w:rFonts w:ascii="Times New Roman" w:hAnsi="Times New Roman" w:cs="Times New Roman"/>
          <w:bCs/>
        </w:rPr>
        <w:t>.</w:t>
      </w:r>
    </w:p>
    <w:p w:rsidR="00BA1CD6" w:rsidRPr="00B8464A" w:rsidRDefault="00BA1CD6" w:rsidP="00BA1CD6">
      <w:pPr>
        <w:spacing w:after="0" w:line="240" w:lineRule="auto"/>
        <w:jc w:val="both"/>
        <w:rPr>
          <w:rFonts w:ascii="Times New Roman" w:hAnsi="Times New Roman" w:cs="Times New Roman"/>
          <w:bCs/>
        </w:rPr>
      </w:pPr>
    </w:p>
    <w:p w:rsidR="00163A6C" w:rsidRPr="00B8464A" w:rsidRDefault="00163A6C" w:rsidP="00BA1CD6">
      <w:pPr>
        <w:spacing w:after="0" w:line="240" w:lineRule="auto"/>
        <w:jc w:val="both"/>
        <w:rPr>
          <w:rFonts w:ascii="Times New Roman" w:hAnsi="Times New Roman" w:cs="Times New Roman"/>
        </w:rPr>
      </w:pPr>
      <w:r w:rsidRPr="00B8464A">
        <w:rPr>
          <w:rFonts w:ascii="Times New Roman" w:hAnsi="Times New Roman" w:cs="Times New Roman"/>
        </w:rPr>
        <w:t>On health inequalities, though the 2021-2025 national action plan for the Equality, Inclusion and Participation of Roma aims at enhancing Roma access to quality health and preventive services, weaknesses in its implementation remain. There have been no new developments on access to health for women, including on sexual and reproductive health</w:t>
      </w:r>
      <w:r w:rsidRPr="00B8464A">
        <w:rPr>
          <w:rStyle w:val="FootnoteReference"/>
          <w:rFonts w:cs="Times New Roman"/>
          <w:sz w:val="22"/>
        </w:rPr>
        <w:footnoteReference w:id="18"/>
      </w:r>
      <w:r w:rsidRPr="00B8464A">
        <w:rPr>
          <w:rFonts w:ascii="Times New Roman" w:hAnsi="Times New Roman" w:cs="Times New Roman"/>
        </w:rPr>
        <w:t xml:space="preserve">. </w:t>
      </w:r>
    </w:p>
    <w:p w:rsidR="00410558" w:rsidRPr="00B8464A" w:rsidRDefault="00410558" w:rsidP="00410558">
      <w:pPr>
        <w:pStyle w:val="NormalWeb"/>
        <w:tabs>
          <w:tab w:val="left" w:pos="8640"/>
        </w:tabs>
        <w:spacing w:after="0" w:afterAutospacing="0"/>
        <w:rPr>
          <w:sz w:val="22"/>
          <w:szCs w:val="22"/>
        </w:rPr>
      </w:pPr>
      <w:r w:rsidRPr="00B8464A">
        <w:rPr>
          <w:sz w:val="22"/>
          <w:szCs w:val="22"/>
        </w:rPr>
        <w:t xml:space="preserve">Regarding </w:t>
      </w:r>
      <w:r w:rsidRPr="00B8464A">
        <w:rPr>
          <w:rStyle w:val="Strong"/>
          <w:b w:val="0"/>
          <w:sz w:val="22"/>
          <w:szCs w:val="22"/>
        </w:rPr>
        <w:t>rural women’s access to sexual and reproductive health-care services and information</w:t>
      </w:r>
      <w:r w:rsidRPr="00B8464A">
        <w:rPr>
          <w:sz w:val="22"/>
          <w:szCs w:val="22"/>
        </w:rPr>
        <w:t xml:space="preserve">, it is assessed that poor infrastructure, </w:t>
      </w:r>
      <w:r w:rsidRPr="00B8464A">
        <w:rPr>
          <w:rStyle w:val="Strong"/>
          <w:b w:val="0"/>
          <w:sz w:val="22"/>
          <w:szCs w:val="22"/>
        </w:rPr>
        <w:t>limited information, social stigma, and discriminatory attitudes</w:t>
      </w:r>
      <w:r w:rsidRPr="00B8464A">
        <w:rPr>
          <w:sz w:val="22"/>
          <w:szCs w:val="22"/>
        </w:rPr>
        <w:t xml:space="preserve"> continue to pose serious barriers. Rural women and girls have </w:t>
      </w:r>
      <w:r w:rsidRPr="00B8464A">
        <w:rPr>
          <w:rStyle w:val="Strong"/>
          <w:b w:val="0"/>
          <w:sz w:val="22"/>
          <w:szCs w:val="22"/>
        </w:rPr>
        <w:t>fewer opportunities to access quality family planning services and modern contraceptives</w:t>
      </w:r>
      <w:r w:rsidRPr="00B8464A">
        <w:rPr>
          <w:bCs/>
          <w:sz w:val="22"/>
          <w:szCs w:val="22"/>
        </w:rPr>
        <w:t>,</w:t>
      </w:r>
      <w:r w:rsidRPr="00B8464A">
        <w:rPr>
          <w:sz w:val="22"/>
          <w:szCs w:val="22"/>
        </w:rPr>
        <w:t xml:space="preserve"> which negatively affects their health and overall well-being. CSOs share that accesing reproductive health services continue to be a tabu in some areas</w:t>
      </w:r>
      <w:r w:rsidRPr="00B8464A">
        <w:rPr>
          <w:rStyle w:val="FootnoteReference"/>
          <w:sz w:val="22"/>
          <w:szCs w:val="22"/>
        </w:rPr>
        <w:footnoteReference w:id="19"/>
      </w:r>
      <w:r w:rsidRPr="00B8464A">
        <w:rPr>
          <w:sz w:val="22"/>
          <w:szCs w:val="22"/>
        </w:rPr>
        <w:t>.</w:t>
      </w:r>
    </w:p>
    <w:p w:rsidR="00163A6C" w:rsidRPr="00B8464A" w:rsidRDefault="00163A6C" w:rsidP="00BA1CD6">
      <w:pPr>
        <w:spacing w:after="0" w:line="240" w:lineRule="auto"/>
        <w:jc w:val="both"/>
        <w:rPr>
          <w:rFonts w:ascii="Times New Roman" w:hAnsi="Times New Roman" w:cs="Times New Roman"/>
        </w:rPr>
      </w:pPr>
    </w:p>
    <w:p w:rsidR="00BA1CD6" w:rsidRPr="00B8464A" w:rsidRDefault="00BA1CD6" w:rsidP="00BA1CD6">
      <w:pPr>
        <w:spacing w:after="0" w:line="240" w:lineRule="auto"/>
        <w:jc w:val="both"/>
        <w:rPr>
          <w:rFonts w:ascii="Times New Roman" w:hAnsi="Times New Roman" w:cs="Times New Roman"/>
          <w:bCs/>
          <w:lang w:val="en-GB"/>
        </w:rPr>
      </w:pPr>
      <w:r w:rsidRPr="00B8464A">
        <w:rPr>
          <w:rFonts w:ascii="Times New Roman" w:hAnsi="Times New Roman" w:cs="Times New Roman"/>
        </w:rPr>
        <w:t xml:space="preserve">In 2023, the </w:t>
      </w:r>
      <w:proofErr w:type="spellStart"/>
      <w:r w:rsidRPr="00B8464A">
        <w:rPr>
          <w:rFonts w:ascii="Times New Roman" w:hAnsi="Times New Roman" w:cs="Times New Roman"/>
        </w:rPr>
        <w:t>M</w:t>
      </w:r>
      <w:r w:rsidR="00334DB6">
        <w:rPr>
          <w:rFonts w:ascii="Times New Roman" w:hAnsi="Times New Roman" w:cs="Times New Roman"/>
        </w:rPr>
        <w:t>oHSW</w:t>
      </w:r>
      <w:proofErr w:type="spellEnd"/>
      <w:r w:rsidRPr="00B8464A">
        <w:rPr>
          <w:rFonts w:ascii="Times New Roman" w:hAnsi="Times New Roman" w:cs="Times New Roman"/>
        </w:rPr>
        <w:t xml:space="preserve"> issued Order No. 171, dated 24.03.2023 “On the approval of the sexual and reproductive health action plan 2023-2030”.</w:t>
      </w:r>
    </w:p>
    <w:p w:rsidR="00BA1CD6" w:rsidRPr="00B8464A" w:rsidRDefault="00BA1CD6" w:rsidP="00BA1CD6">
      <w:pPr>
        <w:spacing w:after="0" w:line="240" w:lineRule="auto"/>
        <w:jc w:val="both"/>
        <w:rPr>
          <w:rFonts w:ascii="Times New Roman" w:hAnsi="Times New Roman" w:cs="Times New Roman"/>
        </w:rPr>
      </w:pPr>
    </w:p>
    <w:p w:rsidR="00BA1CD6" w:rsidRPr="00B8464A" w:rsidRDefault="00BA1CD6" w:rsidP="00BA1CD6">
      <w:pPr>
        <w:spacing w:after="0" w:line="240" w:lineRule="auto"/>
        <w:jc w:val="both"/>
        <w:rPr>
          <w:rFonts w:ascii="Times New Roman" w:hAnsi="Times New Roman" w:cs="Times New Roman"/>
        </w:rPr>
      </w:pPr>
      <w:r w:rsidRPr="00B8464A">
        <w:rPr>
          <w:rFonts w:ascii="Times New Roman" w:hAnsi="Times New Roman" w:cs="Times New Roman"/>
        </w:rPr>
        <w:t>Out of 23,310 registered births in 2024, there were 4,192 abortions, with a ratio of 180 abortions per 1,000 births…. Most abortions were carried out by women aged 20–34 years, which is also the most reproductive age group</w:t>
      </w:r>
      <w:r w:rsidRPr="00B8464A">
        <w:rPr>
          <w:rStyle w:val="FootnoteReference"/>
          <w:rFonts w:cs="Times New Roman"/>
          <w:sz w:val="22"/>
        </w:rPr>
        <w:footnoteReference w:id="20"/>
      </w:r>
      <w:r w:rsidRPr="00B8464A">
        <w:rPr>
          <w:rFonts w:ascii="Times New Roman" w:hAnsi="Times New Roman" w:cs="Times New Roman"/>
        </w:rPr>
        <w:t>.</w:t>
      </w:r>
    </w:p>
    <w:p w:rsidR="0030491D" w:rsidRPr="00B8464A" w:rsidRDefault="0030491D" w:rsidP="00BA1CD6">
      <w:pPr>
        <w:spacing w:after="0" w:line="240" w:lineRule="auto"/>
        <w:jc w:val="both"/>
        <w:rPr>
          <w:rFonts w:ascii="Times New Roman" w:hAnsi="Times New Roman" w:cs="Times New Roman"/>
        </w:rPr>
      </w:pPr>
    </w:p>
    <w:p w:rsidR="0030491D" w:rsidRPr="00B8464A" w:rsidRDefault="0030491D" w:rsidP="0030491D">
      <w:pPr>
        <w:spacing w:after="0" w:line="240" w:lineRule="auto"/>
        <w:jc w:val="both"/>
        <w:rPr>
          <w:rFonts w:ascii="Times New Roman" w:hAnsi="Times New Roman" w:cs="Times New Roman"/>
        </w:rPr>
      </w:pPr>
      <w:r w:rsidRPr="00B8464A">
        <w:rPr>
          <w:rFonts w:ascii="Times New Roman" w:hAnsi="Times New Roman" w:cs="Times New Roman"/>
        </w:rPr>
        <w:t>The implementation of the NSGE 2021–2030</w:t>
      </w:r>
      <w:r w:rsidR="008F0227" w:rsidRPr="00B8464A">
        <w:rPr>
          <w:rFonts w:ascii="Times New Roman" w:hAnsi="Times New Roman" w:cs="Times New Roman"/>
        </w:rPr>
        <w:t xml:space="preserve"> is monitored and the process ensured consultation</w:t>
      </w:r>
      <w:r w:rsidRPr="00B8464A">
        <w:rPr>
          <w:rFonts w:ascii="Times New Roman" w:hAnsi="Times New Roman" w:cs="Times New Roman"/>
        </w:rPr>
        <w:t xml:space="preserve"> with CSOs.</w:t>
      </w:r>
    </w:p>
    <w:p w:rsidR="00410558" w:rsidRPr="00B8464A" w:rsidRDefault="00410558" w:rsidP="0030491D">
      <w:pPr>
        <w:spacing w:after="0" w:line="240" w:lineRule="auto"/>
        <w:jc w:val="both"/>
        <w:rPr>
          <w:rFonts w:ascii="Times New Roman" w:hAnsi="Times New Roman" w:cs="Times New Roman"/>
        </w:rPr>
      </w:pPr>
    </w:p>
    <w:p w:rsidR="00BA1CD6" w:rsidRPr="00B8464A" w:rsidRDefault="00BA1CD6" w:rsidP="00BA1CD6">
      <w:pPr>
        <w:spacing w:after="0" w:line="240" w:lineRule="auto"/>
        <w:jc w:val="both"/>
        <w:rPr>
          <w:rFonts w:ascii="Times New Roman" w:hAnsi="Times New Roman" w:cs="Times New Roman"/>
          <w:b/>
          <w:bCs/>
          <w:lang w:val="en-GB"/>
        </w:rPr>
      </w:pPr>
      <w:r w:rsidRPr="00B8464A">
        <w:rPr>
          <w:rFonts w:ascii="Times New Roman" w:hAnsi="Times New Roman" w:cs="Times New Roman"/>
          <w:b/>
          <w:bCs/>
          <w:lang w:val="en-GB"/>
        </w:rPr>
        <w:t xml:space="preserve">Recommendations: </w:t>
      </w:r>
    </w:p>
    <w:p w:rsidR="00BA1CD6" w:rsidRPr="00B8464A" w:rsidRDefault="00BA1CD6" w:rsidP="00BA1CD6">
      <w:pPr>
        <w:pStyle w:val="ListParagraph"/>
        <w:numPr>
          <w:ilvl w:val="0"/>
          <w:numId w:val="8"/>
        </w:numPr>
        <w:spacing w:after="0" w:line="240" w:lineRule="auto"/>
        <w:jc w:val="both"/>
        <w:rPr>
          <w:rFonts w:ascii="Times New Roman" w:hAnsi="Times New Roman" w:cs="Times New Roman"/>
          <w:bCs/>
          <w:lang w:val="en-GB"/>
        </w:rPr>
      </w:pPr>
      <w:r w:rsidRPr="00B8464A">
        <w:rPr>
          <w:rFonts w:ascii="Times New Roman" w:hAnsi="Times New Roman" w:cs="Times New Roman"/>
          <w:bCs/>
          <w:lang w:val="en-GB"/>
        </w:rPr>
        <w:t xml:space="preserve">It is recommended a particular attention to the infrastructure of health care services in rural areas. </w:t>
      </w:r>
      <w:r w:rsidRPr="00B8464A">
        <w:rPr>
          <w:rFonts w:ascii="Times New Roman" w:hAnsi="Times New Roman" w:cs="Times New Roman"/>
          <w:bCs/>
        </w:rPr>
        <w:t xml:space="preserve">Rural women need to have access to specialized doctors for </w:t>
      </w:r>
      <w:r w:rsidRPr="00B8464A">
        <w:rPr>
          <w:rFonts w:ascii="Times New Roman" w:hAnsi="Times New Roman" w:cs="Times New Roman"/>
        </w:rPr>
        <w:t>sexual and reproductive</w:t>
      </w:r>
      <w:r w:rsidRPr="00B8464A">
        <w:rPr>
          <w:rFonts w:ascii="Times New Roman" w:hAnsi="Times New Roman" w:cs="Times New Roman"/>
          <w:bCs/>
        </w:rPr>
        <w:t xml:space="preserve"> rights available in health care centers located in the rural areas</w:t>
      </w:r>
      <w:r w:rsidRPr="00B8464A">
        <w:rPr>
          <w:rStyle w:val="FootnoteReference"/>
          <w:rFonts w:cs="Times New Roman"/>
          <w:bCs/>
          <w:sz w:val="22"/>
        </w:rPr>
        <w:footnoteReference w:id="21"/>
      </w:r>
      <w:r w:rsidRPr="00B8464A">
        <w:rPr>
          <w:rFonts w:ascii="Times New Roman" w:hAnsi="Times New Roman" w:cs="Times New Roman"/>
          <w:bCs/>
        </w:rPr>
        <w:t xml:space="preserve"> or facilities to be provided for them to access such services in urban areas. </w:t>
      </w:r>
    </w:p>
    <w:p w:rsidR="00BA1CD6" w:rsidRPr="00B8464A" w:rsidRDefault="00BA1CD6" w:rsidP="00BA1CD6">
      <w:pPr>
        <w:pStyle w:val="ListParagraph"/>
        <w:numPr>
          <w:ilvl w:val="0"/>
          <w:numId w:val="8"/>
        </w:numPr>
        <w:spacing w:after="0" w:line="240" w:lineRule="auto"/>
        <w:jc w:val="both"/>
        <w:rPr>
          <w:rFonts w:ascii="Times New Roman" w:hAnsi="Times New Roman" w:cs="Times New Roman"/>
          <w:bCs/>
          <w:lang w:val="en-GB"/>
        </w:rPr>
      </w:pPr>
      <w:r w:rsidRPr="00B8464A">
        <w:rPr>
          <w:rFonts w:ascii="Times New Roman" w:hAnsi="Times New Roman" w:cs="Times New Roman"/>
          <w:bCs/>
        </w:rPr>
        <w:t xml:space="preserve">The </w:t>
      </w:r>
      <w:proofErr w:type="spellStart"/>
      <w:r w:rsidRPr="00B8464A">
        <w:rPr>
          <w:rFonts w:ascii="Times New Roman" w:hAnsi="Times New Roman" w:cs="Times New Roman"/>
          <w:bCs/>
        </w:rPr>
        <w:t>M</w:t>
      </w:r>
      <w:r w:rsidR="00334DB6">
        <w:rPr>
          <w:rFonts w:ascii="Times New Roman" w:hAnsi="Times New Roman" w:cs="Times New Roman"/>
          <w:bCs/>
        </w:rPr>
        <w:t>oHSW</w:t>
      </w:r>
      <w:proofErr w:type="spellEnd"/>
      <w:r w:rsidRPr="00B8464A">
        <w:rPr>
          <w:rFonts w:ascii="Times New Roman" w:hAnsi="Times New Roman" w:cs="Times New Roman"/>
          <w:bCs/>
        </w:rPr>
        <w:t>, the Health Public Departments, Local Units of health care services, health care centers, CSOs</w:t>
      </w:r>
      <w:r w:rsidR="0015050F">
        <w:rPr>
          <w:rFonts w:ascii="Times New Roman" w:hAnsi="Times New Roman" w:cs="Times New Roman"/>
          <w:bCs/>
        </w:rPr>
        <w:t>,</w:t>
      </w:r>
      <w:r w:rsidR="00F61ED5">
        <w:rPr>
          <w:rFonts w:ascii="Times New Roman" w:hAnsi="Times New Roman" w:cs="Times New Roman"/>
          <w:bCs/>
        </w:rPr>
        <w:t xml:space="preserve"> </w:t>
      </w:r>
      <w:r w:rsidRPr="00B8464A">
        <w:rPr>
          <w:rFonts w:ascii="Times New Roman" w:hAnsi="Times New Roman" w:cs="Times New Roman"/>
          <w:bCs/>
        </w:rPr>
        <w:t xml:space="preserve">other actors need to organize continuous informative campaigns aiming to increase awareness of rural women regarding </w:t>
      </w:r>
      <w:r w:rsidRPr="00B8464A">
        <w:rPr>
          <w:rFonts w:ascii="Times New Roman" w:hAnsi="Times New Roman" w:cs="Times New Roman"/>
        </w:rPr>
        <w:t>sexual and reproductive health-care services.</w:t>
      </w:r>
      <w:r w:rsidRPr="00B8464A">
        <w:rPr>
          <w:rFonts w:ascii="Times New Roman" w:hAnsi="Times New Roman" w:cs="Times New Roman"/>
          <w:bCs/>
        </w:rPr>
        <w:t xml:space="preserve"> </w:t>
      </w:r>
    </w:p>
    <w:p w:rsidR="00BA1CD6" w:rsidRPr="00B8464A" w:rsidRDefault="00BA1CD6" w:rsidP="00D9352F">
      <w:pPr>
        <w:pStyle w:val="ListParagraph"/>
        <w:numPr>
          <w:ilvl w:val="0"/>
          <w:numId w:val="8"/>
        </w:numPr>
        <w:spacing w:after="0" w:line="240" w:lineRule="auto"/>
        <w:jc w:val="both"/>
        <w:rPr>
          <w:rFonts w:ascii="Times New Roman" w:hAnsi="Times New Roman" w:cs="Times New Roman"/>
          <w:i/>
        </w:rPr>
      </w:pPr>
      <w:r w:rsidRPr="00B8464A">
        <w:rPr>
          <w:rFonts w:ascii="Times New Roman" w:hAnsi="Times New Roman" w:cs="Times New Roman"/>
          <w:bCs/>
        </w:rPr>
        <w:t>Increasing of the number of mobile health services, counselling centers near existing health centers, education of professionals, providing of health information in a simple way for rural women is recommended</w:t>
      </w:r>
      <w:r w:rsidRPr="00B8464A">
        <w:rPr>
          <w:rStyle w:val="FootnoteReference"/>
          <w:rFonts w:cs="Times New Roman"/>
          <w:bCs/>
          <w:sz w:val="22"/>
        </w:rPr>
        <w:footnoteReference w:id="22"/>
      </w:r>
      <w:r w:rsidRPr="00B8464A">
        <w:rPr>
          <w:rFonts w:ascii="Times New Roman" w:hAnsi="Times New Roman" w:cs="Times New Roman"/>
          <w:bCs/>
        </w:rPr>
        <w:t>.</w:t>
      </w:r>
      <w:r w:rsidR="00483741" w:rsidRPr="00B8464A">
        <w:rPr>
          <w:rFonts w:ascii="Times New Roman" w:hAnsi="Times New Roman" w:cs="Times New Roman"/>
          <w:bCs/>
        </w:rPr>
        <w:t xml:space="preserve"> </w:t>
      </w:r>
    </w:p>
    <w:p w:rsidR="00483741" w:rsidRPr="00B8464A" w:rsidRDefault="00483741" w:rsidP="00D9352F">
      <w:pPr>
        <w:pStyle w:val="ListParagraph"/>
        <w:numPr>
          <w:ilvl w:val="0"/>
          <w:numId w:val="8"/>
        </w:numPr>
        <w:spacing w:after="0" w:line="240" w:lineRule="auto"/>
        <w:jc w:val="both"/>
        <w:rPr>
          <w:rFonts w:ascii="Times New Roman" w:hAnsi="Times New Roman" w:cs="Times New Roman"/>
          <w:i/>
        </w:rPr>
      </w:pPr>
      <w:r w:rsidRPr="00B8464A">
        <w:rPr>
          <w:rFonts w:ascii="Times New Roman" w:hAnsi="Times New Roman" w:cs="Times New Roman"/>
          <w:bCs/>
        </w:rPr>
        <w:t xml:space="preserve">The gaps regarding access of the </w:t>
      </w:r>
      <w:r w:rsidR="00B24CCD" w:rsidRPr="00B8464A">
        <w:rPr>
          <w:rFonts w:ascii="Times New Roman" w:hAnsi="Times New Roman" w:cs="Times New Roman"/>
          <w:bCs/>
        </w:rPr>
        <w:t>vulnerable</w:t>
      </w:r>
      <w:r w:rsidRPr="00B8464A">
        <w:rPr>
          <w:rFonts w:ascii="Times New Roman" w:hAnsi="Times New Roman" w:cs="Times New Roman"/>
          <w:bCs/>
        </w:rPr>
        <w:t xml:space="preserve"> groups of women as those with disabilities, </w:t>
      </w:r>
      <w:proofErr w:type="spellStart"/>
      <w:r w:rsidRPr="00B8464A">
        <w:rPr>
          <w:rFonts w:ascii="Times New Roman" w:hAnsi="Times New Roman" w:cs="Times New Roman"/>
          <w:bCs/>
        </w:rPr>
        <w:t>roma</w:t>
      </w:r>
      <w:proofErr w:type="spellEnd"/>
      <w:r w:rsidRPr="00B8464A">
        <w:rPr>
          <w:rFonts w:ascii="Times New Roman" w:hAnsi="Times New Roman" w:cs="Times New Roman"/>
          <w:bCs/>
        </w:rPr>
        <w:t xml:space="preserve"> and Egyptian and other groups need to be addressed with specific measures.</w:t>
      </w:r>
    </w:p>
    <w:sectPr w:rsidR="00483741" w:rsidRPr="00B8464A" w:rsidSect="00963272">
      <w:headerReference w:type="even" r:id="rId9"/>
      <w:headerReference w:type="default" r:id="rId10"/>
      <w:footerReference w:type="even" r:id="rId11"/>
      <w:footerReference w:type="default" r:id="rId12"/>
      <w:headerReference w:type="first" r:id="rId13"/>
      <w:footerReference w:type="first" r:id="rId14"/>
      <w:pgSz w:w="12240" w:h="15840"/>
      <w:pgMar w:top="1440" w:right="216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627C" w:rsidRDefault="0051627C" w:rsidP="0080650C">
      <w:pPr>
        <w:spacing w:after="0" w:line="240" w:lineRule="auto"/>
      </w:pPr>
      <w:r>
        <w:separator/>
      </w:r>
    </w:p>
  </w:endnote>
  <w:endnote w:type="continuationSeparator" w:id="0">
    <w:p w:rsidR="0051627C" w:rsidRDefault="0051627C" w:rsidP="00806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18" w:rsidRDefault="005A5D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4639183"/>
      <w:docPartObj>
        <w:docPartGallery w:val="Page Numbers (Bottom of Page)"/>
        <w:docPartUnique/>
      </w:docPartObj>
    </w:sdtPr>
    <w:sdtEndPr>
      <w:rPr>
        <w:noProof/>
      </w:rPr>
    </w:sdtEndPr>
    <w:sdtContent>
      <w:p w:rsidR="005A5D18" w:rsidRDefault="00F839AF">
        <w:pPr>
          <w:pStyle w:val="Footer"/>
          <w:jc w:val="right"/>
        </w:pPr>
        <w:r>
          <w:fldChar w:fldCharType="begin"/>
        </w:r>
        <w:r w:rsidR="005A5D18">
          <w:instrText xml:space="preserve"> PAGE   \* MERGEFORMAT </w:instrText>
        </w:r>
        <w:r>
          <w:fldChar w:fldCharType="separate"/>
        </w:r>
        <w:r w:rsidR="00334DB6">
          <w:rPr>
            <w:noProof/>
          </w:rPr>
          <w:t>8</w:t>
        </w:r>
        <w:r>
          <w:rPr>
            <w:noProof/>
          </w:rPr>
          <w:fldChar w:fldCharType="end"/>
        </w:r>
      </w:p>
    </w:sdtContent>
  </w:sdt>
  <w:p w:rsidR="005A5D18" w:rsidRDefault="005A5D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18" w:rsidRDefault="005A5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627C" w:rsidRDefault="0051627C" w:rsidP="0080650C">
      <w:pPr>
        <w:spacing w:after="0" w:line="240" w:lineRule="auto"/>
      </w:pPr>
      <w:r>
        <w:separator/>
      </w:r>
    </w:p>
  </w:footnote>
  <w:footnote w:type="continuationSeparator" w:id="0">
    <w:p w:rsidR="0051627C" w:rsidRDefault="0051627C" w:rsidP="0080650C">
      <w:pPr>
        <w:spacing w:after="0" w:line="240" w:lineRule="auto"/>
      </w:pPr>
      <w:r>
        <w:continuationSeparator/>
      </w:r>
    </w:p>
  </w:footnote>
  <w:footnote w:id="1">
    <w:p w:rsidR="00B915F0" w:rsidRDefault="001C002D">
      <w:pPr>
        <w:pStyle w:val="FootnoteText"/>
        <w:rPr>
          <w:sz w:val="16"/>
          <w:szCs w:val="16"/>
          <w:lang w:val="en-US"/>
        </w:rPr>
      </w:pPr>
      <w:r w:rsidRPr="00B8464A">
        <w:rPr>
          <w:rStyle w:val="FootnoteReference"/>
          <w:sz w:val="16"/>
          <w:szCs w:val="16"/>
        </w:rPr>
        <w:footnoteRef/>
      </w:r>
      <w:r w:rsidRPr="00B8464A">
        <w:rPr>
          <w:sz w:val="16"/>
          <w:szCs w:val="16"/>
        </w:rPr>
        <w:t xml:space="preserve"> </w:t>
      </w:r>
      <w:r w:rsidRPr="00B8464A">
        <w:rPr>
          <w:sz w:val="16"/>
          <w:szCs w:val="16"/>
          <w:lang w:val="en-US"/>
        </w:rPr>
        <w:t xml:space="preserve">“Une </w:t>
      </w:r>
      <w:proofErr w:type="spellStart"/>
      <w:r w:rsidRPr="00B8464A">
        <w:rPr>
          <w:sz w:val="16"/>
          <w:szCs w:val="16"/>
          <w:lang w:val="en-US"/>
        </w:rPr>
        <w:t>Gruaja</w:t>
      </w:r>
      <w:proofErr w:type="spellEnd"/>
      <w:r w:rsidRPr="00B8464A">
        <w:rPr>
          <w:sz w:val="16"/>
          <w:szCs w:val="16"/>
          <w:lang w:val="en-US"/>
        </w:rPr>
        <w:t xml:space="preserve">” is member of AWEN </w:t>
      </w:r>
      <w:r w:rsidR="00B8769A" w:rsidRPr="00B8464A">
        <w:rPr>
          <w:sz w:val="16"/>
          <w:szCs w:val="16"/>
          <w:lang w:val="en-US"/>
        </w:rPr>
        <w:t xml:space="preserve">and MNAGBV </w:t>
      </w:r>
      <w:r w:rsidRPr="00B8464A">
        <w:rPr>
          <w:sz w:val="16"/>
          <w:szCs w:val="16"/>
          <w:lang w:val="en-US"/>
        </w:rPr>
        <w:t>network</w:t>
      </w:r>
      <w:r w:rsidR="00B8769A" w:rsidRPr="00B8464A">
        <w:rPr>
          <w:sz w:val="16"/>
          <w:szCs w:val="16"/>
          <w:lang w:val="en-US"/>
        </w:rPr>
        <w:t>s</w:t>
      </w:r>
      <w:r w:rsidRPr="00B8464A">
        <w:rPr>
          <w:sz w:val="16"/>
          <w:szCs w:val="16"/>
          <w:lang w:val="en-US"/>
        </w:rPr>
        <w:t>.</w:t>
      </w:r>
      <w:r w:rsidR="00F12DA5">
        <w:rPr>
          <w:sz w:val="16"/>
          <w:szCs w:val="16"/>
          <w:lang w:val="en-US"/>
        </w:rPr>
        <w:t xml:space="preserve"> </w:t>
      </w:r>
      <w:hyperlink r:id="rId1" w:history="1">
        <w:r w:rsidR="00F12DA5" w:rsidRPr="00BD2CAF">
          <w:rPr>
            <w:rStyle w:val="Hyperlink"/>
            <w:sz w:val="16"/>
            <w:szCs w:val="16"/>
            <w:lang w:val="en-US"/>
          </w:rPr>
          <w:t>https://www.awenetwork.org/eng/who-we-are/awen-members</w:t>
        </w:r>
      </w:hyperlink>
      <w:r w:rsidR="00F12DA5">
        <w:rPr>
          <w:sz w:val="16"/>
          <w:szCs w:val="16"/>
          <w:lang w:val="en-US"/>
        </w:rPr>
        <w:t xml:space="preserve"> </w:t>
      </w:r>
      <w:r w:rsidR="00B915F0">
        <w:rPr>
          <w:sz w:val="16"/>
          <w:szCs w:val="16"/>
          <w:lang w:val="en-US"/>
        </w:rPr>
        <w:t xml:space="preserve">   </w:t>
      </w:r>
    </w:p>
    <w:p w:rsidR="001C002D" w:rsidRPr="00B8464A" w:rsidRDefault="0051627C">
      <w:pPr>
        <w:pStyle w:val="FootnoteText"/>
        <w:rPr>
          <w:sz w:val="16"/>
          <w:szCs w:val="16"/>
          <w:lang w:val="en-US"/>
        </w:rPr>
      </w:pPr>
      <w:hyperlink r:id="rId2" w:history="1">
        <w:r w:rsidR="00B915F0" w:rsidRPr="00BD2CAF">
          <w:rPr>
            <w:rStyle w:val="Hyperlink"/>
            <w:sz w:val="16"/>
            <w:szCs w:val="16"/>
            <w:lang w:val="en-US"/>
          </w:rPr>
          <w:t>https://rrjetikunderdhunesgjinore-monitorime.al/anetare-te-rrjetit-rw-ojf-ve-per-monitorimin-e-zbatimit-te-standarteve-kunder-dhbgj-dhe-dhf/</w:t>
        </w:r>
      </w:hyperlink>
      <w:r w:rsidR="00B915F0">
        <w:rPr>
          <w:sz w:val="16"/>
          <w:szCs w:val="16"/>
          <w:lang w:val="en-US"/>
        </w:rPr>
        <w:t xml:space="preserve"> </w:t>
      </w:r>
    </w:p>
  </w:footnote>
  <w:footnote w:id="2">
    <w:p w:rsidR="005A5D18" w:rsidRPr="00B8464A" w:rsidRDefault="005A5D18" w:rsidP="00EB10F5">
      <w:pPr>
        <w:pStyle w:val="FootnoteText"/>
        <w:tabs>
          <w:tab w:val="left" w:pos="7290"/>
        </w:tabs>
        <w:ind w:right="0"/>
        <w:jc w:val="both"/>
        <w:rPr>
          <w:sz w:val="16"/>
          <w:szCs w:val="16"/>
        </w:rPr>
      </w:pPr>
      <w:r w:rsidRPr="00B8464A">
        <w:rPr>
          <w:rStyle w:val="FootnoteReference"/>
          <w:sz w:val="16"/>
          <w:szCs w:val="16"/>
        </w:rPr>
        <w:footnoteRef/>
      </w:r>
      <w:r w:rsidRPr="00B8464A">
        <w:rPr>
          <w:sz w:val="16"/>
          <w:szCs w:val="16"/>
        </w:rPr>
        <w:t xml:space="preserve"> The report “EQUITY IN RIGHTS AND PARTICIPATION KEY FOR RURAL WOMEN AND RURAL </w:t>
      </w:r>
    </w:p>
    <w:p w:rsidR="005A5D18" w:rsidRPr="00B8464A" w:rsidRDefault="005A5D18" w:rsidP="00EB10F5">
      <w:pPr>
        <w:pStyle w:val="FootnoteText"/>
        <w:ind w:left="0" w:right="0" w:firstLine="0"/>
        <w:jc w:val="both"/>
        <w:rPr>
          <w:sz w:val="16"/>
          <w:szCs w:val="16"/>
        </w:rPr>
      </w:pPr>
      <w:r w:rsidRPr="00B8464A">
        <w:rPr>
          <w:sz w:val="16"/>
          <w:szCs w:val="16"/>
        </w:rPr>
        <w:t xml:space="preserve">DEVELOPMENT” is one of the reports used to prepare this intervention under follow up procedure. This report is </w:t>
      </w:r>
    </w:p>
    <w:p w:rsidR="005A5D18" w:rsidRPr="00B8464A" w:rsidRDefault="005A5D18" w:rsidP="00EB10F5">
      <w:pPr>
        <w:pStyle w:val="FootnoteText"/>
        <w:ind w:left="0" w:right="0" w:firstLine="0"/>
        <w:jc w:val="both"/>
        <w:rPr>
          <w:sz w:val="16"/>
          <w:szCs w:val="16"/>
        </w:rPr>
      </w:pPr>
      <w:r w:rsidRPr="00B8464A">
        <w:rPr>
          <w:sz w:val="16"/>
          <w:szCs w:val="16"/>
        </w:rPr>
        <w:t xml:space="preserve">prepared under the frame of the project ‘Equity in food, rights and participation for a sustainable rural development”, </w:t>
      </w:r>
    </w:p>
    <w:p w:rsidR="005A5D18" w:rsidRPr="00B8464A" w:rsidRDefault="005A5D18" w:rsidP="00D9352F">
      <w:pPr>
        <w:pStyle w:val="FootnoteText"/>
        <w:ind w:left="0" w:firstLine="0"/>
        <w:jc w:val="both"/>
        <w:rPr>
          <w:sz w:val="16"/>
          <w:szCs w:val="16"/>
        </w:rPr>
      </w:pPr>
      <w:r w:rsidRPr="00B8464A">
        <w:rPr>
          <w:sz w:val="16"/>
          <w:szCs w:val="16"/>
        </w:rPr>
        <w:t xml:space="preserve">funded by “We Effect”, Sweden, implemented by the civil society organization “Me the woman”, </w:t>
      </w:r>
      <w:proofErr w:type="spellStart"/>
      <w:r w:rsidRPr="00B8464A">
        <w:rPr>
          <w:sz w:val="16"/>
          <w:szCs w:val="16"/>
        </w:rPr>
        <w:t>Pogradec</w:t>
      </w:r>
      <w:proofErr w:type="spellEnd"/>
      <w:r w:rsidRPr="00B8464A">
        <w:rPr>
          <w:sz w:val="16"/>
          <w:szCs w:val="16"/>
        </w:rPr>
        <w:t xml:space="preserve">. </w:t>
      </w:r>
    </w:p>
  </w:footnote>
  <w:footnote w:id="3">
    <w:p w:rsidR="005A5D18" w:rsidRPr="00B8464A" w:rsidRDefault="005A5D18" w:rsidP="00BF64E1">
      <w:pPr>
        <w:pStyle w:val="FootnoteText"/>
        <w:jc w:val="both"/>
        <w:rPr>
          <w:sz w:val="16"/>
          <w:szCs w:val="16"/>
          <w:lang w:val="en-US"/>
        </w:rPr>
      </w:pPr>
      <w:r w:rsidRPr="00B8464A">
        <w:rPr>
          <w:rStyle w:val="FootnoteReference"/>
          <w:sz w:val="16"/>
          <w:szCs w:val="16"/>
        </w:rPr>
        <w:footnoteRef/>
      </w:r>
      <w:r w:rsidRPr="00B8464A">
        <w:rPr>
          <w:sz w:val="16"/>
          <w:szCs w:val="16"/>
          <w:lang w:val="en-US"/>
        </w:rPr>
        <w:tab/>
        <w:t xml:space="preserve">Law no.64.2025 “On gender equality”, this law is available at </w:t>
      </w:r>
      <w:hyperlink r:id="rId3" w:history="1">
        <w:r w:rsidRPr="00B8464A">
          <w:rPr>
            <w:rStyle w:val="Hyperlink"/>
            <w:sz w:val="16"/>
            <w:szCs w:val="16"/>
            <w:lang w:val="en-US"/>
          </w:rPr>
          <w:t>http://qbz.gov.al/eli/ligj/2025/11/06/64</w:t>
        </w:r>
      </w:hyperlink>
      <w:r w:rsidRPr="00B8464A">
        <w:rPr>
          <w:sz w:val="16"/>
          <w:szCs w:val="16"/>
        </w:rPr>
        <w:t>.</w:t>
      </w:r>
      <w:r w:rsidRPr="00B8464A">
        <w:rPr>
          <w:sz w:val="16"/>
          <w:szCs w:val="16"/>
          <w:lang w:val="en-US"/>
        </w:rPr>
        <w:t xml:space="preserve"> </w:t>
      </w:r>
    </w:p>
  </w:footnote>
  <w:footnote w:id="4">
    <w:p w:rsidR="005A5D18" w:rsidRPr="00B8464A" w:rsidRDefault="005A5D18">
      <w:pPr>
        <w:pStyle w:val="FootnoteText"/>
        <w:rPr>
          <w:sz w:val="16"/>
          <w:szCs w:val="16"/>
          <w:lang w:val="en-US"/>
        </w:rPr>
      </w:pPr>
      <w:r w:rsidRPr="00B8464A">
        <w:rPr>
          <w:rStyle w:val="FootnoteReference"/>
          <w:sz w:val="16"/>
          <w:szCs w:val="16"/>
        </w:rPr>
        <w:footnoteRef/>
      </w:r>
      <w:r w:rsidRPr="00B8464A">
        <w:rPr>
          <w:sz w:val="16"/>
          <w:szCs w:val="16"/>
        </w:rPr>
        <w:t xml:space="preserve"> </w:t>
      </w:r>
      <w:r w:rsidRPr="00B8464A">
        <w:rPr>
          <w:sz w:val="16"/>
          <w:szCs w:val="16"/>
          <w:lang w:val="en-US"/>
        </w:rPr>
        <w:t>Follow up state report</w:t>
      </w:r>
    </w:p>
  </w:footnote>
  <w:footnote w:id="5">
    <w:p w:rsidR="005A5D18" w:rsidRPr="00B8464A" w:rsidRDefault="005A5D18">
      <w:pPr>
        <w:pStyle w:val="FootnoteText"/>
        <w:rPr>
          <w:sz w:val="16"/>
          <w:szCs w:val="16"/>
          <w:lang w:val="en-US"/>
        </w:rPr>
      </w:pPr>
      <w:r w:rsidRPr="00B8464A">
        <w:rPr>
          <w:rStyle w:val="FootnoteReference"/>
          <w:sz w:val="16"/>
          <w:szCs w:val="16"/>
        </w:rPr>
        <w:footnoteRef/>
      </w:r>
      <w:r w:rsidRPr="00B8464A">
        <w:rPr>
          <w:sz w:val="16"/>
          <w:szCs w:val="16"/>
        </w:rPr>
        <w:t xml:space="preserve"> </w:t>
      </w:r>
      <w:hyperlink r:id="rId4" w:history="1">
        <w:r w:rsidRPr="00B8464A">
          <w:rPr>
            <w:rStyle w:val="Hyperlink"/>
            <w:sz w:val="16"/>
            <w:szCs w:val="16"/>
          </w:rPr>
          <w:t>https://www.awenetwork.org/media/6a144acd93764.pdf</w:t>
        </w:r>
      </w:hyperlink>
      <w:r w:rsidRPr="00B8464A">
        <w:rPr>
          <w:sz w:val="16"/>
          <w:szCs w:val="16"/>
        </w:rPr>
        <w:t xml:space="preserve"> </w:t>
      </w:r>
    </w:p>
  </w:footnote>
  <w:footnote w:id="6">
    <w:p w:rsidR="005A5D18" w:rsidRPr="00B8464A" w:rsidRDefault="005A5D18" w:rsidP="00BF27A6">
      <w:pPr>
        <w:spacing w:after="0" w:line="240" w:lineRule="auto"/>
        <w:rPr>
          <w:rFonts w:ascii="Times New Roman" w:hAnsi="Times New Roman" w:cs="Times New Roman"/>
          <w:sz w:val="16"/>
          <w:szCs w:val="16"/>
        </w:rPr>
      </w:pPr>
      <w:r w:rsidRPr="00B8464A">
        <w:rPr>
          <w:rStyle w:val="FootnoteReference"/>
          <w:rFonts w:cs="Times New Roman"/>
          <w:sz w:val="16"/>
          <w:szCs w:val="16"/>
        </w:rPr>
        <w:footnoteRef/>
      </w:r>
      <w:r w:rsidRPr="00B8464A">
        <w:rPr>
          <w:rFonts w:ascii="Times New Roman" w:hAnsi="Times New Roman" w:cs="Times New Roman"/>
          <w:sz w:val="16"/>
          <w:szCs w:val="16"/>
        </w:rPr>
        <w:t xml:space="preserve"> Article 14, of the law no.64/2025, “On </w:t>
      </w:r>
      <w:r w:rsidR="00BF64E1" w:rsidRPr="00B8464A">
        <w:rPr>
          <w:rFonts w:ascii="Times New Roman" w:hAnsi="Times New Roman" w:cs="Times New Roman"/>
          <w:sz w:val="16"/>
          <w:szCs w:val="16"/>
        </w:rPr>
        <w:t>GE</w:t>
      </w:r>
      <w:r w:rsidRPr="00B8464A">
        <w:rPr>
          <w:rFonts w:ascii="Times New Roman" w:hAnsi="Times New Roman" w:cs="Times New Roman"/>
          <w:sz w:val="16"/>
          <w:szCs w:val="16"/>
        </w:rPr>
        <w:t>”, “Responsible authorities for improvement and achieving gender equality”.</w:t>
      </w:r>
    </w:p>
    <w:p w:rsidR="005A5D18" w:rsidRPr="00B8464A" w:rsidRDefault="005A5D18" w:rsidP="00BF27A6">
      <w:pPr>
        <w:spacing w:after="0" w:line="240" w:lineRule="auto"/>
        <w:ind w:firstLine="284"/>
        <w:rPr>
          <w:rFonts w:ascii="Times New Roman" w:hAnsi="Times New Roman" w:cs="Times New Roman"/>
          <w:b/>
          <w:sz w:val="16"/>
          <w:szCs w:val="16"/>
        </w:rPr>
      </w:pPr>
    </w:p>
    <w:p w:rsidR="005A5D18" w:rsidRPr="00B8464A" w:rsidRDefault="005A5D18">
      <w:pPr>
        <w:pStyle w:val="FootnoteText"/>
        <w:rPr>
          <w:sz w:val="16"/>
          <w:szCs w:val="16"/>
          <w:lang w:val="en-US"/>
        </w:rPr>
      </w:pPr>
    </w:p>
  </w:footnote>
  <w:footnote w:id="7">
    <w:p w:rsidR="005A5D18" w:rsidRPr="00B8464A" w:rsidRDefault="005A5D18">
      <w:pPr>
        <w:pStyle w:val="FootnoteText"/>
        <w:rPr>
          <w:sz w:val="16"/>
          <w:szCs w:val="16"/>
        </w:rPr>
      </w:pPr>
      <w:r w:rsidRPr="00B8464A">
        <w:rPr>
          <w:rStyle w:val="FootnoteReference"/>
          <w:sz w:val="16"/>
          <w:szCs w:val="16"/>
        </w:rPr>
        <w:footnoteRef/>
      </w:r>
      <w:r w:rsidRPr="00B8464A">
        <w:rPr>
          <w:sz w:val="16"/>
          <w:szCs w:val="16"/>
        </w:rPr>
        <w:t xml:space="preserve"> Shadow report of the </w:t>
      </w:r>
      <w:r w:rsidR="0003641C">
        <w:rPr>
          <w:sz w:val="16"/>
          <w:szCs w:val="16"/>
        </w:rPr>
        <w:t xml:space="preserve">MNAGBV </w:t>
      </w:r>
      <w:r w:rsidRPr="00B8464A">
        <w:rPr>
          <w:sz w:val="16"/>
          <w:szCs w:val="16"/>
        </w:rPr>
        <w:t xml:space="preserve">on the implementation of platform for </w:t>
      </w:r>
    </w:p>
    <w:p w:rsidR="005A5D18" w:rsidRPr="00B8464A" w:rsidRDefault="005A5D18">
      <w:pPr>
        <w:pStyle w:val="FootnoteText"/>
        <w:rPr>
          <w:sz w:val="16"/>
          <w:szCs w:val="16"/>
          <w:lang w:val="en-US"/>
        </w:rPr>
      </w:pPr>
      <w:r w:rsidRPr="00B8464A">
        <w:rPr>
          <w:sz w:val="16"/>
          <w:szCs w:val="16"/>
        </w:rPr>
        <w:t>action, Beijing +30, January 2025.</w:t>
      </w:r>
    </w:p>
  </w:footnote>
  <w:footnote w:id="8">
    <w:p w:rsidR="005A5D18" w:rsidRPr="00B8464A" w:rsidRDefault="005A5D18" w:rsidP="00D9352F">
      <w:pPr>
        <w:pStyle w:val="FootnoteText"/>
        <w:rPr>
          <w:color w:val="000000"/>
          <w:sz w:val="16"/>
          <w:szCs w:val="16"/>
          <w:lang w:val="sq-AL"/>
        </w:rPr>
      </w:pPr>
      <w:r w:rsidRPr="00B8464A">
        <w:rPr>
          <w:rStyle w:val="FootnoteReference"/>
          <w:sz w:val="16"/>
          <w:szCs w:val="16"/>
        </w:rPr>
        <w:footnoteRef/>
      </w:r>
      <w:r w:rsidRPr="00B8464A">
        <w:rPr>
          <w:sz w:val="16"/>
          <w:szCs w:val="16"/>
        </w:rPr>
        <w:tab/>
        <w:t xml:space="preserve">Law 11/2026 “ </w:t>
      </w:r>
      <w:r w:rsidRPr="00B8464A">
        <w:rPr>
          <w:color w:val="000000"/>
          <w:sz w:val="16"/>
          <w:szCs w:val="16"/>
          <w:lang w:val="sq-AL"/>
        </w:rPr>
        <w:t>On the Prevention and Protection from Violence against Women and</w:t>
      </w:r>
    </w:p>
    <w:p w:rsidR="005A5D18" w:rsidRPr="00B8464A" w:rsidRDefault="005A5D18" w:rsidP="00D9352F">
      <w:pPr>
        <w:pStyle w:val="FootnoteText"/>
        <w:ind w:right="0"/>
        <w:rPr>
          <w:color w:val="000000"/>
          <w:sz w:val="16"/>
          <w:szCs w:val="16"/>
          <w:lang w:val="sq-AL"/>
        </w:rPr>
      </w:pPr>
      <w:r w:rsidRPr="00B8464A">
        <w:rPr>
          <w:color w:val="000000"/>
          <w:sz w:val="16"/>
          <w:szCs w:val="16"/>
          <w:lang w:val="sq-AL"/>
        </w:rPr>
        <w:t>Domestic Violence” published in Official Gazzette no. 34, date 12/02/2026, it is available at</w:t>
      </w:r>
    </w:p>
    <w:p w:rsidR="005A5D18" w:rsidRPr="00B8464A" w:rsidRDefault="0051627C" w:rsidP="00D9352F">
      <w:pPr>
        <w:pStyle w:val="FootnoteText"/>
        <w:rPr>
          <w:sz w:val="16"/>
          <w:szCs w:val="16"/>
          <w:lang w:val="sq-AL"/>
        </w:rPr>
      </w:pPr>
      <w:hyperlink r:id="rId5" w:history="1">
        <w:r w:rsidR="005A5D18" w:rsidRPr="00B8464A">
          <w:rPr>
            <w:rStyle w:val="Hyperlink"/>
            <w:sz w:val="16"/>
            <w:szCs w:val="16"/>
            <w:lang w:val="sq-AL"/>
          </w:rPr>
          <w:t>http://qbz.gov.al/eli/ligj/2026/01/28/11</w:t>
        </w:r>
      </w:hyperlink>
      <w:r w:rsidR="005A5D18" w:rsidRPr="00B8464A">
        <w:rPr>
          <w:sz w:val="16"/>
          <w:szCs w:val="16"/>
          <w:lang w:val="sq-AL"/>
        </w:rPr>
        <w:t>.</w:t>
      </w:r>
    </w:p>
  </w:footnote>
  <w:footnote w:id="9">
    <w:p w:rsidR="005A5D18" w:rsidRPr="00B8464A" w:rsidRDefault="005A5D18" w:rsidP="00B5460A">
      <w:pPr>
        <w:pStyle w:val="FootnoteText"/>
        <w:spacing w:line="240" w:lineRule="auto"/>
        <w:jc w:val="both"/>
        <w:rPr>
          <w:sz w:val="16"/>
          <w:szCs w:val="16"/>
        </w:rPr>
      </w:pPr>
      <w:r w:rsidRPr="00B8464A">
        <w:rPr>
          <w:rStyle w:val="FootnoteReference"/>
          <w:sz w:val="16"/>
          <w:szCs w:val="16"/>
        </w:rPr>
        <w:footnoteRef/>
      </w:r>
      <w:r w:rsidRPr="00B8464A">
        <w:rPr>
          <w:sz w:val="16"/>
          <w:szCs w:val="16"/>
        </w:rPr>
        <w:t xml:space="preserve"> https://www.ohchr.org/en/documents/general-comments-and-recommendations/general-recommendation-no-40-</w:t>
      </w:r>
    </w:p>
    <w:p w:rsidR="005A5D18" w:rsidRPr="00B8464A" w:rsidRDefault="005A5D18" w:rsidP="00B5460A">
      <w:pPr>
        <w:pStyle w:val="xydp1e68fdb4msonormal"/>
        <w:shd w:val="clear" w:color="auto" w:fill="FFFFFF"/>
        <w:spacing w:before="0" w:beforeAutospacing="0" w:after="0" w:afterAutospacing="0"/>
        <w:jc w:val="both"/>
        <w:rPr>
          <w:bCs/>
          <w:sz w:val="16"/>
          <w:szCs w:val="16"/>
        </w:rPr>
      </w:pPr>
      <w:r w:rsidRPr="00B8464A">
        <w:rPr>
          <w:sz w:val="16"/>
          <w:szCs w:val="16"/>
        </w:rPr>
        <w:t>equal-and-inclusive</w:t>
      </w:r>
      <w:r w:rsidR="00B24CCD" w:rsidRPr="00B8464A">
        <w:rPr>
          <w:sz w:val="16"/>
          <w:szCs w:val="16"/>
        </w:rPr>
        <w:t xml:space="preserve"> </w:t>
      </w:r>
    </w:p>
  </w:footnote>
  <w:footnote w:id="10">
    <w:p w:rsidR="005A5D18" w:rsidRPr="00B8464A" w:rsidRDefault="005A5D18" w:rsidP="00C93AC5">
      <w:pPr>
        <w:pStyle w:val="FootnoteText"/>
        <w:jc w:val="both"/>
        <w:rPr>
          <w:sz w:val="16"/>
          <w:szCs w:val="16"/>
          <w:lang w:val="en-US"/>
        </w:rPr>
      </w:pPr>
      <w:r w:rsidRPr="00B8464A">
        <w:rPr>
          <w:rStyle w:val="FootnoteReference"/>
          <w:sz w:val="16"/>
          <w:szCs w:val="16"/>
        </w:rPr>
        <w:footnoteRef/>
      </w:r>
      <w:r w:rsidRPr="00B8464A">
        <w:rPr>
          <w:sz w:val="16"/>
          <w:szCs w:val="16"/>
        </w:rPr>
        <w:t xml:space="preserve"> EU progress report for Albania 2025, </w:t>
      </w:r>
      <w:hyperlink r:id="rId6" w:history="1">
        <w:r w:rsidRPr="00B8464A">
          <w:rPr>
            <w:rStyle w:val="Hyperlink"/>
            <w:sz w:val="16"/>
            <w:szCs w:val="16"/>
          </w:rPr>
          <w:t>https://enlargement.ec.europa.eu/document/download/fe9138b7-90fe-4277-a12c-3a03f6d1957f_en?filename=albania-report-2025.pdf</w:t>
        </w:r>
      </w:hyperlink>
      <w:r w:rsidRPr="00B8464A">
        <w:rPr>
          <w:sz w:val="16"/>
          <w:szCs w:val="16"/>
        </w:rPr>
        <w:t xml:space="preserve"> p.23</w:t>
      </w:r>
    </w:p>
  </w:footnote>
  <w:footnote w:id="11">
    <w:p w:rsidR="005A5D18" w:rsidRPr="00B8464A" w:rsidRDefault="005A5D18">
      <w:pPr>
        <w:pStyle w:val="FootnoteText"/>
        <w:rPr>
          <w:sz w:val="16"/>
          <w:szCs w:val="16"/>
          <w:lang w:val="en-US"/>
        </w:rPr>
      </w:pPr>
      <w:r w:rsidRPr="00B8464A">
        <w:rPr>
          <w:rStyle w:val="FootnoteReference"/>
          <w:sz w:val="16"/>
          <w:szCs w:val="16"/>
        </w:rPr>
        <w:footnoteRef/>
      </w:r>
      <w:r w:rsidRPr="00B8464A">
        <w:rPr>
          <w:sz w:val="16"/>
          <w:szCs w:val="16"/>
        </w:rPr>
        <w:t xml:space="preserve"> </w:t>
      </w:r>
      <w:r w:rsidRPr="00B8464A">
        <w:rPr>
          <w:sz w:val="16"/>
          <w:szCs w:val="16"/>
          <w:lang w:val="en-US"/>
        </w:rPr>
        <w:t>Ibidem</w:t>
      </w:r>
    </w:p>
  </w:footnote>
  <w:footnote w:id="12">
    <w:p w:rsidR="005A5D18" w:rsidRPr="00B8464A" w:rsidRDefault="005A5D18" w:rsidP="009251AC">
      <w:pPr>
        <w:spacing w:after="0" w:line="240" w:lineRule="auto"/>
        <w:jc w:val="both"/>
        <w:rPr>
          <w:rFonts w:ascii="Times New Roman" w:hAnsi="Times New Roman" w:cs="Times New Roman"/>
          <w:i/>
          <w:sz w:val="16"/>
          <w:szCs w:val="16"/>
        </w:rPr>
      </w:pPr>
      <w:r w:rsidRPr="00B8464A">
        <w:rPr>
          <w:rStyle w:val="FootnoteReference"/>
          <w:rFonts w:cs="Times New Roman"/>
          <w:sz w:val="16"/>
          <w:szCs w:val="16"/>
        </w:rPr>
        <w:footnoteRef/>
      </w:r>
      <w:r w:rsidRPr="00B8464A">
        <w:rPr>
          <w:rFonts w:ascii="Times New Roman" w:hAnsi="Times New Roman" w:cs="Times New Roman"/>
          <w:sz w:val="16"/>
          <w:szCs w:val="16"/>
        </w:rPr>
        <w:t xml:space="preserve"> </w:t>
      </w:r>
      <w:r w:rsidRPr="00B8464A">
        <w:rPr>
          <w:rFonts w:ascii="Times New Roman" w:hAnsi="Times New Roman" w:cs="Times New Roman"/>
          <w:i/>
          <w:sz w:val="16"/>
          <w:szCs w:val="16"/>
        </w:rPr>
        <w:t>p.27, 28, 42;</w:t>
      </w:r>
      <w:r w:rsidR="00E03627" w:rsidRPr="00B8464A">
        <w:rPr>
          <w:rFonts w:ascii="Times New Roman" w:hAnsi="Times New Roman" w:cs="Times New Roman"/>
          <w:i/>
          <w:sz w:val="16"/>
          <w:szCs w:val="16"/>
        </w:rPr>
        <w:t xml:space="preserve"> Concluding observations of CEDAW Committee for Albania 2023 raised these issues.</w:t>
      </w:r>
    </w:p>
  </w:footnote>
  <w:footnote w:id="13">
    <w:p w:rsidR="005A5D18" w:rsidRPr="00B8464A" w:rsidRDefault="005A5D18" w:rsidP="00625F82">
      <w:pPr>
        <w:pStyle w:val="FootnoteText"/>
        <w:rPr>
          <w:sz w:val="16"/>
          <w:szCs w:val="16"/>
        </w:rPr>
      </w:pPr>
      <w:r w:rsidRPr="00B8464A">
        <w:rPr>
          <w:rStyle w:val="FootnoteReference"/>
          <w:sz w:val="16"/>
          <w:szCs w:val="16"/>
        </w:rPr>
        <w:footnoteRef/>
      </w:r>
      <w:r w:rsidRPr="00B8464A">
        <w:rPr>
          <w:sz w:val="16"/>
          <w:szCs w:val="16"/>
        </w:rPr>
        <w:t xml:space="preserve"> Law No. 124/2020 "On some amendments and addenda to Law No. 10 221, dated 04.02.2010 "On Protection from </w:t>
      </w:r>
    </w:p>
    <w:p w:rsidR="005A5D18" w:rsidRPr="00B8464A" w:rsidRDefault="005A5D18" w:rsidP="00625F82">
      <w:pPr>
        <w:pStyle w:val="FootnoteText"/>
        <w:rPr>
          <w:sz w:val="16"/>
          <w:szCs w:val="16"/>
        </w:rPr>
      </w:pPr>
      <w:r w:rsidRPr="00B8464A">
        <w:rPr>
          <w:sz w:val="16"/>
          <w:szCs w:val="16"/>
        </w:rPr>
        <w:t>Discrimination".</w:t>
      </w:r>
    </w:p>
  </w:footnote>
  <w:footnote w:id="14">
    <w:p w:rsidR="005A5D18" w:rsidRPr="00B8464A" w:rsidRDefault="005A5D18" w:rsidP="00625F82">
      <w:pPr>
        <w:pStyle w:val="FootnoteText"/>
        <w:rPr>
          <w:sz w:val="16"/>
          <w:szCs w:val="16"/>
        </w:rPr>
      </w:pPr>
      <w:r w:rsidRPr="00B8464A">
        <w:rPr>
          <w:rStyle w:val="FootnoteReference"/>
          <w:sz w:val="16"/>
          <w:szCs w:val="16"/>
        </w:rPr>
        <w:footnoteRef/>
      </w:r>
      <w:r w:rsidRPr="00B8464A">
        <w:rPr>
          <w:sz w:val="16"/>
          <w:szCs w:val="16"/>
        </w:rPr>
        <w:t xml:space="preserve"> The yearly report of the CPD, 2024, </w:t>
      </w:r>
      <w:hyperlink r:id="rId7" w:history="1">
        <w:r w:rsidRPr="00B8464A">
          <w:rPr>
            <w:rStyle w:val="Hyperlink"/>
            <w:sz w:val="16"/>
            <w:szCs w:val="16"/>
          </w:rPr>
          <w:t>https://www.kmd.al/wp-content/uploads/2025/05/Raporti-i-KMD-2024.pdf</w:t>
        </w:r>
      </w:hyperlink>
      <w:r w:rsidRPr="00B8464A">
        <w:rPr>
          <w:sz w:val="16"/>
          <w:szCs w:val="16"/>
        </w:rPr>
        <w:t xml:space="preserve"> </w:t>
      </w:r>
    </w:p>
    <w:p w:rsidR="005A5D18" w:rsidRPr="00B8464A" w:rsidRDefault="005A5D18" w:rsidP="00625F82">
      <w:pPr>
        <w:pStyle w:val="FootnoteText"/>
        <w:rPr>
          <w:sz w:val="16"/>
          <w:szCs w:val="16"/>
        </w:rPr>
      </w:pPr>
      <w:r w:rsidRPr="00B8464A">
        <w:rPr>
          <w:sz w:val="16"/>
          <w:szCs w:val="16"/>
        </w:rPr>
        <w:t>pg.52</w:t>
      </w:r>
    </w:p>
  </w:footnote>
  <w:footnote w:id="15">
    <w:p w:rsidR="005A5D18" w:rsidRPr="00B8464A" w:rsidRDefault="005A5D18">
      <w:pPr>
        <w:pStyle w:val="FootnoteText"/>
        <w:rPr>
          <w:sz w:val="16"/>
          <w:szCs w:val="16"/>
        </w:rPr>
      </w:pPr>
      <w:r w:rsidRPr="00B8464A">
        <w:rPr>
          <w:rStyle w:val="FootnoteReference"/>
          <w:sz w:val="16"/>
          <w:szCs w:val="16"/>
        </w:rPr>
        <w:footnoteRef/>
      </w:r>
      <w:r w:rsidRPr="00B8464A">
        <w:rPr>
          <w:sz w:val="16"/>
          <w:szCs w:val="16"/>
        </w:rPr>
        <w:t xml:space="preserve"> </w:t>
      </w:r>
      <w:hyperlink r:id="rId8" w:history="1">
        <w:r w:rsidRPr="00B8464A">
          <w:rPr>
            <w:rStyle w:val="Hyperlink"/>
            <w:sz w:val="16"/>
            <w:szCs w:val="16"/>
          </w:rPr>
          <w:t>https://www.kmd.al/wp-content/uploads/2026/03/Raporti-Vjetor-KMD-2025.pdf</w:t>
        </w:r>
      </w:hyperlink>
      <w:r w:rsidRPr="00B8464A">
        <w:rPr>
          <w:sz w:val="16"/>
          <w:szCs w:val="16"/>
        </w:rPr>
        <w:t xml:space="preserve"> p.44</w:t>
      </w:r>
    </w:p>
  </w:footnote>
  <w:footnote w:id="16">
    <w:p w:rsidR="005A5D18" w:rsidRPr="00B8464A" w:rsidRDefault="005A5D18" w:rsidP="009C2A47">
      <w:pPr>
        <w:pStyle w:val="FootnoteText"/>
        <w:rPr>
          <w:sz w:val="16"/>
          <w:szCs w:val="16"/>
          <w:lang w:val="en-US"/>
        </w:rPr>
      </w:pPr>
      <w:r w:rsidRPr="00B8464A">
        <w:rPr>
          <w:rStyle w:val="FootnoteReference"/>
          <w:sz w:val="16"/>
          <w:szCs w:val="16"/>
        </w:rPr>
        <w:footnoteRef/>
      </w:r>
      <w:r w:rsidRPr="00B8464A">
        <w:rPr>
          <w:sz w:val="16"/>
          <w:szCs w:val="16"/>
        </w:rPr>
        <w:t xml:space="preserve"> EC, Albania 2025 Report, </w:t>
      </w:r>
      <w:hyperlink r:id="rId9" w:history="1">
        <w:r w:rsidRPr="00B8464A">
          <w:rPr>
            <w:rStyle w:val="Hyperlink"/>
            <w:sz w:val="16"/>
            <w:szCs w:val="16"/>
          </w:rPr>
          <w:t>https://enlargement.ec.europa.eu/document/download/fe9138b7-90fe-4277-a12c-3a03f6d1957f_en?filename=albania-report-2025.pdf</w:t>
        </w:r>
      </w:hyperlink>
      <w:r w:rsidRPr="00B8464A">
        <w:rPr>
          <w:rStyle w:val="Hyperlink"/>
          <w:sz w:val="16"/>
          <w:szCs w:val="16"/>
        </w:rPr>
        <w:t xml:space="preserve"> p.71.</w:t>
      </w:r>
    </w:p>
  </w:footnote>
  <w:footnote w:id="17">
    <w:p w:rsidR="005A5D18" w:rsidRPr="00B8464A" w:rsidRDefault="005A5D18" w:rsidP="009C2A47">
      <w:pPr>
        <w:pStyle w:val="FootnoteText"/>
        <w:rPr>
          <w:sz w:val="16"/>
          <w:szCs w:val="16"/>
        </w:rPr>
      </w:pPr>
      <w:r w:rsidRPr="00B8464A">
        <w:rPr>
          <w:rStyle w:val="FootnoteReference"/>
          <w:sz w:val="16"/>
          <w:szCs w:val="16"/>
        </w:rPr>
        <w:footnoteRef/>
      </w:r>
      <w:r w:rsidRPr="00B8464A">
        <w:rPr>
          <w:sz w:val="16"/>
          <w:szCs w:val="16"/>
        </w:rPr>
        <w:t xml:space="preserve"> EC, Albania 2025 Report, </w:t>
      </w:r>
      <w:hyperlink r:id="rId10" w:history="1">
        <w:r w:rsidRPr="00B8464A">
          <w:rPr>
            <w:rStyle w:val="Hyperlink"/>
            <w:sz w:val="16"/>
            <w:szCs w:val="16"/>
          </w:rPr>
          <w:t>https://enlargement.ec.europa.eu/document/download/fe9138b7-90fe-4277-a12c-3a03f6d1957f_en?filename=albania-report-2025.pdf</w:t>
        </w:r>
      </w:hyperlink>
      <w:r w:rsidRPr="00B8464A">
        <w:rPr>
          <w:sz w:val="16"/>
          <w:szCs w:val="16"/>
        </w:rPr>
        <w:t xml:space="preserve"> p.13</w:t>
      </w:r>
    </w:p>
  </w:footnote>
  <w:footnote w:id="18">
    <w:p w:rsidR="005A5D18" w:rsidRPr="00B8464A" w:rsidRDefault="005A5D18" w:rsidP="009C2A47">
      <w:pPr>
        <w:pStyle w:val="FootnoteText"/>
        <w:rPr>
          <w:sz w:val="16"/>
          <w:szCs w:val="16"/>
          <w:lang w:val="en-US"/>
        </w:rPr>
      </w:pPr>
      <w:r w:rsidRPr="00B8464A">
        <w:rPr>
          <w:rStyle w:val="FootnoteReference"/>
          <w:sz w:val="16"/>
          <w:szCs w:val="16"/>
        </w:rPr>
        <w:footnoteRef/>
      </w:r>
      <w:r w:rsidRPr="00B8464A">
        <w:rPr>
          <w:sz w:val="16"/>
          <w:szCs w:val="16"/>
        </w:rPr>
        <w:t xml:space="preserve"> EC, Albania 2025 Report, </w:t>
      </w:r>
      <w:hyperlink r:id="rId11" w:history="1">
        <w:r w:rsidRPr="00B8464A">
          <w:rPr>
            <w:rStyle w:val="Hyperlink"/>
            <w:sz w:val="16"/>
            <w:szCs w:val="16"/>
          </w:rPr>
          <w:t>https://enlargement.ec.europa.eu/document/download/fe9138b7-90fe-4277-a12c-3a03f6d1957f_en?filename=albania-report-2025.pdf</w:t>
        </w:r>
      </w:hyperlink>
      <w:r w:rsidRPr="00B8464A">
        <w:rPr>
          <w:rStyle w:val="Hyperlink"/>
          <w:sz w:val="16"/>
          <w:szCs w:val="16"/>
        </w:rPr>
        <w:t xml:space="preserve"> p.71</w:t>
      </w:r>
    </w:p>
  </w:footnote>
  <w:footnote w:id="19">
    <w:p w:rsidR="005A5D18" w:rsidRPr="00B8464A" w:rsidRDefault="005A5D18" w:rsidP="00410558">
      <w:pPr>
        <w:pStyle w:val="FootnoteText"/>
        <w:rPr>
          <w:sz w:val="16"/>
          <w:szCs w:val="16"/>
        </w:rPr>
      </w:pPr>
      <w:r w:rsidRPr="00B8464A">
        <w:rPr>
          <w:rStyle w:val="FootnoteReference"/>
          <w:sz w:val="16"/>
          <w:szCs w:val="16"/>
        </w:rPr>
        <w:footnoteRef/>
      </w:r>
      <w:r w:rsidRPr="00B8464A">
        <w:rPr>
          <w:sz w:val="16"/>
          <w:szCs w:val="16"/>
        </w:rPr>
        <w:t xml:space="preserve"> AGRITRA organization inputs</w:t>
      </w:r>
    </w:p>
  </w:footnote>
  <w:footnote w:id="20">
    <w:p w:rsidR="005A5D18" w:rsidRPr="00B8464A" w:rsidRDefault="005A5D18" w:rsidP="00BA1CD6">
      <w:pPr>
        <w:pStyle w:val="FootnoteText"/>
        <w:rPr>
          <w:sz w:val="16"/>
          <w:szCs w:val="16"/>
        </w:rPr>
      </w:pPr>
      <w:r w:rsidRPr="00B8464A">
        <w:rPr>
          <w:rStyle w:val="FootnoteReference"/>
          <w:sz w:val="16"/>
          <w:szCs w:val="16"/>
        </w:rPr>
        <w:footnoteRef/>
      </w:r>
      <w:r w:rsidRPr="00B8464A">
        <w:rPr>
          <w:sz w:val="16"/>
          <w:szCs w:val="16"/>
        </w:rPr>
        <w:t xml:space="preserve"> INSTAT, Men and Women in Albania 2024, press release, available at: </w:t>
      </w:r>
    </w:p>
    <w:p w:rsidR="005A5D18" w:rsidRPr="00B8464A" w:rsidRDefault="0051627C" w:rsidP="00BA1CD6">
      <w:pPr>
        <w:pStyle w:val="FootnoteText"/>
        <w:rPr>
          <w:sz w:val="16"/>
          <w:szCs w:val="16"/>
        </w:rPr>
      </w:pPr>
      <w:hyperlink r:id="rId12" w:anchor="tab3" w:history="1">
        <w:r w:rsidR="005A5D18" w:rsidRPr="00B8464A">
          <w:rPr>
            <w:rStyle w:val="Hyperlink"/>
            <w:sz w:val="16"/>
            <w:szCs w:val="16"/>
          </w:rPr>
          <w:t>https://www.instat.gov.al/en/themes/demography-and-social-indicators/gender-equality/#tab3</w:t>
        </w:r>
      </w:hyperlink>
      <w:r w:rsidR="005A5D18" w:rsidRPr="00B8464A">
        <w:rPr>
          <w:sz w:val="16"/>
          <w:szCs w:val="16"/>
        </w:rPr>
        <w:t xml:space="preserve">   </w:t>
      </w:r>
    </w:p>
  </w:footnote>
  <w:footnote w:id="21">
    <w:p w:rsidR="005A5D18" w:rsidRPr="00B8464A" w:rsidRDefault="005A5D18" w:rsidP="00BA1CD6">
      <w:pPr>
        <w:pStyle w:val="FootnoteText"/>
        <w:rPr>
          <w:sz w:val="16"/>
          <w:szCs w:val="16"/>
        </w:rPr>
      </w:pPr>
      <w:r w:rsidRPr="00B8464A">
        <w:rPr>
          <w:rStyle w:val="FootnoteReference"/>
          <w:sz w:val="16"/>
          <w:szCs w:val="16"/>
        </w:rPr>
        <w:footnoteRef/>
      </w:r>
      <w:r w:rsidRPr="00B8464A">
        <w:rPr>
          <w:sz w:val="16"/>
          <w:szCs w:val="16"/>
        </w:rPr>
        <w:t xml:space="preserve"> CDRW’s inputs.</w:t>
      </w:r>
    </w:p>
  </w:footnote>
  <w:footnote w:id="22">
    <w:p w:rsidR="005A5D18" w:rsidRPr="00B8464A" w:rsidRDefault="005A5D18" w:rsidP="00BA1CD6">
      <w:pPr>
        <w:pStyle w:val="FootnoteText"/>
        <w:rPr>
          <w:sz w:val="16"/>
          <w:szCs w:val="16"/>
        </w:rPr>
      </w:pPr>
      <w:r w:rsidRPr="00B8464A">
        <w:rPr>
          <w:rStyle w:val="FootnoteReference"/>
          <w:sz w:val="16"/>
          <w:szCs w:val="16"/>
        </w:rPr>
        <w:footnoteRef/>
      </w:r>
      <w:r w:rsidRPr="00B8464A">
        <w:rPr>
          <w:sz w:val="16"/>
          <w:szCs w:val="16"/>
        </w:rPr>
        <w:t xml:space="preserve"> ACPD inputs.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18" w:rsidRDefault="005A5D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18" w:rsidRDefault="005A5D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18" w:rsidRDefault="005A5D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65B6D"/>
    <w:multiLevelType w:val="hybridMultilevel"/>
    <w:tmpl w:val="6C3A4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EF4FB4"/>
    <w:multiLevelType w:val="hybridMultilevel"/>
    <w:tmpl w:val="D952D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BF07B5"/>
    <w:multiLevelType w:val="hybridMultilevel"/>
    <w:tmpl w:val="1F58C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6A653F"/>
    <w:multiLevelType w:val="hybridMultilevel"/>
    <w:tmpl w:val="08AC2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517D23"/>
    <w:multiLevelType w:val="hybridMultilevel"/>
    <w:tmpl w:val="F544F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D1C52AD"/>
    <w:multiLevelType w:val="hybridMultilevel"/>
    <w:tmpl w:val="9C0CF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386A63"/>
    <w:multiLevelType w:val="hybridMultilevel"/>
    <w:tmpl w:val="EB560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B95D32"/>
    <w:multiLevelType w:val="hybridMultilevel"/>
    <w:tmpl w:val="B4C22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547EDA"/>
    <w:multiLevelType w:val="hybridMultilevel"/>
    <w:tmpl w:val="D512CDD8"/>
    <w:lvl w:ilvl="0" w:tplc="9424926A">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abstractNumId w:val="8"/>
  </w:num>
  <w:num w:numId="2">
    <w:abstractNumId w:val="7"/>
  </w:num>
  <w:num w:numId="3">
    <w:abstractNumId w:val="5"/>
  </w:num>
  <w:num w:numId="4">
    <w:abstractNumId w:val="3"/>
  </w:num>
  <w:num w:numId="5">
    <w:abstractNumId w:val="2"/>
  </w:num>
  <w:num w:numId="6">
    <w:abstractNumId w:val="4"/>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FA0"/>
    <w:rsid w:val="00025BD7"/>
    <w:rsid w:val="00026D3B"/>
    <w:rsid w:val="00026E62"/>
    <w:rsid w:val="000314DD"/>
    <w:rsid w:val="0003641C"/>
    <w:rsid w:val="00042CC0"/>
    <w:rsid w:val="00047C2D"/>
    <w:rsid w:val="00053A7D"/>
    <w:rsid w:val="00054B08"/>
    <w:rsid w:val="000773F4"/>
    <w:rsid w:val="000930A6"/>
    <w:rsid w:val="000B3C19"/>
    <w:rsid w:val="000B58FE"/>
    <w:rsid w:val="000B61A6"/>
    <w:rsid w:val="000C0EAC"/>
    <w:rsid w:val="000C6881"/>
    <w:rsid w:val="00103744"/>
    <w:rsid w:val="00120CBF"/>
    <w:rsid w:val="00121612"/>
    <w:rsid w:val="0015050F"/>
    <w:rsid w:val="0015644B"/>
    <w:rsid w:val="00163A6C"/>
    <w:rsid w:val="00165906"/>
    <w:rsid w:val="001731E8"/>
    <w:rsid w:val="00186EB7"/>
    <w:rsid w:val="001A5BB1"/>
    <w:rsid w:val="001C002D"/>
    <w:rsid w:val="002225CE"/>
    <w:rsid w:val="002578F2"/>
    <w:rsid w:val="0028076A"/>
    <w:rsid w:val="0028214C"/>
    <w:rsid w:val="002B4A9E"/>
    <w:rsid w:val="002B79B7"/>
    <w:rsid w:val="0030491D"/>
    <w:rsid w:val="00315109"/>
    <w:rsid w:val="00323D21"/>
    <w:rsid w:val="0032462A"/>
    <w:rsid w:val="0032651A"/>
    <w:rsid w:val="00334DB6"/>
    <w:rsid w:val="00335144"/>
    <w:rsid w:val="003515DD"/>
    <w:rsid w:val="00355237"/>
    <w:rsid w:val="003649F4"/>
    <w:rsid w:val="00364A9E"/>
    <w:rsid w:val="003710DE"/>
    <w:rsid w:val="003838C1"/>
    <w:rsid w:val="00385DA0"/>
    <w:rsid w:val="003E6EBB"/>
    <w:rsid w:val="003F3C1E"/>
    <w:rsid w:val="00410558"/>
    <w:rsid w:val="00430A9F"/>
    <w:rsid w:val="004425BD"/>
    <w:rsid w:val="00445A01"/>
    <w:rsid w:val="00460FCB"/>
    <w:rsid w:val="00483741"/>
    <w:rsid w:val="00487CB4"/>
    <w:rsid w:val="004907CD"/>
    <w:rsid w:val="00497090"/>
    <w:rsid w:val="004B43FB"/>
    <w:rsid w:val="004C6E9B"/>
    <w:rsid w:val="004E21DF"/>
    <w:rsid w:val="004E55A3"/>
    <w:rsid w:val="004F2D0C"/>
    <w:rsid w:val="004F3D67"/>
    <w:rsid w:val="005004EB"/>
    <w:rsid w:val="0051627C"/>
    <w:rsid w:val="00524342"/>
    <w:rsid w:val="0053110E"/>
    <w:rsid w:val="0055604C"/>
    <w:rsid w:val="00565B33"/>
    <w:rsid w:val="00570BD7"/>
    <w:rsid w:val="005757D6"/>
    <w:rsid w:val="005771AE"/>
    <w:rsid w:val="00583BB3"/>
    <w:rsid w:val="00591202"/>
    <w:rsid w:val="00591D54"/>
    <w:rsid w:val="005A176A"/>
    <w:rsid w:val="005A3BE9"/>
    <w:rsid w:val="005A5D18"/>
    <w:rsid w:val="005B02FA"/>
    <w:rsid w:val="005B194B"/>
    <w:rsid w:val="005C093A"/>
    <w:rsid w:val="005C3163"/>
    <w:rsid w:val="00617AC2"/>
    <w:rsid w:val="00623F68"/>
    <w:rsid w:val="00625F82"/>
    <w:rsid w:val="00652464"/>
    <w:rsid w:val="006661C9"/>
    <w:rsid w:val="0067574D"/>
    <w:rsid w:val="006A2651"/>
    <w:rsid w:val="006C7E3B"/>
    <w:rsid w:val="006D5137"/>
    <w:rsid w:val="006F4A61"/>
    <w:rsid w:val="006F7567"/>
    <w:rsid w:val="00711092"/>
    <w:rsid w:val="0073154A"/>
    <w:rsid w:val="00733CB1"/>
    <w:rsid w:val="00734828"/>
    <w:rsid w:val="007828B3"/>
    <w:rsid w:val="00792D78"/>
    <w:rsid w:val="0079563D"/>
    <w:rsid w:val="007A58D1"/>
    <w:rsid w:val="007B3485"/>
    <w:rsid w:val="007B4AB8"/>
    <w:rsid w:val="007B614D"/>
    <w:rsid w:val="007D0645"/>
    <w:rsid w:val="007D71C6"/>
    <w:rsid w:val="0080650C"/>
    <w:rsid w:val="00826ED1"/>
    <w:rsid w:val="008304EA"/>
    <w:rsid w:val="00837686"/>
    <w:rsid w:val="00841ABD"/>
    <w:rsid w:val="008448B0"/>
    <w:rsid w:val="0085219A"/>
    <w:rsid w:val="0086437E"/>
    <w:rsid w:val="00887E33"/>
    <w:rsid w:val="00896F2F"/>
    <w:rsid w:val="008B75CA"/>
    <w:rsid w:val="008C2A41"/>
    <w:rsid w:val="008D0C97"/>
    <w:rsid w:val="008E42D9"/>
    <w:rsid w:val="008F0227"/>
    <w:rsid w:val="00902F30"/>
    <w:rsid w:val="00910A29"/>
    <w:rsid w:val="00910AD8"/>
    <w:rsid w:val="009251AC"/>
    <w:rsid w:val="00931FA0"/>
    <w:rsid w:val="00932AD8"/>
    <w:rsid w:val="009539CF"/>
    <w:rsid w:val="00953E7F"/>
    <w:rsid w:val="00963272"/>
    <w:rsid w:val="009A3C77"/>
    <w:rsid w:val="009C2A47"/>
    <w:rsid w:val="009E09BD"/>
    <w:rsid w:val="009F757C"/>
    <w:rsid w:val="00A220D8"/>
    <w:rsid w:val="00A30BE2"/>
    <w:rsid w:val="00A64F88"/>
    <w:rsid w:val="00A850FE"/>
    <w:rsid w:val="00A87292"/>
    <w:rsid w:val="00A91B06"/>
    <w:rsid w:val="00AC40CB"/>
    <w:rsid w:val="00AC6D30"/>
    <w:rsid w:val="00AE1BF6"/>
    <w:rsid w:val="00AF319E"/>
    <w:rsid w:val="00B123E1"/>
    <w:rsid w:val="00B2247C"/>
    <w:rsid w:val="00B24CCD"/>
    <w:rsid w:val="00B31A05"/>
    <w:rsid w:val="00B41896"/>
    <w:rsid w:val="00B5460A"/>
    <w:rsid w:val="00B5498D"/>
    <w:rsid w:val="00B55209"/>
    <w:rsid w:val="00B61F44"/>
    <w:rsid w:val="00B7204F"/>
    <w:rsid w:val="00B82219"/>
    <w:rsid w:val="00B8464A"/>
    <w:rsid w:val="00B8769A"/>
    <w:rsid w:val="00B915F0"/>
    <w:rsid w:val="00BA1CD6"/>
    <w:rsid w:val="00BB3678"/>
    <w:rsid w:val="00BB7428"/>
    <w:rsid w:val="00BD0A5A"/>
    <w:rsid w:val="00BD629E"/>
    <w:rsid w:val="00BE758F"/>
    <w:rsid w:val="00BF27A6"/>
    <w:rsid w:val="00BF3598"/>
    <w:rsid w:val="00BF3A1D"/>
    <w:rsid w:val="00BF64E1"/>
    <w:rsid w:val="00C02E88"/>
    <w:rsid w:val="00C24E46"/>
    <w:rsid w:val="00C445C8"/>
    <w:rsid w:val="00C61C9C"/>
    <w:rsid w:val="00C65750"/>
    <w:rsid w:val="00C753DA"/>
    <w:rsid w:val="00C85649"/>
    <w:rsid w:val="00C91921"/>
    <w:rsid w:val="00C93AC5"/>
    <w:rsid w:val="00CA18B5"/>
    <w:rsid w:val="00CA346D"/>
    <w:rsid w:val="00CC24C6"/>
    <w:rsid w:val="00CD2561"/>
    <w:rsid w:val="00CD7BD2"/>
    <w:rsid w:val="00CE6847"/>
    <w:rsid w:val="00D10A1C"/>
    <w:rsid w:val="00D14B25"/>
    <w:rsid w:val="00D15692"/>
    <w:rsid w:val="00D26295"/>
    <w:rsid w:val="00D41211"/>
    <w:rsid w:val="00D44E9B"/>
    <w:rsid w:val="00D51D52"/>
    <w:rsid w:val="00D6351C"/>
    <w:rsid w:val="00D6505A"/>
    <w:rsid w:val="00D6542B"/>
    <w:rsid w:val="00D83DBF"/>
    <w:rsid w:val="00D9352F"/>
    <w:rsid w:val="00D94486"/>
    <w:rsid w:val="00DA0501"/>
    <w:rsid w:val="00DB5109"/>
    <w:rsid w:val="00DC49A9"/>
    <w:rsid w:val="00E03627"/>
    <w:rsid w:val="00E37C8A"/>
    <w:rsid w:val="00E513B0"/>
    <w:rsid w:val="00E67863"/>
    <w:rsid w:val="00E7417D"/>
    <w:rsid w:val="00E74BA6"/>
    <w:rsid w:val="00E92E8C"/>
    <w:rsid w:val="00EA00BF"/>
    <w:rsid w:val="00EB10F5"/>
    <w:rsid w:val="00EB2909"/>
    <w:rsid w:val="00EC50B5"/>
    <w:rsid w:val="00EE0367"/>
    <w:rsid w:val="00EE2868"/>
    <w:rsid w:val="00EF4695"/>
    <w:rsid w:val="00F007B0"/>
    <w:rsid w:val="00F04E3E"/>
    <w:rsid w:val="00F12DA5"/>
    <w:rsid w:val="00F22E56"/>
    <w:rsid w:val="00F31C1B"/>
    <w:rsid w:val="00F60A19"/>
    <w:rsid w:val="00F61ED5"/>
    <w:rsid w:val="00F80269"/>
    <w:rsid w:val="00F839AF"/>
    <w:rsid w:val="00F970F4"/>
    <w:rsid w:val="00F97BDA"/>
    <w:rsid w:val="00FC61F6"/>
    <w:rsid w:val="00FD16B5"/>
    <w:rsid w:val="00FD62BA"/>
    <w:rsid w:val="00FE0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8A8E880-431E-4ECC-AB99-AC302A113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39AF"/>
  </w:style>
  <w:style w:type="paragraph" w:styleId="Heading2">
    <w:name w:val="heading 2"/>
    <w:basedOn w:val="Normal"/>
    <w:next w:val="Normal"/>
    <w:link w:val="Heading2Char"/>
    <w:uiPriority w:val="9"/>
    <w:unhideWhenUsed/>
    <w:qFormat/>
    <w:rsid w:val="00C856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323D21"/>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323D21"/>
    <w:rPr>
      <w:rFonts w:ascii="Times New Roman" w:hAnsi="Times New Roman" w:cs="Times New Roman"/>
      <w:sz w:val="20"/>
      <w:szCs w:val="20"/>
      <w:lang w:val="en-GB"/>
    </w:rPr>
  </w:style>
  <w:style w:type="paragraph" w:customStyle="1" w:styleId="HChG">
    <w:name w:val="_ H _Ch_G"/>
    <w:basedOn w:val="Normal"/>
    <w:next w:val="Normal"/>
    <w:qFormat/>
    <w:rsid w:val="00C02E8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ascii="Times New Roman" w:hAnsi="Times New Roman" w:cs="Times New Roman"/>
      <w:b/>
      <w:sz w:val="28"/>
      <w:szCs w:val="20"/>
      <w:lang w:val="en-GB"/>
    </w:rPr>
  </w:style>
  <w:style w:type="paragraph" w:customStyle="1" w:styleId="H1G">
    <w:name w:val="_ H_1_G"/>
    <w:basedOn w:val="Normal"/>
    <w:next w:val="Normal"/>
    <w:qFormat/>
    <w:rsid w:val="00C02E8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lang w:val="en-GB"/>
    </w:rPr>
  </w:style>
  <w:style w:type="character" w:styleId="FootnoteReference">
    <w:name w:val="footnote reference"/>
    <w:aliases w:val="4_G,fr,Footnote Reference Number,Footnote Reference_LVL6,Footnote Reference_LVL61,Footnote Reference_LVL62,Footnote Reference_LVL63,Footnote Reference_LVL64,SUPERS,EN Footnote Reference,number,BVI fnr,ftref,16 Point"/>
    <w:basedOn w:val="DefaultParagraphFont"/>
    <w:link w:val="BVIfnrCarCarCarCarChar"/>
    <w:uiPriority w:val="99"/>
    <w:qFormat/>
    <w:rsid w:val="0080650C"/>
    <w:rPr>
      <w:rFonts w:ascii="Times New Roman" w:hAnsi="Times New Roman"/>
      <w:sz w:val="18"/>
      <w:vertAlign w:val="superscript"/>
      <w:lang w:val="en-GB"/>
    </w:rPr>
  </w:style>
  <w:style w:type="character" w:styleId="Hyperlink">
    <w:name w:val="Hyperlink"/>
    <w:basedOn w:val="DefaultParagraphFont"/>
    <w:semiHidden/>
    <w:rsid w:val="0080650C"/>
    <w:rPr>
      <w:color w:val="0000FF"/>
      <w:u w:val="none"/>
    </w:rPr>
  </w:style>
  <w:style w:type="paragraph" w:styleId="FootnoteText">
    <w:name w:val="footnote text"/>
    <w:aliases w:val="5_G,Текст сноски Знак Знак Знак Char,Текст сноски Знак Знак Char,Текст сноски Знак Знак Знак,Текст сноски Знак Знак,Footnote Text1,footnote text,Footnote Text Char Char,Fußnote,Fußnotentext Char Char2,Char Char1 Char2,Char Char1 Char Char1"/>
    <w:basedOn w:val="Normal"/>
    <w:link w:val="FootnoteTextChar"/>
    <w:uiPriority w:val="99"/>
    <w:qFormat/>
    <w:rsid w:val="0080650C"/>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en-GB"/>
    </w:rPr>
  </w:style>
  <w:style w:type="character" w:customStyle="1" w:styleId="FootnoteTextChar">
    <w:name w:val="Footnote Text Char"/>
    <w:aliases w:val="5_G Char,Текст сноски Знак Знак Знак Char Char,Текст сноски Знак Знак Char Char,Текст сноски Знак Знак Знак Char1,Текст сноски Знак Знак Char1,Footnote Text1 Char,footnote text Char,Footnote Text Char Char Char,Fußnote Char"/>
    <w:basedOn w:val="DefaultParagraphFont"/>
    <w:link w:val="FootnoteText"/>
    <w:qFormat/>
    <w:rsid w:val="0080650C"/>
    <w:rPr>
      <w:rFonts w:ascii="Times New Roman" w:hAnsi="Times New Roman" w:cs="Times New Roman"/>
      <w:sz w:val="18"/>
      <w:szCs w:val="20"/>
      <w:lang w:val="en-GB"/>
    </w:rPr>
  </w:style>
  <w:style w:type="paragraph" w:customStyle="1" w:styleId="SingleTxt">
    <w:name w:val="__Single Txt"/>
    <w:basedOn w:val="Normal"/>
    <w:link w:val="SingleTxtChar"/>
    <w:rsid w:val="00B5498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character" w:customStyle="1" w:styleId="SingleTxtChar">
    <w:name w:val="__Single Txt Char"/>
    <w:link w:val="SingleTxt"/>
    <w:qFormat/>
    <w:locked/>
    <w:rsid w:val="00B5498D"/>
    <w:rPr>
      <w:rFonts w:ascii="Times New Roman" w:hAnsi="Times New Roman" w:cs="Times New Roman"/>
      <w:spacing w:val="4"/>
      <w:w w:val="103"/>
      <w:kern w:val="14"/>
      <w:sz w:val="20"/>
      <w:szCs w:val="20"/>
      <w:lang w:val="en-GB"/>
    </w:rPr>
  </w:style>
  <w:style w:type="paragraph" w:styleId="ListParagraph">
    <w:name w:val="List Paragraph"/>
    <w:basedOn w:val="Normal"/>
    <w:uiPriority w:val="34"/>
    <w:qFormat/>
    <w:rsid w:val="00B5498D"/>
    <w:pPr>
      <w:ind w:left="720"/>
      <w:contextualSpacing/>
    </w:pPr>
  </w:style>
  <w:style w:type="paragraph" w:customStyle="1" w:styleId="BVIfnrCarCarCarCarChar">
    <w:name w:val="BVI fnr Car Car Car Car Char"/>
    <w:basedOn w:val="Normal"/>
    <w:link w:val="FootnoteReference"/>
    <w:uiPriority w:val="99"/>
    <w:rsid w:val="00F31C1B"/>
    <w:pPr>
      <w:spacing w:before="60" w:line="240" w:lineRule="exact"/>
      <w:jc w:val="both"/>
    </w:pPr>
    <w:rPr>
      <w:rFonts w:ascii="Times New Roman" w:hAnsi="Times New Roman"/>
      <w:sz w:val="18"/>
      <w:vertAlign w:val="superscript"/>
      <w:lang w:val="en-GB"/>
    </w:rPr>
  </w:style>
  <w:style w:type="paragraph" w:customStyle="1" w:styleId="H23G">
    <w:name w:val="_ H_2/3_G"/>
    <w:basedOn w:val="Normal"/>
    <w:next w:val="Normal"/>
    <w:qFormat/>
    <w:rsid w:val="00AC40CB"/>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lang w:val="en-GB"/>
    </w:rPr>
  </w:style>
  <w:style w:type="paragraph" w:styleId="NormalWeb">
    <w:name w:val="Normal (Web)"/>
    <w:basedOn w:val="Normal"/>
    <w:uiPriority w:val="99"/>
    <w:unhideWhenUsed/>
    <w:rsid w:val="00625F82"/>
    <w:pPr>
      <w:spacing w:before="100" w:beforeAutospacing="1" w:after="100" w:afterAutospacing="1" w:line="240" w:lineRule="auto"/>
    </w:pPr>
    <w:rPr>
      <w:rFonts w:ascii="Times New Roman" w:eastAsia="Times New Roman" w:hAnsi="Times New Roman" w:cs="Times New Roman"/>
      <w:sz w:val="24"/>
      <w:szCs w:val="24"/>
      <w:lang w:val="sq-AL"/>
    </w:rPr>
  </w:style>
  <w:style w:type="character" w:styleId="Strong">
    <w:name w:val="Strong"/>
    <w:basedOn w:val="DefaultParagraphFont"/>
    <w:uiPriority w:val="22"/>
    <w:qFormat/>
    <w:rsid w:val="00625F82"/>
    <w:rPr>
      <w:b/>
      <w:bCs/>
    </w:rPr>
  </w:style>
  <w:style w:type="paragraph" w:styleId="Header">
    <w:name w:val="header"/>
    <w:basedOn w:val="Normal"/>
    <w:link w:val="HeaderChar"/>
    <w:uiPriority w:val="99"/>
    <w:unhideWhenUsed/>
    <w:rsid w:val="00625F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F82"/>
  </w:style>
  <w:style w:type="paragraph" w:styleId="Footer">
    <w:name w:val="footer"/>
    <w:basedOn w:val="Normal"/>
    <w:link w:val="FooterChar"/>
    <w:uiPriority w:val="99"/>
    <w:unhideWhenUsed/>
    <w:rsid w:val="009251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51AC"/>
  </w:style>
  <w:style w:type="character" w:styleId="Emphasis">
    <w:name w:val="Emphasis"/>
    <w:basedOn w:val="DefaultParagraphFont"/>
    <w:uiPriority w:val="20"/>
    <w:qFormat/>
    <w:rsid w:val="00EB10F5"/>
    <w:rPr>
      <w:i/>
      <w:iCs/>
    </w:rPr>
  </w:style>
  <w:style w:type="paragraph" w:customStyle="1" w:styleId="H23">
    <w:name w:val="_ H_2/3"/>
    <w:basedOn w:val="Normal"/>
    <w:next w:val="SingleTxt"/>
    <w:rsid w:val="00F22E56"/>
    <w:pPr>
      <w:suppressAutoHyphens/>
      <w:spacing w:after="0" w:line="240" w:lineRule="exact"/>
      <w:outlineLvl w:val="1"/>
    </w:pPr>
    <w:rPr>
      <w:rFonts w:ascii="Times New Roman" w:hAnsi="Times New Roman" w:cs="Times New Roman"/>
      <w:b/>
      <w:spacing w:val="4"/>
      <w:w w:val="103"/>
      <w:kern w:val="14"/>
      <w:sz w:val="20"/>
      <w:szCs w:val="20"/>
    </w:rPr>
  </w:style>
  <w:style w:type="character" w:customStyle="1" w:styleId="Heading2Char">
    <w:name w:val="Heading 2 Char"/>
    <w:basedOn w:val="DefaultParagraphFont"/>
    <w:link w:val="Heading2"/>
    <w:uiPriority w:val="9"/>
    <w:rsid w:val="00C85649"/>
    <w:rPr>
      <w:rFonts w:asciiTheme="majorHAnsi" w:eastAsiaTheme="majorEastAsia" w:hAnsiTheme="majorHAnsi" w:cstheme="majorBidi"/>
      <w:color w:val="2E74B5" w:themeColor="accent1" w:themeShade="BF"/>
      <w:sz w:val="26"/>
      <w:szCs w:val="26"/>
    </w:rPr>
  </w:style>
  <w:style w:type="character" w:customStyle="1" w:styleId="UnresolvedMention1">
    <w:name w:val="Unresolved Mention1"/>
    <w:basedOn w:val="DefaultParagraphFont"/>
    <w:uiPriority w:val="99"/>
    <w:semiHidden/>
    <w:unhideWhenUsed/>
    <w:rsid w:val="00AF319E"/>
    <w:rPr>
      <w:color w:val="605E5C"/>
      <w:shd w:val="clear" w:color="auto" w:fill="E1DFDD"/>
    </w:rPr>
  </w:style>
  <w:style w:type="paragraph" w:customStyle="1" w:styleId="xydp1e68fdb4msonormal">
    <w:name w:val="x_ydp1e68fdb4msonormal"/>
    <w:basedOn w:val="Normal"/>
    <w:rsid w:val="00B5460A"/>
    <w:pPr>
      <w:spacing w:before="100" w:beforeAutospacing="1" w:after="100" w:afterAutospacing="1" w:line="240" w:lineRule="auto"/>
    </w:pPr>
    <w:rPr>
      <w:rFonts w:ascii="Times New Roman" w:eastAsia="Times New Roman" w:hAnsi="Times New Roman" w:cs="Times New Roman"/>
      <w:sz w:val="24"/>
      <w:szCs w:val="24"/>
      <w:lang w:val="sq-AL" w:eastAsia="sq-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kmd.al/wp-content/uploads/2026/03/Raporti-Vjetor-KMD-2025.pdf" TargetMode="External"/><Relationship Id="rId3" Type="http://schemas.openxmlformats.org/officeDocument/2006/relationships/hyperlink" Target="http://qbz.gov.al/eli/ligj/2025/11/06/64" TargetMode="External"/><Relationship Id="rId7" Type="http://schemas.openxmlformats.org/officeDocument/2006/relationships/hyperlink" Target="https://www.kmd.al/wp-content/uploads/2025/05/Raporti-i-KMD-2024.pdf" TargetMode="External"/><Relationship Id="rId12" Type="http://schemas.openxmlformats.org/officeDocument/2006/relationships/hyperlink" Target="https://www.instat.gov.al/en/themes/demography-and-social-indicators/gender-equality/" TargetMode="External"/><Relationship Id="rId2" Type="http://schemas.openxmlformats.org/officeDocument/2006/relationships/hyperlink" Target="https://rrjetikunderdhunesgjinore-monitorime.al/anetare-te-rrjetit-rw-ojf-ve-per-monitorimin-e-zbatimit-te-standarteve-kunder-dhbgj-dhe-dhf/" TargetMode="External"/><Relationship Id="rId1" Type="http://schemas.openxmlformats.org/officeDocument/2006/relationships/hyperlink" Target="https://www.awenetwork.org/eng/who-we-are/awen-members" TargetMode="External"/><Relationship Id="rId6" Type="http://schemas.openxmlformats.org/officeDocument/2006/relationships/hyperlink" Target="https://enlargement.ec.europa.eu/document/download/fe9138b7-90fe-4277-a12c-3a03f6d1957f_en?filename=albania-report-2025.pdf" TargetMode="External"/><Relationship Id="rId11" Type="http://schemas.openxmlformats.org/officeDocument/2006/relationships/hyperlink" Target="https://enlargement.ec.europa.eu/document/download/fe9138b7-90fe-4277-a12c-3a03f6d1957f_en?filename=albania-report-2025.pdf" TargetMode="External"/><Relationship Id="rId5" Type="http://schemas.openxmlformats.org/officeDocument/2006/relationships/hyperlink" Target="http://qbz.gov.al/eli/ligj/2026/01/28/11" TargetMode="External"/><Relationship Id="rId10" Type="http://schemas.openxmlformats.org/officeDocument/2006/relationships/hyperlink" Target="https://enlargement.ec.europa.eu/document/download/fe9138b7-90fe-4277-a12c-3a03f6d1957f_en?filename=albania-report-2025.pdf" TargetMode="External"/><Relationship Id="rId4" Type="http://schemas.openxmlformats.org/officeDocument/2006/relationships/hyperlink" Target="https://www.awenetwork.org/media/6a144acd93764.pdf" TargetMode="External"/><Relationship Id="rId9" Type="http://schemas.openxmlformats.org/officeDocument/2006/relationships/hyperlink" Target="https://enlargement.ec.europa.eu/document/download/fe9138b7-90fe-4277-a12c-3a03f6d1957f_en?filename=albania-report-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2A28A-28F1-416F-A5C8-B20C512E8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2974</Words>
  <Characters>16958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Aurela Bozo</dc:creator>
  <cp:keywords/>
  <dc:description/>
  <cp:lastModifiedBy>Viti Gusho</cp:lastModifiedBy>
  <cp:revision>2</cp:revision>
  <dcterms:created xsi:type="dcterms:W3CDTF">2026-05-29T07:57:00Z</dcterms:created>
  <dcterms:modified xsi:type="dcterms:W3CDTF">2026-05-29T07:57:00Z</dcterms:modified>
</cp:coreProperties>
</file>