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0BE" w:rsidRDefault="00CD10BE">
      <w:pPr>
        <w:widowControl w:val="0"/>
        <w:pBdr>
          <w:top w:val="nil"/>
          <w:left w:val="nil"/>
          <w:bottom w:val="nil"/>
          <w:right w:val="nil"/>
          <w:between w:val="nil"/>
        </w:pBdr>
        <w:spacing w:after="0" w:line="276" w:lineRule="auto"/>
        <w:ind w:firstLine="0"/>
        <w:jc w:val="left"/>
      </w:pPr>
    </w:p>
    <w:p w:rsidR="00CD10BE" w:rsidRDefault="00A96261">
      <w:pPr>
        <w:ind w:firstLine="0"/>
      </w:pPr>
      <w:r>
        <w:rPr>
          <w:noProof/>
        </w:rPr>
        <w:drawing>
          <wp:anchor distT="114300" distB="114300" distL="114300" distR="114300" simplePos="0" relativeHeight="251658240" behindDoc="0" locked="0" layoutInCell="1" hidden="0" allowOverlap="1">
            <wp:simplePos x="0" y="0"/>
            <wp:positionH relativeFrom="page">
              <wp:posOffset>-28574</wp:posOffset>
            </wp:positionH>
            <wp:positionV relativeFrom="page">
              <wp:posOffset>381600</wp:posOffset>
            </wp:positionV>
            <wp:extent cx="7505817" cy="220503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505817" cy="2205038"/>
                    </a:xfrm>
                    <a:prstGeom prst="rect">
                      <a:avLst/>
                    </a:prstGeom>
                    <a:ln/>
                  </pic:spPr>
                </pic:pic>
              </a:graphicData>
            </a:graphic>
          </wp:anchor>
        </w:drawing>
      </w:r>
    </w:p>
    <w:p w:rsidR="00CD10BE" w:rsidRDefault="00A96261">
      <w:pPr>
        <w:ind w:firstLine="0"/>
      </w:pPr>
      <w:r>
        <w:t>A las/os expertas/os del Comité contra la Eliminación de todas las formas de Discriminación contra las Mujeres (CEDAW)</w:t>
      </w:r>
    </w:p>
    <w:p w:rsidR="00CD10BE" w:rsidRDefault="00CD10BE"/>
    <w:p w:rsidR="00CD10BE" w:rsidRDefault="00A96261">
      <w:pPr>
        <w:ind w:firstLine="0"/>
      </w:pPr>
      <w:r>
        <w:t>Ref.: Lista de Cuestiones Previas al Informe de Argentina - 86° grupo de trabajo anterior a la sesión</w:t>
      </w:r>
    </w:p>
    <w:p w:rsidR="00CD10BE" w:rsidRDefault="00CD10BE"/>
    <w:p w:rsidR="00CD10BE" w:rsidRDefault="00A96261">
      <w:pPr>
        <w:ind w:firstLine="0"/>
      </w:pPr>
      <w:r>
        <w:t>De nuestra consideración,</w:t>
      </w:r>
    </w:p>
    <w:p w:rsidR="00CD10BE" w:rsidRDefault="00A96261">
      <w:r>
        <w:t>Nos dirigimos a ustedes para acercar al Comité sugerencias para la elaboración de la Lista de Cuestiones Previa al Informe de Argentina.</w:t>
      </w:r>
    </w:p>
    <w:p w:rsidR="00CD10BE" w:rsidRDefault="00A96261">
      <w:r>
        <w:t xml:space="preserve">Las organizaciones firmantes participamos con diversos aportes en evaluaciones anteriores ante este Ilustre Comité. En </w:t>
      </w:r>
      <w:r>
        <w:t xml:space="preserve">esta ocasión, les presentamos una serie de cuestiones para que consideren a la hora de realizar la lista de preguntas que guiará el informe y la presentación estatal en el marco de la evaluación del Comité. Queremos señalar, para que se tenga en cuenta de </w:t>
      </w:r>
      <w:r>
        <w:t xml:space="preserve">modo general, que la concepción binaria del género por parte del Estado continúa permeando sus políticas, que tienen pobreza </w:t>
      </w:r>
      <w:proofErr w:type="spellStart"/>
      <w:r>
        <w:t>interseccional</w:t>
      </w:r>
      <w:proofErr w:type="spellEnd"/>
      <w:r>
        <w:t xml:space="preserve"> en sus abordajes. Estos aportes no agotan la totalidad de las problemáticas de derechos humanos que atraviesan mujer</w:t>
      </w:r>
      <w:r>
        <w:t>es, travestis y personas trans en el país.</w:t>
      </w:r>
    </w:p>
    <w:p w:rsidR="00CD10BE" w:rsidRDefault="00A96261">
      <w:r>
        <w:t>Quedamos a vuestra disposición para ampliar o aclarar lo que estimen necesario.</w:t>
      </w:r>
    </w:p>
    <w:p w:rsidR="00CD10BE" w:rsidRDefault="00CD10BE"/>
    <w:p w:rsidR="00CD10BE" w:rsidRDefault="00A96261">
      <w:pPr>
        <w:keepLines/>
        <w:spacing w:after="0" w:line="240" w:lineRule="auto"/>
        <w:ind w:firstLine="0"/>
      </w:pPr>
      <w:r>
        <w:t>Abogados y Abogadas del NOA en Derechos Humanos y Estudios Sociales (ANDHES)</w:t>
      </w:r>
    </w:p>
    <w:p w:rsidR="00CD10BE" w:rsidRDefault="00A96261">
      <w:pPr>
        <w:keepLines/>
        <w:spacing w:after="0" w:line="240" w:lineRule="auto"/>
        <w:ind w:firstLine="0"/>
      </w:pPr>
      <w:r>
        <w:t xml:space="preserve">Amnistía Internacional Argentina </w:t>
      </w:r>
    </w:p>
    <w:p w:rsidR="00CD10BE" w:rsidRDefault="00A96261">
      <w:pPr>
        <w:keepLines/>
        <w:spacing w:after="0" w:line="240" w:lineRule="auto"/>
        <w:ind w:firstLine="0"/>
      </w:pPr>
      <w:r>
        <w:t xml:space="preserve">Asociación Civil por </w:t>
      </w:r>
      <w:r>
        <w:t>la Igualdad y la Justicia (ACIJ)</w:t>
      </w:r>
    </w:p>
    <w:p w:rsidR="00CD10BE" w:rsidRDefault="00A96261">
      <w:pPr>
        <w:keepLines/>
        <w:spacing w:after="0" w:line="240" w:lineRule="auto"/>
        <w:ind w:firstLine="0"/>
      </w:pPr>
      <w:r>
        <w:t xml:space="preserve">Asociación Lola Mora </w:t>
      </w:r>
    </w:p>
    <w:p w:rsidR="00CD10BE" w:rsidRDefault="00A96261">
      <w:pPr>
        <w:keepLines/>
        <w:spacing w:after="0" w:line="240" w:lineRule="auto"/>
        <w:ind w:firstLine="0"/>
      </w:pPr>
      <w:r>
        <w:t xml:space="preserve">Católicas por el Derecho a Decidir </w:t>
      </w:r>
    </w:p>
    <w:p w:rsidR="00CD10BE" w:rsidRDefault="00A96261">
      <w:pPr>
        <w:keepLines/>
        <w:spacing w:after="0" w:line="240" w:lineRule="auto"/>
        <w:ind w:firstLine="0"/>
      </w:pPr>
      <w:r>
        <w:t>Centro de Estudios Legales y Sociales (CELS)</w:t>
      </w:r>
    </w:p>
    <w:p w:rsidR="00CD10BE" w:rsidRDefault="00A96261">
      <w:pPr>
        <w:keepLines/>
        <w:spacing w:after="0" w:line="240" w:lineRule="auto"/>
        <w:ind w:firstLine="0"/>
      </w:pPr>
      <w:r>
        <w:t>CICSA Ciudades Feministas</w:t>
      </w:r>
    </w:p>
    <w:p w:rsidR="00CD10BE" w:rsidRDefault="00A96261">
      <w:pPr>
        <w:keepLines/>
        <w:spacing w:after="0" w:line="240" w:lineRule="auto"/>
        <w:ind w:firstLine="0"/>
      </w:pPr>
      <w:r>
        <w:t>Comisión Argentina para Refugiados y Migrantes (CAREF)</w:t>
      </w:r>
    </w:p>
    <w:p w:rsidR="00CD10BE" w:rsidRDefault="00A96261">
      <w:pPr>
        <w:keepLines/>
        <w:spacing w:after="0" w:line="240" w:lineRule="auto"/>
        <w:ind w:firstLine="0"/>
      </w:pPr>
      <w:r>
        <w:t>Equipo Latinoamericano de Justicia y Gé</w:t>
      </w:r>
      <w:r>
        <w:t>nero (ELA)</w:t>
      </w:r>
    </w:p>
    <w:p w:rsidR="00CD10BE" w:rsidRDefault="00A96261">
      <w:pPr>
        <w:keepLines/>
        <w:spacing w:after="0" w:line="240" w:lineRule="auto"/>
        <w:ind w:firstLine="0"/>
      </w:pPr>
      <w:r>
        <w:t>Fundación para el Desarrollo de Políticas Sustentables (FUNDEPS)</w:t>
      </w:r>
    </w:p>
    <w:p w:rsidR="00CD10BE" w:rsidRDefault="00A96261">
      <w:pPr>
        <w:keepLines/>
        <w:spacing w:after="0" w:line="240" w:lineRule="auto"/>
        <w:ind w:firstLine="0"/>
      </w:pPr>
      <w:r>
        <w:t>Futuro Trans</w:t>
      </w:r>
    </w:p>
    <w:p w:rsidR="00CD10BE" w:rsidRDefault="00A96261">
      <w:pPr>
        <w:keepLines/>
        <w:spacing w:after="0" w:line="240" w:lineRule="auto"/>
        <w:ind w:firstLine="0"/>
      </w:pPr>
      <w:r>
        <w:t>Mujeres x Mujeres</w:t>
      </w:r>
    </w:p>
    <w:p w:rsidR="00CD10BE" w:rsidRDefault="00A96261">
      <w:pPr>
        <w:keepLines/>
        <w:spacing w:after="0" w:line="240" w:lineRule="auto"/>
        <w:ind w:firstLine="0"/>
      </w:pPr>
      <w:r>
        <w:t xml:space="preserve">Observatorio de Géneros y Políticas Públicas </w:t>
      </w:r>
    </w:p>
    <w:p w:rsidR="00CD10BE" w:rsidRDefault="00A96261">
      <w:pPr>
        <w:keepLines/>
        <w:spacing w:after="0" w:line="240" w:lineRule="auto"/>
        <w:ind w:firstLine="0"/>
        <w:rPr>
          <w:b/>
        </w:rPr>
      </w:pPr>
      <w:proofErr w:type="spellStart"/>
      <w:r>
        <w:t>Asociacion</w:t>
      </w:r>
      <w:proofErr w:type="spellEnd"/>
      <w:r>
        <w:t xml:space="preserve"> Civil Mocha Celis</w:t>
      </w:r>
      <w:r>
        <w:br w:type="page"/>
      </w:r>
    </w:p>
    <w:p w:rsidR="00CD10BE" w:rsidRDefault="00A96261">
      <w:pPr>
        <w:pStyle w:val="Ttulo1"/>
      </w:pPr>
      <w:r>
        <w:lastRenderedPageBreak/>
        <w:t>1. Salud</w:t>
      </w:r>
    </w:p>
    <w:p w:rsidR="00CD10BE" w:rsidRDefault="00A96261">
      <w:pPr>
        <w:pStyle w:val="Ttulo2"/>
      </w:pPr>
      <w:r>
        <w:t>Aborto</w:t>
      </w:r>
    </w:p>
    <w:p w:rsidR="00CD10BE" w:rsidRDefault="00A96261">
      <w:r>
        <w:t>Desde la sanción de la ley 27.610 de Interrupción Voluntaria del Embarazo (IVE) es importante el seguimiento de su promoción, aplicación y accesibilidad, así como de mecanismos de control y sanción ante incumplimientos. Se identificaron, además, situacione</w:t>
      </w:r>
      <w:r>
        <w:t>s de criminalización de emergencias obstétricas y de profesionales de la salud que garantizan el acceso a la IVE/ILE.</w:t>
      </w:r>
    </w:p>
    <w:p w:rsidR="00CD10BE" w:rsidRDefault="00A96261">
      <w:r>
        <w:t>Preguntas sugeridas para el Estado:</w:t>
      </w:r>
    </w:p>
    <w:p w:rsidR="00CD10BE" w:rsidRDefault="00A96261">
      <w:pPr>
        <w:ind w:firstLine="0"/>
      </w:pPr>
      <w:r>
        <w:t xml:space="preserve">● </w:t>
      </w:r>
      <w:proofErr w:type="gramStart"/>
      <w:r>
        <w:t xml:space="preserve">¿Puede informar sobre la calidad de los servicios desde una mirada </w:t>
      </w:r>
      <w:proofErr w:type="spellStart"/>
      <w:r>
        <w:t>interseccional</w:t>
      </w:r>
      <w:proofErr w:type="spellEnd"/>
      <w:r>
        <w:t>, considerando el a</w:t>
      </w:r>
      <w:r>
        <w:t>cceso de personas en situaciones de vulnerabilidad (con discapacidad, niñez y adolescencia, migrantes, indígenas, personas trans).</w:t>
      </w:r>
      <w:proofErr w:type="gramEnd"/>
      <w:r>
        <w:t xml:space="preserve"> </w:t>
      </w:r>
    </w:p>
    <w:p w:rsidR="00CD10BE" w:rsidRDefault="00A96261">
      <w:pPr>
        <w:ind w:firstLine="0"/>
      </w:pPr>
      <w:r>
        <w:t>● ¿Puede informar sobre el ejercicio de la objeción de conciencia (porcentajes dentro de los servicios de salud, números abs</w:t>
      </w:r>
      <w:r>
        <w:t xml:space="preserve">olutos y distribución geográfica)? ¿Qué </w:t>
      </w:r>
      <w:proofErr w:type="gramStart"/>
      <w:r>
        <w:t>otros obstáculos tiene</w:t>
      </w:r>
      <w:proofErr w:type="gramEnd"/>
      <w:r>
        <w:t xml:space="preserve"> el acceso a la IVE/ILE y qué respuestas ofrece el Estado?</w:t>
      </w:r>
    </w:p>
    <w:p w:rsidR="00CD10BE" w:rsidRDefault="00A96261">
      <w:pPr>
        <w:ind w:firstLine="0"/>
      </w:pPr>
      <w:r>
        <w:t>● ¿Qué medidas prevé para garantizar la atención de la IVE/ILE en todo el territorio nacional?</w:t>
      </w:r>
    </w:p>
    <w:p w:rsidR="00CD10BE" w:rsidRDefault="00A96261">
      <w:pPr>
        <w:ind w:firstLine="0"/>
      </w:pPr>
      <w:r>
        <w:t>● ¿Qué medidas adoptó para que no se cri</w:t>
      </w:r>
      <w:r>
        <w:t>minalice indebidamente el acceso al aborto y a profesionales de la salud que lo garantizan? ¿Qué medidas tomó o tomará para una efectiva descriminalización del aborto y de emergencias obstétricas?</w:t>
      </w:r>
    </w:p>
    <w:p w:rsidR="00CD10BE" w:rsidRDefault="00A96261">
      <w:pPr>
        <w:ind w:firstLine="0"/>
      </w:pPr>
      <w:r>
        <w:t xml:space="preserve">● ¿Qué medidas tomó para fortalecer los servicios de salud </w:t>
      </w:r>
      <w:r>
        <w:t>de todos los niveles, luego de la aprobación de la Ley 27.610, ante el incremento de la demanda?</w:t>
      </w:r>
    </w:p>
    <w:p w:rsidR="00CD10BE" w:rsidRDefault="00A96261">
      <w:pPr>
        <w:ind w:firstLine="0"/>
      </w:pPr>
      <w:r>
        <w:t xml:space="preserve">● ¿Cómo piensa garantizar el acceso federal e intercultural a la información sobre el derecho a la interrupción del embarazo? </w:t>
      </w:r>
    </w:p>
    <w:p w:rsidR="00CD10BE" w:rsidRDefault="00A96261">
      <w:pPr>
        <w:ind w:firstLine="0"/>
      </w:pPr>
      <w:r>
        <w:t xml:space="preserve">● ¿Cómo asegurará la producción </w:t>
      </w:r>
      <w:r>
        <w:t>y publicación de información completa, certera, actualizada, desagregada y uniforme en todo el territorio nacional sobre la implementación de la Ley 27.610, incluida la red de efectores de salud que la garantiza en cada jurisdicción?</w:t>
      </w:r>
    </w:p>
    <w:p w:rsidR="00CD10BE" w:rsidRDefault="00A96261">
      <w:pPr>
        <w:pStyle w:val="Ttulo2"/>
      </w:pPr>
      <w:r>
        <w:t>Medicamentos e insumos</w:t>
      </w:r>
    </w:p>
    <w:p w:rsidR="00CD10BE" w:rsidRDefault="00A96261">
      <w:r>
        <w:t xml:space="preserve">Durante 2022, la Dirección Nacional de Salud Sexual y Reproductiva distribuyó en el sistema público de salud tratamientos combinados de </w:t>
      </w:r>
      <w:proofErr w:type="spellStart"/>
      <w:r>
        <w:t>mifepristona</w:t>
      </w:r>
      <w:proofErr w:type="spellEnd"/>
      <w:r>
        <w:t xml:space="preserve"> y </w:t>
      </w:r>
      <w:proofErr w:type="spellStart"/>
      <w:r>
        <w:t>misoprostol</w:t>
      </w:r>
      <w:proofErr w:type="spellEnd"/>
      <w:r>
        <w:t xml:space="preserve"> (</w:t>
      </w:r>
      <w:proofErr w:type="spellStart"/>
      <w:r>
        <w:t>combipack</w:t>
      </w:r>
      <w:proofErr w:type="spellEnd"/>
      <w:r>
        <w:t>), adquiridos a través de donaciones y compras a entidades de la cooperación inter</w:t>
      </w:r>
      <w:r>
        <w:t>nacional. Por otra parte, la aspiración por vacío es considerado el otro procedimiento de primera elección antes de las 13 semanas de gestación, con un éxito en el 98% de los casos y reducción de riesgo.</w:t>
      </w:r>
    </w:p>
    <w:p w:rsidR="00CD10BE" w:rsidRDefault="00A96261">
      <w:r>
        <w:t>Preguntas sugeridas para el Estado:</w:t>
      </w:r>
    </w:p>
    <w:p w:rsidR="00CD10BE" w:rsidRDefault="00A96261">
      <w:pPr>
        <w:ind w:firstLine="0"/>
      </w:pPr>
      <w:r>
        <w:t>● ¿Qué medidas a</w:t>
      </w:r>
      <w:r>
        <w:t xml:space="preserve">doptó para asegurar el abastecimiento y el correcto uso de esos medicamentos en todo el país? </w:t>
      </w:r>
    </w:p>
    <w:p w:rsidR="00CD10BE" w:rsidRDefault="00A96261">
      <w:pPr>
        <w:ind w:firstLine="0"/>
      </w:pPr>
      <w:r>
        <w:t xml:space="preserve">● ¿De qué manera y en qué plazos se prevé la producción local y pública de la </w:t>
      </w:r>
      <w:proofErr w:type="spellStart"/>
      <w:r>
        <w:t>mifepristona</w:t>
      </w:r>
      <w:proofErr w:type="spellEnd"/>
      <w:r>
        <w:t>?</w:t>
      </w:r>
    </w:p>
    <w:p w:rsidR="00CD10BE" w:rsidRDefault="00A96261">
      <w:pPr>
        <w:ind w:firstLine="0"/>
      </w:pPr>
      <w:r>
        <w:t>● ¿De qué manera se prevé la capacitación y abastecimiento de equipos</w:t>
      </w:r>
      <w:r>
        <w:t xml:space="preserve"> para realización de AMEU en todo el país? </w:t>
      </w:r>
    </w:p>
    <w:p w:rsidR="00CD10BE" w:rsidRDefault="00A96261">
      <w:pPr>
        <w:ind w:firstLine="0"/>
      </w:pPr>
      <w:r>
        <w:lastRenderedPageBreak/>
        <w:t xml:space="preserve">● ¿Qué acciones ha llevado adelante el Estado para cambiar el sistema de fármaco vigilancia del </w:t>
      </w:r>
      <w:proofErr w:type="spellStart"/>
      <w:r>
        <w:t>Misoprostol</w:t>
      </w:r>
      <w:proofErr w:type="spellEnd"/>
      <w:r>
        <w:t xml:space="preserve"> que, al estar autorizado para circular comercialmente con “receta archivada”, obstruye el acceso al abor</w:t>
      </w:r>
      <w:r>
        <w:t xml:space="preserve">to permitido por la </w:t>
      </w:r>
      <w:proofErr w:type="gramStart"/>
      <w:r>
        <w:t>ley ?</w:t>
      </w:r>
      <w:proofErr w:type="gramEnd"/>
    </w:p>
    <w:p w:rsidR="00CD10BE" w:rsidRDefault="00A96261">
      <w:pPr>
        <w:pStyle w:val="Ttulo2"/>
      </w:pPr>
      <w:r>
        <w:t>Obras sociales y prepagas</w:t>
      </w:r>
    </w:p>
    <w:p w:rsidR="00CD10BE" w:rsidRDefault="00A96261">
      <w:r>
        <w:t>Pese a que la Ley 27.610 asigna a los agentes del sector público y privado de salud y de la seguridad social la obligación de brindar cobertura total e integral para acceder al aborto, son necesarias mejo</w:t>
      </w:r>
      <w:r>
        <w:t>ras en la calidad de la respuesta en establecimientos públicos, obras sociales y empresas de medicina prepaga, y el fortalecimiento de los mecanismos de supervisión y control.</w:t>
      </w:r>
    </w:p>
    <w:p w:rsidR="00CD10BE" w:rsidRDefault="00A96261">
      <w:r>
        <w:t>Preguntas sugeridas para el Estado:</w:t>
      </w:r>
    </w:p>
    <w:p w:rsidR="00CD10BE" w:rsidRDefault="00A96261">
      <w:pPr>
        <w:pBdr>
          <w:top w:val="nil"/>
          <w:left w:val="nil"/>
          <w:bottom w:val="nil"/>
          <w:right w:val="nil"/>
          <w:between w:val="nil"/>
        </w:pBdr>
        <w:ind w:firstLine="0"/>
        <w:rPr>
          <w:color w:val="000000"/>
        </w:rPr>
      </w:pPr>
      <w:r>
        <w:rPr>
          <w:color w:val="000000"/>
        </w:rPr>
        <w:t>● ¿Qué sanciones aplicó la Superintendencia de Servicios de Salud de la Nación (SSSN) y la Dirección Nacional de Defensa de Consumidores (DNDC) frente a incumplimientos de la Ley 27.610 por parte de obras sociales (OS) y empresas de medicina prepaga (EMP)?</w:t>
      </w:r>
    </w:p>
    <w:p w:rsidR="00CD10BE" w:rsidRDefault="00A96261">
      <w:pPr>
        <w:ind w:firstLine="0"/>
      </w:pPr>
      <w:r>
        <w:t>● ¿Qué medidas adoptó para controlar y/o exigir a las OS y EMP el cumplimiento del derecho a la información y el trato digno hacia usuarias?</w:t>
      </w:r>
    </w:p>
    <w:p w:rsidR="00CD10BE" w:rsidRDefault="00A96261">
      <w:pPr>
        <w:ind w:firstLine="0"/>
      </w:pPr>
      <w:r>
        <w:t xml:space="preserve">● ¿Cuántos reclamos recibió por parte de personas individuales y/o de equipos de salud a través del Formulario de </w:t>
      </w:r>
      <w:r>
        <w:t>Reclamos para la Interrupción Voluntaria del Embarazo, con indicación del motivo del reclamo realizado y localidad de origen?</w:t>
      </w:r>
    </w:p>
    <w:p w:rsidR="00CD10BE" w:rsidRDefault="00A96261">
      <w:pPr>
        <w:ind w:firstLine="0"/>
      </w:pPr>
      <w:r>
        <w:t xml:space="preserve">● ¿Bajo qué régimen laboral se encuentra el personal de salud afectado a estas tareas? </w:t>
      </w:r>
    </w:p>
    <w:p w:rsidR="00CD10BE" w:rsidRDefault="00A96261">
      <w:r>
        <w:t xml:space="preserve">La ley 27.643 establece que los efectores </w:t>
      </w:r>
      <w:r>
        <w:t xml:space="preserve">del sistema de salud deben garantizar el acceso a intervenciones quirúrgicas y/o tratamientos integrales hormonales para adecuar el cuerpo, incluida la genitalidad, a la identidad de género </w:t>
      </w:r>
      <w:proofErr w:type="spellStart"/>
      <w:r>
        <w:t>autopercibida</w:t>
      </w:r>
      <w:proofErr w:type="spellEnd"/>
      <w:r>
        <w:t>, sin diagnóstico ni tratamiento previo. Esos procedi</w:t>
      </w:r>
      <w:r>
        <w:t xml:space="preserve">mientos están incluidos dentro del Plan Médico Obligatorio (PMO). </w:t>
      </w:r>
    </w:p>
    <w:p w:rsidR="00CD10BE" w:rsidRDefault="00A96261">
      <w:r>
        <w:t>Preguntas sugeridas para el Estado:</w:t>
      </w:r>
    </w:p>
    <w:p w:rsidR="00CD10BE" w:rsidRDefault="00A96261">
      <w:pPr>
        <w:pBdr>
          <w:top w:val="nil"/>
          <w:left w:val="nil"/>
          <w:bottom w:val="nil"/>
          <w:right w:val="nil"/>
          <w:between w:val="nil"/>
        </w:pBdr>
        <w:ind w:firstLine="0"/>
        <w:rPr>
          <w:color w:val="000000"/>
        </w:rPr>
      </w:pPr>
      <w:r>
        <w:rPr>
          <w:color w:val="000000"/>
        </w:rPr>
        <w:t>● ¿Qué medidas adoptó para controlar y/o exigir a las OS y EMP el cumplimiento de esa obligación?</w:t>
      </w:r>
    </w:p>
    <w:p w:rsidR="00CD10BE" w:rsidRDefault="00A96261">
      <w:pPr>
        <w:pBdr>
          <w:top w:val="nil"/>
          <w:left w:val="nil"/>
          <w:bottom w:val="nil"/>
          <w:right w:val="nil"/>
          <w:between w:val="nil"/>
        </w:pBdr>
        <w:ind w:firstLine="0"/>
        <w:rPr>
          <w:color w:val="000000"/>
        </w:rPr>
      </w:pPr>
      <w:r>
        <w:rPr>
          <w:color w:val="000000"/>
        </w:rPr>
        <w:t>● ¿Qué sanciones aplicó la SSSN y la DNDC frente a incu</w:t>
      </w:r>
      <w:r>
        <w:rPr>
          <w:color w:val="000000"/>
        </w:rPr>
        <w:t>mplimientos?</w:t>
      </w:r>
    </w:p>
    <w:p w:rsidR="00CD10BE" w:rsidRDefault="00A96261">
      <w:pPr>
        <w:numPr>
          <w:ilvl w:val="0"/>
          <w:numId w:val="6"/>
        </w:numPr>
        <w:ind w:left="141" w:hanging="141"/>
      </w:pPr>
      <w:r>
        <w:t xml:space="preserve"> ¿Qué políticas lleva adelante el Estado para erradicar la patologización y/o la protocolización de las transiciones de género?</w:t>
      </w:r>
    </w:p>
    <w:p w:rsidR="00CD10BE" w:rsidRDefault="00A96261">
      <w:pPr>
        <w:pStyle w:val="Ttulo2"/>
      </w:pPr>
      <w:r>
        <w:t>Salud mental</w:t>
      </w:r>
    </w:p>
    <w:p w:rsidR="00CD10BE" w:rsidRDefault="00A96261">
      <w:r>
        <w:t>Las personas con padecimientos mentales son víctimas de vulneraciones adicionales por motivos de géner</w:t>
      </w:r>
      <w:r>
        <w:t>o. Persisten prácticas como esterilizaciones forzadas; ausencia de controles médicos y ginecológicos; separación de sus hijes. Recientemente el Congreso reformó la Ley 26.130 que habilitaba esterilizaciones en mujeres con discapacidad, pero muchas de estas</w:t>
      </w:r>
      <w:r>
        <w:t xml:space="preserve"> prácticas continúan vigentes.</w:t>
      </w:r>
    </w:p>
    <w:p w:rsidR="00CD10BE" w:rsidRDefault="00A96261">
      <w:r>
        <w:t>Preguntas sugeridas para el Estado:</w:t>
      </w:r>
    </w:p>
    <w:p w:rsidR="00CD10BE" w:rsidRDefault="00A96261">
      <w:pPr>
        <w:pBdr>
          <w:top w:val="nil"/>
          <w:left w:val="nil"/>
          <w:bottom w:val="nil"/>
          <w:right w:val="nil"/>
          <w:between w:val="nil"/>
        </w:pBdr>
        <w:ind w:firstLine="0"/>
        <w:rPr>
          <w:color w:val="000000"/>
        </w:rPr>
      </w:pPr>
      <w:r>
        <w:rPr>
          <w:color w:val="000000"/>
        </w:rPr>
        <w:t xml:space="preserve">● ¿Qué medidas </w:t>
      </w:r>
      <w:r>
        <w:t>adoptó</w:t>
      </w:r>
      <w:r>
        <w:rPr>
          <w:color w:val="000000"/>
        </w:rPr>
        <w:t xml:space="preserve"> para abordar el impacto diferencial que tiene el encierro psiquiátrico sobre mujeres, lesbianas, travestis, trans y otras identidades </w:t>
      </w:r>
      <w:proofErr w:type="spellStart"/>
      <w:r>
        <w:rPr>
          <w:color w:val="000000"/>
        </w:rPr>
        <w:t>sex</w:t>
      </w:r>
      <w:r>
        <w:t>ogenéricas</w:t>
      </w:r>
      <w:proofErr w:type="spellEnd"/>
      <w:r>
        <w:rPr>
          <w:color w:val="000000"/>
        </w:rPr>
        <w:t>?</w:t>
      </w:r>
    </w:p>
    <w:p w:rsidR="00CD10BE" w:rsidRDefault="00CD10BE"/>
    <w:p w:rsidR="00CD10BE" w:rsidRDefault="00A96261">
      <w:pPr>
        <w:pStyle w:val="Ttulo2"/>
      </w:pPr>
      <w:r>
        <w:t>Deber de confiden</w:t>
      </w:r>
      <w:r>
        <w:t>cialidad en el acceso a prácticas de salud sexual y reproductiva</w:t>
      </w:r>
    </w:p>
    <w:p w:rsidR="00CD10BE" w:rsidRDefault="00A96261">
      <w:pPr>
        <w:pStyle w:val="Ttulo2"/>
        <w:ind w:firstLine="720"/>
        <w:rPr>
          <w:u w:val="none"/>
        </w:rPr>
      </w:pPr>
      <w:r>
        <w:rPr>
          <w:u w:val="none"/>
        </w:rPr>
        <w:lastRenderedPageBreak/>
        <w:t>El ordenamiento jurídico argentino garantiza el derecho de les pacientes a la confidencialidad en la atención sanitaria (Ley 26.529). Diversas normas penales se refieren al deber de guardar s</w:t>
      </w:r>
      <w:r>
        <w:rPr>
          <w:u w:val="none"/>
        </w:rPr>
        <w:t xml:space="preserve">ecreto profesional que recae en el personal de salud. Sin embargo, en ocasiones se viola ese deber cuando se trata de la salud sexual y reproductiva, lo que pone en riesgo la integridad y libertad de </w:t>
      </w:r>
      <w:proofErr w:type="spellStart"/>
      <w:r>
        <w:rPr>
          <w:u w:val="none"/>
        </w:rPr>
        <w:t>usuaries</w:t>
      </w:r>
      <w:proofErr w:type="spellEnd"/>
      <w:r>
        <w:rPr>
          <w:u w:val="none"/>
        </w:rPr>
        <w:t xml:space="preserve">. </w:t>
      </w:r>
    </w:p>
    <w:p w:rsidR="00CD10BE" w:rsidRDefault="00A96261">
      <w:pPr>
        <w:pStyle w:val="Ttulo2"/>
        <w:ind w:firstLine="720"/>
        <w:rPr>
          <w:u w:val="none"/>
        </w:rPr>
      </w:pPr>
      <w:r>
        <w:rPr>
          <w:u w:val="none"/>
        </w:rPr>
        <w:t>Preguntas sugeridas para el Estado:</w:t>
      </w:r>
    </w:p>
    <w:p w:rsidR="00CD10BE" w:rsidRDefault="00A96261">
      <w:pPr>
        <w:pStyle w:val="Ttulo2"/>
        <w:numPr>
          <w:ilvl w:val="0"/>
          <w:numId w:val="10"/>
        </w:numPr>
        <w:spacing w:after="0"/>
        <w:rPr>
          <w:u w:val="none"/>
        </w:rPr>
      </w:pPr>
      <w:r>
        <w:rPr>
          <w:u w:val="none"/>
        </w:rPr>
        <w:t>¿Qué acci</w:t>
      </w:r>
      <w:r>
        <w:rPr>
          <w:u w:val="none"/>
        </w:rPr>
        <w:t>ones concretas lleva a cabo para prevenir y sancionar las vulneraciones de derechos que se originan en violaciones al deber de confidencialidad en prácticas de salud sexual y reproductiva?</w:t>
      </w:r>
    </w:p>
    <w:p w:rsidR="00CD10BE" w:rsidRDefault="00A96261">
      <w:pPr>
        <w:pStyle w:val="Ttulo2"/>
        <w:numPr>
          <w:ilvl w:val="0"/>
          <w:numId w:val="10"/>
        </w:numPr>
        <w:rPr>
          <w:u w:val="none"/>
        </w:rPr>
      </w:pPr>
      <w:r>
        <w:rPr>
          <w:u w:val="none"/>
        </w:rPr>
        <w:t>¿Qué medidas de reparación contempla en casos de violación del debe</w:t>
      </w:r>
      <w:r>
        <w:rPr>
          <w:u w:val="none"/>
        </w:rPr>
        <w:t>r de confidencialidad en prácticas de salud sexual y reproductiva?</w:t>
      </w:r>
    </w:p>
    <w:p w:rsidR="00CD10BE" w:rsidRDefault="00CD10BE"/>
    <w:p w:rsidR="00CD10BE" w:rsidRDefault="00A96261">
      <w:pPr>
        <w:pStyle w:val="Ttulo1"/>
      </w:pPr>
      <w:r>
        <w:t>2. Educación</w:t>
      </w:r>
    </w:p>
    <w:p w:rsidR="00CD10BE" w:rsidRDefault="00A96261">
      <w:pPr>
        <w:pStyle w:val="Ttulo2"/>
      </w:pPr>
      <w:r>
        <w:t>Educación Sexual Integral</w:t>
      </w:r>
    </w:p>
    <w:p w:rsidR="00CD10BE" w:rsidRDefault="00A96261">
      <w:r>
        <w:t xml:space="preserve">Verificamos un déficit en la aplicación de la Ley 26.150, de Educación Sexual Integral (ESI), la </w:t>
      </w:r>
      <w:proofErr w:type="spellStart"/>
      <w:r>
        <w:t>subejecución</w:t>
      </w:r>
      <w:proofErr w:type="spellEnd"/>
      <w:r>
        <w:t xml:space="preserve"> y disminución de los presupuestos para alcanzar los objetivos de la ley en las provincias. Además, vemos una deuda en las políticas públicas para </w:t>
      </w:r>
      <w:r>
        <w:t>asegurar la permanencia educativa para las personas trans, de conformidad con la Ley 26.743 de Identidad de Género. En provincias como Chaco encontramos normas contrarias a la ESI, como el decreto n° 2633/2021.</w:t>
      </w:r>
    </w:p>
    <w:p w:rsidR="00CD10BE" w:rsidRDefault="00A96261">
      <w:pPr>
        <w:pStyle w:val="Ttulo2"/>
        <w:ind w:firstLine="720"/>
      </w:pPr>
      <w:bookmarkStart w:id="0" w:name="_heading=h.icxx45xctxyv" w:colFirst="0" w:colLast="0"/>
      <w:bookmarkEnd w:id="0"/>
      <w:r>
        <w:rPr>
          <w:u w:val="none"/>
        </w:rPr>
        <w:t>Preguntas sugeridas para el Estado:</w:t>
      </w:r>
    </w:p>
    <w:p w:rsidR="00CD10BE" w:rsidRDefault="00A96261">
      <w:pPr>
        <w:numPr>
          <w:ilvl w:val="0"/>
          <w:numId w:val="1"/>
        </w:numPr>
        <w:spacing w:after="0"/>
      </w:pPr>
      <w:r>
        <w:t>¿Qué acci</w:t>
      </w:r>
      <w:r>
        <w:t xml:space="preserve">ones realizó el Ministerio de Educación para adecuar su estructura institucional a la Ley de Identidad de Género? </w:t>
      </w:r>
    </w:p>
    <w:p w:rsidR="00CD10BE" w:rsidRDefault="00A96261">
      <w:pPr>
        <w:numPr>
          <w:ilvl w:val="0"/>
          <w:numId w:val="1"/>
        </w:numPr>
        <w:spacing w:after="0"/>
      </w:pPr>
      <w:r>
        <w:t>¿Qué acciones realizó el Ministerio de Educación para adecuar los contenidos y materiales del programa de ESI al paradigma de la Ley de Ident</w:t>
      </w:r>
      <w:r>
        <w:t>idad de Género?</w:t>
      </w:r>
    </w:p>
    <w:p w:rsidR="00CD10BE" w:rsidRDefault="00A96261">
      <w:pPr>
        <w:numPr>
          <w:ilvl w:val="0"/>
          <w:numId w:val="1"/>
        </w:numPr>
      </w:pPr>
      <w:r>
        <w:t xml:space="preserve">¿Qué medidas toma para que el acceso a la ESI sea federal y supere iniciativas de sectores contrarios al derecho? </w:t>
      </w:r>
    </w:p>
    <w:p w:rsidR="00CD10BE" w:rsidRDefault="00CD10BE"/>
    <w:p w:rsidR="00CD10BE" w:rsidRDefault="00A96261">
      <w:pPr>
        <w:pStyle w:val="Ttulo1"/>
      </w:pPr>
      <w:r>
        <w:t>3. DESCA</w:t>
      </w:r>
    </w:p>
    <w:p w:rsidR="00CD10BE" w:rsidRDefault="00A96261">
      <w:pPr>
        <w:pStyle w:val="Ttulo2"/>
      </w:pPr>
      <w:bookmarkStart w:id="1" w:name="_heading=h.6h7w5av1992m" w:colFirst="0" w:colLast="0"/>
      <w:bookmarkEnd w:id="1"/>
      <w:r>
        <w:t>Trabajo, ingresos y autonomía económica</w:t>
      </w:r>
    </w:p>
    <w:p w:rsidR="00CD10BE" w:rsidRDefault="00A96261">
      <w:r>
        <w:t xml:space="preserve">La tasa de desocupación es 1,7 puntos porcentuales más alta en las mujeres </w:t>
      </w:r>
      <w:r>
        <w:t>respecto de los varones. Para las jóvenes (hasta 29 años) la desocupación alcanza el 21,5% (INDEC- 2do trimestre 2022) y para las mujeres de barrios populares en edad activa supera el 20% (</w:t>
      </w:r>
      <w:proofErr w:type="spellStart"/>
      <w:r>
        <w:t>Re.Na.Ba.P</w:t>
      </w:r>
      <w:proofErr w:type="spellEnd"/>
      <w:r>
        <w:t>., 2019). Solo el 31% de las mujeres que residen en barri</w:t>
      </w:r>
      <w:r>
        <w:t>os populares tiene un trabajo con ingreso, mientras que en los varones es el 71%. Si bien la estadística todavía se basa en parámetros sexo-genéricos binarios, la desocupación más alta la registran las personas travestis y trans. Las áreas donde se inserta</w:t>
      </w:r>
      <w:r>
        <w:t xml:space="preserve">n laboralmente, además, están vinculadas o son extensivas del rol de cuidado doméstico. </w:t>
      </w:r>
    </w:p>
    <w:p w:rsidR="00CD10BE" w:rsidRDefault="00A96261">
      <w:r>
        <w:t>Preguntas sugeridas al Estado:</w:t>
      </w:r>
    </w:p>
    <w:p w:rsidR="00CD10BE" w:rsidRDefault="00A96261">
      <w:pPr>
        <w:ind w:firstLine="0"/>
      </w:pPr>
      <w:r>
        <w:t xml:space="preserve">● ¿Qué medidas evalúa implementar para el reconocimiento económico de las actividades feminizadas y las tareas que desempeñan mujeres e </w:t>
      </w:r>
      <w:r>
        <w:t>identidades travestis y trans sin ingresos?</w:t>
      </w:r>
    </w:p>
    <w:p w:rsidR="00CD10BE" w:rsidRDefault="00A96261">
      <w:r>
        <w:lastRenderedPageBreak/>
        <w:t xml:space="preserve">Los ingresos del 10% de las mujeres más pobres provienen en un 60% de fuentes no laborales (programas sociales, jubilación). Son el sector sobre el cual </w:t>
      </w:r>
      <w:proofErr w:type="gramStart"/>
      <w:r>
        <w:t>los programas de acceso a derechos tiene</w:t>
      </w:r>
      <w:proofErr w:type="gramEnd"/>
      <w:r>
        <w:t xml:space="preserve"> más impacto.</w:t>
      </w:r>
    </w:p>
    <w:p w:rsidR="00CD10BE" w:rsidRDefault="00A96261">
      <w:r>
        <w:t>Pregu</w:t>
      </w:r>
      <w:r>
        <w:t>ntas sugeridas para el Estado:</w:t>
      </w:r>
    </w:p>
    <w:p w:rsidR="00CD10BE" w:rsidRDefault="00A96261">
      <w:pPr>
        <w:ind w:firstLine="0"/>
      </w:pPr>
      <w:r>
        <w:t>● ¿Qué políticas de transferencia de ingresos y acceso a la seguridad social se propone implementar para mujeres e identidades travestis y trans en edad activa sin fuente de ingresos fijos?</w:t>
      </w:r>
    </w:p>
    <w:p w:rsidR="00CD10BE" w:rsidRDefault="00A96261">
      <w:pPr>
        <w:ind w:firstLine="0"/>
      </w:pPr>
      <w:r>
        <w:t>● ¿Qué medidas prevé para evitar qu</w:t>
      </w:r>
      <w:r>
        <w:t>e los requisitos de acceso a los programas sociales y de seguridad social resulten discriminatorios para las mujeres y diversidades migrantes y refugiadas?</w:t>
      </w:r>
    </w:p>
    <w:p w:rsidR="00CD10BE" w:rsidRDefault="00A96261">
      <w:r>
        <w:t>La economía popular es una de las modalidades de trabajo que reúne al conjunto de experiencias de tr</w:t>
      </w:r>
      <w:r>
        <w:t xml:space="preserve">abajadores y trabajadoras que, por cuenta propia y con sus propios medios de producción, se organizan de manera </w:t>
      </w:r>
      <w:proofErr w:type="spellStart"/>
      <w:r>
        <w:t>autogestiva</w:t>
      </w:r>
      <w:proofErr w:type="spellEnd"/>
      <w:r>
        <w:t xml:space="preserve"> para generar un ingreso. Abarca a más de 4,2 millones de personas, el equivalente al 11% de la población urbana (OCEPP, 2019). Las m</w:t>
      </w:r>
      <w:r>
        <w:t xml:space="preserve">ujeres son el 57,4 % de las personas inscriptas en el Registro Nacional de Trabajadoras y Trabajadores de la Economía Popular, </w:t>
      </w:r>
      <w:proofErr w:type="spellStart"/>
      <w:r>
        <w:t>ReNaTEP</w:t>
      </w:r>
      <w:proofErr w:type="spellEnd"/>
      <w:r>
        <w:t xml:space="preserve"> (2021). La rama de servicios </w:t>
      </w:r>
      <w:proofErr w:type="spellStart"/>
      <w:r>
        <w:t>Sociocomunitarios</w:t>
      </w:r>
      <w:proofErr w:type="spellEnd"/>
      <w:r>
        <w:t xml:space="preserve"> concentra el 28,8% de las inscripciones, donde priman Comedores y Merender</w:t>
      </w:r>
      <w:r>
        <w:t xml:space="preserve">os Comunitarios (63,5% de la rama), en donde el 62,8% son mujeres. Esta segregación se reproduce en otras ramas de la economía popular relevadas por el </w:t>
      </w:r>
      <w:proofErr w:type="spellStart"/>
      <w:r>
        <w:t>Renatep</w:t>
      </w:r>
      <w:proofErr w:type="spellEnd"/>
      <w:r>
        <w:t>, como servicios de limpieza (88%), cuidados (89,2%) o cocineras (72,7%).</w:t>
      </w:r>
    </w:p>
    <w:p w:rsidR="00CD10BE" w:rsidRDefault="00A96261">
      <w:r>
        <w:t>Preguntas sugeridas par</w:t>
      </w:r>
      <w:r>
        <w:t>a el Estado:</w:t>
      </w:r>
    </w:p>
    <w:p w:rsidR="00CD10BE" w:rsidRDefault="00A96261">
      <w:pPr>
        <w:ind w:firstLine="0"/>
      </w:pPr>
      <w:r>
        <w:t>● ¿Cuáles son los avances generados para fortalecer una salida con trabajo e ingresos para las mujeres e identidades travestis y trans?</w:t>
      </w:r>
    </w:p>
    <w:p w:rsidR="00CD10BE" w:rsidRDefault="00A96261">
      <w:pPr>
        <w:ind w:firstLine="0"/>
      </w:pPr>
      <w:r>
        <w:t>● ¿Cómo avanzar en el sistema de seguridad social en términos de derechos laborales de mujeres e identidade</w:t>
      </w:r>
      <w:r>
        <w:t>s travestis y trans que se desempeñan en puestos precarizados, informales, independientes y de la economía popular?</w:t>
      </w:r>
    </w:p>
    <w:p w:rsidR="00CD10BE" w:rsidRDefault="00A96261">
      <w:pPr>
        <w:ind w:firstLine="0"/>
      </w:pPr>
      <w:r>
        <w:t xml:space="preserve">● ¿Cuáles son las políticas destinadas al fortalecimiento de los espacios </w:t>
      </w:r>
      <w:proofErr w:type="spellStart"/>
      <w:r>
        <w:t>sociocomunitarios</w:t>
      </w:r>
      <w:proofErr w:type="spellEnd"/>
      <w:r>
        <w:t xml:space="preserve"> y al reconocimiento económico de las tareas que se llevan adelante?</w:t>
      </w:r>
    </w:p>
    <w:p w:rsidR="00CD10BE" w:rsidRDefault="00CD10BE">
      <w:pPr>
        <w:pStyle w:val="Ttulo2"/>
      </w:pPr>
    </w:p>
    <w:p w:rsidR="00CD10BE" w:rsidRDefault="00A96261">
      <w:pPr>
        <w:pStyle w:val="Ttulo2"/>
      </w:pPr>
      <w:r>
        <w:t>Cupo laboral travesti-trans</w:t>
      </w:r>
    </w:p>
    <w:p w:rsidR="00CD10BE" w:rsidRDefault="00A96261">
      <w:pPr>
        <w:pBdr>
          <w:top w:val="nil"/>
          <w:left w:val="nil"/>
          <w:bottom w:val="nil"/>
          <w:right w:val="nil"/>
          <w:between w:val="nil"/>
        </w:pBdr>
        <w:ind w:firstLine="720"/>
      </w:pPr>
      <w:r>
        <w:t xml:space="preserve">En 2021 se sancionó la Ley N° 27.636 de Acceso al Empleo Formal para personas Travestis, Transexuales y </w:t>
      </w:r>
      <w:proofErr w:type="spellStart"/>
      <w:r>
        <w:t>Transgéneros</w:t>
      </w:r>
      <w:proofErr w:type="spellEnd"/>
      <w:r>
        <w:t xml:space="preserve"> "Diana Sacayán-</w:t>
      </w:r>
      <w:proofErr w:type="spellStart"/>
      <w:r>
        <w:t>Lohana</w:t>
      </w:r>
      <w:proofErr w:type="spellEnd"/>
      <w:r>
        <w:t xml:space="preserve"> </w:t>
      </w:r>
      <w:proofErr w:type="spellStart"/>
      <w:r>
        <w:t>Berkins</w:t>
      </w:r>
      <w:proofErr w:type="spellEnd"/>
      <w:r>
        <w:t>" que establece un cupo mínimo de 1% de los cargos y puestos del Estado Nacional para las personas trans y tra</w:t>
      </w:r>
      <w:r>
        <w:t>vestis.</w:t>
      </w:r>
    </w:p>
    <w:p w:rsidR="00CD10BE" w:rsidRDefault="00A96261">
      <w:pPr>
        <w:numPr>
          <w:ilvl w:val="0"/>
          <w:numId w:val="7"/>
        </w:numPr>
        <w:pBdr>
          <w:top w:val="nil"/>
          <w:left w:val="nil"/>
          <w:bottom w:val="nil"/>
          <w:right w:val="nil"/>
          <w:between w:val="nil"/>
        </w:pBdr>
        <w:spacing w:after="0"/>
      </w:pPr>
      <w:r>
        <w:t xml:space="preserve">¿Qué medidas adoptó para hacer efectiva esta Ley en todas las dependencias del Estado Nacional? </w:t>
      </w:r>
    </w:p>
    <w:p w:rsidR="00CD10BE" w:rsidRDefault="00A96261">
      <w:pPr>
        <w:numPr>
          <w:ilvl w:val="0"/>
          <w:numId w:val="7"/>
        </w:numPr>
        <w:pBdr>
          <w:top w:val="nil"/>
          <w:left w:val="nil"/>
          <w:bottom w:val="nil"/>
          <w:right w:val="nil"/>
          <w:between w:val="nil"/>
        </w:pBdr>
        <w:spacing w:after="0"/>
      </w:pPr>
      <w:r>
        <w:t xml:space="preserve">¿Cuántas personas trans y travestis accedieron al trabajo a partir del cupo laboral? </w:t>
      </w:r>
    </w:p>
    <w:p w:rsidR="00CD10BE" w:rsidRDefault="00A96261">
      <w:pPr>
        <w:numPr>
          <w:ilvl w:val="0"/>
          <w:numId w:val="7"/>
        </w:numPr>
        <w:pBdr>
          <w:top w:val="nil"/>
          <w:left w:val="nil"/>
          <w:bottom w:val="nil"/>
          <w:right w:val="nil"/>
          <w:between w:val="nil"/>
        </w:pBdr>
        <w:spacing w:after="0"/>
      </w:pPr>
      <w:r>
        <w:t>¿Cómo ha planificado el Estado la incorporación de personas trans</w:t>
      </w:r>
      <w:r>
        <w:t>, a fin de alcanzar la totalidad de incorporaciones en el plazo previsto por la ley 27.636?</w:t>
      </w:r>
    </w:p>
    <w:p w:rsidR="00CD10BE" w:rsidRDefault="00A96261">
      <w:pPr>
        <w:numPr>
          <w:ilvl w:val="0"/>
          <w:numId w:val="7"/>
        </w:numPr>
        <w:pBdr>
          <w:top w:val="nil"/>
          <w:left w:val="nil"/>
          <w:bottom w:val="nil"/>
          <w:right w:val="nil"/>
          <w:between w:val="nil"/>
        </w:pBdr>
        <w:spacing w:after="0"/>
      </w:pPr>
      <w:r>
        <w:t>¿En qué plazo serán reglamentados los artículos 11 y 12 de la ley 27.636 sobre incentivos al sector privado que se adapte a la ley de cupo laboral trans y sobre acc</w:t>
      </w:r>
      <w:r>
        <w:t>eso al crédito para emprendimientos productivos llevados adelante por personas trans y travestis?</w:t>
      </w:r>
    </w:p>
    <w:p w:rsidR="00CD10BE" w:rsidRDefault="00A96261">
      <w:pPr>
        <w:numPr>
          <w:ilvl w:val="0"/>
          <w:numId w:val="7"/>
        </w:numPr>
        <w:pBdr>
          <w:top w:val="nil"/>
          <w:left w:val="nil"/>
          <w:bottom w:val="nil"/>
          <w:right w:val="nil"/>
          <w:between w:val="nil"/>
        </w:pBdr>
      </w:pPr>
      <w:r>
        <w:t>¿Qué previsiones dispuso para garantizar un acceso geográficamente igualitario, conforme el artículo 8 de la ley 27.636?</w:t>
      </w:r>
    </w:p>
    <w:p w:rsidR="00CD10BE" w:rsidRDefault="00A96261">
      <w:pPr>
        <w:pStyle w:val="Ttulo2"/>
      </w:pPr>
      <w:r>
        <w:t>Trabajadoras de casas particulares</w:t>
      </w:r>
    </w:p>
    <w:p w:rsidR="00CD10BE" w:rsidRDefault="00A96261">
      <w:r>
        <w:lastRenderedPageBreak/>
        <w:t>El</w:t>
      </w:r>
      <w:r>
        <w:t xml:space="preserve"> sector de trabajadoras de casas particulares (TCP), cuyo 98,4% está formado por mujeres (1.4 millones), presenta una tasa de informalidad del 78,1% (4to trimestre 2021) y cuenta con una escala salarial cuyo piso es inferior al establecido por el Salario M</w:t>
      </w:r>
      <w:r>
        <w:t xml:space="preserve">ínimo Vital y Móvil y la más baja de toda la economía (el ingreso promedio no alcanza el 50% del salario de convenio del personal para tareas generales). </w:t>
      </w:r>
      <w:proofErr w:type="gramStart"/>
      <w:r>
        <w:t>Es</w:t>
      </w:r>
      <w:proofErr w:type="gramEnd"/>
      <w:r>
        <w:t xml:space="preserve"> además, uno de los sectores más expuestos a sufrir violencia y acoso en el trabajo. </w:t>
      </w:r>
    </w:p>
    <w:p w:rsidR="00CD10BE" w:rsidRDefault="00A96261">
      <w:r>
        <w:t>Preguntas suge</w:t>
      </w:r>
      <w:r>
        <w:t>ridas para el Estado:</w:t>
      </w:r>
    </w:p>
    <w:p w:rsidR="00CD10BE" w:rsidRDefault="00A96261">
      <w:pPr>
        <w:numPr>
          <w:ilvl w:val="0"/>
          <w:numId w:val="11"/>
        </w:numPr>
        <w:spacing w:after="0"/>
      </w:pPr>
      <w:r>
        <w:t>¿Qué medidas implementa para reducir los niveles de informalidad del sector de TCP? ¿Cuáles apuntan a la recuperación económica del sector post pandemia?</w:t>
      </w:r>
    </w:p>
    <w:p w:rsidR="00CD10BE" w:rsidRDefault="00A96261">
      <w:pPr>
        <w:numPr>
          <w:ilvl w:val="0"/>
          <w:numId w:val="11"/>
        </w:numPr>
        <w:spacing w:after="0"/>
      </w:pPr>
      <w:r>
        <w:t>¿Qué medidas implementa para mejorar el nivel de información con respecto a la n</w:t>
      </w:r>
      <w:r>
        <w:t xml:space="preserve">ormativa, la regulación y los mecanismos de protección disponibles, tanto en la población trabajadora como en la empleadora, así como para concientizar sobre las diversas manifestaciones de violencia y acoso en el sector para promover relaciones laborales </w:t>
      </w:r>
      <w:r>
        <w:t>respetuosas?</w:t>
      </w:r>
    </w:p>
    <w:p w:rsidR="00CD10BE" w:rsidRDefault="00A96261">
      <w:pPr>
        <w:numPr>
          <w:ilvl w:val="0"/>
          <w:numId w:val="11"/>
        </w:numPr>
      </w:pPr>
      <w:r>
        <w:t>El Programa Registradas, impulsado por el gobierno nacional, ¿cómo mejoró el nivel de registración y cómo contribuyó a la recuperación económica del sector?  ¿Qué alcance tuvo y qué problemas estructurales encontró?</w:t>
      </w:r>
    </w:p>
    <w:p w:rsidR="00CD10BE" w:rsidRDefault="00A96261">
      <w:pPr>
        <w:pStyle w:val="Ttulo2"/>
      </w:pPr>
      <w:r>
        <w:t>Feminización de la pobreza e impacto diferencial de las políticas fiscales</w:t>
      </w:r>
    </w:p>
    <w:p w:rsidR="00CD10BE" w:rsidRDefault="00A96261">
      <w:r>
        <w:t xml:space="preserve">En Argentina la pobreza está feminizada y la política fiscal reproduce desigualdades estructurales con impactos de género. El </w:t>
      </w:r>
      <w:proofErr w:type="spellStart"/>
      <w:r>
        <w:t>decil</w:t>
      </w:r>
      <w:proofErr w:type="spellEnd"/>
      <w:r>
        <w:t xml:space="preserve"> más pobre de la población está compuesto casi en </w:t>
      </w:r>
      <w:r>
        <w:t xml:space="preserve">un 70% por mujeres y éstas sólo representan el 37% del </w:t>
      </w:r>
      <w:proofErr w:type="spellStart"/>
      <w:r>
        <w:t>decil</w:t>
      </w:r>
      <w:proofErr w:type="spellEnd"/>
      <w:r>
        <w:t xml:space="preserve"> más rico. Las mujeres son las más afectadas por el peso de los impuestos regresivos, como el Impuesto al Valor Agregado. La deuda pública, a su vez, tiene dos costos sociales concretos para los d</w:t>
      </w:r>
      <w:r>
        <w:t xml:space="preserve">erechos de las mujeres: el endeudamiento doméstico para pagar comida y salud, y la sobrecarga en las tareas de cuidado y trabajo no remunerado (6,4 horas por día). </w:t>
      </w:r>
    </w:p>
    <w:p w:rsidR="00CD10BE" w:rsidRDefault="00A96261">
      <w:bookmarkStart w:id="2" w:name="_heading=h.gjdgxs" w:colFirst="0" w:colLast="0"/>
      <w:bookmarkEnd w:id="2"/>
      <w:r>
        <w:t>Preguntas sugeridas para el Estado:</w:t>
      </w:r>
    </w:p>
    <w:p w:rsidR="00CD10BE" w:rsidRDefault="00A96261">
      <w:pPr>
        <w:pBdr>
          <w:top w:val="nil"/>
          <w:left w:val="nil"/>
          <w:bottom w:val="nil"/>
          <w:right w:val="nil"/>
          <w:between w:val="nil"/>
        </w:pBdr>
        <w:ind w:firstLine="0"/>
        <w:rPr>
          <w:color w:val="000000"/>
        </w:rPr>
      </w:pPr>
      <w:r>
        <w:rPr>
          <w:color w:val="000000"/>
        </w:rPr>
        <w:t>● ¿Ha evaluado realizar reformas tributarias progresiva</w:t>
      </w:r>
      <w:r>
        <w:rPr>
          <w:color w:val="000000"/>
        </w:rPr>
        <w:t xml:space="preserve">s para financiar programas de protección social universales y un sistema integral de cuidados que </w:t>
      </w:r>
      <w:r>
        <w:t>revierta</w:t>
      </w:r>
      <w:r>
        <w:rPr>
          <w:color w:val="000000"/>
        </w:rPr>
        <w:t xml:space="preserve"> las brechas socioeconómicas y de género?</w:t>
      </w:r>
    </w:p>
    <w:p w:rsidR="00CD10BE" w:rsidRDefault="00A96261">
      <w:pPr>
        <w:pBdr>
          <w:top w:val="nil"/>
          <w:left w:val="nil"/>
          <w:bottom w:val="nil"/>
          <w:right w:val="nil"/>
          <w:between w:val="nil"/>
        </w:pBdr>
        <w:ind w:firstLine="0"/>
        <w:rPr>
          <w:color w:val="000000"/>
        </w:rPr>
      </w:pPr>
      <w:r>
        <w:rPr>
          <w:color w:val="000000"/>
        </w:rPr>
        <w:t xml:space="preserve">● ¿Ha realizado o planea hacer evaluaciones sobre el impacto de la deuda </w:t>
      </w:r>
      <w:r>
        <w:t>soberana</w:t>
      </w:r>
      <w:r>
        <w:rPr>
          <w:color w:val="000000"/>
        </w:rPr>
        <w:t xml:space="preserve"> en los derechos de las muj</w:t>
      </w:r>
      <w:r>
        <w:rPr>
          <w:color w:val="000000"/>
        </w:rPr>
        <w:t>eres, diversidades y otros grupos en especial situación de vulnerabilidad?</w:t>
      </w:r>
    </w:p>
    <w:p w:rsidR="00CD10BE" w:rsidRDefault="00A96261">
      <w:pPr>
        <w:pBdr>
          <w:top w:val="nil"/>
          <w:left w:val="nil"/>
          <w:bottom w:val="nil"/>
          <w:right w:val="nil"/>
          <w:between w:val="nil"/>
        </w:pBdr>
        <w:ind w:firstLine="0"/>
        <w:rPr>
          <w:color w:val="000000"/>
        </w:rPr>
      </w:pPr>
      <w:r>
        <w:rPr>
          <w:color w:val="000000"/>
        </w:rPr>
        <w:t>● ¿Cuenta con mecanismos de participación ciudadana en las instancias de toma de decisiones fiscales como la aprobación de los presupuestos anuales, la definición de políticas tribu</w:t>
      </w:r>
      <w:r>
        <w:rPr>
          <w:color w:val="000000"/>
        </w:rPr>
        <w:t>tarias y de la deuda pública?</w:t>
      </w:r>
    </w:p>
    <w:p w:rsidR="00CD10BE" w:rsidRDefault="00A96261">
      <w:pPr>
        <w:ind w:firstLine="0"/>
      </w:pPr>
      <w:r>
        <w:t>● ¿Puede informar avances nacionales y provinciales en relación a la elaboración de presupuestos públicos con perspectiva de género?</w:t>
      </w:r>
    </w:p>
    <w:p w:rsidR="00CD10BE" w:rsidRDefault="00A96261">
      <w:pPr>
        <w:ind w:firstLine="0"/>
      </w:pPr>
      <w:r>
        <w:t>● ¿Puede informar si existe integración de la perspectiva de cuidados en la elaboración de pl</w:t>
      </w:r>
      <w:r>
        <w:t>anes y/o programas, y en caso afirmativo, la/s modalidad/es?</w:t>
      </w:r>
    </w:p>
    <w:p w:rsidR="00CD10BE" w:rsidRDefault="00CD10BE">
      <w:pPr>
        <w:ind w:firstLine="0"/>
      </w:pPr>
    </w:p>
    <w:p w:rsidR="00CD10BE" w:rsidRDefault="00A96261">
      <w:pPr>
        <w:pStyle w:val="Ttulo2"/>
      </w:pPr>
      <w:bookmarkStart w:id="3" w:name="_heading=h.sjlx37lluk61" w:colFirst="0" w:colLast="0"/>
      <w:bookmarkEnd w:id="3"/>
      <w:r>
        <w:t>Cuidados</w:t>
      </w:r>
    </w:p>
    <w:p w:rsidR="00CD10BE" w:rsidRDefault="00A96261">
      <w:pPr>
        <w:ind w:firstLine="720"/>
      </w:pPr>
      <w:r>
        <w:t>El trabajo de cuidado se encuentra familiarizado y feminizado en Argentina, consecuencia de la falta de políticas públicas que lo distribuyan entre los géneros y entre distintos actores</w:t>
      </w:r>
      <w:r>
        <w:t xml:space="preserve"> sociales y de la permanencia de patrones socioculturales que asignan el cuidado a las mujeres. Esto tiene un impacto directo en su bienestar, en obstáculos para su inserción laboral y la generación de ingresos, </w:t>
      </w:r>
      <w:r>
        <w:lastRenderedPageBreak/>
        <w:t>en el acceso a la seguridad social, en la re</w:t>
      </w:r>
      <w:r>
        <w:t xml:space="preserve">ducción del tiempo libre y las posibilidades de formación, participación social y política, lo que limita su autonomía. En 2020 el gobierno argentino anunció que trabajaba en un proyecto de Ley para crear un Sistema Integral de Cuidados. </w:t>
      </w:r>
    </w:p>
    <w:p w:rsidR="00CD10BE" w:rsidRDefault="00A96261">
      <w:pPr>
        <w:pStyle w:val="Ttulo2"/>
        <w:ind w:firstLine="720"/>
      </w:pPr>
      <w:bookmarkStart w:id="4" w:name="_heading=h.kiqajjeteqkc" w:colFirst="0" w:colLast="0"/>
      <w:bookmarkEnd w:id="4"/>
      <w:r>
        <w:rPr>
          <w:u w:val="none"/>
        </w:rPr>
        <w:t>Preguntas sugerid</w:t>
      </w:r>
      <w:r>
        <w:rPr>
          <w:u w:val="none"/>
        </w:rPr>
        <w:t>as para el Estado:</w:t>
      </w:r>
    </w:p>
    <w:p w:rsidR="00CD10BE" w:rsidRDefault="00A96261">
      <w:pPr>
        <w:numPr>
          <w:ilvl w:val="0"/>
          <w:numId w:val="9"/>
        </w:numPr>
        <w:spacing w:after="0"/>
      </w:pPr>
      <w:r>
        <w:t>¿En qué estado se encuentra el proyecto de Ley del Sistema Integral de Cuidados y qué previsiones estima? ¿Cuáles considera que son los principales obstáculos para su aprobación y cómo planea sortearlos?</w:t>
      </w:r>
    </w:p>
    <w:p w:rsidR="00CD10BE" w:rsidRDefault="00A96261">
      <w:pPr>
        <w:numPr>
          <w:ilvl w:val="0"/>
          <w:numId w:val="9"/>
        </w:numPr>
      </w:pPr>
      <w:r>
        <w:t xml:space="preserve">¿Qué </w:t>
      </w:r>
      <w:proofErr w:type="gramStart"/>
      <w:r>
        <w:t>otras medidas adoptó</w:t>
      </w:r>
      <w:proofErr w:type="gramEnd"/>
      <w:r>
        <w:t xml:space="preserve"> para im</w:t>
      </w:r>
      <w:r>
        <w:t>pulsar la corresponsabilidad de los cuidados entre los géneros y entre los distintos actores implicados (Estado, mercado, familia y comunidad)?</w:t>
      </w:r>
    </w:p>
    <w:p w:rsidR="00CD10BE" w:rsidRDefault="00A96261">
      <w:pPr>
        <w:ind w:firstLine="0"/>
      </w:pPr>
      <w:r>
        <w:t>El cuidado comunitario es uno de los principales ámbitos donde se garantiza la reproducción de la vida y, partic</w:t>
      </w:r>
      <w:r>
        <w:t>ularmente durante la pandemia, resultó esencial. Es, además, uno de los ámbitos más precarizados de trabajo.</w:t>
      </w:r>
    </w:p>
    <w:p w:rsidR="00CD10BE" w:rsidRDefault="00A96261">
      <w:pPr>
        <w:numPr>
          <w:ilvl w:val="0"/>
          <w:numId w:val="8"/>
        </w:numPr>
        <w:spacing w:after="0"/>
      </w:pPr>
      <w:r>
        <w:t>¿Qué medidas adoptó para fortalecer los espacios comunitarios de cuidado?</w:t>
      </w:r>
    </w:p>
    <w:p w:rsidR="00CD10BE" w:rsidRDefault="00A96261">
      <w:pPr>
        <w:numPr>
          <w:ilvl w:val="0"/>
          <w:numId w:val="8"/>
        </w:numPr>
        <w:spacing w:after="0"/>
      </w:pPr>
      <w:r>
        <w:t xml:space="preserve">Indique si el proyecto para la creación del Sistema Integral de Cuidados </w:t>
      </w:r>
      <w:r>
        <w:t xml:space="preserve">incluye medidas que abarquen a las mujeres migrantes, atendiendo a los múltiples factores de discriminación que afectan a este grupo que es, a la vez, un elemento clave en la cadena de cuidados. </w:t>
      </w:r>
    </w:p>
    <w:p w:rsidR="00CD10BE" w:rsidRDefault="00A96261">
      <w:pPr>
        <w:numPr>
          <w:ilvl w:val="0"/>
          <w:numId w:val="8"/>
        </w:numPr>
        <w:spacing w:after="0"/>
      </w:pPr>
      <w:r>
        <w:t>¿Qué medidas implementa para garantizar la universalidad del acceso a la sala de 3 años de educación inicial y mejorar la cobertura de servicios de cuidado públicos para infancias entre 45 días y 2 años, contemplando la amplia disparidad en el acceso a niv</w:t>
      </w:r>
      <w:r>
        <w:t>el territorial y por nivel socio económico?</w:t>
      </w:r>
    </w:p>
    <w:p w:rsidR="00CD10BE" w:rsidRDefault="00A96261">
      <w:pPr>
        <w:numPr>
          <w:ilvl w:val="0"/>
          <w:numId w:val="8"/>
        </w:numPr>
        <w:spacing w:after="0"/>
      </w:pPr>
      <w:r>
        <w:t>¿Qué medidas se implementaron para ampliar la cobertura de servicios de cuidado públicos y de calidad para personas mayores, incluyendo servicios de cuidado domiciliarios?</w:t>
      </w:r>
    </w:p>
    <w:p w:rsidR="00CD10BE" w:rsidRDefault="00A96261">
      <w:pPr>
        <w:numPr>
          <w:ilvl w:val="0"/>
          <w:numId w:val="8"/>
        </w:numPr>
      </w:pPr>
      <w:r>
        <w:t>¿Qué medidas se implementaron para garan</w:t>
      </w:r>
      <w:r>
        <w:t xml:space="preserve">tizar </w:t>
      </w:r>
      <w:proofErr w:type="spellStart"/>
      <w:r>
        <w:t>políticas</w:t>
      </w:r>
      <w:proofErr w:type="spellEnd"/>
      <w:r>
        <w:t xml:space="preserve">, servicios e infraestructuras accesibles que garanticen el derecho de las personas con discapacidad al cuidado, a cuidar y al autocuidado, teniendo en cuenta sus necesidades </w:t>
      </w:r>
      <w:proofErr w:type="spellStart"/>
      <w:r>
        <w:t>específicas</w:t>
      </w:r>
      <w:proofErr w:type="spellEnd"/>
      <w:r>
        <w:t>, incluido el uso de ayudas a la movilidad, dispositi</w:t>
      </w:r>
      <w:r>
        <w:t xml:space="preserve">vos </w:t>
      </w:r>
      <w:proofErr w:type="spellStart"/>
      <w:r>
        <w:t>técnicos</w:t>
      </w:r>
      <w:proofErr w:type="spellEnd"/>
      <w:r>
        <w:t xml:space="preserve"> y </w:t>
      </w:r>
      <w:proofErr w:type="spellStart"/>
      <w:r>
        <w:t>tecnologías</w:t>
      </w:r>
      <w:proofErr w:type="spellEnd"/>
      <w:r>
        <w:t xml:space="preserve"> de apoyo?</w:t>
      </w:r>
    </w:p>
    <w:p w:rsidR="00CD10BE" w:rsidRDefault="00CD10BE">
      <w:pPr>
        <w:ind w:left="720" w:firstLine="0"/>
      </w:pPr>
    </w:p>
    <w:p w:rsidR="00CD10BE" w:rsidRDefault="00A96261">
      <w:pPr>
        <w:pStyle w:val="Ttulo2"/>
      </w:pPr>
      <w:r>
        <w:t>Acceso a la tierra y a la vivienda - Derecho a la ciudad y los territorios</w:t>
      </w:r>
    </w:p>
    <w:p w:rsidR="00CD10BE" w:rsidRDefault="00A96261">
      <w:r>
        <w:t>El Plan Nacional de Acción contra las violencias por motivos de género (2020-2022) incorpora el impulso de acciones para el acceso a la vivie</w:t>
      </w:r>
      <w:r>
        <w:t>nda, a casas de medio camino y otros dispositivos, orientados al desarrollo de proyectos de vida autónomos. Sin embargo, el Informe de Resultados presentado a junio 2022, no menciona avances. En 2021, el Programa Habitar en Igualdad propuso medidas para el</w:t>
      </w:r>
      <w:r>
        <w:t xml:space="preserve"> acceso a la vivienda digna, para atenuar las consecuencias de las violencias que afectan a las mujeres y personas LGBTI+, especialmente travestis, trans y </w:t>
      </w:r>
      <w:proofErr w:type="spellStart"/>
      <w:r>
        <w:t>transgénero</w:t>
      </w:r>
      <w:proofErr w:type="spellEnd"/>
      <w:r>
        <w:t>.</w:t>
      </w:r>
    </w:p>
    <w:p w:rsidR="00CD10BE" w:rsidRDefault="00A96261">
      <w:pPr>
        <w:pStyle w:val="Ttulo2"/>
        <w:ind w:firstLine="720"/>
      </w:pPr>
      <w:bookmarkStart w:id="5" w:name="_heading=h.8t9fmx7t2zbf" w:colFirst="0" w:colLast="0"/>
      <w:bookmarkEnd w:id="5"/>
      <w:r>
        <w:rPr>
          <w:u w:val="none"/>
        </w:rPr>
        <w:t>Preguntas sugeridas para el Estado:</w:t>
      </w:r>
    </w:p>
    <w:p w:rsidR="00CD10BE" w:rsidRDefault="00A96261">
      <w:pPr>
        <w:numPr>
          <w:ilvl w:val="0"/>
          <w:numId w:val="2"/>
        </w:numPr>
        <w:ind w:left="141" w:hanging="141"/>
      </w:pPr>
      <w:r>
        <w:t>¿Qué medidas tomó para garantizar el acceso a la vi</w:t>
      </w:r>
      <w:r>
        <w:t>vienda a quienes sufren violencias por motivos de género? ¿Cuáles son los resultados alcanzados y cómo prevé darle mayor alcance?</w:t>
      </w:r>
    </w:p>
    <w:p w:rsidR="00CD10BE" w:rsidRDefault="00A96261">
      <w:pPr>
        <w:ind w:firstLine="0"/>
      </w:pPr>
      <w:r>
        <w:t>● ¿Cuáles han sido los avances y los resultados de la implementación del programa Habitar en Igualdad?, ¿Qué medidas adoptó pa</w:t>
      </w:r>
      <w:r>
        <w:t xml:space="preserve">ra el acceso igualitario y federal de las acciones del programa? </w:t>
      </w:r>
    </w:p>
    <w:p w:rsidR="00CD10BE" w:rsidRDefault="00A96261">
      <w:pPr>
        <w:ind w:firstLine="0"/>
      </w:pPr>
      <w:r>
        <w:t xml:space="preserve">● Considerando que el 63% de las responsables de hogar en Barrios Populares son mujeres: ¿Cuáles han sido los resultados de la asignación del Certificado de Vivienda Familiar en Barrios Populares? ¿Qué </w:t>
      </w:r>
      <w:r>
        <w:lastRenderedPageBreak/>
        <w:t>perspectivas se proyectan para el fortalecimiento de l</w:t>
      </w:r>
      <w:r>
        <w:t>a integración socio-urbana de mujeres y personas travestis y trans?</w:t>
      </w:r>
    </w:p>
    <w:p w:rsidR="00CD10BE" w:rsidRDefault="00CD10BE"/>
    <w:p w:rsidR="00CD10BE" w:rsidRDefault="00A96261">
      <w:pPr>
        <w:pStyle w:val="Ttulo2"/>
      </w:pPr>
      <w:proofErr w:type="gramStart"/>
      <w:r>
        <w:t>Políticas  para</w:t>
      </w:r>
      <w:proofErr w:type="gramEnd"/>
      <w:r>
        <w:t xml:space="preserve"> avanzar en la Ley de identidad de género</w:t>
      </w:r>
    </w:p>
    <w:p w:rsidR="00CD10BE" w:rsidRDefault="00A96261">
      <w:r>
        <w:t>La Ley de Identidad de Género es una ley modelo en todo el mundo. Sin embargo, encontramos que las personas objeto de la ley enfre</w:t>
      </w:r>
      <w:r>
        <w:t xml:space="preserve">ntan desigualdades estructurales y discriminación. </w:t>
      </w:r>
    </w:p>
    <w:p w:rsidR="00CD10BE" w:rsidRDefault="00A96261">
      <w:r>
        <w:t>Preguntas sugeridas para el Estado:</w:t>
      </w:r>
    </w:p>
    <w:p w:rsidR="00CD10BE" w:rsidRDefault="00A96261">
      <w:pPr>
        <w:numPr>
          <w:ilvl w:val="0"/>
          <w:numId w:val="3"/>
        </w:numPr>
        <w:spacing w:after="0"/>
        <w:ind w:left="141" w:hanging="141"/>
      </w:pPr>
      <w:r>
        <w:t xml:space="preserve"> ¿Qué obstáculos ha identificado en los tres poderes para implementar la ley 26.743 en todos sus aspectos? ¿Qué acciones ha implementado para superarlos y adecuar las e</w:t>
      </w:r>
      <w:r>
        <w:t>structuras de sus organismos y dependencias?</w:t>
      </w:r>
    </w:p>
    <w:p w:rsidR="00CD10BE" w:rsidRDefault="00A96261">
      <w:pPr>
        <w:numPr>
          <w:ilvl w:val="0"/>
          <w:numId w:val="3"/>
        </w:numPr>
        <w:ind w:left="141" w:hanging="141"/>
      </w:pPr>
      <w:r>
        <w:t xml:space="preserve"> A sabiendas de la importancia que le da la ley al “abogado del niño”, para garantizar el reconocimiento y respeto de la identidad de género de niñes y adolescentes, ¿qué medidas ha tomado para garantizar el acc</w:t>
      </w:r>
      <w:r>
        <w:t>eso igualitario y federal a ese servicio legal?</w:t>
      </w:r>
    </w:p>
    <w:p w:rsidR="00CD10BE" w:rsidRDefault="00A96261">
      <w:r>
        <w:t xml:space="preserve">El artículo 12 de la ley 26.743 establece el trato digno a la identidad de género </w:t>
      </w:r>
      <w:proofErr w:type="spellStart"/>
      <w:r>
        <w:t>autopercibida</w:t>
      </w:r>
      <w:proofErr w:type="spellEnd"/>
      <w:r>
        <w:t xml:space="preserve">, que implica el derecho al trato con el nombre y los pronombres </w:t>
      </w:r>
      <w:proofErr w:type="spellStart"/>
      <w:r>
        <w:t>autopercibidos</w:t>
      </w:r>
      <w:proofErr w:type="spellEnd"/>
      <w:r>
        <w:t>, se cuente o no con un cambio reg</w:t>
      </w:r>
      <w:r>
        <w:t>istral en el documento de identidad. La mayoría de las instituciones estatales no respetan ese artículo.</w:t>
      </w:r>
    </w:p>
    <w:p w:rsidR="00CD10BE" w:rsidRDefault="00A96261">
      <w:pPr>
        <w:pBdr>
          <w:top w:val="nil"/>
          <w:left w:val="nil"/>
          <w:bottom w:val="nil"/>
          <w:right w:val="nil"/>
          <w:between w:val="nil"/>
        </w:pBdr>
        <w:ind w:firstLine="0"/>
        <w:rPr>
          <w:color w:val="000000"/>
        </w:rPr>
      </w:pPr>
      <w:r>
        <w:rPr>
          <w:color w:val="000000"/>
        </w:rPr>
        <w:t xml:space="preserve">● ¿Qué mecanismos ha establecido para </w:t>
      </w:r>
      <w:r>
        <w:t>que</w:t>
      </w:r>
      <w:r>
        <w:rPr>
          <w:color w:val="000000"/>
        </w:rPr>
        <w:t xml:space="preserve"> las dependencias estatales </w:t>
      </w:r>
      <w:r>
        <w:t>cumplan</w:t>
      </w:r>
      <w:r>
        <w:rPr>
          <w:color w:val="000000"/>
        </w:rPr>
        <w:t xml:space="preserve"> con </w:t>
      </w:r>
      <w:r>
        <w:t>l</w:t>
      </w:r>
      <w:r>
        <w:rPr>
          <w:color w:val="000000"/>
        </w:rPr>
        <w:t>a normativa?</w:t>
      </w:r>
    </w:p>
    <w:p w:rsidR="00CD10BE" w:rsidRDefault="00A96261">
      <w:pPr>
        <w:pBdr>
          <w:top w:val="nil"/>
          <w:left w:val="nil"/>
          <w:bottom w:val="nil"/>
          <w:right w:val="nil"/>
          <w:between w:val="nil"/>
        </w:pBdr>
        <w:ind w:firstLine="0"/>
        <w:rPr>
          <w:color w:val="000000"/>
        </w:rPr>
      </w:pPr>
      <w:r>
        <w:rPr>
          <w:color w:val="000000"/>
        </w:rPr>
        <w:t xml:space="preserve">● ¿Qué sanciones ha establecido </w:t>
      </w:r>
      <w:r>
        <w:t xml:space="preserve">para los casos en que se incurra </w:t>
      </w:r>
      <w:r>
        <w:rPr>
          <w:color w:val="000000"/>
        </w:rPr>
        <w:t xml:space="preserve">en la violación de </w:t>
      </w:r>
      <w:r>
        <w:t>l</w:t>
      </w:r>
      <w:r>
        <w:rPr>
          <w:color w:val="000000"/>
        </w:rPr>
        <w:t>a normativa?</w:t>
      </w:r>
    </w:p>
    <w:p w:rsidR="00CD10BE" w:rsidRDefault="00A96261">
      <w:pPr>
        <w:pBdr>
          <w:top w:val="nil"/>
          <w:left w:val="nil"/>
          <w:bottom w:val="nil"/>
          <w:right w:val="nil"/>
          <w:between w:val="nil"/>
        </w:pBdr>
        <w:ind w:firstLine="720"/>
      </w:pPr>
      <w:r>
        <w:t xml:space="preserve">A partir del reconocimiento normativo de las identidades trans, travestis, transexuales, </w:t>
      </w:r>
      <w:proofErr w:type="spellStart"/>
      <w:r>
        <w:t>transgénero</w:t>
      </w:r>
      <w:proofErr w:type="spellEnd"/>
      <w:r>
        <w:t xml:space="preserve"> y no binarias.</w:t>
      </w:r>
    </w:p>
    <w:p w:rsidR="00CD10BE" w:rsidRDefault="00A96261">
      <w:pPr>
        <w:numPr>
          <w:ilvl w:val="0"/>
          <w:numId w:val="4"/>
        </w:numPr>
        <w:pBdr>
          <w:top w:val="nil"/>
          <w:left w:val="nil"/>
          <w:bottom w:val="nil"/>
          <w:right w:val="nil"/>
          <w:between w:val="nil"/>
        </w:pBdr>
        <w:ind w:left="283" w:hanging="283"/>
      </w:pPr>
      <w:r>
        <w:t>¿Qué medidas lleva adelante para alentar una representación justa en la pa</w:t>
      </w:r>
      <w:r>
        <w:t>rticipación política?</w:t>
      </w:r>
    </w:p>
    <w:p w:rsidR="00CD10BE" w:rsidRDefault="00CD10BE">
      <w:pPr>
        <w:pBdr>
          <w:top w:val="nil"/>
          <w:left w:val="nil"/>
          <w:bottom w:val="nil"/>
          <w:right w:val="nil"/>
          <w:between w:val="nil"/>
        </w:pBdr>
        <w:ind w:firstLine="0"/>
      </w:pPr>
    </w:p>
    <w:p w:rsidR="00CD10BE" w:rsidRDefault="00A96261">
      <w:pPr>
        <w:ind w:firstLine="0"/>
      </w:pPr>
      <w:r>
        <w:rPr>
          <w:u w:val="single"/>
        </w:rPr>
        <w:t>Reparación Histórica para Travestis y Trans</w:t>
      </w:r>
      <w:r>
        <w:t xml:space="preserve">: </w:t>
      </w:r>
    </w:p>
    <w:p w:rsidR="00CD10BE" w:rsidRDefault="00A96261">
      <w:pPr>
        <w:ind w:firstLine="720"/>
      </w:pPr>
      <w:r>
        <w:t xml:space="preserve">Luego de la sanción en el 2012 de la ley 26.743 fueron derogados los últimos edictos policiales con los que se criminalizaban las identidades de género trans, travestis, </w:t>
      </w:r>
      <w:proofErr w:type="gramStart"/>
      <w:r>
        <w:t xml:space="preserve">transexuales,  </w:t>
      </w:r>
      <w:proofErr w:type="spellStart"/>
      <w:r>
        <w:t>tr</w:t>
      </w:r>
      <w:r>
        <w:t>ansgénero</w:t>
      </w:r>
      <w:proofErr w:type="spellEnd"/>
      <w:proofErr w:type="gramEnd"/>
      <w:r>
        <w:t xml:space="preserve">. </w:t>
      </w:r>
    </w:p>
    <w:p w:rsidR="00CD10BE" w:rsidRDefault="00A96261">
      <w:pPr>
        <w:pStyle w:val="Ttulo2"/>
        <w:ind w:firstLine="720"/>
      </w:pPr>
      <w:bookmarkStart w:id="6" w:name="_heading=h.p8doazbov2cx" w:colFirst="0" w:colLast="0"/>
      <w:bookmarkEnd w:id="6"/>
      <w:r>
        <w:rPr>
          <w:u w:val="none"/>
        </w:rPr>
        <w:t>Preguntas sugeridas para el Estado:</w:t>
      </w:r>
    </w:p>
    <w:p w:rsidR="00CD10BE" w:rsidRDefault="00A96261">
      <w:pPr>
        <w:numPr>
          <w:ilvl w:val="0"/>
          <w:numId w:val="5"/>
        </w:numPr>
      </w:pPr>
      <w:r>
        <w:t>¿Qué acciones prevé para resarcir a las personas cuyos derechos a la identidad, a la integridad y a una vida libre de violencias fueron vulnerados históricamente, previo a la ley?</w:t>
      </w:r>
    </w:p>
    <w:p w:rsidR="00CD10BE" w:rsidRDefault="00CD10BE">
      <w:pPr>
        <w:ind w:left="720" w:firstLine="0"/>
      </w:pPr>
    </w:p>
    <w:p w:rsidR="00CD10BE" w:rsidRDefault="00A96261">
      <w:pPr>
        <w:pStyle w:val="Ttulo2"/>
      </w:pPr>
      <w:bookmarkStart w:id="7" w:name="_heading=h.nclr1w8t1amz" w:colFirst="0" w:colLast="0"/>
      <w:bookmarkEnd w:id="7"/>
      <w:r>
        <w:t>Trabajo sexual</w:t>
      </w:r>
    </w:p>
    <w:p w:rsidR="00CD10BE" w:rsidRDefault="00A96261">
      <w:r>
        <w:t xml:space="preserve">En Argentina el trabajo sexual no está prohibido, pero no cuenta con un marco normativo que garantice derechos. Al mismo tiempo, los códigos contravencionales o de faltas que rigen en distintas provincias contienen normas discriminatorias y </w:t>
      </w:r>
      <w:proofErr w:type="spellStart"/>
      <w:r>
        <w:t>criminalizantes</w:t>
      </w:r>
      <w:proofErr w:type="spellEnd"/>
      <w:r>
        <w:t xml:space="preserve"> que son utilizadas por las fuerzas de seguridad para hostigar, extorsionar, amenazar y someter a detenciones arbitrarias a quienes ejercen el trabajo sexual o se encuentran en situación de prostitución. Estas últimas, que desean encontrar alternativas lab</w:t>
      </w:r>
      <w:r>
        <w:t xml:space="preserve">orales, no pueden salir de una actividad que no eligieron. </w:t>
      </w:r>
    </w:p>
    <w:p w:rsidR="00CD10BE" w:rsidRDefault="00A96261">
      <w:r>
        <w:lastRenderedPageBreak/>
        <w:t>Preguntas sugeridas para el Estado:</w:t>
      </w:r>
    </w:p>
    <w:p w:rsidR="00CD10BE" w:rsidRDefault="00A96261">
      <w:pPr>
        <w:ind w:firstLine="0"/>
      </w:pPr>
      <w:r>
        <w:t>● ¿Los códigos contravencionales vigentes guardan coherencia con el paradigma de derechos humanos y el principio de no discriminación? En caso de que no, ¿qué a</w:t>
      </w:r>
      <w:r>
        <w:t>cciones llevará adelante para garantizar un trato igualitario?</w:t>
      </w:r>
    </w:p>
    <w:p w:rsidR="00CD10BE" w:rsidRDefault="00A96261">
      <w:pPr>
        <w:ind w:firstLine="0"/>
      </w:pPr>
      <w:r>
        <w:t>● ¿Qué directivas tiene en materia de políticas de Seguridad hacia las trabajadoras sexuales y quienes ejercen la prostitución?</w:t>
      </w:r>
    </w:p>
    <w:p w:rsidR="00CD10BE" w:rsidRDefault="00A96261">
      <w:pPr>
        <w:ind w:firstLine="0"/>
      </w:pPr>
      <w:r>
        <w:t>● ¿Qué políticas de protección social tiene hacia las trabajadora</w:t>
      </w:r>
      <w:r>
        <w:t>s sexuales y a quienes se encuentran en situación de prostitución?</w:t>
      </w:r>
    </w:p>
    <w:p w:rsidR="00CD10BE" w:rsidRDefault="00CD10BE">
      <w:pPr>
        <w:pBdr>
          <w:top w:val="nil"/>
          <w:left w:val="nil"/>
          <w:bottom w:val="nil"/>
          <w:right w:val="nil"/>
          <w:between w:val="nil"/>
        </w:pBdr>
        <w:ind w:firstLine="0"/>
      </w:pPr>
    </w:p>
    <w:p w:rsidR="00CD10BE" w:rsidRDefault="00A96261">
      <w:pPr>
        <w:pStyle w:val="Ttulo1"/>
      </w:pPr>
      <w:r>
        <w:t>4. Sistema de justicia</w:t>
      </w:r>
    </w:p>
    <w:p w:rsidR="00CD10BE" w:rsidRDefault="00A96261">
      <w:pPr>
        <w:pStyle w:val="Ttulo2"/>
      </w:pPr>
      <w:bookmarkStart w:id="8" w:name="_heading=h.gv6taw5uzpz4" w:colFirst="0" w:colLast="0"/>
      <w:bookmarkEnd w:id="8"/>
      <w:r>
        <w:t>Barreras de acceso a la justicia</w:t>
      </w:r>
    </w:p>
    <w:p w:rsidR="00CD10BE" w:rsidRDefault="00A96261">
      <w:pPr>
        <w:ind w:firstLine="0"/>
      </w:pPr>
      <w:r>
        <w:t>En Argentina las mujeres y personas trans víctimas de violencia de género enfrentan barreras de acceso a la justicia que afectan a l</w:t>
      </w:r>
      <w:r>
        <w:t xml:space="preserve">a larga su autonomía y bienestar. Muchas de estas barreras se acrecientan cuando se entrecruzan las variables económicas, de género, raza, orientación sexual o vulnerabilidades estructurales. </w:t>
      </w:r>
    </w:p>
    <w:p w:rsidR="00CD10BE" w:rsidRDefault="00A96261">
      <w:pPr>
        <w:ind w:firstLine="720"/>
      </w:pPr>
      <w:r>
        <w:t xml:space="preserve">Preguntas sugeridas para el Estado: </w:t>
      </w:r>
    </w:p>
    <w:p w:rsidR="00CD10BE" w:rsidRDefault="00A96261">
      <w:pPr>
        <w:ind w:firstLine="0"/>
      </w:pPr>
      <w:r>
        <w:t>● ¿Qué acciones ha dirigid</w:t>
      </w:r>
      <w:r>
        <w:t xml:space="preserve">o para garantizar el acceso a la información clara y oportuna sobre el proceso judicial, el funcionamiento del Poder Judicial, recursos y dispositivos para la asistencia y protección de mujeres y personas trans en casos de violencias basadas en género? </w:t>
      </w:r>
    </w:p>
    <w:p w:rsidR="00CD10BE" w:rsidRDefault="00A96261">
      <w:pPr>
        <w:ind w:firstLine="0"/>
      </w:pPr>
      <w:r>
        <w:t xml:space="preserve">● </w:t>
      </w:r>
      <w:r>
        <w:t xml:space="preserve">¿Qué acciones ha dirigido para atender la problemática de falta de patrocinio jurídico gratuito y con perspectiva de género? ¿Cómo se ha trabajado en evitar la </w:t>
      </w:r>
      <w:proofErr w:type="spellStart"/>
      <w:r>
        <w:t>revictimización</w:t>
      </w:r>
      <w:proofErr w:type="spellEnd"/>
      <w:r>
        <w:t xml:space="preserve"> y las situaciones de violencia institucional durante el proceso judicial?</w:t>
      </w:r>
    </w:p>
    <w:p w:rsidR="00CD10BE" w:rsidRDefault="00A96261">
      <w:pPr>
        <w:ind w:firstLine="0"/>
      </w:pPr>
      <w:r>
        <w:t>● ¿Qué</w:t>
      </w:r>
      <w:r>
        <w:t xml:space="preserve"> acciones ha dirigido para evitar el impacto económico de los procesos judiciales por violencias basadas en género en la vida de las mujeres denunciantes? ¿Qué medidas se han adoptado para paliar la falta de acceso a la vivienda y recursos económicos para </w:t>
      </w:r>
      <w:r>
        <w:t xml:space="preserve">enfrentar las condiciones que los procesos judiciales imponen a las denunciantes? </w:t>
      </w:r>
    </w:p>
    <w:p w:rsidR="00CD10BE" w:rsidRDefault="00A96261">
      <w:pPr>
        <w:ind w:firstLine="0"/>
      </w:pPr>
      <w:r>
        <w:t>● ¿Qué mecanismos prevé para sortear las brechas de acceso a la justicia, teniendo presentes los obstáculos existentes, en particular los procesales, los materiales (condici</w:t>
      </w:r>
      <w:r>
        <w:t>ones sociales, económicas, culturales), y/o de orden simbólico (prácticas que naturalizan la desigualdad y la discriminación)?</w:t>
      </w:r>
    </w:p>
    <w:p w:rsidR="00CD10BE" w:rsidRDefault="00A96261">
      <w:pPr>
        <w:ind w:firstLine="0"/>
      </w:pPr>
      <w:r>
        <w:t xml:space="preserve">● ¿De qué manera trabaja el Estado para paliar las barreras geográficas? ¿Qué políticas </w:t>
      </w:r>
      <w:proofErr w:type="spellStart"/>
      <w:r>
        <w:t>interseccionales</w:t>
      </w:r>
      <w:proofErr w:type="spellEnd"/>
      <w:r>
        <w:t xml:space="preserve"> existen para dar respues</w:t>
      </w:r>
      <w:r>
        <w:t>tas jurídicas que consideren las barreras físicas y geográficas y las barreras idiomáticas?</w:t>
      </w:r>
    </w:p>
    <w:p w:rsidR="00CD10BE" w:rsidRDefault="00A96261">
      <w:pPr>
        <w:ind w:firstLine="0"/>
      </w:pPr>
      <w:r>
        <w:t xml:space="preserve">● ¿Cómo realiza el seguimiento y la evaluación de las medidas de protección dispuestas para quienes sufren violencias? </w:t>
      </w:r>
    </w:p>
    <w:p w:rsidR="00CD10BE" w:rsidRDefault="00A96261">
      <w:pPr>
        <w:ind w:firstLine="0"/>
      </w:pPr>
      <w:r>
        <w:t xml:space="preserve">● ¿De qué manera trabaja en la prevención? </w:t>
      </w:r>
    </w:p>
    <w:p w:rsidR="00CD10BE" w:rsidRDefault="00CD10BE">
      <w:pPr>
        <w:ind w:firstLine="0"/>
      </w:pPr>
    </w:p>
    <w:p w:rsidR="00CD10BE" w:rsidRDefault="00A96261">
      <w:pPr>
        <w:ind w:firstLine="0"/>
        <w:rPr>
          <w:u w:val="single"/>
        </w:rPr>
      </w:pPr>
      <w:r>
        <w:rPr>
          <w:u w:val="single"/>
        </w:rPr>
        <w:t>Protocolos de investigación</w:t>
      </w:r>
    </w:p>
    <w:p w:rsidR="00CD10BE" w:rsidRDefault="00A96261">
      <w:r>
        <w:lastRenderedPageBreak/>
        <w:t xml:space="preserve">Existe un acceso desigual a los mecanismos de administración de justicia en casos de violencia basada en género. La UFEM tiene un protocolo para investigar y litigar causas de </w:t>
      </w:r>
      <w:proofErr w:type="spellStart"/>
      <w:r>
        <w:t>femicidios</w:t>
      </w:r>
      <w:proofErr w:type="spellEnd"/>
      <w:r>
        <w:t>, adoptado y adaptado por distintas provincias. Sin embargo, no existe</w:t>
      </w:r>
      <w:r>
        <w:t xml:space="preserve"> un protocolo para investigar los casos de </w:t>
      </w:r>
      <w:proofErr w:type="spellStart"/>
      <w:r>
        <w:t>travesticidios</w:t>
      </w:r>
      <w:proofErr w:type="spellEnd"/>
      <w:r>
        <w:t xml:space="preserve"> y </w:t>
      </w:r>
      <w:proofErr w:type="spellStart"/>
      <w:r>
        <w:t>transfemicidios</w:t>
      </w:r>
      <w:proofErr w:type="spellEnd"/>
      <w:r>
        <w:t>. Como consecuencia, muchas muertes violentas de la comunidad travesti-trans han quedado impunes o fueron resueltas como “homicidio simple”.</w:t>
      </w:r>
    </w:p>
    <w:p w:rsidR="00CD10BE" w:rsidRDefault="00A96261">
      <w:r>
        <w:t>Preguntas sugeridas al Estado:</w:t>
      </w:r>
    </w:p>
    <w:p w:rsidR="00CD10BE" w:rsidRDefault="00A96261">
      <w:pPr>
        <w:ind w:firstLine="0"/>
      </w:pPr>
      <w:r>
        <w:t>● ¿Existe</w:t>
      </w:r>
      <w:r>
        <w:t xml:space="preserve">n políticas que recomienden pautas para la investigación y litigio para casos de </w:t>
      </w:r>
      <w:proofErr w:type="spellStart"/>
      <w:r>
        <w:t>transfemicidios</w:t>
      </w:r>
      <w:proofErr w:type="spellEnd"/>
      <w:r>
        <w:t xml:space="preserve"> y </w:t>
      </w:r>
      <w:proofErr w:type="spellStart"/>
      <w:r>
        <w:t>travesticidios</w:t>
      </w:r>
      <w:proofErr w:type="spellEnd"/>
      <w:r>
        <w:t>, que puedan ser adoptadas por las cortes provinciales, ministerios públicos fiscales y de la acusación?</w:t>
      </w:r>
    </w:p>
    <w:p w:rsidR="00CD10BE" w:rsidRDefault="00A96261">
      <w:pPr>
        <w:ind w:firstLine="0"/>
      </w:pPr>
      <w:r>
        <w:t>● ¿Cómo se insta a los sistemas de jus</w:t>
      </w:r>
      <w:r>
        <w:t>ticia de las provincias desde el ámbito nacional para que jueces/as y fiscales/as reciban capacitaciones de investigación y litigio con enfoque de género-</w:t>
      </w:r>
      <w:proofErr w:type="spellStart"/>
      <w:r>
        <w:t>transfeminista</w:t>
      </w:r>
      <w:proofErr w:type="spellEnd"/>
      <w:r>
        <w:t>?</w:t>
      </w:r>
    </w:p>
    <w:p w:rsidR="00CD10BE" w:rsidRDefault="00A96261">
      <w:pPr>
        <w:ind w:firstLine="0"/>
      </w:pPr>
      <w:r>
        <w:t xml:space="preserve">● Informe cómo registra los crímenes de géneros, desde el hecho hasta su resolución y </w:t>
      </w:r>
      <w:r>
        <w:t>las respuestas e intervenciones judiciales y ejecutivas.</w:t>
      </w:r>
    </w:p>
    <w:p w:rsidR="00CD10BE" w:rsidRDefault="00A96261">
      <w:pPr>
        <w:ind w:firstLine="720"/>
      </w:pPr>
      <w:r>
        <w:t>En el marco de la ley Micaela de capacitación obligatoria en género para todas las personas que integran los tres poderes del estado:</w:t>
      </w:r>
    </w:p>
    <w:p w:rsidR="00CD10BE" w:rsidRDefault="00A96261">
      <w:pPr>
        <w:ind w:firstLine="0"/>
      </w:pPr>
      <w:r>
        <w:t>● ¿Existe un control de los organismos estatales encargados de su</w:t>
      </w:r>
      <w:r>
        <w:t xml:space="preserve"> aplicación? </w:t>
      </w:r>
    </w:p>
    <w:p w:rsidR="00CD10BE" w:rsidRDefault="00A96261">
      <w:pPr>
        <w:ind w:firstLine="0"/>
      </w:pPr>
      <w:r>
        <w:t xml:space="preserve">● ¿Registra cuántos funcionarios/as y empleados/as de los tres poderes completaron los cursos </w:t>
      </w:r>
      <w:proofErr w:type="gramStart"/>
      <w:r>
        <w:t>de  capacitación</w:t>
      </w:r>
      <w:proofErr w:type="gramEnd"/>
      <w:r>
        <w:t>? ¿Fueron intimados quienes no se formaron, conforme lo establece la ley?</w:t>
      </w:r>
    </w:p>
    <w:p w:rsidR="00CD10BE" w:rsidRDefault="00CD10BE">
      <w:pPr>
        <w:ind w:firstLine="0"/>
      </w:pPr>
    </w:p>
    <w:p w:rsidR="00CD10BE" w:rsidRDefault="00A96261">
      <w:pPr>
        <w:ind w:firstLine="0"/>
        <w:rPr>
          <w:u w:val="single"/>
        </w:rPr>
      </w:pPr>
      <w:r>
        <w:rPr>
          <w:u w:val="single"/>
        </w:rPr>
        <w:t>Criminalización de abortos y emergencias obstétricas</w:t>
      </w:r>
    </w:p>
    <w:p w:rsidR="00CD10BE" w:rsidRDefault="00A96261">
      <w:r>
        <w:t>Exis</w:t>
      </w:r>
      <w:r>
        <w:t xml:space="preserve">ten paradigmas en los poderes judiciales vinculados a la criminalización </w:t>
      </w:r>
      <w:proofErr w:type="gramStart"/>
      <w:r>
        <w:t>que</w:t>
      </w:r>
      <w:proofErr w:type="gramEnd"/>
      <w:r>
        <w:t xml:space="preserve"> de la práctica de aborto, que no fueron desarmados luego de la aprobación de la Ley 27.610. Encontramos que la criminalización alcanza eventos de salud como las emergencias obstét</w:t>
      </w:r>
      <w:r>
        <w:t>ricas, investigadas y procesadas como homicidios agravados por el vínculo, con el uso de penas anticipadas como la prisión preventiva; y a profesionales de la salud, a usuarias del servicio y a activistas que informan cómo abortar. Tras la sanción de la le</w:t>
      </w:r>
      <w:r>
        <w:t xml:space="preserve">y, grupos conservadores iniciaron acciones a los fines de declarar su inconstitucionalidad, al menos el 30% está pendiente de resolución. </w:t>
      </w:r>
    </w:p>
    <w:p w:rsidR="00CD10BE" w:rsidRDefault="00A96261">
      <w:r>
        <w:t>Preguntas sugeridas para el Estado:</w:t>
      </w:r>
    </w:p>
    <w:p w:rsidR="00CD10BE" w:rsidRDefault="00A96261">
      <w:pPr>
        <w:ind w:firstLine="0"/>
      </w:pPr>
      <w:r>
        <w:t>● ¿Existen políticas públicas desarrolladas por el Poder Judicial que tiendan a d</w:t>
      </w:r>
      <w:r>
        <w:t xml:space="preserve">esalentar la persecución y criminalización del aborto y las emergencias obstétricas? </w:t>
      </w:r>
    </w:p>
    <w:p w:rsidR="00CD10BE" w:rsidRDefault="00A96261">
      <w:pPr>
        <w:ind w:firstLine="0"/>
      </w:pPr>
      <w:r>
        <w:t>● ¿Existen directivas concretas por parte del Poder Judicial a los fines de resolver las causas donde se discute la constitucionalidad y convencionalidad de la Ley 27.610</w:t>
      </w:r>
      <w:r>
        <w:t>?</w:t>
      </w:r>
    </w:p>
    <w:p w:rsidR="00CD10BE" w:rsidRDefault="00A96261">
      <w:pPr>
        <w:ind w:firstLine="0"/>
      </w:pPr>
      <w:r>
        <w:t>● ¿Qué política criminal lleva adelante para desalentar la persecución de eventos de la vida reproductiva?</w:t>
      </w:r>
    </w:p>
    <w:p w:rsidR="00CD10BE" w:rsidRDefault="00A96261">
      <w:pPr>
        <w:ind w:firstLine="0"/>
      </w:pPr>
      <w:r>
        <w:t>● ¿Qué reparaciones considera hacia las personas encarceladas en prisión preventiva, sometidas a procesos penales y luego absueltas, por haber sufr</w:t>
      </w:r>
      <w:r>
        <w:t>ido emergencias en salud?</w:t>
      </w:r>
    </w:p>
    <w:p w:rsidR="00CD10BE" w:rsidRDefault="00CD10BE">
      <w:pPr>
        <w:pStyle w:val="Ttulo2"/>
      </w:pPr>
    </w:p>
    <w:p w:rsidR="00CD10BE" w:rsidRDefault="00A96261">
      <w:pPr>
        <w:pStyle w:val="Ttulo2"/>
      </w:pPr>
      <w:r>
        <w:lastRenderedPageBreak/>
        <w:t>Políticas de drogas</w:t>
      </w:r>
    </w:p>
    <w:p w:rsidR="00CD10BE" w:rsidRDefault="00A96261">
      <w:pPr>
        <w:ind w:firstLine="0"/>
      </w:pPr>
      <w:r>
        <w:t xml:space="preserve">En Argentina la ley de estupefacientes 23.737 junto con la ley de </w:t>
      </w:r>
      <w:proofErr w:type="spellStart"/>
      <w:r>
        <w:t>desfederalización</w:t>
      </w:r>
      <w:proofErr w:type="spellEnd"/>
      <w:r>
        <w:t xml:space="preserve"> 26.052 impactaron de forma negativa en mujeres y colectivo travesti-trans. El 45% del total de las mujeres y el 53% de la pob</w:t>
      </w:r>
      <w:r>
        <w:t xml:space="preserve">lación travesti-trans privadas de la libertad están por infracción a la ley de drogas. En esas actividades ilegalizadas, estas personas ocupan los roles más precarizados y expuestos. Las mujeres presas son habitantes de barrios pobres, a cargo de familias </w:t>
      </w:r>
      <w:r>
        <w:t xml:space="preserve">monoparentales con tareas de cuidados a cargo. </w:t>
      </w:r>
    </w:p>
    <w:p w:rsidR="00CD10BE" w:rsidRDefault="00A96261">
      <w:pPr>
        <w:ind w:firstLine="720"/>
      </w:pPr>
      <w:r>
        <w:t>Preguntas sugeridas para el Estado:</w:t>
      </w:r>
    </w:p>
    <w:p w:rsidR="00CD10BE" w:rsidRDefault="00A96261">
      <w:pPr>
        <w:ind w:firstLine="0"/>
      </w:pPr>
      <w:r>
        <w:t>● ¿Existen políticas para desalentar la persecución, criminalización y aplicación de penas desproporcionada que recaen sobre estos colectivos para los/as operadores/as de j</w:t>
      </w:r>
      <w:r>
        <w:t>usticia y a las fuerzas de seguridad que intervienen en estos casos?</w:t>
      </w:r>
    </w:p>
    <w:p w:rsidR="00CD10BE" w:rsidRDefault="00A96261">
      <w:pPr>
        <w:ind w:firstLine="0"/>
      </w:pPr>
      <w:r>
        <w:t xml:space="preserve">● ¿En el marco de las capacitaciones dispuestas por la ley Micaela existen cursos específicos de </w:t>
      </w:r>
      <w:proofErr w:type="spellStart"/>
      <w:r>
        <w:t>narcocriminalidad</w:t>
      </w:r>
      <w:proofErr w:type="spellEnd"/>
      <w:r>
        <w:t xml:space="preserve"> que alumbren las características del mercado y la forma que impacta el s</w:t>
      </w:r>
      <w:r>
        <w:t xml:space="preserve">istema penal sobre estos colectivos específicos para los/as operadores/as de justicia y a las fuerzas de seguridad que concienticen y aporten herramientas para intervenir en estos casos? </w:t>
      </w:r>
    </w:p>
    <w:p w:rsidR="00CD10BE" w:rsidRDefault="00CD10BE">
      <w:pPr>
        <w:pStyle w:val="Ttulo1"/>
        <w:rPr>
          <w:b w:val="0"/>
          <w:u w:val="single"/>
        </w:rPr>
      </w:pPr>
    </w:p>
    <w:p w:rsidR="00CD10BE" w:rsidRDefault="00A96261">
      <w:pPr>
        <w:pStyle w:val="Ttulo1"/>
        <w:rPr>
          <w:b w:val="0"/>
          <w:u w:val="single"/>
        </w:rPr>
      </w:pPr>
      <w:bookmarkStart w:id="9" w:name="_heading=h.gjcbshum6n0s" w:colFirst="0" w:colLast="0"/>
      <w:bookmarkEnd w:id="9"/>
      <w:r>
        <w:rPr>
          <w:b w:val="0"/>
          <w:u w:val="single"/>
        </w:rPr>
        <w:t>Personas privadas de la libertad</w:t>
      </w:r>
    </w:p>
    <w:p w:rsidR="00CD10BE" w:rsidRDefault="00A96261">
      <w:r>
        <w:t>El crecimiento de la tasa de encar</w:t>
      </w:r>
      <w:r>
        <w:t xml:space="preserve">celamiento en la Argentina fue acompañado, en algunos lugares, por un aumento del uso de la prisión domiciliaria, sobre todo en casos de mujeres con niñes </w:t>
      </w:r>
      <w:proofErr w:type="spellStart"/>
      <w:r>
        <w:t>pequeñes</w:t>
      </w:r>
      <w:proofErr w:type="spellEnd"/>
      <w:r>
        <w:t>, embarazadas, personas trans y personas mayores de 60 años. La prisión domiciliaria es una s</w:t>
      </w:r>
      <w:r>
        <w:t>ituación menos grave que la cárcel, pero las políticas ignoran las recomendaciones internacionales para aplicar las Reglas de las Naciones Unidas para el Tratamiento de las Reclusas y Medidas No Privativas de la Libertad para las Mujeres Delincuentes.</w:t>
      </w:r>
    </w:p>
    <w:p w:rsidR="00CD10BE" w:rsidRDefault="00A96261">
      <w:r>
        <w:t>Preg</w:t>
      </w:r>
      <w:r>
        <w:t>untas sugeridas para el Estado:</w:t>
      </w:r>
    </w:p>
    <w:p w:rsidR="00CD10BE" w:rsidRDefault="00A96261">
      <w:pPr>
        <w:ind w:firstLine="0"/>
      </w:pPr>
      <w:r>
        <w:t>● ¿Qué medidas adoptará para garantizar condiciones de vida dignas para las personas en prisión domiciliaria (especialmente las personas trans y mujeres) y desplegar políticas que impidan que las personas detenidas en sus hogares y sus familias queden aisl</w:t>
      </w:r>
      <w:r>
        <w:t>adas, sin ingresos ni formas de garantizar su manutención?</w:t>
      </w:r>
    </w:p>
    <w:p w:rsidR="00CD10BE" w:rsidRDefault="00CD10BE">
      <w:pPr>
        <w:ind w:firstLine="0"/>
      </w:pPr>
    </w:p>
    <w:p w:rsidR="00CD10BE" w:rsidRDefault="00A96261">
      <w:pPr>
        <w:ind w:firstLine="0"/>
        <w:rPr>
          <w:b/>
        </w:rPr>
      </w:pPr>
      <w:r>
        <w:rPr>
          <w:b/>
        </w:rPr>
        <w:t>5. Respuestas integrales a las violencias</w:t>
      </w:r>
    </w:p>
    <w:p w:rsidR="00CD10BE" w:rsidRDefault="00A96261">
      <w:pPr>
        <w:pStyle w:val="Ttulo2"/>
      </w:pPr>
      <w:r>
        <w:t>Respuesta a la violencia política</w:t>
      </w:r>
    </w:p>
    <w:p w:rsidR="00CD10BE" w:rsidRDefault="00A96261">
      <w:r>
        <w:t>La violencia política por razones de género es un obstáculo para la participación de mujeres, trans y travestis en la vi</w:t>
      </w:r>
      <w:r>
        <w:t>da pública. En Argentina 8 de cada 10 mujeres políticas afirmó haber sufrido este tipo de violencia. Encontramos también situaciones de represión y criminalización en contexto de protestas feministas, con fines disciplinantes. La violencia política se basa</w:t>
      </w:r>
      <w:r>
        <w:t xml:space="preserve"> en estereotipos, refuerza roles tradicionales y relaciones de asimetría entre los géneros. En 2019 el Estado argentino sancionó la Ley 27.533, donde reconoce la violencia política como un tipo y una modalidad de violencia de género dentro de la Ley 26.485</w:t>
      </w:r>
      <w:r>
        <w:t xml:space="preserve"> de Protección Integral para Prevenir, Sancionar y Erradicar la Violencia contra las Mujeres.</w:t>
      </w:r>
    </w:p>
    <w:p w:rsidR="00CD10BE" w:rsidRDefault="00A96261">
      <w:r>
        <w:t>Preguntas sugeridas al Estado:</w:t>
      </w:r>
    </w:p>
    <w:p w:rsidR="00CD10BE" w:rsidRDefault="00A96261">
      <w:pPr>
        <w:ind w:firstLine="0"/>
      </w:pPr>
      <w:r>
        <w:lastRenderedPageBreak/>
        <w:t>● ¿Qué acciones llevó adelante el Estado argentino en materia de prevención de la violencia política por razones de género? ¿Cómo l</w:t>
      </w:r>
      <w:r>
        <w:t>a ha abordado en los distintos períodos electorales?</w:t>
      </w:r>
    </w:p>
    <w:p w:rsidR="00CD10BE" w:rsidRDefault="00A96261">
      <w:pPr>
        <w:ind w:firstLine="0"/>
      </w:pPr>
      <w:r>
        <w:t>● ¿Qué acciones se han llevado adelante para que los tribunales con competencia electoral identifiquen, aborden y den respuesta casos de violencia política por razones de género?</w:t>
      </w:r>
    </w:p>
    <w:p w:rsidR="00CD10BE" w:rsidRDefault="00CD10BE"/>
    <w:p w:rsidR="00CD10BE" w:rsidRDefault="00A96261">
      <w:pPr>
        <w:pStyle w:val="Ttulo2"/>
      </w:pPr>
      <w:proofErr w:type="spellStart"/>
      <w:r>
        <w:t>Femicidios</w:t>
      </w:r>
      <w:proofErr w:type="spellEnd"/>
      <w:r>
        <w:t xml:space="preserve"> policiales</w:t>
      </w:r>
    </w:p>
    <w:p w:rsidR="00CD10BE" w:rsidRDefault="00A96261">
      <w:r>
        <w:t>E</w:t>
      </w:r>
      <w:r>
        <w:t xml:space="preserve">n los últimos años persiste un conjunto relevante de casos de mujeres asesinadas por funcionarios de fuerzas de seguridad que evidencia un solapamiento entre la violencia institucional y la violencia de género. Todos los casos de </w:t>
      </w:r>
      <w:proofErr w:type="spellStart"/>
      <w:r>
        <w:t>femicidios</w:t>
      </w:r>
      <w:proofErr w:type="spellEnd"/>
      <w:r>
        <w:t xml:space="preserve"> íntimos tratan </w:t>
      </w:r>
      <w:r>
        <w:t>de varones policías que asesinan a sus parejas o ex parejas. Este uso de la fuerza revela lo problemático del derecho de los policías a portar sus armas reglamentarias fuera de servicio: es un factor de riesgo letal, naturaliza las armas en el espacio públ</w:t>
      </w:r>
      <w:r>
        <w:t>ico y privado, son usadas también para hostigar, amenazar y herir. El encubrimiento es uno de los principales aspectos de este problema: en su rol de auxiliares de la justicia, los efectivos policiales pueden controlar los primeros momentos de la escena de</w:t>
      </w:r>
      <w:r>
        <w:t>l hecho y manipularla para falsear el relato de lo sucedido.</w:t>
      </w:r>
    </w:p>
    <w:p w:rsidR="00CD10BE" w:rsidRDefault="00A96261">
      <w:r>
        <w:t>Preguntas sugeridas al Estado:</w:t>
      </w:r>
    </w:p>
    <w:p w:rsidR="00CD10BE" w:rsidRDefault="00A96261">
      <w:pPr>
        <w:ind w:firstLine="0"/>
      </w:pPr>
      <w:r>
        <w:t>●</w:t>
      </w:r>
      <w:r>
        <w:tab/>
        <w:t xml:space="preserve">¿Qué medidas planea llevar a cabo para reducir los casos de </w:t>
      </w:r>
      <w:proofErr w:type="spellStart"/>
      <w:r>
        <w:t>femicidios</w:t>
      </w:r>
      <w:proofErr w:type="spellEnd"/>
      <w:r>
        <w:t xml:space="preserve"> policiales? Especialmente ¿qué medidas implementará respecto al uso de armas reglamentarias</w:t>
      </w:r>
      <w:r>
        <w:t xml:space="preserve">? ¿qué medidas implementará para la adecuada investigación de los </w:t>
      </w:r>
      <w:proofErr w:type="spellStart"/>
      <w:r>
        <w:t>femicidios</w:t>
      </w:r>
      <w:proofErr w:type="spellEnd"/>
      <w:r>
        <w:t xml:space="preserve"> policiales y para garantizar el acceso a la justicia de las víctimas?</w:t>
      </w:r>
    </w:p>
    <w:p w:rsidR="00CD10BE" w:rsidRDefault="00A96261">
      <w:pPr>
        <w:ind w:firstLine="0"/>
      </w:pPr>
      <w:r>
        <w:t>●</w:t>
      </w:r>
      <w:r>
        <w:tab/>
        <w:t xml:space="preserve">¿Elaboró indicadores de riesgo respecto de la situación de mujeres que tienen o </w:t>
      </w:r>
      <w:proofErr w:type="gramStart"/>
      <w:r>
        <w:t>tenían  vínculos</w:t>
      </w:r>
      <w:proofErr w:type="gramEnd"/>
      <w:r>
        <w:t xml:space="preserve"> de pareja </w:t>
      </w:r>
      <w:r>
        <w:t>con funcionarios de fuerzas de seguridad y estableció en conjunto con los tres poderes mecanismos de alerta temprana junto con dispositivos de evaluación sobre la efectividad de sus acciones sobre el fenómeno de la violencia de género y, en particular, aqu</w:t>
      </w:r>
      <w:r>
        <w:t>ella cometida por funcionarios estatales?</w:t>
      </w:r>
    </w:p>
    <w:p w:rsidR="00CD10BE" w:rsidRDefault="00CD10BE">
      <w:pPr>
        <w:ind w:firstLine="0"/>
      </w:pPr>
    </w:p>
    <w:p w:rsidR="00CD10BE" w:rsidRDefault="00A96261">
      <w:pPr>
        <w:pStyle w:val="Ttulo2"/>
      </w:pPr>
      <w:r>
        <w:t>Violencia laboral - Convenio 190</w:t>
      </w:r>
    </w:p>
    <w:p w:rsidR="00CD10BE" w:rsidRDefault="00A96261">
      <w:r>
        <w:t>El Convenio 190 sobre la violencia y el acoso en el mundo del trabajo de la OIT es el primer instrumento internacional vinculante que es específico sobre violencia y acoso en los e</w:t>
      </w:r>
      <w:r>
        <w:t>ntornos del trabajo. En 2021, Argentina ratificó el Convenio 190 obligándose a elaborar e implementar normativa vinculada a la materia e impulsar políticas públicas de prevención, protección y fiscalización.</w:t>
      </w:r>
    </w:p>
    <w:p w:rsidR="00CD10BE" w:rsidRDefault="00A96261">
      <w:r>
        <w:t>Preguntas sugeridas para el Estado:</w:t>
      </w:r>
    </w:p>
    <w:p w:rsidR="00CD10BE" w:rsidRDefault="00A96261">
      <w:pPr>
        <w:ind w:firstLine="0"/>
      </w:pPr>
      <w:r>
        <w:t>● ¿Qué accio</w:t>
      </w:r>
      <w:r>
        <w:t>nes se han llevado adelante para cumplir con los compromisos asumidos a través de la ratificación del Convenio 190?</w:t>
      </w:r>
    </w:p>
    <w:p w:rsidR="00CD10BE" w:rsidRDefault="00A96261">
      <w:pPr>
        <w:ind w:firstLine="0"/>
      </w:pPr>
      <w:r>
        <w:t>● ¿Qué políticas públicas se han desarrollado para difundir y prevenir las violencias y el acoso en el mundo del trabajo, incluida la violen</w:t>
      </w:r>
      <w:r>
        <w:t>cia por razón de género?</w:t>
      </w:r>
    </w:p>
    <w:p w:rsidR="00CD10BE" w:rsidRDefault="00A96261">
      <w:pPr>
        <w:ind w:firstLine="0"/>
      </w:pPr>
      <w:r>
        <w:t>● ¿Cuáles son las políticas públicas que ha desarrollado para dar seguimiento y control del sector empleador para dar cumplimiento a las exigencias del Convenio 190 sobre la violencia y el acoso en el mundo del trabajo, incluida la</w:t>
      </w:r>
      <w:r>
        <w:t xml:space="preserve"> violencia por razón de género?</w:t>
      </w:r>
    </w:p>
    <w:p w:rsidR="00CD10BE" w:rsidRDefault="00CD10BE">
      <w:pPr>
        <w:ind w:firstLine="0"/>
      </w:pPr>
    </w:p>
    <w:p w:rsidR="00CD10BE" w:rsidRDefault="00A96261">
      <w:pPr>
        <w:pStyle w:val="Ttulo2"/>
      </w:pPr>
      <w:bookmarkStart w:id="10" w:name="_heading=h.at7gqrvjxy9q" w:colFirst="0" w:colLast="0"/>
      <w:bookmarkEnd w:id="10"/>
      <w:r>
        <w:t>Violencias en los espacios públicos</w:t>
      </w:r>
    </w:p>
    <w:p w:rsidR="00CD10BE" w:rsidRDefault="00A96261">
      <w:r>
        <w:t>En 2019, a través de la modificación de la Ley 26.485 de Protección Integral para prevenir, sancionar y erradicar la violencia contra las mujeres, se incorpora la violencia contra las mujeres en los espacios públicos, aunque reduciéndola al acoso callejero</w:t>
      </w:r>
      <w:r>
        <w:t>.</w:t>
      </w:r>
    </w:p>
    <w:p w:rsidR="00CD10BE" w:rsidRDefault="00A96261">
      <w:r>
        <w:t>Preguntas sugeridas para el Estado:</w:t>
      </w:r>
    </w:p>
    <w:p w:rsidR="00CD10BE" w:rsidRDefault="00A96261">
      <w:pPr>
        <w:ind w:firstLine="0"/>
      </w:pPr>
      <w:r>
        <w:t>● Entendiendo esta incorporación como necesaria pero insuficiente para abordar esta problemática, ¿se han producido datos respecto de la incidencia de este tipo de violencia a nivel nacional?</w:t>
      </w:r>
    </w:p>
    <w:p w:rsidR="00CD10BE" w:rsidRDefault="00A96261">
      <w:pPr>
        <w:ind w:firstLine="0"/>
      </w:pPr>
      <w:r>
        <w:t>● ¿Qué medidas se han adop</w:t>
      </w:r>
      <w:r>
        <w:t>tado para incorporar esta modalidad de violencia en los contenidos mínimos curriculares que buscan incluir la perspectiva de género en el sistema educativo?</w:t>
      </w:r>
    </w:p>
    <w:p w:rsidR="00CD10BE" w:rsidRDefault="00A96261">
      <w:pPr>
        <w:ind w:firstLine="0"/>
      </w:pPr>
      <w:r>
        <w:t>● ¿Qué medidas se han adoptado para que estas acciones se implementen en todo el territorio naciona</w:t>
      </w:r>
      <w:r>
        <w:t>l?</w:t>
      </w:r>
    </w:p>
    <w:p w:rsidR="00CD10BE" w:rsidRDefault="00A96261">
      <w:pPr>
        <w:ind w:firstLine="0"/>
      </w:pPr>
      <w:r>
        <w:t>● ¿Qué medidas se han adoptado para garantizar que las fuerzas policiales y de seguridad actúen en protección de las personas en situación de violencia de género cuando la violencia ocurre en los espacios públicos?</w:t>
      </w:r>
    </w:p>
    <w:p w:rsidR="00CD10BE" w:rsidRDefault="00CD10BE">
      <w:pPr>
        <w:rPr>
          <w:u w:val="single"/>
        </w:rPr>
      </w:pPr>
    </w:p>
    <w:p w:rsidR="00CD10BE" w:rsidRDefault="00A96261">
      <w:pPr>
        <w:pStyle w:val="Ttulo2"/>
      </w:pPr>
      <w:bookmarkStart w:id="11" w:name="_heading=h.65kbuk2177rd" w:colFirst="0" w:colLast="0"/>
      <w:bookmarkEnd w:id="11"/>
      <w:r>
        <w:t>Búsqueda de personas</w:t>
      </w:r>
    </w:p>
    <w:p w:rsidR="00CD10BE" w:rsidRDefault="00A96261">
      <w:r>
        <w:t xml:space="preserve">El 11 de marzo de 2021 desapareció </w:t>
      </w:r>
      <w:proofErr w:type="spellStart"/>
      <w:r>
        <w:t>T</w:t>
      </w:r>
      <w:r w:rsidR="00253356">
        <w:t>.d.l.T</w:t>
      </w:r>
      <w:proofErr w:type="spellEnd"/>
      <w:r w:rsidR="00253356">
        <w:t>.</w:t>
      </w:r>
      <w:r>
        <w:t>, un joven trans. Transcurrido casi un año y medio de su desaparición, la investigación no brindó respuesta sobre su destino. Actualmente hay dos imputados por su homicidio. La búsqueda judicial sigue ab</w:t>
      </w:r>
      <w:r>
        <w:t xml:space="preserve">ierta, gracias al activismo familiar y de las organizaciones de derechos humanos involucradas. Al día de hoy, ninguna dependencia ni judicial ni ejecutiva ha elaborado un plan de búsqueda de </w:t>
      </w:r>
      <w:proofErr w:type="spellStart"/>
      <w:proofErr w:type="gramStart"/>
      <w:r w:rsidR="00253356">
        <w:t>T.d.l.T</w:t>
      </w:r>
      <w:proofErr w:type="spellEnd"/>
      <w:r w:rsidR="00253356">
        <w:t>.</w:t>
      </w:r>
      <w:r>
        <w:t>.</w:t>
      </w:r>
      <w:proofErr w:type="gramEnd"/>
      <w:r>
        <w:t xml:space="preserve"> En el curso de la investigación hemos podido </w:t>
      </w:r>
      <w:r>
        <w:t xml:space="preserve">detectar en qué medida las burocracias estatales no están preparadas para investigar la desaparición de una persona </w:t>
      </w:r>
      <w:proofErr w:type="spellStart"/>
      <w:r>
        <w:t>transgénero</w:t>
      </w:r>
      <w:proofErr w:type="spellEnd"/>
      <w:r>
        <w:t>. Al mismo tiempo el Estado ha registrado personas NN sobre las que no toma medidas proactivas de identificación, muchas son muje</w:t>
      </w:r>
      <w:r>
        <w:t xml:space="preserve">res jóvenes.  </w:t>
      </w:r>
    </w:p>
    <w:p w:rsidR="00CD10BE" w:rsidRDefault="00A96261">
      <w:r>
        <w:t>Pregunta sugerida al Estado:</w:t>
      </w:r>
    </w:p>
    <w:p w:rsidR="00CD10BE" w:rsidRDefault="00A96261">
      <w:pPr>
        <w:ind w:firstLine="0"/>
      </w:pPr>
      <w:r>
        <w:t>● ¿Qué reform</w:t>
      </w:r>
      <w:bookmarkStart w:id="12" w:name="_GoBack"/>
      <w:bookmarkEnd w:id="12"/>
      <w:r>
        <w:t xml:space="preserve">as en los sistemas de registro de personas buscadas y halladas ha planificado como consecuencia de los aprendizajes que se derivan de la búsqueda del joven </w:t>
      </w:r>
      <w:proofErr w:type="spellStart"/>
      <w:r w:rsidR="00253356">
        <w:t>T.d.l.T</w:t>
      </w:r>
      <w:proofErr w:type="spellEnd"/>
      <w:r w:rsidR="00253356">
        <w:t>.</w:t>
      </w:r>
      <w:r>
        <w:t>?</w:t>
      </w:r>
    </w:p>
    <w:p w:rsidR="00CD10BE" w:rsidRDefault="00A96261">
      <w:pPr>
        <w:ind w:firstLine="0"/>
      </w:pPr>
      <w:r>
        <w:t>● ¿Qué medidas toma par</w:t>
      </w:r>
      <w:r>
        <w:t>a identificar a las personas que actualmente están registradas como NN?</w:t>
      </w:r>
    </w:p>
    <w:p w:rsidR="00CD10BE" w:rsidRDefault="00CD10BE">
      <w:pPr>
        <w:pStyle w:val="Ttulo1"/>
      </w:pPr>
    </w:p>
    <w:p w:rsidR="00CD10BE" w:rsidRDefault="00A96261">
      <w:pPr>
        <w:pStyle w:val="Ttulo1"/>
      </w:pPr>
      <w:r>
        <w:t>6. Migrantes</w:t>
      </w:r>
    </w:p>
    <w:p w:rsidR="00CD10BE" w:rsidRDefault="00A96261">
      <w:r>
        <w:t xml:space="preserve">A 10 años de la sanción de la ley 26.743 que establece el derecho al reconocimiento de la identidad de género y, en el mismo sentido, la obligación del Estado de generar </w:t>
      </w:r>
      <w:r>
        <w:t xml:space="preserve">mecanismos para su implementación, este derecho sigue siendo restringido para las mujeres y diversidades migrantes y refugiadas. Mientras que la población trans argentina cuenta con un procedimiento administrativo ágil para la adecuación de sus documentos </w:t>
      </w:r>
      <w:r>
        <w:t xml:space="preserve">de identidad conforme a su identidad </w:t>
      </w:r>
      <w:proofErr w:type="spellStart"/>
      <w:r>
        <w:t>autopercibida</w:t>
      </w:r>
      <w:proofErr w:type="spellEnd"/>
      <w:r>
        <w:t xml:space="preserve">, la población migrante debe esperar a contar con residencia permanente para poder requerir al Estado el derecho establecido en la ley. Esto implica que las personas trans deben transitar todo el </w:t>
      </w:r>
      <w:r>
        <w:lastRenderedPageBreak/>
        <w:t>procedimie</w:t>
      </w:r>
      <w:r>
        <w:t xml:space="preserve">nto de radicación y el plazo de residencias temporarias (mínimo 2 años) con su identidad registral en toda su documentación, es decir sin su identidad </w:t>
      </w:r>
      <w:proofErr w:type="spellStart"/>
      <w:r>
        <w:t>autopercibida</w:t>
      </w:r>
      <w:proofErr w:type="spellEnd"/>
      <w:r>
        <w:t>.</w:t>
      </w:r>
    </w:p>
    <w:p w:rsidR="00CD10BE" w:rsidRDefault="00A96261">
      <w:r>
        <w:t>Preguntas sugeridas al Estado:</w:t>
      </w:r>
    </w:p>
    <w:p w:rsidR="00CD10BE" w:rsidRDefault="00A96261">
      <w:pPr>
        <w:pBdr>
          <w:top w:val="nil"/>
          <w:left w:val="nil"/>
          <w:bottom w:val="nil"/>
          <w:right w:val="nil"/>
          <w:between w:val="nil"/>
        </w:pBdr>
        <w:ind w:firstLine="0"/>
        <w:rPr>
          <w:color w:val="000000"/>
        </w:rPr>
      </w:pPr>
      <w:r>
        <w:rPr>
          <w:color w:val="000000"/>
        </w:rPr>
        <w:t>● ¿Qué medidas está tomando para modificar la resolución co</w:t>
      </w:r>
      <w:r>
        <w:rPr>
          <w:color w:val="000000"/>
        </w:rPr>
        <w:t>njunta 1/2012 y 2/</w:t>
      </w:r>
      <w:proofErr w:type="gramStart"/>
      <w:r>
        <w:rPr>
          <w:color w:val="000000"/>
        </w:rPr>
        <w:t>2012  que</w:t>
      </w:r>
      <w:proofErr w:type="gramEnd"/>
      <w:r>
        <w:rPr>
          <w:color w:val="000000"/>
        </w:rPr>
        <w:t xml:space="preserve"> establece el procedimiento para el reconocimiento de la identidad de género en </w:t>
      </w:r>
      <w:proofErr w:type="spellStart"/>
      <w:r>
        <w:rPr>
          <w:color w:val="000000"/>
        </w:rPr>
        <w:t>extranjer</w:t>
      </w:r>
      <w:r>
        <w:t>e</w:t>
      </w:r>
      <w:r>
        <w:rPr>
          <w:color w:val="000000"/>
        </w:rPr>
        <w:t>s</w:t>
      </w:r>
      <w:proofErr w:type="spellEnd"/>
      <w:r>
        <w:rPr>
          <w:color w:val="000000"/>
        </w:rPr>
        <w:t>, a fin de eliminar las diferencias entre personas nacionales y extranjeras?</w:t>
      </w:r>
    </w:p>
    <w:p w:rsidR="00CD10BE" w:rsidRDefault="00A96261">
      <w:pPr>
        <w:pBdr>
          <w:top w:val="nil"/>
          <w:left w:val="nil"/>
          <w:bottom w:val="nil"/>
          <w:right w:val="nil"/>
          <w:between w:val="nil"/>
        </w:pBdr>
        <w:ind w:firstLine="0"/>
      </w:pPr>
      <w:r>
        <w:rPr>
          <w:color w:val="000000"/>
        </w:rPr>
        <w:t>● Informe si está trabajando en los distintos ámbitos regiona</w:t>
      </w:r>
      <w:r>
        <w:rPr>
          <w:color w:val="000000"/>
        </w:rPr>
        <w:t xml:space="preserve">les e internacionales para promover que </w:t>
      </w:r>
      <w:r>
        <w:t>otros</w:t>
      </w:r>
      <w:r>
        <w:rPr>
          <w:color w:val="000000"/>
        </w:rPr>
        <w:t xml:space="preserve"> países avancen en el reconocimiento de las identidades no binarias y el derecho a la identidad de género.</w:t>
      </w:r>
    </w:p>
    <w:p w:rsidR="00CD10BE" w:rsidRDefault="00CD10BE">
      <w:pPr>
        <w:pBdr>
          <w:top w:val="nil"/>
          <w:left w:val="nil"/>
          <w:bottom w:val="nil"/>
          <w:right w:val="nil"/>
          <w:between w:val="nil"/>
        </w:pBdr>
        <w:ind w:firstLine="0"/>
      </w:pPr>
    </w:p>
    <w:p w:rsidR="00CD10BE" w:rsidRDefault="00A96261">
      <w:pPr>
        <w:pStyle w:val="Ttulo1"/>
      </w:pPr>
      <w:r>
        <w:t>7. Indígenas</w:t>
      </w:r>
    </w:p>
    <w:p w:rsidR="00CD10BE" w:rsidRDefault="00A96261">
      <w:pPr>
        <w:ind w:firstLine="720"/>
      </w:pPr>
      <w:r>
        <w:t>La Ley Nacional 26.160 de relevamiento territorial de comunidades indígenas, aún está lejo</w:t>
      </w:r>
      <w:r>
        <w:t>s de cumplir sus objetivos. Según el último informe del INAI (2021), se ha relevado sólo el 42,33% del territorio. Esta falta genera una incertidumbre jurídica respecto de su tenencia, a la vez que profundiza desigualdades existentes entre las mujeres de l</w:t>
      </w:r>
      <w:r>
        <w:t xml:space="preserve">a comunidad. </w:t>
      </w:r>
    </w:p>
    <w:p w:rsidR="00CD10BE" w:rsidRDefault="00A96261">
      <w:pPr>
        <w:ind w:firstLine="720"/>
      </w:pPr>
      <w:r>
        <w:t>Preguntas sugeridas para el Estado:</w:t>
      </w:r>
    </w:p>
    <w:p w:rsidR="00CD10BE" w:rsidRDefault="00A96261">
      <w:pPr>
        <w:ind w:firstLine="0"/>
      </w:pPr>
      <w:r>
        <w:t xml:space="preserve">● ¿Cuál es el plan de acción para dar agilidad al cumplimiento de la Ley 26.160? </w:t>
      </w:r>
    </w:p>
    <w:p w:rsidR="00CD10BE" w:rsidRDefault="00A96261">
      <w:pPr>
        <w:ind w:firstLine="0"/>
      </w:pPr>
      <w:r>
        <w:t>● ¿Cómo garantiza el acceso a la vivienda de las mujeres indígenas en este contexto?</w:t>
      </w:r>
    </w:p>
    <w:p w:rsidR="00CD10BE" w:rsidRDefault="00A96261">
      <w:pPr>
        <w:ind w:firstLine="0"/>
      </w:pPr>
      <w:r>
        <w:t xml:space="preserve">● Respecto a la </w:t>
      </w:r>
      <w:proofErr w:type="spellStart"/>
      <w:r>
        <w:t>invisibilización</w:t>
      </w:r>
      <w:proofErr w:type="spellEnd"/>
      <w:r>
        <w:t xml:space="preserve"> de las</w:t>
      </w:r>
      <w:r>
        <w:t xml:space="preserve"> problemáticas de género en niñas, mujeres y personas LGBTIQ+ indígenas en las estadísticas, ¿ha desarrollado estadísticas que den cuenta de las diversas problemáticas de género de este sector de la población? </w:t>
      </w:r>
    </w:p>
    <w:p w:rsidR="00CD10BE" w:rsidRDefault="00A96261">
      <w:pPr>
        <w:ind w:firstLine="0"/>
      </w:pPr>
      <w:r>
        <w:t>● Respecto a la falta de especificación metod</w:t>
      </w:r>
      <w:r>
        <w:t>ológica del plan nacional de acción contra las violencias por motivos de género para las mujeres, jóvenes y niñas indígenas, ¿puede describir el abordaje específico?</w:t>
      </w:r>
    </w:p>
    <w:p w:rsidR="00CD10BE" w:rsidRDefault="00A96261">
      <w:pPr>
        <w:ind w:firstLine="0"/>
      </w:pPr>
      <w:r>
        <w:t xml:space="preserve">● Respecto a la escasa representación política de mujeres y personas LGBTIQ+ indígenas en </w:t>
      </w:r>
      <w:r>
        <w:t>el Estado, ¿cuáles son las medidas legislativas a nivel nacional, provincial y municipal que el Estado Argentino ha tomado para incorporar un cupo indígena con perspectiva de género?</w:t>
      </w:r>
    </w:p>
    <w:p w:rsidR="00CD10BE" w:rsidRDefault="00A96261">
      <w:pPr>
        <w:ind w:firstLine="0"/>
      </w:pPr>
      <w:r>
        <w:t xml:space="preserve">● En los Estados Latinoamericanos se ha reconocido la preexistencia de los pueblos originarios, por lo cual, en el ejercicio de sus derechos políticos ellos reclaman el reconocimiento de su identidad nacional indígena como condición necesaria para ejercer </w:t>
      </w:r>
      <w:r>
        <w:t>sus derechos colectivos. ¿Se lleva registro de la identidad sociocultural, étnica y la lengua hablada de las personas, en las fichas de admisión de los hospitales y centros de salud? ¿Y en el RENAPER? ¿Con qué medidas se comprometen a garantizar la falta d</w:t>
      </w:r>
      <w:r>
        <w:t xml:space="preserve">e este registro?  </w:t>
      </w:r>
    </w:p>
    <w:p w:rsidR="00CD10BE" w:rsidRDefault="00A96261">
      <w:pPr>
        <w:ind w:firstLine="0"/>
      </w:pPr>
      <w:r>
        <w:t>● Respecto a la falta de políticas públicas destinadas específicamente a mujeres campesinas y/o rurales vinculadas al sostenimiento de la producción y el cuidado del medio ambiente, ¿cómo se está garantizando su participación en la CONAB</w:t>
      </w:r>
      <w:r>
        <w:t>IA (Comisión Nacional Asesora de Biotecnología Agropecuaria)?</w:t>
      </w:r>
    </w:p>
    <w:p w:rsidR="00CD10BE" w:rsidRDefault="00A96261">
      <w:pPr>
        <w:ind w:firstLine="0"/>
      </w:pPr>
      <w:r>
        <w:t xml:space="preserve">● ¿Existe un dispositivo específico para que sus reclamos tengan lugar en la administración, gestión y recolección de la </w:t>
      </w:r>
      <w:proofErr w:type="spellStart"/>
      <w:r>
        <w:t>agrobiodiversidad</w:t>
      </w:r>
      <w:proofErr w:type="spellEnd"/>
      <w:r>
        <w:t>?</w:t>
      </w:r>
    </w:p>
    <w:p w:rsidR="00CD10BE" w:rsidRDefault="00A96261">
      <w:pPr>
        <w:ind w:firstLine="0"/>
      </w:pPr>
      <w:r>
        <w:lastRenderedPageBreak/>
        <w:t>● ¿Qué espacios de participación interinstitucional co</w:t>
      </w:r>
      <w:r>
        <w:t>n mujeres indígenas y campesinas ha generado el Estado para dar respuesta a los siguientes artículos: Art. 14 Ley 23.179 g) Obtener acceso a los créditos y préstamos agrícolas, a los servicios de comercialización y a las tecnologías apropiadas, y recibir u</w:t>
      </w:r>
      <w:r>
        <w:t>n trato igual en los planes de reforma agraria y de reasentamiento, h) Gozar de condiciones de vida adecuadas, particularmente en las esferas de la vivienda, los servicios sanitarios, la electricidad y el abastecimiento de agua, de transporte y las comunic</w:t>
      </w:r>
      <w:r>
        <w:t>aciones?</w:t>
      </w:r>
    </w:p>
    <w:p w:rsidR="00CD10BE" w:rsidRDefault="00A96261">
      <w:r>
        <w:t xml:space="preserve">Respecto a la problemática de la educación intercultural, </w:t>
      </w:r>
      <w:proofErr w:type="gramStart"/>
      <w:r>
        <w:t>la preguntas</w:t>
      </w:r>
      <w:proofErr w:type="gramEnd"/>
      <w:r>
        <w:t xml:space="preserve"> es:</w:t>
      </w:r>
    </w:p>
    <w:p w:rsidR="00CD10BE" w:rsidRDefault="00A96261">
      <w:pPr>
        <w:ind w:firstLine="0"/>
      </w:pPr>
      <w:r>
        <w:t>● ¿Cómo se están garantizando los siguientes puntos establecidos en Ley de Educación Nacional?</w:t>
      </w:r>
    </w:p>
    <w:p w:rsidR="00CD10BE" w:rsidRDefault="00A96261">
      <w:r>
        <w:t>A) La creación de mecanismo de participación permanente de los representantes</w:t>
      </w:r>
      <w:r>
        <w:t xml:space="preserve"> de los pueblos indígenas en los órganos responsables de definir y evaluar las estrategias de Educación intercultural bilingüe;</w:t>
      </w:r>
    </w:p>
    <w:p w:rsidR="00CD10BE" w:rsidRDefault="00A96261">
      <w:r>
        <w:t>B) Garantizar la formación docente específica inicial y continúa correspondiente los distintos niveles del sistema;</w:t>
      </w:r>
    </w:p>
    <w:p w:rsidR="00CD10BE" w:rsidRDefault="00A96261">
      <w:r>
        <w:t xml:space="preserve">C) Impulsar </w:t>
      </w:r>
      <w:r>
        <w:t>la investigación sobre la realidad sociocultural y lingüística de los pueblos indígenas que permiten el diseño de propuestas curriculares, materiales educativos pertinentes e instrumentos de gestión pedagógica;</w:t>
      </w:r>
    </w:p>
    <w:p w:rsidR="00CD10BE" w:rsidRDefault="00A96261">
      <w:r>
        <w:t>D) Promover la generación de instancias insti</w:t>
      </w:r>
      <w:r>
        <w:t>tucionales de participación de los pueblos indígena en la planificación y gestión de los procesos de enseñanza y aprendizaje;</w:t>
      </w:r>
    </w:p>
    <w:p w:rsidR="00CD10BE" w:rsidRDefault="00A96261">
      <w:r>
        <w:t>E) Propiciar la construcción de modelos y prácticas educativas propio de los pueblos indígenas que incluyan sus valores, conocimie</w:t>
      </w:r>
      <w:r>
        <w:t xml:space="preserve">ntos lenguas y otros </w:t>
      </w:r>
      <w:proofErr w:type="gramStart"/>
      <w:r>
        <w:t>rasgos  sociales</w:t>
      </w:r>
      <w:proofErr w:type="gramEnd"/>
      <w:r>
        <w:t xml:space="preserve"> y culturales.</w:t>
      </w:r>
    </w:p>
    <w:p w:rsidR="00CD10BE" w:rsidRDefault="00A96261">
      <w:r>
        <w:t xml:space="preserve">El 4 de octubre de 2022 se desarrolló un despliegue desmedido de fuerzas de seguridad contra de la comunidad </w:t>
      </w:r>
      <w:proofErr w:type="spellStart"/>
      <w:r>
        <w:t>Lafken</w:t>
      </w:r>
      <w:proofErr w:type="spellEnd"/>
      <w:r>
        <w:t xml:space="preserve"> </w:t>
      </w:r>
      <w:proofErr w:type="spellStart"/>
      <w:r>
        <w:t>Winkul</w:t>
      </w:r>
      <w:proofErr w:type="spellEnd"/>
      <w:r>
        <w:t xml:space="preserve"> </w:t>
      </w:r>
      <w:proofErr w:type="spellStart"/>
      <w:r>
        <w:t>Mapu</w:t>
      </w:r>
      <w:proofErr w:type="spellEnd"/>
      <w:r>
        <w:t>, quienes llevaban adelante reclamos de reivindicación territorial y cultural</w:t>
      </w:r>
      <w:r>
        <w:t xml:space="preserve">. Como consecuencia, detuvieron de forma ilegal y arbitraria a siete mujeres indígenas –entre ellas la Machi del pueblo y otra con un embarazo de 40 semanas–, junto con niñes lactantes. No fueron informadas del motivo de su detención, vieron obstaculizado </w:t>
      </w:r>
      <w:r>
        <w:t>su derecho a la defensa, entre otros avasallamientos. En enero de 2023 cuatro de ellas continúan detenidas junto a quince niñes y subsisten a base de donaciones, mientras su salud se deteriora por la pérdida del nexo con la tierra que tradicionalmente habi</w:t>
      </w:r>
      <w:r>
        <w:t>tan. Las preguntas sugeridas al Estado son:</w:t>
      </w:r>
    </w:p>
    <w:p w:rsidR="00CD10BE" w:rsidRDefault="00A96261">
      <w:pPr>
        <w:pBdr>
          <w:top w:val="nil"/>
          <w:left w:val="nil"/>
          <w:bottom w:val="nil"/>
          <w:right w:val="nil"/>
          <w:between w:val="nil"/>
        </w:pBdr>
        <w:ind w:firstLine="0"/>
        <w:rPr>
          <w:color w:val="000000"/>
        </w:rPr>
      </w:pPr>
      <w:r>
        <w:rPr>
          <w:color w:val="000000"/>
        </w:rPr>
        <w:t>● ¿Qué medidas piensa adoptar para asegurar un debido proceso legal para las mujeres mapuche detenidas?</w:t>
      </w:r>
    </w:p>
    <w:p w:rsidR="00CD10BE" w:rsidRDefault="00A96261">
      <w:pPr>
        <w:pBdr>
          <w:top w:val="nil"/>
          <w:left w:val="nil"/>
          <w:bottom w:val="nil"/>
          <w:right w:val="nil"/>
          <w:between w:val="nil"/>
        </w:pBdr>
        <w:ind w:firstLine="0"/>
        <w:rPr>
          <w:color w:val="000000"/>
        </w:rPr>
      </w:pPr>
      <w:r>
        <w:rPr>
          <w:color w:val="000000"/>
        </w:rPr>
        <w:t xml:space="preserve">● ¿Qué medidas piensa adoptar para garantizar que se respeten los derechos de les niñes </w:t>
      </w:r>
      <w:proofErr w:type="spellStart"/>
      <w:r>
        <w:rPr>
          <w:color w:val="000000"/>
        </w:rPr>
        <w:t>privades</w:t>
      </w:r>
      <w:proofErr w:type="spellEnd"/>
      <w:r>
        <w:rPr>
          <w:color w:val="000000"/>
        </w:rPr>
        <w:t xml:space="preserve"> de la libertad junto a sus madres?</w:t>
      </w:r>
    </w:p>
    <w:p w:rsidR="00CD10BE" w:rsidRDefault="00A96261">
      <w:pPr>
        <w:ind w:firstLine="0"/>
      </w:pPr>
      <w:r>
        <w:t>● ¿Qué medidas piensa adoptar para garantizar el derecho a la identidad, a la cultura y al territorio?</w:t>
      </w:r>
    </w:p>
    <w:p w:rsidR="00CD10BE" w:rsidRDefault="00A96261">
      <w:pPr>
        <w:ind w:firstLine="0"/>
      </w:pPr>
      <w:r>
        <w:t>● ¿Qué medidas piensa</w:t>
      </w:r>
      <w:r>
        <w:t xml:space="preserve"> adoptar para garantizar que las intervenciones del Estado, especialmente del poder judicial y fuerzas de seguridad, sean respetuosas de los derechos específicos de mujeres indígenas?</w:t>
      </w:r>
    </w:p>
    <w:sectPr w:rsidR="00CD10BE">
      <w:headerReference w:type="even" r:id="rId9"/>
      <w:footerReference w:type="even" r:id="rId10"/>
      <w:headerReference w:type="first" r:id="rId11"/>
      <w:footerReference w:type="first" r:id="rId12"/>
      <w:pgSz w:w="11906" w:h="16838"/>
      <w:pgMar w:top="1440" w:right="1399"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261" w:rsidRDefault="00A96261">
      <w:pPr>
        <w:spacing w:after="0" w:line="240" w:lineRule="auto"/>
      </w:pPr>
      <w:r>
        <w:separator/>
      </w:r>
    </w:p>
  </w:endnote>
  <w:endnote w:type="continuationSeparator" w:id="0">
    <w:p w:rsidR="00A96261" w:rsidRDefault="00A96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0BE" w:rsidRDefault="00CD10B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0BE" w:rsidRDefault="00CD10B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261" w:rsidRDefault="00A96261">
      <w:pPr>
        <w:spacing w:after="0" w:line="240" w:lineRule="auto"/>
      </w:pPr>
      <w:r>
        <w:separator/>
      </w:r>
    </w:p>
  </w:footnote>
  <w:footnote w:type="continuationSeparator" w:id="0">
    <w:p w:rsidR="00A96261" w:rsidRDefault="00A96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0BE" w:rsidRDefault="00CD10B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0BE" w:rsidRDefault="00CD10B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A63B6"/>
    <w:multiLevelType w:val="multilevel"/>
    <w:tmpl w:val="00262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913ABB"/>
    <w:multiLevelType w:val="multilevel"/>
    <w:tmpl w:val="CDEE9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CE4F82"/>
    <w:multiLevelType w:val="multilevel"/>
    <w:tmpl w:val="016E1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675A63"/>
    <w:multiLevelType w:val="multilevel"/>
    <w:tmpl w:val="9C38A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1A532D"/>
    <w:multiLevelType w:val="multilevel"/>
    <w:tmpl w:val="73703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805FE1"/>
    <w:multiLevelType w:val="multilevel"/>
    <w:tmpl w:val="01A69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2140CF"/>
    <w:multiLevelType w:val="multilevel"/>
    <w:tmpl w:val="2A8A7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0F05CB"/>
    <w:multiLevelType w:val="multilevel"/>
    <w:tmpl w:val="D868C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1F67D4"/>
    <w:multiLevelType w:val="multilevel"/>
    <w:tmpl w:val="17543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4D7E48"/>
    <w:multiLevelType w:val="multilevel"/>
    <w:tmpl w:val="D83AA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2A25B8"/>
    <w:multiLevelType w:val="multilevel"/>
    <w:tmpl w:val="99A03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3"/>
  </w:num>
  <w:num w:numId="3">
    <w:abstractNumId w:val="9"/>
  </w:num>
  <w:num w:numId="4">
    <w:abstractNumId w:val="8"/>
  </w:num>
  <w:num w:numId="5">
    <w:abstractNumId w:val="4"/>
  </w:num>
  <w:num w:numId="6">
    <w:abstractNumId w:val="6"/>
  </w:num>
  <w:num w:numId="7">
    <w:abstractNumId w:val="10"/>
  </w:num>
  <w:num w:numId="8">
    <w:abstractNumId w:val="2"/>
  </w:num>
  <w:num w:numId="9">
    <w:abstractNumId w:val="5"/>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0BE"/>
    <w:rsid w:val="00253356"/>
    <w:rsid w:val="00A96261"/>
    <w:rsid w:val="00CD10B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171C"/>
  <w15:docId w15:val="{261E8F85-8600-492D-BFA8-3F7564EE3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AR" w:eastAsia="es-AR" w:bidi="ar-SA"/>
      </w:rPr>
    </w:rPrDefault>
    <w:pPrDefault>
      <w:pPr>
        <w:spacing w:after="160" w:line="259"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0A0"/>
  </w:style>
  <w:style w:type="paragraph" w:styleId="Ttulo1">
    <w:name w:val="heading 1"/>
    <w:basedOn w:val="Normal"/>
    <w:next w:val="Normal"/>
    <w:link w:val="Ttulo1Car"/>
    <w:uiPriority w:val="9"/>
    <w:qFormat/>
    <w:rsid w:val="006F40A0"/>
    <w:pPr>
      <w:ind w:firstLine="0"/>
      <w:outlineLvl w:val="0"/>
    </w:pPr>
    <w:rPr>
      <w:b/>
    </w:rPr>
  </w:style>
  <w:style w:type="paragraph" w:styleId="Ttulo2">
    <w:name w:val="heading 2"/>
    <w:basedOn w:val="Normal"/>
    <w:next w:val="Normal"/>
    <w:link w:val="Ttulo2Car"/>
    <w:uiPriority w:val="9"/>
    <w:unhideWhenUsed/>
    <w:qFormat/>
    <w:rsid w:val="006F40A0"/>
    <w:pPr>
      <w:ind w:firstLine="0"/>
      <w:outlineLvl w:val="1"/>
    </w:pPr>
    <w:rPr>
      <w:u w:val="single"/>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Preguntas">
    <w:name w:val="Preguntas"/>
    <w:basedOn w:val="Normal"/>
    <w:link w:val="PreguntasCar"/>
    <w:qFormat/>
    <w:rsid w:val="006F40A0"/>
    <w:pPr>
      <w:ind w:firstLine="0"/>
    </w:pPr>
  </w:style>
  <w:style w:type="character" w:customStyle="1" w:styleId="PreguntasCar">
    <w:name w:val="Preguntas Car"/>
    <w:basedOn w:val="Fuentedeprrafopredeter"/>
    <w:link w:val="Preguntas"/>
    <w:rsid w:val="006F40A0"/>
  </w:style>
  <w:style w:type="character" w:customStyle="1" w:styleId="Ttulo1Car">
    <w:name w:val="Título 1 Car"/>
    <w:basedOn w:val="Fuentedeprrafopredeter"/>
    <w:link w:val="Ttulo1"/>
    <w:uiPriority w:val="9"/>
    <w:rsid w:val="006F40A0"/>
    <w:rPr>
      <w:b/>
    </w:rPr>
  </w:style>
  <w:style w:type="character" w:customStyle="1" w:styleId="Ttulo2Car">
    <w:name w:val="Título 2 Car"/>
    <w:basedOn w:val="Fuentedeprrafopredeter"/>
    <w:link w:val="Ttulo2"/>
    <w:uiPriority w:val="9"/>
    <w:rsid w:val="006F40A0"/>
    <w:rPr>
      <w:u w:val="single"/>
    </w:rPr>
  </w:style>
  <w:style w:type="paragraph" w:styleId="Sinespaciado">
    <w:name w:val="No Spacing"/>
    <w:uiPriority w:val="1"/>
    <w:qFormat/>
    <w:rsid w:val="00D16E33"/>
    <w:pPr>
      <w:spacing w:after="0" w:line="240" w:lineRule="auto"/>
    </w:pPr>
  </w:style>
  <w:style w:type="character" w:styleId="Refdecomentario">
    <w:name w:val="annotation reference"/>
    <w:basedOn w:val="Fuentedeprrafopredeter"/>
    <w:uiPriority w:val="99"/>
    <w:semiHidden/>
    <w:unhideWhenUsed/>
    <w:rsid w:val="00D16E33"/>
    <w:rPr>
      <w:sz w:val="16"/>
      <w:szCs w:val="16"/>
    </w:rPr>
  </w:style>
  <w:style w:type="paragraph" w:styleId="Textocomentario">
    <w:name w:val="annotation text"/>
    <w:basedOn w:val="Normal"/>
    <w:link w:val="TextocomentarioCar"/>
    <w:uiPriority w:val="99"/>
    <w:semiHidden/>
    <w:unhideWhenUsed/>
    <w:rsid w:val="00D16E3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6E33"/>
    <w:rPr>
      <w:sz w:val="20"/>
      <w:szCs w:val="20"/>
    </w:rPr>
  </w:style>
  <w:style w:type="paragraph" w:styleId="Asuntodelcomentario">
    <w:name w:val="annotation subject"/>
    <w:basedOn w:val="Textocomentario"/>
    <w:next w:val="Textocomentario"/>
    <w:link w:val="AsuntodelcomentarioCar"/>
    <w:uiPriority w:val="99"/>
    <w:semiHidden/>
    <w:unhideWhenUsed/>
    <w:rsid w:val="00D16E33"/>
    <w:rPr>
      <w:b/>
      <w:bCs/>
    </w:rPr>
  </w:style>
  <w:style w:type="character" w:customStyle="1" w:styleId="AsuntodelcomentarioCar">
    <w:name w:val="Asunto del comentario Car"/>
    <w:basedOn w:val="TextocomentarioCar"/>
    <w:link w:val="Asuntodelcomentario"/>
    <w:uiPriority w:val="99"/>
    <w:semiHidden/>
    <w:rsid w:val="00D16E33"/>
    <w:rPr>
      <w:b/>
      <w:bCs/>
      <w:sz w:val="20"/>
      <w:szCs w:val="20"/>
    </w:rPr>
  </w:style>
  <w:style w:type="paragraph" w:styleId="Textodeglobo">
    <w:name w:val="Balloon Text"/>
    <w:basedOn w:val="Normal"/>
    <w:link w:val="TextodegloboCar"/>
    <w:uiPriority w:val="99"/>
    <w:semiHidden/>
    <w:unhideWhenUsed/>
    <w:rsid w:val="00D16E3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6E33"/>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kiNUqip3VvUl9N9xA+ukmnX/1w==">AMUW2mUmneOWGp2G1QN0VvyWDrcxMGHskt5Tr7r0PR7KyiKSxzSWcLgaAf89d+TBEqxIirKcL88cFLDMbho88ttU1W4aztK1PE96pmWMD7V+Mt6lV1p9CtpJnljxiryNIS36fTxz33oQkzg8VjPYg7w5jqmC9smKGxQrknLDDgIn2FFmuhknPtRVhXMFq9E8TIOQxk6LubJ55qlbBWplmsSR9jvHs1gFyCKf0CjXX4c5WZLtabw2D/2IxlvnAGZPJHIaEkBdTbySYEAsriv5HXRsafZJxf3924RU5CoRJS4hEQowBDrjW2oHq+VCaboBMdgX8UR9cjkn/rU6YAGlMpYvqDBbf6rsKpecGCgMJso73LU5lj8AIAN7QacfRYaGxMWSNTDPUcuVpi5oo2W52lEGQ11syYGwrqHWfbxSbwp4qwXRuRmsID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6471</Words>
  <Characters>35594</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CELSP029</dc:creator>
  <cp:lastModifiedBy>CELSP029</cp:lastModifiedBy>
  <cp:revision>2</cp:revision>
  <dcterms:created xsi:type="dcterms:W3CDTF">2023-01-11T20:52:00Z</dcterms:created>
  <dcterms:modified xsi:type="dcterms:W3CDTF">2023-01-11T20:52:00Z</dcterms:modified>
</cp:coreProperties>
</file>