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E410E" w14:textId="77777777" w:rsidR="00587D02" w:rsidRDefault="00587D02" w:rsidP="00AB496E">
      <w:pPr>
        <w:spacing w:after="0" w:line="276" w:lineRule="auto"/>
        <w:jc w:val="center"/>
        <w:rPr>
          <w:rFonts w:ascii="Century Schoolbook" w:hAnsi="Century Schoolbook"/>
          <w:b/>
          <w:sz w:val="28"/>
          <w:szCs w:val="28"/>
          <w:u w:val="single"/>
        </w:rPr>
      </w:pPr>
    </w:p>
    <w:p w14:paraId="1FE29326" w14:textId="77777777" w:rsidR="00587D02" w:rsidRDefault="00587D02" w:rsidP="00AB496E">
      <w:pPr>
        <w:spacing w:after="0" w:line="276" w:lineRule="auto"/>
        <w:jc w:val="center"/>
        <w:rPr>
          <w:rFonts w:ascii="Century Schoolbook" w:hAnsi="Century Schoolbook"/>
          <w:b/>
          <w:sz w:val="28"/>
          <w:szCs w:val="28"/>
          <w:u w:val="single"/>
        </w:rPr>
      </w:pPr>
    </w:p>
    <w:p w14:paraId="5233E335" w14:textId="77777777" w:rsidR="00587D02" w:rsidRDefault="00587D02" w:rsidP="00AB496E">
      <w:pPr>
        <w:spacing w:after="0" w:line="276" w:lineRule="auto"/>
        <w:jc w:val="center"/>
        <w:rPr>
          <w:rFonts w:ascii="Century Schoolbook" w:hAnsi="Century Schoolbook"/>
          <w:b/>
          <w:sz w:val="28"/>
          <w:szCs w:val="28"/>
          <w:u w:val="single"/>
        </w:rPr>
      </w:pPr>
    </w:p>
    <w:p w14:paraId="2BA05042" w14:textId="77777777" w:rsidR="00587D02" w:rsidRDefault="00587D02" w:rsidP="00AB496E">
      <w:pPr>
        <w:spacing w:after="0" w:line="276" w:lineRule="auto"/>
        <w:jc w:val="center"/>
        <w:rPr>
          <w:rFonts w:ascii="Century Schoolbook" w:hAnsi="Century Schoolbook"/>
          <w:b/>
          <w:sz w:val="28"/>
          <w:szCs w:val="28"/>
          <w:u w:val="single"/>
        </w:rPr>
      </w:pPr>
    </w:p>
    <w:p w14:paraId="4033ABF3" w14:textId="77777777" w:rsidR="00587D02" w:rsidRDefault="00587D02" w:rsidP="00AB496E">
      <w:pPr>
        <w:spacing w:after="0" w:line="276" w:lineRule="auto"/>
        <w:jc w:val="center"/>
        <w:rPr>
          <w:rFonts w:ascii="Century Schoolbook" w:hAnsi="Century Schoolbook"/>
          <w:b/>
          <w:sz w:val="28"/>
          <w:szCs w:val="28"/>
          <w:u w:val="single"/>
        </w:rPr>
      </w:pPr>
    </w:p>
    <w:p w14:paraId="1958570E" w14:textId="77777777" w:rsidR="00587D02" w:rsidRDefault="00587D02" w:rsidP="00AB496E">
      <w:pPr>
        <w:spacing w:after="0" w:line="276" w:lineRule="auto"/>
        <w:jc w:val="center"/>
        <w:rPr>
          <w:rFonts w:ascii="Century Schoolbook" w:hAnsi="Century Schoolbook"/>
          <w:b/>
          <w:sz w:val="28"/>
          <w:szCs w:val="28"/>
          <w:u w:val="single"/>
        </w:rPr>
      </w:pPr>
    </w:p>
    <w:p w14:paraId="6D107C64" w14:textId="77777777" w:rsidR="00587D02" w:rsidRDefault="00587D02" w:rsidP="00AB496E">
      <w:pPr>
        <w:spacing w:after="0" w:line="276" w:lineRule="auto"/>
        <w:jc w:val="center"/>
        <w:rPr>
          <w:rFonts w:ascii="Century Schoolbook" w:hAnsi="Century Schoolbook"/>
          <w:b/>
          <w:sz w:val="28"/>
          <w:szCs w:val="28"/>
          <w:u w:val="single"/>
        </w:rPr>
      </w:pPr>
    </w:p>
    <w:p w14:paraId="2C80ED09" w14:textId="5F5AFF46" w:rsidR="00587D02" w:rsidRDefault="000B1FB0" w:rsidP="00B26D13">
      <w:pPr>
        <w:spacing w:after="0" w:line="276" w:lineRule="auto"/>
        <w:jc w:val="center"/>
        <w:rPr>
          <w:rFonts w:ascii="Century Schoolbook" w:hAnsi="Century Schoolbook"/>
          <w:b/>
          <w:sz w:val="28"/>
          <w:szCs w:val="28"/>
          <w:u w:val="single"/>
        </w:rPr>
      </w:pPr>
      <w:r w:rsidRPr="00DF7A71">
        <w:rPr>
          <w:noProof/>
          <w:lang w:eastAsia="fr-FR"/>
        </w:rPr>
        <w:drawing>
          <wp:inline distT="0" distB="0" distL="0" distR="0" wp14:anchorId="5D32ECB9" wp14:editId="6CA3B4C6">
            <wp:extent cx="1339850" cy="1200150"/>
            <wp:effectExtent l="0" t="0" r="0" b="0"/>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850" cy="1200150"/>
                    </a:xfrm>
                    <a:prstGeom prst="rect">
                      <a:avLst/>
                    </a:prstGeom>
                    <a:noFill/>
                    <a:ln>
                      <a:noFill/>
                    </a:ln>
                  </pic:spPr>
                </pic:pic>
              </a:graphicData>
            </a:graphic>
          </wp:inline>
        </w:drawing>
      </w:r>
    </w:p>
    <w:p w14:paraId="69122A8A" w14:textId="77777777" w:rsidR="00587D02" w:rsidRDefault="00587D02" w:rsidP="00AB496E">
      <w:pPr>
        <w:spacing w:after="0" w:line="276" w:lineRule="auto"/>
        <w:jc w:val="center"/>
        <w:rPr>
          <w:rFonts w:ascii="Century Schoolbook" w:hAnsi="Century Schoolbook"/>
          <w:b/>
          <w:sz w:val="28"/>
          <w:szCs w:val="28"/>
          <w:u w:val="single"/>
        </w:rPr>
      </w:pPr>
    </w:p>
    <w:p w14:paraId="78F6D9C7" w14:textId="77777777" w:rsidR="00587D02" w:rsidRDefault="00587D02" w:rsidP="00AB496E">
      <w:pPr>
        <w:spacing w:after="0" w:line="276" w:lineRule="auto"/>
        <w:jc w:val="center"/>
        <w:rPr>
          <w:rFonts w:ascii="Century Schoolbook" w:hAnsi="Century Schoolbook"/>
          <w:b/>
          <w:sz w:val="28"/>
          <w:szCs w:val="28"/>
          <w:u w:val="single"/>
        </w:rPr>
      </w:pPr>
    </w:p>
    <w:p w14:paraId="310DABD8" w14:textId="77777777" w:rsidR="00587D02" w:rsidRDefault="00587D02" w:rsidP="00AB496E">
      <w:pPr>
        <w:spacing w:after="0" w:line="276" w:lineRule="auto"/>
        <w:jc w:val="center"/>
        <w:rPr>
          <w:rFonts w:ascii="Century Schoolbook" w:hAnsi="Century Schoolbook"/>
          <w:b/>
          <w:sz w:val="28"/>
          <w:szCs w:val="28"/>
          <w:u w:val="single"/>
        </w:rPr>
      </w:pPr>
    </w:p>
    <w:p w14:paraId="74863D61" w14:textId="77777777" w:rsidR="00587D02" w:rsidRDefault="00587D02" w:rsidP="00B26D13">
      <w:pPr>
        <w:spacing w:after="0" w:line="276" w:lineRule="auto"/>
        <w:rPr>
          <w:rFonts w:ascii="Century Schoolbook" w:hAnsi="Century Schoolbook"/>
          <w:b/>
          <w:sz w:val="28"/>
          <w:szCs w:val="28"/>
          <w:u w:val="single"/>
        </w:rPr>
      </w:pPr>
    </w:p>
    <w:p w14:paraId="5CEDB01E" w14:textId="77777777" w:rsidR="00B26D13" w:rsidRDefault="00B26D13" w:rsidP="00AB496E">
      <w:pPr>
        <w:spacing w:after="0" w:line="276" w:lineRule="auto"/>
        <w:jc w:val="center"/>
        <w:rPr>
          <w:rFonts w:ascii="Century Schoolbook" w:hAnsi="Century Schoolbook"/>
          <w:b/>
          <w:sz w:val="28"/>
          <w:szCs w:val="28"/>
          <w:u w:val="single"/>
        </w:rPr>
      </w:pPr>
      <w:r w:rsidRPr="00B26D13">
        <w:rPr>
          <w:rFonts w:ascii="Century Schoolbook" w:hAnsi="Century Schoolbook"/>
          <w:b/>
          <w:sz w:val="28"/>
          <w:szCs w:val="28"/>
        </w:rPr>
        <w:t xml:space="preserve"> </w:t>
      </w:r>
    </w:p>
    <w:p w14:paraId="258A4EBC" w14:textId="46C582CE" w:rsidR="00587D02" w:rsidRDefault="000B1FB0" w:rsidP="00AB496E">
      <w:pPr>
        <w:spacing w:after="0" w:line="276" w:lineRule="auto"/>
        <w:jc w:val="center"/>
        <w:rPr>
          <w:rFonts w:ascii="Century Schoolbook" w:hAnsi="Century Schoolbook"/>
          <w:b/>
          <w:sz w:val="28"/>
          <w:szCs w:val="28"/>
          <w:u w:val="single"/>
        </w:rPr>
      </w:pPr>
      <w:r>
        <w:rPr>
          <w:rFonts w:ascii="Century Schoolbook" w:hAnsi="Century Schoolbook"/>
          <w:b/>
          <w:noProof/>
          <w:sz w:val="28"/>
          <w:szCs w:val="28"/>
          <w:u w:val="single"/>
          <w:lang w:eastAsia="fr-FR"/>
        </w:rPr>
        <mc:AlternateContent>
          <mc:Choice Requires="wps">
            <w:drawing>
              <wp:anchor distT="0" distB="0" distL="114300" distR="114300" simplePos="0" relativeHeight="251657728" behindDoc="0" locked="0" layoutInCell="1" allowOverlap="1" wp14:anchorId="05B0538C" wp14:editId="560CDEA0">
                <wp:simplePos x="0" y="0"/>
                <wp:positionH relativeFrom="column">
                  <wp:posOffset>205740</wp:posOffset>
                </wp:positionH>
                <wp:positionV relativeFrom="paragraph">
                  <wp:posOffset>10795</wp:posOffset>
                </wp:positionV>
                <wp:extent cx="4878070" cy="783590"/>
                <wp:effectExtent l="10160" t="13970" r="7620" b="1206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78070" cy="783590"/>
                        </a:xfrm>
                        <a:prstGeom prst="roundRect">
                          <a:avLst>
                            <a:gd name="adj" fmla="val 16667"/>
                          </a:avLst>
                        </a:prstGeom>
                        <a:solidFill>
                          <a:srgbClr val="FFFFFF"/>
                        </a:solidFill>
                        <a:ln w="9525">
                          <a:solidFill>
                            <a:srgbClr val="000000"/>
                          </a:solidFill>
                          <a:round/>
                          <a:headEnd/>
                          <a:tailEnd/>
                        </a:ln>
                      </wps:spPr>
                      <wps:txbx>
                        <w:txbxContent>
                          <w:p w14:paraId="5C030CCE" w14:textId="77777777" w:rsidR="00B26D13" w:rsidRPr="00B26D13" w:rsidRDefault="00B26D13" w:rsidP="00B26D13">
                            <w:pPr>
                              <w:spacing w:after="0" w:line="276" w:lineRule="auto"/>
                              <w:jc w:val="center"/>
                              <w:rPr>
                                <w:rFonts w:ascii="Times New Roman" w:hAnsi="Times New Roman"/>
                                <w:b/>
                                <w:sz w:val="32"/>
                                <w:szCs w:val="24"/>
                              </w:rPr>
                            </w:pPr>
                            <w:r w:rsidRPr="00B26D13">
                              <w:rPr>
                                <w:rFonts w:ascii="Times New Roman" w:hAnsi="Times New Roman"/>
                                <w:b/>
                                <w:sz w:val="32"/>
                                <w:szCs w:val="24"/>
                              </w:rPr>
                              <w:t>COMMUNICATION ECRITE POUR LA 80</w:t>
                            </w:r>
                            <w:r w:rsidRPr="00B26D13">
                              <w:rPr>
                                <w:rFonts w:ascii="Times New Roman" w:hAnsi="Times New Roman"/>
                                <w:b/>
                                <w:sz w:val="32"/>
                                <w:szCs w:val="24"/>
                                <w:vertAlign w:val="superscript"/>
                              </w:rPr>
                              <w:t>ème</w:t>
                            </w:r>
                            <w:r w:rsidRPr="00B26D13">
                              <w:rPr>
                                <w:rFonts w:ascii="Times New Roman" w:hAnsi="Times New Roman"/>
                                <w:b/>
                                <w:sz w:val="32"/>
                                <w:szCs w:val="24"/>
                              </w:rPr>
                              <w:t xml:space="preserve"> </w:t>
                            </w:r>
                          </w:p>
                          <w:p w14:paraId="7C0F157F" w14:textId="77777777" w:rsidR="00B26D13" w:rsidRPr="00B26D13" w:rsidRDefault="00B26D13" w:rsidP="00B26D13">
                            <w:pPr>
                              <w:jc w:val="center"/>
                              <w:rPr>
                                <w:rFonts w:ascii="Times New Roman" w:hAnsi="Times New Roman"/>
                                <w:sz w:val="44"/>
                                <w:szCs w:val="24"/>
                              </w:rPr>
                            </w:pPr>
                            <w:r w:rsidRPr="00B26D13">
                              <w:rPr>
                                <w:rFonts w:ascii="Times New Roman" w:hAnsi="Times New Roman"/>
                                <w:b/>
                                <w:sz w:val="32"/>
                                <w:szCs w:val="24"/>
                              </w:rPr>
                              <w:t>SESSION DU COMITE CONTRE LA TORTURE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B0538C" id="AutoShape 2" o:spid="_x0000_s1026" style="position:absolute;left:0;text-align:left;margin-left:16.2pt;margin-top:.85pt;width:384.1pt;height:6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">
                <v:textbox>
                  <w:txbxContent>
                    <w:p w14:paraId="5C030CCE" w14:textId="77777777" w:rsidR="00B26D13" w:rsidRPr="00B26D13" w:rsidRDefault="00B26D13" w:rsidP="00B26D13">
                      <w:pPr>
                        <w:spacing w:after="0" w:line="276" w:lineRule="auto"/>
                        <w:jc w:val="center"/>
                        <w:rPr>
                          <w:rFonts w:ascii="Times New Roman" w:hAnsi="Times New Roman"/>
                          <w:b/>
                          <w:sz w:val="32"/>
                          <w:szCs w:val="24"/>
                        </w:rPr>
                      </w:pPr>
                      <w:r w:rsidRPr="00B26D13">
                        <w:rPr>
                          <w:rFonts w:ascii="Times New Roman" w:hAnsi="Times New Roman"/>
                          <w:b/>
                          <w:sz w:val="32"/>
                          <w:szCs w:val="24"/>
                        </w:rPr>
                        <w:t>COMMUNICATION ECRITE POUR LA 80</w:t>
                      </w:r>
                      <w:r w:rsidRPr="00B26D13">
                        <w:rPr>
                          <w:rFonts w:ascii="Times New Roman" w:hAnsi="Times New Roman"/>
                          <w:b/>
                          <w:sz w:val="32"/>
                          <w:szCs w:val="24"/>
                          <w:vertAlign w:val="superscript"/>
                        </w:rPr>
                        <w:t>ème</w:t>
                      </w:r>
                      <w:r w:rsidRPr="00B26D13">
                        <w:rPr>
                          <w:rFonts w:ascii="Times New Roman" w:hAnsi="Times New Roman"/>
                          <w:b/>
                          <w:sz w:val="32"/>
                          <w:szCs w:val="24"/>
                        </w:rPr>
                        <w:t xml:space="preserve"> </w:t>
                      </w:r>
                    </w:p>
                    <w:p w14:paraId="7C0F157F" w14:textId="77777777" w:rsidR="00B26D13" w:rsidRPr="00B26D13" w:rsidRDefault="00B26D13" w:rsidP="00B26D13">
                      <w:pPr>
                        <w:jc w:val="center"/>
                        <w:rPr>
                          <w:rFonts w:ascii="Times New Roman" w:hAnsi="Times New Roman"/>
                          <w:sz w:val="44"/>
                          <w:szCs w:val="24"/>
                        </w:rPr>
                      </w:pPr>
                      <w:r w:rsidRPr="00B26D13">
                        <w:rPr>
                          <w:rFonts w:ascii="Times New Roman" w:hAnsi="Times New Roman"/>
                          <w:b/>
                          <w:sz w:val="32"/>
                          <w:szCs w:val="24"/>
                        </w:rPr>
                        <w:t>SESSION DU COMITE CONTRE LA TORTURE</w:t>
                      </w:r>
                    </w:p>
                  </w:txbxContent>
                </v:textbox>
              </v:roundrect>
            </w:pict>
          </mc:Fallback>
        </mc:AlternateContent>
      </w:r>
    </w:p>
    <w:p w14:paraId="45FB41FC" w14:textId="77777777" w:rsidR="00587D02" w:rsidRDefault="00587D02" w:rsidP="00AB496E">
      <w:pPr>
        <w:spacing w:after="0" w:line="276" w:lineRule="auto"/>
        <w:jc w:val="center"/>
        <w:rPr>
          <w:rFonts w:ascii="Century Schoolbook" w:hAnsi="Century Schoolbook"/>
          <w:b/>
          <w:sz w:val="28"/>
          <w:szCs w:val="28"/>
          <w:u w:val="single"/>
        </w:rPr>
      </w:pPr>
    </w:p>
    <w:p w14:paraId="531F4985" w14:textId="77777777" w:rsidR="00587D02" w:rsidRDefault="00587D02" w:rsidP="00AB496E">
      <w:pPr>
        <w:spacing w:after="0" w:line="276" w:lineRule="auto"/>
        <w:jc w:val="center"/>
        <w:rPr>
          <w:rFonts w:ascii="Century Schoolbook" w:hAnsi="Century Schoolbook"/>
          <w:b/>
          <w:sz w:val="28"/>
          <w:szCs w:val="28"/>
          <w:u w:val="single"/>
        </w:rPr>
      </w:pPr>
    </w:p>
    <w:p w14:paraId="72545F83" w14:textId="77777777" w:rsidR="00587D02" w:rsidRDefault="00587D02" w:rsidP="00AB496E">
      <w:pPr>
        <w:spacing w:after="0" w:line="276" w:lineRule="auto"/>
        <w:jc w:val="center"/>
        <w:rPr>
          <w:rFonts w:ascii="Century Schoolbook" w:hAnsi="Century Schoolbook"/>
          <w:b/>
          <w:sz w:val="28"/>
          <w:szCs w:val="28"/>
          <w:u w:val="single"/>
        </w:rPr>
      </w:pPr>
    </w:p>
    <w:p w14:paraId="29E10985" w14:textId="77777777" w:rsidR="00587D02" w:rsidRDefault="00587D02" w:rsidP="00AB496E">
      <w:pPr>
        <w:spacing w:after="0" w:line="276" w:lineRule="auto"/>
        <w:jc w:val="center"/>
        <w:rPr>
          <w:rFonts w:ascii="Century Schoolbook" w:hAnsi="Century Schoolbook"/>
          <w:b/>
          <w:sz w:val="28"/>
          <w:szCs w:val="28"/>
          <w:u w:val="single"/>
        </w:rPr>
      </w:pPr>
    </w:p>
    <w:p w14:paraId="39370091" w14:textId="77777777" w:rsidR="00587D02" w:rsidRDefault="00587D02" w:rsidP="00AB496E">
      <w:pPr>
        <w:spacing w:after="0" w:line="276" w:lineRule="auto"/>
        <w:jc w:val="center"/>
        <w:rPr>
          <w:rFonts w:ascii="Century Schoolbook" w:hAnsi="Century Schoolbook"/>
          <w:b/>
          <w:sz w:val="28"/>
          <w:szCs w:val="28"/>
          <w:u w:val="single"/>
        </w:rPr>
      </w:pPr>
    </w:p>
    <w:p w14:paraId="0E1D9EEF" w14:textId="77777777" w:rsidR="00B26D13" w:rsidRDefault="00B26D13" w:rsidP="00AB496E">
      <w:pPr>
        <w:spacing w:after="0" w:line="276" w:lineRule="auto"/>
        <w:jc w:val="center"/>
        <w:rPr>
          <w:rFonts w:ascii="Century Schoolbook" w:hAnsi="Century Schoolbook"/>
          <w:b/>
          <w:sz w:val="28"/>
          <w:szCs w:val="28"/>
          <w:u w:val="single"/>
        </w:rPr>
      </w:pPr>
    </w:p>
    <w:p w14:paraId="2166EBA7" w14:textId="77777777" w:rsidR="00B26D13" w:rsidRDefault="00B26D13" w:rsidP="00AB496E">
      <w:pPr>
        <w:spacing w:after="0" w:line="276" w:lineRule="auto"/>
        <w:jc w:val="center"/>
        <w:rPr>
          <w:rFonts w:ascii="Century Schoolbook" w:hAnsi="Century Schoolbook"/>
          <w:b/>
          <w:sz w:val="28"/>
          <w:szCs w:val="28"/>
          <w:u w:val="single"/>
        </w:rPr>
      </w:pPr>
    </w:p>
    <w:p w14:paraId="046B1B52" w14:textId="77777777" w:rsidR="00B26D13" w:rsidRDefault="00B26D13" w:rsidP="00AB496E">
      <w:pPr>
        <w:spacing w:after="0" w:line="276" w:lineRule="auto"/>
        <w:jc w:val="center"/>
        <w:rPr>
          <w:rFonts w:ascii="Century Schoolbook" w:hAnsi="Century Schoolbook"/>
          <w:b/>
          <w:sz w:val="28"/>
          <w:szCs w:val="28"/>
          <w:u w:val="single"/>
        </w:rPr>
      </w:pPr>
    </w:p>
    <w:p w14:paraId="1C03CE5E" w14:textId="77777777" w:rsidR="00B26D13" w:rsidRDefault="00B26D13" w:rsidP="00AB496E">
      <w:pPr>
        <w:spacing w:after="0" w:line="276" w:lineRule="auto"/>
        <w:jc w:val="center"/>
        <w:rPr>
          <w:rFonts w:ascii="Century Schoolbook" w:hAnsi="Century Schoolbook"/>
          <w:b/>
          <w:sz w:val="28"/>
          <w:szCs w:val="28"/>
          <w:u w:val="single"/>
        </w:rPr>
      </w:pPr>
    </w:p>
    <w:p w14:paraId="59109AC1" w14:textId="77777777" w:rsidR="00B26D13" w:rsidRDefault="00B26D13" w:rsidP="00AB496E">
      <w:pPr>
        <w:spacing w:after="0" w:line="276" w:lineRule="auto"/>
        <w:jc w:val="center"/>
        <w:rPr>
          <w:rFonts w:ascii="Century Schoolbook" w:hAnsi="Century Schoolbook"/>
          <w:b/>
          <w:sz w:val="28"/>
          <w:szCs w:val="28"/>
          <w:u w:val="single"/>
        </w:rPr>
      </w:pPr>
    </w:p>
    <w:p w14:paraId="6D0DB733" w14:textId="77777777" w:rsidR="00B26D13" w:rsidRDefault="00B26D13" w:rsidP="00AB496E">
      <w:pPr>
        <w:spacing w:after="0" w:line="276" w:lineRule="auto"/>
        <w:jc w:val="center"/>
        <w:rPr>
          <w:rFonts w:ascii="Century Schoolbook" w:hAnsi="Century Schoolbook"/>
          <w:b/>
          <w:sz w:val="28"/>
          <w:szCs w:val="28"/>
          <w:u w:val="single"/>
        </w:rPr>
      </w:pPr>
    </w:p>
    <w:p w14:paraId="423A1E9B" w14:textId="77777777" w:rsidR="00B26D13" w:rsidRDefault="00B26D13" w:rsidP="00AB496E">
      <w:pPr>
        <w:spacing w:after="0" w:line="276" w:lineRule="auto"/>
        <w:jc w:val="center"/>
        <w:rPr>
          <w:rFonts w:ascii="Century Schoolbook" w:hAnsi="Century Schoolbook"/>
          <w:b/>
          <w:sz w:val="28"/>
          <w:szCs w:val="28"/>
          <w:u w:val="single"/>
        </w:rPr>
      </w:pPr>
    </w:p>
    <w:p w14:paraId="4AB4FC8C" w14:textId="77777777" w:rsidR="00587D02" w:rsidRDefault="00587D02" w:rsidP="00AB496E">
      <w:pPr>
        <w:spacing w:after="0" w:line="276" w:lineRule="auto"/>
        <w:jc w:val="center"/>
        <w:rPr>
          <w:rFonts w:ascii="Century Schoolbook" w:hAnsi="Century Schoolbook"/>
          <w:b/>
          <w:sz w:val="28"/>
          <w:szCs w:val="28"/>
          <w:u w:val="single"/>
        </w:rPr>
      </w:pPr>
    </w:p>
    <w:p w14:paraId="1C495157" w14:textId="77777777" w:rsidR="00B26D13" w:rsidRPr="00B26D13" w:rsidRDefault="00B26D13" w:rsidP="00AB496E">
      <w:pPr>
        <w:spacing w:after="0" w:line="276" w:lineRule="auto"/>
        <w:jc w:val="center"/>
        <w:rPr>
          <w:rFonts w:ascii="Times New Roman" w:hAnsi="Times New Roman"/>
          <w:b/>
          <w:sz w:val="24"/>
          <w:szCs w:val="28"/>
          <w:u w:val="single"/>
        </w:rPr>
      </w:pPr>
      <w:r w:rsidRPr="00B26D13">
        <w:rPr>
          <w:rFonts w:ascii="Times New Roman" w:hAnsi="Times New Roman"/>
          <w:b/>
          <w:sz w:val="24"/>
          <w:szCs w:val="28"/>
          <w:u w:val="single"/>
        </w:rPr>
        <w:t>Conseil National des Droits de l’Homme -</w:t>
      </w:r>
      <w:r>
        <w:rPr>
          <w:rFonts w:ascii="Times New Roman" w:hAnsi="Times New Roman"/>
          <w:b/>
          <w:sz w:val="24"/>
          <w:szCs w:val="28"/>
          <w:u w:val="single"/>
        </w:rPr>
        <w:t xml:space="preserve"> </w:t>
      </w:r>
      <w:r w:rsidRPr="00B26D13">
        <w:rPr>
          <w:rFonts w:ascii="Times New Roman" w:hAnsi="Times New Roman"/>
          <w:b/>
          <w:sz w:val="24"/>
          <w:szCs w:val="28"/>
          <w:u w:val="single"/>
        </w:rPr>
        <w:t>Côte d’Ivoire</w:t>
      </w:r>
    </w:p>
    <w:p w14:paraId="43C23F36" w14:textId="77777777" w:rsidR="00587D02" w:rsidRDefault="00587D02" w:rsidP="00AB496E">
      <w:pPr>
        <w:spacing w:after="0" w:line="276" w:lineRule="auto"/>
        <w:jc w:val="center"/>
        <w:rPr>
          <w:rFonts w:ascii="Century Schoolbook" w:hAnsi="Century Schoolbook"/>
          <w:b/>
          <w:sz w:val="28"/>
          <w:szCs w:val="28"/>
          <w:u w:val="single"/>
        </w:rPr>
      </w:pPr>
    </w:p>
    <w:p w14:paraId="0DFFD4D6" w14:textId="77777777" w:rsidR="00587D02" w:rsidRDefault="00587D02" w:rsidP="00AB496E">
      <w:pPr>
        <w:spacing w:after="0" w:line="276" w:lineRule="auto"/>
        <w:jc w:val="center"/>
        <w:rPr>
          <w:rFonts w:ascii="Century Schoolbook" w:hAnsi="Century Schoolbook"/>
          <w:b/>
          <w:sz w:val="28"/>
          <w:szCs w:val="28"/>
          <w:u w:val="single"/>
        </w:rPr>
      </w:pPr>
    </w:p>
    <w:p w14:paraId="2A94BD88" w14:textId="77777777" w:rsidR="00587D02" w:rsidRDefault="00587D02" w:rsidP="00AB496E">
      <w:pPr>
        <w:spacing w:after="0" w:line="276" w:lineRule="auto"/>
        <w:jc w:val="center"/>
        <w:rPr>
          <w:rFonts w:ascii="Century Schoolbook" w:hAnsi="Century Schoolbook"/>
          <w:b/>
          <w:sz w:val="28"/>
          <w:szCs w:val="28"/>
          <w:u w:val="single"/>
        </w:rPr>
      </w:pPr>
    </w:p>
    <w:p w14:paraId="2737CF31" w14:textId="77777777" w:rsidR="00587D02" w:rsidRDefault="00587D02" w:rsidP="00AB496E">
      <w:pPr>
        <w:spacing w:after="0" w:line="276" w:lineRule="auto"/>
        <w:jc w:val="center"/>
        <w:rPr>
          <w:rFonts w:ascii="Century Schoolbook" w:hAnsi="Century Schoolbook"/>
          <w:b/>
          <w:sz w:val="28"/>
          <w:szCs w:val="28"/>
          <w:u w:val="single"/>
        </w:rPr>
      </w:pPr>
    </w:p>
    <w:p w14:paraId="23145AE7" w14:textId="77777777" w:rsidR="00587D02" w:rsidRDefault="00587D02" w:rsidP="00AB496E">
      <w:pPr>
        <w:spacing w:after="0" w:line="276" w:lineRule="auto"/>
        <w:jc w:val="center"/>
        <w:rPr>
          <w:rFonts w:ascii="Century Schoolbook" w:hAnsi="Century Schoolbook"/>
          <w:b/>
          <w:sz w:val="28"/>
          <w:szCs w:val="28"/>
          <w:u w:val="single"/>
        </w:rPr>
      </w:pPr>
    </w:p>
    <w:p w14:paraId="5EF00A10" w14:textId="77777777" w:rsidR="00362677" w:rsidRPr="003D0E44" w:rsidRDefault="005F7BDE" w:rsidP="00AB496E">
      <w:pPr>
        <w:spacing w:after="0" w:line="276" w:lineRule="auto"/>
        <w:jc w:val="center"/>
        <w:rPr>
          <w:rFonts w:ascii="Times New Roman" w:hAnsi="Times New Roman"/>
          <w:b/>
          <w:sz w:val="24"/>
          <w:szCs w:val="24"/>
          <w:u w:val="single"/>
        </w:rPr>
      </w:pPr>
      <w:r w:rsidRPr="003D0E44">
        <w:rPr>
          <w:rFonts w:ascii="Times New Roman" w:hAnsi="Times New Roman"/>
          <w:b/>
          <w:sz w:val="24"/>
          <w:szCs w:val="24"/>
          <w:u w:val="single"/>
        </w:rPr>
        <w:lastRenderedPageBreak/>
        <w:t>COMITE CONTRE LA TORTURE</w:t>
      </w:r>
    </w:p>
    <w:p w14:paraId="39BEDFDB" w14:textId="77777777" w:rsidR="00AB496E" w:rsidRPr="003D0E44" w:rsidRDefault="00AB496E" w:rsidP="00AB496E">
      <w:pPr>
        <w:spacing w:after="0" w:line="276" w:lineRule="auto"/>
        <w:jc w:val="center"/>
        <w:rPr>
          <w:rFonts w:ascii="Times New Roman" w:hAnsi="Times New Roman"/>
          <w:b/>
          <w:sz w:val="24"/>
          <w:szCs w:val="24"/>
        </w:rPr>
      </w:pPr>
    </w:p>
    <w:p w14:paraId="6A9E9871" w14:textId="77777777" w:rsidR="00AB496E" w:rsidRPr="003D0E44" w:rsidRDefault="00AB496E" w:rsidP="00AB496E">
      <w:pPr>
        <w:spacing w:after="0" w:line="276" w:lineRule="auto"/>
        <w:jc w:val="center"/>
        <w:rPr>
          <w:rFonts w:ascii="Times New Roman" w:hAnsi="Times New Roman"/>
          <w:b/>
          <w:sz w:val="24"/>
          <w:szCs w:val="24"/>
        </w:rPr>
      </w:pPr>
      <w:r w:rsidRPr="003D0E44">
        <w:rPr>
          <w:rFonts w:ascii="Times New Roman" w:hAnsi="Times New Roman"/>
          <w:b/>
          <w:sz w:val="24"/>
          <w:szCs w:val="24"/>
        </w:rPr>
        <w:t>80</w:t>
      </w:r>
      <w:r w:rsidRPr="003D0E44">
        <w:rPr>
          <w:rFonts w:ascii="Times New Roman" w:hAnsi="Times New Roman"/>
          <w:b/>
          <w:sz w:val="24"/>
          <w:szCs w:val="24"/>
          <w:vertAlign w:val="superscript"/>
        </w:rPr>
        <w:t>ème</w:t>
      </w:r>
      <w:r w:rsidR="00BC50BE" w:rsidRPr="003D0E44">
        <w:rPr>
          <w:rFonts w:ascii="Times New Roman" w:hAnsi="Times New Roman"/>
          <w:b/>
          <w:sz w:val="24"/>
          <w:szCs w:val="24"/>
        </w:rPr>
        <w:t xml:space="preserve"> </w:t>
      </w:r>
      <w:r w:rsidRPr="003D0E44">
        <w:rPr>
          <w:rFonts w:ascii="Times New Roman" w:hAnsi="Times New Roman"/>
          <w:b/>
          <w:sz w:val="24"/>
          <w:szCs w:val="24"/>
        </w:rPr>
        <w:t>session</w:t>
      </w:r>
      <w:r w:rsidR="005F7BDE" w:rsidRPr="003D0E44">
        <w:rPr>
          <w:rFonts w:ascii="Times New Roman" w:hAnsi="Times New Roman"/>
          <w:b/>
          <w:sz w:val="24"/>
          <w:szCs w:val="24"/>
        </w:rPr>
        <w:t>, du 8 au 26 juillet 2024</w:t>
      </w:r>
      <w:r w:rsidRPr="003D0E44">
        <w:rPr>
          <w:rFonts w:ascii="Times New Roman" w:hAnsi="Times New Roman"/>
          <w:b/>
          <w:sz w:val="24"/>
          <w:szCs w:val="24"/>
        </w:rPr>
        <w:t xml:space="preserve"> </w:t>
      </w:r>
    </w:p>
    <w:p w14:paraId="614B169E" w14:textId="77777777" w:rsidR="005F7BDE" w:rsidRPr="003D0E44" w:rsidRDefault="005F7BDE" w:rsidP="005F7BDE">
      <w:pPr>
        <w:pBdr>
          <w:bottom w:val="single" w:sz="6" w:space="1" w:color="auto"/>
        </w:pBdr>
        <w:spacing w:after="0" w:line="276" w:lineRule="auto"/>
        <w:jc w:val="center"/>
        <w:rPr>
          <w:rFonts w:ascii="Times New Roman" w:hAnsi="Times New Roman"/>
          <w:b/>
          <w:sz w:val="24"/>
          <w:szCs w:val="24"/>
        </w:rPr>
      </w:pPr>
      <w:r w:rsidRPr="003D0E44">
        <w:rPr>
          <w:rFonts w:ascii="Times New Roman" w:hAnsi="Times New Roman"/>
          <w:b/>
          <w:sz w:val="24"/>
          <w:szCs w:val="24"/>
        </w:rPr>
        <w:t xml:space="preserve">Communication écrite du </w:t>
      </w:r>
      <w:r w:rsidR="00AB496E" w:rsidRPr="003D0E44">
        <w:rPr>
          <w:rFonts w:ascii="Times New Roman" w:hAnsi="Times New Roman"/>
          <w:b/>
          <w:sz w:val="24"/>
          <w:szCs w:val="24"/>
        </w:rPr>
        <w:t>Conseil National des Droits de l’Homme</w:t>
      </w:r>
      <w:r w:rsidR="00B26D13">
        <w:rPr>
          <w:rFonts w:ascii="Times New Roman" w:hAnsi="Times New Roman"/>
          <w:b/>
          <w:sz w:val="24"/>
          <w:szCs w:val="24"/>
        </w:rPr>
        <w:t xml:space="preserve"> - côte d’Ivoire</w:t>
      </w:r>
    </w:p>
    <w:p w14:paraId="18AF9700" w14:textId="77777777" w:rsidR="003D0E44" w:rsidRDefault="003D0E44" w:rsidP="00975566">
      <w:pPr>
        <w:spacing w:after="0" w:line="240" w:lineRule="auto"/>
        <w:rPr>
          <w:rFonts w:ascii="Times New Roman" w:hAnsi="Times New Roman"/>
          <w:b/>
          <w:sz w:val="24"/>
          <w:szCs w:val="24"/>
        </w:rPr>
      </w:pPr>
    </w:p>
    <w:p w14:paraId="2340882F" w14:textId="77777777" w:rsidR="00975566" w:rsidRPr="003D0E44" w:rsidRDefault="00975566" w:rsidP="00975566">
      <w:pPr>
        <w:spacing w:after="0" w:line="240" w:lineRule="auto"/>
        <w:rPr>
          <w:rFonts w:ascii="Times New Roman" w:hAnsi="Times New Roman"/>
          <w:b/>
          <w:sz w:val="24"/>
          <w:szCs w:val="24"/>
          <w:u w:val="single"/>
        </w:rPr>
      </w:pPr>
      <w:r w:rsidRPr="003D0E44">
        <w:rPr>
          <w:rFonts w:ascii="Times New Roman" w:hAnsi="Times New Roman"/>
          <w:b/>
          <w:sz w:val="24"/>
          <w:szCs w:val="24"/>
          <w:u w:val="single"/>
        </w:rPr>
        <w:t>Généralités</w:t>
      </w:r>
    </w:p>
    <w:p w14:paraId="7DB53ADA" w14:textId="77777777" w:rsidR="00975566" w:rsidRPr="003D0E44" w:rsidRDefault="00975566" w:rsidP="00975566">
      <w:pPr>
        <w:spacing w:after="0" w:line="240" w:lineRule="auto"/>
        <w:rPr>
          <w:rFonts w:ascii="Times New Roman" w:hAnsi="Times New Roman"/>
          <w:b/>
          <w:sz w:val="24"/>
          <w:szCs w:val="24"/>
        </w:rPr>
      </w:pPr>
    </w:p>
    <w:p w14:paraId="2C9FBDD9" w14:textId="77777777" w:rsidR="003D0E44" w:rsidRDefault="003D0E44" w:rsidP="003D0E44">
      <w:pPr>
        <w:pStyle w:val="SingleTxtG"/>
        <w:spacing w:after="0"/>
        <w:ind w:left="0" w:right="0"/>
        <w:rPr>
          <w:sz w:val="24"/>
          <w:szCs w:val="24"/>
        </w:rPr>
      </w:pPr>
      <w:r w:rsidRPr="003D0E44">
        <w:rPr>
          <w:sz w:val="24"/>
          <w:szCs w:val="24"/>
        </w:rPr>
        <w:t>La Côte d’Ivoire a ratifié la Convention contre la Torture et autres peines ou traitements cruels, inhumains ou dégradants</w:t>
      </w:r>
      <w:r w:rsidR="00CF6931">
        <w:rPr>
          <w:sz w:val="24"/>
          <w:szCs w:val="24"/>
        </w:rPr>
        <w:t>,</w:t>
      </w:r>
      <w:r w:rsidRPr="003D0E44">
        <w:rPr>
          <w:sz w:val="24"/>
          <w:szCs w:val="24"/>
        </w:rPr>
        <w:t xml:space="preserve"> le 18 décembre 1995. Le Comité contre la torture (CAT) chargé de veiller à la mise en œuvre </w:t>
      </w:r>
      <w:r>
        <w:rPr>
          <w:sz w:val="24"/>
          <w:szCs w:val="24"/>
        </w:rPr>
        <w:t xml:space="preserve">effective </w:t>
      </w:r>
      <w:r w:rsidRPr="003D0E44">
        <w:rPr>
          <w:sz w:val="24"/>
          <w:szCs w:val="24"/>
        </w:rPr>
        <w:t xml:space="preserve">de la Convention,  attendait en décembre 1997 </w:t>
      </w:r>
      <w:r>
        <w:rPr>
          <w:sz w:val="24"/>
          <w:szCs w:val="24"/>
        </w:rPr>
        <w:t>le rapport</w:t>
      </w:r>
      <w:r w:rsidRPr="003D0E44">
        <w:rPr>
          <w:sz w:val="24"/>
          <w:szCs w:val="24"/>
        </w:rPr>
        <w:t xml:space="preserve"> initia</w:t>
      </w:r>
      <w:r>
        <w:rPr>
          <w:sz w:val="24"/>
          <w:szCs w:val="24"/>
        </w:rPr>
        <w:t>l</w:t>
      </w:r>
      <w:r w:rsidRPr="003D0E44">
        <w:rPr>
          <w:sz w:val="24"/>
          <w:szCs w:val="24"/>
        </w:rPr>
        <w:t xml:space="preserve"> de la Côte d’ Ivoire.</w:t>
      </w:r>
    </w:p>
    <w:p w14:paraId="07430307" w14:textId="77777777" w:rsidR="003D0E44" w:rsidRPr="003D0E44" w:rsidRDefault="003D0E44" w:rsidP="003D0E44">
      <w:pPr>
        <w:pStyle w:val="SingleTxtG"/>
        <w:spacing w:after="0"/>
        <w:ind w:left="0" w:right="0"/>
        <w:rPr>
          <w:sz w:val="24"/>
          <w:szCs w:val="24"/>
        </w:rPr>
      </w:pPr>
    </w:p>
    <w:p w14:paraId="30D7EB2D" w14:textId="77777777" w:rsidR="003D0E44" w:rsidRPr="00C56700" w:rsidRDefault="003D0E44" w:rsidP="003D0E44">
      <w:pPr>
        <w:pStyle w:val="SingleTxtG"/>
        <w:spacing w:after="0"/>
        <w:ind w:left="0" w:right="0"/>
        <w:rPr>
          <w:sz w:val="24"/>
          <w:szCs w:val="24"/>
        </w:rPr>
      </w:pPr>
      <w:r w:rsidRPr="003D0E44">
        <w:rPr>
          <w:sz w:val="24"/>
          <w:szCs w:val="24"/>
        </w:rPr>
        <w:t>En l’absence de soumiss</w:t>
      </w:r>
      <w:r w:rsidR="00C56700">
        <w:rPr>
          <w:sz w:val="24"/>
          <w:szCs w:val="24"/>
        </w:rPr>
        <w:t xml:space="preserve">ion de rapport et </w:t>
      </w:r>
      <w:r w:rsidR="00C56700" w:rsidRPr="00C56700">
        <w:rPr>
          <w:sz w:val="24"/>
          <w:szCs w:val="24"/>
        </w:rPr>
        <w:t>en application de l’article 19 de la Convention selon la procédure simplifiée d’établissement des rapports</w:t>
      </w:r>
      <w:r w:rsidR="00C56700">
        <w:rPr>
          <w:sz w:val="24"/>
          <w:szCs w:val="24"/>
        </w:rPr>
        <w:t>,</w:t>
      </w:r>
      <w:r w:rsidRPr="00C56700">
        <w:rPr>
          <w:sz w:val="24"/>
          <w:szCs w:val="24"/>
        </w:rPr>
        <w:t xml:space="preserve"> la Côte d’Ivoire a accepté de se soumettre à </w:t>
      </w:r>
      <w:r w:rsidR="00C56700">
        <w:rPr>
          <w:sz w:val="24"/>
          <w:szCs w:val="24"/>
        </w:rPr>
        <w:t>cette</w:t>
      </w:r>
      <w:r w:rsidRPr="00C56700">
        <w:rPr>
          <w:sz w:val="24"/>
          <w:szCs w:val="24"/>
        </w:rPr>
        <w:t xml:space="preserve"> procédure de soumission des rapports dus aux organes de traité, notamment au Comité contre la Torture, en janvier 2015.</w:t>
      </w:r>
    </w:p>
    <w:p w14:paraId="6665E9B3" w14:textId="77777777" w:rsidR="00C56700" w:rsidRDefault="00C56700" w:rsidP="003D0E44">
      <w:pPr>
        <w:pStyle w:val="SingleTxtG"/>
        <w:spacing w:after="0"/>
        <w:ind w:left="0" w:right="0"/>
        <w:rPr>
          <w:sz w:val="24"/>
          <w:szCs w:val="24"/>
        </w:rPr>
      </w:pPr>
    </w:p>
    <w:p w14:paraId="6EC35563" w14:textId="77777777" w:rsidR="003D0E44" w:rsidRPr="003D0E44" w:rsidRDefault="003D0E44" w:rsidP="003D0E44">
      <w:pPr>
        <w:pStyle w:val="SingleTxtG"/>
        <w:spacing w:after="0"/>
        <w:ind w:left="0" w:right="0"/>
        <w:rPr>
          <w:sz w:val="24"/>
          <w:szCs w:val="24"/>
        </w:rPr>
      </w:pPr>
      <w:r w:rsidRPr="003D0E44">
        <w:rPr>
          <w:sz w:val="24"/>
          <w:szCs w:val="24"/>
        </w:rPr>
        <w:t>Aussi, le Comité contre la Torture</w:t>
      </w:r>
      <w:r w:rsidR="00C56700">
        <w:rPr>
          <w:sz w:val="24"/>
          <w:szCs w:val="24"/>
        </w:rPr>
        <w:t>,</w:t>
      </w:r>
      <w:r w:rsidRPr="003D0E44">
        <w:rPr>
          <w:sz w:val="24"/>
          <w:szCs w:val="24"/>
        </w:rPr>
        <w:t xml:space="preserve"> a-t-il adopté une liste de quarante-sept </w:t>
      </w:r>
      <w:r w:rsidR="00C56700">
        <w:rPr>
          <w:sz w:val="24"/>
          <w:szCs w:val="24"/>
        </w:rPr>
        <w:t xml:space="preserve">(47) </w:t>
      </w:r>
      <w:r w:rsidRPr="003D0E44">
        <w:rPr>
          <w:sz w:val="24"/>
          <w:szCs w:val="24"/>
        </w:rPr>
        <w:t>points à traiter lors de sa 59</w:t>
      </w:r>
      <w:r w:rsidRPr="003D0E44">
        <w:rPr>
          <w:sz w:val="24"/>
          <w:szCs w:val="24"/>
          <w:vertAlign w:val="superscript"/>
        </w:rPr>
        <w:t>e</w:t>
      </w:r>
      <w:r w:rsidRPr="003D0E44">
        <w:rPr>
          <w:sz w:val="24"/>
          <w:szCs w:val="24"/>
        </w:rPr>
        <w:t xml:space="preserve"> session, tenue au Palais Wilson (Genève), du 7 novembre au 7 décembre 2016.</w:t>
      </w:r>
    </w:p>
    <w:p w14:paraId="56AF9D3E" w14:textId="77777777" w:rsidR="003D0E44" w:rsidRPr="003D0E44" w:rsidRDefault="003D0E44" w:rsidP="003D0E44">
      <w:pPr>
        <w:pStyle w:val="SingleTxtG"/>
        <w:spacing w:after="0"/>
        <w:ind w:left="0" w:right="0"/>
        <w:rPr>
          <w:sz w:val="24"/>
          <w:szCs w:val="24"/>
        </w:rPr>
      </w:pPr>
    </w:p>
    <w:p w14:paraId="2A302B1E" w14:textId="77777777" w:rsidR="003D0E44" w:rsidRPr="003D0E44" w:rsidRDefault="003D0E44" w:rsidP="003D0E44">
      <w:pPr>
        <w:pStyle w:val="SingleTxtG"/>
        <w:spacing w:after="0"/>
        <w:ind w:left="0" w:right="0"/>
        <w:rPr>
          <w:sz w:val="24"/>
          <w:szCs w:val="24"/>
        </w:rPr>
      </w:pPr>
      <w:r w:rsidRPr="003D0E44">
        <w:rPr>
          <w:sz w:val="24"/>
          <w:szCs w:val="24"/>
        </w:rPr>
        <w:t xml:space="preserve">Conformément à </w:t>
      </w:r>
      <w:r w:rsidR="00CF6931">
        <w:rPr>
          <w:sz w:val="24"/>
          <w:szCs w:val="24"/>
        </w:rPr>
        <w:t>une</w:t>
      </w:r>
      <w:r w:rsidRPr="003D0E44">
        <w:rPr>
          <w:sz w:val="24"/>
          <w:szCs w:val="24"/>
        </w:rPr>
        <w:t xml:space="preserve"> correspondance du Haut-Commissariat aux Droits de l’Homme, la liste des points à traiter devait être renseignée par la Côte d’Ivoire et retournée au Comité dans un délai d’un  an, soit au plus tard le 19 décembre 2017. </w:t>
      </w:r>
    </w:p>
    <w:p w14:paraId="14F2DE57" w14:textId="77777777" w:rsidR="003D0E44" w:rsidRPr="003D0E44" w:rsidRDefault="003D0E44" w:rsidP="003D0E44">
      <w:pPr>
        <w:pStyle w:val="SingleTxtG"/>
        <w:spacing w:after="0"/>
        <w:ind w:left="0" w:right="0"/>
        <w:rPr>
          <w:sz w:val="24"/>
          <w:szCs w:val="24"/>
          <w:lang w:val="fr-FR" w:eastAsia="en-GB"/>
        </w:rPr>
      </w:pPr>
    </w:p>
    <w:p w14:paraId="44486B2C" w14:textId="77777777" w:rsidR="00CF6931" w:rsidRDefault="003D0E44" w:rsidP="003D0E44">
      <w:pPr>
        <w:pStyle w:val="SingleTxtG"/>
        <w:spacing w:after="0"/>
        <w:ind w:left="0" w:right="0"/>
        <w:rPr>
          <w:sz w:val="24"/>
          <w:szCs w:val="24"/>
          <w:shd w:val="clear" w:color="auto" w:fill="FFFFFF"/>
        </w:rPr>
      </w:pPr>
      <w:r w:rsidRPr="003D0E44">
        <w:rPr>
          <w:sz w:val="24"/>
          <w:szCs w:val="24"/>
          <w:lang w:val="fr-FR" w:eastAsia="en-GB"/>
        </w:rPr>
        <w:t xml:space="preserve">Le Secrétariat </w:t>
      </w:r>
      <w:r w:rsidRPr="003D0E44">
        <w:rPr>
          <w:sz w:val="24"/>
          <w:szCs w:val="24"/>
          <w:shd w:val="clear" w:color="auto" w:fill="FFFFFF"/>
        </w:rPr>
        <w:t>d’État, auprès du Garde des Sceaux, Ministre de la Justice et des Droits de l’Homme, chargé des Droits de l’Homme, à travers le Comité interministériel de suivi de l'application des instruments internationaux relatifs aux Droits de l'Homme a initié des sessions de rédaction et de consolidation des réponses aux 47 questions adressées par le Comité</w:t>
      </w:r>
      <w:r w:rsidR="00CF6931">
        <w:rPr>
          <w:sz w:val="24"/>
          <w:szCs w:val="24"/>
          <w:shd w:val="clear" w:color="auto" w:fill="FFFFFF"/>
        </w:rPr>
        <w:t xml:space="preserve">, </w:t>
      </w:r>
      <w:r w:rsidRPr="003D0E44">
        <w:rPr>
          <w:sz w:val="24"/>
          <w:szCs w:val="24"/>
          <w:shd w:val="clear" w:color="auto" w:fill="FFFFFF"/>
        </w:rPr>
        <w:t xml:space="preserve">au cours de l’année 2019. </w:t>
      </w:r>
    </w:p>
    <w:p w14:paraId="29446056" w14:textId="77777777" w:rsidR="00CF6931" w:rsidRDefault="00CF6931" w:rsidP="003D0E44">
      <w:pPr>
        <w:pStyle w:val="SingleTxtG"/>
        <w:spacing w:after="0"/>
        <w:ind w:left="0" w:right="0"/>
        <w:rPr>
          <w:sz w:val="24"/>
          <w:szCs w:val="24"/>
          <w:shd w:val="clear" w:color="auto" w:fill="FFFFFF"/>
        </w:rPr>
      </w:pPr>
    </w:p>
    <w:p w14:paraId="3F30858E" w14:textId="77777777" w:rsidR="00CF6931" w:rsidRDefault="00CF6931" w:rsidP="003D0E44">
      <w:pPr>
        <w:pStyle w:val="SingleTxtG"/>
        <w:spacing w:after="0"/>
        <w:ind w:left="0" w:right="0"/>
        <w:rPr>
          <w:sz w:val="24"/>
          <w:szCs w:val="24"/>
          <w:shd w:val="clear" w:color="auto" w:fill="FFFFFF"/>
        </w:rPr>
      </w:pPr>
      <w:r w:rsidRPr="003D0E44">
        <w:rPr>
          <w:sz w:val="24"/>
          <w:szCs w:val="24"/>
          <w:shd w:val="clear" w:color="auto" w:fill="FFFFFF"/>
        </w:rPr>
        <w:t>Conformément à son mandat</w:t>
      </w:r>
      <w:r>
        <w:rPr>
          <w:sz w:val="24"/>
          <w:szCs w:val="24"/>
          <w:shd w:val="clear" w:color="auto" w:fill="FFFFFF"/>
        </w:rPr>
        <w:t>,</w:t>
      </w:r>
      <w:r w:rsidRPr="003D0E44">
        <w:rPr>
          <w:sz w:val="24"/>
          <w:szCs w:val="24"/>
          <w:shd w:val="clear" w:color="auto" w:fill="FFFFFF"/>
        </w:rPr>
        <w:t xml:space="preserve"> le CNDH a participé aux différentes consultations nationales</w:t>
      </w:r>
      <w:r>
        <w:rPr>
          <w:sz w:val="24"/>
          <w:szCs w:val="24"/>
          <w:shd w:val="clear" w:color="auto" w:fill="FFFFFF"/>
        </w:rPr>
        <w:t xml:space="preserve"> au cours d’ateliers de rédaction et de consolidation des réponses à soumettre au Comité.</w:t>
      </w:r>
    </w:p>
    <w:p w14:paraId="438068E9" w14:textId="77777777" w:rsidR="00CF6931" w:rsidRDefault="00CF6931" w:rsidP="003D0E44">
      <w:pPr>
        <w:pStyle w:val="SingleTxtG"/>
        <w:spacing w:after="0"/>
        <w:ind w:left="0" w:right="0"/>
        <w:rPr>
          <w:sz w:val="24"/>
          <w:szCs w:val="24"/>
          <w:shd w:val="clear" w:color="auto" w:fill="FFFFFF"/>
        </w:rPr>
      </w:pPr>
    </w:p>
    <w:p w14:paraId="304581B2" w14:textId="77777777" w:rsidR="00CF6931" w:rsidRDefault="00CF6931" w:rsidP="003D0E44">
      <w:pPr>
        <w:pStyle w:val="SingleTxtG"/>
        <w:spacing w:after="0"/>
        <w:ind w:left="0" w:right="0"/>
        <w:rPr>
          <w:sz w:val="24"/>
          <w:szCs w:val="24"/>
          <w:shd w:val="clear" w:color="auto" w:fill="FFFFFF"/>
        </w:rPr>
      </w:pPr>
      <w:r>
        <w:rPr>
          <w:sz w:val="24"/>
          <w:szCs w:val="24"/>
          <w:shd w:val="clear" w:color="auto" w:fill="FFFFFF"/>
        </w:rPr>
        <w:t>Le rapport finalisé et adopté par le Gouvernement a été transmis le 19 février 2024 au Secrétariat du Haut-Commissariat aux Droits de l’Homme en charge du Comité contre la Torture (UNCAT).</w:t>
      </w:r>
    </w:p>
    <w:p w14:paraId="758D5557" w14:textId="77777777" w:rsidR="00975566" w:rsidRPr="003D0E44" w:rsidRDefault="00975566" w:rsidP="005F7BDE">
      <w:pPr>
        <w:spacing w:after="0" w:line="240" w:lineRule="auto"/>
        <w:jc w:val="center"/>
        <w:rPr>
          <w:rFonts w:ascii="Times New Roman" w:hAnsi="Times New Roman"/>
          <w:b/>
          <w:sz w:val="24"/>
          <w:szCs w:val="24"/>
        </w:rPr>
      </w:pPr>
    </w:p>
    <w:p w14:paraId="4A0FD5FA" w14:textId="77777777" w:rsidR="00975566" w:rsidRPr="003D0E44" w:rsidRDefault="00975566" w:rsidP="00975566">
      <w:pPr>
        <w:spacing w:after="0" w:line="276" w:lineRule="auto"/>
        <w:jc w:val="both"/>
        <w:rPr>
          <w:rFonts w:ascii="Times New Roman" w:hAnsi="Times New Roman"/>
          <w:b/>
          <w:sz w:val="24"/>
          <w:szCs w:val="24"/>
          <w:u w:val="single"/>
        </w:rPr>
      </w:pPr>
      <w:r w:rsidRPr="003D0E44">
        <w:rPr>
          <w:rFonts w:ascii="Times New Roman" w:hAnsi="Times New Roman"/>
          <w:b/>
          <w:sz w:val="24"/>
          <w:szCs w:val="24"/>
          <w:u w:val="single"/>
        </w:rPr>
        <w:t>Présentation du CNDH</w:t>
      </w:r>
    </w:p>
    <w:p w14:paraId="5C90BCE6" w14:textId="77777777" w:rsidR="00975566" w:rsidRPr="00B26D13" w:rsidRDefault="00975566" w:rsidP="005F7BDE">
      <w:pPr>
        <w:spacing w:after="0" w:line="240" w:lineRule="auto"/>
        <w:jc w:val="center"/>
        <w:rPr>
          <w:rFonts w:ascii="Times New Roman" w:hAnsi="Times New Roman"/>
          <w:b/>
          <w:sz w:val="12"/>
          <w:szCs w:val="24"/>
        </w:rPr>
      </w:pPr>
    </w:p>
    <w:p w14:paraId="37AB9EAB" w14:textId="77777777" w:rsidR="004A1D3C" w:rsidRPr="003D0E44" w:rsidRDefault="004A1D3C" w:rsidP="00E00CF3">
      <w:pPr>
        <w:spacing w:after="0" w:line="276" w:lineRule="auto"/>
        <w:jc w:val="both"/>
        <w:rPr>
          <w:rFonts w:ascii="Times New Roman" w:hAnsi="Times New Roman"/>
          <w:sz w:val="24"/>
          <w:szCs w:val="24"/>
        </w:rPr>
      </w:pPr>
      <w:r w:rsidRPr="003D0E44">
        <w:rPr>
          <w:rFonts w:ascii="Times New Roman" w:hAnsi="Times New Roman"/>
          <w:b/>
          <w:sz w:val="24"/>
          <w:szCs w:val="24"/>
        </w:rPr>
        <w:t>Nom de l’Institution</w:t>
      </w:r>
      <w:r w:rsidRPr="003D0E44">
        <w:rPr>
          <w:rFonts w:ascii="Times New Roman" w:hAnsi="Times New Roman"/>
          <w:sz w:val="24"/>
          <w:szCs w:val="24"/>
        </w:rPr>
        <w:t xml:space="preserve"> : Conseil National des Droits de l’Homme (CNDH) </w:t>
      </w:r>
    </w:p>
    <w:p w14:paraId="4DF2DB2A" w14:textId="77777777" w:rsidR="004A1D3C" w:rsidRPr="003D0E44" w:rsidRDefault="004A1D3C" w:rsidP="00E00CF3">
      <w:pPr>
        <w:spacing w:after="0" w:line="276" w:lineRule="auto"/>
        <w:jc w:val="both"/>
        <w:rPr>
          <w:rFonts w:ascii="Times New Roman" w:hAnsi="Times New Roman"/>
          <w:sz w:val="24"/>
          <w:szCs w:val="24"/>
        </w:rPr>
      </w:pPr>
      <w:r w:rsidRPr="003D0E44">
        <w:rPr>
          <w:rFonts w:ascii="Times New Roman" w:hAnsi="Times New Roman"/>
          <w:b/>
          <w:sz w:val="24"/>
          <w:szCs w:val="24"/>
        </w:rPr>
        <w:t>Pays</w:t>
      </w:r>
      <w:r w:rsidRPr="003D0E44">
        <w:rPr>
          <w:rFonts w:ascii="Times New Roman" w:hAnsi="Times New Roman"/>
          <w:sz w:val="24"/>
          <w:szCs w:val="24"/>
        </w:rPr>
        <w:t xml:space="preserve"> : Côte d’Ivoire</w:t>
      </w:r>
    </w:p>
    <w:p w14:paraId="78CEBA50" w14:textId="77777777" w:rsidR="004A1D3C" w:rsidRPr="003D0E44" w:rsidRDefault="00362677" w:rsidP="00E00CF3">
      <w:pPr>
        <w:spacing w:after="0" w:line="276" w:lineRule="auto"/>
        <w:jc w:val="both"/>
        <w:rPr>
          <w:rFonts w:ascii="Times New Roman" w:hAnsi="Times New Roman"/>
          <w:sz w:val="24"/>
          <w:szCs w:val="24"/>
        </w:rPr>
      </w:pPr>
      <w:r w:rsidRPr="003D0E44">
        <w:rPr>
          <w:rFonts w:ascii="Times New Roman" w:hAnsi="Times New Roman"/>
          <w:b/>
          <w:sz w:val="24"/>
          <w:szCs w:val="24"/>
        </w:rPr>
        <w:t>C</w:t>
      </w:r>
      <w:r w:rsidR="004A1D3C" w:rsidRPr="003D0E44">
        <w:rPr>
          <w:rFonts w:ascii="Times New Roman" w:hAnsi="Times New Roman"/>
          <w:b/>
          <w:sz w:val="24"/>
          <w:szCs w:val="24"/>
        </w:rPr>
        <w:t>réation</w:t>
      </w:r>
      <w:r w:rsidR="004A1D3C" w:rsidRPr="003D0E44">
        <w:rPr>
          <w:rFonts w:ascii="Times New Roman" w:hAnsi="Times New Roman"/>
          <w:sz w:val="24"/>
          <w:szCs w:val="24"/>
        </w:rPr>
        <w:t xml:space="preserve"> : Loi n°2018-900 du 30 novembre 2018 </w:t>
      </w:r>
      <w:r w:rsidR="00C310D4" w:rsidRPr="003D0E44">
        <w:rPr>
          <w:rFonts w:ascii="Times New Roman" w:hAnsi="Times New Roman"/>
          <w:sz w:val="24"/>
          <w:szCs w:val="24"/>
        </w:rPr>
        <w:t xml:space="preserve">portant création, </w:t>
      </w:r>
      <w:r w:rsidR="004A1D3C" w:rsidRPr="003D0E44">
        <w:rPr>
          <w:rFonts w:ascii="Times New Roman" w:hAnsi="Times New Roman"/>
          <w:sz w:val="24"/>
          <w:szCs w:val="24"/>
        </w:rPr>
        <w:t>attributions, organisation et fonctionnement</w:t>
      </w:r>
      <w:r w:rsidR="00C310D4" w:rsidRPr="003D0E44">
        <w:rPr>
          <w:rFonts w:ascii="Times New Roman" w:hAnsi="Times New Roman"/>
          <w:sz w:val="24"/>
          <w:szCs w:val="24"/>
        </w:rPr>
        <w:t xml:space="preserve"> du CNDH</w:t>
      </w:r>
      <w:r w:rsidR="004A1D3C" w:rsidRPr="003D0E44">
        <w:rPr>
          <w:rFonts w:ascii="Times New Roman" w:hAnsi="Times New Roman"/>
          <w:sz w:val="24"/>
          <w:szCs w:val="24"/>
        </w:rPr>
        <w:t xml:space="preserve">. </w:t>
      </w:r>
    </w:p>
    <w:p w14:paraId="2DCE8A05" w14:textId="77777777" w:rsidR="00BC50BE" w:rsidRDefault="00BC50BE" w:rsidP="00E00CF3">
      <w:pPr>
        <w:spacing w:after="0" w:line="276" w:lineRule="auto"/>
        <w:jc w:val="both"/>
        <w:rPr>
          <w:rFonts w:ascii="Times New Roman" w:hAnsi="Times New Roman"/>
          <w:b/>
          <w:sz w:val="24"/>
          <w:szCs w:val="24"/>
        </w:rPr>
      </w:pPr>
      <w:r w:rsidRPr="003D0E44">
        <w:rPr>
          <w:rFonts w:ascii="Times New Roman" w:hAnsi="Times New Roman"/>
          <w:b/>
          <w:sz w:val="24"/>
          <w:szCs w:val="24"/>
        </w:rPr>
        <w:t>Statut</w:t>
      </w:r>
      <w:r w:rsidRPr="003D0E44">
        <w:rPr>
          <w:rFonts w:ascii="Times New Roman" w:hAnsi="Times New Roman"/>
          <w:sz w:val="24"/>
          <w:szCs w:val="24"/>
        </w:rPr>
        <w:t> </w:t>
      </w:r>
      <w:r w:rsidR="00A94A42" w:rsidRPr="003D0E44">
        <w:rPr>
          <w:rFonts w:ascii="Times New Roman" w:hAnsi="Times New Roman"/>
          <w:b/>
          <w:sz w:val="24"/>
          <w:szCs w:val="24"/>
        </w:rPr>
        <w:t>GANHRI</w:t>
      </w:r>
      <w:r w:rsidRPr="003D0E44">
        <w:rPr>
          <w:rFonts w:ascii="Times New Roman" w:hAnsi="Times New Roman"/>
          <w:sz w:val="24"/>
          <w:szCs w:val="24"/>
        </w:rPr>
        <w:t xml:space="preserve">: </w:t>
      </w:r>
      <w:r w:rsidRPr="003D0E44">
        <w:rPr>
          <w:rFonts w:ascii="Times New Roman" w:hAnsi="Times New Roman"/>
          <w:b/>
          <w:sz w:val="24"/>
          <w:szCs w:val="24"/>
        </w:rPr>
        <w:t>A (depuis décembre 2020)</w:t>
      </w:r>
    </w:p>
    <w:p w14:paraId="6791BE80" w14:textId="77777777" w:rsidR="00CF6931" w:rsidRPr="00B26D13" w:rsidRDefault="00CF6931" w:rsidP="00E00CF3">
      <w:pPr>
        <w:spacing w:after="0" w:line="276" w:lineRule="auto"/>
        <w:jc w:val="both"/>
        <w:rPr>
          <w:rFonts w:ascii="Times New Roman" w:hAnsi="Times New Roman"/>
          <w:sz w:val="18"/>
          <w:szCs w:val="24"/>
        </w:rPr>
      </w:pPr>
    </w:p>
    <w:p w14:paraId="5D4628CA" w14:textId="77777777" w:rsidR="004A1D3C" w:rsidRPr="003D0E44" w:rsidRDefault="004A1D3C" w:rsidP="00E00CF3">
      <w:pPr>
        <w:spacing w:after="0" w:line="276" w:lineRule="auto"/>
        <w:jc w:val="both"/>
        <w:rPr>
          <w:rFonts w:ascii="Times New Roman" w:hAnsi="Times New Roman"/>
          <w:sz w:val="24"/>
          <w:szCs w:val="24"/>
        </w:rPr>
      </w:pPr>
      <w:r w:rsidRPr="003D0E44">
        <w:rPr>
          <w:rFonts w:ascii="Times New Roman" w:hAnsi="Times New Roman"/>
          <w:b/>
          <w:sz w:val="24"/>
          <w:szCs w:val="24"/>
        </w:rPr>
        <w:t>Adresse</w:t>
      </w:r>
      <w:r w:rsidRPr="003D0E44">
        <w:rPr>
          <w:rFonts w:ascii="Times New Roman" w:hAnsi="Times New Roman"/>
          <w:sz w:val="24"/>
          <w:szCs w:val="24"/>
        </w:rPr>
        <w:t xml:space="preserve"> :    </w:t>
      </w:r>
    </w:p>
    <w:p w14:paraId="6797A3A0" w14:textId="77777777" w:rsidR="004A1D3C" w:rsidRPr="003D0E44" w:rsidRDefault="004A1D3C" w:rsidP="005F7BDE">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B</w:t>
      </w:r>
      <w:r w:rsidR="00C310D4" w:rsidRPr="003D0E44">
        <w:rPr>
          <w:rFonts w:ascii="Times New Roman" w:hAnsi="Times New Roman"/>
          <w:sz w:val="24"/>
          <w:szCs w:val="24"/>
        </w:rPr>
        <w:t xml:space="preserve">oite </w:t>
      </w:r>
      <w:r w:rsidRPr="003D0E44">
        <w:rPr>
          <w:rFonts w:ascii="Times New Roman" w:hAnsi="Times New Roman"/>
          <w:sz w:val="24"/>
          <w:szCs w:val="24"/>
        </w:rPr>
        <w:t>P</w:t>
      </w:r>
      <w:r w:rsidR="00C310D4" w:rsidRPr="003D0E44">
        <w:rPr>
          <w:rFonts w:ascii="Times New Roman" w:hAnsi="Times New Roman"/>
          <w:sz w:val="24"/>
          <w:szCs w:val="24"/>
        </w:rPr>
        <w:t>ostale :</w:t>
      </w:r>
      <w:r w:rsidRPr="003D0E44">
        <w:rPr>
          <w:rFonts w:ascii="Times New Roman" w:hAnsi="Times New Roman"/>
          <w:sz w:val="24"/>
          <w:szCs w:val="24"/>
        </w:rPr>
        <w:t xml:space="preserve"> 1374 Abidjan 01 </w:t>
      </w:r>
    </w:p>
    <w:p w14:paraId="3F6D0D96" w14:textId="77777777" w:rsidR="004A1D3C" w:rsidRPr="003D0E44" w:rsidRDefault="00C310D4" w:rsidP="005F7BDE">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Téléphone</w:t>
      </w:r>
      <w:r w:rsidR="004A1D3C" w:rsidRPr="003D0E44">
        <w:rPr>
          <w:rFonts w:ascii="Times New Roman" w:hAnsi="Times New Roman"/>
          <w:sz w:val="24"/>
          <w:szCs w:val="24"/>
        </w:rPr>
        <w:t xml:space="preserve"> : (+225) 27 22 52 00 90 </w:t>
      </w:r>
    </w:p>
    <w:p w14:paraId="55AF12E0" w14:textId="77777777" w:rsidR="004A1D3C" w:rsidRPr="003D0E44" w:rsidRDefault="004A1D3C" w:rsidP="005F7BDE">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Fax : (+225) 27 22 52 00 99 </w:t>
      </w:r>
    </w:p>
    <w:p w14:paraId="3873FDFB" w14:textId="77777777" w:rsidR="004A1D3C" w:rsidRPr="003D0E44" w:rsidRDefault="004A1D3C" w:rsidP="005F7BDE">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Email : </w:t>
      </w:r>
      <w:hyperlink r:id="rId9" w:history="1">
        <w:r w:rsidRPr="003D0E44">
          <w:rPr>
            <w:rFonts w:ascii="Times New Roman" w:hAnsi="Times New Roman"/>
            <w:sz w:val="24"/>
            <w:szCs w:val="24"/>
          </w:rPr>
          <w:t>c.centralecndhci@gmail.com</w:t>
        </w:r>
      </w:hyperlink>
    </w:p>
    <w:p w14:paraId="54E36185" w14:textId="77777777" w:rsidR="004A1D3C" w:rsidRPr="001F6D97" w:rsidRDefault="004A1D3C" w:rsidP="00E00CF3">
      <w:pPr>
        <w:spacing w:after="0" w:line="276" w:lineRule="auto"/>
        <w:jc w:val="both"/>
        <w:rPr>
          <w:rFonts w:ascii="Times New Roman" w:hAnsi="Times New Roman"/>
          <w:b/>
          <w:sz w:val="24"/>
          <w:szCs w:val="24"/>
        </w:rPr>
      </w:pPr>
      <w:r w:rsidRPr="001F6D97">
        <w:rPr>
          <w:rFonts w:ascii="Times New Roman" w:hAnsi="Times New Roman"/>
          <w:b/>
          <w:sz w:val="24"/>
          <w:szCs w:val="24"/>
        </w:rPr>
        <w:lastRenderedPageBreak/>
        <w:t>Présidente</w:t>
      </w:r>
      <w:r w:rsidRPr="001F6D97">
        <w:rPr>
          <w:rFonts w:ascii="Times New Roman" w:hAnsi="Times New Roman"/>
          <w:sz w:val="24"/>
          <w:szCs w:val="24"/>
        </w:rPr>
        <w:t xml:space="preserve"> </w:t>
      </w:r>
      <w:r w:rsidRPr="003D0E44">
        <w:rPr>
          <w:rFonts w:ascii="Times New Roman" w:hAnsi="Times New Roman"/>
          <w:sz w:val="24"/>
          <w:szCs w:val="24"/>
        </w:rPr>
        <w:t xml:space="preserve">: </w:t>
      </w:r>
      <w:r w:rsidRPr="001F6D97">
        <w:rPr>
          <w:rFonts w:ascii="Times New Roman" w:hAnsi="Times New Roman"/>
          <w:b/>
          <w:sz w:val="24"/>
          <w:szCs w:val="24"/>
        </w:rPr>
        <w:t xml:space="preserve">Namizata SANGARE </w:t>
      </w:r>
    </w:p>
    <w:p w14:paraId="32211544" w14:textId="77777777" w:rsidR="004A1D3C" w:rsidRPr="001F6D97" w:rsidRDefault="004A1D3C" w:rsidP="00E00CF3">
      <w:pPr>
        <w:spacing w:after="0" w:line="276" w:lineRule="auto"/>
        <w:jc w:val="both"/>
        <w:rPr>
          <w:rFonts w:ascii="Times New Roman" w:hAnsi="Times New Roman"/>
          <w:b/>
          <w:sz w:val="24"/>
          <w:szCs w:val="24"/>
        </w:rPr>
      </w:pPr>
    </w:p>
    <w:p w14:paraId="3A39A566" w14:textId="77777777" w:rsidR="004A1D3C" w:rsidRPr="003D0E44" w:rsidRDefault="004A1D3C" w:rsidP="005F7BDE">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Tel: (+225)  07  07 01 87 08 </w:t>
      </w:r>
    </w:p>
    <w:p w14:paraId="508B0FC6" w14:textId="77777777" w:rsidR="004A1D3C" w:rsidRPr="003D0E44" w:rsidRDefault="004A1D3C" w:rsidP="00E00CF3">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 (+225)  01 03 79 79 78 </w:t>
      </w:r>
    </w:p>
    <w:p w14:paraId="01E8F0FB" w14:textId="77777777" w:rsidR="00886B30" w:rsidRPr="003D0E44" w:rsidRDefault="004A1D3C" w:rsidP="00E00CF3">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E-mail: </w:t>
      </w:r>
      <w:hyperlink r:id="rId10" w:history="1">
        <w:r w:rsidR="00C310D4" w:rsidRPr="003D0E44">
          <w:rPr>
            <w:rStyle w:val="Hyperlink"/>
            <w:rFonts w:ascii="Times New Roman" w:hAnsi="Times New Roman"/>
            <w:sz w:val="24"/>
            <w:szCs w:val="24"/>
          </w:rPr>
          <w:t>presidente.cndhci@gmail.com</w:t>
        </w:r>
      </w:hyperlink>
      <w:r w:rsidR="00C310D4" w:rsidRPr="003D0E44">
        <w:rPr>
          <w:rFonts w:ascii="Times New Roman" w:hAnsi="Times New Roman"/>
          <w:sz w:val="24"/>
          <w:szCs w:val="24"/>
        </w:rPr>
        <w:t xml:space="preserve"> </w:t>
      </w:r>
    </w:p>
    <w:p w14:paraId="60717CB0" w14:textId="77777777" w:rsidR="0056337B" w:rsidRPr="003D0E44" w:rsidRDefault="00886B30" w:rsidP="00E00CF3">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 xml:space="preserve">Site web : </w:t>
      </w:r>
      <w:hyperlink r:id="rId11" w:history="1">
        <w:r w:rsidR="00C310D4" w:rsidRPr="003D0E44">
          <w:rPr>
            <w:rStyle w:val="Hyperlink"/>
            <w:rFonts w:ascii="Times New Roman" w:hAnsi="Times New Roman"/>
            <w:sz w:val="24"/>
            <w:szCs w:val="24"/>
          </w:rPr>
          <w:t>www.cndh.ci</w:t>
        </w:r>
      </w:hyperlink>
    </w:p>
    <w:p w14:paraId="7CC94BEB" w14:textId="77777777" w:rsidR="004A1D3C" w:rsidRPr="003D0E44" w:rsidRDefault="0056337B" w:rsidP="00E00CF3">
      <w:pPr>
        <w:pStyle w:val="ListParagraph"/>
        <w:numPr>
          <w:ilvl w:val="0"/>
          <w:numId w:val="1"/>
        </w:numPr>
        <w:spacing w:after="0" w:line="276" w:lineRule="auto"/>
        <w:jc w:val="both"/>
        <w:rPr>
          <w:rFonts w:ascii="Times New Roman" w:hAnsi="Times New Roman"/>
          <w:sz w:val="24"/>
          <w:szCs w:val="24"/>
        </w:rPr>
      </w:pPr>
      <w:r w:rsidRPr="003D0E44">
        <w:rPr>
          <w:rFonts w:ascii="Times New Roman" w:hAnsi="Times New Roman"/>
          <w:sz w:val="24"/>
          <w:szCs w:val="24"/>
        </w:rPr>
        <w:t>Facebook : Conseil National des Droits de l’Homme</w:t>
      </w:r>
      <w:r w:rsidR="00886B30" w:rsidRPr="003D0E44">
        <w:rPr>
          <w:rFonts w:ascii="Times New Roman" w:hAnsi="Times New Roman"/>
          <w:sz w:val="24"/>
          <w:szCs w:val="24"/>
        </w:rPr>
        <w:t xml:space="preserve"> </w:t>
      </w:r>
    </w:p>
    <w:p w14:paraId="5172815D" w14:textId="77777777" w:rsidR="004A1D3C" w:rsidRPr="003D0E44" w:rsidRDefault="004A1D3C" w:rsidP="00E00CF3">
      <w:pPr>
        <w:spacing w:after="0" w:line="276" w:lineRule="auto"/>
        <w:jc w:val="both"/>
        <w:rPr>
          <w:rFonts w:ascii="Times New Roman" w:hAnsi="Times New Roman"/>
          <w:b/>
          <w:sz w:val="24"/>
          <w:szCs w:val="24"/>
        </w:rPr>
      </w:pPr>
    </w:p>
    <w:p w14:paraId="30D9A487" w14:textId="77777777" w:rsidR="004A1D3C" w:rsidRPr="003D0E44" w:rsidRDefault="004A1D3C" w:rsidP="00B53D3B">
      <w:pPr>
        <w:spacing w:line="276" w:lineRule="auto"/>
        <w:jc w:val="both"/>
        <w:rPr>
          <w:rFonts w:ascii="Times New Roman" w:hAnsi="Times New Roman"/>
          <w:sz w:val="24"/>
          <w:szCs w:val="24"/>
        </w:rPr>
      </w:pPr>
      <w:r w:rsidRPr="003D0E44">
        <w:rPr>
          <w:rFonts w:ascii="Times New Roman" w:hAnsi="Times New Roman"/>
          <w:sz w:val="24"/>
          <w:szCs w:val="24"/>
        </w:rPr>
        <w:t>Au</w:t>
      </w:r>
      <w:r w:rsidR="00147CAC" w:rsidRPr="003D0E44">
        <w:rPr>
          <w:rFonts w:ascii="Times New Roman" w:hAnsi="Times New Roman"/>
          <w:sz w:val="24"/>
          <w:szCs w:val="24"/>
        </w:rPr>
        <w:t>x</w:t>
      </w:r>
      <w:r w:rsidRPr="003D0E44">
        <w:rPr>
          <w:rFonts w:ascii="Times New Roman" w:hAnsi="Times New Roman"/>
          <w:sz w:val="24"/>
          <w:szCs w:val="24"/>
        </w:rPr>
        <w:t xml:space="preserve"> terme</w:t>
      </w:r>
      <w:r w:rsidR="00147CAC" w:rsidRPr="003D0E44">
        <w:rPr>
          <w:rFonts w:ascii="Times New Roman" w:hAnsi="Times New Roman"/>
          <w:sz w:val="24"/>
          <w:szCs w:val="24"/>
        </w:rPr>
        <w:t>s</w:t>
      </w:r>
      <w:r w:rsidRPr="003D0E44">
        <w:rPr>
          <w:rFonts w:ascii="Times New Roman" w:hAnsi="Times New Roman"/>
          <w:sz w:val="24"/>
          <w:szCs w:val="24"/>
        </w:rPr>
        <w:t xml:space="preserve"> de l’article 2 de la loi de 2018, le C</w:t>
      </w:r>
      <w:r w:rsidR="00180435" w:rsidRPr="003D0E44">
        <w:rPr>
          <w:rFonts w:ascii="Times New Roman" w:hAnsi="Times New Roman"/>
          <w:sz w:val="24"/>
          <w:szCs w:val="24"/>
        </w:rPr>
        <w:t xml:space="preserve">onseil </w:t>
      </w:r>
      <w:r w:rsidRPr="003D0E44">
        <w:rPr>
          <w:rFonts w:ascii="Times New Roman" w:hAnsi="Times New Roman"/>
          <w:sz w:val="24"/>
          <w:szCs w:val="24"/>
        </w:rPr>
        <w:t>N</w:t>
      </w:r>
      <w:r w:rsidR="00180435" w:rsidRPr="003D0E44">
        <w:rPr>
          <w:rFonts w:ascii="Times New Roman" w:hAnsi="Times New Roman"/>
          <w:sz w:val="24"/>
          <w:szCs w:val="24"/>
        </w:rPr>
        <w:t xml:space="preserve">ational des </w:t>
      </w:r>
      <w:r w:rsidRPr="003D0E44">
        <w:rPr>
          <w:rFonts w:ascii="Times New Roman" w:hAnsi="Times New Roman"/>
          <w:sz w:val="24"/>
          <w:szCs w:val="24"/>
        </w:rPr>
        <w:t>D</w:t>
      </w:r>
      <w:r w:rsidR="00180435" w:rsidRPr="003D0E44">
        <w:rPr>
          <w:rFonts w:ascii="Times New Roman" w:hAnsi="Times New Roman"/>
          <w:sz w:val="24"/>
          <w:szCs w:val="24"/>
        </w:rPr>
        <w:t>roits de l’</w:t>
      </w:r>
      <w:r w:rsidRPr="003D0E44">
        <w:rPr>
          <w:rFonts w:ascii="Times New Roman" w:hAnsi="Times New Roman"/>
          <w:sz w:val="24"/>
          <w:szCs w:val="24"/>
        </w:rPr>
        <w:t>H</w:t>
      </w:r>
      <w:r w:rsidR="00180435" w:rsidRPr="003D0E44">
        <w:rPr>
          <w:rFonts w:ascii="Times New Roman" w:hAnsi="Times New Roman"/>
          <w:sz w:val="24"/>
          <w:szCs w:val="24"/>
        </w:rPr>
        <w:t>omme</w:t>
      </w:r>
      <w:r w:rsidRPr="003D0E44">
        <w:rPr>
          <w:rFonts w:ascii="Times New Roman" w:hAnsi="Times New Roman"/>
          <w:sz w:val="24"/>
          <w:szCs w:val="24"/>
        </w:rPr>
        <w:t xml:space="preserve"> exerce des fonctions de concertation, de consultation, d’évaluation et de propositions en matière de promotion, de protection et de défense des </w:t>
      </w:r>
      <w:r w:rsidR="00B74940" w:rsidRPr="003D0E44">
        <w:rPr>
          <w:rFonts w:ascii="Times New Roman" w:hAnsi="Times New Roman"/>
          <w:sz w:val="24"/>
          <w:szCs w:val="24"/>
        </w:rPr>
        <w:t>d</w:t>
      </w:r>
      <w:r w:rsidRPr="003D0E44">
        <w:rPr>
          <w:rFonts w:ascii="Times New Roman" w:hAnsi="Times New Roman"/>
          <w:sz w:val="24"/>
          <w:szCs w:val="24"/>
        </w:rPr>
        <w:t xml:space="preserve">roits de l’Homme. </w:t>
      </w:r>
      <w:r w:rsidR="00B74940" w:rsidRPr="003D0E44">
        <w:rPr>
          <w:rFonts w:ascii="Times New Roman" w:hAnsi="Times New Roman"/>
          <w:sz w:val="24"/>
          <w:szCs w:val="24"/>
        </w:rPr>
        <w:t>Il</w:t>
      </w:r>
      <w:r w:rsidR="001A23FC" w:rsidRPr="003D0E44">
        <w:rPr>
          <w:rFonts w:ascii="Times New Roman" w:hAnsi="Times New Roman"/>
          <w:sz w:val="24"/>
          <w:szCs w:val="24"/>
        </w:rPr>
        <w:t xml:space="preserve"> est chargé, notamment </w:t>
      </w:r>
      <w:r w:rsidRPr="003D0E44">
        <w:rPr>
          <w:rFonts w:ascii="Times New Roman" w:hAnsi="Times New Roman"/>
          <w:sz w:val="24"/>
          <w:szCs w:val="24"/>
        </w:rPr>
        <w:t>de</w:t>
      </w:r>
      <w:r w:rsidR="00B74940" w:rsidRPr="003D0E44">
        <w:rPr>
          <w:rFonts w:ascii="Times New Roman" w:hAnsi="Times New Roman"/>
          <w:sz w:val="24"/>
          <w:szCs w:val="24"/>
        </w:rPr>
        <w:t xml:space="preserve"> </w:t>
      </w:r>
      <w:r w:rsidRPr="003D0E44">
        <w:rPr>
          <w:rFonts w:ascii="Times New Roman" w:hAnsi="Times New Roman"/>
          <w:sz w:val="24"/>
          <w:szCs w:val="24"/>
        </w:rPr>
        <w:t xml:space="preserve">: </w:t>
      </w:r>
      <w:r w:rsidRPr="00CF6931">
        <w:rPr>
          <w:rFonts w:ascii="Times New Roman" w:hAnsi="Times New Roman"/>
          <w:sz w:val="24"/>
          <w:szCs w:val="24"/>
        </w:rPr>
        <w:t xml:space="preserve">« </w:t>
      </w:r>
      <w:r w:rsidRPr="00CF6931">
        <w:rPr>
          <w:rFonts w:ascii="Times New Roman" w:hAnsi="Times New Roman"/>
          <w:i/>
          <w:sz w:val="24"/>
          <w:szCs w:val="24"/>
        </w:rPr>
        <w:t xml:space="preserve">contribuer à l’élaboration des rapports prescrits par les instruments juridiques internationaux auxquels </w:t>
      </w:r>
      <w:r w:rsidR="00147CAC" w:rsidRPr="00CF6931">
        <w:rPr>
          <w:rFonts w:ascii="Times New Roman" w:hAnsi="Times New Roman"/>
          <w:i/>
          <w:sz w:val="24"/>
          <w:szCs w:val="24"/>
        </w:rPr>
        <w:t>la Côte d’Ivoire est partie</w:t>
      </w:r>
      <w:r w:rsidR="00147CAC" w:rsidRPr="00CF6931">
        <w:rPr>
          <w:rFonts w:ascii="Times New Roman" w:hAnsi="Times New Roman"/>
          <w:sz w:val="24"/>
          <w:szCs w:val="24"/>
        </w:rPr>
        <w:t xml:space="preserve"> … ».</w:t>
      </w:r>
    </w:p>
    <w:p w14:paraId="28899D6B" w14:textId="77777777" w:rsidR="004A1D3C" w:rsidRPr="003D0E44" w:rsidRDefault="004A1D3C" w:rsidP="00E00CF3">
      <w:pPr>
        <w:spacing w:after="0" w:line="276" w:lineRule="auto"/>
        <w:jc w:val="both"/>
        <w:rPr>
          <w:rFonts w:ascii="Times New Roman" w:hAnsi="Times New Roman"/>
          <w:sz w:val="24"/>
          <w:szCs w:val="24"/>
        </w:rPr>
      </w:pPr>
      <w:r w:rsidRPr="003D0E44">
        <w:rPr>
          <w:rFonts w:ascii="Times New Roman" w:hAnsi="Times New Roman"/>
          <w:sz w:val="24"/>
          <w:szCs w:val="24"/>
        </w:rPr>
        <w:t>Le CNDH</w:t>
      </w:r>
      <w:r w:rsidR="00AC42FE" w:rsidRPr="003D0E44">
        <w:rPr>
          <w:rFonts w:ascii="Times New Roman" w:hAnsi="Times New Roman"/>
          <w:sz w:val="24"/>
          <w:szCs w:val="24"/>
        </w:rPr>
        <w:t xml:space="preserve"> </w:t>
      </w:r>
      <w:r w:rsidRPr="003D0E44">
        <w:rPr>
          <w:rFonts w:ascii="Times New Roman" w:hAnsi="Times New Roman"/>
          <w:sz w:val="24"/>
          <w:szCs w:val="24"/>
        </w:rPr>
        <w:t>est membre d</w:t>
      </w:r>
      <w:r w:rsidR="00B74940" w:rsidRPr="003D0E44">
        <w:rPr>
          <w:rFonts w:ascii="Times New Roman" w:hAnsi="Times New Roman"/>
          <w:sz w:val="24"/>
          <w:szCs w:val="24"/>
        </w:rPr>
        <w:t>e</w:t>
      </w:r>
      <w:r w:rsidRPr="003D0E44">
        <w:rPr>
          <w:rFonts w:ascii="Times New Roman" w:hAnsi="Times New Roman"/>
          <w:sz w:val="24"/>
          <w:szCs w:val="24"/>
        </w:rPr>
        <w:t xml:space="preserve"> </w:t>
      </w:r>
      <w:r w:rsidR="00B74940" w:rsidRPr="003D0E44">
        <w:rPr>
          <w:rFonts w:ascii="Times New Roman" w:hAnsi="Times New Roman"/>
          <w:sz w:val="24"/>
          <w:szCs w:val="24"/>
        </w:rPr>
        <w:t>GANHRI</w:t>
      </w:r>
      <w:r w:rsidR="00B53D3B" w:rsidRPr="003D0E44">
        <w:rPr>
          <w:rFonts w:ascii="Times New Roman" w:hAnsi="Times New Roman"/>
          <w:sz w:val="24"/>
          <w:szCs w:val="24"/>
        </w:rPr>
        <w:t>,</w:t>
      </w:r>
      <w:r w:rsidR="00AC42FE" w:rsidRPr="003D0E44">
        <w:rPr>
          <w:rFonts w:ascii="Times New Roman" w:hAnsi="Times New Roman"/>
          <w:sz w:val="24"/>
          <w:szCs w:val="24"/>
        </w:rPr>
        <w:t xml:space="preserve"> </w:t>
      </w:r>
      <w:r w:rsidR="00B53D3B" w:rsidRPr="003D0E44">
        <w:rPr>
          <w:rFonts w:ascii="Times New Roman" w:hAnsi="Times New Roman"/>
          <w:sz w:val="24"/>
          <w:szCs w:val="24"/>
        </w:rPr>
        <w:t xml:space="preserve">accrédité au </w:t>
      </w:r>
      <w:r w:rsidR="00AC42FE" w:rsidRPr="003D0E44">
        <w:rPr>
          <w:rFonts w:ascii="Times New Roman" w:hAnsi="Times New Roman"/>
          <w:sz w:val="24"/>
          <w:szCs w:val="24"/>
        </w:rPr>
        <w:t>statut A</w:t>
      </w:r>
      <w:r w:rsidR="00B74940" w:rsidRPr="003D0E44">
        <w:rPr>
          <w:rFonts w:ascii="Times New Roman" w:hAnsi="Times New Roman"/>
          <w:sz w:val="24"/>
          <w:szCs w:val="24"/>
        </w:rPr>
        <w:t xml:space="preserve">, </w:t>
      </w:r>
      <w:r w:rsidR="00310EDF" w:rsidRPr="003D0E44">
        <w:rPr>
          <w:rFonts w:ascii="Times New Roman" w:hAnsi="Times New Roman"/>
          <w:sz w:val="24"/>
          <w:szCs w:val="24"/>
        </w:rPr>
        <w:t xml:space="preserve">du RINADH, </w:t>
      </w:r>
      <w:r w:rsidRPr="003D0E44">
        <w:rPr>
          <w:rFonts w:ascii="Times New Roman" w:hAnsi="Times New Roman"/>
          <w:sz w:val="24"/>
          <w:szCs w:val="24"/>
        </w:rPr>
        <w:t>du Rése</w:t>
      </w:r>
      <w:r w:rsidR="00AC42FE" w:rsidRPr="003D0E44">
        <w:rPr>
          <w:rFonts w:ascii="Times New Roman" w:hAnsi="Times New Roman"/>
          <w:sz w:val="24"/>
          <w:szCs w:val="24"/>
        </w:rPr>
        <w:t>au Ouest Africain des INDH et du</w:t>
      </w:r>
      <w:r w:rsidR="00301D6D" w:rsidRPr="003D0E44">
        <w:rPr>
          <w:rFonts w:ascii="Times New Roman" w:hAnsi="Times New Roman"/>
          <w:sz w:val="24"/>
          <w:szCs w:val="24"/>
        </w:rPr>
        <w:t xml:space="preserve"> RINDH-</w:t>
      </w:r>
      <w:r w:rsidRPr="003D0E44">
        <w:rPr>
          <w:rFonts w:ascii="Times New Roman" w:hAnsi="Times New Roman"/>
          <w:sz w:val="24"/>
          <w:szCs w:val="24"/>
        </w:rPr>
        <w:t xml:space="preserve">UEMOA. </w:t>
      </w:r>
      <w:r w:rsidR="00B53D3B" w:rsidRPr="003D0E44">
        <w:rPr>
          <w:rFonts w:ascii="Times New Roman" w:hAnsi="Times New Roman"/>
          <w:sz w:val="24"/>
          <w:szCs w:val="24"/>
        </w:rPr>
        <w:t>La présidente du CNDH</w:t>
      </w:r>
      <w:r w:rsidR="00310EDF" w:rsidRPr="003D0E44">
        <w:rPr>
          <w:rFonts w:ascii="Times New Roman" w:hAnsi="Times New Roman"/>
          <w:sz w:val="24"/>
          <w:szCs w:val="24"/>
        </w:rPr>
        <w:t xml:space="preserve"> préside l’AFCNDH.</w:t>
      </w:r>
    </w:p>
    <w:p w14:paraId="4268EB8F" w14:textId="77777777" w:rsidR="00041CCD" w:rsidRPr="003D0E44" w:rsidRDefault="00041CCD" w:rsidP="00E00CF3">
      <w:pPr>
        <w:spacing w:after="0" w:line="276" w:lineRule="auto"/>
        <w:jc w:val="both"/>
        <w:rPr>
          <w:rFonts w:ascii="Times New Roman" w:hAnsi="Times New Roman"/>
          <w:sz w:val="24"/>
          <w:szCs w:val="24"/>
        </w:rPr>
      </w:pPr>
    </w:p>
    <w:p w14:paraId="4E21B70C" w14:textId="77777777" w:rsidR="004A1D3C" w:rsidRPr="003D0E44" w:rsidRDefault="004A1D3C" w:rsidP="00E00CF3">
      <w:pPr>
        <w:spacing w:after="0" w:line="276" w:lineRule="auto"/>
        <w:jc w:val="both"/>
        <w:rPr>
          <w:rFonts w:ascii="Times New Roman" w:hAnsi="Times New Roman"/>
          <w:sz w:val="24"/>
          <w:szCs w:val="24"/>
        </w:rPr>
      </w:pPr>
      <w:r w:rsidRPr="003D0E44">
        <w:rPr>
          <w:rFonts w:ascii="Times New Roman" w:hAnsi="Times New Roman"/>
          <w:sz w:val="24"/>
          <w:szCs w:val="24"/>
        </w:rPr>
        <w:t xml:space="preserve">Le CNDH est une Institution affiliée auprès de la Commission Africaine des Droits de l’Homme et des Peuples (CADHP) depuis avril 2015 </w:t>
      </w:r>
      <w:r w:rsidR="00FF0DF2" w:rsidRPr="003D0E44">
        <w:rPr>
          <w:rFonts w:ascii="Times New Roman" w:hAnsi="Times New Roman"/>
          <w:sz w:val="24"/>
          <w:szCs w:val="24"/>
        </w:rPr>
        <w:t xml:space="preserve">(numéro 25) </w:t>
      </w:r>
      <w:r w:rsidRPr="003D0E44">
        <w:rPr>
          <w:rFonts w:ascii="Times New Roman" w:hAnsi="Times New Roman"/>
          <w:sz w:val="24"/>
          <w:szCs w:val="24"/>
        </w:rPr>
        <w:t xml:space="preserve">et </w:t>
      </w:r>
      <w:r w:rsidR="00B74940" w:rsidRPr="003D0E44">
        <w:rPr>
          <w:rFonts w:ascii="Times New Roman" w:hAnsi="Times New Roman"/>
          <w:sz w:val="24"/>
          <w:szCs w:val="24"/>
        </w:rPr>
        <w:t>d</w:t>
      </w:r>
      <w:r w:rsidR="00FF0DF2" w:rsidRPr="003D0E44">
        <w:rPr>
          <w:rFonts w:ascii="Times New Roman" w:hAnsi="Times New Roman"/>
          <w:sz w:val="24"/>
          <w:szCs w:val="24"/>
        </w:rPr>
        <w:t xml:space="preserve">u </w:t>
      </w:r>
      <w:r w:rsidRPr="003D0E44">
        <w:rPr>
          <w:rFonts w:ascii="Times New Roman" w:hAnsi="Times New Roman"/>
          <w:sz w:val="24"/>
          <w:szCs w:val="24"/>
        </w:rPr>
        <w:t>C</w:t>
      </w:r>
      <w:r w:rsidR="00FF0DF2" w:rsidRPr="003D0E44">
        <w:rPr>
          <w:rFonts w:ascii="Times New Roman" w:hAnsi="Times New Roman"/>
          <w:sz w:val="24"/>
          <w:szCs w:val="24"/>
        </w:rPr>
        <w:t xml:space="preserve">omité </w:t>
      </w:r>
      <w:r w:rsidRPr="003D0E44">
        <w:rPr>
          <w:rFonts w:ascii="Times New Roman" w:hAnsi="Times New Roman"/>
          <w:sz w:val="24"/>
          <w:szCs w:val="24"/>
        </w:rPr>
        <w:t>Africain</w:t>
      </w:r>
      <w:r w:rsidR="00FF0DF2" w:rsidRPr="003D0E44">
        <w:rPr>
          <w:rFonts w:ascii="Times New Roman" w:hAnsi="Times New Roman"/>
          <w:sz w:val="24"/>
          <w:szCs w:val="24"/>
        </w:rPr>
        <w:t xml:space="preserve"> d’Experts sur les</w:t>
      </w:r>
      <w:r w:rsidR="00E11DB9" w:rsidRPr="003D0E44">
        <w:rPr>
          <w:rFonts w:ascii="Times New Roman" w:hAnsi="Times New Roman"/>
          <w:sz w:val="24"/>
          <w:szCs w:val="24"/>
        </w:rPr>
        <w:t xml:space="preserve"> Droits </w:t>
      </w:r>
      <w:r w:rsidRPr="003D0E44">
        <w:rPr>
          <w:rFonts w:ascii="Times New Roman" w:hAnsi="Times New Roman"/>
          <w:sz w:val="24"/>
          <w:szCs w:val="24"/>
        </w:rPr>
        <w:t xml:space="preserve">et </w:t>
      </w:r>
      <w:r w:rsidR="00FF0DF2" w:rsidRPr="003D0E44">
        <w:rPr>
          <w:rFonts w:ascii="Times New Roman" w:hAnsi="Times New Roman"/>
          <w:sz w:val="24"/>
          <w:szCs w:val="24"/>
        </w:rPr>
        <w:t>le Bien-Etre de l’Enfant (CAEDBE)</w:t>
      </w:r>
      <w:r w:rsidR="00B74940" w:rsidRPr="003D0E44">
        <w:rPr>
          <w:rFonts w:ascii="Times New Roman" w:hAnsi="Times New Roman"/>
          <w:sz w:val="24"/>
          <w:szCs w:val="24"/>
        </w:rPr>
        <w:t xml:space="preserve"> depuis mai 2023 (numéro AFS/019/2023)</w:t>
      </w:r>
      <w:r w:rsidRPr="003D0E44">
        <w:rPr>
          <w:rFonts w:ascii="Times New Roman" w:hAnsi="Times New Roman"/>
          <w:sz w:val="24"/>
          <w:szCs w:val="24"/>
        </w:rPr>
        <w:t>.</w:t>
      </w:r>
    </w:p>
    <w:p w14:paraId="7E7828FD" w14:textId="77777777" w:rsidR="001A6FD1" w:rsidRPr="003D0E44" w:rsidRDefault="001A6FD1" w:rsidP="001A6FD1">
      <w:pPr>
        <w:pStyle w:val="ListParagraph"/>
        <w:numPr>
          <w:ilvl w:val="0"/>
          <w:numId w:val="6"/>
        </w:numPr>
        <w:spacing w:before="200" w:after="0" w:line="276" w:lineRule="auto"/>
        <w:jc w:val="both"/>
        <w:rPr>
          <w:rFonts w:ascii="Times New Roman" w:eastAsia="Batang" w:hAnsi="Times New Roman"/>
          <w:b/>
          <w:sz w:val="24"/>
          <w:szCs w:val="24"/>
          <w:shd w:val="clear" w:color="auto" w:fill="FFFFFF"/>
          <w:lang w:eastAsia="ar-SA"/>
        </w:rPr>
      </w:pPr>
      <w:r w:rsidRPr="003D0E44">
        <w:rPr>
          <w:rFonts w:ascii="Times New Roman" w:eastAsia="Batang" w:hAnsi="Times New Roman"/>
          <w:b/>
          <w:sz w:val="24"/>
          <w:szCs w:val="24"/>
          <w:shd w:val="clear" w:color="auto" w:fill="FFFFFF"/>
          <w:lang w:eastAsia="ar-SA"/>
        </w:rPr>
        <w:t xml:space="preserve">Garanties </w:t>
      </w:r>
      <w:r w:rsidR="00486F10" w:rsidRPr="003D0E44">
        <w:rPr>
          <w:rFonts w:ascii="Times New Roman" w:eastAsia="Batang" w:hAnsi="Times New Roman"/>
          <w:b/>
          <w:sz w:val="24"/>
          <w:szCs w:val="24"/>
          <w:shd w:val="clear" w:color="auto" w:fill="FFFFFF"/>
          <w:lang w:eastAsia="ar-SA"/>
        </w:rPr>
        <w:t>fondamentales</w:t>
      </w:r>
      <w:r w:rsidRPr="003D0E44">
        <w:rPr>
          <w:rFonts w:ascii="Times New Roman" w:eastAsia="Batang" w:hAnsi="Times New Roman"/>
          <w:b/>
          <w:sz w:val="24"/>
          <w:szCs w:val="24"/>
          <w:shd w:val="clear" w:color="auto" w:fill="FFFFFF"/>
          <w:lang w:eastAsia="ar-SA"/>
        </w:rPr>
        <w:t xml:space="preserve"> dès le début de la privation de liberté (article 2</w:t>
      </w:r>
      <w:r w:rsidR="00A94A42" w:rsidRPr="003D0E44">
        <w:rPr>
          <w:rFonts w:ascii="Times New Roman" w:eastAsia="Batang" w:hAnsi="Times New Roman"/>
          <w:b/>
          <w:sz w:val="24"/>
          <w:szCs w:val="24"/>
          <w:shd w:val="clear" w:color="auto" w:fill="FFFFFF"/>
          <w:lang w:eastAsia="ar-SA"/>
        </w:rPr>
        <w:t>,  UNCAT</w:t>
      </w:r>
      <w:r w:rsidRPr="003D0E44">
        <w:rPr>
          <w:rFonts w:ascii="Times New Roman" w:eastAsia="Batang" w:hAnsi="Times New Roman"/>
          <w:b/>
          <w:sz w:val="24"/>
          <w:szCs w:val="24"/>
          <w:shd w:val="clear" w:color="auto" w:fill="FFFFFF"/>
          <w:lang w:eastAsia="ar-SA"/>
        </w:rPr>
        <w:t>)</w:t>
      </w:r>
    </w:p>
    <w:p w14:paraId="62C965BF" w14:textId="77777777" w:rsidR="001A6FD1" w:rsidRPr="003D0E44" w:rsidRDefault="001A6FD1" w:rsidP="001A6FD1">
      <w:pPr>
        <w:spacing w:before="200" w:after="0" w:line="276" w:lineRule="auto"/>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Le droit d’être informé des motifs de son arrestation et de ses droits est garanti par l’article 7 de la loi n°2016-886 du 8 novembre 2016 portant Constitution de la République de Côte d’Ivoire. La Loi n°2018-9</w:t>
      </w:r>
      <w:r w:rsidR="00A94A42" w:rsidRPr="003D0E44">
        <w:rPr>
          <w:rFonts w:ascii="Times New Roman" w:eastAsia="Batang" w:hAnsi="Times New Roman"/>
          <w:sz w:val="24"/>
          <w:szCs w:val="24"/>
          <w:shd w:val="clear" w:color="auto" w:fill="FFFFFF"/>
          <w:lang w:eastAsia="ar-SA"/>
        </w:rPr>
        <w:t>75 du 27 décembre 2018 portant Code de Procédure P</w:t>
      </w:r>
      <w:r w:rsidRPr="003D0E44">
        <w:rPr>
          <w:rFonts w:ascii="Times New Roman" w:eastAsia="Batang" w:hAnsi="Times New Roman"/>
          <w:sz w:val="24"/>
          <w:szCs w:val="24"/>
          <w:shd w:val="clear" w:color="auto" w:fill="FFFFFF"/>
          <w:lang w:eastAsia="ar-SA"/>
        </w:rPr>
        <w:t>énale</w:t>
      </w:r>
      <w:r w:rsidR="00A94A42" w:rsidRPr="003D0E44">
        <w:rPr>
          <w:rFonts w:ascii="Times New Roman" w:eastAsia="Batang" w:hAnsi="Times New Roman"/>
          <w:sz w:val="24"/>
          <w:szCs w:val="24"/>
          <w:shd w:val="clear" w:color="auto" w:fill="FFFFFF"/>
          <w:lang w:eastAsia="ar-SA"/>
        </w:rPr>
        <w:t>,</w:t>
      </w:r>
      <w:r w:rsidRPr="003D0E44">
        <w:rPr>
          <w:rFonts w:ascii="Times New Roman" w:eastAsia="Batang" w:hAnsi="Times New Roman"/>
          <w:sz w:val="24"/>
          <w:szCs w:val="24"/>
          <w:shd w:val="clear" w:color="auto" w:fill="FFFFFF"/>
          <w:lang w:eastAsia="ar-SA"/>
        </w:rPr>
        <w:t xml:space="preserve"> telle que modifiée par la Loi n°2022-192 du 11 mars 2022</w:t>
      </w:r>
      <w:r w:rsidR="00A94A42" w:rsidRPr="003D0E44">
        <w:rPr>
          <w:rFonts w:ascii="Times New Roman" w:eastAsia="Batang" w:hAnsi="Times New Roman"/>
          <w:sz w:val="24"/>
          <w:szCs w:val="24"/>
          <w:shd w:val="clear" w:color="auto" w:fill="FFFFFF"/>
          <w:lang w:eastAsia="ar-SA"/>
        </w:rPr>
        <w:t>,</w:t>
      </w:r>
      <w:r w:rsidRPr="003D0E44">
        <w:rPr>
          <w:rFonts w:ascii="Times New Roman" w:eastAsia="Batang" w:hAnsi="Times New Roman"/>
          <w:sz w:val="24"/>
          <w:szCs w:val="24"/>
          <w:shd w:val="clear" w:color="auto" w:fill="FFFFFF"/>
          <w:lang w:eastAsia="ar-SA"/>
        </w:rPr>
        <w:t xml:space="preserve"> reconnaît également ce droit à toute personne placée en garde à vue. </w:t>
      </w:r>
    </w:p>
    <w:p w14:paraId="635149B2" w14:textId="77777777" w:rsidR="00D63F25" w:rsidRPr="003D0E44" w:rsidRDefault="001A6FD1" w:rsidP="001A6FD1">
      <w:pPr>
        <w:spacing w:before="200" w:after="0" w:line="276" w:lineRule="auto"/>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Au mois d’o</w:t>
      </w:r>
      <w:r w:rsidR="00A94A42" w:rsidRPr="003D0E44">
        <w:rPr>
          <w:rFonts w:ascii="Times New Roman" w:eastAsia="Batang" w:hAnsi="Times New Roman"/>
          <w:sz w:val="24"/>
          <w:szCs w:val="24"/>
          <w:shd w:val="clear" w:color="auto" w:fill="FFFFFF"/>
          <w:lang w:eastAsia="ar-SA"/>
        </w:rPr>
        <w:t>ctobre 2023, le CNDH a visité 4</w:t>
      </w:r>
      <w:r w:rsidR="00486F10" w:rsidRPr="003D0E44">
        <w:rPr>
          <w:rFonts w:ascii="Times New Roman" w:eastAsia="Batang" w:hAnsi="Times New Roman"/>
          <w:sz w:val="24"/>
          <w:szCs w:val="24"/>
          <w:shd w:val="clear" w:color="auto" w:fill="FFFFFF"/>
          <w:lang w:eastAsia="ar-SA"/>
        </w:rPr>
        <w:t>3</w:t>
      </w:r>
      <w:r w:rsidRPr="003D0E44">
        <w:rPr>
          <w:rFonts w:ascii="Times New Roman" w:eastAsia="Batang" w:hAnsi="Times New Roman"/>
          <w:sz w:val="24"/>
          <w:szCs w:val="24"/>
          <w:shd w:val="clear" w:color="auto" w:fill="FFFFFF"/>
          <w:lang w:eastAsia="ar-SA"/>
        </w:rPr>
        <w:t xml:space="preserve"> chambres de sûreté de commissariats et brigades de gendarmerie. </w:t>
      </w:r>
      <w:r w:rsidR="00486F10" w:rsidRPr="003D0E44">
        <w:rPr>
          <w:rFonts w:ascii="Times New Roman" w:eastAsia="Batang" w:hAnsi="Times New Roman"/>
          <w:sz w:val="24"/>
          <w:szCs w:val="24"/>
          <w:shd w:val="clear" w:color="auto" w:fill="FFFFFF"/>
          <w:lang w:eastAsia="ar-SA"/>
        </w:rPr>
        <w:t>Cette enquête a consisté, entre autres, à observer l’effectivité de l’exercice des</w:t>
      </w:r>
      <w:r w:rsidR="00D63F25" w:rsidRPr="003D0E44">
        <w:rPr>
          <w:rFonts w:ascii="Times New Roman" w:eastAsia="Batang" w:hAnsi="Times New Roman"/>
          <w:sz w:val="24"/>
          <w:szCs w:val="24"/>
          <w:shd w:val="clear" w:color="auto" w:fill="FFFFFF"/>
          <w:lang w:eastAsia="ar-SA"/>
        </w:rPr>
        <w:t xml:space="preserve"> </w:t>
      </w:r>
      <w:r w:rsidR="00486F10" w:rsidRPr="003D0E44">
        <w:rPr>
          <w:rFonts w:ascii="Times New Roman" w:eastAsia="Batang" w:hAnsi="Times New Roman"/>
          <w:sz w:val="24"/>
          <w:szCs w:val="24"/>
          <w:shd w:val="clear" w:color="auto" w:fill="FFFFFF"/>
          <w:lang w:eastAsia="ar-SA"/>
        </w:rPr>
        <w:t>garanties  judiciaires dès le début de la privation de liberté</w:t>
      </w:r>
      <w:r w:rsidR="00D63F25" w:rsidRPr="003D0E44">
        <w:rPr>
          <w:rFonts w:ascii="Times New Roman" w:eastAsia="Batang" w:hAnsi="Times New Roman"/>
          <w:sz w:val="24"/>
          <w:szCs w:val="24"/>
          <w:shd w:val="clear" w:color="auto" w:fill="FFFFFF"/>
          <w:lang w:eastAsia="ar-SA"/>
        </w:rPr>
        <w:t>. Les tendances suivantes ont été relevées :</w:t>
      </w:r>
    </w:p>
    <w:p w14:paraId="40850E6D" w14:textId="77777777" w:rsidR="00D63F25" w:rsidRPr="003D0E44" w:rsidRDefault="00D63F25" w:rsidP="00D63F25">
      <w:pPr>
        <w:numPr>
          <w:ilvl w:val="0"/>
          <w:numId w:val="25"/>
        </w:numPr>
        <w:spacing w:before="200" w:after="0" w:line="276" w:lineRule="auto"/>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dans 22 lieux de garde à vue</w:t>
      </w:r>
      <w:r w:rsidR="00486F10" w:rsidRPr="003D0E44">
        <w:rPr>
          <w:rFonts w:ascii="Times New Roman" w:eastAsia="Batang" w:hAnsi="Times New Roman"/>
          <w:sz w:val="24"/>
          <w:szCs w:val="24"/>
          <w:shd w:val="clear" w:color="auto" w:fill="FFFFFF"/>
          <w:lang w:eastAsia="ar-SA"/>
        </w:rPr>
        <w:t xml:space="preserve"> (51</w:t>
      </w:r>
      <w:r w:rsidRPr="003D0E44">
        <w:rPr>
          <w:rFonts w:ascii="Times New Roman" w:eastAsia="Batang" w:hAnsi="Times New Roman"/>
          <w:sz w:val="24"/>
          <w:szCs w:val="24"/>
          <w:shd w:val="clear" w:color="auto" w:fill="FFFFFF"/>
          <w:lang w:eastAsia="ar-SA"/>
        </w:rPr>
        <w:t>%), les</w:t>
      </w:r>
      <w:r w:rsidR="001A6FD1" w:rsidRPr="003D0E44">
        <w:rPr>
          <w:rFonts w:ascii="Times New Roman" w:eastAsia="Batang" w:hAnsi="Times New Roman"/>
          <w:sz w:val="24"/>
          <w:szCs w:val="24"/>
          <w:shd w:val="clear" w:color="auto" w:fill="FFFFFF"/>
          <w:lang w:eastAsia="ar-SA"/>
        </w:rPr>
        <w:t xml:space="preserve"> personnes </w:t>
      </w:r>
      <w:r w:rsidRPr="003D0E44">
        <w:rPr>
          <w:rFonts w:ascii="Times New Roman" w:eastAsia="Batang" w:hAnsi="Times New Roman"/>
          <w:sz w:val="24"/>
          <w:szCs w:val="24"/>
          <w:shd w:val="clear" w:color="auto" w:fill="FFFFFF"/>
          <w:lang w:eastAsia="ar-SA"/>
        </w:rPr>
        <w:t>privées de liberté</w:t>
      </w:r>
      <w:r w:rsidR="001A6FD1" w:rsidRPr="003D0E44">
        <w:rPr>
          <w:rFonts w:ascii="Times New Roman" w:eastAsia="Batang" w:hAnsi="Times New Roman"/>
          <w:sz w:val="24"/>
          <w:szCs w:val="24"/>
          <w:shd w:val="clear" w:color="auto" w:fill="FFFFFF"/>
          <w:lang w:eastAsia="ar-SA"/>
        </w:rPr>
        <w:t xml:space="preserve"> ont </w:t>
      </w:r>
      <w:r w:rsidRPr="003D0E44">
        <w:rPr>
          <w:rFonts w:ascii="Times New Roman" w:eastAsia="Batang" w:hAnsi="Times New Roman"/>
          <w:sz w:val="24"/>
          <w:szCs w:val="24"/>
          <w:shd w:val="clear" w:color="auto" w:fill="FFFFFF"/>
          <w:lang w:eastAsia="ar-SA"/>
        </w:rPr>
        <w:t xml:space="preserve">affirmé avoir </w:t>
      </w:r>
      <w:r w:rsidR="001A6FD1" w:rsidRPr="003D0E44">
        <w:rPr>
          <w:rFonts w:ascii="Times New Roman" w:eastAsia="Batang" w:hAnsi="Times New Roman"/>
          <w:sz w:val="24"/>
          <w:szCs w:val="24"/>
          <w:shd w:val="clear" w:color="auto" w:fill="FFFFFF"/>
          <w:lang w:eastAsia="ar-SA"/>
        </w:rPr>
        <w:t>été informées des motifs de leur arrestation</w:t>
      </w:r>
      <w:r w:rsidR="00033F89" w:rsidRPr="003D0E44">
        <w:rPr>
          <w:rFonts w:ascii="Times New Roman" w:eastAsia="Batang" w:hAnsi="Times New Roman"/>
          <w:sz w:val="24"/>
          <w:szCs w:val="24"/>
          <w:shd w:val="clear" w:color="auto" w:fill="FFFFFF"/>
          <w:lang w:eastAsia="ar-SA"/>
        </w:rPr>
        <w:t> ;</w:t>
      </w:r>
    </w:p>
    <w:p w14:paraId="4B87407E" w14:textId="77777777" w:rsidR="001A6FD1" w:rsidRDefault="00486F10" w:rsidP="00033F89">
      <w:pPr>
        <w:numPr>
          <w:ilvl w:val="0"/>
          <w:numId w:val="25"/>
        </w:numPr>
        <w:spacing w:after="0" w:line="276" w:lineRule="auto"/>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e</w:t>
      </w:r>
      <w:r w:rsidR="001A6FD1" w:rsidRPr="003D0E44">
        <w:rPr>
          <w:rFonts w:ascii="Times New Roman" w:eastAsia="Batang" w:hAnsi="Times New Roman"/>
          <w:sz w:val="24"/>
          <w:szCs w:val="24"/>
          <w:shd w:val="clear" w:color="auto" w:fill="FFFFFF"/>
          <w:lang w:eastAsia="ar-SA"/>
        </w:rPr>
        <w:t>lles ont été informé</w:t>
      </w:r>
      <w:r w:rsidR="00A94A42" w:rsidRPr="003D0E44">
        <w:rPr>
          <w:rFonts w:ascii="Times New Roman" w:eastAsia="Batang" w:hAnsi="Times New Roman"/>
          <w:sz w:val="24"/>
          <w:szCs w:val="24"/>
          <w:shd w:val="clear" w:color="auto" w:fill="FFFFFF"/>
          <w:lang w:eastAsia="ar-SA"/>
        </w:rPr>
        <w:t>es de leurs droits dans</w:t>
      </w:r>
      <w:r w:rsidR="001A6FD1" w:rsidRPr="003D0E44">
        <w:rPr>
          <w:rFonts w:ascii="Times New Roman" w:eastAsia="Batang" w:hAnsi="Times New Roman"/>
          <w:sz w:val="24"/>
          <w:szCs w:val="24"/>
          <w:shd w:val="clear" w:color="auto" w:fill="FFFFFF"/>
          <w:lang w:eastAsia="ar-SA"/>
        </w:rPr>
        <w:t xml:space="preserve"> 20 chambres de sûreté</w:t>
      </w:r>
      <w:r w:rsidRPr="003D0E44">
        <w:rPr>
          <w:rFonts w:ascii="Times New Roman" w:eastAsia="Batang" w:hAnsi="Times New Roman"/>
          <w:sz w:val="24"/>
          <w:szCs w:val="24"/>
          <w:shd w:val="clear" w:color="auto" w:fill="FFFFFF"/>
          <w:lang w:eastAsia="ar-SA"/>
        </w:rPr>
        <w:t xml:space="preserve"> (46%)</w:t>
      </w:r>
      <w:r w:rsidR="001A6FD1" w:rsidRPr="003D0E44">
        <w:rPr>
          <w:rFonts w:ascii="Times New Roman" w:eastAsia="Batang" w:hAnsi="Times New Roman"/>
          <w:sz w:val="24"/>
          <w:szCs w:val="24"/>
          <w:shd w:val="clear" w:color="auto" w:fill="FFFFFF"/>
          <w:lang w:eastAsia="ar-SA"/>
        </w:rPr>
        <w:t>.</w:t>
      </w:r>
    </w:p>
    <w:p w14:paraId="1EC1F3E6" w14:textId="77777777" w:rsidR="001A6FD1" w:rsidRPr="003D0E44" w:rsidRDefault="00033F89" w:rsidP="001A6FD1">
      <w:pPr>
        <w:spacing w:before="200" w:after="0" w:line="276" w:lineRule="auto"/>
        <w:jc w:val="both"/>
        <w:rPr>
          <w:rFonts w:ascii="Times New Roman" w:hAnsi="Times New Roman"/>
          <w:sz w:val="24"/>
          <w:szCs w:val="24"/>
        </w:rPr>
      </w:pPr>
      <w:r w:rsidRPr="003D0E44">
        <w:rPr>
          <w:rFonts w:ascii="Times New Roman" w:hAnsi="Times New Roman"/>
          <w:b/>
          <w:sz w:val="24"/>
          <w:szCs w:val="24"/>
        </w:rPr>
        <w:t>Recommandations</w:t>
      </w:r>
      <w:r w:rsidR="001A6FD1" w:rsidRPr="003D0E44">
        <w:rPr>
          <w:rFonts w:ascii="Times New Roman" w:hAnsi="Times New Roman"/>
          <w:sz w:val="24"/>
          <w:szCs w:val="24"/>
        </w:rPr>
        <w:t xml:space="preserve"> :</w:t>
      </w:r>
    </w:p>
    <w:p w14:paraId="11B67508" w14:textId="77777777" w:rsidR="00033F89" w:rsidRPr="003D0E44" w:rsidRDefault="001A6FD1" w:rsidP="00C72304">
      <w:pPr>
        <w:numPr>
          <w:ilvl w:val="0"/>
          <w:numId w:val="25"/>
        </w:numPr>
        <w:spacing w:before="200" w:after="0" w:line="276" w:lineRule="auto"/>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veiller à l’application des garanties ju</w:t>
      </w:r>
      <w:r w:rsidR="00033F89" w:rsidRPr="003D0E44">
        <w:rPr>
          <w:rFonts w:ascii="Times New Roman" w:eastAsia="Batang" w:hAnsi="Times New Roman"/>
          <w:sz w:val="24"/>
          <w:szCs w:val="24"/>
          <w:shd w:val="clear" w:color="auto" w:fill="FFFFFF"/>
          <w:lang w:eastAsia="ar-SA"/>
        </w:rPr>
        <w:t>diciaires</w:t>
      </w:r>
      <w:r w:rsidRPr="003D0E44">
        <w:rPr>
          <w:rFonts w:ascii="Times New Roman" w:eastAsia="Batang" w:hAnsi="Times New Roman"/>
          <w:sz w:val="24"/>
          <w:szCs w:val="24"/>
          <w:shd w:val="clear" w:color="auto" w:fill="FFFFFF"/>
          <w:lang w:eastAsia="ar-SA"/>
        </w:rPr>
        <w:t>, notamment le droit d’être informé des motifs de son arrestation et de ses droits au profit des personnes gardées à vue dans l’ensemble des chambres de sûreté sur toute l</w:t>
      </w:r>
      <w:r w:rsidR="00033F89" w:rsidRPr="003D0E44">
        <w:rPr>
          <w:rFonts w:ascii="Times New Roman" w:eastAsia="Batang" w:hAnsi="Times New Roman"/>
          <w:sz w:val="24"/>
          <w:szCs w:val="24"/>
          <w:shd w:val="clear" w:color="auto" w:fill="FFFFFF"/>
          <w:lang w:eastAsia="ar-SA"/>
        </w:rPr>
        <w:t>’étendue du territoire national ;</w:t>
      </w:r>
    </w:p>
    <w:p w14:paraId="1FB46968" w14:textId="77777777" w:rsidR="001A6FD1" w:rsidRPr="003D0E44" w:rsidRDefault="00033F89" w:rsidP="00C72304">
      <w:pPr>
        <w:numPr>
          <w:ilvl w:val="0"/>
          <w:numId w:val="25"/>
        </w:numPr>
        <w:spacing w:before="200" w:after="0" w:line="276" w:lineRule="auto"/>
        <w:ind w:left="567"/>
        <w:jc w:val="both"/>
        <w:rPr>
          <w:rFonts w:ascii="Times New Roman" w:eastAsia="Batang" w:hAnsi="Times New Roman"/>
          <w:sz w:val="24"/>
          <w:szCs w:val="24"/>
          <w:shd w:val="clear" w:color="auto" w:fill="FFFFFF"/>
          <w:lang w:eastAsia="ar-SA"/>
        </w:rPr>
      </w:pPr>
      <w:r w:rsidRPr="003D0E44">
        <w:rPr>
          <w:rFonts w:ascii="Times New Roman" w:eastAsia="Batang" w:hAnsi="Times New Roman"/>
          <w:sz w:val="24"/>
          <w:szCs w:val="24"/>
          <w:shd w:val="clear" w:color="auto" w:fill="FFFFFF"/>
          <w:lang w:eastAsia="ar-SA"/>
        </w:rPr>
        <w:t>prendre des mesures pour que</w:t>
      </w:r>
      <w:r w:rsidR="00CA7150" w:rsidRPr="003D0E44">
        <w:rPr>
          <w:rFonts w:ascii="Times New Roman" w:eastAsia="Batang" w:hAnsi="Times New Roman"/>
          <w:sz w:val="24"/>
          <w:szCs w:val="24"/>
          <w:shd w:val="clear" w:color="auto" w:fill="FFFFFF"/>
          <w:lang w:eastAsia="ar-SA"/>
        </w:rPr>
        <w:t xml:space="preserve"> les officiers de police judiciaire </w:t>
      </w:r>
      <w:r w:rsidRPr="003D0E44">
        <w:rPr>
          <w:rFonts w:ascii="Times New Roman" w:eastAsia="Batang" w:hAnsi="Times New Roman"/>
          <w:sz w:val="24"/>
          <w:szCs w:val="24"/>
          <w:shd w:val="clear" w:color="auto" w:fill="FFFFFF"/>
          <w:lang w:eastAsia="ar-SA"/>
        </w:rPr>
        <w:t xml:space="preserve">fassent </w:t>
      </w:r>
      <w:r w:rsidR="00CA7150" w:rsidRPr="003D0E44">
        <w:rPr>
          <w:rFonts w:ascii="Times New Roman" w:eastAsia="Batang" w:hAnsi="Times New Roman"/>
          <w:sz w:val="24"/>
          <w:szCs w:val="24"/>
          <w:shd w:val="clear" w:color="auto" w:fill="FFFFFF"/>
          <w:lang w:eastAsia="ar-SA"/>
        </w:rPr>
        <w:t>mention</w:t>
      </w:r>
      <w:r w:rsidRPr="003D0E44">
        <w:rPr>
          <w:rFonts w:ascii="Times New Roman" w:eastAsia="Batang" w:hAnsi="Times New Roman"/>
          <w:sz w:val="24"/>
          <w:szCs w:val="24"/>
          <w:shd w:val="clear" w:color="auto" w:fill="FFFFFF"/>
          <w:lang w:eastAsia="ar-SA"/>
        </w:rPr>
        <w:t>,</w:t>
      </w:r>
      <w:r w:rsidR="00CA7150" w:rsidRPr="003D0E44">
        <w:rPr>
          <w:rFonts w:ascii="Times New Roman" w:eastAsia="Batang" w:hAnsi="Times New Roman"/>
          <w:sz w:val="24"/>
          <w:szCs w:val="24"/>
          <w:shd w:val="clear" w:color="auto" w:fill="FFFFFF"/>
          <w:lang w:eastAsia="ar-SA"/>
        </w:rPr>
        <w:t xml:space="preserve"> dans leurs actes, </w:t>
      </w:r>
      <w:r w:rsidRPr="003D0E44">
        <w:rPr>
          <w:rFonts w:ascii="Times New Roman" w:eastAsia="Batang" w:hAnsi="Times New Roman"/>
          <w:sz w:val="24"/>
          <w:szCs w:val="24"/>
          <w:shd w:val="clear" w:color="auto" w:fill="FFFFFF"/>
          <w:lang w:eastAsia="ar-SA"/>
        </w:rPr>
        <w:t>d</w:t>
      </w:r>
      <w:r w:rsidR="00CA7150" w:rsidRPr="003D0E44">
        <w:rPr>
          <w:rFonts w:ascii="Times New Roman" w:eastAsia="Batang" w:hAnsi="Times New Roman"/>
          <w:sz w:val="24"/>
          <w:szCs w:val="24"/>
          <w:shd w:val="clear" w:color="auto" w:fill="FFFFFF"/>
          <w:lang w:eastAsia="ar-SA"/>
        </w:rPr>
        <w:t xml:space="preserve">es </w:t>
      </w:r>
      <w:r w:rsidRPr="003D0E44">
        <w:rPr>
          <w:rFonts w:ascii="Times New Roman" w:eastAsia="Batang" w:hAnsi="Times New Roman"/>
          <w:sz w:val="24"/>
          <w:szCs w:val="24"/>
          <w:shd w:val="clear" w:color="auto" w:fill="FFFFFF"/>
          <w:lang w:eastAsia="ar-SA"/>
        </w:rPr>
        <w:t>motif</w:t>
      </w:r>
      <w:r w:rsidR="00CA7150" w:rsidRPr="003D0E44">
        <w:rPr>
          <w:rFonts w:ascii="Times New Roman" w:eastAsia="Batang" w:hAnsi="Times New Roman"/>
          <w:sz w:val="24"/>
          <w:szCs w:val="24"/>
          <w:shd w:val="clear" w:color="auto" w:fill="FFFFFF"/>
          <w:lang w:eastAsia="ar-SA"/>
        </w:rPr>
        <w:t xml:space="preserve">s pour lesquels un individu est </w:t>
      </w:r>
      <w:r w:rsidRPr="003D0E44">
        <w:rPr>
          <w:rFonts w:ascii="Times New Roman" w:eastAsia="Batang" w:hAnsi="Times New Roman"/>
          <w:sz w:val="24"/>
          <w:szCs w:val="24"/>
          <w:shd w:val="clear" w:color="auto" w:fill="FFFFFF"/>
          <w:lang w:eastAsia="ar-SA"/>
        </w:rPr>
        <w:t>convoqué</w:t>
      </w:r>
      <w:r w:rsidR="00CA7150" w:rsidRPr="003D0E44">
        <w:rPr>
          <w:rFonts w:ascii="Times New Roman" w:eastAsia="Batang" w:hAnsi="Times New Roman"/>
          <w:sz w:val="24"/>
          <w:szCs w:val="24"/>
          <w:shd w:val="clear" w:color="auto" w:fill="FFFFFF"/>
          <w:lang w:eastAsia="ar-SA"/>
        </w:rPr>
        <w:t>.</w:t>
      </w:r>
    </w:p>
    <w:p w14:paraId="673C88C8" w14:textId="77777777" w:rsidR="00BC038F" w:rsidRPr="003D0E44" w:rsidRDefault="00BC038F" w:rsidP="00C72304">
      <w:pPr>
        <w:pStyle w:val="ListParagraph"/>
        <w:numPr>
          <w:ilvl w:val="0"/>
          <w:numId w:val="6"/>
        </w:numPr>
        <w:spacing w:before="200" w:after="0" w:line="276" w:lineRule="auto"/>
        <w:ind w:left="709"/>
        <w:jc w:val="both"/>
        <w:rPr>
          <w:rFonts w:ascii="Times New Roman" w:eastAsia="Batang" w:hAnsi="Times New Roman"/>
          <w:b/>
          <w:sz w:val="24"/>
          <w:szCs w:val="24"/>
          <w:shd w:val="clear" w:color="auto" w:fill="FFFFFF"/>
          <w:lang w:eastAsia="ar-SA"/>
        </w:rPr>
      </w:pPr>
      <w:r w:rsidRPr="003D0E44">
        <w:rPr>
          <w:rFonts w:ascii="Times New Roman" w:eastAsia="Batang" w:hAnsi="Times New Roman"/>
          <w:b/>
          <w:sz w:val="24"/>
          <w:szCs w:val="24"/>
          <w:shd w:val="clear" w:color="auto" w:fill="FFFFFF"/>
          <w:lang w:eastAsia="ar-SA"/>
        </w:rPr>
        <w:lastRenderedPageBreak/>
        <w:t>Mise en place d’un Mécanisme National de</w:t>
      </w:r>
      <w:r w:rsidR="00964F2B" w:rsidRPr="003D0E44">
        <w:rPr>
          <w:rFonts w:ascii="Times New Roman" w:eastAsia="Batang" w:hAnsi="Times New Roman"/>
          <w:b/>
          <w:sz w:val="24"/>
          <w:szCs w:val="24"/>
          <w:shd w:val="clear" w:color="auto" w:fill="FFFFFF"/>
          <w:lang w:eastAsia="ar-SA"/>
        </w:rPr>
        <w:t xml:space="preserve"> Prévention de la Torture (MNP)</w:t>
      </w:r>
      <w:r w:rsidR="00033F89" w:rsidRPr="003D0E44">
        <w:rPr>
          <w:rFonts w:ascii="Times New Roman" w:eastAsia="Batang" w:hAnsi="Times New Roman"/>
          <w:b/>
          <w:sz w:val="24"/>
          <w:szCs w:val="24"/>
          <w:shd w:val="clear" w:color="auto" w:fill="FFFFFF"/>
          <w:lang w:eastAsia="ar-SA"/>
        </w:rPr>
        <w:t xml:space="preserve"> (article 11, </w:t>
      </w:r>
      <w:r w:rsidR="004E30B8" w:rsidRPr="003D0E44">
        <w:rPr>
          <w:rFonts w:ascii="Times New Roman" w:eastAsia="Batang" w:hAnsi="Times New Roman"/>
          <w:b/>
          <w:sz w:val="24"/>
          <w:szCs w:val="24"/>
          <w:shd w:val="clear" w:color="auto" w:fill="FFFFFF"/>
          <w:lang w:eastAsia="ar-SA"/>
        </w:rPr>
        <w:t>§</w:t>
      </w:r>
      <w:r w:rsidR="00033F89" w:rsidRPr="003D0E44">
        <w:rPr>
          <w:rFonts w:ascii="Times New Roman" w:eastAsia="Batang" w:hAnsi="Times New Roman"/>
          <w:b/>
          <w:sz w:val="24"/>
          <w:szCs w:val="24"/>
          <w:shd w:val="clear" w:color="auto" w:fill="FFFFFF"/>
          <w:lang w:eastAsia="ar-SA"/>
        </w:rPr>
        <w:t xml:space="preserve"> </w:t>
      </w:r>
      <w:r w:rsidR="00AD5D70" w:rsidRPr="003D0E44">
        <w:rPr>
          <w:rFonts w:ascii="Times New Roman" w:eastAsia="Batang" w:hAnsi="Times New Roman"/>
          <w:b/>
          <w:sz w:val="24"/>
          <w:szCs w:val="24"/>
          <w:shd w:val="clear" w:color="auto" w:fill="FFFFFF"/>
          <w:lang w:eastAsia="ar-SA"/>
        </w:rPr>
        <w:t>20</w:t>
      </w:r>
      <w:r w:rsidR="00DD3F27" w:rsidRPr="003D0E44">
        <w:rPr>
          <w:rFonts w:ascii="Times New Roman" w:eastAsia="Batang" w:hAnsi="Times New Roman"/>
          <w:b/>
          <w:sz w:val="24"/>
          <w:szCs w:val="24"/>
          <w:shd w:val="clear" w:color="auto" w:fill="FFFFFF"/>
          <w:lang w:eastAsia="ar-SA"/>
        </w:rPr>
        <w:t> ; UNCAT</w:t>
      </w:r>
      <w:r w:rsidR="00AD5D70" w:rsidRPr="003D0E44">
        <w:rPr>
          <w:rFonts w:ascii="Times New Roman" w:eastAsia="Batang" w:hAnsi="Times New Roman"/>
          <w:b/>
          <w:sz w:val="24"/>
          <w:szCs w:val="24"/>
          <w:shd w:val="clear" w:color="auto" w:fill="FFFFFF"/>
          <w:lang w:eastAsia="ar-SA"/>
        </w:rPr>
        <w:t>)</w:t>
      </w:r>
    </w:p>
    <w:p w14:paraId="18583DDF" w14:textId="77777777" w:rsidR="00BC038F" w:rsidRPr="003D0E44" w:rsidRDefault="00BC038F" w:rsidP="00E00CF3">
      <w:pPr>
        <w:spacing w:before="200" w:after="0" w:line="276" w:lineRule="auto"/>
        <w:jc w:val="both"/>
        <w:rPr>
          <w:rFonts w:ascii="Times New Roman" w:eastAsia="Batang" w:hAnsi="Times New Roman"/>
          <w:bCs/>
          <w:sz w:val="24"/>
          <w:szCs w:val="24"/>
          <w:shd w:val="clear" w:color="auto" w:fill="FFFFFF"/>
          <w:lang w:eastAsia="ar-SA"/>
        </w:rPr>
      </w:pPr>
      <w:r w:rsidRPr="003D0E44">
        <w:rPr>
          <w:rFonts w:ascii="Times New Roman" w:eastAsia="Batang" w:hAnsi="Times New Roman"/>
          <w:bCs/>
          <w:sz w:val="24"/>
          <w:szCs w:val="24"/>
          <w:shd w:val="clear" w:color="auto" w:fill="FFFFFF"/>
          <w:lang w:eastAsia="ar-SA"/>
        </w:rPr>
        <w:t>La Côte d’Ivoire a adhéré au Protocole à la Convention contre la torture et autres peines ou traitements cruels, inhumains ou dégradants (OPCAT) le 1</w:t>
      </w:r>
      <w:r w:rsidRPr="003D0E44">
        <w:rPr>
          <w:rFonts w:ascii="Times New Roman" w:eastAsia="Batang" w:hAnsi="Times New Roman"/>
          <w:bCs/>
          <w:sz w:val="24"/>
          <w:szCs w:val="24"/>
          <w:shd w:val="clear" w:color="auto" w:fill="FFFFFF"/>
          <w:vertAlign w:val="superscript"/>
          <w:lang w:eastAsia="ar-SA"/>
        </w:rPr>
        <w:t>er</w:t>
      </w:r>
      <w:r w:rsidRPr="003D0E44">
        <w:rPr>
          <w:rFonts w:ascii="Times New Roman" w:eastAsia="Batang" w:hAnsi="Times New Roman"/>
          <w:bCs/>
          <w:sz w:val="24"/>
          <w:szCs w:val="24"/>
          <w:shd w:val="clear" w:color="auto" w:fill="FFFFFF"/>
          <w:lang w:eastAsia="ar-SA"/>
        </w:rPr>
        <w:t xml:space="preserve"> mars 2023.  </w:t>
      </w:r>
      <w:r w:rsidR="00964F2B" w:rsidRPr="003D0E44">
        <w:rPr>
          <w:rFonts w:ascii="Times New Roman" w:eastAsia="Batang" w:hAnsi="Times New Roman"/>
          <w:bCs/>
          <w:sz w:val="24"/>
          <w:szCs w:val="24"/>
          <w:shd w:val="clear" w:color="auto" w:fill="FFFFFF"/>
          <w:lang w:eastAsia="ar-SA"/>
        </w:rPr>
        <w:t>Il</w:t>
      </w:r>
      <w:r w:rsidRPr="003D0E44">
        <w:rPr>
          <w:rFonts w:ascii="Times New Roman" w:eastAsia="Batang" w:hAnsi="Times New Roman"/>
          <w:bCs/>
          <w:sz w:val="24"/>
          <w:szCs w:val="24"/>
          <w:shd w:val="clear" w:color="auto" w:fill="FFFFFF"/>
          <w:lang w:eastAsia="ar-SA"/>
        </w:rPr>
        <w:t xml:space="preserve"> est </w:t>
      </w:r>
      <w:r w:rsidR="00964F2B" w:rsidRPr="003D0E44">
        <w:rPr>
          <w:rFonts w:ascii="Times New Roman" w:eastAsia="Batang" w:hAnsi="Times New Roman"/>
          <w:bCs/>
          <w:sz w:val="24"/>
          <w:szCs w:val="24"/>
          <w:shd w:val="clear" w:color="auto" w:fill="FFFFFF"/>
          <w:lang w:eastAsia="ar-SA"/>
        </w:rPr>
        <w:t>entré en vigueur</w:t>
      </w:r>
      <w:r w:rsidRPr="003D0E44">
        <w:rPr>
          <w:rFonts w:ascii="Times New Roman" w:eastAsia="Batang" w:hAnsi="Times New Roman"/>
          <w:bCs/>
          <w:sz w:val="24"/>
          <w:szCs w:val="24"/>
          <w:shd w:val="clear" w:color="auto" w:fill="FFFFFF"/>
          <w:lang w:eastAsia="ar-SA"/>
        </w:rPr>
        <w:t xml:space="preserve"> le 31 mars 2023. Dans l’optique de la mise en place du MNP, le gouvernement a organisé un atelier de réflexion du 02 au 03 mai </w:t>
      </w:r>
      <w:r w:rsidR="00041CCD" w:rsidRPr="003D0E44">
        <w:rPr>
          <w:rFonts w:ascii="Times New Roman" w:eastAsia="Batang" w:hAnsi="Times New Roman"/>
          <w:bCs/>
          <w:sz w:val="24"/>
          <w:szCs w:val="24"/>
          <w:shd w:val="clear" w:color="auto" w:fill="FFFFFF"/>
          <w:lang w:eastAsia="ar-SA"/>
        </w:rPr>
        <w:t>2</w:t>
      </w:r>
      <w:r w:rsidRPr="003D0E44">
        <w:rPr>
          <w:rFonts w:ascii="Times New Roman" w:eastAsia="Batang" w:hAnsi="Times New Roman"/>
          <w:bCs/>
          <w:sz w:val="24"/>
          <w:szCs w:val="24"/>
          <w:shd w:val="clear" w:color="auto" w:fill="FFFFFF"/>
          <w:lang w:eastAsia="ar-SA"/>
        </w:rPr>
        <w:t>023</w:t>
      </w:r>
      <w:r w:rsidR="004E30B8" w:rsidRPr="003D0E44">
        <w:rPr>
          <w:rFonts w:ascii="Times New Roman" w:eastAsia="Batang" w:hAnsi="Times New Roman"/>
          <w:bCs/>
          <w:sz w:val="24"/>
          <w:szCs w:val="24"/>
          <w:shd w:val="clear" w:color="auto" w:fill="FFFFFF"/>
          <w:lang w:eastAsia="ar-SA"/>
        </w:rPr>
        <w:t>, qui a abouti à deux avant-projets de loi</w:t>
      </w:r>
      <w:r w:rsidRPr="003D0E44">
        <w:rPr>
          <w:rFonts w:ascii="Times New Roman" w:eastAsia="Batang" w:hAnsi="Times New Roman"/>
          <w:bCs/>
          <w:sz w:val="24"/>
          <w:szCs w:val="24"/>
          <w:shd w:val="clear" w:color="auto" w:fill="FFFFFF"/>
          <w:lang w:eastAsia="ar-SA"/>
        </w:rPr>
        <w:t>. Toutefois, la mise en place du MNP n’est pas encore effective</w:t>
      </w:r>
      <w:r w:rsidR="004E30B8" w:rsidRPr="003D0E44">
        <w:rPr>
          <w:rFonts w:ascii="Times New Roman" w:eastAsia="Batang" w:hAnsi="Times New Roman"/>
          <w:bCs/>
          <w:sz w:val="24"/>
          <w:szCs w:val="24"/>
          <w:shd w:val="clear" w:color="auto" w:fill="FFFFFF"/>
          <w:lang w:eastAsia="ar-SA"/>
        </w:rPr>
        <w:t>,</w:t>
      </w:r>
      <w:r w:rsidRPr="003D0E44">
        <w:rPr>
          <w:rFonts w:ascii="Times New Roman" w:eastAsia="Batang" w:hAnsi="Times New Roman"/>
          <w:bCs/>
          <w:sz w:val="24"/>
          <w:szCs w:val="24"/>
          <w:shd w:val="clear" w:color="auto" w:fill="FFFFFF"/>
          <w:lang w:eastAsia="ar-SA"/>
        </w:rPr>
        <w:t xml:space="preserve"> en dépit de </w:t>
      </w:r>
      <w:r w:rsidR="002A404F" w:rsidRPr="003D0E44">
        <w:rPr>
          <w:rFonts w:ascii="Times New Roman" w:eastAsia="Batang" w:hAnsi="Times New Roman"/>
          <w:bCs/>
          <w:sz w:val="24"/>
          <w:szCs w:val="24"/>
          <w:shd w:val="clear" w:color="auto" w:fill="FFFFFF"/>
          <w:lang w:eastAsia="ar-SA"/>
        </w:rPr>
        <w:t>l’expiration du délai d’un (01) an imparti à tout Etat ayant adhéré audit protocole pour le faire</w:t>
      </w:r>
      <w:r w:rsidR="007D4003" w:rsidRPr="003D0E44">
        <w:rPr>
          <w:rStyle w:val="FootnoteReference"/>
          <w:rFonts w:ascii="Times New Roman" w:eastAsia="Batang" w:hAnsi="Times New Roman"/>
          <w:bCs/>
          <w:sz w:val="24"/>
          <w:szCs w:val="24"/>
          <w:shd w:val="clear" w:color="auto" w:fill="FFFFFF"/>
          <w:lang w:eastAsia="ar-SA"/>
        </w:rPr>
        <w:footnoteReference w:id="1"/>
      </w:r>
      <w:r w:rsidRPr="003D0E44">
        <w:rPr>
          <w:rFonts w:ascii="Times New Roman" w:eastAsia="Batang" w:hAnsi="Times New Roman"/>
          <w:bCs/>
          <w:sz w:val="24"/>
          <w:szCs w:val="24"/>
          <w:shd w:val="clear" w:color="auto" w:fill="FFFFFF"/>
          <w:lang w:eastAsia="ar-SA"/>
        </w:rPr>
        <w:t xml:space="preserve">. </w:t>
      </w:r>
    </w:p>
    <w:p w14:paraId="0C4A45FE" w14:textId="77777777" w:rsidR="00704523" w:rsidRPr="003D0E44" w:rsidRDefault="00704523" w:rsidP="00704523">
      <w:pPr>
        <w:spacing w:after="0" w:line="276" w:lineRule="auto"/>
        <w:jc w:val="both"/>
        <w:rPr>
          <w:rFonts w:ascii="Times New Roman" w:hAnsi="Times New Roman"/>
          <w:sz w:val="24"/>
          <w:szCs w:val="24"/>
          <w:highlight w:val="green"/>
        </w:rPr>
      </w:pPr>
    </w:p>
    <w:p w14:paraId="186BDAAC" w14:textId="77777777" w:rsidR="00704523" w:rsidRPr="003D0E44" w:rsidRDefault="004E30B8" w:rsidP="00704523">
      <w:pPr>
        <w:spacing w:after="0" w:line="276" w:lineRule="auto"/>
        <w:jc w:val="both"/>
        <w:rPr>
          <w:rFonts w:ascii="Times New Roman" w:hAnsi="Times New Roman"/>
          <w:sz w:val="24"/>
          <w:szCs w:val="24"/>
        </w:rPr>
      </w:pPr>
      <w:r w:rsidRPr="003D0E44">
        <w:rPr>
          <w:rFonts w:ascii="Times New Roman" w:hAnsi="Times New Roman"/>
          <w:sz w:val="24"/>
          <w:szCs w:val="24"/>
        </w:rPr>
        <w:t>Dans l’attente de</w:t>
      </w:r>
      <w:r w:rsidR="00704523" w:rsidRPr="003D0E44">
        <w:rPr>
          <w:rFonts w:ascii="Times New Roman" w:hAnsi="Times New Roman"/>
          <w:sz w:val="24"/>
          <w:szCs w:val="24"/>
        </w:rPr>
        <w:t xml:space="preserve"> </w:t>
      </w:r>
      <w:r w:rsidR="00704523" w:rsidRPr="003D0E44">
        <w:rPr>
          <w:rFonts w:ascii="Times New Roman" w:eastAsia="Batang" w:hAnsi="Times New Roman"/>
          <w:bCs/>
          <w:sz w:val="24"/>
          <w:szCs w:val="24"/>
          <w:shd w:val="clear" w:color="auto" w:fill="FFFFFF"/>
          <w:lang w:eastAsia="ar-SA"/>
        </w:rPr>
        <w:t>la mise en place du MNP</w:t>
      </w:r>
      <w:r w:rsidR="00704523" w:rsidRPr="003D0E44">
        <w:rPr>
          <w:rFonts w:ascii="Times New Roman" w:hAnsi="Times New Roman"/>
          <w:sz w:val="24"/>
          <w:szCs w:val="24"/>
        </w:rPr>
        <w:t xml:space="preserve">, le Conseil National des Droits de l’Homme </w:t>
      </w:r>
      <w:r w:rsidRPr="003D0E44">
        <w:rPr>
          <w:rFonts w:ascii="Times New Roman" w:hAnsi="Times New Roman"/>
          <w:sz w:val="24"/>
          <w:szCs w:val="24"/>
        </w:rPr>
        <w:t>poursuit son mandat</w:t>
      </w:r>
      <w:r w:rsidR="00704523" w:rsidRPr="003D0E44">
        <w:rPr>
          <w:rFonts w:ascii="Times New Roman" w:hAnsi="Times New Roman"/>
          <w:sz w:val="24"/>
          <w:szCs w:val="24"/>
        </w:rPr>
        <w:t xml:space="preserve"> de</w:t>
      </w:r>
      <w:r w:rsidR="00264CFE" w:rsidRPr="003D0E44">
        <w:rPr>
          <w:rFonts w:ascii="Times New Roman" w:hAnsi="Times New Roman"/>
          <w:sz w:val="24"/>
          <w:szCs w:val="24"/>
        </w:rPr>
        <w:t xml:space="preserve"> «</w:t>
      </w:r>
      <w:r w:rsidR="00264CFE" w:rsidRPr="003D0E44">
        <w:rPr>
          <w:rFonts w:ascii="Times New Roman" w:hAnsi="Times New Roman"/>
          <w:i/>
          <w:sz w:val="24"/>
          <w:szCs w:val="24"/>
        </w:rPr>
        <w:t>…visite des lieux de détention afin notamment de prévenir la commission d’actes de torture, de traitements cruels, inhumains ou dégradants et de renforcer la protection contre de tels actes</w:t>
      </w:r>
      <w:r w:rsidR="00B26D13">
        <w:rPr>
          <w:rFonts w:ascii="Times New Roman" w:hAnsi="Times New Roman"/>
          <w:sz w:val="24"/>
          <w:szCs w:val="24"/>
        </w:rPr>
        <w:t>… », et</w:t>
      </w:r>
      <w:r w:rsidRPr="003D0E44">
        <w:rPr>
          <w:rFonts w:ascii="Times New Roman" w:eastAsia="Batang" w:hAnsi="Times New Roman"/>
          <w:bCs/>
          <w:sz w:val="24"/>
          <w:szCs w:val="24"/>
          <w:shd w:val="clear" w:color="auto" w:fill="FFFFFF"/>
          <w:lang w:eastAsia="ar-SA"/>
        </w:rPr>
        <w:t xml:space="preserve"> </w:t>
      </w:r>
      <w:r w:rsidR="00264CFE" w:rsidRPr="003D0E44">
        <w:rPr>
          <w:rFonts w:ascii="Times New Roman" w:eastAsia="Batang" w:hAnsi="Times New Roman"/>
          <w:bCs/>
          <w:sz w:val="24"/>
          <w:szCs w:val="24"/>
          <w:shd w:val="clear" w:color="auto" w:fill="FFFFFF"/>
          <w:lang w:eastAsia="ar-SA"/>
        </w:rPr>
        <w:t xml:space="preserve">ce, </w:t>
      </w:r>
      <w:r w:rsidRPr="003D0E44">
        <w:rPr>
          <w:rFonts w:ascii="Times New Roman" w:eastAsia="Batang" w:hAnsi="Times New Roman"/>
          <w:bCs/>
          <w:sz w:val="24"/>
          <w:szCs w:val="24"/>
          <w:shd w:val="clear" w:color="auto" w:fill="FFFFFF"/>
          <w:lang w:eastAsia="ar-SA"/>
        </w:rPr>
        <w:t>conformément a</w:t>
      </w:r>
      <w:r w:rsidRPr="003D0E44">
        <w:rPr>
          <w:rFonts w:ascii="Times New Roman" w:hAnsi="Times New Roman"/>
          <w:sz w:val="24"/>
          <w:szCs w:val="24"/>
        </w:rPr>
        <w:t>ux termes de l’article 2 de la Loi n°2018-900 du 30 novembre 2018 portant création, attributions, organisation et fonctionnement du CNDH</w:t>
      </w:r>
      <w:r w:rsidR="00264CFE" w:rsidRPr="003D0E44">
        <w:rPr>
          <w:rFonts w:ascii="Times New Roman" w:hAnsi="Times New Roman"/>
          <w:sz w:val="24"/>
          <w:szCs w:val="24"/>
        </w:rPr>
        <w:t>.</w:t>
      </w:r>
      <w:r w:rsidR="00704523" w:rsidRPr="003D0E44">
        <w:rPr>
          <w:rFonts w:ascii="Times New Roman" w:hAnsi="Times New Roman"/>
          <w:sz w:val="24"/>
          <w:szCs w:val="24"/>
        </w:rPr>
        <w:t xml:space="preserve"> </w:t>
      </w:r>
    </w:p>
    <w:p w14:paraId="7CB0B134" w14:textId="77777777" w:rsidR="0071267E" w:rsidRPr="003D0E44" w:rsidRDefault="0071267E" w:rsidP="00704523">
      <w:pPr>
        <w:spacing w:after="0" w:line="276" w:lineRule="auto"/>
        <w:jc w:val="both"/>
        <w:rPr>
          <w:rFonts w:ascii="Times New Roman" w:hAnsi="Times New Roman"/>
          <w:sz w:val="24"/>
          <w:szCs w:val="24"/>
        </w:rPr>
      </w:pPr>
      <w:r w:rsidRPr="003D0E44">
        <w:rPr>
          <w:rFonts w:ascii="Times New Roman" w:hAnsi="Times New Roman"/>
          <w:sz w:val="24"/>
          <w:szCs w:val="24"/>
        </w:rPr>
        <w:t>Les visites sont régulières et inopinées</w:t>
      </w:r>
      <w:r w:rsidR="00264CFE" w:rsidRPr="003D0E44">
        <w:rPr>
          <w:rFonts w:ascii="Times New Roman" w:hAnsi="Times New Roman"/>
          <w:sz w:val="24"/>
          <w:szCs w:val="24"/>
        </w:rPr>
        <w:t>.</w:t>
      </w:r>
      <w:r w:rsidRPr="003D0E44">
        <w:rPr>
          <w:rFonts w:ascii="Times New Roman" w:hAnsi="Times New Roman"/>
          <w:sz w:val="24"/>
          <w:szCs w:val="24"/>
        </w:rPr>
        <w:t xml:space="preserve"> </w:t>
      </w:r>
      <w:r w:rsidR="00264CFE" w:rsidRPr="003D0E44">
        <w:rPr>
          <w:rFonts w:ascii="Times New Roman" w:hAnsi="Times New Roman"/>
          <w:sz w:val="24"/>
          <w:szCs w:val="24"/>
        </w:rPr>
        <w:t xml:space="preserve"> </w:t>
      </w:r>
    </w:p>
    <w:p w14:paraId="218B04FD" w14:textId="77777777" w:rsidR="00BC038F" w:rsidRPr="003D0E44" w:rsidRDefault="00BC038F" w:rsidP="007208D7">
      <w:pPr>
        <w:spacing w:before="200" w:line="276" w:lineRule="auto"/>
        <w:jc w:val="both"/>
        <w:rPr>
          <w:rFonts w:ascii="Times New Roman" w:eastAsia="Batang" w:hAnsi="Times New Roman"/>
          <w:b/>
          <w:sz w:val="24"/>
          <w:szCs w:val="24"/>
          <w:shd w:val="clear" w:color="auto" w:fill="FFFFFF"/>
          <w:lang w:eastAsia="ar-SA"/>
        </w:rPr>
      </w:pPr>
      <w:r w:rsidRPr="003D0E44">
        <w:rPr>
          <w:rFonts w:ascii="Times New Roman" w:eastAsia="Batang" w:hAnsi="Times New Roman"/>
          <w:b/>
          <w:sz w:val="24"/>
          <w:szCs w:val="24"/>
          <w:shd w:val="clear" w:color="auto" w:fill="FFFFFF"/>
          <w:lang w:eastAsia="ar-SA"/>
        </w:rPr>
        <w:t>Recommandation</w:t>
      </w:r>
      <w:r w:rsidR="00264CFE" w:rsidRPr="003D0E44">
        <w:rPr>
          <w:rFonts w:ascii="Times New Roman" w:eastAsia="Batang" w:hAnsi="Times New Roman"/>
          <w:b/>
          <w:sz w:val="24"/>
          <w:szCs w:val="24"/>
          <w:shd w:val="clear" w:color="auto" w:fill="FFFFFF"/>
          <w:lang w:eastAsia="ar-SA"/>
        </w:rPr>
        <w:t>s</w:t>
      </w:r>
      <w:r w:rsidR="004920EE" w:rsidRPr="003D0E44">
        <w:rPr>
          <w:rFonts w:ascii="Times New Roman" w:eastAsia="Batang" w:hAnsi="Times New Roman"/>
          <w:b/>
          <w:sz w:val="24"/>
          <w:szCs w:val="24"/>
          <w:shd w:val="clear" w:color="auto" w:fill="FFFFFF"/>
          <w:lang w:eastAsia="ar-SA"/>
        </w:rPr>
        <w:t> :</w:t>
      </w:r>
    </w:p>
    <w:p w14:paraId="6D4B235E" w14:textId="77777777" w:rsidR="002F1BC6" w:rsidRPr="003D0E44" w:rsidRDefault="005E2B89" w:rsidP="002F1BC6">
      <w:pPr>
        <w:numPr>
          <w:ilvl w:val="1"/>
          <w:numId w:val="18"/>
        </w:numPr>
        <w:tabs>
          <w:tab w:val="clear" w:pos="1440"/>
          <w:tab w:val="num" w:pos="0"/>
          <w:tab w:val="num" w:pos="426"/>
        </w:tabs>
        <w:spacing w:after="0" w:line="276" w:lineRule="auto"/>
        <w:ind w:left="426" w:hanging="219"/>
        <w:jc w:val="both"/>
        <w:rPr>
          <w:rFonts w:ascii="Times New Roman" w:hAnsi="Times New Roman"/>
          <w:sz w:val="24"/>
          <w:szCs w:val="24"/>
        </w:rPr>
      </w:pPr>
      <w:r w:rsidRPr="003D0E44">
        <w:rPr>
          <w:rFonts w:ascii="Times New Roman" w:hAnsi="Times New Roman"/>
          <w:sz w:val="24"/>
          <w:szCs w:val="24"/>
        </w:rPr>
        <w:t>a</w:t>
      </w:r>
      <w:r w:rsidR="00BC038F" w:rsidRPr="003D0E44">
        <w:rPr>
          <w:rFonts w:ascii="Times New Roman" w:hAnsi="Times New Roman"/>
          <w:sz w:val="24"/>
          <w:szCs w:val="24"/>
        </w:rPr>
        <w:t xml:space="preserve">dopter </w:t>
      </w:r>
      <w:r w:rsidR="00264CFE" w:rsidRPr="003D0E44">
        <w:rPr>
          <w:rFonts w:ascii="Times New Roman" w:hAnsi="Times New Roman"/>
          <w:sz w:val="24"/>
          <w:szCs w:val="24"/>
        </w:rPr>
        <w:t>la</w:t>
      </w:r>
      <w:r w:rsidR="00BC038F" w:rsidRPr="003D0E44">
        <w:rPr>
          <w:rFonts w:ascii="Times New Roman" w:hAnsi="Times New Roman"/>
          <w:sz w:val="24"/>
          <w:szCs w:val="24"/>
        </w:rPr>
        <w:t xml:space="preserve"> loi </w:t>
      </w:r>
      <w:r w:rsidR="00264CFE" w:rsidRPr="003D0E44">
        <w:rPr>
          <w:rFonts w:ascii="Times New Roman" w:hAnsi="Times New Roman"/>
          <w:sz w:val="24"/>
          <w:szCs w:val="24"/>
        </w:rPr>
        <w:t>mettant</w:t>
      </w:r>
      <w:r w:rsidR="00BC038F" w:rsidRPr="003D0E44">
        <w:rPr>
          <w:rFonts w:ascii="Times New Roman" w:hAnsi="Times New Roman"/>
          <w:sz w:val="24"/>
          <w:szCs w:val="24"/>
        </w:rPr>
        <w:t xml:space="preserve"> en place </w:t>
      </w:r>
      <w:r w:rsidR="00264CFE" w:rsidRPr="003D0E44">
        <w:rPr>
          <w:rFonts w:ascii="Times New Roman" w:hAnsi="Times New Roman"/>
          <w:sz w:val="24"/>
          <w:szCs w:val="24"/>
        </w:rPr>
        <w:t>le</w:t>
      </w:r>
      <w:r w:rsidR="00D114A1" w:rsidRPr="003D0E44">
        <w:rPr>
          <w:rFonts w:ascii="Times New Roman" w:hAnsi="Times New Roman"/>
          <w:sz w:val="24"/>
          <w:szCs w:val="24"/>
        </w:rPr>
        <w:t xml:space="preserve"> MNP </w:t>
      </w:r>
      <w:r w:rsidR="00CB11E5" w:rsidRPr="003D0E44">
        <w:rPr>
          <w:rFonts w:ascii="Times New Roman" w:hAnsi="Times New Roman"/>
          <w:sz w:val="24"/>
          <w:szCs w:val="24"/>
        </w:rPr>
        <w:t>avant la fin de l’année 2024</w:t>
      </w:r>
      <w:r w:rsidR="00264CFE" w:rsidRPr="003D0E44">
        <w:rPr>
          <w:rFonts w:ascii="Times New Roman" w:hAnsi="Times New Roman"/>
          <w:sz w:val="24"/>
          <w:szCs w:val="24"/>
        </w:rPr>
        <w:t> ;</w:t>
      </w:r>
    </w:p>
    <w:p w14:paraId="7698B598" w14:textId="77777777" w:rsidR="0071267E" w:rsidRPr="003D0E44" w:rsidRDefault="00264CFE" w:rsidP="002F1BC6">
      <w:pPr>
        <w:numPr>
          <w:ilvl w:val="1"/>
          <w:numId w:val="18"/>
        </w:numPr>
        <w:tabs>
          <w:tab w:val="clear" w:pos="1440"/>
          <w:tab w:val="num" w:pos="0"/>
          <w:tab w:val="num" w:pos="426"/>
        </w:tabs>
        <w:spacing w:after="0" w:line="276" w:lineRule="auto"/>
        <w:ind w:left="426" w:hanging="219"/>
        <w:jc w:val="both"/>
        <w:rPr>
          <w:rFonts w:ascii="Times New Roman" w:hAnsi="Times New Roman"/>
          <w:sz w:val="24"/>
          <w:szCs w:val="24"/>
        </w:rPr>
      </w:pPr>
      <w:r w:rsidRPr="003D0E44">
        <w:rPr>
          <w:rFonts w:ascii="Times New Roman" w:hAnsi="Times New Roman"/>
          <w:sz w:val="24"/>
          <w:szCs w:val="24"/>
        </w:rPr>
        <w:t>arrimer le MNP</w:t>
      </w:r>
      <w:r w:rsidR="0071267E" w:rsidRPr="003D0E44">
        <w:rPr>
          <w:rFonts w:ascii="Times New Roman" w:hAnsi="Times New Roman"/>
          <w:sz w:val="24"/>
          <w:szCs w:val="24"/>
        </w:rPr>
        <w:t xml:space="preserve"> </w:t>
      </w:r>
      <w:r w:rsidRPr="003D0E44">
        <w:rPr>
          <w:rFonts w:ascii="Times New Roman" w:hAnsi="Times New Roman"/>
          <w:sz w:val="24"/>
          <w:szCs w:val="24"/>
        </w:rPr>
        <w:t>a</w:t>
      </w:r>
      <w:r w:rsidR="0071267E" w:rsidRPr="003D0E44">
        <w:rPr>
          <w:rFonts w:ascii="Times New Roman" w:hAnsi="Times New Roman"/>
          <w:sz w:val="24"/>
          <w:szCs w:val="24"/>
        </w:rPr>
        <w:t>u CNDH</w:t>
      </w:r>
      <w:r w:rsidR="002F1BC6" w:rsidRPr="003D0E44">
        <w:rPr>
          <w:rFonts w:ascii="Times New Roman" w:hAnsi="Times New Roman"/>
          <w:sz w:val="24"/>
          <w:szCs w:val="24"/>
        </w:rPr>
        <w:t xml:space="preserve"> afin de capitaliser ses acquis et son expertise en matière de </w:t>
      </w:r>
      <w:r w:rsidR="0071267E" w:rsidRPr="003D0E44">
        <w:rPr>
          <w:rFonts w:ascii="Times New Roman" w:hAnsi="Times New Roman"/>
          <w:sz w:val="24"/>
          <w:szCs w:val="24"/>
        </w:rPr>
        <w:t xml:space="preserve"> </w:t>
      </w:r>
      <w:r w:rsidR="002F1BC6" w:rsidRPr="003D0E44">
        <w:rPr>
          <w:rFonts w:ascii="Times New Roman" w:hAnsi="Times New Roman"/>
          <w:sz w:val="24"/>
          <w:szCs w:val="24"/>
        </w:rPr>
        <w:t xml:space="preserve">prévention de la torture et </w:t>
      </w:r>
      <w:r w:rsidR="00CF6931" w:rsidRPr="003D0E44">
        <w:rPr>
          <w:rFonts w:ascii="Times New Roman" w:hAnsi="Times New Roman"/>
          <w:sz w:val="24"/>
          <w:szCs w:val="24"/>
        </w:rPr>
        <w:t xml:space="preserve">autres peines ou traitements cruels, inhumains </w:t>
      </w:r>
      <w:r w:rsidR="00CF6931">
        <w:rPr>
          <w:rFonts w:ascii="Times New Roman" w:hAnsi="Times New Roman"/>
          <w:sz w:val="24"/>
          <w:szCs w:val="24"/>
        </w:rPr>
        <w:t>et</w:t>
      </w:r>
      <w:r w:rsidR="00CF6931" w:rsidRPr="003D0E44">
        <w:rPr>
          <w:rFonts w:ascii="Times New Roman" w:hAnsi="Times New Roman"/>
          <w:sz w:val="24"/>
          <w:szCs w:val="24"/>
        </w:rPr>
        <w:t xml:space="preserve"> dégradants</w:t>
      </w:r>
      <w:r w:rsidR="002F1BC6" w:rsidRPr="003D0E44">
        <w:rPr>
          <w:rFonts w:ascii="Times New Roman" w:hAnsi="Times New Roman"/>
          <w:sz w:val="24"/>
          <w:szCs w:val="24"/>
        </w:rPr>
        <w:t>.</w:t>
      </w:r>
    </w:p>
    <w:p w14:paraId="5B7B9083" w14:textId="77777777" w:rsidR="00BC038F" w:rsidRPr="003D0E44" w:rsidRDefault="002F1BC6" w:rsidP="00E00CF3">
      <w:pPr>
        <w:pStyle w:val="ListParagraph"/>
        <w:numPr>
          <w:ilvl w:val="0"/>
          <w:numId w:val="6"/>
        </w:numPr>
        <w:spacing w:before="200" w:after="0" w:line="276" w:lineRule="auto"/>
        <w:jc w:val="both"/>
        <w:rPr>
          <w:rFonts w:ascii="Times New Roman" w:eastAsia="Batang" w:hAnsi="Times New Roman"/>
          <w:b/>
          <w:sz w:val="24"/>
          <w:szCs w:val="24"/>
          <w:shd w:val="clear" w:color="auto" w:fill="FFFFFF"/>
          <w:lang w:eastAsia="ar-SA"/>
        </w:rPr>
      </w:pPr>
      <w:r w:rsidRPr="003D0E44">
        <w:rPr>
          <w:rFonts w:ascii="Times New Roman" w:eastAsia="Batang" w:hAnsi="Times New Roman"/>
          <w:b/>
          <w:sz w:val="24"/>
          <w:szCs w:val="24"/>
          <w:shd w:val="clear" w:color="auto" w:fill="FFFFFF"/>
          <w:lang w:eastAsia="ar-SA"/>
        </w:rPr>
        <w:t>Surpopulation carcérale et m</w:t>
      </w:r>
      <w:r w:rsidR="0098796D" w:rsidRPr="003D0E44">
        <w:rPr>
          <w:rFonts w:ascii="Times New Roman" w:eastAsia="Batang" w:hAnsi="Times New Roman"/>
          <w:b/>
          <w:sz w:val="24"/>
          <w:szCs w:val="24"/>
          <w:shd w:val="clear" w:color="auto" w:fill="FFFFFF"/>
          <w:lang w:eastAsia="ar-SA"/>
        </w:rPr>
        <w:t xml:space="preserve">esures </w:t>
      </w:r>
      <w:r w:rsidRPr="003D0E44">
        <w:rPr>
          <w:rFonts w:ascii="Times New Roman" w:eastAsia="Batang" w:hAnsi="Times New Roman"/>
          <w:b/>
          <w:sz w:val="24"/>
          <w:szCs w:val="24"/>
          <w:shd w:val="clear" w:color="auto" w:fill="FFFFFF"/>
          <w:lang w:eastAsia="ar-SA"/>
        </w:rPr>
        <w:t xml:space="preserve">alternatives à l’incarcération </w:t>
      </w:r>
      <w:r w:rsidR="001A6FD1" w:rsidRPr="003D0E44">
        <w:rPr>
          <w:rFonts w:ascii="Times New Roman" w:eastAsia="Batang" w:hAnsi="Times New Roman"/>
          <w:b/>
          <w:sz w:val="24"/>
          <w:szCs w:val="24"/>
          <w:shd w:val="clear" w:color="auto" w:fill="FFFFFF"/>
          <w:lang w:eastAsia="ar-SA"/>
        </w:rPr>
        <w:t>(article</w:t>
      </w:r>
      <w:r w:rsidR="00AD5D70" w:rsidRPr="003D0E44">
        <w:rPr>
          <w:rFonts w:ascii="Times New Roman" w:eastAsia="Batang" w:hAnsi="Times New Roman"/>
          <w:b/>
          <w:sz w:val="24"/>
          <w:szCs w:val="24"/>
          <w:shd w:val="clear" w:color="auto" w:fill="FFFFFF"/>
          <w:lang w:eastAsia="ar-SA"/>
        </w:rPr>
        <w:t xml:space="preserve"> 11 </w:t>
      </w:r>
      <w:r w:rsidRPr="003D0E44">
        <w:rPr>
          <w:rFonts w:ascii="Times New Roman" w:eastAsia="Batang" w:hAnsi="Times New Roman"/>
          <w:b/>
          <w:sz w:val="24"/>
          <w:szCs w:val="24"/>
          <w:shd w:val="clear" w:color="auto" w:fill="FFFFFF"/>
          <w:lang w:eastAsia="ar-SA"/>
        </w:rPr>
        <w:t>§</w:t>
      </w:r>
      <w:r w:rsidR="0098796D" w:rsidRPr="003D0E44">
        <w:rPr>
          <w:rFonts w:ascii="Times New Roman" w:eastAsia="Batang" w:hAnsi="Times New Roman"/>
          <w:b/>
          <w:sz w:val="24"/>
          <w:szCs w:val="24"/>
          <w:shd w:val="clear" w:color="auto" w:fill="FFFFFF"/>
          <w:lang w:eastAsia="ar-SA"/>
        </w:rPr>
        <w:t>19</w:t>
      </w:r>
      <w:r w:rsidR="003D4171" w:rsidRPr="003D0E44">
        <w:rPr>
          <w:rFonts w:ascii="Times New Roman" w:eastAsia="Batang" w:hAnsi="Times New Roman"/>
          <w:b/>
          <w:sz w:val="24"/>
          <w:szCs w:val="24"/>
          <w:shd w:val="clear" w:color="auto" w:fill="FFFFFF"/>
          <w:lang w:eastAsia="ar-SA"/>
        </w:rPr>
        <w:t xml:space="preserve"> &amp;</w:t>
      </w:r>
      <w:r w:rsidR="0098796D" w:rsidRPr="003D0E44">
        <w:rPr>
          <w:rFonts w:ascii="Times New Roman" w:eastAsia="Batang" w:hAnsi="Times New Roman"/>
          <w:b/>
          <w:sz w:val="24"/>
          <w:szCs w:val="24"/>
          <w:shd w:val="clear" w:color="auto" w:fill="FFFFFF"/>
          <w:lang w:eastAsia="ar-SA"/>
        </w:rPr>
        <w:t xml:space="preserve"> </w:t>
      </w:r>
      <w:r w:rsidR="00AD5D70" w:rsidRPr="003D0E44">
        <w:rPr>
          <w:rFonts w:ascii="Times New Roman" w:eastAsia="Batang" w:hAnsi="Times New Roman"/>
          <w:b/>
          <w:sz w:val="24"/>
          <w:szCs w:val="24"/>
          <w:shd w:val="clear" w:color="auto" w:fill="FFFFFF"/>
          <w:lang w:eastAsia="ar-SA"/>
        </w:rPr>
        <w:t>22</w:t>
      </w:r>
      <w:r w:rsidR="0053155B" w:rsidRPr="003D0E44">
        <w:rPr>
          <w:rFonts w:ascii="Times New Roman" w:eastAsia="Batang" w:hAnsi="Times New Roman"/>
          <w:b/>
          <w:sz w:val="24"/>
          <w:szCs w:val="24"/>
          <w:shd w:val="clear" w:color="auto" w:fill="FFFFFF"/>
          <w:lang w:eastAsia="ar-SA"/>
        </w:rPr>
        <w:t>, UNCAT</w:t>
      </w:r>
      <w:r w:rsidR="00AD5D70" w:rsidRPr="003D0E44">
        <w:rPr>
          <w:rFonts w:ascii="Times New Roman" w:eastAsia="Batang" w:hAnsi="Times New Roman"/>
          <w:b/>
          <w:sz w:val="24"/>
          <w:szCs w:val="24"/>
          <w:shd w:val="clear" w:color="auto" w:fill="FFFFFF"/>
          <w:lang w:eastAsia="ar-SA"/>
        </w:rPr>
        <w:t>)</w:t>
      </w:r>
    </w:p>
    <w:p w14:paraId="2E63DB04" w14:textId="77777777" w:rsidR="00A30A65" w:rsidRPr="003D0E44" w:rsidRDefault="00A30A65" w:rsidP="00A30A65">
      <w:pPr>
        <w:spacing w:before="24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 xml:space="preserve">Au 16 janvier 2024 et à l’exception de la Maison d’Arrêt Militaire d’Abidjan, l’ensemble des établissements pénitentiaires ivoiriens accueillait un total de 27.730 détenus pour une capacité d’accueil théorique de 9.639 détenus, soit un taux d’occupation de 287, 68 %. Le surnombre est estimé à 18.091 détenus. Cet effectif comprend 9.127 prévenus et 18.603 condamnés. </w:t>
      </w:r>
    </w:p>
    <w:p w14:paraId="47D5F1BC" w14:textId="77777777" w:rsidR="008F5613" w:rsidRDefault="00A30A65" w:rsidP="008F5613">
      <w:pPr>
        <w:spacing w:after="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Cette surpopulation compromet l’exercice par les détenus de l’ensemble de leurs droits, y compris les droits à l’alimentation et à la santé. Elle entraine également la cohabitation des différentes catégories de détenus (prévenus et condamnés ; femmes et jeunes filles mineures ; adultes et mineurs). Le Plan d’Amélioration des Conditions de Détention en Côte d’Ivoire reste toujours en attente de sa finalisation et de son adoption.</w:t>
      </w:r>
    </w:p>
    <w:p w14:paraId="75A7857F" w14:textId="77777777" w:rsidR="00BC038F" w:rsidRPr="003D0E44" w:rsidRDefault="00A30A65" w:rsidP="008F5613">
      <w:pPr>
        <w:spacing w:after="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 xml:space="preserve">En matière de détention, </w:t>
      </w:r>
      <w:r w:rsidR="00BC038F" w:rsidRPr="003D0E44">
        <w:rPr>
          <w:rFonts w:ascii="Times New Roman" w:eastAsia="Garamond" w:hAnsi="Times New Roman"/>
          <w:sz w:val="24"/>
          <w:szCs w:val="24"/>
        </w:rPr>
        <w:t xml:space="preserve">les normes applicables sont contenues dans la Loi n° 2019-574 </w:t>
      </w:r>
      <w:r w:rsidR="0053155B" w:rsidRPr="003D0E44">
        <w:rPr>
          <w:rFonts w:ascii="Times New Roman" w:eastAsia="Garamond" w:hAnsi="Times New Roman"/>
          <w:sz w:val="24"/>
          <w:szCs w:val="24"/>
        </w:rPr>
        <w:t xml:space="preserve">du 26 juin 2019 </w:t>
      </w:r>
      <w:r w:rsidR="00BC038F" w:rsidRPr="003D0E44">
        <w:rPr>
          <w:rFonts w:ascii="Times New Roman" w:eastAsia="Garamond" w:hAnsi="Times New Roman"/>
          <w:sz w:val="24"/>
          <w:szCs w:val="24"/>
        </w:rPr>
        <w:t xml:space="preserve">portant Code </w:t>
      </w:r>
      <w:r w:rsidR="0053155B" w:rsidRPr="003D0E44">
        <w:rPr>
          <w:rFonts w:ascii="Times New Roman" w:eastAsia="Garamond" w:hAnsi="Times New Roman"/>
          <w:sz w:val="24"/>
          <w:szCs w:val="24"/>
        </w:rPr>
        <w:t>P</w:t>
      </w:r>
      <w:r w:rsidR="00BC038F" w:rsidRPr="003D0E44">
        <w:rPr>
          <w:rFonts w:ascii="Times New Roman" w:eastAsia="Garamond" w:hAnsi="Times New Roman"/>
          <w:sz w:val="24"/>
          <w:szCs w:val="24"/>
        </w:rPr>
        <w:t>énal, la Loi n° 2018-975</w:t>
      </w:r>
      <w:r w:rsidR="0053155B" w:rsidRPr="003D0E44">
        <w:rPr>
          <w:rFonts w:ascii="Times New Roman" w:eastAsia="Garamond" w:hAnsi="Times New Roman"/>
          <w:sz w:val="24"/>
          <w:szCs w:val="24"/>
        </w:rPr>
        <w:t xml:space="preserve"> du 27 décembre 2018</w:t>
      </w:r>
      <w:r w:rsidR="00BC038F" w:rsidRPr="003D0E44">
        <w:rPr>
          <w:rFonts w:ascii="Times New Roman" w:eastAsia="Garamond" w:hAnsi="Times New Roman"/>
          <w:sz w:val="24"/>
          <w:szCs w:val="24"/>
        </w:rPr>
        <w:t xml:space="preserve"> portant </w:t>
      </w:r>
      <w:r w:rsidR="00C90096" w:rsidRPr="003D0E44">
        <w:rPr>
          <w:rFonts w:ascii="Times New Roman" w:eastAsia="Garamond" w:hAnsi="Times New Roman"/>
          <w:sz w:val="24"/>
          <w:szCs w:val="24"/>
        </w:rPr>
        <w:t xml:space="preserve">Code de Procédure </w:t>
      </w:r>
      <w:r w:rsidR="0053155B" w:rsidRPr="003D0E44">
        <w:rPr>
          <w:rFonts w:ascii="Times New Roman" w:eastAsia="Garamond" w:hAnsi="Times New Roman"/>
          <w:sz w:val="24"/>
          <w:szCs w:val="24"/>
        </w:rPr>
        <w:t>P</w:t>
      </w:r>
      <w:r w:rsidR="00C90096" w:rsidRPr="003D0E44">
        <w:rPr>
          <w:rFonts w:ascii="Times New Roman" w:eastAsia="Garamond" w:hAnsi="Times New Roman"/>
          <w:sz w:val="24"/>
          <w:szCs w:val="24"/>
        </w:rPr>
        <w:t>énale et</w:t>
      </w:r>
      <w:r w:rsidR="00BC038F" w:rsidRPr="003D0E44">
        <w:rPr>
          <w:rFonts w:ascii="Times New Roman" w:eastAsia="Garamond" w:hAnsi="Times New Roman"/>
          <w:sz w:val="24"/>
          <w:szCs w:val="24"/>
        </w:rPr>
        <w:t xml:space="preserve"> le Décret n°</w:t>
      </w:r>
      <w:r w:rsidR="0053155B" w:rsidRPr="003D0E44">
        <w:rPr>
          <w:rFonts w:ascii="Times New Roman" w:eastAsia="Garamond" w:hAnsi="Times New Roman"/>
          <w:sz w:val="24"/>
          <w:szCs w:val="24"/>
        </w:rPr>
        <w:t xml:space="preserve"> </w:t>
      </w:r>
      <w:r w:rsidR="00BC038F" w:rsidRPr="003D0E44">
        <w:rPr>
          <w:rFonts w:ascii="Times New Roman" w:eastAsia="Garamond" w:hAnsi="Times New Roman"/>
          <w:sz w:val="24"/>
          <w:szCs w:val="24"/>
        </w:rPr>
        <w:t>2023-239 du 05 avril 2023 portant règlementation des établissements pénitentiaires et fixant les modalités d'exécution de la détention des personnes.</w:t>
      </w:r>
    </w:p>
    <w:p w14:paraId="36B94EED" w14:textId="77777777" w:rsidR="00F078BA" w:rsidRPr="003D0E44" w:rsidRDefault="00180435" w:rsidP="00E00CF3">
      <w:pPr>
        <w:spacing w:before="24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Dans la mise en œuvre d</w:t>
      </w:r>
      <w:r w:rsidR="00487DA0" w:rsidRPr="003D0E44">
        <w:rPr>
          <w:rFonts w:ascii="Times New Roman" w:eastAsia="Garamond" w:hAnsi="Times New Roman"/>
          <w:sz w:val="24"/>
          <w:szCs w:val="24"/>
        </w:rPr>
        <w:t xml:space="preserve">es recommandations du </w:t>
      </w:r>
      <w:r w:rsidR="00704523" w:rsidRPr="003D0E44">
        <w:rPr>
          <w:rFonts w:ascii="Times New Roman" w:eastAsia="Garamond" w:hAnsi="Times New Roman"/>
          <w:sz w:val="24"/>
          <w:szCs w:val="24"/>
        </w:rPr>
        <w:t>3</w:t>
      </w:r>
      <w:r w:rsidR="00704523" w:rsidRPr="003D0E44">
        <w:rPr>
          <w:rFonts w:ascii="Times New Roman" w:eastAsia="Garamond" w:hAnsi="Times New Roman"/>
          <w:sz w:val="24"/>
          <w:szCs w:val="24"/>
          <w:vertAlign w:val="superscript"/>
        </w:rPr>
        <w:t>ème</w:t>
      </w:r>
      <w:r w:rsidR="00704523" w:rsidRPr="003D0E44">
        <w:rPr>
          <w:rFonts w:ascii="Times New Roman" w:eastAsia="Garamond" w:hAnsi="Times New Roman"/>
          <w:sz w:val="24"/>
          <w:szCs w:val="24"/>
        </w:rPr>
        <w:t xml:space="preserve"> </w:t>
      </w:r>
      <w:r w:rsidR="00487DA0" w:rsidRPr="003D0E44">
        <w:rPr>
          <w:rFonts w:ascii="Times New Roman" w:eastAsia="Garamond" w:hAnsi="Times New Roman"/>
          <w:sz w:val="24"/>
          <w:szCs w:val="24"/>
        </w:rPr>
        <w:t>cycle</w:t>
      </w:r>
      <w:r w:rsidR="00704523" w:rsidRPr="003D0E44">
        <w:rPr>
          <w:rFonts w:ascii="Times New Roman" w:eastAsia="Garamond" w:hAnsi="Times New Roman"/>
          <w:sz w:val="24"/>
          <w:szCs w:val="24"/>
        </w:rPr>
        <w:t xml:space="preserve"> de l’Examen Périodique Universel (EPU)</w:t>
      </w:r>
      <w:r w:rsidR="00487DA0" w:rsidRPr="003D0E44">
        <w:rPr>
          <w:rFonts w:ascii="Times New Roman" w:eastAsia="Garamond" w:hAnsi="Times New Roman"/>
          <w:sz w:val="24"/>
          <w:szCs w:val="24"/>
        </w:rPr>
        <w:t xml:space="preserve">, la Côte d’Ivoire a </w:t>
      </w:r>
      <w:r w:rsidR="0053155B" w:rsidRPr="003D0E44">
        <w:rPr>
          <w:rFonts w:ascii="Times New Roman" w:eastAsia="Garamond" w:hAnsi="Times New Roman"/>
          <w:sz w:val="24"/>
          <w:szCs w:val="24"/>
        </w:rPr>
        <w:t>renforcé son cadre juridique, règlementaire et institutionnel afin d’améliorer</w:t>
      </w:r>
      <w:r w:rsidR="00487DA0" w:rsidRPr="003D0E44">
        <w:rPr>
          <w:rFonts w:ascii="Times New Roman" w:eastAsia="Garamond" w:hAnsi="Times New Roman"/>
          <w:sz w:val="24"/>
          <w:szCs w:val="24"/>
        </w:rPr>
        <w:t xml:space="preserve"> </w:t>
      </w:r>
      <w:r w:rsidR="0053155B" w:rsidRPr="003D0E44">
        <w:rPr>
          <w:rFonts w:ascii="Times New Roman" w:eastAsia="Garamond" w:hAnsi="Times New Roman"/>
          <w:sz w:val="24"/>
          <w:szCs w:val="24"/>
        </w:rPr>
        <w:t>le</w:t>
      </w:r>
      <w:r w:rsidR="00487DA0" w:rsidRPr="003D0E44">
        <w:rPr>
          <w:rFonts w:ascii="Times New Roman" w:eastAsia="Garamond" w:hAnsi="Times New Roman"/>
          <w:sz w:val="24"/>
          <w:szCs w:val="24"/>
        </w:rPr>
        <w:t xml:space="preserve"> respect des délais et des conditions de détention.</w:t>
      </w:r>
    </w:p>
    <w:p w14:paraId="7E15A240" w14:textId="77777777" w:rsidR="00C2659E" w:rsidRPr="003D0E44" w:rsidRDefault="00487DA0" w:rsidP="007208D7">
      <w:pPr>
        <w:spacing w:after="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lastRenderedPageBreak/>
        <w:t xml:space="preserve">Ces mesures ont consisté en la réforme du code pénal, du code de procédure pénale et du décret sur les établissements pénitentiaires. </w:t>
      </w:r>
      <w:r w:rsidR="00F078BA" w:rsidRPr="003D0E44">
        <w:rPr>
          <w:rFonts w:ascii="Times New Roman" w:eastAsia="Garamond" w:hAnsi="Times New Roman"/>
          <w:sz w:val="24"/>
          <w:szCs w:val="24"/>
        </w:rPr>
        <w:t>L</w:t>
      </w:r>
      <w:r w:rsidRPr="003D0E44">
        <w:rPr>
          <w:rFonts w:ascii="Times New Roman" w:eastAsia="Garamond" w:hAnsi="Times New Roman"/>
          <w:sz w:val="24"/>
          <w:szCs w:val="24"/>
        </w:rPr>
        <w:t xml:space="preserve">es mesures alternatives à la détention ont été renforcées par </w:t>
      </w:r>
      <w:r w:rsidR="00E61057" w:rsidRPr="003D0E44">
        <w:rPr>
          <w:rFonts w:ascii="Times New Roman" w:eastAsia="Garamond" w:hAnsi="Times New Roman"/>
          <w:sz w:val="24"/>
          <w:szCs w:val="24"/>
        </w:rPr>
        <w:t xml:space="preserve">l’introduction dans le dispositif légal national de mesures telles que </w:t>
      </w:r>
      <w:r w:rsidRPr="003D0E44">
        <w:rPr>
          <w:rFonts w:ascii="Times New Roman" w:eastAsia="Garamond" w:hAnsi="Times New Roman"/>
          <w:sz w:val="24"/>
          <w:szCs w:val="24"/>
        </w:rPr>
        <w:t>la transaction, le contrôle judiciaire et le travail d’intérêt général</w:t>
      </w:r>
      <w:r w:rsidR="00F078BA" w:rsidRPr="003D0E44">
        <w:rPr>
          <w:rFonts w:ascii="Times New Roman" w:eastAsia="Garamond" w:hAnsi="Times New Roman"/>
          <w:sz w:val="24"/>
          <w:szCs w:val="24"/>
        </w:rPr>
        <w:t xml:space="preserve">. Le régime juridique de la détention préventive </w:t>
      </w:r>
      <w:r w:rsidR="002A404F" w:rsidRPr="003D0E44">
        <w:rPr>
          <w:rFonts w:ascii="Times New Roman" w:eastAsia="Garamond" w:hAnsi="Times New Roman"/>
          <w:sz w:val="24"/>
          <w:szCs w:val="24"/>
        </w:rPr>
        <w:t xml:space="preserve">a été amélioré avec </w:t>
      </w:r>
      <w:r w:rsidR="00E61057" w:rsidRPr="003D0E44">
        <w:rPr>
          <w:rFonts w:ascii="Times New Roman" w:eastAsia="Garamond" w:hAnsi="Times New Roman"/>
          <w:sz w:val="24"/>
          <w:szCs w:val="24"/>
        </w:rPr>
        <w:t>l’institution de</w:t>
      </w:r>
      <w:r w:rsidR="002A404F" w:rsidRPr="003D0E44">
        <w:rPr>
          <w:rFonts w:ascii="Times New Roman" w:eastAsia="Garamond" w:hAnsi="Times New Roman"/>
          <w:sz w:val="24"/>
          <w:szCs w:val="24"/>
        </w:rPr>
        <w:t xml:space="preserve"> limitations de délai tant en matière correctionnelle que criminelle</w:t>
      </w:r>
      <w:r w:rsidR="00F078BA" w:rsidRPr="003D0E44">
        <w:rPr>
          <w:rFonts w:ascii="Times New Roman" w:eastAsia="Garamond" w:hAnsi="Times New Roman"/>
          <w:sz w:val="24"/>
          <w:szCs w:val="24"/>
        </w:rPr>
        <w:t>.</w:t>
      </w:r>
    </w:p>
    <w:p w14:paraId="1EFE6E62" w14:textId="77777777" w:rsidR="00E61057" w:rsidRPr="003D0E44" w:rsidRDefault="00A07E80" w:rsidP="00A30A65">
      <w:pPr>
        <w:spacing w:after="0"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Sur le</w:t>
      </w:r>
      <w:r w:rsidR="00A810D2" w:rsidRPr="003D0E44">
        <w:rPr>
          <w:rFonts w:ascii="Times New Roman" w:eastAsia="Garamond" w:hAnsi="Times New Roman"/>
          <w:sz w:val="24"/>
          <w:szCs w:val="24"/>
        </w:rPr>
        <w:t>s</w:t>
      </w:r>
      <w:r w:rsidRPr="003D0E44">
        <w:rPr>
          <w:rFonts w:ascii="Times New Roman" w:eastAsia="Garamond" w:hAnsi="Times New Roman"/>
          <w:sz w:val="24"/>
          <w:szCs w:val="24"/>
        </w:rPr>
        <w:t xml:space="preserve"> plan</w:t>
      </w:r>
      <w:r w:rsidR="00A810D2" w:rsidRPr="003D0E44">
        <w:rPr>
          <w:rFonts w:ascii="Times New Roman" w:eastAsia="Garamond" w:hAnsi="Times New Roman"/>
          <w:sz w:val="24"/>
          <w:szCs w:val="24"/>
        </w:rPr>
        <w:t>s</w:t>
      </w:r>
      <w:r w:rsidRPr="003D0E44">
        <w:rPr>
          <w:rFonts w:ascii="Times New Roman" w:eastAsia="Garamond" w:hAnsi="Times New Roman"/>
          <w:sz w:val="24"/>
          <w:szCs w:val="24"/>
        </w:rPr>
        <w:t xml:space="preserve"> administratif et structurel, l’ex-</w:t>
      </w:r>
      <w:r w:rsidR="00E61057" w:rsidRPr="003D0E44">
        <w:rPr>
          <w:rFonts w:ascii="Times New Roman" w:eastAsia="Garamond" w:hAnsi="Times New Roman"/>
          <w:sz w:val="24"/>
          <w:szCs w:val="24"/>
        </w:rPr>
        <w:t>M</w:t>
      </w:r>
      <w:r w:rsidRPr="003D0E44">
        <w:rPr>
          <w:rFonts w:ascii="Times New Roman" w:eastAsia="Garamond" w:hAnsi="Times New Roman"/>
          <w:sz w:val="24"/>
          <w:szCs w:val="24"/>
        </w:rPr>
        <w:t>aison d’Arrêt et de Correction d’</w:t>
      </w:r>
      <w:r w:rsidR="00A810D2" w:rsidRPr="003D0E44">
        <w:rPr>
          <w:rFonts w:ascii="Times New Roman" w:eastAsia="Garamond" w:hAnsi="Times New Roman"/>
          <w:sz w:val="24"/>
          <w:szCs w:val="24"/>
        </w:rPr>
        <w:t xml:space="preserve">Abidjan (MACA) </w:t>
      </w:r>
      <w:r w:rsidR="00E61057" w:rsidRPr="003D0E44">
        <w:rPr>
          <w:rFonts w:ascii="Times New Roman" w:eastAsia="Garamond" w:hAnsi="Times New Roman"/>
          <w:sz w:val="24"/>
          <w:szCs w:val="24"/>
        </w:rPr>
        <w:t xml:space="preserve">a été transformée </w:t>
      </w:r>
      <w:r w:rsidR="00A810D2" w:rsidRPr="003D0E44">
        <w:rPr>
          <w:rFonts w:ascii="Times New Roman" w:eastAsia="Garamond" w:hAnsi="Times New Roman"/>
          <w:sz w:val="24"/>
          <w:szCs w:val="24"/>
        </w:rPr>
        <w:t xml:space="preserve">en </w:t>
      </w:r>
      <w:r w:rsidRPr="003D0E44">
        <w:rPr>
          <w:rFonts w:ascii="Times New Roman" w:eastAsia="Garamond" w:hAnsi="Times New Roman"/>
          <w:sz w:val="24"/>
          <w:szCs w:val="24"/>
        </w:rPr>
        <w:t>Pôle Pénitentiaire d’Abidjan</w:t>
      </w:r>
      <w:r w:rsidR="00E61057" w:rsidRPr="003D0E44">
        <w:rPr>
          <w:rFonts w:ascii="Times New Roman" w:eastAsia="Garamond" w:hAnsi="Times New Roman"/>
          <w:sz w:val="24"/>
          <w:szCs w:val="24"/>
        </w:rPr>
        <w:t xml:space="preserve"> (PPA).</w:t>
      </w:r>
      <w:r w:rsidR="00A810D2" w:rsidRPr="003D0E44">
        <w:rPr>
          <w:rFonts w:ascii="Times New Roman" w:eastAsia="Garamond" w:hAnsi="Times New Roman"/>
          <w:sz w:val="24"/>
          <w:szCs w:val="24"/>
        </w:rPr>
        <w:t xml:space="preserve"> </w:t>
      </w:r>
      <w:r w:rsidR="00E61057" w:rsidRPr="003D0E44">
        <w:rPr>
          <w:rFonts w:ascii="Times New Roman" w:eastAsia="Garamond" w:hAnsi="Times New Roman"/>
          <w:sz w:val="24"/>
          <w:szCs w:val="24"/>
        </w:rPr>
        <w:t>Il est maintenant composé de cinq établissements pénitentiaires.</w:t>
      </w:r>
    </w:p>
    <w:p w14:paraId="21DD6644" w14:textId="77777777" w:rsidR="00A810D2" w:rsidRPr="003D0E44" w:rsidRDefault="00E61057" w:rsidP="00A30A65">
      <w:pPr>
        <w:spacing w:line="276" w:lineRule="auto"/>
        <w:jc w:val="both"/>
        <w:textAlignment w:val="baseline"/>
        <w:rPr>
          <w:rFonts w:ascii="Times New Roman" w:eastAsia="Garamond" w:hAnsi="Times New Roman"/>
          <w:sz w:val="24"/>
          <w:szCs w:val="24"/>
        </w:rPr>
      </w:pPr>
      <w:r w:rsidRPr="003D0E44">
        <w:rPr>
          <w:rFonts w:ascii="Times New Roman" w:eastAsia="Garamond" w:hAnsi="Times New Roman"/>
          <w:sz w:val="24"/>
          <w:szCs w:val="24"/>
        </w:rPr>
        <w:t>Deux autres</w:t>
      </w:r>
      <w:r w:rsidR="008E3A68" w:rsidRPr="003D0E44">
        <w:rPr>
          <w:rFonts w:ascii="Times New Roman" w:eastAsia="Garamond" w:hAnsi="Times New Roman"/>
          <w:sz w:val="24"/>
          <w:szCs w:val="24"/>
        </w:rPr>
        <w:t xml:space="preserve"> établissement</w:t>
      </w:r>
      <w:r w:rsidR="00A30A65" w:rsidRPr="003D0E44">
        <w:rPr>
          <w:rFonts w:ascii="Times New Roman" w:eastAsia="Garamond" w:hAnsi="Times New Roman"/>
          <w:sz w:val="24"/>
          <w:szCs w:val="24"/>
        </w:rPr>
        <w:t>s</w:t>
      </w:r>
      <w:r w:rsidR="008E3A68" w:rsidRPr="003D0E44">
        <w:rPr>
          <w:rFonts w:ascii="Times New Roman" w:eastAsia="Garamond" w:hAnsi="Times New Roman"/>
          <w:sz w:val="24"/>
          <w:szCs w:val="24"/>
        </w:rPr>
        <w:t xml:space="preserve"> pénitentiaire</w:t>
      </w:r>
      <w:r w:rsidR="00A30A65" w:rsidRPr="003D0E44">
        <w:rPr>
          <w:rFonts w:ascii="Times New Roman" w:eastAsia="Garamond" w:hAnsi="Times New Roman"/>
          <w:sz w:val="24"/>
          <w:szCs w:val="24"/>
        </w:rPr>
        <w:t>s</w:t>
      </w:r>
      <w:r w:rsidR="008E3A68" w:rsidRPr="003D0E44">
        <w:rPr>
          <w:rFonts w:ascii="Times New Roman" w:eastAsia="Garamond" w:hAnsi="Times New Roman"/>
          <w:sz w:val="24"/>
          <w:szCs w:val="24"/>
        </w:rPr>
        <w:t xml:space="preserve"> </w:t>
      </w:r>
      <w:r w:rsidR="00A30A65" w:rsidRPr="003D0E44">
        <w:rPr>
          <w:rFonts w:ascii="Times New Roman" w:eastAsia="Garamond" w:hAnsi="Times New Roman"/>
          <w:sz w:val="24"/>
          <w:szCs w:val="24"/>
        </w:rPr>
        <w:t>ont</w:t>
      </w:r>
      <w:r w:rsidR="008E3A68" w:rsidRPr="003D0E44">
        <w:rPr>
          <w:rFonts w:ascii="Times New Roman" w:eastAsia="Garamond" w:hAnsi="Times New Roman"/>
          <w:sz w:val="24"/>
          <w:szCs w:val="24"/>
        </w:rPr>
        <w:t xml:space="preserve"> été ouvert</w:t>
      </w:r>
      <w:r w:rsidR="00A30A65" w:rsidRPr="003D0E44">
        <w:rPr>
          <w:rFonts w:ascii="Times New Roman" w:eastAsia="Garamond" w:hAnsi="Times New Roman"/>
          <w:sz w:val="24"/>
          <w:szCs w:val="24"/>
        </w:rPr>
        <w:t>s</w:t>
      </w:r>
      <w:r w:rsidR="008E3A68" w:rsidRPr="003D0E44">
        <w:rPr>
          <w:rFonts w:ascii="Times New Roman" w:eastAsia="Garamond" w:hAnsi="Times New Roman"/>
          <w:sz w:val="24"/>
          <w:szCs w:val="24"/>
        </w:rPr>
        <w:t xml:space="preserve"> à San-Pedro</w:t>
      </w:r>
      <w:r w:rsidR="00A30A65" w:rsidRPr="003D0E44">
        <w:rPr>
          <w:rFonts w:ascii="Times New Roman" w:eastAsia="Garamond" w:hAnsi="Times New Roman"/>
          <w:sz w:val="24"/>
          <w:szCs w:val="24"/>
        </w:rPr>
        <w:t xml:space="preserve"> et Sinfra</w:t>
      </w:r>
      <w:r w:rsidR="00421F62" w:rsidRPr="003D0E44">
        <w:rPr>
          <w:rFonts w:ascii="Times New Roman" w:eastAsia="Garamond" w:hAnsi="Times New Roman"/>
          <w:sz w:val="24"/>
          <w:szCs w:val="24"/>
        </w:rPr>
        <w:t>. L</w:t>
      </w:r>
      <w:r w:rsidR="008E3A68" w:rsidRPr="003D0E44">
        <w:rPr>
          <w:rFonts w:ascii="Times New Roman" w:eastAsia="Garamond" w:hAnsi="Times New Roman"/>
          <w:sz w:val="24"/>
          <w:szCs w:val="24"/>
        </w:rPr>
        <w:t>e</w:t>
      </w:r>
      <w:r w:rsidR="007E5156" w:rsidRPr="003D0E44">
        <w:rPr>
          <w:rFonts w:ascii="Times New Roman" w:eastAsia="Garamond" w:hAnsi="Times New Roman"/>
          <w:sz w:val="24"/>
          <w:szCs w:val="24"/>
        </w:rPr>
        <w:t xml:space="preserve"> C</w:t>
      </w:r>
      <w:r w:rsidR="008E3A68" w:rsidRPr="003D0E44">
        <w:rPr>
          <w:rFonts w:ascii="Times New Roman" w:eastAsia="Garamond" w:hAnsi="Times New Roman"/>
          <w:sz w:val="24"/>
          <w:szCs w:val="24"/>
        </w:rPr>
        <w:t>entre d’</w:t>
      </w:r>
      <w:r w:rsidR="007E5156" w:rsidRPr="003D0E44">
        <w:rPr>
          <w:rFonts w:ascii="Times New Roman" w:eastAsia="Garamond" w:hAnsi="Times New Roman"/>
          <w:sz w:val="24"/>
          <w:szCs w:val="24"/>
        </w:rPr>
        <w:t>Observation pour M</w:t>
      </w:r>
      <w:r w:rsidR="008E3A68" w:rsidRPr="003D0E44">
        <w:rPr>
          <w:rFonts w:ascii="Times New Roman" w:eastAsia="Garamond" w:hAnsi="Times New Roman"/>
          <w:sz w:val="24"/>
          <w:szCs w:val="24"/>
        </w:rPr>
        <w:t>ineurs</w:t>
      </w:r>
      <w:r w:rsidR="00A30A65" w:rsidRPr="003D0E44">
        <w:rPr>
          <w:rFonts w:ascii="Times New Roman" w:eastAsia="Garamond" w:hAnsi="Times New Roman"/>
          <w:sz w:val="24"/>
          <w:szCs w:val="24"/>
        </w:rPr>
        <w:t xml:space="preserve"> (COM) d’Abidjan</w:t>
      </w:r>
      <w:r w:rsidR="008E3A68" w:rsidRPr="003D0E44">
        <w:rPr>
          <w:rFonts w:ascii="Times New Roman" w:eastAsia="Garamond" w:hAnsi="Times New Roman"/>
          <w:sz w:val="24"/>
          <w:szCs w:val="24"/>
        </w:rPr>
        <w:t>, initialement au sein de la MACA, a été délocalisé à Bingerville</w:t>
      </w:r>
      <w:r w:rsidR="002A404F" w:rsidRPr="003D0E44">
        <w:rPr>
          <w:rFonts w:ascii="Times New Roman" w:eastAsia="Garamond" w:hAnsi="Times New Roman"/>
          <w:sz w:val="24"/>
          <w:szCs w:val="24"/>
        </w:rPr>
        <w:t xml:space="preserve">, assurant </w:t>
      </w:r>
      <w:r w:rsidR="00A30A65" w:rsidRPr="003D0E44">
        <w:rPr>
          <w:rFonts w:ascii="Times New Roman" w:eastAsia="Garamond" w:hAnsi="Times New Roman"/>
          <w:sz w:val="24"/>
          <w:szCs w:val="24"/>
        </w:rPr>
        <w:t xml:space="preserve">désormais </w:t>
      </w:r>
      <w:r w:rsidR="002A404F" w:rsidRPr="003D0E44">
        <w:rPr>
          <w:rFonts w:ascii="Times New Roman" w:eastAsia="Garamond" w:hAnsi="Times New Roman"/>
          <w:sz w:val="24"/>
          <w:szCs w:val="24"/>
        </w:rPr>
        <w:t>le principe de la séparation des catégories, notamment les mineurs des majeurs en détention.</w:t>
      </w:r>
    </w:p>
    <w:p w14:paraId="45A90F2D" w14:textId="77777777" w:rsidR="00BC038F" w:rsidRPr="003D0E44" w:rsidRDefault="00BC038F" w:rsidP="007208D7">
      <w:pPr>
        <w:spacing w:before="240" w:after="0" w:line="276" w:lineRule="auto"/>
        <w:jc w:val="both"/>
        <w:textAlignment w:val="baseline"/>
        <w:rPr>
          <w:rFonts w:ascii="Times New Roman" w:eastAsia="Garamond" w:hAnsi="Times New Roman"/>
          <w:b/>
          <w:sz w:val="24"/>
          <w:szCs w:val="24"/>
        </w:rPr>
      </w:pPr>
      <w:r w:rsidRPr="003D0E44">
        <w:rPr>
          <w:rFonts w:ascii="Times New Roman" w:eastAsia="Garamond" w:hAnsi="Times New Roman"/>
          <w:b/>
          <w:sz w:val="24"/>
          <w:szCs w:val="24"/>
        </w:rPr>
        <w:t>Recommandations :</w:t>
      </w:r>
    </w:p>
    <w:p w14:paraId="01B80E56" w14:textId="77777777" w:rsidR="00BC038F" w:rsidRPr="003D0E44" w:rsidRDefault="005E2B89"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f</w:t>
      </w:r>
      <w:r w:rsidR="00BC038F" w:rsidRPr="003D0E44">
        <w:rPr>
          <w:rFonts w:ascii="Times New Roman" w:hAnsi="Times New Roman"/>
          <w:sz w:val="24"/>
          <w:szCs w:val="24"/>
        </w:rPr>
        <w:t>ormuler et mettre en œuvre</w:t>
      </w:r>
      <w:r w:rsidR="00A30A65" w:rsidRPr="003D0E44">
        <w:rPr>
          <w:rFonts w:ascii="Times New Roman" w:hAnsi="Times New Roman"/>
          <w:sz w:val="24"/>
          <w:szCs w:val="24"/>
        </w:rPr>
        <w:t>,</w:t>
      </w:r>
      <w:r w:rsidR="00BC038F" w:rsidRPr="003D0E44">
        <w:rPr>
          <w:rFonts w:ascii="Times New Roman" w:hAnsi="Times New Roman"/>
          <w:sz w:val="24"/>
          <w:szCs w:val="24"/>
        </w:rPr>
        <w:t xml:space="preserve"> à court terme</w:t>
      </w:r>
      <w:r w:rsidR="00A30A65" w:rsidRPr="003D0E44">
        <w:rPr>
          <w:rFonts w:ascii="Times New Roman" w:hAnsi="Times New Roman"/>
          <w:sz w:val="24"/>
          <w:szCs w:val="24"/>
        </w:rPr>
        <w:t>,</w:t>
      </w:r>
      <w:r w:rsidR="00BC038F" w:rsidRPr="003D0E44">
        <w:rPr>
          <w:rFonts w:ascii="Times New Roman" w:hAnsi="Times New Roman"/>
          <w:sz w:val="24"/>
          <w:szCs w:val="24"/>
        </w:rPr>
        <w:t xml:space="preserve"> une</w:t>
      </w:r>
      <w:r w:rsidR="008757CA" w:rsidRPr="003D0E44">
        <w:rPr>
          <w:rFonts w:ascii="Times New Roman" w:hAnsi="Times New Roman"/>
          <w:sz w:val="24"/>
          <w:szCs w:val="24"/>
        </w:rPr>
        <w:t xml:space="preserve"> stratégie </w:t>
      </w:r>
      <w:r w:rsidR="00BC038F" w:rsidRPr="003D0E44">
        <w:rPr>
          <w:rFonts w:ascii="Times New Roman" w:hAnsi="Times New Roman"/>
          <w:sz w:val="24"/>
          <w:szCs w:val="24"/>
        </w:rPr>
        <w:t>de déflation carcérale ;</w:t>
      </w:r>
    </w:p>
    <w:p w14:paraId="0D0ABCAE" w14:textId="77777777" w:rsidR="000C6FFB" w:rsidRPr="003D0E44" w:rsidRDefault="000C6FFB"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 xml:space="preserve">finaliser et adopter </w:t>
      </w:r>
      <w:r w:rsidR="00C1690B" w:rsidRPr="003D0E44">
        <w:rPr>
          <w:rFonts w:ascii="Times New Roman" w:hAnsi="Times New Roman"/>
          <w:sz w:val="24"/>
          <w:szCs w:val="24"/>
        </w:rPr>
        <w:t>le P</w:t>
      </w:r>
      <w:r w:rsidRPr="003D0E44">
        <w:rPr>
          <w:rFonts w:ascii="Times New Roman" w:hAnsi="Times New Roman"/>
          <w:sz w:val="24"/>
          <w:szCs w:val="24"/>
        </w:rPr>
        <w:t>lan d’</w:t>
      </w:r>
      <w:r w:rsidR="00C1690B" w:rsidRPr="003D0E44">
        <w:rPr>
          <w:rFonts w:ascii="Times New Roman" w:hAnsi="Times New Roman"/>
          <w:sz w:val="24"/>
          <w:szCs w:val="24"/>
        </w:rPr>
        <w:t>A</w:t>
      </w:r>
      <w:r w:rsidR="00B744F3" w:rsidRPr="003D0E44">
        <w:rPr>
          <w:rFonts w:ascii="Times New Roman" w:hAnsi="Times New Roman"/>
          <w:sz w:val="24"/>
          <w:szCs w:val="24"/>
        </w:rPr>
        <w:t>mélioration des Conditions de D</w:t>
      </w:r>
      <w:r w:rsidRPr="003D0E44">
        <w:rPr>
          <w:rFonts w:ascii="Times New Roman" w:hAnsi="Times New Roman"/>
          <w:sz w:val="24"/>
          <w:szCs w:val="24"/>
        </w:rPr>
        <w:t>étention en Côte d’Ivoire ;</w:t>
      </w:r>
    </w:p>
    <w:p w14:paraId="6FF524F8" w14:textId="77777777" w:rsidR="00BC038F" w:rsidRPr="003D0E44" w:rsidRDefault="008757CA"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poursuivre l</w:t>
      </w:r>
      <w:r w:rsidR="009A6CE0" w:rsidRPr="003D0E44">
        <w:rPr>
          <w:rFonts w:ascii="Times New Roman" w:hAnsi="Times New Roman"/>
          <w:sz w:val="24"/>
          <w:szCs w:val="24"/>
        </w:rPr>
        <w:t>a</w:t>
      </w:r>
      <w:r w:rsidRPr="003D0E44">
        <w:rPr>
          <w:rFonts w:ascii="Times New Roman" w:hAnsi="Times New Roman"/>
          <w:sz w:val="24"/>
          <w:szCs w:val="24"/>
        </w:rPr>
        <w:t xml:space="preserve"> </w:t>
      </w:r>
      <w:r w:rsidR="00BC038F" w:rsidRPr="003D0E44">
        <w:rPr>
          <w:rFonts w:ascii="Times New Roman" w:hAnsi="Times New Roman"/>
          <w:sz w:val="24"/>
          <w:szCs w:val="24"/>
        </w:rPr>
        <w:t>réhabilit</w:t>
      </w:r>
      <w:r w:rsidRPr="003D0E44">
        <w:rPr>
          <w:rFonts w:ascii="Times New Roman" w:hAnsi="Times New Roman"/>
          <w:sz w:val="24"/>
          <w:szCs w:val="24"/>
        </w:rPr>
        <w:t>ation</w:t>
      </w:r>
      <w:r w:rsidR="009A6CE0" w:rsidRPr="003D0E44">
        <w:rPr>
          <w:rFonts w:ascii="Times New Roman" w:hAnsi="Times New Roman"/>
          <w:sz w:val="24"/>
          <w:szCs w:val="24"/>
        </w:rPr>
        <w:t xml:space="preserve"> et la construction</w:t>
      </w:r>
      <w:r w:rsidRPr="003D0E44">
        <w:rPr>
          <w:rFonts w:ascii="Times New Roman" w:hAnsi="Times New Roman"/>
          <w:sz w:val="24"/>
          <w:szCs w:val="24"/>
        </w:rPr>
        <w:t xml:space="preserve"> </w:t>
      </w:r>
      <w:r w:rsidR="00BE44E1" w:rsidRPr="003D0E44">
        <w:rPr>
          <w:rFonts w:ascii="Times New Roman" w:hAnsi="Times New Roman"/>
          <w:sz w:val="24"/>
          <w:szCs w:val="24"/>
        </w:rPr>
        <w:t>d</w:t>
      </w:r>
      <w:r w:rsidR="00BC038F" w:rsidRPr="003D0E44">
        <w:rPr>
          <w:rFonts w:ascii="Times New Roman" w:hAnsi="Times New Roman"/>
          <w:sz w:val="24"/>
          <w:szCs w:val="24"/>
        </w:rPr>
        <w:t>e M</w:t>
      </w:r>
      <w:r w:rsidR="00704523" w:rsidRPr="003D0E44">
        <w:rPr>
          <w:rFonts w:ascii="Times New Roman" w:hAnsi="Times New Roman"/>
          <w:sz w:val="24"/>
          <w:szCs w:val="24"/>
        </w:rPr>
        <w:t>aisons d’</w:t>
      </w:r>
      <w:r w:rsidR="00BC038F" w:rsidRPr="003D0E44">
        <w:rPr>
          <w:rFonts w:ascii="Times New Roman" w:hAnsi="Times New Roman"/>
          <w:sz w:val="24"/>
          <w:szCs w:val="24"/>
        </w:rPr>
        <w:t>A</w:t>
      </w:r>
      <w:r w:rsidR="00704523" w:rsidRPr="003D0E44">
        <w:rPr>
          <w:rFonts w:ascii="Times New Roman" w:hAnsi="Times New Roman"/>
          <w:sz w:val="24"/>
          <w:szCs w:val="24"/>
        </w:rPr>
        <w:t xml:space="preserve">rrêt et de </w:t>
      </w:r>
      <w:r w:rsidR="00BC038F" w:rsidRPr="003D0E44">
        <w:rPr>
          <w:rFonts w:ascii="Times New Roman" w:hAnsi="Times New Roman"/>
          <w:sz w:val="24"/>
          <w:szCs w:val="24"/>
        </w:rPr>
        <w:t>C</w:t>
      </w:r>
      <w:r w:rsidR="00704523" w:rsidRPr="003D0E44">
        <w:rPr>
          <w:rFonts w:ascii="Times New Roman" w:hAnsi="Times New Roman"/>
          <w:sz w:val="24"/>
          <w:szCs w:val="24"/>
        </w:rPr>
        <w:t>orrection</w:t>
      </w:r>
      <w:r w:rsidR="00BC038F" w:rsidRPr="003D0E44">
        <w:rPr>
          <w:rFonts w:ascii="Times New Roman" w:hAnsi="Times New Roman"/>
          <w:sz w:val="24"/>
          <w:szCs w:val="24"/>
        </w:rPr>
        <w:t xml:space="preserve"> </w:t>
      </w:r>
      <w:r w:rsidR="00704523" w:rsidRPr="003D0E44">
        <w:rPr>
          <w:rFonts w:ascii="Times New Roman" w:hAnsi="Times New Roman"/>
          <w:sz w:val="24"/>
          <w:szCs w:val="24"/>
        </w:rPr>
        <w:t xml:space="preserve">(MAC) </w:t>
      </w:r>
      <w:r w:rsidR="00BC038F" w:rsidRPr="003D0E44">
        <w:rPr>
          <w:rFonts w:ascii="Times New Roman" w:hAnsi="Times New Roman"/>
          <w:sz w:val="24"/>
          <w:szCs w:val="24"/>
        </w:rPr>
        <w:t>en vue d’adapter les conditions de détention aux normes internationales des Droits de l’Homme ;</w:t>
      </w:r>
    </w:p>
    <w:p w14:paraId="2A98330D" w14:textId="77777777" w:rsidR="00BC038F" w:rsidRPr="003D0E44" w:rsidRDefault="00BC038F"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faire bénéficier aux détenus préventifs qui en respectent les conditions, les mesures alternatives à l’incarcération ;</w:t>
      </w:r>
    </w:p>
    <w:p w14:paraId="2BEB32BF" w14:textId="77777777" w:rsidR="00BC038F" w:rsidRPr="003D0E44" w:rsidRDefault="00BC038F"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veiller à l’application de la loi en vue de la mise en liberté d’office des personnes en détention injustifiée ;</w:t>
      </w:r>
    </w:p>
    <w:p w14:paraId="790685A0" w14:textId="77777777" w:rsidR="00BC038F" w:rsidRPr="003D0E44" w:rsidRDefault="00D8470C" w:rsidP="00B53D3B">
      <w:pPr>
        <w:numPr>
          <w:ilvl w:val="1"/>
          <w:numId w:val="18"/>
        </w:numPr>
        <w:tabs>
          <w:tab w:val="clear" w:pos="1440"/>
          <w:tab w:val="num" w:pos="0"/>
          <w:tab w:val="num" w:pos="426"/>
        </w:tabs>
        <w:spacing w:after="0" w:line="276" w:lineRule="auto"/>
        <w:ind w:left="426" w:hanging="142"/>
        <w:jc w:val="both"/>
        <w:rPr>
          <w:rFonts w:ascii="Times New Roman" w:hAnsi="Times New Roman"/>
          <w:sz w:val="24"/>
          <w:szCs w:val="24"/>
        </w:rPr>
      </w:pPr>
      <w:r w:rsidRPr="003D0E44">
        <w:rPr>
          <w:rFonts w:ascii="Times New Roman" w:hAnsi="Times New Roman"/>
          <w:sz w:val="24"/>
          <w:szCs w:val="24"/>
        </w:rPr>
        <w:t>simplifier</w:t>
      </w:r>
      <w:r w:rsidR="00BC038F" w:rsidRPr="003D0E44">
        <w:rPr>
          <w:rFonts w:ascii="Times New Roman" w:hAnsi="Times New Roman"/>
          <w:sz w:val="24"/>
          <w:szCs w:val="24"/>
        </w:rPr>
        <w:t xml:space="preserve"> les conditions de libération conditionnelle et y rec</w:t>
      </w:r>
      <w:r w:rsidR="005557EE" w:rsidRPr="003D0E44">
        <w:rPr>
          <w:rFonts w:ascii="Times New Roman" w:hAnsi="Times New Roman"/>
          <w:sz w:val="24"/>
          <w:szCs w:val="24"/>
        </w:rPr>
        <w:t>ourir chaque fois que possible</w:t>
      </w:r>
      <w:r w:rsidR="00BC038F" w:rsidRPr="003D0E44">
        <w:rPr>
          <w:rFonts w:ascii="Times New Roman" w:hAnsi="Times New Roman"/>
          <w:sz w:val="24"/>
          <w:szCs w:val="24"/>
        </w:rPr>
        <w:t xml:space="preserve">. </w:t>
      </w:r>
    </w:p>
    <w:p w14:paraId="0A414CD4" w14:textId="77777777" w:rsidR="00E31024" w:rsidRPr="003D0E44" w:rsidRDefault="00294960" w:rsidP="001A6FD1">
      <w:pPr>
        <w:pStyle w:val="ListParagraph"/>
        <w:numPr>
          <w:ilvl w:val="0"/>
          <w:numId w:val="6"/>
        </w:numPr>
        <w:spacing w:before="200" w:after="0" w:line="276" w:lineRule="auto"/>
        <w:jc w:val="both"/>
        <w:rPr>
          <w:rFonts w:ascii="Times New Roman" w:eastAsia="Batang" w:hAnsi="Times New Roman"/>
          <w:b/>
          <w:sz w:val="24"/>
          <w:szCs w:val="24"/>
          <w:shd w:val="clear" w:color="auto" w:fill="FFFFFF"/>
          <w:lang w:eastAsia="ar-SA"/>
        </w:rPr>
      </w:pPr>
      <w:bookmarkStart w:id="0" w:name="_GoBack"/>
      <w:r w:rsidRPr="003D0E44">
        <w:rPr>
          <w:rFonts w:ascii="Times New Roman" w:eastAsia="Batang" w:hAnsi="Times New Roman"/>
          <w:b/>
          <w:sz w:val="24"/>
          <w:szCs w:val="24"/>
          <w:shd w:val="clear" w:color="auto" w:fill="FFFFFF"/>
          <w:lang w:eastAsia="ar-SA"/>
        </w:rPr>
        <w:t>Qualité de l’alimentation et conditions sanitaires dans les lieux de détention</w:t>
      </w:r>
      <w:r w:rsidR="006C1CF9" w:rsidRPr="003D0E44">
        <w:rPr>
          <w:rFonts w:ascii="Times New Roman" w:eastAsia="Batang" w:hAnsi="Times New Roman"/>
          <w:b/>
          <w:sz w:val="24"/>
          <w:szCs w:val="24"/>
          <w:shd w:val="clear" w:color="auto" w:fill="FFFFFF"/>
          <w:lang w:eastAsia="ar-SA"/>
        </w:rPr>
        <w:t xml:space="preserve"> (article 11 </w:t>
      </w:r>
      <w:r w:rsidR="005557EE" w:rsidRPr="003D0E44">
        <w:rPr>
          <w:rFonts w:ascii="Times New Roman" w:eastAsia="Batang" w:hAnsi="Times New Roman"/>
          <w:b/>
          <w:sz w:val="24"/>
          <w:szCs w:val="24"/>
          <w:shd w:val="clear" w:color="auto" w:fill="FFFFFF"/>
          <w:lang w:eastAsia="ar-SA"/>
        </w:rPr>
        <w:t>§</w:t>
      </w:r>
      <w:r w:rsidR="006C1CF9" w:rsidRPr="003D0E44">
        <w:rPr>
          <w:rFonts w:ascii="Times New Roman" w:eastAsia="Batang" w:hAnsi="Times New Roman"/>
          <w:b/>
          <w:sz w:val="24"/>
          <w:szCs w:val="24"/>
          <w:shd w:val="clear" w:color="auto" w:fill="FFFFFF"/>
          <w:lang w:eastAsia="ar-SA"/>
        </w:rPr>
        <w:t xml:space="preserve"> 23</w:t>
      </w:r>
      <w:r w:rsidR="005557EE" w:rsidRPr="003D0E44">
        <w:rPr>
          <w:rFonts w:ascii="Times New Roman" w:eastAsia="Batang" w:hAnsi="Times New Roman"/>
          <w:b/>
          <w:sz w:val="24"/>
          <w:szCs w:val="24"/>
          <w:shd w:val="clear" w:color="auto" w:fill="FFFFFF"/>
          <w:lang w:eastAsia="ar-SA"/>
        </w:rPr>
        <w:t>, UNCAT</w:t>
      </w:r>
      <w:r w:rsidR="006C1CF9" w:rsidRPr="003D0E44">
        <w:rPr>
          <w:rFonts w:ascii="Times New Roman" w:eastAsia="Batang" w:hAnsi="Times New Roman"/>
          <w:b/>
          <w:sz w:val="24"/>
          <w:szCs w:val="24"/>
          <w:shd w:val="clear" w:color="auto" w:fill="FFFFFF"/>
          <w:lang w:eastAsia="ar-SA"/>
        </w:rPr>
        <w:t>)</w:t>
      </w:r>
    </w:p>
    <w:bookmarkEnd w:id="0"/>
    <w:p w14:paraId="062D24AE" w14:textId="77777777" w:rsidR="006C1CF9" w:rsidRPr="003D0E44" w:rsidRDefault="006C1CF9" w:rsidP="006C1CF9">
      <w:pPr>
        <w:pStyle w:val="ListParagraph"/>
        <w:numPr>
          <w:ilvl w:val="0"/>
          <w:numId w:val="23"/>
        </w:numPr>
        <w:spacing w:before="200" w:after="0" w:line="276" w:lineRule="auto"/>
        <w:jc w:val="both"/>
        <w:rPr>
          <w:rFonts w:ascii="Times New Roman" w:hAnsi="Times New Roman"/>
          <w:b/>
          <w:sz w:val="24"/>
          <w:szCs w:val="24"/>
        </w:rPr>
      </w:pPr>
      <w:r w:rsidRPr="003D0E44">
        <w:rPr>
          <w:rFonts w:ascii="Times New Roman" w:hAnsi="Times New Roman"/>
          <w:b/>
          <w:sz w:val="24"/>
          <w:szCs w:val="24"/>
        </w:rPr>
        <w:t xml:space="preserve">Qualité de l’alimentation </w:t>
      </w:r>
    </w:p>
    <w:p w14:paraId="0CE4DB84" w14:textId="77777777" w:rsidR="00294960" w:rsidRPr="003D0E44" w:rsidRDefault="005557EE" w:rsidP="00294960">
      <w:pPr>
        <w:spacing w:before="200" w:after="0" w:line="276" w:lineRule="auto"/>
        <w:jc w:val="both"/>
        <w:rPr>
          <w:rFonts w:ascii="Times New Roman" w:hAnsi="Times New Roman"/>
          <w:sz w:val="24"/>
          <w:szCs w:val="24"/>
        </w:rPr>
      </w:pPr>
      <w:r w:rsidRPr="003D0E44">
        <w:rPr>
          <w:rFonts w:ascii="Times New Roman" w:hAnsi="Times New Roman"/>
          <w:sz w:val="24"/>
          <w:szCs w:val="24"/>
        </w:rPr>
        <w:t>L</w:t>
      </w:r>
      <w:r w:rsidR="00294960" w:rsidRPr="003D0E44">
        <w:rPr>
          <w:rFonts w:ascii="Times New Roman" w:hAnsi="Times New Roman"/>
          <w:sz w:val="24"/>
          <w:szCs w:val="24"/>
        </w:rPr>
        <w:t>’arrêté n°1/MJDHLP/DAP du 09 juillet 2015 fix</w:t>
      </w:r>
      <w:r w:rsidRPr="003D0E44">
        <w:rPr>
          <w:rFonts w:ascii="Times New Roman" w:hAnsi="Times New Roman"/>
          <w:sz w:val="24"/>
          <w:szCs w:val="24"/>
        </w:rPr>
        <w:t>ant</w:t>
      </w:r>
      <w:r w:rsidR="00294960" w:rsidRPr="003D0E44">
        <w:rPr>
          <w:rFonts w:ascii="Times New Roman" w:hAnsi="Times New Roman"/>
          <w:sz w:val="24"/>
          <w:szCs w:val="24"/>
        </w:rPr>
        <w:t xml:space="preserve"> la ration alimentaire et la dotation en produits d’hygiène et d’entretien journalières des détenus civils dispose à son article 1 que</w:t>
      </w:r>
      <w:r w:rsidRPr="003D0E44">
        <w:rPr>
          <w:rFonts w:ascii="Times New Roman" w:hAnsi="Times New Roman"/>
          <w:sz w:val="24"/>
          <w:szCs w:val="24"/>
        </w:rPr>
        <w:t> :</w:t>
      </w:r>
      <w:r w:rsidR="00294960" w:rsidRPr="003D0E44">
        <w:rPr>
          <w:rFonts w:ascii="Times New Roman" w:hAnsi="Times New Roman"/>
          <w:sz w:val="24"/>
          <w:szCs w:val="24"/>
        </w:rPr>
        <w:t xml:space="preserve"> « </w:t>
      </w:r>
      <w:r w:rsidR="00294960" w:rsidRPr="003D0E44">
        <w:rPr>
          <w:rFonts w:ascii="Times New Roman" w:hAnsi="Times New Roman"/>
          <w:i/>
          <w:sz w:val="24"/>
          <w:szCs w:val="24"/>
        </w:rPr>
        <w:t>Tout détenu a le droit de recevoir de la prison, quotidiennement et aux heures usuelles, une alimentation de bonne qualité, ayant une valeur nutritive suffisante au maintien de sa santé et de ses forces, équivalente au moins à 2400 Kcal par jour…</w:t>
      </w:r>
      <w:r w:rsidR="00294960" w:rsidRPr="003D0E44">
        <w:rPr>
          <w:rFonts w:ascii="Times New Roman" w:hAnsi="Times New Roman"/>
          <w:sz w:val="24"/>
          <w:szCs w:val="24"/>
        </w:rPr>
        <w:t xml:space="preserve"> »</w:t>
      </w:r>
    </w:p>
    <w:p w14:paraId="42C60230" w14:textId="77777777" w:rsidR="006C1CF9" w:rsidRPr="003D0E44" w:rsidRDefault="005557EE" w:rsidP="006C1CF9">
      <w:pPr>
        <w:spacing w:before="240"/>
        <w:jc w:val="both"/>
        <w:rPr>
          <w:rFonts w:ascii="Times New Roman" w:hAnsi="Times New Roman"/>
          <w:sz w:val="24"/>
          <w:szCs w:val="24"/>
        </w:rPr>
      </w:pPr>
      <w:r w:rsidRPr="003D0E44">
        <w:rPr>
          <w:rFonts w:ascii="Times New Roman" w:hAnsi="Times New Roman"/>
          <w:sz w:val="24"/>
          <w:szCs w:val="24"/>
        </w:rPr>
        <w:t>En mai 2022, le CNDH a réalisé u</w:t>
      </w:r>
      <w:r w:rsidR="00294960" w:rsidRPr="003D0E44">
        <w:rPr>
          <w:rFonts w:ascii="Times New Roman" w:hAnsi="Times New Roman"/>
          <w:sz w:val="24"/>
          <w:szCs w:val="24"/>
        </w:rPr>
        <w:t xml:space="preserve">ne enquête </w:t>
      </w:r>
      <w:r w:rsidRPr="003D0E44">
        <w:rPr>
          <w:rFonts w:ascii="Times New Roman" w:hAnsi="Times New Roman"/>
          <w:sz w:val="24"/>
          <w:szCs w:val="24"/>
        </w:rPr>
        <w:t>qui</w:t>
      </w:r>
      <w:r w:rsidR="00294960" w:rsidRPr="003D0E44">
        <w:rPr>
          <w:rFonts w:ascii="Times New Roman" w:hAnsi="Times New Roman"/>
          <w:sz w:val="24"/>
          <w:szCs w:val="24"/>
        </w:rPr>
        <w:t xml:space="preserve"> a révélé que 20 établissements pénitentiaires sur </w:t>
      </w:r>
      <w:r w:rsidRPr="003D0E44">
        <w:rPr>
          <w:rFonts w:ascii="Times New Roman" w:hAnsi="Times New Roman"/>
          <w:sz w:val="24"/>
          <w:szCs w:val="24"/>
        </w:rPr>
        <w:t xml:space="preserve">les </w:t>
      </w:r>
      <w:r w:rsidR="00294960" w:rsidRPr="003D0E44">
        <w:rPr>
          <w:rFonts w:ascii="Times New Roman" w:hAnsi="Times New Roman"/>
          <w:sz w:val="24"/>
          <w:szCs w:val="24"/>
        </w:rPr>
        <w:t>34 servaient aux détenus deux (02) repas par jour</w:t>
      </w:r>
      <w:r w:rsidRPr="003D0E44">
        <w:rPr>
          <w:rFonts w:ascii="Times New Roman" w:hAnsi="Times New Roman"/>
          <w:sz w:val="24"/>
          <w:szCs w:val="24"/>
        </w:rPr>
        <w:t>.</w:t>
      </w:r>
      <w:r w:rsidR="00294960" w:rsidRPr="003D0E44">
        <w:rPr>
          <w:rFonts w:ascii="Times New Roman" w:hAnsi="Times New Roman"/>
          <w:sz w:val="24"/>
          <w:szCs w:val="24"/>
        </w:rPr>
        <w:t> Des détenus ont dénoncé des repas servis froids et sans protéine</w:t>
      </w:r>
      <w:r w:rsidR="00294960" w:rsidRPr="003D0E44">
        <w:rPr>
          <w:rStyle w:val="FootnoteReference"/>
          <w:rFonts w:ascii="Times New Roman" w:hAnsi="Times New Roman"/>
          <w:sz w:val="24"/>
          <w:szCs w:val="24"/>
        </w:rPr>
        <w:footnoteReference w:id="2"/>
      </w:r>
      <w:r w:rsidR="00294960" w:rsidRPr="003D0E44">
        <w:rPr>
          <w:rFonts w:ascii="Times New Roman" w:hAnsi="Times New Roman"/>
          <w:sz w:val="24"/>
          <w:szCs w:val="24"/>
        </w:rPr>
        <w:t xml:space="preserve">. </w:t>
      </w:r>
    </w:p>
    <w:p w14:paraId="414EBDDC" w14:textId="77777777" w:rsidR="00294960" w:rsidRPr="003D0E44" w:rsidRDefault="00294960" w:rsidP="00294960">
      <w:pPr>
        <w:jc w:val="both"/>
        <w:rPr>
          <w:rFonts w:ascii="Times New Roman" w:hAnsi="Times New Roman"/>
          <w:sz w:val="24"/>
          <w:szCs w:val="24"/>
        </w:rPr>
      </w:pPr>
      <w:r w:rsidRPr="003D0E44">
        <w:rPr>
          <w:rFonts w:ascii="Times New Roman" w:hAnsi="Times New Roman"/>
          <w:sz w:val="24"/>
          <w:szCs w:val="24"/>
        </w:rPr>
        <w:t>Au mois d’août de la même année, l’Institution a réalisé une enq</w:t>
      </w:r>
      <w:r w:rsidR="005557EE" w:rsidRPr="003D0E44">
        <w:rPr>
          <w:rFonts w:ascii="Times New Roman" w:hAnsi="Times New Roman"/>
          <w:sz w:val="24"/>
          <w:szCs w:val="24"/>
        </w:rPr>
        <w:t>uête au sein de l’ex MACA</w:t>
      </w:r>
      <w:r w:rsidRPr="003D0E44">
        <w:rPr>
          <w:rFonts w:ascii="Times New Roman" w:hAnsi="Times New Roman"/>
          <w:sz w:val="24"/>
          <w:szCs w:val="24"/>
        </w:rPr>
        <w:t xml:space="preserve">, devenue PPA, afin de suivre l’évolution des  conditions d’accès à l’alimentation. </w:t>
      </w:r>
      <w:r w:rsidR="006C1CF9" w:rsidRPr="003D0E44">
        <w:rPr>
          <w:rFonts w:ascii="Times New Roman" w:hAnsi="Times New Roman"/>
          <w:sz w:val="24"/>
          <w:szCs w:val="24"/>
        </w:rPr>
        <w:t xml:space="preserve">Les résultats des observations ont permis de souligner que les repas sont servis aux heures prévues par les </w:t>
      </w:r>
      <w:r w:rsidR="006C1CF9" w:rsidRPr="003D0E44">
        <w:rPr>
          <w:rFonts w:ascii="Times New Roman" w:hAnsi="Times New Roman"/>
          <w:sz w:val="24"/>
          <w:szCs w:val="24"/>
        </w:rPr>
        <w:lastRenderedPageBreak/>
        <w:t xml:space="preserve">dispositions textuelles. </w:t>
      </w:r>
      <w:r w:rsidRPr="003D0E44">
        <w:rPr>
          <w:rFonts w:ascii="Times New Roman" w:hAnsi="Times New Roman"/>
          <w:sz w:val="24"/>
          <w:szCs w:val="24"/>
        </w:rPr>
        <w:t xml:space="preserve">La mise en œuvre du respect de l’hygiène, de la qualité, de la composition ainsi que la formation du personnel de cuisine, tels que prescrits et recommandés </w:t>
      </w:r>
      <w:r w:rsidR="006C1CF9" w:rsidRPr="003D0E44">
        <w:rPr>
          <w:rFonts w:ascii="Times New Roman" w:hAnsi="Times New Roman"/>
          <w:sz w:val="24"/>
          <w:szCs w:val="24"/>
        </w:rPr>
        <w:t xml:space="preserve">faisaient </w:t>
      </w:r>
      <w:r w:rsidRPr="003D0E44">
        <w:rPr>
          <w:rFonts w:ascii="Times New Roman" w:hAnsi="Times New Roman"/>
          <w:sz w:val="24"/>
          <w:szCs w:val="24"/>
        </w:rPr>
        <w:t>cependant défaut.</w:t>
      </w:r>
    </w:p>
    <w:p w14:paraId="04D67346" w14:textId="77777777" w:rsidR="005E2B89" w:rsidRPr="003D0E44" w:rsidRDefault="005E2B89" w:rsidP="00294960">
      <w:pPr>
        <w:jc w:val="both"/>
        <w:rPr>
          <w:rFonts w:ascii="Times New Roman" w:hAnsi="Times New Roman"/>
          <w:sz w:val="24"/>
          <w:szCs w:val="24"/>
        </w:rPr>
      </w:pPr>
      <w:r w:rsidRPr="003D0E44">
        <w:rPr>
          <w:rFonts w:ascii="Times New Roman" w:hAnsi="Times New Roman"/>
          <w:sz w:val="24"/>
          <w:szCs w:val="24"/>
        </w:rPr>
        <w:t xml:space="preserve">En avril 2023, le CNDH a documenté le décès de treize (13) détenus à la prison de Man (Ouest de la Côte d’Ivoire), intervenus sur la période de janvier à mars. Douze (12) de ces décès auraient été causés par </w:t>
      </w:r>
      <w:r w:rsidR="005557EE" w:rsidRPr="003D0E44">
        <w:rPr>
          <w:rFonts w:ascii="Times New Roman" w:hAnsi="Times New Roman"/>
          <w:sz w:val="24"/>
          <w:szCs w:val="24"/>
        </w:rPr>
        <w:t xml:space="preserve">une </w:t>
      </w:r>
      <w:r w:rsidRPr="003D0E44">
        <w:rPr>
          <w:rFonts w:ascii="Times New Roman" w:hAnsi="Times New Roman"/>
          <w:sz w:val="24"/>
          <w:szCs w:val="24"/>
        </w:rPr>
        <w:t>carence en vitamine B 1 ou thiamine</w:t>
      </w:r>
      <w:r w:rsidR="005557EE" w:rsidRPr="003D0E44">
        <w:rPr>
          <w:rFonts w:ascii="Times New Roman" w:hAnsi="Times New Roman"/>
          <w:sz w:val="24"/>
          <w:szCs w:val="24"/>
        </w:rPr>
        <w:t xml:space="preserve"> (béribéri</w:t>
      </w:r>
      <w:r w:rsidRPr="003D0E44">
        <w:rPr>
          <w:rFonts w:ascii="Times New Roman" w:hAnsi="Times New Roman"/>
          <w:sz w:val="24"/>
          <w:szCs w:val="24"/>
        </w:rPr>
        <w:t>).</w:t>
      </w:r>
    </w:p>
    <w:p w14:paraId="3210E972" w14:textId="77777777" w:rsidR="006C1CF9" w:rsidRDefault="006C1CF9" w:rsidP="00B53D3B">
      <w:pPr>
        <w:spacing w:after="0"/>
        <w:jc w:val="both"/>
        <w:rPr>
          <w:rFonts w:ascii="Times New Roman" w:hAnsi="Times New Roman"/>
          <w:sz w:val="24"/>
          <w:szCs w:val="24"/>
        </w:rPr>
      </w:pPr>
      <w:r w:rsidRPr="003D0E44">
        <w:rPr>
          <w:rFonts w:ascii="Times New Roman" w:hAnsi="Times New Roman"/>
          <w:b/>
          <w:sz w:val="24"/>
          <w:szCs w:val="24"/>
        </w:rPr>
        <w:t>Recommandations</w:t>
      </w:r>
      <w:r w:rsidRPr="003D0E44">
        <w:rPr>
          <w:rFonts w:ascii="Times New Roman" w:hAnsi="Times New Roman"/>
          <w:sz w:val="24"/>
          <w:szCs w:val="24"/>
        </w:rPr>
        <w:t xml:space="preserve"> : </w:t>
      </w:r>
    </w:p>
    <w:p w14:paraId="4DD889EA" w14:textId="77777777" w:rsidR="001F6D97" w:rsidRPr="003D0E44" w:rsidRDefault="001F6D97" w:rsidP="00B53D3B">
      <w:pPr>
        <w:spacing w:after="0"/>
        <w:jc w:val="both"/>
        <w:rPr>
          <w:rFonts w:ascii="Times New Roman" w:hAnsi="Times New Roman"/>
          <w:sz w:val="24"/>
          <w:szCs w:val="24"/>
        </w:rPr>
      </w:pPr>
    </w:p>
    <w:p w14:paraId="072FA523" w14:textId="77777777" w:rsidR="006C1CF9" w:rsidRPr="001F6D97" w:rsidRDefault="005E2B89" w:rsidP="006C1CF9">
      <w:pPr>
        <w:pStyle w:val="ListParagraph"/>
        <w:numPr>
          <w:ilvl w:val="1"/>
          <w:numId w:val="18"/>
        </w:numPr>
        <w:jc w:val="both"/>
        <w:rPr>
          <w:rFonts w:ascii="Times New Roman" w:hAnsi="Times New Roman"/>
          <w:sz w:val="24"/>
          <w:szCs w:val="24"/>
        </w:rPr>
      </w:pPr>
      <w:r w:rsidRPr="001F6D97">
        <w:rPr>
          <w:rFonts w:ascii="Times New Roman" w:hAnsi="Times New Roman"/>
          <w:sz w:val="24"/>
          <w:szCs w:val="24"/>
        </w:rPr>
        <w:t>r</w:t>
      </w:r>
      <w:r w:rsidR="006C1CF9" w:rsidRPr="001F6D97">
        <w:rPr>
          <w:rFonts w:ascii="Times New Roman" w:hAnsi="Times New Roman"/>
          <w:sz w:val="24"/>
          <w:szCs w:val="24"/>
        </w:rPr>
        <w:t xml:space="preserve">éhabiliter de toute urgence les locaux dédiés aux cuisines au sein </w:t>
      </w:r>
      <w:r w:rsidR="00704523" w:rsidRPr="001F6D97">
        <w:rPr>
          <w:rFonts w:ascii="Times New Roman" w:hAnsi="Times New Roman"/>
          <w:sz w:val="24"/>
          <w:szCs w:val="24"/>
        </w:rPr>
        <w:t xml:space="preserve">des </w:t>
      </w:r>
      <w:r w:rsidR="006C1CF9" w:rsidRPr="001F6D97">
        <w:rPr>
          <w:rFonts w:ascii="Times New Roman" w:hAnsi="Times New Roman"/>
          <w:sz w:val="24"/>
          <w:szCs w:val="24"/>
        </w:rPr>
        <w:t>établissements pénitentiaires ;</w:t>
      </w:r>
    </w:p>
    <w:p w14:paraId="49DEDBFF" w14:textId="77777777" w:rsidR="006C1CF9" w:rsidRPr="001F6D97" w:rsidRDefault="006C1CF9" w:rsidP="006C1CF9">
      <w:pPr>
        <w:pStyle w:val="ListParagraph"/>
        <w:numPr>
          <w:ilvl w:val="1"/>
          <w:numId w:val="18"/>
        </w:numPr>
        <w:jc w:val="both"/>
        <w:rPr>
          <w:rFonts w:ascii="Times New Roman" w:hAnsi="Times New Roman"/>
          <w:sz w:val="24"/>
          <w:szCs w:val="24"/>
        </w:rPr>
      </w:pPr>
      <w:r w:rsidRPr="001F6D97">
        <w:rPr>
          <w:rFonts w:ascii="Times New Roman" w:hAnsi="Times New Roman"/>
          <w:sz w:val="24"/>
          <w:szCs w:val="24"/>
        </w:rPr>
        <w:t>renforcer en qua</w:t>
      </w:r>
      <w:r w:rsidR="009C1DD1" w:rsidRPr="001F6D97">
        <w:rPr>
          <w:rFonts w:ascii="Times New Roman" w:hAnsi="Times New Roman"/>
          <w:sz w:val="24"/>
          <w:szCs w:val="24"/>
        </w:rPr>
        <w:t>ntité les ustensiles de cuisine</w:t>
      </w:r>
      <w:r w:rsidRPr="001F6D97">
        <w:rPr>
          <w:rFonts w:ascii="Times New Roman" w:hAnsi="Times New Roman"/>
          <w:sz w:val="24"/>
          <w:szCs w:val="24"/>
        </w:rPr>
        <w:t xml:space="preserve"> et récipients, et réparer les équipements défaillants ;</w:t>
      </w:r>
    </w:p>
    <w:p w14:paraId="05AAACE4" w14:textId="77777777" w:rsidR="006C1CF9" w:rsidRPr="001F6D97" w:rsidRDefault="006C1CF9" w:rsidP="006C1CF9">
      <w:pPr>
        <w:pStyle w:val="ListParagraph"/>
        <w:numPr>
          <w:ilvl w:val="1"/>
          <w:numId w:val="18"/>
        </w:numPr>
        <w:jc w:val="both"/>
        <w:rPr>
          <w:rFonts w:ascii="Times New Roman" w:hAnsi="Times New Roman"/>
          <w:sz w:val="24"/>
          <w:szCs w:val="24"/>
        </w:rPr>
      </w:pPr>
      <w:r w:rsidRPr="001F6D97">
        <w:rPr>
          <w:rFonts w:ascii="Times New Roman" w:hAnsi="Times New Roman"/>
          <w:sz w:val="24"/>
          <w:szCs w:val="24"/>
        </w:rPr>
        <w:t xml:space="preserve">augmenter le budget alloué à l’alimentation des détenus afin de </w:t>
      </w:r>
      <w:r w:rsidR="009C1DD1" w:rsidRPr="001F6D97">
        <w:rPr>
          <w:rFonts w:ascii="Times New Roman" w:hAnsi="Times New Roman"/>
          <w:sz w:val="24"/>
          <w:szCs w:val="24"/>
        </w:rPr>
        <w:t xml:space="preserve">leur </w:t>
      </w:r>
      <w:r w:rsidRPr="001F6D97">
        <w:rPr>
          <w:rFonts w:ascii="Times New Roman" w:hAnsi="Times New Roman"/>
          <w:sz w:val="24"/>
          <w:szCs w:val="24"/>
        </w:rPr>
        <w:t>servir une alimentation de qualité.</w:t>
      </w:r>
    </w:p>
    <w:p w14:paraId="7FB765D7" w14:textId="77777777" w:rsidR="00F304B2" w:rsidRPr="008F5613" w:rsidRDefault="00F304B2" w:rsidP="00F304B2">
      <w:pPr>
        <w:pStyle w:val="ListParagraph"/>
        <w:ind w:left="1440"/>
        <w:jc w:val="both"/>
        <w:rPr>
          <w:rFonts w:ascii="Times New Roman" w:hAnsi="Times New Roman"/>
        </w:rPr>
      </w:pPr>
    </w:p>
    <w:p w14:paraId="39CAE018" w14:textId="77777777" w:rsidR="006C1CF9" w:rsidRPr="003D0E44" w:rsidRDefault="00F304B2" w:rsidP="00B53D3B">
      <w:pPr>
        <w:pStyle w:val="ListParagraph"/>
        <w:numPr>
          <w:ilvl w:val="0"/>
          <w:numId w:val="23"/>
        </w:numPr>
        <w:spacing w:after="0"/>
        <w:jc w:val="both"/>
        <w:rPr>
          <w:rFonts w:ascii="Times New Roman" w:hAnsi="Times New Roman"/>
          <w:b/>
          <w:sz w:val="24"/>
          <w:szCs w:val="24"/>
        </w:rPr>
      </w:pPr>
      <w:r w:rsidRPr="003D0E44">
        <w:rPr>
          <w:rFonts w:ascii="Times New Roman" w:hAnsi="Times New Roman"/>
          <w:b/>
          <w:sz w:val="24"/>
          <w:szCs w:val="24"/>
        </w:rPr>
        <w:t>Conditions sanitaires</w:t>
      </w:r>
    </w:p>
    <w:p w14:paraId="3703BD47" w14:textId="77777777" w:rsidR="00F304B2" w:rsidRPr="003D0E44" w:rsidRDefault="009C1DD1" w:rsidP="00710332">
      <w:pPr>
        <w:jc w:val="both"/>
        <w:rPr>
          <w:rFonts w:ascii="Times New Roman" w:hAnsi="Times New Roman"/>
          <w:sz w:val="24"/>
          <w:szCs w:val="24"/>
        </w:rPr>
      </w:pPr>
      <w:r w:rsidRPr="003D0E44">
        <w:rPr>
          <w:rFonts w:ascii="Times New Roman" w:hAnsi="Times New Roman"/>
          <w:sz w:val="24"/>
          <w:szCs w:val="24"/>
        </w:rPr>
        <w:t>L</w:t>
      </w:r>
      <w:r w:rsidR="00710332" w:rsidRPr="003D0E44">
        <w:rPr>
          <w:rFonts w:ascii="Times New Roman" w:hAnsi="Times New Roman"/>
          <w:sz w:val="24"/>
          <w:szCs w:val="24"/>
        </w:rPr>
        <w:t xml:space="preserve">e droit de toute personne à un accès aux services de santé est garanti à l’article 9 al. 2 de la </w:t>
      </w:r>
      <w:r w:rsidR="00B05B88" w:rsidRPr="003D0E44">
        <w:rPr>
          <w:rFonts w:ascii="Times New Roman" w:hAnsi="Times New Roman"/>
          <w:sz w:val="24"/>
          <w:szCs w:val="24"/>
        </w:rPr>
        <w:t xml:space="preserve">Loi </w:t>
      </w:r>
      <w:r w:rsidR="00710332" w:rsidRPr="003D0E44">
        <w:rPr>
          <w:rFonts w:ascii="Times New Roman" w:hAnsi="Times New Roman"/>
          <w:sz w:val="24"/>
          <w:szCs w:val="24"/>
        </w:rPr>
        <w:t>n°2016-886 du 8 novembre 2016 portant Constitution de la République de Côte d’Ivoire.</w:t>
      </w:r>
    </w:p>
    <w:p w14:paraId="25812E5A" w14:textId="77777777" w:rsidR="0075526D" w:rsidRPr="003D0E44" w:rsidRDefault="00B05B88" w:rsidP="00E829D1">
      <w:pPr>
        <w:jc w:val="both"/>
        <w:rPr>
          <w:rFonts w:ascii="Times New Roman" w:hAnsi="Times New Roman"/>
          <w:sz w:val="24"/>
          <w:szCs w:val="24"/>
        </w:rPr>
      </w:pPr>
      <w:r w:rsidRPr="003D0E44">
        <w:rPr>
          <w:rFonts w:ascii="Times New Roman" w:hAnsi="Times New Roman"/>
          <w:sz w:val="24"/>
          <w:szCs w:val="24"/>
        </w:rPr>
        <w:t>En février 2022, u</w:t>
      </w:r>
      <w:r w:rsidR="00E829D1" w:rsidRPr="003D0E44">
        <w:rPr>
          <w:rFonts w:ascii="Times New Roman" w:hAnsi="Times New Roman"/>
          <w:sz w:val="24"/>
          <w:szCs w:val="24"/>
        </w:rPr>
        <w:t xml:space="preserve">ne enquête du CNDH a révélé que </w:t>
      </w:r>
      <w:r w:rsidR="007477F3" w:rsidRPr="003D0E44">
        <w:rPr>
          <w:rFonts w:ascii="Times New Roman" w:hAnsi="Times New Roman"/>
          <w:sz w:val="24"/>
          <w:szCs w:val="24"/>
        </w:rPr>
        <w:t>l</w:t>
      </w:r>
      <w:r w:rsidR="00E829D1" w:rsidRPr="003D0E44">
        <w:rPr>
          <w:rFonts w:ascii="Times New Roman" w:hAnsi="Times New Roman"/>
          <w:sz w:val="24"/>
          <w:szCs w:val="24"/>
        </w:rPr>
        <w:t xml:space="preserve">’ensemble des 34 établissements pénitentiaires que comptait le pays </w:t>
      </w:r>
      <w:r w:rsidR="007477F3" w:rsidRPr="003D0E44">
        <w:rPr>
          <w:rFonts w:ascii="Times New Roman" w:hAnsi="Times New Roman"/>
          <w:sz w:val="24"/>
          <w:szCs w:val="24"/>
        </w:rPr>
        <w:t>disposait d’une capacité de mise en observation effective de 96 détenus pour une populati</w:t>
      </w:r>
      <w:r w:rsidRPr="003D0E44">
        <w:rPr>
          <w:rFonts w:ascii="Times New Roman" w:hAnsi="Times New Roman"/>
          <w:sz w:val="24"/>
          <w:szCs w:val="24"/>
        </w:rPr>
        <w:t>on carcérale de 23 633 détenus</w:t>
      </w:r>
      <w:r w:rsidRPr="003D0E44">
        <w:rPr>
          <w:rStyle w:val="FootnoteReference"/>
          <w:rFonts w:ascii="Times New Roman" w:hAnsi="Times New Roman"/>
          <w:sz w:val="24"/>
          <w:szCs w:val="24"/>
        </w:rPr>
        <w:footnoteReference w:id="3"/>
      </w:r>
      <w:r w:rsidRPr="003D0E44">
        <w:rPr>
          <w:rFonts w:ascii="Times New Roman" w:hAnsi="Times New Roman"/>
          <w:sz w:val="24"/>
          <w:szCs w:val="24"/>
        </w:rPr>
        <w:t>, en raison de l’insuffisance de moyens humains, techniques et matériels</w:t>
      </w:r>
      <w:r w:rsidR="007477F3" w:rsidRPr="003D0E44">
        <w:rPr>
          <w:rFonts w:ascii="Times New Roman" w:hAnsi="Times New Roman"/>
          <w:sz w:val="24"/>
          <w:szCs w:val="24"/>
        </w:rPr>
        <w:t>. Il en est ressorti également un accès restreint des établissements pénitentiaires à des médicaments d’une certaine catégorie pour des affections pourtant présentes dans les prisons</w:t>
      </w:r>
      <w:r w:rsidR="001227EB" w:rsidRPr="003D0E44">
        <w:rPr>
          <w:rStyle w:val="FootnoteReference"/>
          <w:rFonts w:ascii="Times New Roman" w:hAnsi="Times New Roman"/>
          <w:sz w:val="24"/>
          <w:szCs w:val="24"/>
        </w:rPr>
        <w:footnoteReference w:id="4"/>
      </w:r>
      <w:r w:rsidR="007477F3" w:rsidRPr="003D0E44">
        <w:rPr>
          <w:rFonts w:ascii="Times New Roman" w:hAnsi="Times New Roman"/>
          <w:sz w:val="24"/>
          <w:szCs w:val="24"/>
        </w:rPr>
        <w:t>.</w:t>
      </w:r>
    </w:p>
    <w:p w14:paraId="67DBF933" w14:textId="77777777" w:rsidR="00E829D1" w:rsidRPr="003D0E44" w:rsidRDefault="0075526D" w:rsidP="00B53D3B">
      <w:pPr>
        <w:rPr>
          <w:rFonts w:ascii="Times New Roman" w:hAnsi="Times New Roman"/>
          <w:sz w:val="24"/>
          <w:szCs w:val="24"/>
        </w:rPr>
      </w:pPr>
      <w:r w:rsidRPr="003D0E44">
        <w:rPr>
          <w:rFonts w:ascii="Times New Roman" w:hAnsi="Times New Roman"/>
          <w:b/>
          <w:sz w:val="24"/>
          <w:szCs w:val="24"/>
        </w:rPr>
        <w:t>Recommandations</w:t>
      </w:r>
      <w:r w:rsidRPr="003D0E44">
        <w:rPr>
          <w:rFonts w:ascii="Times New Roman" w:hAnsi="Times New Roman"/>
          <w:sz w:val="24"/>
          <w:szCs w:val="24"/>
        </w:rPr>
        <w:t xml:space="preserve"> : </w:t>
      </w:r>
    </w:p>
    <w:p w14:paraId="7CF416CE" w14:textId="77777777" w:rsidR="0075526D" w:rsidRPr="001F6D97" w:rsidRDefault="0075526D" w:rsidP="00B53D3B">
      <w:pPr>
        <w:pStyle w:val="ListParagraph"/>
        <w:numPr>
          <w:ilvl w:val="1"/>
          <w:numId w:val="18"/>
        </w:numPr>
        <w:tabs>
          <w:tab w:val="clear" w:pos="1440"/>
          <w:tab w:val="num" w:pos="851"/>
        </w:tabs>
        <w:ind w:left="993" w:hanging="164"/>
        <w:jc w:val="both"/>
        <w:rPr>
          <w:rFonts w:ascii="Times New Roman" w:hAnsi="Times New Roman"/>
          <w:sz w:val="24"/>
          <w:szCs w:val="24"/>
        </w:rPr>
      </w:pPr>
      <w:r w:rsidRPr="001F6D97">
        <w:rPr>
          <w:rFonts w:ascii="Times New Roman" w:hAnsi="Times New Roman"/>
          <w:sz w:val="24"/>
          <w:szCs w:val="24"/>
        </w:rPr>
        <w:t xml:space="preserve">rendre effective la mise en œuvre de </w:t>
      </w:r>
      <w:r w:rsidR="00B142FB" w:rsidRPr="001F6D97">
        <w:rPr>
          <w:rFonts w:ascii="Times New Roman" w:hAnsi="Times New Roman"/>
          <w:sz w:val="24"/>
          <w:szCs w:val="24"/>
        </w:rPr>
        <w:t>l’arrêté n°1/MJDHLP/DAP du 09 juillet 2015 fixant la ration alimentaire et la dotation en produits d’hygiène et d’entretien journalières des détenus civils ;</w:t>
      </w:r>
    </w:p>
    <w:p w14:paraId="3B1BD1A6" w14:textId="77777777" w:rsidR="00B142FB" w:rsidRPr="001F6D97" w:rsidRDefault="00B142FB" w:rsidP="00B53D3B">
      <w:pPr>
        <w:pStyle w:val="ListParagraph"/>
        <w:numPr>
          <w:ilvl w:val="1"/>
          <w:numId w:val="18"/>
        </w:numPr>
        <w:tabs>
          <w:tab w:val="clear" w:pos="1440"/>
          <w:tab w:val="num" w:pos="851"/>
        </w:tabs>
        <w:ind w:left="993" w:hanging="164"/>
        <w:jc w:val="both"/>
        <w:rPr>
          <w:rFonts w:ascii="Times New Roman" w:hAnsi="Times New Roman"/>
          <w:sz w:val="24"/>
          <w:szCs w:val="24"/>
        </w:rPr>
      </w:pPr>
      <w:r w:rsidRPr="001F6D97">
        <w:rPr>
          <w:rFonts w:ascii="Times New Roman" w:hAnsi="Times New Roman"/>
          <w:sz w:val="24"/>
          <w:szCs w:val="24"/>
        </w:rPr>
        <w:t>augmenter la capacité de mise en observation des centres de santé des établissements pénitentiaires ;</w:t>
      </w:r>
    </w:p>
    <w:p w14:paraId="3546AE0A" w14:textId="77777777" w:rsidR="00B53D3B" w:rsidRPr="001F6D97" w:rsidRDefault="00B53D3B" w:rsidP="00B53D3B">
      <w:pPr>
        <w:pStyle w:val="ListParagraph"/>
        <w:numPr>
          <w:ilvl w:val="1"/>
          <w:numId w:val="18"/>
        </w:numPr>
        <w:tabs>
          <w:tab w:val="clear" w:pos="1440"/>
          <w:tab w:val="num" w:pos="851"/>
        </w:tabs>
        <w:ind w:left="993" w:hanging="164"/>
        <w:jc w:val="both"/>
        <w:rPr>
          <w:rFonts w:ascii="Times New Roman" w:hAnsi="Times New Roman"/>
          <w:sz w:val="24"/>
          <w:szCs w:val="24"/>
        </w:rPr>
      </w:pPr>
      <w:r w:rsidRPr="001F6D97">
        <w:rPr>
          <w:rFonts w:ascii="Times New Roman" w:hAnsi="Times New Roman"/>
          <w:sz w:val="24"/>
          <w:szCs w:val="24"/>
        </w:rPr>
        <w:t>doter les centres de santé des établissements pénitentiaires en personnels de santé suffisants ;</w:t>
      </w:r>
    </w:p>
    <w:p w14:paraId="738F7C36" w14:textId="77777777" w:rsidR="00B142FB" w:rsidRPr="001F6D97" w:rsidRDefault="00B142FB" w:rsidP="00B53D3B">
      <w:pPr>
        <w:pStyle w:val="ListParagraph"/>
        <w:numPr>
          <w:ilvl w:val="1"/>
          <w:numId w:val="18"/>
        </w:numPr>
        <w:tabs>
          <w:tab w:val="clear" w:pos="1440"/>
          <w:tab w:val="num" w:pos="851"/>
        </w:tabs>
        <w:ind w:left="993" w:hanging="164"/>
        <w:jc w:val="both"/>
        <w:rPr>
          <w:rFonts w:ascii="Times New Roman" w:hAnsi="Times New Roman"/>
          <w:sz w:val="24"/>
          <w:szCs w:val="24"/>
        </w:rPr>
      </w:pPr>
      <w:r w:rsidRPr="001F6D97">
        <w:rPr>
          <w:rFonts w:ascii="Times New Roman" w:hAnsi="Times New Roman"/>
          <w:sz w:val="24"/>
          <w:szCs w:val="24"/>
        </w:rPr>
        <w:t>améliorer le plateau technique des établissements pénitentiaires ;</w:t>
      </w:r>
    </w:p>
    <w:p w14:paraId="629D27DD" w14:textId="77777777" w:rsidR="00B142FB" w:rsidRPr="001F6D97" w:rsidRDefault="00B142FB" w:rsidP="00B53D3B">
      <w:pPr>
        <w:pStyle w:val="ListParagraph"/>
        <w:numPr>
          <w:ilvl w:val="1"/>
          <w:numId w:val="18"/>
        </w:numPr>
        <w:tabs>
          <w:tab w:val="clear" w:pos="1440"/>
          <w:tab w:val="num" w:pos="851"/>
        </w:tabs>
        <w:ind w:left="993" w:hanging="164"/>
        <w:jc w:val="both"/>
        <w:rPr>
          <w:rFonts w:ascii="Times New Roman" w:hAnsi="Times New Roman"/>
          <w:sz w:val="24"/>
          <w:szCs w:val="24"/>
        </w:rPr>
      </w:pPr>
      <w:r w:rsidRPr="001F6D97">
        <w:rPr>
          <w:rFonts w:ascii="Times New Roman" w:hAnsi="Times New Roman"/>
          <w:sz w:val="24"/>
          <w:szCs w:val="24"/>
        </w:rPr>
        <w:t>fournir en quantité suffisante des médicaments adaptés aux affections récurrentes dans les établissements pénitentiaires ;</w:t>
      </w:r>
    </w:p>
    <w:p w14:paraId="420F3A0D" w14:textId="77777777" w:rsidR="00B142FB" w:rsidRPr="001F6D97" w:rsidRDefault="00B142FB" w:rsidP="00B53D3B">
      <w:pPr>
        <w:pStyle w:val="ListParagraph"/>
        <w:numPr>
          <w:ilvl w:val="1"/>
          <w:numId w:val="18"/>
        </w:numPr>
        <w:tabs>
          <w:tab w:val="clear" w:pos="1440"/>
          <w:tab w:val="num" w:pos="851"/>
        </w:tabs>
        <w:spacing w:after="0"/>
        <w:ind w:left="993" w:hanging="164"/>
        <w:jc w:val="both"/>
        <w:rPr>
          <w:rFonts w:ascii="Times New Roman" w:hAnsi="Times New Roman"/>
          <w:sz w:val="24"/>
          <w:szCs w:val="24"/>
        </w:rPr>
      </w:pPr>
      <w:r w:rsidRPr="001F6D97">
        <w:rPr>
          <w:rFonts w:ascii="Times New Roman" w:hAnsi="Times New Roman"/>
          <w:sz w:val="24"/>
          <w:szCs w:val="24"/>
        </w:rPr>
        <w:t>faciliter l’accès aux traitements des personnes détenues démunies dont la prise en charge nécessite une évacuation.</w:t>
      </w:r>
    </w:p>
    <w:sectPr w:rsidR="00B142FB" w:rsidRPr="001F6D97" w:rsidSect="00B53D3B">
      <w:headerReference w:type="default" r:id="rId12"/>
      <w:footerReference w:type="default" r:id="rId13"/>
      <w:pgSz w:w="11906" w:h="16838"/>
      <w:pgMar w:top="1252" w:right="1417" w:bottom="1276" w:left="141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1A180" w14:textId="77777777" w:rsidR="008443B0" w:rsidRDefault="008443B0" w:rsidP="008C6827">
      <w:pPr>
        <w:spacing w:after="0" w:line="240" w:lineRule="auto"/>
      </w:pPr>
      <w:r>
        <w:separator/>
      </w:r>
    </w:p>
  </w:endnote>
  <w:endnote w:type="continuationSeparator" w:id="0">
    <w:p w14:paraId="4377E4C7" w14:textId="77777777" w:rsidR="008443B0" w:rsidRDefault="008443B0" w:rsidP="008C6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9731F" w14:textId="77777777" w:rsidR="00D8470C" w:rsidRPr="00A008A9" w:rsidRDefault="00D14321">
    <w:pPr>
      <w:pStyle w:val="Footer"/>
      <w:jc w:val="right"/>
      <w:rPr>
        <w:rFonts w:ascii="Century Schoolbook" w:hAnsi="Century Schoolbook"/>
      </w:rPr>
    </w:pPr>
    <w:r w:rsidRPr="00A008A9">
      <w:rPr>
        <w:rFonts w:ascii="Century Schoolbook" w:hAnsi="Century Schoolbook"/>
      </w:rPr>
      <w:fldChar w:fldCharType="begin"/>
    </w:r>
    <w:r w:rsidR="00D8470C" w:rsidRPr="00A008A9">
      <w:rPr>
        <w:rFonts w:ascii="Century Schoolbook" w:hAnsi="Century Schoolbook"/>
      </w:rPr>
      <w:instrText>PAGE   \* MERGEFORMAT</w:instrText>
    </w:r>
    <w:r w:rsidRPr="00A008A9">
      <w:rPr>
        <w:rFonts w:ascii="Century Schoolbook" w:hAnsi="Century Schoolbook"/>
      </w:rPr>
      <w:fldChar w:fldCharType="separate"/>
    </w:r>
    <w:r w:rsidR="00B26D13">
      <w:rPr>
        <w:rFonts w:ascii="Century Schoolbook" w:hAnsi="Century Schoolbook"/>
        <w:noProof/>
      </w:rPr>
      <w:t>6</w:t>
    </w:r>
    <w:r w:rsidRPr="00A008A9">
      <w:rPr>
        <w:rFonts w:ascii="Century Schoolbook" w:hAnsi="Century Schoolbook"/>
      </w:rPr>
      <w:fldChar w:fldCharType="end"/>
    </w:r>
  </w:p>
  <w:p w14:paraId="023246B4" w14:textId="77777777" w:rsidR="00362677" w:rsidRPr="007208D7" w:rsidRDefault="00362677" w:rsidP="00362677">
    <w:pPr>
      <w:pStyle w:val="Footer"/>
      <w:jc w:val="center"/>
      <w:rPr>
        <w:rFonts w:ascii="Century Schoolbook" w:hAnsi="Century Schoolbook"/>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1C945" w14:textId="77777777" w:rsidR="008443B0" w:rsidRDefault="008443B0" w:rsidP="008C6827">
      <w:pPr>
        <w:spacing w:after="0" w:line="240" w:lineRule="auto"/>
      </w:pPr>
      <w:r>
        <w:separator/>
      </w:r>
    </w:p>
  </w:footnote>
  <w:footnote w:type="continuationSeparator" w:id="0">
    <w:p w14:paraId="2D26F301" w14:textId="77777777" w:rsidR="008443B0" w:rsidRDefault="008443B0" w:rsidP="008C6827">
      <w:pPr>
        <w:spacing w:after="0" w:line="240" w:lineRule="auto"/>
      </w:pPr>
      <w:r>
        <w:continuationSeparator/>
      </w:r>
    </w:p>
  </w:footnote>
  <w:footnote w:id="1">
    <w:p w14:paraId="41BD82BC" w14:textId="77777777" w:rsidR="002F4825" w:rsidRPr="00041CCD" w:rsidRDefault="002F4825" w:rsidP="00E214E4">
      <w:pPr>
        <w:pStyle w:val="FootnoteText"/>
        <w:rPr>
          <w:rFonts w:ascii="Century Schoolbook" w:hAnsi="Century Schoolbook"/>
          <w:sz w:val="18"/>
          <w:szCs w:val="18"/>
          <w:lang w:val="fr-CA"/>
        </w:rPr>
      </w:pPr>
      <w:r w:rsidRPr="00041CCD">
        <w:rPr>
          <w:rStyle w:val="FootnoteReference"/>
          <w:rFonts w:ascii="Century Schoolbook" w:hAnsi="Century Schoolbook"/>
          <w:sz w:val="18"/>
          <w:szCs w:val="18"/>
        </w:rPr>
        <w:footnoteRef/>
      </w:r>
      <w:r w:rsidRPr="00041CCD">
        <w:rPr>
          <w:rFonts w:ascii="Century Schoolbook" w:hAnsi="Century Schoolbook"/>
          <w:sz w:val="18"/>
          <w:szCs w:val="18"/>
        </w:rPr>
        <w:t xml:space="preserve"> </w:t>
      </w:r>
      <w:r w:rsidRPr="00041CCD">
        <w:rPr>
          <w:rFonts w:ascii="Century Schoolbook" w:hAnsi="Century Schoolbook"/>
          <w:sz w:val="18"/>
          <w:szCs w:val="18"/>
          <w:lang w:val="fr-CA"/>
        </w:rPr>
        <w:t>Le 31 mars 2024 constitue la date d’échéance, conformément à l’article 17 de l’OPCAT.</w:t>
      </w:r>
    </w:p>
  </w:footnote>
  <w:footnote w:id="2">
    <w:p w14:paraId="1E4D3340" w14:textId="77777777" w:rsidR="00294960" w:rsidRPr="008F5613" w:rsidRDefault="00294960" w:rsidP="00294960">
      <w:pPr>
        <w:pStyle w:val="FootnoteText"/>
        <w:jc w:val="both"/>
        <w:rPr>
          <w:rFonts w:ascii="Times New Roman" w:eastAsia="Calibri" w:hAnsi="Times New Roman"/>
          <w:sz w:val="16"/>
          <w:szCs w:val="16"/>
          <w:lang w:val="fr-CI"/>
        </w:rPr>
      </w:pPr>
      <w:r w:rsidRPr="00B05B88">
        <w:rPr>
          <w:rStyle w:val="FootnoteReference"/>
          <w:sz w:val="18"/>
        </w:rPr>
        <w:footnoteRef/>
      </w:r>
      <w:r w:rsidRPr="00B05B88">
        <w:rPr>
          <w:sz w:val="18"/>
        </w:rPr>
        <w:t xml:space="preserve"> </w:t>
      </w:r>
      <w:r w:rsidRPr="008F5613">
        <w:rPr>
          <w:rFonts w:ascii="Times New Roman" w:eastAsia="Calibri" w:hAnsi="Times New Roman"/>
          <w:sz w:val="16"/>
          <w:szCs w:val="16"/>
          <w:lang w:val="fr-CI"/>
        </w:rPr>
        <w:t>CNDH, Impacts de la surpopulation sur les droits de l’homme dans les établissements pénitentiaires de Côte d’Ivoire, Rapport d’enquête, 23-27 mai 2022, pp.</w:t>
      </w:r>
      <w:r w:rsidR="00C72304" w:rsidRPr="008F5613">
        <w:rPr>
          <w:rFonts w:ascii="Times New Roman" w:eastAsia="Calibri" w:hAnsi="Times New Roman"/>
          <w:sz w:val="16"/>
          <w:szCs w:val="16"/>
          <w:lang w:val="fr-CI"/>
        </w:rPr>
        <w:t xml:space="preserve"> 13 et 24</w:t>
      </w:r>
    </w:p>
  </w:footnote>
  <w:footnote w:id="3">
    <w:p w14:paraId="12B3E6A2" w14:textId="77777777" w:rsidR="00B05B88" w:rsidRPr="008F5613" w:rsidRDefault="00B05B88" w:rsidP="00B05B88">
      <w:pPr>
        <w:pStyle w:val="FootnoteText"/>
        <w:jc w:val="both"/>
        <w:rPr>
          <w:rStyle w:val="FootnoteReference"/>
          <w:rFonts w:ascii="Times New Roman" w:hAnsi="Times New Roman"/>
        </w:rPr>
      </w:pPr>
      <w:r w:rsidRPr="008F5613">
        <w:rPr>
          <w:rStyle w:val="FootnoteReference"/>
          <w:rFonts w:ascii="Times New Roman" w:hAnsi="Times New Roman"/>
        </w:rPr>
        <w:footnoteRef/>
      </w:r>
      <w:r w:rsidRPr="008F5613">
        <w:rPr>
          <w:rFonts w:ascii="Times New Roman" w:hAnsi="Times New Roman"/>
        </w:rPr>
        <w:t xml:space="preserve"> </w:t>
      </w:r>
      <w:r w:rsidRPr="008F5613">
        <w:rPr>
          <w:rStyle w:val="FootnoteReference"/>
          <w:rFonts w:ascii="Times New Roman" w:hAnsi="Times New Roman"/>
        </w:rPr>
        <w:t>Effectif à la date du 24 février 2022 </w:t>
      </w:r>
    </w:p>
  </w:footnote>
  <w:footnote w:id="4">
    <w:p w14:paraId="1AA39A2A" w14:textId="77777777" w:rsidR="001227EB" w:rsidRPr="008F5613" w:rsidRDefault="001227EB" w:rsidP="005E2B89">
      <w:pPr>
        <w:pStyle w:val="FootnoteText"/>
        <w:jc w:val="both"/>
        <w:rPr>
          <w:rStyle w:val="FootnoteReference"/>
          <w:rFonts w:ascii="Times New Roman" w:hAnsi="Times New Roman"/>
        </w:rPr>
      </w:pPr>
      <w:r w:rsidRPr="008F5613">
        <w:rPr>
          <w:rStyle w:val="FootnoteReference"/>
          <w:rFonts w:ascii="Times New Roman" w:hAnsi="Times New Roman"/>
        </w:rPr>
        <w:footnoteRef/>
      </w:r>
      <w:r w:rsidRPr="008F5613">
        <w:rPr>
          <w:rStyle w:val="FootnoteReference"/>
          <w:rFonts w:ascii="Times New Roman" w:hAnsi="Times New Roman"/>
        </w:rPr>
        <w:t xml:space="preserve"> CNDH, Rapport d’enquête sur le droit à la santé dans les établissements pénitentiaires de Côte d’Ivoire, Février 2022, pp. 15 et </w:t>
      </w:r>
      <w:r w:rsidR="00B53D3B" w:rsidRPr="008F5613">
        <w:rPr>
          <w:rStyle w:val="FootnoteReference"/>
          <w:rFonts w:ascii="Times New Roman" w:hAnsi="Times New Roman"/>
        </w:rPr>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FA0F" w14:textId="10CA59B8" w:rsidR="002F4825" w:rsidRDefault="000B1FB0" w:rsidP="00041CCD">
    <w:pPr>
      <w:pStyle w:val="Header"/>
      <w:jc w:val="center"/>
    </w:pPr>
    <w:r w:rsidRPr="00DF7A71">
      <w:rPr>
        <w:noProof/>
        <w:lang w:eastAsia="fr-FR"/>
      </w:rPr>
      <w:drawing>
        <wp:inline distT="0" distB="0" distL="0" distR="0" wp14:anchorId="3A62D35C" wp14:editId="62C092BD">
          <wp:extent cx="806450" cy="723900"/>
          <wp:effectExtent l="0" t="0" r="0"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7E61"/>
    <w:multiLevelType w:val="multilevel"/>
    <w:tmpl w:val="AC4202D4"/>
    <w:lvl w:ilvl="0">
      <w:start w:val="1"/>
      <w:numFmt w:val="decimal"/>
      <w:lvlText w:val="%1."/>
      <w:lvlJc w:val="left"/>
      <w:pPr>
        <w:ind w:left="927"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7F05F4"/>
    <w:multiLevelType w:val="hybridMultilevel"/>
    <w:tmpl w:val="15EC4C5A"/>
    <w:lvl w:ilvl="0" w:tplc="11CE7C96">
      <w:start w:val="13"/>
      <w:numFmt w:val="bullet"/>
      <w:lvlText w:val="-"/>
      <w:lvlJc w:val="left"/>
      <w:pPr>
        <w:ind w:left="720" w:hanging="360"/>
      </w:pPr>
      <w:rPr>
        <w:rFonts w:ascii="Times New Roman" w:eastAsia="Apto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795B76"/>
    <w:multiLevelType w:val="multilevel"/>
    <w:tmpl w:val="AA84137A"/>
    <w:lvl w:ilvl="0">
      <w:start w:val="1"/>
      <w:numFmt w:val="decimal"/>
      <w:lvlText w:val="%1."/>
      <w:lvlJc w:val="left"/>
      <w:pPr>
        <w:ind w:left="927" w:hanging="360"/>
      </w:pPr>
      <w:rPr>
        <w:rFonts w:hint="default"/>
        <w:b/>
        <w:color w:val="215E99"/>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B631D5"/>
    <w:multiLevelType w:val="hybridMultilevel"/>
    <w:tmpl w:val="C52A675C"/>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70D0E7C"/>
    <w:multiLevelType w:val="hybridMultilevel"/>
    <w:tmpl w:val="C6984E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6523EB"/>
    <w:multiLevelType w:val="hybridMultilevel"/>
    <w:tmpl w:val="1EC6E0D8"/>
    <w:lvl w:ilvl="0" w:tplc="116CAF8C">
      <w:numFmt w:val="bullet"/>
      <w:lvlText w:val=""/>
      <w:lvlJc w:val="left"/>
      <w:pPr>
        <w:ind w:left="720" w:hanging="360"/>
      </w:pPr>
      <w:rPr>
        <w:rFonts w:ascii="Symbol" w:eastAsia="Aptos"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3BA43D2"/>
    <w:multiLevelType w:val="hybridMultilevel"/>
    <w:tmpl w:val="45B6E60C"/>
    <w:lvl w:ilvl="0" w:tplc="5BF6450E">
      <w:start w:val="1"/>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76791E"/>
    <w:multiLevelType w:val="hybridMultilevel"/>
    <w:tmpl w:val="68980928"/>
    <w:lvl w:ilvl="0" w:tplc="3198F20C">
      <w:numFmt w:val="bullet"/>
      <w:lvlText w:val="-"/>
      <w:lvlJc w:val="left"/>
      <w:pPr>
        <w:ind w:left="720" w:hanging="360"/>
      </w:pPr>
      <w:rPr>
        <w:rFonts w:ascii="Century Schoolbook" w:eastAsia="Batang" w:hAnsi="Century School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E77C1A"/>
    <w:multiLevelType w:val="hybridMultilevel"/>
    <w:tmpl w:val="69844E8C"/>
    <w:lvl w:ilvl="0" w:tplc="B8C0195A">
      <w:start w:val="7"/>
      <w:numFmt w:val="bullet"/>
      <w:lvlText w:val="-"/>
      <w:lvlJc w:val="left"/>
      <w:pPr>
        <w:ind w:left="720" w:hanging="360"/>
      </w:pPr>
      <w:rPr>
        <w:rFonts w:ascii="Century Schoolbook" w:eastAsia="Aptos" w:hAnsi="Century School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F9680C"/>
    <w:multiLevelType w:val="hybridMultilevel"/>
    <w:tmpl w:val="20C6A376"/>
    <w:lvl w:ilvl="0" w:tplc="DE24C1E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FA40BC"/>
    <w:multiLevelType w:val="hybridMultilevel"/>
    <w:tmpl w:val="D9A8B59C"/>
    <w:lvl w:ilvl="0" w:tplc="D90AD2EA">
      <w:numFmt w:val="bullet"/>
      <w:lvlText w:val="-"/>
      <w:lvlJc w:val="left"/>
      <w:pPr>
        <w:ind w:left="720" w:hanging="360"/>
      </w:pPr>
      <w:rPr>
        <w:rFonts w:ascii="Century Schoolbook" w:eastAsia="Aptos" w:hAnsi="Century School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B0D5C06"/>
    <w:multiLevelType w:val="multilevel"/>
    <w:tmpl w:val="AA84137A"/>
    <w:lvl w:ilvl="0">
      <w:start w:val="1"/>
      <w:numFmt w:val="decimal"/>
      <w:lvlText w:val="%1."/>
      <w:lvlJc w:val="left"/>
      <w:pPr>
        <w:ind w:left="927" w:hanging="360"/>
      </w:pPr>
      <w:rPr>
        <w:rFonts w:hint="default"/>
        <w:b/>
        <w:color w:val="215E99"/>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E0832F6"/>
    <w:multiLevelType w:val="hybridMultilevel"/>
    <w:tmpl w:val="DC1CC8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F712FF3"/>
    <w:multiLevelType w:val="hybridMultilevel"/>
    <w:tmpl w:val="DEFC049E"/>
    <w:lvl w:ilvl="0" w:tplc="C1823154">
      <w:start w:val="1"/>
      <w:numFmt w:val="bullet"/>
      <w:lvlText w:val="-"/>
      <w:lvlJc w:val="left"/>
      <w:pPr>
        <w:ind w:left="720" w:hanging="360"/>
      </w:pPr>
      <w:rPr>
        <w:rFonts w:ascii="Times New Roman" w:eastAsia="Calibri"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4" w15:restartNumberingAfterBreak="0">
    <w:nsid w:val="2FE11676"/>
    <w:multiLevelType w:val="multilevel"/>
    <w:tmpl w:val="AA84137A"/>
    <w:lvl w:ilvl="0">
      <w:start w:val="1"/>
      <w:numFmt w:val="decimal"/>
      <w:lvlText w:val="%1."/>
      <w:lvlJc w:val="left"/>
      <w:pPr>
        <w:ind w:left="927" w:hanging="360"/>
      </w:pPr>
      <w:rPr>
        <w:rFonts w:hint="default"/>
        <w:b/>
        <w:color w:val="215E99"/>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64A7A44"/>
    <w:multiLevelType w:val="hybridMultilevel"/>
    <w:tmpl w:val="B06218A2"/>
    <w:lvl w:ilvl="0" w:tplc="300C0001">
      <w:start w:val="1"/>
      <w:numFmt w:val="bullet"/>
      <w:lvlText w:val=""/>
      <w:lvlJc w:val="left"/>
      <w:pPr>
        <w:ind w:left="720" w:hanging="360"/>
      </w:pPr>
      <w:rPr>
        <w:rFonts w:ascii="Symbol" w:hAnsi="Symbol"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16" w15:restartNumberingAfterBreak="0">
    <w:nsid w:val="399954A8"/>
    <w:multiLevelType w:val="hybridMultilevel"/>
    <w:tmpl w:val="5D24B81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0AD786C"/>
    <w:multiLevelType w:val="hybridMultilevel"/>
    <w:tmpl w:val="6E74DA58"/>
    <w:lvl w:ilvl="0" w:tplc="5BF6450E">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19E7FE6"/>
    <w:multiLevelType w:val="hybridMultilevel"/>
    <w:tmpl w:val="82BAC16C"/>
    <w:lvl w:ilvl="0" w:tplc="631451DA">
      <w:numFmt w:val="bullet"/>
      <w:lvlText w:val="-"/>
      <w:lvlJc w:val="left"/>
      <w:pPr>
        <w:ind w:left="1080" w:hanging="360"/>
      </w:pPr>
      <w:rPr>
        <w:rFonts w:ascii="Calibri" w:eastAsia="Aptos"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54A20719"/>
    <w:multiLevelType w:val="hybridMultilevel"/>
    <w:tmpl w:val="145A178A"/>
    <w:lvl w:ilvl="0" w:tplc="FFFFFFFF">
      <w:start w:val="1"/>
      <w:numFmt w:val="bullet"/>
      <w:lvlText w:val="-"/>
      <w:lvlJc w:val="left"/>
      <w:pPr>
        <w:ind w:left="720" w:hanging="360"/>
      </w:pPr>
      <w:rPr>
        <w:rFonts w:ascii="Arial" w:eastAsia="Calibri" w:hAnsi="Arial" w:cs="Arial" w:hint="default"/>
      </w:rPr>
    </w:lvl>
    <w:lvl w:ilvl="1" w:tplc="5BF6450E">
      <w:start w:val="1"/>
      <w:numFmt w:val="bullet"/>
      <w:lvlText w:val="-"/>
      <w:lvlJc w:val="left"/>
      <w:pPr>
        <w:ind w:left="144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6B402E4"/>
    <w:multiLevelType w:val="hybridMultilevel"/>
    <w:tmpl w:val="3AF2C596"/>
    <w:lvl w:ilvl="0" w:tplc="040C000D">
      <w:start w:val="1"/>
      <w:numFmt w:val="bullet"/>
      <w:lvlText w:val=""/>
      <w:lvlJc w:val="left"/>
      <w:pPr>
        <w:ind w:left="990" w:hanging="360"/>
      </w:pPr>
      <w:rPr>
        <w:rFonts w:ascii="Wingdings" w:hAnsi="Wingdings" w:hint="default"/>
      </w:rPr>
    </w:lvl>
    <w:lvl w:ilvl="1" w:tplc="040C0003" w:tentative="1">
      <w:start w:val="1"/>
      <w:numFmt w:val="bullet"/>
      <w:lvlText w:val="o"/>
      <w:lvlJc w:val="left"/>
      <w:pPr>
        <w:ind w:left="1710" w:hanging="360"/>
      </w:pPr>
      <w:rPr>
        <w:rFonts w:ascii="Courier New" w:hAnsi="Courier New" w:cs="Courier New" w:hint="default"/>
      </w:rPr>
    </w:lvl>
    <w:lvl w:ilvl="2" w:tplc="040C0005" w:tentative="1">
      <w:start w:val="1"/>
      <w:numFmt w:val="bullet"/>
      <w:lvlText w:val=""/>
      <w:lvlJc w:val="left"/>
      <w:pPr>
        <w:ind w:left="2430" w:hanging="360"/>
      </w:pPr>
      <w:rPr>
        <w:rFonts w:ascii="Wingdings" w:hAnsi="Wingdings" w:hint="default"/>
      </w:rPr>
    </w:lvl>
    <w:lvl w:ilvl="3" w:tplc="040C0001" w:tentative="1">
      <w:start w:val="1"/>
      <w:numFmt w:val="bullet"/>
      <w:lvlText w:val=""/>
      <w:lvlJc w:val="left"/>
      <w:pPr>
        <w:ind w:left="3150" w:hanging="360"/>
      </w:pPr>
      <w:rPr>
        <w:rFonts w:ascii="Symbol" w:hAnsi="Symbol" w:hint="default"/>
      </w:rPr>
    </w:lvl>
    <w:lvl w:ilvl="4" w:tplc="040C0003" w:tentative="1">
      <w:start w:val="1"/>
      <w:numFmt w:val="bullet"/>
      <w:lvlText w:val="o"/>
      <w:lvlJc w:val="left"/>
      <w:pPr>
        <w:ind w:left="3870" w:hanging="360"/>
      </w:pPr>
      <w:rPr>
        <w:rFonts w:ascii="Courier New" w:hAnsi="Courier New" w:cs="Courier New" w:hint="default"/>
      </w:rPr>
    </w:lvl>
    <w:lvl w:ilvl="5" w:tplc="040C0005" w:tentative="1">
      <w:start w:val="1"/>
      <w:numFmt w:val="bullet"/>
      <w:lvlText w:val=""/>
      <w:lvlJc w:val="left"/>
      <w:pPr>
        <w:ind w:left="4590" w:hanging="360"/>
      </w:pPr>
      <w:rPr>
        <w:rFonts w:ascii="Wingdings" w:hAnsi="Wingdings" w:hint="default"/>
      </w:rPr>
    </w:lvl>
    <w:lvl w:ilvl="6" w:tplc="040C0001" w:tentative="1">
      <w:start w:val="1"/>
      <w:numFmt w:val="bullet"/>
      <w:lvlText w:val=""/>
      <w:lvlJc w:val="left"/>
      <w:pPr>
        <w:ind w:left="5310" w:hanging="360"/>
      </w:pPr>
      <w:rPr>
        <w:rFonts w:ascii="Symbol" w:hAnsi="Symbol" w:hint="default"/>
      </w:rPr>
    </w:lvl>
    <w:lvl w:ilvl="7" w:tplc="040C0003" w:tentative="1">
      <w:start w:val="1"/>
      <w:numFmt w:val="bullet"/>
      <w:lvlText w:val="o"/>
      <w:lvlJc w:val="left"/>
      <w:pPr>
        <w:ind w:left="6030" w:hanging="360"/>
      </w:pPr>
      <w:rPr>
        <w:rFonts w:ascii="Courier New" w:hAnsi="Courier New" w:cs="Courier New" w:hint="default"/>
      </w:rPr>
    </w:lvl>
    <w:lvl w:ilvl="8" w:tplc="040C0005" w:tentative="1">
      <w:start w:val="1"/>
      <w:numFmt w:val="bullet"/>
      <w:lvlText w:val=""/>
      <w:lvlJc w:val="left"/>
      <w:pPr>
        <w:ind w:left="6750" w:hanging="360"/>
      </w:pPr>
      <w:rPr>
        <w:rFonts w:ascii="Wingdings" w:hAnsi="Wingdings" w:hint="default"/>
      </w:rPr>
    </w:lvl>
  </w:abstractNum>
  <w:abstractNum w:abstractNumId="21" w15:restartNumberingAfterBreak="0">
    <w:nsid w:val="61333ACF"/>
    <w:multiLevelType w:val="hybridMultilevel"/>
    <w:tmpl w:val="D8DCF566"/>
    <w:lvl w:ilvl="0" w:tplc="77929E94">
      <w:start w:val="1"/>
      <w:numFmt w:val="bullet"/>
      <w:lvlText w:val=""/>
      <w:lvlJc w:val="left"/>
      <w:pPr>
        <w:tabs>
          <w:tab w:val="num" w:pos="720"/>
        </w:tabs>
        <w:ind w:left="720" w:hanging="360"/>
      </w:pPr>
      <w:rPr>
        <w:rFonts w:ascii="Wingdings" w:hAnsi="Wingdings" w:hint="default"/>
      </w:rPr>
    </w:lvl>
    <w:lvl w:ilvl="1" w:tplc="CC06ACAC">
      <w:numFmt w:val="bullet"/>
      <w:lvlText w:val="-"/>
      <w:lvlJc w:val="left"/>
      <w:pPr>
        <w:tabs>
          <w:tab w:val="num" w:pos="1440"/>
        </w:tabs>
        <w:ind w:left="1440" w:hanging="360"/>
      </w:pPr>
      <w:rPr>
        <w:rFonts w:ascii="Century Schoolbook" w:eastAsia="Calibri" w:hAnsi="Century Schoolbook" w:cs="Times New Roman" w:hint="default"/>
      </w:rPr>
    </w:lvl>
    <w:lvl w:ilvl="2" w:tplc="06DC89CC">
      <w:start w:val="1"/>
      <w:numFmt w:val="bullet"/>
      <w:lvlText w:val=""/>
      <w:lvlJc w:val="left"/>
      <w:pPr>
        <w:tabs>
          <w:tab w:val="num" w:pos="2160"/>
        </w:tabs>
        <w:ind w:left="2160" w:hanging="360"/>
      </w:pPr>
      <w:rPr>
        <w:rFonts w:ascii="Wingdings" w:hAnsi="Wingdings" w:hint="default"/>
      </w:rPr>
    </w:lvl>
    <w:lvl w:ilvl="3" w:tplc="D152B79E" w:tentative="1">
      <w:start w:val="1"/>
      <w:numFmt w:val="bullet"/>
      <w:lvlText w:val=""/>
      <w:lvlJc w:val="left"/>
      <w:pPr>
        <w:tabs>
          <w:tab w:val="num" w:pos="2880"/>
        </w:tabs>
        <w:ind w:left="2880" w:hanging="360"/>
      </w:pPr>
      <w:rPr>
        <w:rFonts w:ascii="Wingdings" w:hAnsi="Wingdings" w:hint="default"/>
      </w:rPr>
    </w:lvl>
    <w:lvl w:ilvl="4" w:tplc="9E2463D4" w:tentative="1">
      <w:start w:val="1"/>
      <w:numFmt w:val="bullet"/>
      <w:lvlText w:val=""/>
      <w:lvlJc w:val="left"/>
      <w:pPr>
        <w:tabs>
          <w:tab w:val="num" w:pos="3600"/>
        </w:tabs>
        <w:ind w:left="3600" w:hanging="360"/>
      </w:pPr>
      <w:rPr>
        <w:rFonts w:ascii="Wingdings" w:hAnsi="Wingdings" w:hint="default"/>
      </w:rPr>
    </w:lvl>
    <w:lvl w:ilvl="5" w:tplc="56AC9740" w:tentative="1">
      <w:start w:val="1"/>
      <w:numFmt w:val="bullet"/>
      <w:lvlText w:val=""/>
      <w:lvlJc w:val="left"/>
      <w:pPr>
        <w:tabs>
          <w:tab w:val="num" w:pos="4320"/>
        </w:tabs>
        <w:ind w:left="4320" w:hanging="360"/>
      </w:pPr>
      <w:rPr>
        <w:rFonts w:ascii="Wingdings" w:hAnsi="Wingdings" w:hint="default"/>
      </w:rPr>
    </w:lvl>
    <w:lvl w:ilvl="6" w:tplc="EAE63C74" w:tentative="1">
      <w:start w:val="1"/>
      <w:numFmt w:val="bullet"/>
      <w:lvlText w:val=""/>
      <w:lvlJc w:val="left"/>
      <w:pPr>
        <w:tabs>
          <w:tab w:val="num" w:pos="5040"/>
        </w:tabs>
        <w:ind w:left="5040" w:hanging="360"/>
      </w:pPr>
      <w:rPr>
        <w:rFonts w:ascii="Wingdings" w:hAnsi="Wingdings" w:hint="default"/>
      </w:rPr>
    </w:lvl>
    <w:lvl w:ilvl="7" w:tplc="A10827D6" w:tentative="1">
      <w:start w:val="1"/>
      <w:numFmt w:val="bullet"/>
      <w:lvlText w:val=""/>
      <w:lvlJc w:val="left"/>
      <w:pPr>
        <w:tabs>
          <w:tab w:val="num" w:pos="5760"/>
        </w:tabs>
        <w:ind w:left="5760" w:hanging="360"/>
      </w:pPr>
      <w:rPr>
        <w:rFonts w:ascii="Wingdings" w:hAnsi="Wingdings" w:hint="default"/>
      </w:rPr>
    </w:lvl>
    <w:lvl w:ilvl="8" w:tplc="7F4E40B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7F4444"/>
    <w:multiLevelType w:val="hybridMultilevel"/>
    <w:tmpl w:val="D20C9462"/>
    <w:lvl w:ilvl="0" w:tplc="06DA515E">
      <w:start w:val="2"/>
      <w:numFmt w:val="bullet"/>
      <w:lvlText w:val="-"/>
      <w:lvlJc w:val="left"/>
      <w:pPr>
        <w:ind w:left="720" w:hanging="360"/>
      </w:pPr>
      <w:rPr>
        <w:rFonts w:ascii="Franklin Gothic Book" w:eastAsia="Calibri" w:hAnsi="Franklin Gothic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3F57DD2"/>
    <w:multiLevelType w:val="hybridMultilevel"/>
    <w:tmpl w:val="53C2A3B0"/>
    <w:lvl w:ilvl="0" w:tplc="CC06ACAC">
      <w:numFmt w:val="bullet"/>
      <w:lvlText w:val="-"/>
      <w:lvlJc w:val="left"/>
      <w:pPr>
        <w:ind w:left="720" w:hanging="360"/>
      </w:pPr>
      <w:rPr>
        <w:rFonts w:ascii="Century Schoolbook" w:eastAsia="Calibri" w:hAnsi="Century Schoolbook" w:cs="Times New Roman" w:hint="default"/>
      </w:rPr>
    </w:lvl>
    <w:lvl w:ilvl="1" w:tplc="26BC6694">
      <w:numFmt w:val="bullet"/>
      <w:lvlText w:val="•"/>
      <w:lvlJc w:val="left"/>
      <w:pPr>
        <w:ind w:left="1440" w:hanging="360"/>
      </w:pPr>
      <w:rPr>
        <w:rFonts w:ascii="Century Schoolbook" w:eastAsia="Aptos" w:hAnsi="Century Schoolbook" w:cs="Times New Roman" w:hint="default"/>
        <w:i w:val="0"/>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F7B70CE"/>
    <w:multiLevelType w:val="hybridMultilevel"/>
    <w:tmpl w:val="A594946C"/>
    <w:lvl w:ilvl="0" w:tplc="77929E94">
      <w:start w:val="1"/>
      <w:numFmt w:val="bullet"/>
      <w:lvlText w:val=""/>
      <w:lvlJc w:val="left"/>
      <w:pPr>
        <w:tabs>
          <w:tab w:val="num" w:pos="720"/>
        </w:tabs>
        <w:ind w:left="720" w:hanging="360"/>
      </w:pPr>
      <w:rPr>
        <w:rFonts w:ascii="Wingdings" w:hAnsi="Wingdings" w:hint="default"/>
      </w:rPr>
    </w:lvl>
    <w:lvl w:ilvl="1" w:tplc="040C0005">
      <w:start w:val="1"/>
      <w:numFmt w:val="bullet"/>
      <w:lvlText w:val=""/>
      <w:lvlJc w:val="left"/>
      <w:pPr>
        <w:tabs>
          <w:tab w:val="num" w:pos="1440"/>
        </w:tabs>
        <w:ind w:left="1440" w:hanging="360"/>
      </w:pPr>
      <w:rPr>
        <w:rFonts w:ascii="Wingdings" w:hAnsi="Wingdings" w:hint="default"/>
      </w:rPr>
    </w:lvl>
    <w:lvl w:ilvl="2" w:tplc="06DC89CC" w:tentative="1">
      <w:start w:val="1"/>
      <w:numFmt w:val="bullet"/>
      <w:lvlText w:val=""/>
      <w:lvlJc w:val="left"/>
      <w:pPr>
        <w:tabs>
          <w:tab w:val="num" w:pos="2160"/>
        </w:tabs>
        <w:ind w:left="2160" w:hanging="360"/>
      </w:pPr>
      <w:rPr>
        <w:rFonts w:ascii="Wingdings" w:hAnsi="Wingdings" w:hint="default"/>
      </w:rPr>
    </w:lvl>
    <w:lvl w:ilvl="3" w:tplc="D152B79E" w:tentative="1">
      <w:start w:val="1"/>
      <w:numFmt w:val="bullet"/>
      <w:lvlText w:val=""/>
      <w:lvlJc w:val="left"/>
      <w:pPr>
        <w:tabs>
          <w:tab w:val="num" w:pos="2880"/>
        </w:tabs>
        <w:ind w:left="2880" w:hanging="360"/>
      </w:pPr>
      <w:rPr>
        <w:rFonts w:ascii="Wingdings" w:hAnsi="Wingdings" w:hint="default"/>
      </w:rPr>
    </w:lvl>
    <w:lvl w:ilvl="4" w:tplc="9E2463D4" w:tentative="1">
      <w:start w:val="1"/>
      <w:numFmt w:val="bullet"/>
      <w:lvlText w:val=""/>
      <w:lvlJc w:val="left"/>
      <w:pPr>
        <w:tabs>
          <w:tab w:val="num" w:pos="3600"/>
        </w:tabs>
        <w:ind w:left="3600" w:hanging="360"/>
      </w:pPr>
      <w:rPr>
        <w:rFonts w:ascii="Wingdings" w:hAnsi="Wingdings" w:hint="default"/>
      </w:rPr>
    </w:lvl>
    <w:lvl w:ilvl="5" w:tplc="56AC9740" w:tentative="1">
      <w:start w:val="1"/>
      <w:numFmt w:val="bullet"/>
      <w:lvlText w:val=""/>
      <w:lvlJc w:val="left"/>
      <w:pPr>
        <w:tabs>
          <w:tab w:val="num" w:pos="4320"/>
        </w:tabs>
        <w:ind w:left="4320" w:hanging="360"/>
      </w:pPr>
      <w:rPr>
        <w:rFonts w:ascii="Wingdings" w:hAnsi="Wingdings" w:hint="default"/>
      </w:rPr>
    </w:lvl>
    <w:lvl w:ilvl="6" w:tplc="EAE63C74" w:tentative="1">
      <w:start w:val="1"/>
      <w:numFmt w:val="bullet"/>
      <w:lvlText w:val=""/>
      <w:lvlJc w:val="left"/>
      <w:pPr>
        <w:tabs>
          <w:tab w:val="num" w:pos="5040"/>
        </w:tabs>
        <w:ind w:left="5040" w:hanging="360"/>
      </w:pPr>
      <w:rPr>
        <w:rFonts w:ascii="Wingdings" w:hAnsi="Wingdings" w:hint="default"/>
      </w:rPr>
    </w:lvl>
    <w:lvl w:ilvl="7" w:tplc="A10827D6" w:tentative="1">
      <w:start w:val="1"/>
      <w:numFmt w:val="bullet"/>
      <w:lvlText w:val=""/>
      <w:lvlJc w:val="left"/>
      <w:pPr>
        <w:tabs>
          <w:tab w:val="num" w:pos="5760"/>
        </w:tabs>
        <w:ind w:left="5760" w:hanging="360"/>
      </w:pPr>
      <w:rPr>
        <w:rFonts w:ascii="Wingdings" w:hAnsi="Wingdings" w:hint="default"/>
      </w:rPr>
    </w:lvl>
    <w:lvl w:ilvl="8" w:tplc="7F4E40BE" w:tentative="1">
      <w:start w:val="1"/>
      <w:numFmt w:val="bullet"/>
      <w:lvlText w:val=""/>
      <w:lvlJc w:val="left"/>
      <w:pPr>
        <w:tabs>
          <w:tab w:val="num" w:pos="6480"/>
        </w:tabs>
        <w:ind w:left="6480" w:hanging="360"/>
      </w:pPr>
      <w:rPr>
        <w:rFonts w:ascii="Wingdings" w:hAnsi="Wingdings" w:hint="default"/>
      </w:rPr>
    </w:lvl>
  </w:abstractNum>
  <w:num w:numId="1" w16cid:durableId="1102459453">
    <w:abstractNumId w:val="20"/>
  </w:num>
  <w:num w:numId="2" w16cid:durableId="2138063853">
    <w:abstractNumId w:val="3"/>
  </w:num>
  <w:num w:numId="3" w16cid:durableId="524295309">
    <w:abstractNumId w:val="12"/>
  </w:num>
  <w:num w:numId="4" w16cid:durableId="35853481">
    <w:abstractNumId w:val="10"/>
  </w:num>
  <w:num w:numId="5" w16cid:durableId="1012104988">
    <w:abstractNumId w:val="23"/>
  </w:num>
  <w:num w:numId="6" w16cid:durableId="452940750">
    <w:abstractNumId w:val="14"/>
  </w:num>
  <w:num w:numId="7" w16cid:durableId="1429883867">
    <w:abstractNumId w:val="4"/>
  </w:num>
  <w:num w:numId="8" w16cid:durableId="1532065562">
    <w:abstractNumId w:val="8"/>
  </w:num>
  <w:num w:numId="9" w16cid:durableId="1985501520">
    <w:abstractNumId w:val="0"/>
  </w:num>
  <w:num w:numId="10" w16cid:durableId="613827068">
    <w:abstractNumId w:val="15"/>
  </w:num>
  <w:num w:numId="11" w16cid:durableId="668563632">
    <w:abstractNumId w:val="6"/>
  </w:num>
  <w:num w:numId="12" w16cid:durableId="1429933184">
    <w:abstractNumId w:val="19"/>
  </w:num>
  <w:num w:numId="13" w16cid:durableId="1028532920">
    <w:abstractNumId w:val="17"/>
  </w:num>
  <w:num w:numId="14" w16cid:durableId="61829017">
    <w:abstractNumId w:val="5"/>
  </w:num>
  <w:num w:numId="15" w16cid:durableId="301620923">
    <w:abstractNumId w:val="18"/>
  </w:num>
  <w:num w:numId="16" w16cid:durableId="1678774714">
    <w:abstractNumId w:val="11"/>
  </w:num>
  <w:num w:numId="17" w16cid:durableId="1109007998">
    <w:abstractNumId w:val="2"/>
  </w:num>
  <w:num w:numId="18" w16cid:durableId="1880698699">
    <w:abstractNumId w:val="21"/>
  </w:num>
  <w:num w:numId="19" w16cid:durableId="60568657">
    <w:abstractNumId w:val="9"/>
  </w:num>
  <w:num w:numId="20" w16cid:durableId="1065295376">
    <w:abstractNumId w:val="13"/>
  </w:num>
  <w:num w:numId="21" w16cid:durableId="298657728">
    <w:abstractNumId w:val="1"/>
  </w:num>
  <w:num w:numId="22" w16cid:durableId="492377928">
    <w:abstractNumId w:val="24"/>
  </w:num>
  <w:num w:numId="23" w16cid:durableId="1490167512">
    <w:abstractNumId w:val="16"/>
  </w:num>
  <w:num w:numId="24" w16cid:durableId="1926306888">
    <w:abstractNumId w:val="22"/>
  </w:num>
  <w:num w:numId="25" w16cid:durableId="6507908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D3C"/>
    <w:rsid w:val="00003C29"/>
    <w:rsid w:val="00005AFA"/>
    <w:rsid w:val="00013261"/>
    <w:rsid w:val="000161BB"/>
    <w:rsid w:val="00020278"/>
    <w:rsid w:val="00026759"/>
    <w:rsid w:val="00033F89"/>
    <w:rsid w:val="00034113"/>
    <w:rsid w:val="00041CCD"/>
    <w:rsid w:val="00053E76"/>
    <w:rsid w:val="000736CF"/>
    <w:rsid w:val="00075C1B"/>
    <w:rsid w:val="000848E9"/>
    <w:rsid w:val="000A2B6E"/>
    <w:rsid w:val="000B1FB0"/>
    <w:rsid w:val="000B480D"/>
    <w:rsid w:val="000C57C6"/>
    <w:rsid w:val="000C6FFB"/>
    <w:rsid w:val="000D1A8B"/>
    <w:rsid w:val="000D55B6"/>
    <w:rsid w:val="000E7FE4"/>
    <w:rsid w:val="000F564E"/>
    <w:rsid w:val="000F7246"/>
    <w:rsid w:val="00100E25"/>
    <w:rsid w:val="0011580B"/>
    <w:rsid w:val="001227EB"/>
    <w:rsid w:val="00122F9E"/>
    <w:rsid w:val="001239A0"/>
    <w:rsid w:val="001353B6"/>
    <w:rsid w:val="00140C82"/>
    <w:rsid w:val="00144952"/>
    <w:rsid w:val="00147CAC"/>
    <w:rsid w:val="00150007"/>
    <w:rsid w:val="0015101B"/>
    <w:rsid w:val="0015562D"/>
    <w:rsid w:val="00180435"/>
    <w:rsid w:val="001841CC"/>
    <w:rsid w:val="00194CEE"/>
    <w:rsid w:val="00194F16"/>
    <w:rsid w:val="001976A6"/>
    <w:rsid w:val="001A23FC"/>
    <w:rsid w:val="001A2574"/>
    <w:rsid w:val="001A6FD1"/>
    <w:rsid w:val="001B6828"/>
    <w:rsid w:val="001D6B13"/>
    <w:rsid w:val="001E5367"/>
    <w:rsid w:val="001F6D97"/>
    <w:rsid w:val="002028B6"/>
    <w:rsid w:val="00212BC7"/>
    <w:rsid w:val="00212DCD"/>
    <w:rsid w:val="00212F23"/>
    <w:rsid w:val="002223CB"/>
    <w:rsid w:val="00224C0A"/>
    <w:rsid w:val="00227784"/>
    <w:rsid w:val="00246F6E"/>
    <w:rsid w:val="00247711"/>
    <w:rsid w:val="002530DE"/>
    <w:rsid w:val="00254A23"/>
    <w:rsid w:val="00255F22"/>
    <w:rsid w:val="00264CFE"/>
    <w:rsid w:val="0027133E"/>
    <w:rsid w:val="00275DD2"/>
    <w:rsid w:val="00294960"/>
    <w:rsid w:val="002949A6"/>
    <w:rsid w:val="002A2EF0"/>
    <w:rsid w:val="002A3C73"/>
    <w:rsid w:val="002A404F"/>
    <w:rsid w:val="002A7C22"/>
    <w:rsid w:val="002C67FA"/>
    <w:rsid w:val="002D29F8"/>
    <w:rsid w:val="002E0A72"/>
    <w:rsid w:val="002E20B5"/>
    <w:rsid w:val="002E4D8D"/>
    <w:rsid w:val="002F1BC6"/>
    <w:rsid w:val="002F381C"/>
    <w:rsid w:val="002F4825"/>
    <w:rsid w:val="002F64C9"/>
    <w:rsid w:val="00301D6D"/>
    <w:rsid w:val="00306014"/>
    <w:rsid w:val="00307466"/>
    <w:rsid w:val="00310EDF"/>
    <w:rsid w:val="00314BCF"/>
    <w:rsid w:val="0032581E"/>
    <w:rsid w:val="00330BF9"/>
    <w:rsid w:val="00334893"/>
    <w:rsid w:val="003445B3"/>
    <w:rsid w:val="00357881"/>
    <w:rsid w:val="00362677"/>
    <w:rsid w:val="00366840"/>
    <w:rsid w:val="00370DA1"/>
    <w:rsid w:val="0038713F"/>
    <w:rsid w:val="003B22EF"/>
    <w:rsid w:val="003C195F"/>
    <w:rsid w:val="003D0E44"/>
    <w:rsid w:val="003D4171"/>
    <w:rsid w:val="003E05F2"/>
    <w:rsid w:val="003E205B"/>
    <w:rsid w:val="003F27AE"/>
    <w:rsid w:val="004077AB"/>
    <w:rsid w:val="00421B7D"/>
    <w:rsid w:val="00421F62"/>
    <w:rsid w:val="0043105C"/>
    <w:rsid w:val="00442AC3"/>
    <w:rsid w:val="00447F8B"/>
    <w:rsid w:val="00462E13"/>
    <w:rsid w:val="00486F10"/>
    <w:rsid w:val="00487DA0"/>
    <w:rsid w:val="004915E7"/>
    <w:rsid w:val="004920EE"/>
    <w:rsid w:val="004A0154"/>
    <w:rsid w:val="004A0689"/>
    <w:rsid w:val="004A1D3C"/>
    <w:rsid w:val="004A4914"/>
    <w:rsid w:val="004B74FA"/>
    <w:rsid w:val="004D154C"/>
    <w:rsid w:val="004E30B8"/>
    <w:rsid w:val="00503CCA"/>
    <w:rsid w:val="0053155B"/>
    <w:rsid w:val="00531A8E"/>
    <w:rsid w:val="0053467F"/>
    <w:rsid w:val="00535F72"/>
    <w:rsid w:val="00540C56"/>
    <w:rsid w:val="005416D0"/>
    <w:rsid w:val="00546306"/>
    <w:rsid w:val="005557EE"/>
    <w:rsid w:val="005601E5"/>
    <w:rsid w:val="00562C2B"/>
    <w:rsid w:val="00563231"/>
    <w:rsid w:val="0056337B"/>
    <w:rsid w:val="00570DE2"/>
    <w:rsid w:val="00581FC7"/>
    <w:rsid w:val="00587B3F"/>
    <w:rsid w:val="00587D02"/>
    <w:rsid w:val="0059519A"/>
    <w:rsid w:val="005B4E27"/>
    <w:rsid w:val="005C12EA"/>
    <w:rsid w:val="005C2772"/>
    <w:rsid w:val="005C5F1E"/>
    <w:rsid w:val="005C761C"/>
    <w:rsid w:val="005D03D2"/>
    <w:rsid w:val="005E1758"/>
    <w:rsid w:val="005E2B89"/>
    <w:rsid w:val="005F0FC0"/>
    <w:rsid w:val="005F2B81"/>
    <w:rsid w:val="005F7BDE"/>
    <w:rsid w:val="0060125A"/>
    <w:rsid w:val="00604926"/>
    <w:rsid w:val="0060683C"/>
    <w:rsid w:val="00611519"/>
    <w:rsid w:val="00620FAA"/>
    <w:rsid w:val="00626D87"/>
    <w:rsid w:val="00651EEF"/>
    <w:rsid w:val="006748D0"/>
    <w:rsid w:val="00681A9B"/>
    <w:rsid w:val="00687D28"/>
    <w:rsid w:val="006958F6"/>
    <w:rsid w:val="006A5D88"/>
    <w:rsid w:val="006B6F57"/>
    <w:rsid w:val="006C1CF9"/>
    <w:rsid w:val="006E7696"/>
    <w:rsid w:val="00704523"/>
    <w:rsid w:val="00710332"/>
    <w:rsid w:val="0071267E"/>
    <w:rsid w:val="007208D7"/>
    <w:rsid w:val="007477F3"/>
    <w:rsid w:val="0075526D"/>
    <w:rsid w:val="0078445D"/>
    <w:rsid w:val="007B5FD4"/>
    <w:rsid w:val="007C1F4F"/>
    <w:rsid w:val="007C57E4"/>
    <w:rsid w:val="007D4003"/>
    <w:rsid w:val="007D5D7D"/>
    <w:rsid w:val="007E47A0"/>
    <w:rsid w:val="007E5156"/>
    <w:rsid w:val="00810EEA"/>
    <w:rsid w:val="00811F04"/>
    <w:rsid w:val="008144B3"/>
    <w:rsid w:val="0083112B"/>
    <w:rsid w:val="008417AF"/>
    <w:rsid w:val="008443B0"/>
    <w:rsid w:val="00845D37"/>
    <w:rsid w:val="0085636C"/>
    <w:rsid w:val="00861F28"/>
    <w:rsid w:val="008752A1"/>
    <w:rsid w:val="008757CA"/>
    <w:rsid w:val="008763FC"/>
    <w:rsid w:val="00883A5B"/>
    <w:rsid w:val="00886B30"/>
    <w:rsid w:val="00890344"/>
    <w:rsid w:val="008931FE"/>
    <w:rsid w:val="00894D64"/>
    <w:rsid w:val="00896435"/>
    <w:rsid w:val="00897AF7"/>
    <w:rsid w:val="008A424A"/>
    <w:rsid w:val="008B6D06"/>
    <w:rsid w:val="008B6ED8"/>
    <w:rsid w:val="008C1DB6"/>
    <w:rsid w:val="008C6827"/>
    <w:rsid w:val="008E3A68"/>
    <w:rsid w:val="008E3E4E"/>
    <w:rsid w:val="008F413A"/>
    <w:rsid w:val="008F5613"/>
    <w:rsid w:val="0091582F"/>
    <w:rsid w:val="00915C73"/>
    <w:rsid w:val="00936866"/>
    <w:rsid w:val="00936D02"/>
    <w:rsid w:val="00964F2B"/>
    <w:rsid w:val="00975566"/>
    <w:rsid w:val="0098796D"/>
    <w:rsid w:val="009879DC"/>
    <w:rsid w:val="00990773"/>
    <w:rsid w:val="00990857"/>
    <w:rsid w:val="009A6CE0"/>
    <w:rsid w:val="009B2848"/>
    <w:rsid w:val="009B46F8"/>
    <w:rsid w:val="009B5829"/>
    <w:rsid w:val="009B72A4"/>
    <w:rsid w:val="009C1DD1"/>
    <w:rsid w:val="009D0105"/>
    <w:rsid w:val="009D23B1"/>
    <w:rsid w:val="009D3AB3"/>
    <w:rsid w:val="009E4594"/>
    <w:rsid w:val="009F05C0"/>
    <w:rsid w:val="009F71DD"/>
    <w:rsid w:val="00A008A9"/>
    <w:rsid w:val="00A07E80"/>
    <w:rsid w:val="00A206BF"/>
    <w:rsid w:val="00A228F9"/>
    <w:rsid w:val="00A30A65"/>
    <w:rsid w:val="00A3374A"/>
    <w:rsid w:val="00A50B92"/>
    <w:rsid w:val="00A625BD"/>
    <w:rsid w:val="00A810D2"/>
    <w:rsid w:val="00A85B28"/>
    <w:rsid w:val="00A85F3A"/>
    <w:rsid w:val="00A943F9"/>
    <w:rsid w:val="00A94A42"/>
    <w:rsid w:val="00AB13DF"/>
    <w:rsid w:val="00AB496E"/>
    <w:rsid w:val="00AC35F1"/>
    <w:rsid w:val="00AC42FE"/>
    <w:rsid w:val="00AC51D3"/>
    <w:rsid w:val="00AC5BC3"/>
    <w:rsid w:val="00AD5D70"/>
    <w:rsid w:val="00AE1C0C"/>
    <w:rsid w:val="00AE5846"/>
    <w:rsid w:val="00AF2B00"/>
    <w:rsid w:val="00B05B88"/>
    <w:rsid w:val="00B075E6"/>
    <w:rsid w:val="00B142FB"/>
    <w:rsid w:val="00B22E7A"/>
    <w:rsid w:val="00B23AE7"/>
    <w:rsid w:val="00B25530"/>
    <w:rsid w:val="00B26D13"/>
    <w:rsid w:val="00B31D86"/>
    <w:rsid w:val="00B32972"/>
    <w:rsid w:val="00B37EC4"/>
    <w:rsid w:val="00B43A9C"/>
    <w:rsid w:val="00B47071"/>
    <w:rsid w:val="00B53D3B"/>
    <w:rsid w:val="00B60D9B"/>
    <w:rsid w:val="00B668C5"/>
    <w:rsid w:val="00B73591"/>
    <w:rsid w:val="00B744F3"/>
    <w:rsid w:val="00B74940"/>
    <w:rsid w:val="00B77B83"/>
    <w:rsid w:val="00BA2E6F"/>
    <w:rsid w:val="00BA721C"/>
    <w:rsid w:val="00BC038F"/>
    <w:rsid w:val="00BC32AD"/>
    <w:rsid w:val="00BC50BE"/>
    <w:rsid w:val="00BD0FBD"/>
    <w:rsid w:val="00BD3084"/>
    <w:rsid w:val="00BE44E1"/>
    <w:rsid w:val="00BF035C"/>
    <w:rsid w:val="00BF207C"/>
    <w:rsid w:val="00BF30DD"/>
    <w:rsid w:val="00BF4B40"/>
    <w:rsid w:val="00C11F8F"/>
    <w:rsid w:val="00C1690B"/>
    <w:rsid w:val="00C2659E"/>
    <w:rsid w:val="00C310D4"/>
    <w:rsid w:val="00C54754"/>
    <w:rsid w:val="00C56700"/>
    <w:rsid w:val="00C56876"/>
    <w:rsid w:val="00C603E1"/>
    <w:rsid w:val="00C64D07"/>
    <w:rsid w:val="00C65E65"/>
    <w:rsid w:val="00C72304"/>
    <w:rsid w:val="00C81A25"/>
    <w:rsid w:val="00C90096"/>
    <w:rsid w:val="00C92471"/>
    <w:rsid w:val="00C95720"/>
    <w:rsid w:val="00CA2779"/>
    <w:rsid w:val="00CA53CC"/>
    <w:rsid w:val="00CA7150"/>
    <w:rsid w:val="00CB11E5"/>
    <w:rsid w:val="00CB300B"/>
    <w:rsid w:val="00CD50FD"/>
    <w:rsid w:val="00CE4DAF"/>
    <w:rsid w:val="00CE7B67"/>
    <w:rsid w:val="00CF6931"/>
    <w:rsid w:val="00D114A1"/>
    <w:rsid w:val="00D14321"/>
    <w:rsid w:val="00D23B24"/>
    <w:rsid w:val="00D420E6"/>
    <w:rsid w:val="00D47735"/>
    <w:rsid w:val="00D57753"/>
    <w:rsid w:val="00D6016A"/>
    <w:rsid w:val="00D63F25"/>
    <w:rsid w:val="00D6667E"/>
    <w:rsid w:val="00D8444C"/>
    <w:rsid w:val="00D8470C"/>
    <w:rsid w:val="00D91B40"/>
    <w:rsid w:val="00DA042E"/>
    <w:rsid w:val="00DB40A4"/>
    <w:rsid w:val="00DD3F27"/>
    <w:rsid w:val="00DD4992"/>
    <w:rsid w:val="00DF76D6"/>
    <w:rsid w:val="00E00CF3"/>
    <w:rsid w:val="00E05814"/>
    <w:rsid w:val="00E07DAC"/>
    <w:rsid w:val="00E11DB9"/>
    <w:rsid w:val="00E121C0"/>
    <w:rsid w:val="00E214E4"/>
    <w:rsid w:val="00E278DC"/>
    <w:rsid w:val="00E31024"/>
    <w:rsid w:val="00E513A6"/>
    <w:rsid w:val="00E61057"/>
    <w:rsid w:val="00E8269E"/>
    <w:rsid w:val="00E829D1"/>
    <w:rsid w:val="00E8325A"/>
    <w:rsid w:val="00E84E27"/>
    <w:rsid w:val="00E86AB6"/>
    <w:rsid w:val="00E93D8F"/>
    <w:rsid w:val="00E942ED"/>
    <w:rsid w:val="00EB2EAF"/>
    <w:rsid w:val="00ED41DB"/>
    <w:rsid w:val="00F078BA"/>
    <w:rsid w:val="00F16C90"/>
    <w:rsid w:val="00F2392B"/>
    <w:rsid w:val="00F240AA"/>
    <w:rsid w:val="00F304B2"/>
    <w:rsid w:val="00F338EF"/>
    <w:rsid w:val="00F611A4"/>
    <w:rsid w:val="00F66DAA"/>
    <w:rsid w:val="00F85298"/>
    <w:rsid w:val="00F94974"/>
    <w:rsid w:val="00F978C5"/>
    <w:rsid w:val="00FB200D"/>
    <w:rsid w:val="00FC26F5"/>
    <w:rsid w:val="00FE2197"/>
    <w:rsid w:val="00FF0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4575E2"/>
  <w15:chartTrackingRefBased/>
  <w15:docId w15:val="{CA67E469-CCCE-42B3-80EA-7619F83F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321"/>
    <w:pPr>
      <w:spacing w:after="160" w:line="259" w:lineRule="auto"/>
    </w:pPr>
    <w:rPr>
      <w:kern w:val="2"/>
      <w:sz w:val="22"/>
      <w:szCs w:val="22"/>
      <w:lang w:val="fr-FR" w:eastAsia="en-US"/>
    </w:rPr>
  </w:style>
  <w:style w:type="paragraph" w:styleId="Heading1">
    <w:name w:val="heading 1"/>
    <w:basedOn w:val="Normal"/>
    <w:next w:val="Normal"/>
    <w:link w:val="Heading1Char"/>
    <w:uiPriority w:val="9"/>
    <w:qFormat/>
    <w:rsid w:val="004A1D3C"/>
    <w:pPr>
      <w:keepNext/>
      <w:keepLines/>
      <w:spacing w:before="360" w:after="80"/>
      <w:outlineLvl w:val="0"/>
    </w:pPr>
    <w:rPr>
      <w:rFonts w:ascii="Aptos Display" w:eastAsia="Times New Roman" w:hAnsi="Aptos Display"/>
      <w:color w:val="0F4761"/>
      <w:kern w:val="0"/>
      <w:sz w:val="40"/>
      <w:szCs w:val="40"/>
      <w:lang w:val="x-none" w:eastAsia="x-none"/>
    </w:rPr>
  </w:style>
  <w:style w:type="paragraph" w:styleId="Heading2">
    <w:name w:val="heading 2"/>
    <w:basedOn w:val="Normal"/>
    <w:next w:val="Normal"/>
    <w:link w:val="Heading2Char"/>
    <w:uiPriority w:val="9"/>
    <w:semiHidden/>
    <w:unhideWhenUsed/>
    <w:qFormat/>
    <w:rsid w:val="004A1D3C"/>
    <w:pPr>
      <w:keepNext/>
      <w:keepLines/>
      <w:spacing w:before="160" w:after="80"/>
      <w:outlineLvl w:val="1"/>
    </w:pPr>
    <w:rPr>
      <w:rFonts w:ascii="Aptos Display" w:eastAsia="Times New Roman" w:hAnsi="Aptos Display"/>
      <w:color w:val="0F4761"/>
      <w:kern w:val="0"/>
      <w:sz w:val="32"/>
      <w:szCs w:val="32"/>
      <w:lang w:val="x-none" w:eastAsia="x-none"/>
    </w:rPr>
  </w:style>
  <w:style w:type="paragraph" w:styleId="Heading3">
    <w:name w:val="heading 3"/>
    <w:basedOn w:val="Normal"/>
    <w:next w:val="Normal"/>
    <w:link w:val="Heading3Char"/>
    <w:uiPriority w:val="9"/>
    <w:semiHidden/>
    <w:unhideWhenUsed/>
    <w:qFormat/>
    <w:rsid w:val="004A1D3C"/>
    <w:pPr>
      <w:keepNext/>
      <w:keepLines/>
      <w:spacing w:before="160" w:after="80"/>
      <w:outlineLvl w:val="2"/>
    </w:pPr>
    <w:rPr>
      <w:rFonts w:eastAsia="Times New Roman"/>
      <w:color w:val="0F4761"/>
      <w:kern w:val="0"/>
      <w:sz w:val="28"/>
      <w:szCs w:val="28"/>
      <w:lang w:val="x-none" w:eastAsia="x-none"/>
    </w:rPr>
  </w:style>
  <w:style w:type="paragraph" w:styleId="Heading4">
    <w:name w:val="heading 4"/>
    <w:basedOn w:val="Normal"/>
    <w:next w:val="Normal"/>
    <w:link w:val="Heading4Char"/>
    <w:uiPriority w:val="9"/>
    <w:semiHidden/>
    <w:unhideWhenUsed/>
    <w:qFormat/>
    <w:rsid w:val="004A1D3C"/>
    <w:pPr>
      <w:keepNext/>
      <w:keepLines/>
      <w:spacing w:before="80" w:after="40"/>
      <w:outlineLvl w:val="3"/>
    </w:pPr>
    <w:rPr>
      <w:rFonts w:eastAsia="Times New Roman"/>
      <w:i/>
      <w:iCs/>
      <w:color w:val="0F4761"/>
      <w:kern w:val="0"/>
      <w:sz w:val="20"/>
      <w:szCs w:val="20"/>
      <w:lang w:val="x-none" w:eastAsia="x-none"/>
    </w:rPr>
  </w:style>
  <w:style w:type="paragraph" w:styleId="Heading5">
    <w:name w:val="heading 5"/>
    <w:basedOn w:val="Normal"/>
    <w:next w:val="Normal"/>
    <w:link w:val="Heading5Char"/>
    <w:uiPriority w:val="9"/>
    <w:semiHidden/>
    <w:unhideWhenUsed/>
    <w:qFormat/>
    <w:rsid w:val="004A1D3C"/>
    <w:pPr>
      <w:keepNext/>
      <w:keepLines/>
      <w:spacing w:before="80" w:after="40"/>
      <w:outlineLvl w:val="4"/>
    </w:pPr>
    <w:rPr>
      <w:rFonts w:eastAsia="Times New Roman"/>
      <w:color w:val="0F4761"/>
      <w:kern w:val="0"/>
      <w:sz w:val="20"/>
      <w:szCs w:val="20"/>
      <w:lang w:val="x-none" w:eastAsia="x-none"/>
    </w:rPr>
  </w:style>
  <w:style w:type="paragraph" w:styleId="Heading6">
    <w:name w:val="heading 6"/>
    <w:basedOn w:val="Normal"/>
    <w:next w:val="Normal"/>
    <w:link w:val="Heading6Char"/>
    <w:uiPriority w:val="9"/>
    <w:semiHidden/>
    <w:unhideWhenUsed/>
    <w:qFormat/>
    <w:rsid w:val="004A1D3C"/>
    <w:pPr>
      <w:keepNext/>
      <w:keepLines/>
      <w:spacing w:before="40" w:after="0"/>
      <w:outlineLvl w:val="5"/>
    </w:pPr>
    <w:rPr>
      <w:rFonts w:eastAsia="Times New Roman"/>
      <w:i/>
      <w:iCs/>
      <w:color w:val="595959"/>
      <w:kern w:val="0"/>
      <w:sz w:val="20"/>
      <w:szCs w:val="20"/>
      <w:lang w:val="x-none" w:eastAsia="x-none"/>
    </w:rPr>
  </w:style>
  <w:style w:type="paragraph" w:styleId="Heading7">
    <w:name w:val="heading 7"/>
    <w:basedOn w:val="Normal"/>
    <w:next w:val="Normal"/>
    <w:link w:val="Heading7Char"/>
    <w:uiPriority w:val="9"/>
    <w:semiHidden/>
    <w:unhideWhenUsed/>
    <w:qFormat/>
    <w:rsid w:val="004A1D3C"/>
    <w:pPr>
      <w:keepNext/>
      <w:keepLines/>
      <w:spacing w:before="40" w:after="0"/>
      <w:outlineLvl w:val="6"/>
    </w:pPr>
    <w:rPr>
      <w:rFonts w:eastAsia="Times New Roman"/>
      <w:color w:val="595959"/>
      <w:kern w:val="0"/>
      <w:sz w:val="20"/>
      <w:szCs w:val="20"/>
      <w:lang w:val="x-none" w:eastAsia="x-none"/>
    </w:rPr>
  </w:style>
  <w:style w:type="paragraph" w:styleId="Heading8">
    <w:name w:val="heading 8"/>
    <w:basedOn w:val="Normal"/>
    <w:next w:val="Normal"/>
    <w:link w:val="Heading8Char"/>
    <w:uiPriority w:val="9"/>
    <w:semiHidden/>
    <w:unhideWhenUsed/>
    <w:qFormat/>
    <w:rsid w:val="004A1D3C"/>
    <w:pPr>
      <w:keepNext/>
      <w:keepLines/>
      <w:spacing w:after="0"/>
      <w:outlineLvl w:val="7"/>
    </w:pPr>
    <w:rPr>
      <w:rFonts w:eastAsia="Times New Roman"/>
      <w:i/>
      <w:iCs/>
      <w:color w:val="272727"/>
      <w:kern w:val="0"/>
      <w:sz w:val="20"/>
      <w:szCs w:val="20"/>
      <w:lang w:val="x-none" w:eastAsia="x-none"/>
    </w:rPr>
  </w:style>
  <w:style w:type="paragraph" w:styleId="Heading9">
    <w:name w:val="heading 9"/>
    <w:basedOn w:val="Normal"/>
    <w:next w:val="Normal"/>
    <w:link w:val="Heading9Char"/>
    <w:uiPriority w:val="9"/>
    <w:semiHidden/>
    <w:unhideWhenUsed/>
    <w:qFormat/>
    <w:rsid w:val="004A1D3C"/>
    <w:pPr>
      <w:keepNext/>
      <w:keepLines/>
      <w:spacing w:after="0"/>
      <w:outlineLvl w:val="8"/>
    </w:pPr>
    <w:rPr>
      <w:rFonts w:eastAsia="Times New Roman"/>
      <w:color w:val="272727"/>
      <w:kern w:val="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A1D3C"/>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4A1D3C"/>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4A1D3C"/>
    <w:rPr>
      <w:rFonts w:eastAsia="Times New Roman" w:cs="Times New Roman"/>
      <w:color w:val="0F4761"/>
      <w:sz w:val="28"/>
      <w:szCs w:val="28"/>
    </w:rPr>
  </w:style>
  <w:style w:type="character" w:customStyle="1" w:styleId="Heading4Char">
    <w:name w:val="Heading 4 Char"/>
    <w:link w:val="Heading4"/>
    <w:uiPriority w:val="9"/>
    <w:semiHidden/>
    <w:rsid w:val="004A1D3C"/>
    <w:rPr>
      <w:rFonts w:eastAsia="Times New Roman" w:cs="Times New Roman"/>
      <w:i/>
      <w:iCs/>
      <w:color w:val="0F4761"/>
    </w:rPr>
  </w:style>
  <w:style w:type="character" w:customStyle="1" w:styleId="Heading5Char">
    <w:name w:val="Heading 5 Char"/>
    <w:link w:val="Heading5"/>
    <w:uiPriority w:val="9"/>
    <w:semiHidden/>
    <w:rsid w:val="004A1D3C"/>
    <w:rPr>
      <w:rFonts w:eastAsia="Times New Roman" w:cs="Times New Roman"/>
      <w:color w:val="0F4761"/>
    </w:rPr>
  </w:style>
  <w:style w:type="character" w:customStyle="1" w:styleId="Heading6Char">
    <w:name w:val="Heading 6 Char"/>
    <w:link w:val="Heading6"/>
    <w:uiPriority w:val="9"/>
    <w:semiHidden/>
    <w:rsid w:val="004A1D3C"/>
    <w:rPr>
      <w:rFonts w:eastAsia="Times New Roman" w:cs="Times New Roman"/>
      <w:i/>
      <w:iCs/>
      <w:color w:val="595959"/>
    </w:rPr>
  </w:style>
  <w:style w:type="character" w:customStyle="1" w:styleId="Heading7Char">
    <w:name w:val="Heading 7 Char"/>
    <w:link w:val="Heading7"/>
    <w:uiPriority w:val="9"/>
    <w:semiHidden/>
    <w:rsid w:val="004A1D3C"/>
    <w:rPr>
      <w:rFonts w:eastAsia="Times New Roman" w:cs="Times New Roman"/>
      <w:color w:val="595959"/>
    </w:rPr>
  </w:style>
  <w:style w:type="character" w:customStyle="1" w:styleId="Heading8Char">
    <w:name w:val="Heading 8 Char"/>
    <w:link w:val="Heading8"/>
    <w:uiPriority w:val="9"/>
    <w:semiHidden/>
    <w:rsid w:val="004A1D3C"/>
    <w:rPr>
      <w:rFonts w:eastAsia="Times New Roman" w:cs="Times New Roman"/>
      <w:i/>
      <w:iCs/>
      <w:color w:val="272727"/>
    </w:rPr>
  </w:style>
  <w:style w:type="character" w:customStyle="1" w:styleId="Heading9Char">
    <w:name w:val="Heading 9 Char"/>
    <w:link w:val="Heading9"/>
    <w:uiPriority w:val="9"/>
    <w:semiHidden/>
    <w:rsid w:val="004A1D3C"/>
    <w:rPr>
      <w:rFonts w:eastAsia="Times New Roman" w:cs="Times New Roman"/>
      <w:color w:val="272727"/>
    </w:rPr>
  </w:style>
  <w:style w:type="paragraph" w:styleId="Title">
    <w:name w:val="Title"/>
    <w:basedOn w:val="Normal"/>
    <w:next w:val="Normal"/>
    <w:link w:val="TitleChar"/>
    <w:uiPriority w:val="10"/>
    <w:qFormat/>
    <w:rsid w:val="004A1D3C"/>
    <w:pPr>
      <w:spacing w:after="80" w:line="240" w:lineRule="auto"/>
      <w:contextualSpacing/>
    </w:pPr>
    <w:rPr>
      <w:rFonts w:ascii="Aptos Display" w:eastAsia="Times New Roman" w:hAnsi="Aptos Display"/>
      <w:spacing w:val="-10"/>
      <w:kern w:val="28"/>
      <w:sz w:val="56"/>
      <w:szCs w:val="56"/>
      <w:lang w:val="x-none" w:eastAsia="x-none"/>
    </w:rPr>
  </w:style>
  <w:style w:type="character" w:customStyle="1" w:styleId="TitleChar">
    <w:name w:val="Title Char"/>
    <w:link w:val="Title"/>
    <w:uiPriority w:val="10"/>
    <w:rsid w:val="004A1D3C"/>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4A1D3C"/>
    <w:pPr>
      <w:numPr>
        <w:ilvl w:val="1"/>
      </w:numPr>
    </w:pPr>
    <w:rPr>
      <w:rFonts w:eastAsia="Times New Roman"/>
      <w:color w:val="595959"/>
      <w:spacing w:val="15"/>
      <w:kern w:val="0"/>
      <w:sz w:val="28"/>
      <w:szCs w:val="28"/>
      <w:lang w:val="x-none" w:eastAsia="x-none"/>
    </w:rPr>
  </w:style>
  <w:style w:type="character" w:customStyle="1" w:styleId="SubtitleChar">
    <w:name w:val="Subtitle Char"/>
    <w:link w:val="Subtitle"/>
    <w:uiPriority w:val="11"/>
    <w:rsid w:val="004A1D3C"/>
    <w:rPr>
      <w:rFonts w:eastAsia="Times New Roman" w:cs="Times New Roman"/>
      <w:color w:val="595959"/>
      <w:spacing w:val="15"/>
      <w:sz w:val="28"/>
      <w:szCs w:val="28"/>
    </w:rPr>
  </w:style>
  <w:style w:type="paragraph" w:styleId="Quote">
    <w:name w:val="Quote"/>
    <w:basedOn w:val="Normal"/>
    <w:next w:val="Normal"/>
    <w:link w:val="QuoteChar"/>
    <w:uiPriority w:val="29"/>
    <w:qFormat/>
    <w:rsid w:val="004A1D3C"/>
    <w:pPr>
      <w:spacing w:before="160"/>
      <w:jc w:val="center"/>
    </w:pPr>
    <w:rPr>
      <w:i/>
      <w:iCs/>
      <w:color w:val="404040"/>
      <w:kern w:val="0"/>
      <w:sz w:val="20"/>
      <w:szCs w:val="20"/>
      <w:lang w:val="x-none" w:eastAsia="x-none"/>
    </w:rPr>
  </w:style>
  <w:style w:type="character" w:customStyle="1" w:styleId="QuoteChar">
    <w:name w:val="Quote Char"/>
    <w:link w:val="Quote"/>
    <w:uiPriority w:val="29"/>
    <w:rsid w:val="004A1D3C"/>
    <w:rPr>
      <w:i/>
      <w:iCs/>
      <w:color w:val="404040"/>
    </w:rPr>
  </w:style>
  <w:style w:type="paragraph" w:styleId="ListParagraph">
    <w:name w:val="List Paragraph"/>
    <w:aliases w:val="References,Liste couleur - Accent 11,Paragraphe de liste3,List Paragraph1,Important,Paragraphe de liste1,Bullets,RM1,lp1,Liste de points,List Paragraph (numbered (a)),Table/Figure Heading,List Bullet Mary,Liste 1,bl"/>
    <w:basedOn w:val="Normal"/>
    <w:link w:val="ListParagraphChar"/>
    <w:uiPriority w:val="34"/>
    <w:qFormat/>
    <w:rsid w:val="004A1D3C"/>
    <w:pPr>
      <w:ind w:left="720"/>
      <w:contextualSpacing/>
    </w:pPr>
  </w:style>
  <w:style w:type="character" w:styleId="IntenseEmphasis">
    <w:name w:val="Intense Emphasis"/>
    <w:uiPriority w:val="21"/>
    <w:qFormat/>
    <w:rsid w:val="004A1D3C"/>
    <w:rPr>
      <w:i/>
      <w:iCs/>
      <w:color w:val="0F4761"/>
    </w:rPr>
  </w:style>
  <w:style w:type="paragraph" w:styleId="IntenseQuote">
    <w:name w:val="Intense Quote"/>
    <w:basedOn w:val="Normal"/>
    <w:next w:val="Normal"/>
    <w:link w:val="IntenseQuoteChar"/>
    <w:uiPriority w:val="30"/>
    <w:qFormat/>
    <w:rsid w:val="004A1D3C"/>
    <w:pPr>
      <w:pBdr>
        <w:top w:val="single" w:sz="4" w:space="10" w:color="0F4761"/>
        <w:bottom w:val="single" w:sz="4" w:space="10" w:color="0F4761"/>
      </w:pBdr>
      <w:spacing w:before="360" w:after="360"/>
      <w:ind w:left="864" w:right="864"/>
      <w:jc w:val="center"/>
    </w:pPr>
    <w:rPr>
      <w:i/>
      <w:iCs/>
      <w:color w:val="0F4761"/>
      <w:kern w:val="0"/>
      <w:sz w:val="20"/>
      <w:szCs w:val="20"/>
      <w:lang w:val="x-none" w:eastAsia="x-none"/>
    </w:rPr>
  </w:style>
  <w:style w:type="character" w:customStyle="1" w:styleId="IntenseQuoteChar">
    <w:name w:val="Intense Quote Char"/>
    <w:link w:val="IntenseQuote"/>
    <w:uiPriority w:val="30"/>
    <w:rsid w:val="004A1D3C"/>
    <w:rPr>
      <w:i/>
      <w:iCs/>
      <w:color w:val="0F4761"/>
    </w:rPr>
  </w:style>
  <w:style w:type="character" w:styleId="IntenseReference">
    <w:name w:val="Intense Reference"/>
    <w:uiPriority w:val="32"/>
    <w:qFormat/>
    <w:rsid w:val="004A1D3C"/>
    <w:rPr>
      <w:b/>
      <w:bCs/>
      <w:smallCaps/>
      <w:color w:val="0F4761"/>
      <w:spacing w:val="5"/>
    </w:rPr>
  </w:style>
  <w:style w:type="character" w:styleId="Hyperlink">
    <w:name w:val="Hyperlink"/>
    <w:uiPriority w:val="99"/>
    <w:unhideWhenUsed/>
    <w:rsid w:val="004A1D3C"/>
    <w:rPr>
      <w:color w:val="0000FF"/>
      <w:u w:val="single"/>
    </w:rPr>
  </w:style>
  <w:style w:type="character" w:customStyle="1" w:styleId="ListParagraphChar">
    <w:name w:val="List Paragraph Char"/>
    <w:aliases w:val="References Char,Liste couleur - Accent 11 Char,Paragraphe de liste3 Char,List Paragraph1 Char,Important Char,Paragraphe de liste1 Char,Bullets Char,RM1 Char,lp1 Char,Liste de points Char,List Paragraph (numbered (a)) Char,bl Char"/>
    <w:link w:val="ListParagraph"/>
    <w:uiPriority w:val="34"/>
    <w:qFormat/>
    <w:locked/>
    <w:rsid w:val="004A1D3C"/>
  </w:style>
  <w:style w:type="paragraph" w:styleId="Header">
    <w:name w:val="header"/>
    <w:basedOn w:val="Normal"/>
    <w:link w:val="HeaderChar"/>
    <w:uiPriority w:val="99"/>
    <w:unhideWhenUsed/>
    <w:rsid w:val="008C682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6827"/>
  </w:style>
  <w:style w:type="paragraph" w:styleId="Footer">
    <w:name w:val="footer"/>
    <w:basedOn w:val="Normal"/>
    <w:link w:val="FooterChar"/>
    <w:uiPriority w:val="99"/>
    <w:unhideWhenUsed/>
    <w:rsid w:val="008C682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6827"/>
  </w:style>
  <w:style w:type="paragraph" w:styleId="FootnoteText">
    <w:name w:val="footnote text"/>
    <w:basedOn w:val="Normal"/>
    <w:link w:val="FootnoteTextChar"/>
    <w:uiPriority w:val="99"/>
    <w:semiHidden/>
    <w:unhideWhenUsed/>
    <w:rsid w:val="00546306"/>
    <w:pPr>
      <w:spacing w:after="0" w:line="240" w:lineRule="auto"/>
    </w:pPr>
    <w:rPr>
      <w:kern w:val="0"/>
      <w:sz w:val="20"/>
      <w:szCs w:val="20"/>
      <w:lang w:val="x-none" w:eastAsia="x-none"/>
    </w:rPr>
  </w:style>
  <w:style w:type="character" w:customStyle="1" w:styleId="FootnoteTextChar">
    <w:name w:val="Footnote Text Char"/>
    <w:link w:val="FootnoteText"/>
    <w:uiPriority w:val="99"/>
    <w:semiHidden/>
    <w:rsid w:val="00546306"/>
    <w:rPr>
      <w:sz w:val="20"/>
      <w:szCs w:val="20"/>
    </w:rPr>
  </w:style>
  <w:style w:type="character" w:styleId="FootnoteReference">
    <w:name w:val="footnote reference"/>
    <w:uiPriority w:val="99"/>
    <w:semiHidden/>
    <w:unhideWhenUsed/>
    <w:rsid w:val="00546306"/>
    <w:rPr>
      <w:vertAlign w:val="superscript"/>
    </w:rPr>
  </w:style>
  <w:style w:type="character" w:styleId="FollowedHyperlink">
    <w:name w:val="FollowedHyperlink"/>
    <w:uiPriority w:val="99"/>
    <w:semiHidden/>
    <w:unhideWhenUsed/>
    <w:rsid w:val="00886B30"/>
    <w:rPr>
      <w:color w:val="96607D"/>
      <w:u w:val="single"/>
    </w:rPr>
  </w:style>
  <w:style w:type="paragraph" w:styleId="NormalWeb">
    <w:name w:val="Normal (Web)"/>
    <w:basedOn w:val="Normal"/>
    <w:uiPriority w:val="99"/>
    <w:unhideWhenUsed/>
    <w:rsid w:val="00487DA0"/>
    <w:pPr>
      <w:spacing w:before="100" w:beforeAutospacing="1" w:after="100" w:afterAutospacing="1" w:line="240" w:lineRule="auto"/>
    </w:pPr>
    <w:rPr>
      <w:rFonts w:ascii="Times New Roman" w:eastAsia="Times New Roman" w:hAnsi="Times New Roman"/>
      <w:kern w:val="0"/>
      <w:sz w:val="24"/>
      <w:szCs w:val="24"/>
      <w:lang w:eastAsia="fr-FR"/>
    </w:rPr>
  </w:style>
  <w:style w:type="character" w:styleId="Strong">
    <w:name w:val="Strong"/>
    <w:uiPriority w:val="22"/>
    <w:qFormat/>
    <w:rsid w:val="00487DA0"/>
    <w:rPr>
      <w:b/>
      <w:bCs/>
    </w:rPr>
  </w:style>
  <w:style w:type="paragraph" w:styleId="BalloonText">
    <w:name w:val="Balloon Text"/>
    <w:basedOn w:val="Normal"/>
    <w:link w:val="BalloonTextChar"/>
    <w:uiPriority w:val="99"/>
    <w:semiHidden/>
    <w:unhideWhenUsed/>
    <w:rsid w:val="00180435"/>
    <w:pPr>
      <w:spacing w:after="0" w:line="240" w:lineRule="auto"/>
    </w:pPr>
    <w:rPr>
      <w:rFonts w:ascii="Tahoma" w:hAnsi="Tahoma"/>
      <w:kern w:val="0"/>
      <w:sz w:val="16"/>
      <w:szCs w:val="16"/>
      <w:lang w:val="x-none" w:eastAsia="x-none"/>
    </w:rPr>
  </w:style>
  <w:style w:type="character" w:customStyle="1" w:styleId="BalloonTextChar">
    <w:name w:val="Balloon Text Char"/>
    <w:link w:val="BalloonText"/>
    <w:uiPriority w:val="99"/>
    <w:semiHidden/>
    <w:rsid w:val="00180435"/>
    <w:rPr>
      <w:rFonts w:ascii="Tahoma" w:hAnsi="Tahoma" w:cs="Tahoma"/>
      <w:sz w:val="16"/>
      <w:szCs w:val="16"/>
    </w:rPr>
  </w:style>
  <w:style w:type="paragraph" w:customStyle="1" w:styleId="SingleTxtG">
    <w:name w:val="_ Single Txt_G"/>
    <w:basedOn w:val="Normal"/>
    <w:link w:val="SingleTxtGChar"/>
    <w:qFormat/>
    <w:rsid w:val="003D0E44"/>
    <w:pPr>
      <w:suppressAutoHyphens/>
      <w:spacing w:after="120" w:line="240" w:lineRule="atLeast"/>
      <w:ind w:left="1134" w:right="1134"/>
      <w:jc w:val="both"/>
    </w:pPr>
    <w:rPr>
      <w:rFonts w:ascii="Times New Roman" w:eastAsia="Times New Roman" w:hAnsi="Times New Roman"/>
      <w:kern w:val="0"/>
      <w:sz w:val="20"/>
      <w:szCs w:val="20"/>
      <w:lang w:val="fr-CH" w:eastAsia="x-none"/>
    </w:rPr>
  </w:style>
  <w:style w:type="character" w:customStyle="1" w:styleId="SingleTxtGChar">
    <w:name w:val="_ Single Txt_G Char"/>
    <w:link w:val="SingleTxtG"/>
    <w:locked/>
    <w:rsid w:val="003D0E44"/>
    <w:rPr>
      <w:rFonts w:ascii="Times New Roman" w:eastAsia="Times New Roman" w:hAnsi="Times New Roman"/>
      <w:lang w:val="fr-CH"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837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dh.c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esidente.cndhci@gmail.com" TargetMode="External"/><Relationship Id="rId4" Type="http://schemas.openxmlformats.org/officeDocument/2006/relationships/settings" Target="settings.xml"/><Relationship Id="rId9" Type="http://schemas.openxmlformats.org/officeDocument/2006/relationships/hyperlink" Target="mailto:c.centralecndhci@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2024-06-25T12:43:54+00:00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2024-06-25T12:43:54+00:00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2024-06-25T12:43:54+00:00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4C27A67B-F9C3-4452-BB43-E2021235CA7B}">
  <ds:schemaRefs>
    <ds:schemaRef ds:uri="http://schemas.openxmlformats.org/officeDocument/2006/bibliography"/>
  </ds:schemaRefs>
</ds:datastoreItem>
</file>

<file path=customXml/itemProps2.xml><?xml version="1.0" encoding="utf-8"?>
<ds:datastoreItem xmlns:ds="http://schemas.openxmlformats.org/officeDocument/2006/customXml" ds:itemID="{0C53AE60-D795-41B7-9AFA-0CCA2FBD430A}"/>
</file>

<file path=customXml/itemProps3.xml><?xml version="1.0" encoding="utf-8"?>
<ds:datastoreItem xmlns:ds="http://schemas.openxmlformats.org/officeDocument/2006/customXml" ds:itemID="{D52DF8FE-B306-4C08-884F-637D4019317C}"/>
</file>

<file path=customXml/itemProps4.xml><?xml version="1.0" encoding="utf-8"?>
<ds:datastoreItem xmlns:ds="http://schemas.openxmlformats.org/officeDocument/2006/customXml" ds:itemID="{5DAC3534-8A81-4163-A412-54A74B58ECCC}"/>
</file>

<file path=docProps/app.xml><?xml version="1.0" encoding="utf-8"?>
<Properties xmlns="http://schemas.openxmlformats.org/officeDocument/2006/extended-properties" xmlns:vt="http://schemas.openxmlformats.org/officeDocument/2006/docPropsVTypes">
  <Template>Normal.dotm</Template>
  <TotalTime>0</TotalTime>
  <Pages>6</Pages>
  <Words>1943</Words>
  <Characters>11079</Characters>
  <Application>Microsoft Office Word</Application>
  <DocSecurity>0</DocSecurity>
  <Lines>92</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12997</CharactersWithSpaces>
  <SharedDoc>false</SharedDoc>
  <HLinks>
    <vt:vector size="18" baseType="variant">
      <vt:variant>
        <vt:i4>7012405</vt:i4>
      </vt:variant>
      <vt:variant>
        <vt:i4>6</vt:i4>
      </vt:variant>
      <vt:variant>
        <vt:i4>0</vt:i4>
      </vt:variant>
      <vt:variant>
        <vt:i4>5</vt:i4>
      </vt:variant>
      <vt:variant>
        <vt:lpwstr>http://www.cndh.ci/</vt:lpwstr>
      </vt:variant>
      <vt:variant>
        <vt:lpwstr/>
      </vt:variant>
      <vt:variant>
        <vt:i4>2752581</vt:i4>
      </vt:variant>
      <vt:variant>
        <vt:i4>3</vt:i4>
      </vt:variant>
      <vt:variant>
        <vt:i4>0</vt:i4>
      </vt:variant>
      <vt:variant>
        <vt:i4>5</vt:i4>
      </vt:variant>
      <vt:variant>
        <vt:lpwstr>mailto:presidente.cndhci@gmail.com</vt:lpwstr>
      </vt:variant>
      <vt:variant>
        <vt:lpwstr/>
      </vt:variant>
      <vt:variant>
        <vt:i4>7536663</vt:i4>
      </vt:variant>
      <vt:variant>
        <vt:i4>0</vt:i4>
      </vt:variant>
      <vt:variant>
        <vt:i4>0</vt:i4>
      </vt:variant>
      <vt:variant>
        <vt:i4>5</vt:i4>
      </vt:variant>
      <vt:variant>
        <vt:lpwstr>mailto:c.centralecndhci@gmail.com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Youssef Hamdan</cp:lastModifiedBy>
  <cp:revision>2</cp:revision>
  <cp:lastPrinted>2024-06-05T09:40:00Z</cp:lastPrinted>
  <dcterms:created xsi:type="dcterms:W3CDTF">2024-06-12T13:06:00Z</dcterms:created>
  <dcterms:modified xsi:type="dcterms:W3CDTF">2024-06-12T13:06:00Z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