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176415" w14:textId="77777777" w:rsidR="001C7A71" w:rsidRDefault="001C7A71" w:rsidP="00A53F17">
      <w:bookmarkStart w:id="0" w:name="_Toc34216736"/>
    </w:p>
    <w:p w14:paraId="75EF5769" w14:textId="53A16A49" w:rsidR="001C7A71" w:rsidRPr="001C7A71" w:rsidRDefault="001C7A71" w:rsidP="001C7A71">
      <w:pPr>
        <w:pStyle w:val="Heading1"/>
        <w:numPr>
          <w:ilvl w:val="0"/>
          <w:numId w:val="0"/>
        </w:numPr>
        <w:ind w:left="720"/>
        <w:rPr>
          <w:rFonts w:cs="Sakkal Majalla"/>
          <w:color w:val="C00000"/>
          <w:szCs w:val="72"/>
        </w:rPr>
      </w:pPr>
      <w:r>
        <w:rPr>
          <w:rFonts w:cs="Sakkal Majalla"/>
          <w:noProof/>
          <w:color w:val="C00000"/>
          <w:szCs w:val="72"/>
        </w:rPr>
        <w:drawing>
          <wp:inline distT="0" distB="0" distL="0" distR="0" wp14:anchorId="727761A3" wp14:editId="2EAC52BA">
            <wp:extent cx="5067300" cy="904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7">
                      <a:extLst>
                        <a:ext uri="{28A0092B-C50C-407E-A947-70E740481C1C}">
                          <a14:useLocalDpi xmlns:a14="http://schemas.microsoft.com/office/drawing/2010/main" val="0"/>
                        </a:ext>
                      </a:extLst>
                    </a:blip>
                    <a:stretch>
                      <a:fillRect/>
                    </a:stretch>
                  </pic:blipFill>
                  <pic:spPr>
                    <a:xfrm>
                      <a:off x="0" y="0"/>
                      <a:ext cx="5067300" cy="904875"/>
                    </a:xfrm>
                    <a:prstGeom prst="rect">
                      <a:avLst/>
                    </a:prstGeom>
                  </pic:spPr>
                </pic:pic>
              </a:graphicData>
            </a:graphic>
          </wp:inline>
        </w:drawing>
      </w:r>
    </w:p>
    <w:p w14:paraId="76B2DE72" w14:textId="77777777" w:rsidR="001C7A71" w:rsidRDefault="001C7A71" w:rsidP="001C7A71">
      <w:pPr>
        <w:pStyle w:val="Default"/>
      </w:pPr>
    </w:p>
    <w:p w14:paraId="4452A708" w14:textId="77777777" w:rsidR="001C7A71" w:rsidRDefault="001C7A71" w:rsidP="001C7A71">
      <w:pPr>
        <w:spacing w:before="9" w:after="240"/>
        <w:jc w:val="center"/>
        <w:rPr>
          <w:rFonts w:ascii="Sakkal Majalla" w:hAnsi="Sakkal Majalla" w:cs="Sakkal Majalla"/>
          <w:b/>
          <w:bCs/>
          <w:sz w:val="48"/>
          <w:szCs w:val="48"/>
        </w:rPr>
      </w:pPr>
    </w:p>
    <w:p w14:paraId="7E1ABFB3" w14:textId="56C9C138" w:rsidR="001C7A71" w:rsidRPr="001C7A71" w:rsidRDefault="002878D5" w:rsidP="001C7A71">
      <w:pPr>
        <w:spacing w:before="9" w:after="240"/>
        <w:jc w:val="center"/>
        <w:rPr>
          <w:rFonts w:ascii="Sakkal Majalla" w:hAnsi="Sakkal Majalla" w:cs="Sakkal Majalla"/>
          <w:b/>
          <w:bCs/>
          <w:sz w:val="48"/>
          <w:szCs w:val="48"/>
        </w:rPr>
      </w:pPr>
      <w:r>
        <w:rPr>
          <w:rFonts w:ascii="Sakkal Majalla" w:hAnsi="Sakkal Majalla" w:cs="Sakkal Majalla"/>
          <w:b/>
          <w:bCs/>
          <w:sz w:val="48"/>
          <w:szCs w:val="48"/>
        </w:rPr>
        <w:t>Shadow report</w:t>
      </w:r>
      <w:r w:rsidR="001C7A71" w:rsidRPr="001C7A71">
        <w:rPr>
          <w:rFonts w:ascii="Sakkal Majalla" w:hAnsi="Sakkal Majalla" w:cs="Sakkal Majalla"/>
          <w:b/>
          <w:bCs/>
          <w:sz w:val="48"/>
          <w:szCs w:val="48"/>
        </w:rPr>
        <w:t xml:space="preserve"> for Bahrain’s review under the Convention on the Elimination of Discrimination Against Women (CEDAW)</w:t>
      </w:r>
      <w:r>
        <w:rPr>
          <w:rFonts w:ascii="Sakkal Majalla" w:hAnsi="Sakkal Majalla" w:cs="Sakkal Majalla"/>
          <w:b/>
          <w:bCs/>
          <w:sz w:val="48"/>
          <w:szCs w:val="48"/>
        </w:rPr>
        <w:t xml:space="preserve"> at the </w:t>
      </w:r>
      <w:r w:rsidRPr="002878D5">
        <w:rPr>
          <w:rFonts w:ascii="Sakkal Majalla" w:hAnsi="Sakkal Majalla" w:cs="Sakkal Majalla"/>
          <w:b/>
          <w:bCs/>
          <w:sz w:val="48"/>
          <w:szCs w:val="48"/>
        </w:rPr>
        <w:t>76th session</w:t>
      </w:r>
    </w:p>
    <w:p w14:paraId="360A5292" w14:textId="77777777" w:rsidR="001C7A71" w:rsidRDefault="001C7A71" w:rsidP="001C7A71">
      <w:pPr>
        <w:spacing w:before="9" w:after="240"/>
        <w:jc w:val="center"/>
        <w:rPr>
          <w:rFonts w:ascii="Sakkal Majalla" w:hAnsi="Sakkal Majalla" w:cs="Sakkal Majalla"/>
          <w:sz w:val="32"/>
          <w:szCs w:val="32"/>
        </w:rPr>
      </w:pPr>
    </w:p>
    <w:p w14:paraId="555957FC" w14:textId="77777777" w:rsidR="001C7A71" w:rsidRDefault="001C7A71" w:rsidP="001C7A71">
      <w:pPr>
        <w:spacing w:before="9" w:after="240"/>
        <w:jc w:val="center"/>
        <w:rPr>
          <w:rFonts w:ascii="Sakkal Majalla" w:hAnsi="Sakkal Majalla" w:cs="Sakkal Majalla"/>
          <w:sz w:val="32"/>
          <w:szCs w:val="32"/>
        </w:rPr>
      </w:pPr>
    </w:p>
    <w:p w14:paraId="694E3DAE" w14:textId="3399F534" w:rsidR="001C7A71" w:rsidRPr="001C7A71" w:rsidRDefault="001C7A71" w:rsidP="002878D5">
      <w:pPr>
        <w:spacing w:before="9" w:after="240"/>
        <w:jc w:val="center"/>
        <w:rPr>
          <w:rFonts w:ascii="Sakkal Majalla" w:hAnsi="Sakkal Majalla" w:cs="Sakkal Majalla"/>
          <w:sz w:val="32"/>
          <w:szCs w:val="32"/>
        </w:rPr>
      </w:pPr>
      <w:r w:rsidRPr="001C7A71">
        <w:rPr>
          <w:rFonts w:ascii="Sakkal Majalla" w:hAnsi="Sakkal Majalla" w:cs="Sakkal Majalla"/>
          <w:sz w:val="32"/>
          <w:szCs w:val="32"/>
        </w:rPr>
        <w:t>June 2020</w:t>
      </w:r>
    </w:p>
    <w:p w14:paraId="14FD0C03" w14:textId="2437AE99" w:rsidR="001C7A71" w:rsidRPr="001C7A71" w:rsidRDefault="001C7A71" w:rsidP="001C7A71">
      <w:pPr>
        <w:spacing w:before="9" w:after="240"/>
        <w:jc w:val="center"/>
        <w:rPr>
          <w:rFonts w:ascii="Sakkal Majalla" w:hAnsi="Sakkal Majalla" w:cs="Sakkal Majalla"/>
          <w:sz w:val="32"/>
          <w:szCs w:val="32"/>
        </w:rPr>
      </w:pPr>
      <w:r w:rsidRPr="001C7A71">
        <w:rPr>
          <w:rFonts w:ascii="Sakkal Majalla" w:hAnsi="Sakkal Majalla" w:cs="Sakkal Majalla"/>
          <w:sz w:val="32"/>
          <w:szCs w:val="32"/>
        </w:rPr>
        <w:t>Submitted (May 2020)</w:t>
      </w:r>
    </w:p>
    <w:p w14:paraId="0731ECCA" w14:textId="2155C69E" w:rsidR="001C7A71" w:rsidRPr="001C7A71" w:rsidRDefault="001C7A71" w:rsidP="001C7A71">
      <w:pPr>
        <w:spacing w:before="9" w:after="240"/>
        <w:jc w:val="center"/>
        <w:rPr>
          <w:rFonts w:ascii="Sakkal Majalla" w:hAnsi="Sakkal Majalla" w:cs="Sakkal Majalla"/>
          <w:sz w:val="32"/>
          <w:szCs w:val="32"/>
        </w:rPr>
      </w:pPr>
    </w:p>
    <w:p w14:paraId="4D0A4632" w14:textId="77777777" w:rsidR="002878D5" w:rsidRDefault="002878D5" w:rsidP="001C7A71">
      <w:pPr>
        <w:spacing w:before="9" w:after="240"/>
        <w:jc w:val="center"/>
        <w:rPr>
          <w:rFonts w:ascii="Sakkal Majalla" w:hAnsi="Sakkal Majalla" w:cs="Sakkal Majalla"/>
          <w:sz w:val="32"/>
          <w:szCs w:val="32"/>
        </w:rPr>
      </w:pPr>
    </w:p>
    <w:p w14:paraId="72B16EF1" w14:textId="33A49C3B" w:rsidR="001C7A71" w:rsidRPr="001C7A71" w:rsidRDefault="001C7A71" w:rsidP="001C7A71">
      <w:pPr>
        <w:spacing w:before="9" w:after="240"/>
        <w:jc w:val="center"/>
        <w:rPr>
          <w:rFonts w:ascii="Sakkal Majalla" w:hAnsi="Sakkal Majalla" w:cs="Sakkal Majalla"/>
          <w:sz w:val="32"/>
          <w:szCs w:val="32"/>
        </w:rPr>
      </w:pPr>
      <w:r w:rsidRPr="001C7A71">
        <w:rPr>
          <w:rFonts w:ascii="Sakkal Majalla" w:hAnsi="Sakkal Majalla" w:cs="Sakkal Majalla"/>
          <w:sz w:val="32"/>
          <w:szCs w:val="32"/>
        </w:rPr>
        <w:t>Bahrain Center for Human Rights</w:t>
      </w:r>
    </w:p>
    <w:p w14:paraId="59320574" w14:textId="157E25BA" w:rsidR="001C7A71" w:rsidRPr="002878D5" w:rsidRDefault="00EE00F9" w:rsidP="001C7A71">
      <w:pPr>
        <w:spacing w:before="9" w:after="240"/>
        <w:jc w:val="center"/>
        <w:rPr>
          <w:rFonts w:ascii="Sakkal Majalla" w:hAnsi="Sakkal Majalla" w:cs="Sakkal Majalla"/>
          <w:color w:val="C00000"/>
          <w:sz w:val="32"/>
          <w:szCs w:val="32"/>
        </w:rPr>
      </w:pPr>
      <w:hyperlink r:id="rId8" w:history="1">
        <w:r w:rsidR="001C7A71" w:rsidRPr="002878D5">
          <w:rPr>
            <w:rFonts w:ascii="Sakkal Majalla" w:hAnsi="Sakkal Majalla" w:cs="Sakkal Majalla"/>
            <w:color w:val="C00000"/>
            <w:sz w:val="32"/>
            <w:szCs w:val="32"/>
          </w:rPr>
          <w:t>Info@bahrainrights.org</w:t>
        </w:r>
      </w:hyperlink>
    </w:p>
    <w:p w14:paraId="04A548AE" w14:textId="237A1775" w:rsidR="001C7A71" w:rsidRPr="002878D5" w:rsidRDefault="00EE00F9" w:rsidP="001C7A71">
      <w:pPr>
        <w:spacing w:before="9" w:after="240"/>
        <w:jc w:val="center"/>
        <w:rPr>
          <w:rFonts w:ascii="Sakkal Majalla" w:hAnsi="Sakkal Majalla" w:cs="Sakkal Majalla"/>
          <w:color w:val="C00000"/>
          <w:sz w:val="32"/>
          <w:szCs w:val="32"/>
        </w:rPr>
      </w:pPr>
      <w:hyperlink r:id="rId9" w:history="1">
        <w:r w:rsidR="001C7A71" w:rsidRPr="002878D5">
          <w:rPr>
            <w:rFonts w:ascii="Sakkal Majalla" w:hAnsi="Sakkal Majalla" w:cs="Sakkal Majalla"/>
            <w:color w:val="C00000"/>
            <w:sz w:val="32"/>
            <w:szCs w:val="32"/>
          </w:rPr>
          <w:t>www.bahrainrights.org</w:t>
        </w:r>
      </w:hyperlink>
    </w:p>
    <w:p w14:paraId="13CA4841" w14:textId="77777777" w:rsidR="001C7A71" w:rsidRDefault="001C7A71" w:rsidP="001C7A71">
      <w:pPr>
        <w:spacing w:before="9" w:after="240"/>
        <w:jc w:val="both"/>
      </w:pPr>
    </w:p>
    <w:p w14:paraId="5F45A10B" w14:textId="77777777" w:rsidR="001C7A71" w:rsidRDefault="001C7A71" w:rsidP="001C7A71">
      <w:pPr>
        <w:spacing w:before="9" w:after="240"/>
        <w:jc w:val="both"/>
      </w:pPr>
    </w:p>
    <w:p w14:paraId="6E8DC47A" w14:textId="77777777" w:rsidR="001C7A71" w:rsidRDefault="001C7A71" w:rsidP="001C7A71">
      <w:pPr>
        <w:spacing w:before="9" w:after="240"/>
        <w:jc w:val="both"/>
      </w:pPr>
    </w:p>
    <w:p w14:paraId="494E5F2C" w14:textId="77777777" w:rsidR="001C7A71" w:rsidRDefault="001C7A71" w:rsidP="001C7A71">
      <w:pPr>
        <w:spacing w:before="9" w:after="240"/>
        <w:jc w:val="both"/>
      </w:pPr>
    </w:p>
    <w:p w14:paraId="219F5DF4" w14:textId="77777777" w:rsidR="001C7A71" w:rsidRDefault="001C7A71" w:rsidP="001C7A71">
      <w:pPr>
        <w:spacing w:before="9" w:after="240"/>
        <w:jc w:val="both"/>
      </w:pPr>
    </w:p>
    <w:p w14:paraId="5FECEFBA" w14:textId="5EA601C9" w:rsidR="001C7A71" w:rsidRPr="007441FC" w:rsidRDefault="001C7A71" w:rsidP="001C7A71">
      <w:pPr>
        <w:spacing w:before="9" w:after="240"/>
        <w:jc w:val="both"/>
        <w:rPr>
          <w:rFonts w:ascii="Sakkal Majalla" w:hAnsi="Sakkal Majalla" w:cs="Sakkal Majalla"/>
          <w:color w:val="C00000"/>
          <w:sz w:val="32"/>
          <w:szCs w:val="32"/>
        </w:rPr>
      </w:pPr>
      <w:r w:rsidRPr="007441FC">
        <w:rPr>
          <w:rFonts w:ascii="Sakkal Majalla" w:hAnsi="Sakkal Majalla" w:cs="Sakkal Majalla"/>
          <w:sz w:val="32"/>
          <w:szCs w:val="32"/>
        </w:rPr>
        <w:t xml:space="preserve">The </w:t>
      </w:r>
      <w:r w:rsidRPr="001C7A71">
        <w:rPr>
          <w:rFonts w:ascii="Sakkal Majalla" w:hAnsi="Sakkal Majalla" w:cs="Sakkal Majalla"/>
          <w:b/>
          <w:bCs/>
          <w:color w:val="C00000"/>
          <w:sz w:val="32"/>
          <w:szCs w:val="32"/>
        </w:rPr>
        <w:t>Bahrain Center for Human Rights (BCHR)</w:t>
      </w:r>
      <w:r w:rsidRPr="001C7A71">
        <w:rPr>
          <w:rFonts w:ascii="Sakkal Majalla" w:hAnsi="Sakkal Majalla" w:cs="Sakkal Majalla"/>
          <w:color w:val="C00000"/>
          <w:sz w:val="32"/>
          <w:szCs w:val="32"/>
        </w:rPr>
        <w:t xml:space="preserve"> </w:t>
      </w:r>
      <w:r w:rsidRPr="007441FC">
        <w:rPr>
          <w:rFonts w:ascii="Sakkal Majalla" w:hAnsi="Sakkal Majalla" w:cs="Sakkal Majalla"/>
          <w:sz w:val="32"/>
          <w:szCs w:val="32"/>
        </w:rPr>
        <w:t>is a non-profit, non-governmental organization, registered with the Bahraini Ministry of Labor and Social Services since July 2002. Despite an order by the authorities in November 2004 to close down, BCHR is still functioning after gaining a wide local and international support for its struggle to promote human rights in Bahrain.</w:t>
      </w:r>
    </w:p>
    <w:p w14:paraId="1FB5A224" w14:textId="0BE8AC6C" w:rsidR="001C7A71" w:rsidRPr="007441FC" w:rsidRDefault="001C7A71" w:rsidP="001C7A71">
      <w:pPr>
        <w:spacing w:before="9" w:after="240"/>
        <w:jc w:val="both"/>
        <w:rPr>
          <w:rFonts w:ascii="Sakkal Majalla" w:hAnsi="Sakkal Majalla" w:cs="Sakkal Majalla"/>
          <w:sz w:val="32"/>
          <w:szCs w:val="32"/>
        </w:rPr>
      </w:pPr>
      <w:r w:rsidRPr="007441FC">
        <w:rPr>
          <w:rFonts w:ascii="Sakkal Majalla" w:hAnsi="Sakkal Majalla" w:cs="Sakkal Majalla"/>
          <w:sz w:val="32"/>
          <w:szCs w:val="32"/>
        </w:rPr>
        <w:t xml:space="preserve">The vast majority of our operations are carried out in Bahrain, while a small office in exile, founded in 2011, is maintained in Copenhagen, Denmark, to coordinate our international advocacy program. For more than </w:t>
      </w:r>
      <w:r>
        <w:rPr>
          <w:rFonts w:ascii="Sakkal Majalla" w:hAnsi="Sakkal Majalla" w:cs="Sakkal Majalla"/>
          <w:sz w:val="32"/>
          <w:szCs w:val="32"/>
        </w:rPr>
        <w:t>18</w:t>
      </w:r>
      <w:r w:rsidRPr="007441FC">
        <w:rPr>
          <w:rFonts w:ascii="Sakkal Majalla" w:hAnsi="Sakkal Majalla" w:cs="Sakkal Majalla"/>
          <w:sz w:val="32"/>
          <w:szCs w:val="32"/>
        </w:rPr>
        <w:t xml:space="preserve"> years, BCHR has carried out numerous projects, including advocacy, online security trainings, workshops, seminars, media campaigns and reporting to UN mechanisms and international NGOs.</w:t>
      </w:r>
      <w:r w:rsidR="00D7533F">
        <w:rPr>
          <w:rFonts w:ascii="Sakkal Majalla" w:hAnsi="Sakkal Majalla" w:cs="Sakkal Majalla"/>
          <w:sz w:val="32"/>
          <w:szCs w:val="32"/>
        </w:rPr>
        <w:t xml:space="preserve"> </w:t>
      </w:r>
      <w:r w:rsidRPr="007441FC">
        <w:rPr>
          <w:rFonts w:ascii="Sakkal Majalla" w:hAnsi="Sakkal Majalla" w:cs="Sakkal Majalla"/>
          <w:sz w:val="32"/>
          <w:szCs w:val="32"/>
        </w:rPr>
        <w:t>BCHR has also participated in many regional and international conferences and workshops in addition to testifying in national parliaments across Europe, the EU parliament, and the United States Congress.</w:t>
      </w:r>
      <w:r>
        <w:rPr>
          <w:rFonts w:ascii="Sakkal Majalla" w:hAnsi="Sakkal Majalla" w:cs="Sakkal Majalla"/>
          <w:sz w:val="32"/>
          <w:szCs w:val="32"/>
        </w:rPr>
        <w:t xml:space="preserve"> </w:t>
      </w:r>
      <w:r w:rsidRPr="00C652F5">
        <w:rPr>
          <w:rFonts w:ascii="Sakkal Majalla" w:hAnsi="Sakkal Majalla" w:cs="Sakkal Majalla"/>
          <w:sz w:val="32"/>
          <w:szCs w:val="32"/>
        </w:rPr>
        <w:t>BCHR receives</w:t>
      </w:r>
      <w:r w:rsidR="00C652F5">
        <w:rPr>
          <w:rFonts w:ascii="Sakkal Majalla" w:hAnsi="Sakkal Majalla" w:cs="Sakkal Majalla"/>
          <w:sz w:val="32"/>
          <w:szCs w:val="32"/>
        </w:rPr>
        <w:t xml:space="preserve"> and had received</w:t>
      </w:r>
      <w:r w:rsidRPr="00C652F5">
        <w:rPr>
          <w:rFonts w:ascii="Sakkal Majalla" w:hAnsi="Sakkal Majalla" w:cs="Sakkal Majalla"/>
          <w:sz w:val="32"/>
          <w:szCs w:val="32"/>
        </w:rPr>
        <w:t xml:space="preserve"> its fund</w:t>
      </w:r>
      <w:r w:rsidR="00C652F5">
        <w:rPr>
          <w:rFonts w:ascii="Sakkal Majalla" w:hAnsi="Sakkal Majalla" w:cs="Sakkal Majalla"/>
          <w:sz w:val="32"/>
          <w:szCs w:val="32"/>
        </w:rPr>
        <w:t>s</w:t>
      </w:r>
      <w:r w:rsidRPr="00C652F5">
        <w:rPr>
          <w:rFonts w:ascii="Sakkal Majalla" w:hAnsi="Sakkal Majalla" w:cs="Sakkal Majalla"/>
          <w:sz w:val="32"/>
          <w:szCs w:val="32"/>
        </w:rPr>
        <w:t xml:space="preserve"> from the Norwegian Human Rights Fund (NHRF), National Endowment for Democracy (NED), Sigrid </w:t>
      </w:r>
      <w:proofErr w:type="spellStart"/>
      <w:r w:rsidRPr="00C652F5">
        <w:rPr>
          <w:rFonts w:ascii="Sakkal Majalla" w:hAnsi="Sakkal Majalla" w:cs="Sakkal Majalla"/>
          <w:sz w:val="32"/>
          <w:szCs w:val="32"/>
        </w:rPr>
        <w:t>Rausing</w:t>
      </w:r>
      <w:proofErr w:type="spellEnd"/>
      <w:r w:rsidRPr="00C652F5">
        <w:rPr>
          <w:rFonts w:ascii="Sakkal Majalla" w:hAnsi="Sakkal Majalla" w:cs="Sakkal Majalla"/>
          <w:sz w:val="32"/>
          <w:szCs w:val="32"/>
        </w:rPr>
        <w:t xml:space="preserve"> Trust (SRT), CIVICUS, the International Federation for Human Rights (FIDH), IFEX and Digital Defenders Partnership (DDP).</w:t>
      </w:r>
    </w:p>
    <w:p w14:paraId="161A0FC7" w14:textId="24FA2EAC" w:rsidR="001C7A71" w:rsidRDefault="001C7A71" w:rsidP="001C7A71">
      <w:pPr>
        <w:spacing w:after="240"/>
        <w:ind w:right="75"/>
        <w:jc w:val="both"/>
        <w:rPr>
          <w:rFonts w:ascii="Sakkal Majalla" w:hAnsi="Sakkal Majalla" w:cs="Sakkal Majalla"/>
          <w:sz w:val="32"/>
          <w:szCs w:val="32"/>
        </w:rPr>
      </w:pPr>
      <w:r w:rsidRPr="007441FC">
        <w:rPr>
          <w:rFonts w:ascii="Sakkal Majalla" w:hAnsi="Sakkal Majalla" w:cs="Sakkal Majalla"/>
          <w:sz w:val="32"/>
          <w:szCs w:val="32"/>
        </w:rPr>
        <w:t xml:space="preserve">BCHR has received several awards for its efforts to promote democracy and human rights in Bahrain. </w:t>
      </w:r>
    </w:p>
    <w:p w14:paraId="2CDD3728" w14:textId="3D99B5A0" w:rsidR="002878D5" w:rsidRDefault="002878D5" w:rsidP="001C7A71">
      <w:pPr>
        <w:spacing w:after="240"/>
        <w:ind w:right="75"/>
        <w:jc w:val="both"/>
        <w:rPr>
          <w:rFonts w:ascii="Sakkal Majalla" w:hAnsi="Sakkal Majalla" w:cs="Sakkal Majalla"/>
          <w:sz w:val="32"/>
          <w:szCs w:val="32"/>
        </w:rPr>
      </w:pPr>
    </w:p>
    <w:p w14:paraId="4CD98887" w14:textId="50576EDF" w:rsidR="002878D5" w:rsidRDefault="002878D5" w:rsidP="001C7A71">
      <w:pPr>
        <w:spacing w:after="240"/>
        <w:ind w:right="75"/>
        <w:jc w:val="both"/>
        <w:rPr>
          <w:rFonts w:ascii="Sakkal Majalla" w:hAnsi="Sakkal Majalla" w:cs="Sakkal Majalla"/>
          <w:sz w:val="32"/>
          <w:szCs w:val="32"/>
        </w:rPr>
      </w:pPr>
    </w:p>
    <w:p w14:paraId="454533F5" w14:textId="0AE71AC5" w:rsidR="002878D5" w:rsidRDefault="002878D5" w:rsidP="001C7A71">
      <w:pPr>
        <w:spacing w:after="240"/>
        <w:ind w:right="75"/>
        <w:jc w:val="both"/>
        <w:rPr>
          <w:rFonts w:ascii="Sakkal Majalla" w:hAnsi="Sakkal Majalla" w:cs="Sakkal Majalla"/>
          <w:sz w:val="32"/>
          <w:szCs w:val="32"/>
        </w:rPr>
      </w:pPr>
    </w:p>
    <w:p w14:paraId="5EFAA618" w14:textId="50C2DF34" w:rsidR="002878D5" w:rsidRDefault="002878D5" w:rsidP="001C7A71">
      <w:pPr>
        <w:spacing w:after="240"/>
        <w:ind w:right="75"/>
        <w:jc w:val="both"/>
        <w:rPr>
          <w:rFonts w:ascii="Sakkal Majalla" w:hAnsi="Sakkal Majalla" w:cs="Sakkal Majalla"/>
          <w:sz w:val="32"/>
          <w:szCs w:val="32"/>
        </w:rPr>
      </w:pPr>
    </w:p>
    <w:p w14:paraId="5EF9AABA" w14:textId="2B177D6F" w:rsidR="002878D5" w:rsidRDefault="002878D5" w:rsidP="001C7A71">
      <w:pPr>
        <w:spacing w:after="240"/>
        <w:ind w:right="75"/>
        <w:jc w:val="both"/>
        <w:rPr>
          <w:rFonts w:ascii="Sakkal Majalla" w:hAnsi="Sakkal Majalla" w:cs="Sakkal Majalla"/>
          <w:sz w:val="32"/>
          <w:szCs w:val="32"/>
        </w:rPr>
      </w:pPr>
    </w:p>
    <w:p w14:paraId="3F33D953" w14:textId="77777777" w:rsidR="002878D5" w:rsidRPr="007441FC" w:rsidRDefault="002878D5" w:rsidP="001C7A71">
      <w:pPr>
        <w:spacing w:after="240"/>
        <w:ind w:right="75"/>
        <w:jc w:val="both"/>
        <w:rPr>
          <w:rFonts w:ascii="Sakkal Majalla" w:hAnsi="Sakkal Majalla" w:cs="Sakkal Majalla"/>
          <w:sz w:val="32"/>
          <w:szCs w:val="32"/>
        </w:rPr>
      </w:pPr>
    </w:p>
    <w:p w14:paraId="013B6DB8" w14:textId="77777777" w:rsidR="001C7A71" w:rsidRPr="001C7A71" w:rsidRDefault="001C7A71" w:rsidP="001C7A71"/>
    <w:bookmarkEnd w:id="0"/>
    <w:p w14:paraId="31CBF59D" w14:textId="789A4519" w:rsidR="002878D5" w:rsidRPr="002878D5" w:rsidRDefault="002878D5" w:rsidP="00A53F17">
      <w:pPr>
        <w:spacing w:before="9" w:after="240"/>
        <w:jc w:val="both"/>
        <w:rPr>
          <w:rFonts w:ascii="Sakkal Majalla" w:hAnsi="Sakkal Majalla" w:cs="Sakkal Majalla"/>
          <w:b/>
          <w:bCs/>
          <w:color w:val="C00000"/>
          <w:sz w:val="32"/>
          <w:szCs w:val="32"/>
          <w:u w:val="single"/>
        </w:rPr>
      </w:pPr>
      <w:r w:rsidRPr="004C750E">
        <w:rPr>
          <w:rFonts w:ascii="Sakkal Majalla" w:hAnsi="Sakkal Majalla" w:cs="Sakkal Majalla"/>
          <w:b/>
          <w:bCs/>
          <w:color w:val="C00000"/>
          <w:sz w:val="36"/>
          <w:szCs w:val="36"/>
          <w:u w:val="single"/>
        </w:rPr>
        <w:t>Introduction</w:t>
      </w:r>
    </w:p>
    <w:p w14:paraId="4A338EE1" w14:textId="45D5F02A" w:rsidR="00A53F17" w:rsidRPr="007441FC" w:rsidRDefault="00A53F17" w:rsidP="002878D5">
      <w:pPr>
        <w:spacing w:before="9" w:after="240"/>
        <w:jc w:val="both"/>
        <w:rPr>
          <w:rFonts w:ascii="Sakkal Majalla" w:hAnsi="Sakkal Majalla" w:cs="Sakkal Majalla"/>
          <w:b/>
          <w:color w:val="C00000"/>
          <w:position w:val="-1"/>
          <w:sz w:val="96"/>
          <w:szCs w:val="96"/>
        </w:rPr>
      </w:pPr>
      <w:r w:rsidRPr="007441FC">
        <w:rPr>
          <w:rFonts w:ascii="Sakkal Majalla" w:hAnsi="Sakkal Majalla" w:cs="Sakkal Majalla"/>
          <w:sz w:val="32"/>
          <w:szCs w:val="32"/>
        </w:rPr>
        <w:t>Women in Bahrain are among</w:t>
      </w:r>
      <w:r w:rsidR="00D7533F">
        <w:rPr>
          <w:rFonts w:ascii="Sakkal Majalla" w:hAnsi="Sakkal Majalla" w:cs="Sakkal Majalla"/>
          <w:sz w:val="32"/>
          <w:szCs w:val="32"/>
        </w:rPr>
        <w:t>st</w:t>
      </w:r>
      <w:r w:rsidRPr="007441FC">
        <w:rPr>
          <w:rFonts w:ascii="Sakkal Majalla" w:hAnsi="Sakkal Majalla" w:cs="Sakkal Majalla"/>
          <w:sz w:val="32"/>
          <w:szCs w:val="32"/>
        </w:rPr>
        <w:t xml:space="preserve"> the most liberally educated in the MENA region, girls and women in Bahrain do not face legal exclusions from the workplace, and are active in tertiary education. However, they are still underrepresented professionally, and treated unequally in regards to personal status laws. </w:t>
      </w:r>
    </w:p>
    <w:p w14:paraId="36FD312B" w14:textId="6CD13DF7" w:rsidR="00A53F17" w:rsidRDefault="00A53F17" w:rsidP="002878D5">
      <w:pPr>
        <w:spacing w:after="240"/>
        <w:ind w:right="77"/>
        <w:jc w:val="both"/>
        <w:rPr>
          <w:rFonts w:ascii="Sakkal Majalla" w:hAnsi="Sakkal Majalla" w:cs="Sakkal Majalla"/>
          <w:sz w:val="32"/>
          <w:szCs w:val="32"/>
        </w:rPr>
      </w:pPr>
      <w:r w:rsidRPr="007441FC">
        <w:rPr>
          <w:rFonts w:ascii="Sakkal Majalla" w:hAnsi="Sakkal Majalla" w:cs="Sakkal Majalla"/>
          <w:sz w:val="32"/>
          <w:szCs w:val="32"/>
        </w:rPr>
        <w:t xml:space="preserve">Bahraini law is complex; a mixture of royal decrees, Civil and Criminal Codes, as well as Sharia law (a religious law forming part of the Islamic tradition. It is derived from the religious precepts of Islam, particularly the Quran and the hadith). </w:t>
      </w:r>
      <w:r w:rsidR="00D7533F">
        <w:rPr>
          <w:rFonts w:ascii="Sakkal Majalla" w:hAnsi="Sakkal Majalla" w:cs="Sakkal Majalla"/>
          <w:sz w:val="32"/>
          <w:szCs w:val="32"/>
        </w:rPr>
        <w:t>T</w:t>
      </w:r>
      <w:r w:rsidRPr="007441FC">
        <w:rPr>
          <w:rFonts w:ascii="Sakkal Majalla" w:hAnsi="Sakkal Majalla" w:cs="Sakkal Majalla"/>
          <w:sz w:val="32"/>
          <w:szCs w:val="32"/>
        </w:rPr>
        <w:t xml:space="preserve">he ratification of international conventions such as the </w:t>
      </w:r>
      <w:r w:rsidRPr="007441FC">
        <w:rPr>
          <w:rFonts w:ascii="Sakkal Majalla" w:hAnsi="Sakkal Majalla" w:cs="Sakkal Majalla"/>
          <w:b/>
          <w:sz w:val="32"/>
          <w:szCs w:val="32"/>
        </w:rPr>
        <w:t>Convention on the Elimination   of   All   Forms   of   Discrimination   Against   Women (CEDAW)</w:t>
      </w:r>
      <w:r w:rsidRPr="007441FC">
        <w:rPr>
          <w:rFonts w:ascii="Sakkal Majalla" w:hAnsi="Sakkal Majalla" w:cs="Sakkal Majalla"/>
          <w:sz w:val="32"/>
          <w:szCs w:val="32"/>
        </w:rPr>
        <w:t xml:space="preserve">, and   the </w:t>
      </w:r>
      <w:r w:rsidRPr="007441FC">
        <w:rPr>
          <w:rFonts w:ascii="Sakkal Majalla" w:hAnsi="Sakkal Majalla" w:cs="Sakkal Majalla"/>
          <w:b/>
          <w:sz w:val="32"/>
          <w:szCs w:val="32"/>
        </w:rPr>
        <w:t xml:space="preserve">International   Covenant   on   Economic, Social   and   Cultural   </w:t>
      </w:r>
      <w:r w:rsidR="00D7533F" w:rsidRPr="00280372">
        <w:rPr>
          <w:rFonts w:ascii="Sakkal Majalla" w:hAnsi="Sakkal Majalla" w:cs="Sakkal Majalla"/>
          <w:b/>
          <w:bCs/>
          <w:sz w:val="32"/>
          <w:szCs w:val="32"/>
        </w:rPr>
        <w:t>rights</w:t>
      </w:r>
      <w:r w:rsidR="00D7533F" w:rsidRPr="007441FC">
        <w:rPr>
          <w:rFonts w:ascii="Sakkal Majalla" w:hAnsi="Sakkal Majalla" w:cs="Sakkal Majalla"/>
          <w:sz w:val="32"/>
          <w:szCs w:val="32"/>
        </w:rPr>
        <w:t xml:space="preserve">, </w:t>
      </w:r>
      <w:r w:rsidR="00D7533F">
        <w:rPr>
          <w:rFonts w:ascii="Sakkal Majalla" w:hAnsi="Sakkal Majalla" w:cs="Sakkal Majalla"/>
          <w:sz w:val="32"/>
          <w:szCs w:val="32"/>
        </w:rPr>
        <w:t xml:space="preserve">further </w:t>
      </w:r>
      <w:r w:rsidR="00D7533F" w:rsidRPr="007441FC">
        <w:rPr>
          <w:rFonts w:ascii="Sakkal Majalla" w:hAnsi="Sakkal Majalla" w:cs="Sakkal Majalla"/>
          <w:sz w:val="32"/>
          <w:szCs w:val="32"/>
        </w:rPr>
        <w:t>enhances the</w:t>
      </w:r>
      <w:r w:rsidRPr="007441FC">
        <w:rPr>
          <w:rFonts w:ascii="Sakkal Majalla" w:hAnsi="Sakkal Majalla" w:cs="Sakkal Majalla"/>
          <w:sz w:val="32"/>
          <w:szCs w:val="32"/>
        </w:rPr>
        <w:t xml:space="preserve"> complexity of the legal status of Bahraini women. </w:t>
      </w:r>
    </w:p>
    <w:p w14:paraId="37A31574" w14:textId="11DB14E4" w:rsidR="002878D5" w:rsidRPr="002878D5" w:rsidRDefault="002878D5" w:rsidP="002878D5">
      <w:pPr>
        <w:spacing w:after="240"/>
        <w:ind w:right="77"/>
        <w:jc w:val="both"/>
        <w:rPr>
          <w:rFonts w:ascii="Sakkal Majalla" w:hAnsi="Sakkal Majalla" w:cs="Sakkal Majalla"/>
          <w:sz w:val="32"/>
          <w:szCs w:val="32"/>
        </w:rPr>
      </w:pPr>
      <w:r>
        <w:rPr>
          <w:rFonts w:ascii="Sakkal Majalla" w:hAnsi="Sakkal Majalla" w:cs="Sakkal Majalla"/>
          <w:sz w:val="32"/>
          <w:szCs w:val="32"/>
        </w:rPr>
        <w:t xml:space="preserve">As for its ratification of CEDAW, </w:t>
      </w:r>
      <w:r w:rsidRPr="002878D5">
        <w:rPr>
          <w:rFonts w:ascii="Sakkal Majalla" w:hAnsi="Sakkal Majalla" w:cs="Sakkal Majalla"/>
          <w:sz w:val="32"/>
          <w:szCs w:val="32"/>
        </w:rPr>
        <w:t xml:space="preserve">Bahrain maintains </w:t>
      </w:r>
      <w:r>
        <w:rPr>
          <w:rFonts w:ascii="Sakkal Majalla" w:hAnsi="Sakkal Majalla" w:cs="Sakkal Majalla"/>
          <w:sz w:val="32"/>
          <w:szCs w:val="32"/>
        </w:rPr>
        <w:t xml:space="preserve">its </w:t>
      </w:r>
      <w:r w:rsidRPr="002878D5">
        <w:rPr>
          <w:rFonts w:ascii="Sakkal Majalla" w:hAnsi="Sakkal Majalla" w:cs="Sakkal Majalla"/>
          <w:sz w:val="32"/>
          <w:szCs w:val="32"/>
        </w:rPr>
        <w:t xml:space="preserve">reservations </w:t>
      </w:r>
      <w:r>
        <w:rPr>
          <w:rFonts w:ascii="Sakkal Majalla" w:hAnsi="Sakkal Majalla" w:cs="Sakkal Majalla"/>
          <w:sz w:val="32"/>
          <w:szCs w:val="32"/>
        </w:rPr>
        <w:t>around some articles</w:t>
      </w:r>
      <w:r w:rsidRPr="002878D5">
        <w:rPr>
          <w:rFonts w:ascii="Sakkal Majalla" w:hAnsi="Sakkal Majalla" w:cs="Sakkal Majalla"/>
          <w:sz w:val="32"/>
          <w:szCs w:val="32"/>
        </w:rPr>
        <w:t xml:space="preserve"> </w:t>
      </w:r>
      <w:r>
        <w:rPr>
          <w:rFonts w:ascii="Sakkal Majalla" w:hAnsi="Sakkal Majalla" w:cs="Sakkal Majalla"/>
          <w:sz w:val="32"/>
          <w:szCs w:val="32"/>
        </w:rPr>
        <w:t xml:space="preserve">and the </w:t>
      </w:r>
      <w:r w:rsidRPr="002878D5">
        <w:rPr>
          <w:rFonts w:ascii="Sakkal Majalla" w:hAnsi="Sakkal Majalla" w:cs="Sakkal Majalla"/>
          <w:sz w:val="32"/>
          <w:szCs w:val="32"/>
        </w:rPr>
        <w:t xml:space="preserve">Special Procedures offices have constantly </w:t>
      </w:r>
      <w:r>
        <w:rPr>
          <w:rFonts w:ascii="Sakkal Majalla" w:hAnsi="Sakkal Majalla" w:cs="Sakkal Majalla"/>
          <w:sz w:val="32"/>
          <w:szCs w:val="32"/>
        </w:rPr>
        <w:t>tried</w:t>
      </w:r>
      <w:r w:rsidRPr="002878D5">
        <w:rPr>
          <w:rFonts w:ascii="Sakkal Majalla" w:hAnsi="Sakkal Majalla" w:cs="Sakkal Majalla"/>
          <w:sz w:val="32"/>
          <w:szCs w:val="32"/>
        </w:rPr>
        <w:t xml:space="preserve"> to address the situation of gender discrimination. </w:t>
      </w:r>
      <w:r>
        <w:rPr>
          <w:rFonts w:ascii="Sakkal Majalla" w:hAnsi="Sakkal Majalla" w:cs="Sakkal Majalla"/>
          <w:sz w:val="32"/>
          <w:szCs w:val="32"/>
        </w:rPr>
        <w:t xml:space="preserve">However, </w:t>
      </w:r>
      <w:r w:rsidRPr="002878D5">
        <w:rPr>
          <w:rFonts w:ascii="Sakkal Majalla" w:hAnsi="Sakkal Majalla" w:cs="Sakkal Majalla"/>
          <w:sz w:val="32"/>
          <w:szCs w:val="32"/>
        </w:rPr>
        <w:t xml:space="preserve">Bahrain has not allowed any Special Procedures mandates to visit </w:t>
      </w:r>
      <w:r w:rsidR="00D7533F">
        <w:rPr>
          <w:rFonts w:ascii="Sakkal Majalla" w:hAnsi="Sakkal Majalla" w:cs="Sakkal Majalla"/>
          <w:sz w:val="32"/>
          <w:szCs w:val="32"/>
        </w:rPr>
        <w:t xml:space="preserve">the country </w:t>
      </w:r>
      <w:r w:rsidRPr="002878D5">
        <w:rPr>
          <w:rFonts w:ascii="Sakkal Majalla" w:hAnsi="Sakkal Majalla" w:cs="Sakkal Majalla"/>
          <w:sz w:val="32"/>
          <w:szCs w:val="32"/>
        </w:rPr>
        <w:t xml:space="preserve">since 2006 despite </w:t>
      </w:r>
      <w:r>
        <w:rPr>
          <w:rFonts w:ascii="Sakkal Majalla" w:hAnsi="Sakkal Majalla" w:cs="Sakkal Majalla"/>
          <w:sz w:val="32"/>
          <w:szCs w:val="32"/>
        </w:rPr>
        <w:t xml:space="preserve">recurrent </w:t>
      </w:r>
      <w:r w:rsidRPr="002878D5">
        <w:rPr>
          <w:rFonts w:ascii="Sakkal Majalla" w:hAnsi="Sakkal Majalla" w:cs="Sakkal Majalla"/>
          <w:sz w:val="32"/>
          <w:szCs w:val="32"/>
        </w:rPr>
        <w:t>requests, including from the Working Group on discrimination against women.</w:t>
      </w:r>
    </w:p>
    <w:p w14:paraId="7771D614" w14:textId="77777777" w:rsidR="00A53F17" w:rsidRPr="002878D5" w:rsidRDefault="00A53F17" w:rsidP="002878D5">
      <w:pPr>
        <w:pStyle w:val="ListParagraph"/>
        <w:numPr>
          <w:ilvl w:val="0"/>
          <w:numId w:val="5"/>
        </w:numPr>
        <w:spacing w:before="9" w:after="240"/>
        <w:jc w:val="both"/>
        <w:rPr>
          <w:rFonts w:ascii="Sakkal Majalla" w:hAnsi="Sakkal Majalla" w:cs="Sakkal Majalla"/>
          <w:b/>
          <w:bCs/>
          <w:color w:val="C00000"/>
          <w:sz w:val="32"/>
          <w:szCs w:val="32"/>
          <w:u w:val="single"/>
        </w:rPr>
      </w:pPr>
      <w:bookmarkStart w:id="1" w:name="_Toc34216737"/>
      <w:r w:rsidRPr="002878D5">
        <w:rPr>
          <w:rFonts w:ascii="Sakkal Majalla" w:hAnsi="Sakkal Majalla" w:cs="Sakkal Majalla"/>
          <w:b/>
          <w:bCs/>
          <w:color w:val="C00000"/>
          <w:sz w:val="32"/>
          <w:szCs w:val="32"/>
          <w:u w:val="single"/>
        </w:rPr>
        <w:t>Personal Status Laws</w:t>
      </w:r>
      <w:bookmarkEnd w:id="1"/>
    </w:p>
    <w:p w14:paraId="652EBB71" w14:textId="21CB4E42" w:rsidR="00A53F17" w:rsidRPr="007441FC" w:rsidRDefault="00A53F17" w:rsidP="00A53F17">
      <w:pPr>
        <w:spacing w:before="29" w:after="240"/>
        <w:ind w:right="82"/>
        <w:jc w:val="both"/>
        <w:rPr>
          <w:rFonts w:ascii="Sakkal Majalla" w:hAnsi="Sakkal Majalla" w:cs="Sakkal Majalla"/>
          <w:sz w:val="32"/>
          <w:szCs w:val="32"/>
        </w:rPr>
      </w:pPr>
      <w:r w:rsidRPr="007441FC">
        <w:rPr>
          <w:rFonts w:ascii="Sakkal Majalla" w:hAnsi="Sakkal Majalla" w:cs="Sakkal Majalla"/>
          <w:sz w:val="32"/>
          <w:szCs w:val="32"/>
        </w:rPr>
        <w:t>Perhaps</w:t>
      </w:r>
      <w:r w:rsidR="00D7533F">
        <w:rPr>
          <w:rFonts w:ascii="Sakkal Majalla" w:hAnsi="Sakkal Majalla" w:cs="Sakkal Majalla"/>
          <w:sz w:val="32"/>
          <w:szCs w:val="32"/>
        </w:rPr>
        <w:t xml:space="preserve">, </w:t>
      </w:r>
      <w:r w:rsidRPr="007441FC">
        <w:rPr>
          <w:rFonts w:ascii="Sakkal Majalla" w:hAnsi="Sakkal Majalla" w:cs="Sakkal Majalla"/>
          <w:sz w:val="32"/>
          <w:szCs w:val="32"/>
        </w:rPr>
        <w:t xml:space="preserve">the most important laws relating to </w:t>
      </w:r>
      <w:r w:rsidR="00D7533F">
        <w:rPr>
          <w:rFonts w:ascii="Sakkal Majalla" w:hAnsi="Sakkal Majalla" w:cs="Sakkal Majalla"/>
          <w:sz w:val="32"/>
          <w:szCs w:val="32"/>
        </w:rPr>
        <w:t>gender</w:t>
      </w:r>
      <w:r w:rsidRPr="007441FC">
        <w:rPr>
          <w:rFonts w:ascii="Sakkal Majalla" w:hAnsi="Sakkal Majalla" w:cs="Sakkal Majalla"/>
          <w:sz w:val="32"/>
          <w:szCs w:val="32"/>
        </w:rPr>
        <w:t xml:space="preserve"> equality in Bahrain, are those referred to as Personal Status Laws. There is no unified personal status law in Bahrain that covers matters such as divorce and child custody so that </w:t>
      </w:r>
      <w:hyperlink r:id="rId10" w:tooltip="Sharia" w:history="1">
        <w:r w:rsidRPr="007441FC">
          <w:rPr>
            <w:rFonts w:ascii="Sakkal Majalla" w:hAnsi="Sakkal Majalla" w:cs="Sakkal Majalla"/>
            <w:sz w:val="32"/>
            <w:szCs w:val="32"/>
          </w:rPr>
          <w:t>Sharia</w:t>
        </w:r>
      </w:hyperlink>
      <w:r w:rsidRPr="007441FC">
        <w:rPr>
          <w:rFonts w:ascii="Sakkal Majalla" w:hAnsi="Sakkal Majalla" w:cs="Sakkal Majalla"/>
          <w:sz w:val="32"/>
          <w:szCs w:val="32"/>
        </w:rPr>
        <w:t> judges have discretion in such matters.</w:t>
      </w:r>
      <w:r w:rsidR="00D7533F">
        <w:rPr>
          <w:rFonts w:ascii="Sakkal Majalla" w:hAnsi="Sakkal Majalla" w:cs="Sakkal Majalla"/>
          <w:sz w:val="32"/>
          <w:szCs w:val="32"/>
        </w:rPr>
        <w:t xml:space="preserve"> This</w:t>
      </w:r>
      <w:r w:rsidRPr="007441FC">
        <w:rPr>
          <w:rFonts w:ascii="Sakkal Majalla" w:hAnsi="Sakkal Majalla" w:cs="Sakkal Majalla"/>
          <w:sz w:val="32"/>
          <w:szCs w:val="32"/>
        </w:rPr>
        <w:t xml:space="preserve"> </w:t>
      </w:r>
      <w:r w:rsidR="00D7533F">
        <w:rPr>
          <w:rFonts w:ascii="Sakkal Majalla" w:hAnsi="Sakkal Majalla" w:cs="Sakkal Majalla"/>
          <w:sz w:val="32"/>
          <w:szCs w:val="32"/>
        </w:rPr>
        <w:t>m</w:t>
      </w:r>
      <w:r w:rsidRPr="007441FC">
        <w:rPr>
          <w:rFonts w:ascii="Sakkal Majalla" w:hAnsi="Sakkal Majalla" w:cs="Sakkal Majalla"/>
          <w:sz w:val="32"/>
          <w:szCs w:val="32"/>
        </w:rPr>
        <w:t>ean</w:t>
      </w:r>
      <w:r w:rsidR="00D7533F">
        <w:rPr>
          <w:rFonts w:ascii="Sakkal Majalla" w:hAnsi="Sakkal Majalla" w:cs="Sakkal Majalla"/>
          <w:sz w:val="32"/>
          <w:szCs w:val="32"/>
        </w:rPr>
        <w:t xml:space="preserve">s that </w:t>
      </w:r>
      <w:r w:rsidRPr="007441FC">
        <w:rPr>
          <w:rFonts w:ascii="Sakkal Majalla" w:hAnsi="Sakkal Majalla" w:cs="Sakkal Majalla"/>
          <w:sz w:val="32"/>
          <w:szCs w:val="32"/>
        </w:rPr>
        <w:t xml:space="preserve">Personal Status Laws are upheld by Sharia courts, and encompass a wide range of gender-based issues that can broadly be described as family laws such as marriage, divorce, and custody arrangements. The issue of the introduction of a unified personal status law has divided civil society into two camps, women's rights and human rights groups wanting its introduction, </w:t>
      </w:r>
      <w:r w:rsidR="00D7533F">
        <w:rPr>
          <w:rFonts w:ascii="Sakkal Majalla" w:hAnsi="Sakkal Majalla" w:cs="Sakkal Majalla"/>
          <w:sz w:val="32"/>
          <w:szCs w:val="32"/>
        </w:rPr>
        <w:t>in opposition to</w:t>
      </w:r>
      <w:r w:rsidRPr="007441FC">
        <w:rPr>
          <w:rFonts w:ascii="Sakkal Majalla" w:hAnsi="Sakkal Majalla" w:cs="Sakkal Majalla"/>
          <w:sz w:val="32"/>
          <w:szCs w:val="32"/>
        </w:rPr>
        <w:t xml:space="preserve"> some Islamist groups.</w:t>
      </w:r>
    </w:p>
    <w:p w14:paraId="4CD9D9C2" w14:textId="1D4FFFD7" w:rsidR="00A53F17" w:rsidRPr="007441FC" w:rsidRDefault="00A53F17" w:rsidP="00A53F17">
      <w:pPr>
        <w:spacing w:before="29" w:after="240"/>
        <w:ind w:right="82"/>
        <w:jc w:val="both"/>
        <w:rPr>
          <w:rFonts w:ascii="Sakkal Majalla" w:hAnsi="Sakkal Majalla" w:cs="Sakkal Majalla"/>
          <w:sz w:val="32"/>
          <w:szCs w:val="32"/>
        </w:rPr>
      </w:pPr>
      <w:r w:rsidRPr="007441FC">
        <w:rPr>
          <w:rFonts w:ascii="Sakkal Majalla" w:hAnsi="Sakkal Majalla" w:cs="Sakkal Majalla"/>
          <w:sz w:val="32"/>
          <w:szCs w:val="32"/>
        </w:rPr>
        <w:lastRenderedPageBreak/>
        <w:t>Bahrain is one of the only Gulf/MENA countries that does not have Islamic family law that applies to all its Muslim citizens.</w:t>
      </w:r>
      <w:r w:rsidRPr="007441FC">
        <w:rPr>
          <w:rFonts w:ascii="Sakkal Majalla" w:hAnsi="Sakkal Majalla" w:cs="Sakkal Majalla"/>
          <w:position w:val="9"/>
          <w:sz w:val="22"/>
          <w:szCs w:val="22"/>
        </w:rPr>
        <w:t>1</w:t>
      </w:r>
      <w:r w:rsidRPr="007441FC">
        <w:rPr>
          <w:rFonts w:ascii="Sakkal Majalla" w:hAnsi="Sakkal Majalla" w:cs="Sakkal Majalla"/>
          <w:position w:val="9"/>
          <w:sz w:val="32"/>
          <w:szCs w:val="32"/>
        </w:rPr>
        <w:t xml:space="preserve"> </w:t>
      </w:r>
      <w:r w:rsidRPr="007441FC">
        <w:rPr>
          <w:rFonts w:ascii="Sakkal Majalla" w:hAnsi="Sakkal Majalla" w:cs="Sakkal Majalla"/>
          <w:sz w:val="32"/>
          <w:szCs w:val="32"/>
        </w:rPr>
        <w:t>In 2009, Bahraini legislative bodies approved the codification of a section of the personal status laws. It is important to note that the codification of family law was extremely controversial in wide segments of Bahraini society, and due to opposition from leading clerics and academics</w:t>
      </w:r>
      <w:r w:rsidR="00D7533F">
        <w:rPr>
          <w:rFonts w:ascii="Sakkal Majalla" w:hAnsi="Sakkal Majalla" w:cs="Sakkal Majalla"/>
          <w:sz w:val="32"/>
          <w:szCs w:val="32"/>
        </w:rPr>
        <w:t xml:space="preserve">, </w:t>
      </w:r>
      <w:r w:rsidRPr="007441FC">
        <w:rPr>
          <w:rFonts w:ascii="Sakkal Majalla" w:hAnsi="Sakkal Majalla" w:cs="Sakkal Majalla"/>
          <w:sz w:val="32"/>
          <w:szCs w:val="32"/>
        </w:rPr>
        <w:t xml:space="preserve">the codification of </w:t>
      </w:r>
      <w:r w:rsidRPr="006F464C">
        <w:rPr>
          <w:rFonts w:ascii="Sakkal Majalla" w:hAnsi="Sakkal Majalla" w:cs="Sakkal Majalla"/>
          <w:sz w:val="32"/>
          <w:szCs w:val="32"/>
        </w:rPr>
        <w:t>Shia</w:t>
      </w:r>
      <w:r w:rsidRPr="007441FC">
        <w:rPr>
          <w:rFonts w:ascii="Sakkal Majalla" w:hAnsi="Sakkal Majalla" w:cs="Sakkal Majalla"/>
          <w:sz w:val="32"/>
          <w:szCs w:val="32"/>
        </w:rPr>
        <w:t xml:space="preserve"> family law was dropped</w:t>
      </w:r>
      <w:r w:rsidR="00D7533F">
        <w:rPr>
          <w:rFonts w:ascii="Sakkal Majalla" w:hAnsi="Sakkal Majalla" w:cs="Sakkal Majalla"/>
          <w:sz w:val="32"/>
          <w:szCs w:val="32"/>
        </w:rPr>
        <w:t>. Consequently,</w:t>
      </w:r>
      <w:r w:rsidRPr="007441FC">
        <w:rPr>
          <w:rFonts w:ascii="Sakkal Majalla" w:hAnsi="Sakkal Majalla" w:cs="Sakkal Majalla"/>
          <w:sz w:val="32"/>
          <w:szCs w:val="32"/>
        </w:rPr>
        <w:t xml:space="preserve"> the legislation only applies to Sunni Muslims.  Prior to the partial codification </w:t>
      </w:r>
      <w:r w:rsidR="00D7533F">
        <w:rPr>
          <w:rFonts w:ascii="Sakkal Majalla" w:hAnsi="Sakkal Majalla" w:cs="Sakkal Majalla"/>
          <w:sz w:val="32"/>
          <w:szCs w:val="32"/>
        </w:rPr>
        <w:t xml:space="preserve">of </w:t>
      </w:r>
      <w:r w:rsidRPr="007441FC">
        <w:rPr>
          <w:rFonts w:ascii="Sakkal Majalla" w:hAnsi="Sakkal Majalla" w:cs="Sakkal Majalla"/>
          <w:sz w:val="32"/>
          <w:szCs w:val="32"/>
        </w:rPr>
        <w:t>personal status law</w:t>
      </w:r>
      <w:r w:rsidR="00D7533F">
        <w:rPr>
          <w:rFonts w:ascii="Sakkal Majalla" w:hAnsi="Sakkal Majalla" w:cs="Sakkal Majalla"/>
          <w:sz w:val="32"/>
          <w:szCs w:val="32"/>
        </w:rPr>
        <w:t xml:space="preserve">, </w:t>
      </w:r>
      <w:r w:rsidRPr="007441FC">
        <w:rPr>
          <w:rFonts w:ascii="Sakkal Majalla" w:hAnsi="Sakkal Majalla" w:cs="Sakkal Majalla"/>
          <w:sz w:val="32"/>
          <w:szCs w:val="32"/>
        </w:rPr>
        <w:t>was decided by judges in Sharia courts; judges would interpret Islamic texts and apply judgements on a case by case basis.</w:t>
      </w:r>
    </w:p>
    <w:p w14:paraId="5C83BD0B" w14:textId="77777777" w:rsidR="00A53F17" w:rsidRPr="007441FC" w:rsidRDefault="00A53F17" w:rsidP="00A53F17">
      <w:pPr>
        <w:spacing w:after="240"/>
        <w:ind w:right="74"/>
        <w:jc w:val="both"/>
        <w:rPr>
          <w:rFonts w:ascii="Sakkal Majalla" w:hAnsi="Sakkal Majalla" w:cs="Sakkal Majalla"/>
          <w:sz w:val="32"/>
          <w:szCs w:val="32"/>
        </w:rPr>
      </w:pPr>
      <w:r w:rsidRPr="007441FC">
        <w:rPr>
          <w:rFonts w:ascii="Sakkal Majalla" w:hAnsi="Sakkal Majalla" w:cs="Sakkal Majalla"/>
          <w:sz w:val="32"/>
          <w:szCs w:val="32"/>
        </w:rPr>
        <w:t>Women of ethnic minority backgrounds are not included in the laws subjected to Muslim Bahraini women.  Civil courts in Bahrain will consider cases of non-Muslim, or non-religious women basing their decisions on the laws and accepted rules of their religious traditions.</w:t>
      </w:r>
      <w:r w:rsidRPr="007441FC">
        <w:rPr>
          <w:rFonts w:ascii="Sakkal Majalla" w:hAnsi="Sakkal Majalla" w:cs="Sakkal Majalla"/>
          <w:position w:val="9"/>
          <w:sz w:val="22"/>
          <w:szCs w:val="22"/>
        </w:rPr>
        <w:t>2</w:t>
      </w:r>
    </w:p>
    <w:p w14:paraId="44F83978" w14:textId="18DD0FAB" w:rsidR="00A53F17" w:rsidRPr="007441FC" w:rsidRDefault="00A53F17" w:rsidP="00A53F17">
      <w:pPr>
        <w:spacing w:after="240"/>
        <w:ind w:right="74"/>
        <w:jc w:val="both"/>
        <w:rPr>
          <w:rFonts w:ascii="Sakkal Majalla" w:hAnsi="Sakkal Majalla" w:cs="Sakkal Majalla"/>
          <w:sz w:val="32"/>
          <w:szCs w:val="32"/>
        </w:rPr>
      </w:pPr>
      <w:r w:rsidRPr="007441FC">
        <w:rPr>
          <w:rFonts w:ascii="Sakkal Majalla" w:hAnsi="Sakkal Majalla" w:cs="Sakkal Majalla"/>
          <w:sz w:val="32"/>
          <w:szCs w:val="32"/>
        </w:rPr>
        <w:t xml:space="preserve">As for inheritance rights, women in Bahrain do not enjoy equal inheritance rights as wives and daughters. </w:t>
      </w:r>
      <w:r w:rsidRPr="009877A9">
        <w:rPr>
          <w:rFonts w:ascii="Sakkal Majalla" w:hAnsi="Sakkal Majalla" w:cs="Sakkal Majalla"/>
          <w:sz w:val="32"/>
          <w:szCs w:val="32"/>
        </w:rPr>
        <w:t>Shia</w:t>
      </w:r>
      <w:r w:rsidRPr="007441FC">
        <w:rPr>
          <w:rFonts w:ascii="Sakkal Majalla" w:hAnsi="Sakkal Majalla" w:cs="Sakkal Majalla"/>
          <w:sz w:val="32"/>
          <w:szCs w:val="32"/>
        </w:rPr>
        <w:t xml:space="preserve"> women </w:t>
      </w:r>
      <w:r>
        <w:rPr>
          <w:rFonts w:ascii="Sakkal Majalla" w:hAnsi="Sakkal Majalla" w:cs="Sakkal Majalla"/>
          <w:sz w:val="32"/>
          <w:szCs w:val="32"/>
        </w:rPr>
        <w:t xml:space="preserve">unlike Sunni women </w:t>
      </w:r>
      <w:r w:rsidRPr="007441FC">
        <w:rPr>
          <w:rFonts w:ascii="Sakkal Majalla" w:hAnsi="Sakkal Majalla" w:cs="Sakkal Majalla"/>
          <w:sz w:val="32"/>
          <w:szCs w:val="32"/>
        </w:rPr>
        <w:t>are eligible to inherit the full estates of their father in the absence of a direct male heir, and in the case of the husband’s death</w:t>
      </w:r>
      <w:r w:rsidR="00FF6539">
        <w:rPr>
          <w:rFonts w:ascii="Sakkal Majalla" w:hAnsi="Sakkal Majalla" w:cs="Sakkal Majalla"/>
          <w:sz w:val="32"/>
          <w:szCs w:val="32"/>
        </w:rPr>
        <w:t>,</w:t>
      </w:r>
      <w:r w:rsidRPr="007441FC">
        <w:rPr>
          <w:rFonts w:ascii="Sakkal Majalla" w:hAnsi="Sakkal Majalla" w:cs="Sakkal Majalla"/>
          <w:sz w:val="32"/>
          <w:szCs w:val="32"/>
        </w:rPr>
        <w:t xml:space="preserve"> women do not inherit their property. Sharia law dictates that a </w:t>
      </w:r>
      <w:r w:rsidRPr="007441FC">
        <w:rPr>
          <w:rFonts w:ascii="Sakkal Majalla" w:hAnsi="Sakkal Majalla" w:cs="Sakkal Majalla"/>
          <w:position w:val="-1"/>
          <w:sz w:val="32"/>
          <w:szCs w:val="32"/>
        </w:rPr>
        <w:t>woman’s legal share is half that of her male siblings.</w:t>
      </w:r>
      <w:r w:rsidRPr="007441FC">
        <w:rPr>
          <w:rFonts w:ascii="Sakkal Majalla" w:hAnsi="Sakkal Majalla" w:cs="Sakkal Majalla"/>
          <w:position w:val="9"/>
          <w:sz w:val="22"/>
          <w:szCs w:val="22"/>
        </w:rPr>
        <w:t>3</w:t>
      </w:r>
    </w:p>
    <w:p w14:paraId="01C18EB5" w14:textId="77777777" w:rsidR="00A53F17" w:rsidRPr="002878D5" w:rsidRDefault="00A53F17" w:rsidP="002878D5">
      <w:pPr>
        <w:pStyle w:val="ListParagraph"/>
        <w:numPr>
          <w:ilvl w:val="0"/>
          <w:numId w:val="4"/>
        </w:numPr>
        <w:spacing w:before="9" w:after="240"/>
        <w:jc w:val="both"/>
        <w:rPr>
          <w:rFonts w:ascii="Sakkal Majalla" w:hAnsi="Sakkal Majalla" w:cs="Sakkal Majalla"/>
          <w:b/>
          <w:bCs/>
          <w:color w:val="C00000"/>
          <w:sz w:val="32"/>
          <w:szCs w:val="32"/>
          <w:u w:val="single"/>
        </w:rPr>
      </w:pPr>
      <w:bookmarkStart w:id="2" w:name="_Toc34216738"/>
      <w:r w:rsidRPr="002878D5">
        <w:rPr>
          <w:rFonts w:ascii="Sakkal Majalla" w:hAnsi="Sakkal Majalla" w:cs="Sakkal Majalla"/>
          <w:b/>
          <w:bCs/>
          <w:color w:val="C00000"/>
          <w:sz w:val="32"/>
          <w:szCs w:val="32"/>
          <w:u w:val="single"/>
        </w:rPr>
        <w:t>Marriage, Divorce, and Child Custody</w:t>
      </w:r>
      <w:bookmarkEnd w:id="2"/>
    </w:p>
    <w:p w14:paraId="798C6E9F" w14:textId="532513B3" w:rsidR="00A53F17" w:rsidRPr="007441FC" w:rsidRDefault="00A53F17" w:rsidP="00A53F17">
      <w:pPr>
        <w:spacing w:after="240"/>
        <w:ind w:right="74"/>
        <w:jc w:val="both"/>
        <w:rPr>
          <w:rFonts w:ascii="Sakkal Majalla" w:hAnsi="Sakkal Majalla" w:cs="Sakkal Majalla"/>
          <w:sz w:val="32"/>
          <w:szCs w:val="32"/>
        </w:rPr>
      </w:pPr>
      <w:r w:rsidRPr="007441FC">
        <w:rPr>
          <w:rFonts w:ascii="Sakkal Majalla" w:hAnsi="Sakkal Majalla" w:cs="Sakkal Majalla"/>
          <w:sz w:val="32"/>
          <w:szCs w:val="32"/>
        </w:rPr>
        <w:t>Only marriage conducted under Sharia law is legally recognized in Bahrain.</w:t>
      </w:r>
      <w:r w:rsidR="00821EF5">
        <w:rPr>
          <w:rFonts w:ascii="Sakkal Majalla" w:hAnsi="Sakkal Majalla" w:cs="Sakkal Majalla"/>
          <w:sz w:val="32"/>
          <w:szCs w:val="32"/>
        </w:rPr>
        <w:t xml:space="preserve"> </w:t>
      </w:r>
      <w:r w:rsidRPr="007441FC">
        <w:rPr>
          <w:rFonts w:ascii="Sakkal Majalla" w:hAnsi="Sakkal Majalla" w:cs="Sakkal Majalla"/>
          <w:sz w:val="32"/>
          <w:szCs w:val="32"/>
        </w:rPr>
        <w:t>In 2007</w:t>
      </w:r>
      <w:r w:rsidR="00FF6539">
        <w:rPr>
          <w:rFonts w:ascii="Sakkal Majalla" w:hAnsi="Sakkal Majalla" w:cs="Sakkal Majalla"/>
          <w:sz w:val="32"/>
          <w:szCs w:val="32"/>
        </w:rPr>
        <w:t>,</w:t>
      </w:r>
      <w:r w:rsidRPr="007441FC">
        <w:rPr>
          <w:rFonts w:ascii="Sakkal Majalla" w:hAnsi="Sakkal Majalla" w:cs="Sakkal Majalla"/>
          <w:sz w:val="32"/>
          <w:szCs w:val="32"/>
        </w:rPr>
        <w:t xml:space="preserve"> the minimum age for marriage was fixed at 15</w:t>
      </w:r>
      <w:r w:rsidR="00821EF5">
        <w:rPr>
          <w:rFonts w:ascii="Sakkal Majalla" w:hAnsi="Sakkal Majalla" w:cs="Sakkal Majalla"/>
          <w:sz w:val="32"/>
          <w:szCs w:val="32"/>
        </w:rPr>
        <w:t xml:space="preserve"> years old</w:t>
      </w:r>
      <w:r w:rsidRPr="007441FC">
        <w:rPr>
          <w:rFonts w:ascii="Sakkal Majalla" w:hAnsi="Sakkal Majalla" w:cs="Sakkal Majalla"/>
          <w:sz w:val="32"/>
          <w:szCs w:val="32"/>
        </w:rPr>
        <w:t xml:space="preserve"> for women.  Sharia courts are able to make exceptions to the minimum age requirement in cases of “urgent need”.  It is ambiguous what situations constitute </w:t>
      </w:r>
      <w:r w:rsidR="00821EF5">
        <w:rPr>
          <w:rFonts w:ascii="Sakkal Majalla" w:hAnsi="Sakkal Majalla" w:cs="Sakkal Majalla"/>
          <w:sz w:val="32"/>
          <w:szCs w:val="32"/>
        </w:rPr>
        <w:t>an “</w:t>
      </w:r>
      <w:r w:rsidRPr="007441FC">
        <w:rPr>
          <w:rFonts w:ascii="Sakkal Majalla" w:hAnsi="Sakkal Majalla" w:cs="Sakkal Majalla"/>
          <w:sz w:val="32"/>
          <w:szCs w:val="32"/>
        </w:rPr>
        <w:t>urgent need</w:t>
      </w:r>
      <w:r w:rsidR="00821EF5">
        <w:rPr>
          <w:rFonts w:ascii="Sakkal Majalla" w:hAnsi="Sakkal Majalla" w:cs="Sakkal Majalla"/>
          <w:sz w:val="32"/>
          <w:szCs w:val="32"/>
        </w:rPr>
        <w:t>”</w:t>
      </w:r>
      <w:r w:rsidRPr="007441FC">
        <w:rPr>
          <w:rFonts w:ascii="Sakkal Majalla" w:hAnsi="Sakkal Majalla" w:cs="Sakkal Majalla"/>
          <w:sz w:val="32"/>
          <w:szCs w:val="32"/>
        </w:rPr>
        <w:t>.</w:t>
      </w:r>
      <w:r w:rsidRPr="007441FC">
        <w:rPr>
          <w:rFonts w:ascii="Sakkal Majalla" w:hAnsi="Sakkal Majalla" w:cs="Sakkal Majalla"/>
          <w:position w:val="9"/>
          <w:sz w:val="22"/>
          <w:szCs w:val="22"/>
        </w:rPr>
        <w:t>4</w:t>
      </w:r>
      <w:r w:rsidRPr="007441FC">
        <w:rPr>
          <w:rFonts w:ascii="Sakkal Majalla" w:hAnsi="Sakkal Majalla" w:cs="Sakkal Majalla"/>
          <w:sz w:val="32"/>
          <w:szCs w:val="32"/>
        </w:rPr>
        <w:t xml:space="preserve"> Forced marriages are legally prohibited.</w:t>
      </w:r>
    </w:p>
    <w:p w14:paraId="1B7CC4CD" w14:textId="4ED5F505" w:rsidR="00A53F17" w:rsidRPr="007441FC" w:rsidRDefault="00A53F17" w:rsidP="00A53F17">
      <w:pPr>
        <w:spacing w:after="240"/>
        <w:ind w:right="74"/>
        <w:jc w:val="both"/>
        <w:rPr>
          <w:rFonts w:ascii="Sakkal Majalla" w:hAnsi="Sakkal Majalla" w:cs="Sakkal Majalla"/>
          <w:sz w:val="32"/>
          <w:szCs w:val="32"/>
        </w:rPr>
      </w:pPr>
      <w:r w:rsidRPr="007441FC">
        <w:rPr>
          <w:rFonts w:ascii="Sakkal Majalla" w:hAnsi="Sakkal Majalla" w:cs="Sakkal Majalla"/>
          <w:sz w:val="32"/>
          <w:szCs w:val="32"/>
        </w:rPr>
        <w:t>Married women have to reside in the matrimonial home chosen by their spouse. Under Sharia law</w:t>
      </w:r>
      <w:r w:rsidR="00821EF5">
        <w:rPr>
          <w:rFonts w:ascii="Sakkal Majalla" w:hAnsi="Sakkal Majalla" w:cs="Sakkal Majalla"/>
          <w:sz w:val="32"/>
          <w:szCs w:val="32"/>
        </w:rPr>
        <w:t>,</w:t>
      </w:r>
      <w:r w:rsidRPr="007441FC">
        <w:rPr>
          <w:rFonts w:ascii="Sakkal Majalla" w:hAnsi="Sakkal Majalla" w:cs="Sakkal Majalla"/>
          <w:sz w:val="32"/>
          <w:szCs w:val="32"/>
        </w:rPr>
        <w:t xml:space="preserve"> women should not be forced to reside with their spouse’s family, or in the case of a polygamous marriage, with other wives. Women are also entitled to receive a dowry, which is property or money brought by a groom to his bride on their marriage, that they can then use as they see fit. Women also can retain their own property and assets when married.</w:t>
      </w:r>
    </w:p>
    <w:p w14:paraId="1C969A68" w14:textId="1DB88BF1" w:rsidR="00A53F17" w:rsidRPr="007441FC" w:rsidRDefault="00A53F17" w:rsidP="00A53F17">
      <w:pPr>
        <w:spacing w:after="240"/>
        <w:ind w:right="74"/>
        <w:jc w:val="both"/>
        <w:rPr>
          <w:rFonts w:ascii="Sakkal Majalla" w:hAnsi="Sakkal Majalla" w:cs="Sakkal Majalla"/>
          <w:sz w:val="32"/>
          <w:szCs w:val="32"/>
        </w:rPr>
      </w:pPr>
      <w:r w:rsidRPr="007441FC">
        <w:rPr>
          <w:rFonts w:ascii="Sakkal Majalla" w:hAnsi="Sakkal Majalla" w:cs="Sakkal Majalla"/>
          <w:sz w:val="32"/>
          <w:szCs w:val="32"/>
        </w:rPr>
        <w:lastRenderedPageBreak/>
        <w:t>All marriages are sealed with a marriage contract. The contract stipulates the terms of the union, including the rights of a woman to divorc</w:t>
      </w:r>
      <w:r w:rsidR="00821EF5">
        <w:rPr>
          <w:rFonts w:ascii="Sakkal Majalla" w:hAnsi="Sakkal Majalla" w:cs="Sakkal Majalla"/>
          <w:sz w:val="32"/>
          <w:szCs w:val="32"/>
        </w:rPr>
        <w:t>e</w:t>
      </w:r>
      <w:r w:rsidRPr="007441FC">
        <w:rPr>
          <w:rFonts w:ascii="Sakkal Majalla" w:hAnsi="Sakkal Majalla" w:cs="Sakkal Majalla"/>
          <w:sz w:val="32"/>
          <w:szCs w:val="32"/>
        </w:rPr>
        <w:t>.</w:t>
      </w:r>
      <w:r w:rsidRPr="007441FC">
        <w:rPr>
          <w:rFonts w:ascii="Sakkal Majalla" w:hAnsi="Sakkal Majalla" w:cs="Sakkal Majalla"/>
          <w:position w:val="9"/>
          <w:sz w:val="22"/>
          <w:szCs w:val="22"/>
        </w:rPr>
        <w:t>5</w:t>
      </w:r>
      <w:r w:rsidRPr="007441FC">
        <w:rPr>
          <w:rFonts w:ascii="Sakkal Majalla" w:hAnsi="Sakkal Majalla" w:cs="Sakkal Majalla"/>
          <w:position w:val="9"/>
          <w:sz w:val="32"/>
          <w:szCs w:val="32"/>
        </w:rPr>
        <w:t xml:space="preserve">   </w:t>
      </w:r>
      <w:r w:rsidRPr="007441FC">
        <w:rPr>
          <w:rFonts w:ascii="Sakkal Majalla" w:hAnsi="Sakkal Majalla" w:cs="Sakkal Majalla"/>
          <w:sz w:val="32"/>
          <w:szCs w:val="32"/>
        </w:rPr>
        <w:t>If a clause allowing the woman to initiate a divorce is included in the marriage contract, women have broader legal rights under Sharia law.  Traditionally, divorce under Sharia law is the exclusive right of the man.</w:t>
      </w:r>
      <w:r w:rsidRPr="007441FC">
        <w:rPr>
          <w:rFonts w:ascii="Sakkal Majalla" w:hAnsi="Sakkal Majalla" w:cs="Sakkal Majalla"/>
          <w:position w:val="9"/>
          <w:sz w:val="22"/>
          <w:szCs w:val="22"/>
        </w:rPr>
        <w:t>6</w:t>
      </w:r>
      <w:r w:rsidRPr="007441FC">
        <w:rPr>
          <w:rFonts w:ascii="Sakkal Majalla" w:hAnsi="Sakkal Majalla" w:cs="Sakkal Majalla"/>
          <w:position w:val="9"/>
          <w:sz w:val="32"/>
          <w:szCs w:val="32"/>
        </w:rPr>
        <w:t xml:space="preserve"> </w:t>
      </w:r>
      <w:r w:rsidRPr="007441FC">
        <w:rPr>
          <w:rFonts w:ascii="Sakkal Majalla" w:hAnsi="Sakkal Majalla" w:cs="Sakkal Majalla"/>
          <w:sz w:val="32"/>
          <w:szCs w:val="32"/>
        </w:rPr>
        <w:t>M</w:t>
      </w:r>
      <w:r w:rsidR="00821EF5">
        <w:rPr>
          <w:rFonts w:ascii="Sakkal Majalla" w:hAnsi="Sakkal Majalla" w:cs="Sakkal Majalla"/>
          <w:sz w:val="32"/>
          <w:szCs w:val="32"/>
        </w:rPr>
        <w:t xml:space="preserve">en </w:t>
      </w:r>
      <w:r w:rsidRPr="007441FC">
        <w:rPr>
          <w:rFonts w:ascii="Sakkal Majalla" w:hAnsi="Sakkal Majalla" w:cs="Sakkal Majalla"/>
          <w:sz w:val="32"/>
          <w:szCs w:val="32"/>
        </w:rPr>
        <w:t xml:space="preserve">are able to initiate a divorce verbally or in writing, through an agent or directly. Women can only divorce if the right is stipulated in the marriage contract and a judge accepts the </w:t>
      </w:r>
      <w:r w:rsidR="00C652F5" w:rsidRPr="007441FC">
        <w:rPr>
          <w:rFonts w:ascii="Sakkal Majalla" w:hAnsi="Sakkal Majalla" w:cs="Sakkal Majalla"/>
          <w:sz w:val="32"/>
          <w:szCs w:val="32"/>
        </w:rPr>
        <w:t xml:space="preserve">divorce </w:t>
      </w:r>
      <w:r w:rsidR="00C652F5">
        <w:rPr>
          <w:rFonts w:ascii="Sakkal Majalla" w:hAnsi="Sakkal Majalla" w:cs="Sakkal Majalla"/>
          <w:sz w:val="32"/>
          <w:szCs w:val="32"/>
        </w:rPr>
        <w:t>in</w:t>
      </w:r>
      <w:r w:rsidRPr="007441FC">
        <w:rPr>
          <w:rFonts w:ascii="Sakkal Majalla" w:hAnsi="Sakkal Majalla" w:cs="Sakkal Majalla"/>
          <w:sz w:val="32"/>
          <w:szCs w:val="32"/>
        </w:rPr>
        <w:t xml:space="preserve">   a   Sharia   court.   Women   can   only apply for   a   divorce   in   extremely limited circumstances such as addiction, lack of proper support, or impotence.</w:t>
      </w:r>
    </w:p>
    <w:p w14:paraId="58AE4885" w14:textId="7D70E727" w:rsidR="00A53F17" w:rsidRPr="007441FC" w:rsidRDefault="00A53F17" w:rsidP="00A53F17">
      <w:pPr>
        <w:spacing w:after="240"/>
        <w:ind w:right="74"/>
        <w:jc w:val="both"/>
        <w:rPr>
          <w:rFonts w:ascii="Sakkal Majalla" w:hAnsi="Sakkal Majalla" w:cs="Sakkal Majalla"/>
          <w:sz w:val="32"/>
          <w:szCs w:val="32"/>
        </w:rPr>
      </w:pPr>
      <w:r w:rsidRPr="007441FC">
        <w:rPr>
          <w:rFonts w:ascii="Sakkal Majalla" w:hAnsi="Sakkal Majalla" w:cs="Sakkal Majalla"/>
          <w:sz w:val="32"/>
          <w:szCs w:val="32"/>
        </w:rPr>
        <w:t>Custody orders and judgements of foreign courts are not enforceable in Bahrain if they contradict or violate local laws and practices. In Bahrain</w:t>
      </w:r>
      <w:r w:rsidR="00821EF5">
        <w:rPr>
          <w:rFonts w:ascii="Sakkal Majalla" w:hAnsi="Sakkal Majalla" w:cs="Sakkal Majalla"/>
          <w:sz w:val="32"/>
          <w:szCs w:val="32"/>
        </w:rPr>
        <w:t>,</w:t>
      </w:r>
      <w:r w:rsidRPr="007441FC">
        <w:rPr>
          <w:rFonts w:ascii="Sakkal Majalla" w:hAnsi="Sakkal Majalla" w:cs="Sakkal Majalla"/>
          <w:sz w:val="32"/>
          <w:szCs w:val="32"/>
        </w:rPr>
        <w:t xml:space="preserve"> Shia and Sunni women have different legal rights in relation to child custody, however, both groups of women are denied legal custody of their children. Women are usually only granted physical custody of their children in Bahrain, even if the father is absent. Sunni women are granted custody of their children up until males are 15 years o</w:t>
      </w:r>
      <w:r w:rsidR="00821EF5">
        <w:rPr>
          <w:rFonts w:ascii="Sakkal Majalla" w:hAnsi="Sakkal Majalla" w:cs="Sakkal Majalla"/>
          <w:sz w:val="32"/>
          <w:szCs w:val="32"/>
        </w:rPr>
        <w:t>ld</w:t>
      </w:r>
      <w:r w:rsidRPr="007441FC">
        <w:rPr>
          <w:rFonts w:ascii="Sakkal Majalla" w:hAnsi="Sakkal Majalla" w:cs="Sakkal Majalla"/>
          <w:sz w:val="32"/>
          <w:szCs w:val="32"/>
        </w:rPr>
        <w:t xml:space="preserve">, and females are 17 years </w:t>
      </w:r>
      <w:r w:rsidR="00821EF5">
        <w:rPr>
          <w:rFonts w:ascii="Sakkal Majalla" w:hAnsi="Sakkal Majalla" w:cs="Sakkal Majalla"/>
          <w:sz w:val="32"/>
          <w:szCs w:val="32"/>
        </w:rPr>
        <w:t>old</w:t>
      </w:r>
      <w:r w:rsidRPr="007441FC">
        <w:rPr>
          <w:rFonts w:ascii="Sakkal Majalla" w:hAnsi="Sakkal Majalla" w:cs="Sakkal Majalla"/>
          <w:sz w:val="32"/>
          <w:szCs w:val="32"/>
        </w:rPr>
        <w:t>, or until they marr</w:t>
      </w:r>
      <w:r w:rsidR="00821EF5">
        <w:rPr>
          <w:rFonts w:ascii="Sakkal Majalla" w:hAnsi="Sakkal Majalla" w:cs="Sakkal Majalla"/>
          <w:sz w:val="32"/>
          <w:szCs w:val="32"/>
        </w:rPr>
        <w:t>y</w:t>
      </w:r>
      <w:r w:rsidRPr="007441FC">
        <w:rPr>
          <w:rFonts w:ascii="Sakkal Majalla" w:hAnsi="Sakkal Majalla" w:cs="Sakkal Majalla"/>
          <w:sz w:val="32"/>
          <w:szCs w:val="32"/>
        </w:rPr>
        <w:t xml:space="preserve"> (whichever is sooner). Shia women are granted physical custody of male children until they are aged 7, and female children until they are </w:t>
      </w:r>
      <w:r w:rsidR="00821EF5">
        <w:rPr>
          <w:rFonts w:ascii="Sakkal Majalla" w:hAnsi="Sakkal Majalla" w:cs="Sakkal Majalla"/>
          <w:sz w:val="32"/>
          <w:szCs w:val="32"/>
        </w:rPr>
        <w:t xml:space="preserve">aged </w:t>
      </w:r>
      <w:r w:rsidRPr="007441FC">
        <w:rPr>
          <w:rFonts w:ascii="Sakkal Majalla" w:hAnsi="Sakkal Majalla" w:cs="Sakkal Majalla"/>
          <w:sz w:val="32"/>
          <w:szCs w:val="32"/>
        </w:rPr>
        <w:t>9.</w:t>
      </w:r>
      <w:r w:rsidRPr="007441FC">
        <w:rPr>
          <w:rFonts w:ascii="Sakkal Majalla" w:hAnsi="Sakkal Majalla" w:cs="Sakkal Majalla"/>
          <w:position w:val="9"/>
          <w:sz w:val="22"/>
          <w:szCs w:val="22"/>
        </w:rPr>
        <w:t>7</w:t>
      </w:r>
      <w:r w:rsidRPr="007441FC">
        <w:rPr>
          <w:rFonts w:ascii="Sakkal Majalla" w:hAnsi="Sakkal Majalla" w:cs="Sakkal Majalla"/>
          <w:sz w:val="32"/>
          <w:szCs w:val="32"/>
        </w:rPr>
        <w:t xml:space="preserve"> When the children reach this age, they are then given a choice of whether to remain with their mother or father.  </w:t>
      </w:r>
    </w:p>
    <w:p w14:paraId="3120EDC2" w14:textId="77777777" w:rsidR="00A53F17" w:rsidRPr="007441FC" w:rsidRDefault="00A53F17" w:rsidP="00A53F17">
      <w:pPr>
        <w:spacing w:after="240"/>
        <w:ind w:right="74"/>
        <w:jc w:val="both"/>
        <w:rPr>
          <w:rFonts w:ascii="Sakkal Majalla" w:hAnsi="Sakkal Majalla" w:cs="Sakkal Majalla"/>
          <w:sz w:val="32"/>
          <w:szCs w:val="32"/>
        </w:rPr>
      </w:pPr>
      <w:r w:rsidRPr="007441FC">
        <w:rPr>
          <w:rFonts w:ascii="Sakkal Majalla" w:hAnsi="Sakkal Majalla" w:cs="Sakkal Majalla"/>
          <w:sz w:val="32"/>
          <w:szCs w:val="32"/>
        </w:rPr>
        <w:t>Both parents must agree to conditions that they will maintain and guarantee the child's safety. Judges retain the right to remove children from the custody of their mothers if they remarry. However, under Islamic law rulings, custody should always be made in the best interest of the children. The law also</w:t>
      </w:r>
      <w:r>
        <w:rPr>
          <w:rFonts w:ascii="Sakkal Majalla" w:hAnsi="Sakkal Majalla" w:cs="Sakkal Majalla"/>
          <w:sz w:val="32"/>
          <w:szCs w:val="32"/>
        </w:rPr>
        <w:t xml:space="preserve"> </w:t>
      </w:r>
      <w:r w:rsidRPr="007441FC">
        <w:rPr>
          <w:rFonts w:ascii="Sakkal Majalla" w:hAnsi="Sakkal Majalla" w:cs="Sakkal Majalla"/>
          <w:sz w:val="32"/>
          <w:szCs w:val="32"/>
        </w:rPr>
        <w:t>permits that the judge call upon experts in psychology and child welfare.</w:t>
      </w:r>
      <w:r w:rsidRPr="007441FC">
        <w:rPr>
          <w:rFonts w:ascii="Sakkal Majalla" w:hAnsi="Sakkal Majalla" w:cs="Sakkal Majalla"/>
          <w:position w:val="9"/>
          <w:sz w:val="22"/>
          <w:szCs w:val="22"/>
        </w:rPr>
        <w:t>8</w:t>
      </w:r>
    </w:p>
    <w:p w14:paraId="6F6D9C8C" w14:textId="77777777" w:rsidR="00A53F17" w:rsidRPr="004C750E" w:rsidRDefault="00A53F17" w:rsidP="004C750E">
      <w:pPr>
        <w:pStyle w:val="ListParagraph"/>
        <w:numPr>
          <w:ilvl w:val="0"/>
          <w:numId w:val="4"/>
        </w:numPr>
        <w:spacing w:before="9" w:after="240"/>
        <w:jc w:val="both"/>
        <w:rPr>
          <w:rFonts w:ascii="Sakkal Majalla" w:hAnsi="Sakkal Majalla" w:cs="Sakkal Majalla"/>
          <w:b/>
          <w:bCs/>
          <w:color w:val="C00000"/>
          <w:sz w:val="32"/>
          <w:szCs w:val="32"/>
          <w:u w:val="single"/>
        </w:rPr>
      </w:pPr>
      <w:bookmarkStart w:id="3" w:name="_Toc34216742"/>
      <w:r w:rsidRPr="004C750E">
        <w:rPr>
          <w:rFonts w:ascii="Sakkal Majalla" w:hAnsi="Sakkal Majalla" w:cs="Sakkal Majalla"/>
          <w:b/>
          <w:bCs/>
          <w:color w:val="C00000"/>
          <w:sz w:val="32"/>
          <w:szCs w:val="32"/>
          <w:u w:val="single"/>
        </w:rPr>
        <w:t>Citizenship</w:t>
      </w:r>
      <w:bookmarkEnd w:id="3"/>
    </w:p>
    <w:p w14:paraId="5B1B9CCC" w14:textId="799E4857" w:rsidR="00A53F17" w:rsidRPr="007441FC" w:rsidRDefault="00A53F17" w:rsidP="00A53F17">
      <w:pPr>
        <w:spacing w:after="240"/>
        <w:ind w:right="75"/>
        <w:jc w:val="both"/>
        <w:rPr>
          <w:rFonts w:ascii="Sakkal Majalla" w:hAnsi="Sakkal Majalla" w:cs="Sakkal Majalla"/>
          <w:sz w:val="32"/>
          <w:szCs w:val="32"/>
        </w:rPr>
      </w:pPr>
      <w:r w:rsidRPr="007441FC">
        <w:rPr>
          <w:rFonts w:ascii="Sakkal Majalla" w:hAnsi="Sakkal Majalla" w:cs="Sakkal Majalla"/>
          <w:sz w:val="32"/>
          <w:szCs w:val="32"/>
        </w:rPr>
        <w:t>The legislation governing issues of Bahraini nationality are codified in the Bahraini Citizenship Act 1963.</w:t>
      </w:r>
      <w:r w:rsidR="004C750E">
        <w:rPr>
          <w:rFonts w:ascii="Sakkal Majalla" w:hAnsi="Sakkal Majalla" w:cs="Sakkal Majalla"/>
          <w:position w:val="9"/>
          <w:sz w:val="22"/>
          <w:szCs w:val="22"/>
        </w:rPr>
        <w:t>9</w:t>
      </w:r>
      <w:r w:rsidRPr="007441FC">
        <w:rPr>
          <w:rFonts w:ascii="Sakkal Majalla" w:hAnsi="Sakkal Majalla" w:cs="Sakkal Majalla"/>
          <w:position w:val="9"/>
          <w:sz w:val="22"/>
          <w:szCs w:val="22"/>
        </w:rPr>
        <w:t xml:space="preserve"> </w:t>
      </w:r>
      <w:r w:rsidRPr="007441FC">
        <w:rPr>
          <w:rFonts w:ascii="Sakkal Majalla" w:hAnsi="Sakkal Majalla" w:cs="Sakkal Majalla"/>
          <w:sz w:val="32"/>
          <w:szCs w:val="32"/>
        </w:rPr>
        <w:t>The act was modified in 1981, and states that an individual is eligible to be regarded as a Bahraini national by descent or by birth. Bahraini nationality is transmitted through the male line.</w:t>
      </w:r>
      <w:r w:rsidR="0061757E">
        <w:rPr>
          <w:rFonts w:ascii="Sakkal Majalla" w:hAnsi="Sakkal Majalla" w:cs="Sakkal Majalla"/>
          <w:sz w:val="32"/>
          <w:szCs w:val="32"/>
        </w:rPr>
        <w:t xml:space="preserve"> </w:t>
      </w:r>
      <w:r w:rsidRPr="007441FC">
        <w:rPr>
          <w:rFonts w:ascii="Sakkal Majalla" w:hAnsi="Sakkal Majalla" w:cs="Sakkal Majalla"/>
          <w:sz w:val="32"/>
          <w:szCs w:val="32"/>
        </w:rPr>
        <w:t xml:space="preserve">It is extremely difficult for Bahraini women to convey their Bahraini citizenship to their </w:t>
      </w:r>
      <w:r w:rsidRPr="007441FC">
        <w:rPr>
          <w:rFonts w:ascii="Sakkal Majalla" w:hAnsi="Sakkal Majalla" w:cs="Sakkal Majalla"/>
          <w:sz w:val="32"/>
          <w:szCs w:val="32"/>
        </w:rPr>
        <w:lastRenderedPageBreak/>
        <w:t>children, foreign born spouses, and stateless spouses.  In 2002</w:t>
      </w:r>
      <w:r w:rsidR="0061757E">
        <w:rPr>
          <w:rFonts w:ascii="Sakkal Majalla" w:hAnsi="Sakkal Majalla" w:cs="Sakkal Majalla"/>
          <w:sz w:val="32"/>
          <w:szCs w:val="32"/>
        </w:rPr>
        <w:t>,</w:t>
      </w:r>
      <w:r w:rsidRPr="007441FC">
        <w:rPr>
          <w:rFonts w:ascii="Sakkal Majalla" w:hAnsi="Sakkal Majalla" w:cs="Sakkal Majalla"/>
          <w:sz w:val="32"/>
          <w:szCs w:val="32"/>
        </w:rPr>
        <w:t xml:space="preserve"> Bahrain ratified the </w:t>
      </w:r>
      <w:r w:rsidRPr="007441FC">
        <w:rPr>
          <w:rFonts w:ascii="Sakkal Majalla" w:hAnsi="Sakkal Majalla" w:cs="Sakkal Majalla"/>
          <w:b/>
          <w:bCs/>
          <w:sz w:val="32"/>
          <w:szCs w:val="32"/>
        </w:rPr>
        <w:t>Convention</w:t>
      </w:r>
      <w:r w:rsidRPr="007441FC">
        <w:rPr>
          <w:rFonts w:ascii="Sakkal Majalla" w:hAnsi="Sakkal Majalla" w:cs="Sakkal Majalla"/>
          <w:b/>
          <w:sz w:val="32"/>
          <w:szCs w:val="32"/>
        </w:rPr>
        <w:t xml:space="preserve"> on the Elimination of All Forms of Discrimination Against Women </w:t>
      </w:r>
      <w:r w:rsidRPr="007441FC">
        <w:rPr>
          <w:rFonts w:ascii="Sakkal Majalla" w:hAnsi="Sakkal Majalla" w:cs="Sakkal Majalla"/>
          <w:bCs/>
          <w:sz w:val="32"/>
          <w:szCs w:val="32"/>
        </w:rPr>
        <w:t>(CEDAW).</w:t>
      </w:r>
      <w:r w:rsidR="004C750E">
        <w:rPr>
          <w:rFonts w:ascii="Sakkal Majalla" w:hAnsi="Sakkal Majalla" w:cs="Sakkal Majalla"/>
          <w:position w:val="9"/>
          <w:sz w:val="22"/>
          <w:szCs w:val="22"/>
        </w:rPr>
        <w:t>10</w:t>
      </w:r>
      <w:r w:rsidRPr="007441FC">
        <w:rPr>
          <w:rFonts w:ascii="Sakkal Majalla" w:hAnsi="Sakkal Majalla" w:cs="Sakkal Majalla"/>
          <w:position w:val="9"/>
          <w:sz w:val="32"/>
          <w:szCs w:val="32"/>
        </w:rPr>
        <w:t xml:space="preserve"> </w:t>
      </w:r>
      <w:r w:rsidRPr="007441FC">
        <w:rPr>
          <w:rFonts w:ascii="Sakkal Majalla" w:hAnsi="Sakkal Majalla" w:cs="Sakkal Majalla"/>
          <w:sz w:val="32"/>
          <w:szCs w:val="32"/>
        </w:rPr>
        <w:t>Article 9 of CEDAW does make provision for women to pass on their citizenship to their children</w:t>
      </w:r>
      <w:r w:rsidR="0061757E">
        <w:rPr>
          <w:rFonts w:ascii="Sakkal Majalla" w:hAnsi="Sakkal Majalla" w:cs="Sakkal Majalla"/>
          <w:sz w:val="32"/>
          <w:szCs w:val="32"/>
        </w:rPr>
        <w:t>. H</w:t>
      </w:r>
      <w:r w:rsidRPr="007441FC">
        <w:rPr>
          <w:rFonts w:ascii="Sakkal Majalla" w:hAnsi="Sakkal Majalla" w:cs="Sakkal Majalla"/>
          <w:sz w:val="32"/>
          <w:szCs w:val="32"/>
        </w:rPr>
        <w:t>owever</w:t>
      </w:r>
      <w:r w:rsidR="0061757E">
        <w:rPr>
          <w:rFonts w:ascii="Sakkal Majalla" w:hAnsi="Sakkal Majalla" w:cs="Sakkal Majalla"/>
          <w:sz w:val="32"/>
          <w:szCs w:val="32"/>
        </w:rPr>
        <w:t>,</w:t>
      </w:r>
      <w:r w:rsidRPr="007441FC">
        <w:rPr>
          <w:rFonts w:ascii="Sakkal Majalla" w:hAnsi="Sakkal Majalla" w:cs="Sakkal Majalla"/>
          <w:sz w:val="32"/>
          <w:szCs w:val="32"/>
        </w:rPr>
        <w:t xml:space="preserve"> the Bahraini government have so far only extended this provision in extremely limited circumstances through exceptional royal decrees.  The slow implementation of CEDAW, and the failure to implement a law allowing women to pass on their Bahraini citizenship</w:t>
      </w:r>
      <w:r w:rsidR="0061757E">
        <w:rPr>
          <w:rFonts w:ascii="Sakkal Majalla" w:hAnsi="Sakkal Majalla" w:cs="Sakkal Majalla"/>
          <w:sz w:val="32"/>
          <w:szCs w:val="32"/>
        </w:rPr>
        <w:t>,</w:t>
      </w:r>
      <w:r w:rsidRPr="007441FC">
        <w:rPr>
          <w:rFonts w:ascii="Sakkal Majalla" w:hAnsi="Sakkal Majalla" w:cs="Sakkal Majalla"/>
          <w:sz w:val="32"/>
          <w:szCs w:val="32"/>
        </w:rPr>
        <w:t xml:space="preserve"> approved by the Bahraini cabinet in 2014</w:t>
      </w:r>
      <w:r w:rsidR="0061757E">
        <w:rPr>
          <w:rFonts w:ascii="Sakkal Majalla" w:hAnsi="Sakkal Majalla" w:cs="Sakkal Majalla"/>
          <w:sz w:val="32"/>
          <w:szCs w:val="32"/>
        </w:rPr>
        <w:t>,</w:t>
      </w:r>
      <w:r w:rsidRPr="007441FC">
        <w:rPr>
          <w:rFonts w:ascii="Sakkal Majalla" w:hAnsi="Sakkal Majalla" w:cs="Sakkal Majalla"/>
          <w:sz w:val="32"/>
          <w:szCs w:val="32"/>
        </w:rPr>
        <w:t xml:space="preserve"> demonstrates the extreme reluctance of the Bahraini authorities to permit women to transmit their Bahraini citizenship to their children.</w:t>
      </w:r>
      <w:r w:rsidR="004C750E">
        <w:rPr>
          <w:rFonts w:ascii="Sakkal Majalla" w:hAnsi="Sakkal Majalla" w:cs="Sakkal Majalla"/>
          <w:position w:val="9"/>
          <w:sz w:val="22"/>
          <w:szCs w:val="22"/>
        </w:rPr>
        <w:t>11</w:t>
      </w:r>
    </w:p>
    <w:p w14:paraId="4D5B145A" w14:textId="600CB377" w:rsidR="00A53F17" w:rsidRDefault="00A53F17" w:rsidP="00A53F17">
      <w:pPr>
        <w:spacing w:after="240"/>
        <w:ind w:right="76"/>
        <w:jc w:val="both"/>
        <w:rPr>
          <w:rFonts w:ascii="Sakkal Majalla" w:hAnsi="Sakkal Majalla" w:cs="Sakkal Majalla"/>
          <w:sz w:val="32"/>
          <w:szCs w:val="32"/>
        </w:rPr>
      </w:pPr>
      <w:r w:rsidRPr="007441FC">
        <w:rPr>
          <w:rFonts w:ascii="Sakkal Majalla" w:hAnsi="Sakkal Majalla" w:cs="Sakkal Majalla"/>
          <w:sz w:val="32"/>
          <w:szCs w:val="32"/>
        </w:rPr>
        <w:t xml:space="preserve">Dual nationality in Bahrain is illegal without permission by the state.  Bahraini-born women with Bahraini citizenship are not allowed to obtain another nationality without applying for permission from the state.  On </w:t>
      </w:r>
      <w:r w:rsidR="0061757E">
        <w:rPr>
          <w:rFonts w:ascii="Sakkal Majalla" w:hAnsi="Sakkal Majalla" w:cs="Sakkal Majalla"/>
          <w:sz w:val="32"/>
          <w:szCs w:val="32"/>
        </w:rPr>
        <w:t>0</w:t>
      </w:r>
      <w:r w:rsidRPr="007441FC">
        <w:rPr>
          <w:rFonts w:ascii="Sakkal Majalla" w:hAnsi="Sakkal Majalla" w:cs="Sakkal Majalla"/>
          <w:sz w:val="32"/>
          <w:szCs w:val="32"/>
        </w:rPr>
        <w:t>7 July 2014, the King of Bahrain ratified and issued Law 21, amending some provisions of the Bahrain</w:t>
      </w:r>
      <w:r w:rsidR="0061757E">
        <w:rPr>
          <w:rFonts w:ascii="Sakkal Majalla" w:hAnsi="Sakkal Majalla" w:cs="Sakkal Majalla"/>
          <w:sz w:val="32"/>
          <w:szCs w:val="32"/>
        </w:rPr>
        <w:t>i</w:t>
      </w:r>
      <w:r w:rsidRPr="007441FC">
        <w:rPr>
          <w:rFonts w:ascii="Sakkal Majalla" w:hAnsi="Sakkal Majalla" w:cs="Sakkal Majalla"/>
          <w:sz w:val="32"/>
          <w:szCs w:val="32"/>
        </w:rPr>
        <w:t xml:space="preserve"> Citizenship Law of 1963.  According to Article 9 in this law, Bahraini citizenship may be withdrawn -upon the request of the Interior Minister with the permission of the cabinet- from any Bahraini citizen who obtains another nationality without prior approval.</w:t>
      </w:r>
    </w:p>
    <w:p w14:paraId="3A289D28" w14:textId="77777777" w:rsidR="00A53F17" w:rsidRPr="007441FC" w:rsidRDefault="00A53F17" w:rsidP="00A53F17">
      <w:pPr>
        <w:spacing w:after="240"/>
        <w:ind w:right="76"/>
        <w:jc w:val="both"/>
        <w:rPr>
          <w:rFonts w:ascii="Sakkal Majalla" w:hAnsi="Sakkal Majalla" w:cs="Sakkal Majalla"/>
          <w:sz w:val="32"/>
          <w:szCs w:val="32"/>
        </w:rPr>
      </w:pPr>
      <w:r w:rsidRPr="007441FC">
        <w:rPr>
          <w:rFonts w:ascii="Sakkal Majalla" w:hAnsi="Sakkal Majalla" w:cs="Sakkal Majalla"/>
          <w:sz w:val="32"/>
          <w:szCs w:val="32"/>
        </w:rPr>
        <w:t>Citizenship will be withdrawn with a decree if the Minister of Interior did not approve the foreign nationality after obtaining the cabinet approval.  The only exception is if the dual citizenship is with one of the GCC countries. In this case, the citizen would be subject to a fine of up to 10,000 BHD</w:t>
      </w:r>
      <w:r>
        <w:rPr>
          <w:rFonts w:ascii="Sakkal Majalla" w:hAnsi="Sakkal Majalla" w:cs="Sakkal Majalla"/>
          <w:sz w:val="32"/>
          <w:szCs w:val="32"/>
        </w:rPr>
        <w:t xml:space="preserve"> (26,500 USD)</w:t>
      </w:r>
      <w:r w:rsidRPr="007441FC">
        <w:rPr>
          <w:rFonts w:ascii="Sakkal Majalla" w:hAnsi="Sakkal Majalla" w:cs="Sakkal Majalla"/>
          <w:sz w:val="32"/>
          <w:szCs w:val="32"/>
        </w:rPr>
        <w:t>.</w:t>
      </w:r>
    </w:p>
    <w:p w14:paraId="4321E6EA" w14:textId="7A66E118" w:rsidR="00A53F17" w:rsidRDefault="00A53F17" w:rsidP="00A53F17">
      <w:pPr>
        <w:spacing w:after="240"/>
        <w:ind w:right="76"/>
        <w:jc w:val="both"/>
        <w:rPr>
          <w:rFonts w:ascii="Sakkal Majalla" w:hAnsi="Sakkal Majalla" w:cs="Sakkal Majalla"/>
          <w:position w:val="9"/>
          <w:sz w:val="22"/>
          <w:szCs w:val="22"/>
        </w:rPr>
      </w:pPr>
      <w:r w:rsidRPr="007441FC">
        <w:rPr>
          <w:rFonts w:ascii="Sakkal Majalla" w:hAnsi="Sakkal Majalla" w:cs="Sakkal Majalla"/>
          <w:sz w:val="32"/>
          <w:szCs w:val="32"/>
        </w:rPr>
        <w:t>In normal circumstances, the mother of non-Bahraini children is allowed to sponsor her child or children, so that they can gain Bahraini citizenship. However, in 2016</w:t>
      </w:r>
      <w:r w:rsidR="00353E08">
        <w:rPr>
          <w:rFonts w:ascii="Sakkal Majalla" w:hAnsi="Sakkal Majalla" w:cs="Sakkal Majalla"/>
          <w:sz w:val="32"/>
          <w:szCs w:val="32"/>
        </w:rPr>
        <w:t>,</w:t>
      </w:r>
      <w:r w:rsidRPr="007441FC">
        <w:rPr>
          <w:rFonts w:ascii="Sakkal Majalla" w:hAnsi="Sakkal Majalla" w:cs="Sakkal Majalla"/>
          <w:sz w:val="32"/>
          <w:szCs w:val="32"/>
        </w:rPr>
        <w:t xml:space="preserve"> the Bahraini authorities forcibly deported </w:t>
      </w:r>
      <w:r w:rsidRPr="007441FC">
        <w:rPr>
          <w:rFonts w:ascii="Sakkal Majalla" w:hAnsi="Sakkal Majalla" w:cs="Sakkal Majalla"/>
          <w:b/>
          <w:sz w:val="32"/>
          <w:szCs w:val="32"/>
        </w:rPr>
        <w:t>Mahmoud Ahmed Khawouri</w:t>
      </w:r>
      <w:r w:rsidRPr="007441FC">
        <w:rPr>
          <w:rFonts w:ascii="Sakkal Majalla" w:hAnsi="Sakkal Majalla" w:cs="Sakkal Majalla"/>
          <w:sz w:val="32"/>
          <w:szCs w:val="32"/>
        </w:rPr>
        <w:t xml:space="preserve">, after he had been held in the deportation center for two years.  Khawouri, a football player, had been arrested on 29 April 2013 for his </w:t>
      </w:r>
      <w:r w:rsidRPr="007441FC">
        <w:rPr>
          <w:rFonts w:ascii="Sakkal Majalla" w:hAnsi="Sakkal Majalla" w:cs="Sakkal Majalla"/>
          <w:position w:val="-1"/>
          <w:sz w:val="32"/>
          <w:szCs w:val="32"/>
        </w:rPr>
        <w:t>participation in the 2011 protests. He was accused of unlawful assembly and rioting by the First Criminal Court and sentenced to one year in prison. After he had completed his sentence Khawouri was transferred</w:t>
      </w:r>
      <w:r w:rsidRPr="007441FC">
        <w:rPr>
          <w:rFonts w:ascii="Sakkal Majalla" w:hAnsi="Sakkal Majalla" w:cs="Sakkal Majalla"/>
          <w:sz w:val="32"/>
          <w:szCs w:val="32"/>
        </w:rPr>
        <w:t xml:space="preserve"> to the Criminal Investigations Directorate (CID), and then to an immigration detention center where he was held by the Department of Citizenship, Passports </w:t>
      </w:r>
      <w:r w:rsidRPr="007441FC">
        <w:rPr>
          <w:rFonts w:ascii="Sakkal Majalla" w:hAnsi="Sakkal Majalla" w:cs="Sakkal Majalla"/>
          <w:sz w:val="32"/>
          <w:szCs w:val="32"/>
        </w:rPr>
        <w:lastRenderedPageBreak/>
        <w:t>and Residency, due to his lack of Bahraini citizenship.  Khawouri had been denied a Bahraini passport, even though he had lived his whole life in the country, due to his father’s foreign (Iranian) origin.  His mother is a Bahraini citizen, who had attempted to sponsor her son on numerous occasions. Khawouri had been raised, and educated as a member of Bahraini society.</w:t>
      </w:r>
      <w:r w:rsidR="004C750E">
        <w:rPr>
          <w:rFonts w:ascii="Sakkal Majalla" w:hAnsi="Sakkal Majalla" w:cs="Sakkal Majalla"/>
          <w:position w:val="9"/>
          <w:sz w:val="22"/>
          <w:szCs w:val="22"/>
        </w:rPr>
        <w:t>12</w:t>
      </w:r>
    </w:p>
    <w:p w14:paraId="74B04F44" w14:textId="77777777" w:rsidR="002878D5" w:rsidRPr="004C750E" w:rsidRDefault="002878D5" w:rsidP="004C750E">
      <w:pPr>
        <w:pStyle w:val="ListParagraph"/>
        <w:numPr>
          <w:ilvl w:val="0"/>
          <w:numId w:val="4"/>
        </w:numPr>
        <w:spacing w:before="9" w:after="240"/>
        <w:jc w:val="both"/>
        <w:rPr>
          <w:rFonts w:ascii="Sakkal Majalla" w:hAnsi="Sakkal Majalla" w:cs="Sakkal Majalla"/>
          <w:b/>
          <w:bCs/>
          <w:color w:val="C00000"/>
          <w:sz w:val="32"/>
          <w:szCs w:val="32"/>
          <w:u w:val="single"/>
        </w:rPr>
      </w:pPr>
      <w:bookmarkStart w:id="4" w:name="_Toc34216741"/>
      <w:r w:rsidRPr="004C750E">
        <w:rPr>
          <w:rFonts w:ascii="Sakkal Majalla" w:hAnsi="Sakkal Majalla" w:cs="Sakkal Majalla"/>
          <w:b/>
          <w:bCs/>
          <w:color w:val="C00000"/>
          <w:sz w:val="32"/>
          <w:szCs w:val="32"/>
          <w:u w:val="single"/>
        </w:rPr>
        <w:t>Employment</w:t>
      </w:r>
      <w:bookmarkEnd w:id="4"/>
      <w:r w:rsidRPr="004C750E">
        <w:rPr>
          <w:rFonts w:ascii="Sakkal Majalla" w:hAnsi="Sakkal Majalla" w:cs="Sakkal Majalla"/>
          <w:b/>
          <w:bCs/>
          <w:color w:val="C00000"/>
          <w:sz w:val="32"/>
          <w:szCs w:val="32"/>
          <w:u w:val="single"/>
        </w:rPr>
        <w:t xml:space="preserve"> </w:t>
      </w:r>
    </w:p>
    <w:p w14:paraId="2ADDD0BA" w14:textId="46FE8FAE" w:rsidR="002878D5" w:rsidRPr="007441FC" w:rsidRDefault="002878D5" w:rsidP="002878D5">
      <w:pPr>
        <w:spacing w:after="240"/>
        <w:ind w:right="74"/>
        <w:jc w:val="both"/>
        <w:rPr>
          <w:rFonts w:ascii="Sakkal Majalla" w:hAnsi="Sakkal Majalla" w:cs="Sakkal Majalla"/>
          <w:position w:val="9"/>
          <w:sz w:val="32"/>
          <w:szCs w:val="32"/>
        </w:rPr>
      </w:pPr>
      <w:r w:rsidRPr="007441FC">
        <w:rPr>
          <w:rFonts w:ascii="Sakkal Majalla" w:hAnsi="Sakkal Majalla" w:cs="Sakkal Majalla"/>
          <w:sz w:val="32"/>
          <w:szCs w:val="32"/>
        </w:rPr>
        <w:t>It is illegal in Bahrain to discriminate on grounds of gender, however there are some restrictions placed  on  women  in  the  workplace.</w:t>
      </w:r>
      <w:r w:rsidR="004C750E">
        <w:rPr>
          <w:rFonts w:ascii="Sakkal Majalla" w:hAnsi="Sakkal Majalla" w:cs="Sakkal Majalla"/>
          <w:position w:val="9"/>
          <w:sz w:val="22"/>
          <w:szCs w:val="22"/>
        </w:rPr>
        <w:t>13</w:t>
      </w:r>
      <w:r w:rsidRPr="007441FC">
        <w:rPr>
          <w:rFonts w:ascii="Sakkal Majalla" w:hAnsi="Sakkal Majalla" w:cs="Sakkal Majalla"/>
          <w:position w:val="9"/>
          <w:sz w:val="32"/>
          <w:szCs w:val="32"/>
        </w:rPr>
        <w:t xml:space="preserve">   </w:t>
      </w:r>
      <w:r w:rsidRPr="007441FC">
        <w:rPr>
          <w:rFonts w:ascii="Sakkal Majalla" w:hAnsi="Sakkal Majalla" w:cs="Sakkal Majalla"/>
          <w:sz w:val="32"/>
          <w:szCs w:val="32"/>
        </w:rPr>
        <w:t xml:space="preserve">Under  Article  301  of  the  Private  Labor  Law,  with  the exception  of,  </w:t>
      </w:r>
      <w:r w:rsidR="00353E08">
        <w:rPr>
          <w:rFonts w:ascii="Sakkal Majalla" w:hAnsi="Sakkal Majalla" w:cs="Sakkal Majalla"/>
          <w:sz w:val="32"/>
          <w:szCs w:val="32"/>
        </w:rPr>
        <w:t>d</w:t>
      </w:r>
      <w:r w:rsidRPr="007441FC">
        <w:rPr>
          <w:rFonts w:ascii="Sakkal Majalla" w:hAnsi="Sakkal Majalla" w:cs="Sakkal Majalla"/>
          <w:sz w:val="32"/>
          <w:szCs w:val="32"/>
        </w:rPr>
        <w:t xml:space="preserve">octors,  </w:t>
      </w:r>
      <w:r w:rsidR="00353E08">
        <w:rPr>
          <w:rFonts w:ascii="Sakkal Majalla" w:hAnsi="Sakkal Majalla" w:cs="Sakkal Majalla"/>
          <w:sz w:val="32"/>
          <w:szCs w:val="32"/>
        </w:rPr>
        <w:t>n</w:t>
      </w:r>
      <w:r w:rsidRPr="007441FC">
        <w:rPr>
          <w:rFonts w:ascii="Sakkal Majalla" w:hAnsi="Sakkal Majalla" w:cs="Sakkal Majalla"/>
          <w:sz w:val="32"/>
          <w:szCs w:val="32"/>
        </w:rPr>
        <w:t>urses  and  other  healthcare  professions,  women  are  restricted  from working  between  20:00  and  04:00,  and  from  doing  heavy  industrial  work.</w:t>
      </w:r>
      <w:r w:rsidR="004C750E">
        <w:rPr>
          <w:rFonts w:ascii="Sakkal Majalla" w:hAnsi="Sakkal Majalla" w:cs="Sakkal Majalla"/>
          <w:position w:val="9"/>
          <w:sz w:val="22"/>
          <w:szCs w:val="22"/>
        </w:rPr>
        <w:t>14</w:t>
      </w:r>
      <w:r w:rsidRPr="007441FC">
        <w:rPr>
          <w:rFonts w:ascii="Sakkal Majalla" w:hAnsi="Sakkal Majalla" w:cs="Sakkal Majalla"/>
          <w:position w:val="9"/>
          <w:sz w:val="32"/>
          <w:szCs w:val="32"/>
        </w:rPr>
        <w:t xml:space="preserve">   </w:t>
      </w:r>
    </w:p>
    <w:p w14:paraId="1A9D2E23" w14:textId="260AEEE3" w:rsidR="002878D5" w:rsidRPr="007441FC" w:rsidRDefault="002878D5" w:rsidP="002878D5">
      <w:pPr>
        <w:spacing w:after="240"/>
        <w:ind w:right="74"/>
        <w:jc w:val="both"/>
        <w:rPr>
          <w:rFonts w:ascii="Sakkal Majalla" w:hAnsi="Sakkal Majalla" w:cs="Sakkal Majalla"/>
          <w:sz w:val="32"/>
          <w:szCs w:val="32"/>
        </w:rPr>
      </w:pPr>
      <w:r w:rsidRPr="007441FC">
        <w:rPr>
          <w:rFonts w:ascii="Sakkal Majalla" w:hAnsi="Sakkal Majalla" w:cs="Sakkal Majalla"/>
          <w:sz w:val="32"/>
          <w:szCs w:val="32"/>
        </w:rPr>
        <w:t xml:space="preserve">As for </w:t>
      </w:r>
      <w:r w:rsidR="00353E08">
        <w:rPr>
          <w:rFonts w:ascii="Sakkal Majalla" w:hAnsi="Sakkal Majalla" w:cs="Sakkal Majalla"/>
          <w:sz w:val="32"/>
          <w:szCs w:val="32"/>
        </w:rPr>
        <w:t>m</w:t>
      </w:r>
      <w:r w:rsidRPr="007441FC">
        <w:rPr>
          <w:rFonts w:ascii="Sakkal Majalla" w:hAnsi="Sakkal Majalla" w:cs="Sakkal Majalla"/>
          <w:sz w:val="32"/>
          <w:szCs w:val="32"/>
        </w:rPr>
        <w:t>aternity leaves, employers cannot dismiss women that are pregnant or on maternity leave. In the private sector</w:t>
      </w:r>
      <w:r w:rsidR="00353E08">
        <w:rPr>
          <w:rFonts w:ascii="Sakkal Majalla" w:hAnsi="Sakkal Majalla" w:cs="Sakkal Majalla"/>
          <w:sz w:val="32"/>
          <w:szCs w:val="32"/>
        </w:rPr>
        <w:t>,</w:t>
      </w:r>
      <w:r w:rsidRPr="007441FC">
        <w:rPr>
          <w:rFonts w:ascii="Sakkal Majalla" w:hAnsi="Sakkal Majalla" w:cs="Sakkal Majalla"/>
          <w:sz w:val="32"/>
          <w:szCs w:val="32"/>
        </w:rPr>
        <w:t xml:space="preserve"> women are entitled to 45 paid days of maternity leave, and 15 days of unpaid leave. 100 percent of the salary is paid to a woman in the first 45 days of maternity leave. In the public sector</w:t>
      </w:r>
      <w:r w:rsidR="00353E08">
        <w:rPr>
          <w:rFonts w:ascii="Sakkal Majalla" w:hAnsi="Sakkal Majalla" w:cs="Sakkal Majalla"/>
          <w:sz w:val="32"/>
          <w:szCs w:val="32"/>
        </w:rPr>
        <w:t>,</w:t>
      </w:r>
      <w:r w:rsidRPr="007441FC">
        <w:rPr>
          <w:rFonts w:ascii="Sakkal Majalla" w:hAnsi="Sakkal Majalla" w:cs="Sakkal Majalla"/>
          <w:sz w:val="32"/>
          <w:szCs w:val="32"/>
        </w:rPr>
        <w:t xml:space="preserve"> women are entitled to  60  paid  days  of  maternity  leave.</w:t>
      </w:r>
      <w:r w:rsidR="004C750E">
        <w:rPr>
          <w:rFonts w:ascii="Sakkal Majalla" w:hAnsi="Sakkal Majalla" w:cs="Sakkal Majalla"/>
          <w:position w:val="9"/>
          <w:sz w:val="22"/>
          <w:szCs w:val="22"/>
        </w:rPr>
        <w:t>15</w:t>
      </w:r>
      <w:r w:rsidRPr="007441FC">
        <w:rPr>
          <w:rFonts w:ascii="Sakkal Majalla" w:hAnsi="Sakkal Majalla" w:cs="Sakkal Majalla"/>
          <w:position w:val="9"/>
          <w:sz w:val="32"/>
          <w:szCs w:val="32"/>
        </w:rPr>
        <w:t xml:space="preserve"> </w:t>
      </w:r>
      <w:r w:rsidR="00353E08">
        <w:rPr>
          <w:rFonts w:ascii="Sakkal Majalla" w:hAnsi="Sakkal Majalla" w:cs="Sakkal Majalla"/>
          <w:position w:val="9"/>
          <w:sz w:val="32"/>
          <w:szCs w:val="32"/>
        </w:rPr>
        <w:t xml:space="preserve"> </w:t>
      </w:r>
      <w:r w:rsidRPr="007441FC">
        <w:rPr>
          <w:rFonts w:ascii="Sakkal Majalla" w:hAnsi="Sakkal Majalla" w:cs="Sakkal Majalla"/>
          <w:sz w:val="32"/>
          <w:szCs w:val="32"/>
        </w:rPr>
        <w:t>Article  35 in the same law  also  provides  provision</w:t>
      </w:r>
      <w:r w:rsidR="00353E08">
        <w:rPr>
          <w:rFonts w:ascii="Sakkal Majalla" w:hAnsi="Sakkal Majalla" w:cs="Sakkal Majalla"/>
          <w:sz w:val="32"/>
          <w:szCs w:val="32"/>
        </w:rPr>
        <w:t>,</w:t>
      </w:r>
      <w:r w:rsidRPr="007441FC">
        <w:rPr>
          <w:rFonts w:ascii="Sakkal Majalla" w:hAnsi="Sakkal Majalla" w:cs="Sakkal Majalla"/>
          <w:sz w:val="32"/>
          <w:szCs w:val="32"/>
        </w:rPr>
        <w:t xml:space="preserve">  for  lactating  female working in the private  sector,  after  their  return  from  maternity  leave,  to  two  nursing  periods  of  a minimum  of  one  hour  each,  until  the  baby  is  six  months  of  age,  and when  the  baby  is  aged  six months</w:t>
      </w:r>
      <w:r w:rsidR="00353E08">
        <w:rPr>
          <w:rFonts w:ascii="Sakkal Majalla" w:hAnsi="Sakkal Majalla" w:cs="Sakkal Majalla"/>
          <w:sz w:val="32"/>
          <w:szCs w:val="32"/>
        </w:rPr>
        <w:t>,</w:t>
      </w:r>
      <w:r w:rsidRPr="007441FC">
        <w:rPr>
          <w:rFonts w:ascii="Sakkal Majalla" w:hAnsi="Sakkal Majalla" w:cs="Sakkal Majalla"/>
          <w:sz w:val="32"/>
          <w:szCs w:val="32"/>
        </w:rPr>
        <w:t xml:space="preserve"> to one year</w:t>
      </w:r>
      <w:r w:rsidR="00353E08">
        <w:rPr>
          <w:rFonts w:ascii="Sakkal Majalla" w:hAnsi="Sakkal Majalla" w:cs="Sakkal Majalla"/>
          <w:sz w:val="32"/>
          <w:szCs w:val="32"/>
        </w:rPr>
        <w:t>,</w:t>
      </w:r>
      <w:r w:rsidRPr="007441FC">
        <w:rPr>
          <w:rFonts w:ascii="Sakkal Majalla" w:hAnsi="Sakkal Majalla" w:cs="Sakkal Majalla"/>
          <w:sz w:val="32"/>
          <w:szCs w:val="32"/>
        </w:rPr>
        <w:t xml:space="preserve"> a woman is entitled to two further periods of care, that last for a minimum duration  of  30  minutes.</w:t>
      </w:r>
      <w:r w:rsidR="004C750E">
        <w:rPr>
          <w:rFonts w:ascii="Sakkal Majalla" w:hAnsi="Sakkal Majalla" w:cs="Sakkal Majalla"/>
          <w:position w:val="9"/>
          <w:sz w:val="22"/>
          <w:szCs w:val="22"/>
        </w:rPr>
        <w:t>16</w:t>
      </w:r>
      <w:r w:rsidRPr="007441FC">
        <w:rPr>
          <w:rFonts w:ascii="Sakkal Majalla" w:hAnsi="Sakkal Majalla" w:cs="Sakkal Majalla"/>
          <w:position w:val="9"/>
          <w:sz w:val="32"/>
          <w:szCs w:val="32"/>
        </w:rPr>
        <w:t xml:space="preserve">     </w:t>
      </w:r>
      <w:r w:rsidRPr="007441FC">
        <w:rPr>
          <w:rFonts w:ascii="Sakkal Majalla" w:hAnsi="Sakkal Majalla" w:cs="Sakkal Majalla"/>
          <w:sz w:val="32"/>
          <w:szCs w:val="32"/>
        </w:rPr>
        <w:t>In  the  public  sector</w:t>
      </w:r>
      <w:r w:rsidR="00353E08">
        <w:rPr>
          <w:rFonts w:ascii="Sakkal Majalla" w:hAnsi="Sakkal Majalla" w:cs="Sakkal Majalla"/>
          <w:sz w:val="32"/>
          <w:szCs w:val="32"/>
        </w:rPr>
        <w:t>,</w:t>
      </w:r>
      <w:r w:rsidRPr="007441FC">
        <w:rPr>
          <w:rFonts w:ascii="Sakkal Majalla" w:hAnsi="Sakkal Majalla" w:cs="Sakkal Majalla"/>
          <w:sz w:val="32"/>
          <w:szCs w:val="32"/>
        </w:rPr>
        <w:t xml:space="preserve"> lactating  mothers  are  granted  maternal hours for  two years.</w:t>
      </w:r>
      <w:r w:rsidR="004C750E">
        <w:rPr>
          <w:rFonts w:ascii="Sakkal Majalla" w:hAnsi="Sakkal Majalla" w:cs="Sakkal Majalla"/>
          <w:position w:val="9"/>
          <w:sz w:val="22"/>
          <w:szCs w:val="22"/>
        </w:rPr>
        <w:t>17</w:t>
      </w:r>
    </w:p>
    <w:p w14:paraId="1AFFC1E5" w14:textId="2111F511" w:rsidR="002878D5" w:rsidRPr="007441FC" w:rsidRDefault="002878D5" w:rsidP="002878D5">
      <w:pPr>
        <w:spacing w:after="240"/>
        <w:ind w:right="74"/>
        <w:jc w:val="both"/>
        <w:rPr>
          <w:rFonts w:ascii="Sakkal Majalla" w:hAnsi="Sakkal Majalla" w:cs="Sakkal Majalla"/>
          <w:sz w:val="32"/>
          <w:szCs w:val="32"/>
        </w:rPr>
      </w:pPr>
      <w:r w:rsidRPr="007441FC">
        <w:rPr>
          <w:rFonts w:ascii="Sakkal Majalla" w:hAnsi="Sakkal Majalla" w:cs="Sakkal Majalla"/>
          <w:sz w:val="32"/>
          <w:szCs w:val="32"/>
        </w:rPr>
        <w:t>Female participation in the workplace doubled between 1980-2000, and families are coming to also rely on female income.  The importance of the financial contribution made by women to the overall financial stability of families has been important in changing social and personal attitudes to women entering the workforce.</w:t>
      </w:r>
      <w:r w:rsidR="004C750E">
        <w:rPr>
          <w:rFonts w:ascii="Sakkal Majalla" w:hAnsi="Sakkal Majalla" w:cs="Sakkal Majalla"/>
          <w:position w:val="9"/>
          <w:sz w:val="22"/>
          <w:szCs w:val="22"/>
        </w:rPr>
        <w:t>18</w:t>
      </w:r>
    </w:p>
    <w:p w14:paraId="60BE251D" w14:textId="16DDD6BC" w:rsidR="002878D5" w:rsidRPr="007441FC" w:rsidRDefault="002878D5" w:rsidP="002878D5">
      <w:pPr>
        <w:spacing w:after="240"/>
        <w:ind w:right="74"/>
        <w:jc w:val="both"/>
        <w:rPr>
          <w:rFonts w:ascii="Sakkal Majalla" w:hAnsi="Sakkal Majalla" w:cs="Sakkal Majalla"/>
          <w:sz w:val="32"/>
          <w:szCs w:val="32"/>
        </w:rPr>
      </w:pPr>
      <w:r w:rsidRPr="007441FC">
        <w:rPr>
          <w:rFonts w:ascii="Sakkal Majalla" w:hAnsi="Sakkal Majalla" w:cs="Sakkal Majalla"/>
          <w:sz w:val="32"/>
          <w:szCs w:val="32"/>
        </w:rPr>
        <w:t xml:space="preserve">In the public sector, women have been appointed to positions in the judiciary and in the government. Bahraini women are well represented in the legal profession, as 55% of lawyers are </w:t>
      </w:r>
      <w:r w:rsidRPr="007441FC">
        <w:rPr>
          <w:rFonts w:ascii="Sakkal Majalla" w:hAnsi="Sakkal Majalla" w:cs="Sakkal Majalla"/>
          <w:sz w:val="32"/>
          <w:szCs w:val="32"/>
        </w:rPr>
        <w:lastRenderedPageBreak/>
        <w:t>women.</w:t>
      </w:r>
      <w:r w:rsidR="004C750E">
        <w:rPr>
          <w:rFonts w:ascii="Sakkal Majalla" w:hAnsi="Sakkal Majalla" w:cs="Sakkal Majalla"/>
          <w:position w:val="9"/>
          <w:sz w:val="22"/>
          <w:szCs w:val="22"/>
        </w:rPr>
        <w:t>19</w:t>
      </w:r>
      <w:r w:rsidRPr="007441FC">
        <w:rPr>
          <w:rFonts w:ascii="Sakkal Majalla" w:hAnsi="Sakkal Majalla" w:cs="Sakkal Majalla"/>
          <w:position w:val="9"/>
          <w:sz w:val="32"/>
          <w:szCs w:val="32"/>
        </w:rPr>
        <w:t xml:space="preserve">   </w:t>
      </w:r>
      <w:r w:rsidRPr="007441FC">
        <w:rPr>
          <w:rFonts w:ascii="Sakkal Majalla" w:hAnsi="Sakkal Majalla" w:cs="Sakkal Majalla"/>
          <w:sz w:val="32"/>
          <w:szCs w:val="32"/>
        </w:rPr>
        <w:t xml:space="preserve">The first female judges began hearing cases in 2006, when the first female judge, </w:t>
      </w:r>
      <w:r w:rsidRPr="007441FC">
        <w:rPr>
          <w:rFonts w:ascii="Sakkal Majalla" w:hAnsi="Sakkal Majalla" w:cs="Sakkal Majalla"/>
          <w:b/>
          <w:sz w:val="32"/>
          <w:szCs w:val="32"/>
        </w:rPr>
        <w:t>Mona al-</w:t>
      </w:r>
      <w:proofErr w:type="spellStart"/>
      <w:r w:rsidRPr="007441FC">
        <w:rPr>
          <w:rFonts w:ascii="Sakkal Majalla" w:hAnsi="Sakkal Majalla" w:cs="Sakkal Majalla"/>
          <w:b/>
          <w:sz w:val="32"/>
          <w:szCs w:val="32"/>
        </w:rPr>
        <w:t>Kawari</w:t>
      </w:r>
      <w:proofErr w:type="spellEnd"/>
      <w:r w:rsidRPr="007441FC">
        <w:rPr>
          <w:rFonts w:ascii="Sakkal Majalla" w:hAnsi="Sakkal Majalla" w:cs="Sakkal Majalla"/>
          <w:b/>
          <w:sz w:val="32"/>
          <w:szCs w:val="32"/>
        </w:rPr>
        <w:t xml:space="preserve"> </w:t>
      </w:r>
      <w:r w:rsidRPr="007441FC">
        <w:rPr>
          <w:rFonts w:ascii="Sakkal Majalla" w:hAnsi="Sakkal Majalla" w:cs="Sakkal Majalla"/>
          <w:sz w:val="32"/>
          <w:szCs w:val="32"/>
        </w:rPr>
        <w:t xml:space="preserve">was appointed. A second female judge, </w:t>
      </w:r>
      <w:proofErr w:type="spellStart"/>
      <w:r w:rsidRPr="007441FC">
        <w:rPr>
          <w:rFonts w:ascii="Sakkal Majalla" w:hAnsi="Sakkal Majalla" w:cs="Sakkal Majalla"/>
          <w:b/>
          <w:sz w:val="32"/>
          <w:szCs w:val="32"/>
        </w:rPr>
        <w:t>Dhouha</w:t>
      </w:r>
      <w:proofErr w:type="spellEnd"/>
      <w:r w:rsidRPr="007441FC">
        <w:rPr>
          <w:rFonts w:ascii="Sakkal Majalla" w:hAnsi="Sakkal Majalla" w:cs="Sakkal Majalla"/>
          <w:b/>
          <w:sz w:val="32"/>
          <w:szCs w:val="32"/>
        </w:rPr>
        <w:t xml:space="preserve"> al-</w:t>
      </w:r>
      <w:proofErr w:type="spellStart"/>
      <w:r w:rsidRPr="007441FC">
        <w:rPr>
          <w:rFonts w:ascii="Sakkal Majalla" w:hAnsi="Sakkal Majalla" w:cs="Sakkal Majalla"/>
          <w:b/>
          <w:sz w:val="32"/>
          <w:szCs w:val="32"/>
        </w:rPr>
        <w:t>Zayani</w:t>
      </w:r>
      <w:proofErr w:type="spellEnd"/>
      <w:r w:rsidRPr="007441FC">
        <w:rPr>
          <w:rFonts w:ascii="Sakkal Majalla" w:hAnsi="Sakkal Majalla" w:cs="Sakkal Majalla"/>
          <w:sz w:val="32"/>
          <w:szCs w:val="32"/>
        </w:rPr>
        <w:t xml:space="preserve">, was appointed to </w:t>
      </w:r>
      <w:r w:rsidRPr="007441FC">
        <w:rPr>
          <w:rFonts w:ascii="Sakkal Majalla" w:hAnsi="Sakkal Majalla" w:cs="Sakkal Majalla"/>
          <w:position w:val="-1"/>
          <w:sz w:val="32"/>
          <w:szCs w:val="32"/>
        </w:rPr>
        <w:t xml:space="preserve">the Constitutional Court in 2007, and a third, </w:t>
      </w:r>
      <w:r w:rsidRPr="007441FC">
        <w:rPr>
          <w:rFonts w:ascii="Sakkal Majalla" w:hAnsi="Sakkal Majalla" w:cs="Sakkal Majalla"/>
          <w:b/>
          <w:position w:val="-1"/>
          <w:sz w:val="32"/>
          <w:szCs w:val="32"/>
        </w:rPr>
        <w:t xml:space="preserve">Fatima </w:t>
      </w:r>
      <w:proofErr w:type="spellStart"/>
      <w:r w:rsidRPr="007441FC">
        <w:rPr>
          <w:rFonts w:ascii="Sakkal Majalla" w:hAnsi="Sakkal Majalla" w:cs="Sakkal Majalla"/>
          <w:b/>
          <w:position w:val="-1"/>
          <w:sz w:val="32"/>
          <w:szCs w:val="32"/>
        </w:rPr>
        <w:t>Hubail</w:t>
      </w:r>
      <w:proofErr w:type="spellEnd"/>
      <w:r w:rsidRPr="007441FC">
        <w:rPr>
          <w:rFonts w:ascii="Sakkal Majalla" w:hAnsi="Sakkal Majalla" w:cs="Sakkal Majalla"/>
          <w:position w:val="-1"/>
          <w:sz w:val="32"/>
          <w:szCs w:val="32"/>
        </w:rPr>
        <w:t>, was appointed in 2008 as a judge in the Lower Criminal Court</w:t>
      </w:r>
      <w:r w:rsidRPr="007441FC">
        <w:rPr>
          <w:rFonts w:ascii="Sakkal Majalla" w:hAnsi="Sakkal Majalla" w:cs="Sakkal Majalla"/>
          <w:sz w:val="32"/>
          <w:szCs w:val="32"/>
        </w:rPr>
        <w:t>. In 2010</w:t>
      </w:r>
      <w:r w:rsidR="00353E08">
        <w:rPr>
          <w:rFonts w:ascii="Sakkal Majalla" w:hAnsi="Sakkal Majalla" w:cs="Sakkal Majalla"/>
          <w:sz w:val="32"/>
          <w:szCs w:val="32"/>
        </w:rPr>
        <w:t xml:space="preserve">, </w:t>
      </w:r>
      <w:r w:rsidRPr="007441FC">
        <w:rPr>
          <w:rFonts w:ascii="Sakkal Majalla" w:hAnsi="Sakkal Majalla" w:cs="Sakkal Majalla"/>
          <w:sz w:val="32"/>
          <w:szCs w:val="32"/>
        </w:rPr>
        <w:t>Freedom House reported that there were 7 female members of the judiciary in Bahrain,</w:t>
      </w:r>
      <w:r w:rsidR="004C750E">
        <w:rPr>
          <w:rFonts w:ascii="Sakkal Majalla" w:hAnsi="Sakkal Majalla" w:cs="Sakkal Majalla"/>
          <w:position w:val="9"/>
          <w:sz w:val="22"/>
          <w:szCs w:val="22"/>
        </w:rPr>
        <w:t>20</w:t>
      </w:r>
      <w:r w:rsidRPr="007441FC">
        <w:rPr>
          <w:rFonts w:ascii="Sakkal Majalla" w:hAnsi="Sakkal Majalla" w:cs="Sakkal Majalla"/>
          <w:position w:val="9"/>
          <w:sz w:val="32"/>
          <w:szCs w:val="32"/>
        </w:rPr>
        <w:t xml:space="preserve"> </w:t>
      </w:r>
      <w:r w:rsidRPr="007441FC">
        <w:rPr>
          <w:rFonts w:ascii="Sakkal Majalla" w:hAnsi="Sakkal Majalla" w:cs="Sakkal Majalla"/>
          <w:sz w:val="32"/>
          <w:szCs w:val="32"/>
        </w:rPr>
        <w:t>when according to the Bahraini Supreme Council for Women</w:t>
      </w:r>
      <w:r w:rsidR="00353E08">
        <w:rPr>
          <w:rFonts w:ascii="Sakkal Majalla" w:hAnsi="Sakkal Majalla" w:cs="Sakkal Majalla"/>
          <w:sz w:val="32"/>
          <w:szCs w:val="32"/>
        </w:rPr>
        <w:t>,</w:t>
      </w:r>
      <w:r w:rsidRPr="007441FC">
        <w:rPr>
          <w:rFonts w:ascii="Sakkal Majalla" w:hAnsi="Sakkal Majalla" w:cs="Sakkal Majalla"/>
          <w:sz w:val="32"/>
          <w:szCs w:val="32"/>
        </w:rPr>
        <w:t xml:space="preserve"> there are currently 21 female judges in Bahrain.</w:t>
      </w:r>
      <w:r w:rsidR="004C750E">
        <w:rPr>
          <w:rFonts w:ascii="Sakkal Majalla" w:hAnsi="Sakkal Majalla" w:cs="Sakkal Majalla"/>
          <w:position w:val="9"/>
          <w:sz w:val="22"/>
          <w:szCs w:val="22"/>
        </w:rPr>
        <w:t>21</w:t>
      </w:r>
      <w:r w:rsidR="00353E08">
        <w:rPr>
          <w:rFonts w:ascii="Sakkal Majalla" w:hAnsi="Sakkal Majalla" w:cs="Sakkal Majalla"/>
          <w:position w:val="9"/>
          <w:sz w:val="32"/>
          <w:szCs w:val="32"/>
        </w:rPr>
        <w:t xml:space="preserve"> </w:t>
      </w:r>
      <w:r w:rsidR="00353E08">
        <w:rPr>
          <w:rFonts w:ascii="Sakkal Majalla" w:hAnsi="Sakkal Majalla" w:cs="Sakkal Majalla"/>
          <w:sz w:val="32"/>
          <w:szCs w:val="32"/>
        </w:rPr>
        <w:t>Th</w:t>
      </w:r>
      <w:r w:rsidRPr="007441FC">
        <w:rPr>
          <w:rFonts w:ascii="Sakkal Majalla" w:hAnsi="Sakkal Majalla" w:cs="Sakkal Majalla"/>
          <w:sz w:val="32"/>
          <w:szCs w:val="32"/>
        </w:rPr>
        <w:t>ere are no female judges in the Sharia courts.</w:t>
      </w:r>
    </w:p>
    <w:p w14:paraId="79A2A8D7" w14:textId="270EC3B0" w:rsidR="002878D5" w:rsidRPr="007441FC" w:rsidRDefault="002878D5" w:rsidP="002878D5">
      <w:pPr>
        <w:spacing w:after="240"/>
        <w:ind w:right="74"/>
        <w:jc w:val="both"/>
        <w:rPr>
          <w:rFonts w:ascii="Sakkal Majalla" w:hAnsi="Sakkal Majalla" w:cs="Sakkal Majalla"/>
          <w:sz w:val="32"/>
          <w:szCs w:val="32"/>
        </w:rPr>
      </w:pPr>
      <w:r>
        <w:rPr>
          <w:rFonts w:ascii="Sakkal Majalla" w:hAnsi="Sakkal Majalla" w:cs="Sakkal Majalla"/>
          <w:sz w:val="32"/>
          <w:szCs w:val="32"/>
        </w:rPr>
        <w:t xml:space="preserve">In 2018, </w:t>
      </w:r>
      <w:r w:rsidRPr="007441FC">
        <w:rPr>
          <w:rFonts w:ascii="Sakkal Majalla" w:hAnsi="Sakkal Majalla" w:cs="Sakkal Majalla"/>
          <w:sz w:val="32"/>
          <w:szCs w:val="32"/>
        </w:rPr>
        <w:t xml:space="preserve">Bahrain </w:t>
      </w:r>
      <w:r>
        <w:rPr>
          <w:rFonts w:ascii="Sakkal Majalla" w:hAnsi="Sakkal Majalla" w:cs="Sakkal Majalla"/>
          <w:sz w:val="32"/>
          <w:szCs w:val="32"/>
        </w:rPr>
        <w:t>was</w:t>
      </w:r>
      <w:r w:rsidRPr="007441FC">
        <w:rPr>
          <w:rFonts w:ascii="Sakkal Majalla" w:hAnsi="Sakkal Majalla" w:cs="Sakkal Majalla"/>
          <w:sz w:val="32"/>
          <w:szCs w:val="32"/>
        </w:rPr>
        <w:t xml:space="preserve"> ranked 1</w:t>
      </w:r>
      <w:r>
        <w:rPr>
          <w:rFonts w:ascii="Sakkal Majalla" w:hAnsi="Sakkal Majalla" w:cs="Sakkal Majalla"/>
          <w:sz w:val="32"/>
          <w:szCs w:val="32"/>
        </w:rPr>
        <w:t>30</w:t>
      </w:r>
      <w:r w:rsidRPr="007441FC">
        <w:rPr>
          <w:rFonts w:ascii="Sakkal Majalla" w:hAnsi="Sakkal Majalla" w:cs="Sakkal Majalla"/>
          <w:sz w:val="32"/>
          <w:szCs w:val="32"/>
        </w:rPr>
        <w:t xml:space="preserve">th by the Inter-Parliamentary Union for female representation. The country last held elections in 2018, and a number of women were appointed to both houses in the country. In the Council of Representatives, out of 40 seats, </w:t>
      </w:r>
      <w:r w:rsidRPr="009877A9">
        <w:rPr>
          <w:rFonts w:ascii="Sakkal Majalla" w:hAnsi="Sakkal Majalla" w:cs="Sakkal Majalla"/>
          <w:sz w:val="32"/>
          <w:szCs w:val="32"/>
        </w:rPr>
        <w:t>6</w:t>
      </w:r>
      <w:r w:rsidRPr="007441FC">
        <w:rPr>
          <w:rFonts w:ascii="Sakkal Majalla" w:hAnsi="Sakkal Majalla" w:cs="Sakkal Majalla"/>
          <w:sz w:val="32"/>
          <w:szCs w:val="32"/>
        </w:rPr>
        <w:t xml:space="preserve"> were won by women. In elections for the Shura Council, </w:t>
      </w:r>
      <w:r w:rsidRPr="009877A9">
        <w:rPr>
          <w:rFonts w:ascii="Sakkal Majalla" w:hAnsi="Sakkal Majalla" w:cs="Sakkal Majalla"/>
          <w:sz w:val="32"/>
          <w:szCs w:val="32"/>
        </w:rPr>
        <w:t>9</w:t>
      </w:r>
      <w:r w:rsidRPr="007441FC">
        <w:rPr>
          <w:rFonts w:ascii="Sakkal Majalla" w:hAnsi="Sakkal Majalla" w:cs="Sakkal Majalla"/>
          <w:sz w:val="32"/>
          <w:szCs w:val="32"/>
        </w:rPr>
        <w:t xml:space="preserve"> out of 40 available, were awarded to women.</w:t>
      </w:r>
      <w:r w:rsidR="004C750E">
        <w:rPr>
          <w:rFonts w:ascii="Sakkal Majalla" w:hAnsi="Sakkal Majalla" w:cs="Sakkal Majalla"/>
          <w:position w:val="9"/>
          <w:sz w:val="22"/>
          <w:szCs w:val="22"/>
        </w:rPr>
        <w:t>22</w:t>
      </w:r>
      <w:r w:rsidRPr="007441FC">
        <w:rPr>
          <w:rFonts w:ascii="Sakkal Majalla" w:hAnsi="Sakkal Majalla" w:cs="Sakkal Majalla"/>
          <w:position w:val="9"/>
          <w:sz w:val="32"/>
          <w:szCs w:val="32"/>
        </w:rPr>
        <w:t xml:space="preserve"> </w:t>
      </w:r>
      <w:r w:rsidRPr="009877A9">
        <w:rPr>
          <w:rFonts w:ascii="Sakkal Majalla" w:hAnsi="Sakkal Majalla" w:cs="Sakkal Majalla"/>
          <w:sz w:val="32"/>
          <w:szCs w:val="32"/>
        </w:rPr>
        <w:t>There</w:t>
      </w:r>
      <w:r w:rsidRPr="007441FC">
        <w:rPr>
          <w:rFonts w:ascii="Sakkal Majalla" w:hAnsi="Sakkal Majalla" w:cs="Sakkal Majalla"/>
          <w:sz w:val="32"/>
          <w:szCs w:val="32"/>
        </w:rPr>
        <w:t xml:space="preserve"> are </w:t>
      </w:r>
      <w:r w:rsidRPr="009877A9">
        <w:rPr>
          <w:rFonts w:ascii="Sakkal Majalla" w:hAnsi="Sakkal Majalla" w:cs="Sakkal Majalla"/>
          <w:sz w:val="32"/>
          <w:szCs w:val="32"/>
        </w:rPr>
        <w:t>4</w:t>
      </w:r>
      <w:r w:rsidRPr="007441FC">
        <w:rPr>
          <w:rFonts w:ascii="Sakkal Majalla" w:hAnsi="Sakkal Majalla" w:cs="Sakkal Majalla"/>
          <w:sz w:val="32"/>
          <w:szCs w:val="32"/>
        </w:rPr>
        <w:t xml:space="preserve"> female members of the municipal council.</w:t>
      </w:r>
      <w:r w:rsidR="004C750E">
        <w:rPr>
          <w:rFonts w:ascii="Sakkal Majalla" w:hAnsi="Sakkal Majalla" w:cs="Sakkal Majalla"/>
          <w:position w:val="9"/>
          <w:sz w:val="22"/>
          <w:szCs w:val="22"/>
        </w:rPr>
        <w:t>23</w:t>
      </w:r>
      <w:r w:rsidRPr="007441FC">
        <w:rPr>
          <w:rFonts w:ascii="Sakkal Majalla" w:hAnsi="Sakkal Majalla" w:cs="Sakkal Majalla"/>
          <w:position w:val="9"/>
          <w:sz w:val="32"/>
          <w:szCs w:val="32"/>
        </w:rPr>
        <w:t xml:space="preserve">   </w:t>
      </w:r>
      <w:r w:rsidRPr="007441FC">
        <w:rPr>
          <w:rFonts w:ascii="Sakkal Majalla" w:hAnsi="Sakkal Majalla" w:cs="Sakkal Majalla"/>
          <w:sz w:val="32"/>
          <w:szCs w:val="32"/>
        </w:rPr>
        <w:t>Bahrain’s liberal education system means that women are politically active, women were granted suffrage in 2002, and are able to vote from the age of 18.</w:t>
      </w:r>
    </w:p>
    <w:p w14:paraId="7034421A" w14:textId="3C5AD0D8" w:rsidR="002878D5" w:rsidRPr="007441FC" w:rsidRDefault="002878D5" w:rsidP="002878D5">
      <w:pPr>
        <w:spacing w:after="240"/>
        <w:ind w:right="74"/>
        <w:jc w:val="both"/>
        <w:rPr>
          <w:rFonts w:ascii="Sakkal Majalla" w:hAnsi="Sakkal Majalla" w:cs="Sakkal Majalla"/>
          <w:sz w:val="32"/>
          <w:szCs w:val="32"/>
        </w:rPr>
      </w:pPr>
      <w:r w:rsidRPr="007441FC">
        <w:rPr>
          <w:rFonts w:ascii="Sakkal Majalla" w:hAnsi="Sakkal Majalla" w:cs="Sakkal Majalla"/>
          <w:sz w:val="32"/>
          <w:szCs w:val="32"/>
        </w:rPr>
        <w:t>The private sector has also seen an increase in the percentage of women in employment.  The Bahraini Supreme Council for Women states that 33% of the private sector labor force in Bahrain is cons</w:t>
      </w:r>
      <w:r w:rsidR="00353E08">
        <w:rPr>
          <w:rFonts w:ascii="Sakkal Majalla" w:hAnsi="Sakkal Majalla" w:cs="Sakkal Majalla"/>
          <w:sz w:val="32"/>
          <w:szCs w:val="32"/>
        </w:rPr>
        <w:t>tituted</w:t>
      </w:r>
      <w:r w:rsidRPr="007441FC">
        <w:rPr>
          <w:rFonts w:ascii="Sakkal Majalla" w:hAnsi="Sakkal Majalla" w:cs="Sakkal Majalla"/>
          <w:sz w:val="32"/>
          <w:szCs w:val="32"/>
        </w:rPr>
        <w:t xml:space="preserve"> of women. Technical fields such as engineering also have a relatively strong female presence, as 21% of persons occupying posts in the engineering profession in Bahrain are women.</w:t>
      </w:r>
      <w:r w:rsidR="004C750E">
        <w:rPr>
          <w:rFonts w:ascii="Sakkal Majalla" w:hAnsi="Sakkal Majalla" w:cs="Sakkal Majalla"/>
          <w:position w:val="9"/>
          <w:sz w:val="22"/>
          <w:szCs w:val="22"/>
        </w:rPr>
        <w:t>24</w:t>
      </w:r>
      <w:r w:rsidRPr="007441FC">
        <w:rPr>
          <w:rFonts w:ascii="Sakkal Majalla" w:hAnsi="Sakkal Majalla" w:cs="Sakkal Majalla"/>
          <w:sz w:val="32"/>
          <w:szCs w:val="32"/>
        </w:rPr>
        <w:t xml:space="preserve">   There is currently a draft labor law undergoing legislative review that is considering giving women protections in the private sector.  The law would increase benefits for women in the private sector, giving them access to bereavement loans, and financial support for childcare. The law also aims to reduce </w:t>
      </w:r>
      <w:r w:rsidR="00C652F5" w:rsidRPr="007441FC">
        <w:rPr>
          <w:rFonts w:ascii="Sakkal Majalla" w:hAnsi="Sakkal Majalla" w:cs="Sakkal Majalla"/>
          <w:sz w:val="32"/>
          <w:szCs w:val="32"/>
        </w:rPr>
        <w:t>gender-based</w:t>
      </w:r>
      <w:r w:rsidR="00353E08">
        <w:rPr>
          <w:rFonts w:ascii="Sakkal Majalla" w:hAnsi="Sakkal Majalla" w:cs="Sakkal Majalla"/>
          <w:sz w:val="32"/>
          <w:szCs w:val="32"/>
        </w:rPr>
        <w:t xml:space="preserve"> </w:t>
      </w:r>
      <w:r w:rsidRPr="007441FC">
        <w:rPr>
          <w:rFonts w:ascii="Sakkal Majalla" w:hAnsi="Sakkal Majalla" w:cs="Sakkal Majalla"/>
          <w:sz w:val="32"/>
          <w:szCs w:val="32"/>
        </w:rPr>
        <w:t>discrimination in the provision of benefits, training, wages, and the payment of bonuses.</w:t>
      </w:r>
    </w:p>
    <w:p w14:paraId="1FD8E558" w14:textId="77777777" w:rsidR="002878D5" w:rsidRDefault="002878D5" w:rsidP="002878D5">
      <w:pPr>
        <w:spacing w:after="240"/>
        <w:ind w:right="75"/>
        <w:jc w:val="both"/>
        <w:rPr>
          <w:rFonts w:ascii="Sakkal Majalla" w:hAnsi="Sakkal Majalla" w:cs="Sakkal Majalla"/>
          <w:sz w:val="32"/>
          <w:szCs w:val="32"/>
        </w:rPr>
      </w:pPr>
      <w:r w:rsidRPr="007441FC">
        <w:rPr>
          <w:rFonts w:ascii="Sakkal Majalla" w:hAnsi="Sakkal Majalla" w:cs="Sakkal Majalla"/>
          <w:sz w:val="32"/>
          <w:szCs w:val="32"/>
        </w:rPr>
        <w:t>It is important to note however, that upward mobility for women remains restricted. Bahrain’s employment market is governed by systems of patronage. Both Shia and Sunni women are less likely to be in high-level positions than their male counterparts.</w:t>
      </w:r>
    </w:p>
    <w:p w14:paraId="5EE32B39" w14:textId="7C2C0024" w:rsidR="002878D5" w:rsidRPr="007441FC" w:rsidRDefault="002878D5" w:rsidP="002878D5">
      <w:pPr>
        <w:spacing w:after="240"/>
        <w:ind w:right="75"/>
        <w:jc w:val="both"/>
        <w:rPr>
          <w:rFonts w:ascii="Sakkal Majalla" w:hAnsi="Sakkal Majalla" w:cs="Sakkal Majalla"/>
          <w:sz w:val="32"/>
          <w:szCs w:val="32"/>
        </w:rPr>
      </w:pPr>
      <w:r w:rsidRPr="007441FC">
        <w:rPr>
          <w:rFonts w:ascii="Sakkal Majalla" w:hAnsi="Sakkal Majalla" w:cs="Sakkal Majalla"/>
          <w:sz w:val="32"/>
          <w:szCs w:val="32"/>
        </w:rPr>
        <w:lastRenderedPageBreak/>
        <w:t>Overall, between the period 1971-2013, the percentage of women in the workforce has increased from 4.9% to 31.8%. Although this is a significant improvement in a short period of time, there is still much to be achieved to grant gender equality in the workplace.</w:t>
      </w:r>
      <w:r w:rsidR="004C750E">
        <w:rPr>
          <w:rFonts w:ascii="Sakkal Majalla" w:hAnsi="Sakkal Majalla" w:cs="Sakkal Majalla"/>
          <w:position w:val="9"/>
          <w:sz w:val="22"/>
          <w:szCs w:val="22"/>
        </w:rPr>
        <w:t>25</w:t>
      </w:r>
    </w:p>
    <w:p w14:paraId="153829C8" w14:textId="37E6DF29" w:rsidR="002878D5" w:rsidRDefault="002878D5" w:rsidP="00A53F17">
      <w:pPr>
        <w:spacing w:after="240"/>
        <w:ind w:right="76"/>
        <w:jc w:val="both"/>
        <w:rPr>
          <w:rFonts w:ascii="Sakkal Majalla" w:hAnsi="Sakkal Majalla" w:cs="Sakkal Majalla"/>
          <w:position w:val="9"/>
          <w:sz w:val="22"/>
          <w:szCs w:val="22"/>
        </w:rPr>
      </w:pPr>
    </w:p>
    <w:p w14:paraId="2F0BE7CF" w14:textId="644997F4" w:rsidR="002878D5" w:rsidRPr="004C750E" w:rsidRDefault="004C750E" w:rsidP="004C750E">
      <w:pPr>
        <w:spacing w:before="9" w:after="240"/>
        <w:jc w:val="both"/>
        <w:rPr>
          <w:rFonts w:ascii="Sakkal Majalla" w:hAnsi="Sakkal Majalla" w:cs="Sakkal Majalla"/>
          <w:b/>
          <w:bCs/>
          <w:color w:val="C00000"/>
          <w:sz w:val="36"/>
          <w:szCs w:val="36"/>
          <w:u w:val="single"/>
        </w:rPr>
      </w:pPr>
      <w:r w:rsidRPr="004C750E">
        <w:rPr>
          <w:rFonts w:ascii="Sakkal Majalla" w:hAnsi="Sakkal Majalla" w:cs="Sakkal Majalla"/>
          <w:b/>
          <w:bCs/>
          <w:color w:val="C00000"/>
          <w:sz w:val="36"/>
          <w:szCs w:val="36"/>
          <w:u w:val="single"/>
        </w:rPr>
        <w:t>Conclusion</w:t>
      </w:r>
    </w:p>
    <w:p w14:paraId="76104F78" w14:textId="4F723447" w:rsidR="00F81259" w:rsidRPr="007441FC" w:rsidRDefault="00F81259" w:rsidP="00F81259">
      <w:pPr>
        <w:spacing w:before="29" w:after="240"/>
        <w:ind w:right="81"/>
        <w:jc w:val="both"/>
        <w:rPr>
          <w:rFonts w:ascii="Sakkal Majalla" w:hAnsi="Sakkal Majalla" w:cs="Sakkal Majalla"/>
          <w:sz w:val="32"/>
          <w:szCs w:val="32"/>
        </w:rPr>
      </w:pPr>
      <w:r w:rsidRPr="007441FC">
        <w:rPr>
          <w:rFonts w:ascii="Sakkal Majalla" w:hAnsi="Sakkal Majalla" w:cs="Sakkal Majalla"/>
          <w:sz w:val="32"/>
          <w:szCs w:val="32"/>
        </w:rPr>
        <w:t>In 2002</w:t>
      </w:r>
      <w:r w:rsidR="00353E08">
        <w:rPr>
          <w:rFonts w:ascii="Sakkal Majalla" w:hAnsi="Sakkal Majalla" w:cs="Sakkal Majalla"/>
          <w:sz w:val="32"/>
          <w:szCs w:val="32"/>
        </w:rPr>
        <w:t>,</w:t>
      </w:r>
      <w:r w:rsidRPr="007441FC">
        <w:rPr>
          <w:rFonts w:ascii="Sakkal Majalla" w:hAnsi="Sakkal Majalla" w:cs="Sakkal Majalla"/>
          <w:sz w:val="32"/>
          <w:szCs w:val="32"/>
        </w:rPr>
        <w:t xml:space="preserve"> Bahrain acceded to CEDAW with five reservations, four of which directly relate to the status of women. The </w:t>
      </w:r>
      <w:r w:rsidR="00356287" w:rsidRPr="007441FC">
        <w:rPr>
          <w:rFonts w:ascii="Sakkal Majalla" w:hAnsi="Sakkal Majalla" w:cs="Sakkal Majalla"/>
          <w:sz w:val="32"/>
          <w:szCs w:val="32"/>
        </w:rPr>
        <w:t>country failed</w:t>
      </w:r>
      <w:r w:rsidRPr="007441FC">
        <w:rPr>
          <w:rFonts w:ascii="Sakkal Majalla" w:hAnsi="Sakkal Majalla" w:cs="Sakkal Majalla"/>
          <w:sz w:val="32"/>
          <w:szCs w:val="32"/>
        </w:rPr>
        <w:t xml:space="preserve"> to ratify the optional protocol of preventing violence against women.  The reservations Bahrain expressed, preventing total implementation of CEDAW protocol, </w:t>
      </w:r>
      <w:r w:rsidR="00356287">
        <w:rPr>
          <w:rFonts w:ascii="Sakkal Majalla" w:hAnsi="Sakkal Majalla" w:cs="Sakkal Majalla"/>
          <w:sz w:val="32"/>
          <w:szCs w:val="32"/>
        </w:rPr>
        <w:t>are concerned with the</w:t>
      </w:r>
      <w:r w:rsidRPr="007441FC">
        <w:rPr>
          <w:rFonts w:ascii="Sakkal Majalla" w:hAnsi="Sakkal Majalla" w:cs="Sakkal Majalla"/>
          <w:sz w:val="32"/>
          <w:szCs w:val="32"/>
        </w:rPr>
        <w:t xml:space="preserve"> following articles:</w:t>
      </w:r>
    </w:p>
    <w:p w14:paraId="6AC59791" w14:textId="77777777" w:rsidR="00F81259" w:rsidRPr="007441FC" w:rsidRDefault="00F81259" w:rsidP="00F81259">
      <w:pPr>
        <w:pStyle w:val="ListParagraph"/>
        <w:numPr>
          <w:ilvl w:val="0"/>
          <w:numId w:val="7"/>
        </w:numPr>
        <w:spacing w:before="29" w:after="240"/>
        <w:ind w:right="81"/>
        <w:jc w:val="both"/>
        <w:rPr>
          <w:rFonts w:ascii="Sakkal Majalla" w:hAnsi="Sakkal Majalla" w:cs="Sakkal Majalla"/>
          <w:sz w:val="32"/>
          <w:szCs w:val="32"/>
        </w:rPr>
      </w:pPr>
      <w:r w:rsidRPr="007441FC">
        <w:rPr>
          <w:rFonts w:ascii="Sakkal Majalla" w:hAnsi="Sakkal Majalla" w:cs="Sakkal Majalla"/>
          <w:sz w:val="32"/>
          <w:szCs w:val="32"/>
        </w:rPr>
        <w:t>Article   2, Paragraph   2, which   states   that   a   country   should   condemn   all   types   of discrimination.</w:t>
      </w:r>
    </w:p>
    <w:p w14:paraId="395481F3" w14:textId="77777777" w:rsidR="00F81259" w:rsidRPr="007441FC" w:rsidRDefault="00F81259" w:rsidP="00F81259">
      <w:pPr>
        <w:pStyle w:val="ListParagraph"/>
        <w:numPr>
          <w:ilvl w:val="0"/>
          <w:numId w:val="7"/>
        </w:numPr>
        <w:spacing w:before="29" w:after="240"/>
        <w:ind w:right="81"/>
        <w:jc w:val="both"/>
        <w:rPr>
          <w:rFonts w:ascii="Sakkal Majalla" w:hAnsi="Sakkal Majalla" w:cs="Sakkal Majalla"/>
          <w:sz w:val="32"/>
          <w:szCs w:val="32"/>
        </w:rPr>
      </w:pPr>
      <w:r w:rsidRPr="007441FC">
        <w:rPr>
          <w:rFonts w:ascii="Sakkal Majalla" w:hAnsi="Sakkal Majalla" w:cs="Sakkal Majalla"/>
          <w:sz w:val="32"/>
          <w:szCs w:val="32"/>
        </w:rPr>
        <w:t>Article 9, Paragraph 2, which states that women should enjoy the same rights as men in terms of transmitting citizenship to their children.</w:t>
      </w:r>
    </w:p>
    <w:p w14:paraId="7A0A0CE2" w14:textId="77777777" w:rsidR="00F81259" w:rsidRPr="007441FC" w:rsidRDefault="00F81259" w:rsidP="00F81259">
      <w:pPr>
        <w:pStyle w:val="ListParagraph"/>
        <w:numPr>
          <w:ilvl w:val="0"/>
          <w:numId w:val="7"/>
        </w:numPr>
        <w:spacing w:before="29" w:after="240"/>
        <w:ind w:right="81"/>
        <w:jc w:val="both"/>
        <w:rPr>
          <w:rFonts w:ascii="Sakkal Majalla" w:hAnsi="Sakkal Majalla" w:cs="Sakkal Majalla"/>
          <w:sz w:val="32"/>
          <w:szCs w:val="32"/>
        </w:rPr>
      </w:pPr>
      <w:r w:rsidRPr="007441FC">
        <w:rPr>
          <w:rFonts w:ascii="Sakkal Majalla" w:hAnsi="Sakkal Majalla" w:cs="Sakkal Majalla"/>
          <w:sz w:val="32"/>
          <w:szCs w:val="32"/>
        </w:rPr>
        <w:t>Article 15, Paragraph 4, which states that women should be given the same rights as men in choosing their homes.</w:t>
      </w:r>
    </w:p>
    <w:p w14:paraId="6E9D307C" w14:textId="77777777" w:rsidR="00F81259" w:rsidRPr="007441FC" w:rsidRDefault="00F81259" w:rsidP="00F81259">
      <w:pPr>
        <w:pStyle w:val="ListParagraph"/>
        <w:numPr>
          <w:ilvl w:val="0"/>
          <w:numId w:val="7"/>
        </w:numPr>
        <w:spacing w:before="29" w:after="240"/>
        <w:ind w:right="81"/>
        <w:jc w:val="both"/>
        <w:rPr>
          <w:rFonts w:ascii="Sakkal Majalla" w:hAnsi="Sakkal Majalla" w:cs="Sakkal Majalla"/>
          <w:sz w:val="32"/>
          <w:szCs w:val="32"/>
        </w:rPr>
      </w:pPr>
      <w:r w:rsidRPr="007441FC">
        <w:rPr>
          <w:rFonts w:ascii="Sakkal Majalla" w:hAnsi="Sakkal Majalla" w:cs="Sakkal Majalla"/>
          <w:sz w:val="32"/>
          <w:szCs w:val="32"/>
        </w:rPr>
        <w:t>Article 16, which states the need to provide equal marital rights to females and males particularly in marriage contracts, raising children and in custody agreements.</w:t>
      </w:r>
    </w:p>
    <w:p w14:paraId="54734995" w14:textId="77777777" w:rsidR="002878D5" w:rsidRPr="007441FC" w:rsidRDefault="002878D5" w:rsidP="002878D5">
      <w:pPr>
        <w:spacing w:after="240"/>
        <w:ind w:right="77"/>
        <w:jc w:val="both"/>
        <w:rPr>
          <w:rFonts w:ascii="Sakkal Majalla" w:hAnsi="Sakkal Majalla" w:cs="Sakkal Majalla"/>
          <w:sz w:val="32"/>
          <w:szCs w:val="32"/>
        </w:rPr>
      </w:pPr>
      <w:r w:rsidRPr="00BF2663">
        <w:rPr>
          <w:rFonts w:ascii="Sakkal Majalla" w:hAnsi="Sakkal Majalla" w:cs="Sakkal Majalla"/>
          <w:sz w:val="32"/>
          <w:szCs w:val="32"/>
        </w:rPr>
        <w:t>In conclusion, women can be powerful actors for peace, security, and prosperity. When they participate in peace processes and other formal decision-making processes, they can play an important role in initiating and inspiring progress on human rights, justice, national reconciliation and economic revitalization. They can also build coalitions across ethnic and sectarian lines and speak up for marginalized and minority groups. Investing in women's leadership is therefore smart security as well as smart development.</w:t>
      </w:r>
    </w:p>
    <w:p w14:paraId="1DF42762" w14:textId="77777777" w:rsidR="002878D5" w:rsidRPr="007441FC" w:rsidRDefault="002878D5" w:rsidP="00A53F17">
      <w:pPr>
        <w:spacing w:after="240"/>
        <w:ind w:right="76"/>
        <w:jc w:val="both"/>
        <w:rPr>
          <w:rFonts w:ascii="Sakkal Majalla" w:hAnsi="Sakkal Majalla" w:cs="Sakkal Majalla"/>
          <w:sz w:val="32"/>
          <w:szCs w:val="32"/>
        </w:rPr>
      </w:pPr>
    </w:p>
    <w:p w14:paraId="07BE107A" w14:textId="76575C8E" w:rsidR="002878D5" w:rsidRPr="004C750E" w:rsidRDefault="002878D5" w:rsidP="004C750E">
      <w:pPr>
        <w:spacing w:before="9" w:after="240"/>
        <w:jc w:val="both"/>
        <w:rPr>
          <w:rFonts w:ascii="Sakkal Majalla" w:hAnsi="Sakkal Majalla" w:cs="Sakkal Majalla"/>
          <w:b/>
          <w:bCs/>
          <w:color w:val="C00000"/>
          <w:sz w:val="36"/>
          <w:szCs w:val="36"/>
          <w:u w:val="single"/>
        </w:rPr>
      </w:pPr>
      <w:bookmarkStart w:id="5" w:name="_Toc34216753"/>
      <w:r w:rsidRPr="004C750E">
        <w:rPr>
          <w:rFonts w:ascii="Sakkal Majalla" w:hAnsi="Sakkal Majalla" w:cs="Sakkal Majalla"/>
          <w:b/>
          <w:bCs/>
          <w:color w:val="C00000"/>
          <w:sz w:val="36"/>
          <w:szCs w:val="36"/>
          <w:u w:val="single"/>
        </w:rPr>
        <w:lastRenderedPageBreak/>
        <w:t>Footnotes</w:t>
      </w:r>
      <w:bookmarkEnd w:id="5"/>
    </w:p>
    <w:p w14:paraId="218ADE3B" w14:textId="7E16A601" w:rsidR="002878D5" w:rsidRPr="004C750E" w:rsidRDefault="002878D5" w:rsidP="004C750E">
      <w:pPr>
        <w:spacing w:before="41" w:after="240"/>
        <w:rPr>
          <w:rFonts w:ascii="Sakkal Majalla" w:hAnsi="Sakkal Majalla" w:cs="Sakkal Majalla"/>
          <w:b/>
          <w:color w:val="FF0000"/>
          <w:position w:val="-1"/>
          <w:sz w:val="22"/>
          <w:szCs w:val="22"/>
        </w:rPr>
      </w:pPr>
      <w:r w:rsidRPr="004C750E">
        <w:rPr>
          <w:rFonts w:ascii="Sakkal Majalla" w:hAnsi="Sakkal Majalla" w:cs="Sakkal Majalla"/>
          <w:w w:val="99"/>
          <w:position w:val="8"/>
          <w:sz w:val="22"/>
          <w:szCs w:val="22"/>
        </w:rPr>
        <w:t>1</w:t>
      </w:r>
      <w:r w:rsidR="004C750E" w:rsidRPr="004C750E">
        <w:rPr>
          <w:rFonts w:ascii="Sakkal Majalla" w:hAnsi="Sakkal Majalla" w:cs="Sakkal Majalla"/>
          <w:w w:val="99"/>
          <w:position w:val="8"/>
          <w:sz w:val="22"/>
          <w:szCs w:val="22"/>
        </w:rPr>
        <w:t xml:space="preserve"> </w:t>
      </w:r>
      <w:r w:rsidRPr="004C750E">
        <w:rPr>
          <w:rFonts w:ascii="Sakkal Majalla" w:hAnsi="Sakkal Majalla" w:cs="Sakkal Majalla"/>
          <w:w w:val="99"/>
          <w:sz w:val="22"/>
          <w:szCs w:val="22"/>
        </w:rPr>
        <w:t>Bahrain</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Center</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for</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Human</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Rights,</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“Family</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Law</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in</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Bahrain”</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(2014),</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source:</w:t>
      </w:r>
      <w:r w:rsidRPr="004C750E">
        <w:rPr>
          <w:rFonts w:ascii="Sakkal Majalla" w:hAnsi="Sakkal Majalla" w:cs="Sakkal Majalla"/>
          <w:sz w:val="22"/>
          <w:szCs w:val="22"/>
        </w:rPr>
        <w:t xml:space="preserve"> </w:t>
      </w:r>
      <w:hyperlink r:id="rId11" w:history="1">
        <w:r w:rsidRPr="004C750E">
          <w:rPr>
            <w:rStyle w:val="Hyperlink"/>
            <w:rFonts w:ascii="Sakkal Majalla" w:hAnsi="Sakkal Majalla" w:cs="Sakkal Majalla"/>
            <w:w w:val="99"/>
            <w:sz w:val="22"/>
            <w:szCs w:val="22"/>
          </w:rPr>
          <w:t>http://www.bahrainrights.org/sites/default/files/BCHR%20Report%20on%20Family%20Law%20in%20 Bahrain.pdf</w:t>
        </w:r>
      </w:hyperlink>
    </w:p>
    <w:p w14:paraId="1968BB78" w14:textId="089B64AB" w:rsidR="004C750E" w:rsidRPr="004C750E" w:rsidRDefault="002878D5" w:rsidP="004C750E">
      <w:pPr>
        <w:spacing w:after="240"/>
        <w:rPr>
          <w:rFonts w:ascii="Sakkal Majalla" w:hAnsi="Sakkal Majalla" w:cs="Sakkal Majalla"/>
          <w:sz w:val="22"/>
          <w:szCs w:val="22"/>
        </w:rPr>
      </w:pPr>
      <w:r w:rsidRPr="004C750E">
        <w:rPr>
          <w:rFonts w:ascii="Sakkal Majalla" w:hAnsi="Sakkal Majalla" w:cs="Sakkal Majalla"/>
          <w:w w:val="99"/>
          <w:position w:val="8"/>
          <w:sz w:val="22"/>
          <w:szCs w:val="22"/>
        </w:rPr>
        <w:t>2</w:t>
      </w:r>
      <w:r w:rsidR="004C750E" w:rsidRPr="004C750E">
        <w:rPr>
          <w:rFonts w:ascii="Sakkal Majalla" w:hAnsi="Sakkal Majalla" w:cs="Sakkal Majalla"/>
          <w:w w:val="99"/>
          <w:position w:val="8"/>
          <w:sz w:val="22"/>
          <w:szCs w:val="22"/>
        </w:rPr>
        <w:t xml:space="preserve"> </w:t>
      </w:r>
      <w:r w:rsidRPr="004C750E">
        <w:rPr>
          <w:rFonts w:ascii="Sakkal Majalla" w:hAnsi="Sakkal Majalla" w:cs="Sakkal Majalla"/>
          <w:w w:val="99"/>
          <w:position w:val="-1"/>
          <w:sz w:val="22"/>
          <w:szCs w:val="22"/>
        </w:rPr>
        <w:t>European</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Parliament:</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Directorate-General</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for</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Internal</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Policies</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of</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the</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Union,</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“The</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Situation</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of</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Women</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in</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the</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Gulf</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States”</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(2014),</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p.</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85,</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source:</w:t>
      </w:r>
      <w:r w:rsidR="004C750E">
        <w:rPr>
          <w:rFonts w:ascii="Sakkal Majalla" w:hAnsi="Sakkal Majalla" w:cs="Sakkal Majalla"/>
          <w:sz w:val="22"/>
          <w:szCs w:val="22"/>
        </w:rPr>
        <w:t xml:space="preserve"> </w:t>
      </w:r>
      <w:hyperlink r:id="rId12" w:history="1">
        <w:r w:rsidR="00D224AC" w:rsidRPr="00F26A07">
          <w:rPr>
            <w:rStyle w:val="Hyperlink"/>
            <w:rFonts w:ascii="Sakkal Majalla" w:hAnsi="Sakkal Majalla" w:cs="Sakkal Majalla"/>
            <w:w w:val="99"/>
            <w:sz w:val="22"/>
            <w:szCs w:val="22"/>
          </w:rPr>
          <w:t>http://www.europarl.europa.eu/RegData/etudes/STUD/2014/509985/IPOL_STU(2014)509985_EN.pdf</w:t>
        </w:r>
      </w:hyperlink>
    </w:p>
    <w:p w14:paraId="2193A878" w14:textId="2578768D" w:rsidR="002878D5" w:rsidRPr="004C750E" w:rsidRDefault="002878D5" w:rsidP="004C750E">
      <w:pPr>
        <w:spacing w:after="240"/>
        <w:rPr>
          <w:rFonts w:ascii="Sakkal Majalla" w:hAnsi="Sakkal Majalla" w:cs="Sakkal Majalla"/>
          <w:sz w:val="22"/>
          <w:szCs w:val="22"/>
        </w:rPr>
      </w:pPr>
      <w:r w:rsidRPr="004C750E">
        <w:rPr>
          <w:rFonts w:ascii="Sakkal Majalla" w:hAnsi="Sakkal Majalla" w:cs="Sakkal Majalla"/>
          <w:w w:val="99"/>
          <w:position w:val="8"/>
          <w:sz w:val="22"/>
          <w:szCs w:val="22"/>
        </w:rPr>
        <w:t>3</w:t>
      </w:r>
      <w:r w:rsidRPr="004C750E">
        <w:rPr>
          <w:rFonts w:ascii="Sakkal Majalla" w:hAnsi="Sakkal Majalla" w:cs="Sakkal Majalla"/>
          <w:position w:val="7"/>
          <w:sz w:val="22"/>
          <w:szCs w:val="22"/>
        </w:rPr>
        <w:t xml:space="preserve"> </w:t>
      </w:r>
      <w:r w:rsidRPr="004C750E">
        <w:rPr>
          <w:rFonts w:ascii="Sakkal Majalla" w:hAnsi="Sakkal Majalla" w:cs="Sakkal Majalla"/>
          <w:w w:val="99"/>
          <w:position w:val="-1"/>
          <w:sz w:val="22"/>
          <w:szCs w:val="22"/>
        </w:rPr>
        <w:t>UNICEF,</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“Bahrain</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MENA</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Gender</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Equality</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Profile:</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Status</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of</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Girls</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and</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Women</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in</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the</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Middle</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East</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and</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North</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Africa”</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(2011),</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p.2,</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source:</w:t>
      </w:r>
      <w:r w:rsidRPr="004C750E">
        <w:rPr>
          <w:rFonts w:ascii="Sakkal Majalla" w:hAnsi="Sakkal Majalla" w:cs="Sakkal Majalla"/>
          <w:sz w:val="22"/>
          <w:szCs w:val="22"/>
        </w:rPr>
        <w:t xml:space="preserve"> </w:t>
      </w:r>
      <w:hyperlink r:id="rId13" w:history="1">
        <w:r w:rsidRPr="004C750E">
          <w:rPr>
            <w:rStyle w:val="Hyperlink"/>
            <w:rFonts w:ascii="Sakkal Majalla" w:hAnsi="Sakkal Majalla" w:cs="Sakkal Majalla"/>
            <w:w w:val="99"/>
            <w:sz w:val="22"/>
            <w:szCs w:val="22"/>
          </w:rPr>
          <w:t>https://www.unicef.org/gender/files/Bahrain-Gender-Eqaulity-Profile-2011.pdf;</w:t>
        </w:r>
      </w:hyperlink>
      <w:r w:rsidRPr="004C750E">
        <w:rPr>
          <w:rFonts w:ascii="Sakkal Majalla" w:hAnsi="Sakkal Majalla" w:cs="Sakkal Majalla"/>
          <w:color w:val="000000"/>
          <w:w w:val="99"/>
          <w:sz w:val="22"/>
          <w:szCs w:val="22"/>
        </w:rPr>
        <w:t xml:space="preserve"> </w:t>
      </w:r>
    </w:p>
    <w:p w14:paraId="503E38D2" w14:textId="77777777" w:rsidR="004C750E" w:rsidRPr="004C750E" w:rsidRDefault="002878D5" w:rsidP="004C750E">
      <w:pPr>
        <w:spacing w:after="240"/>
        <w:ind w:left="100"/>
        <w:rPr>
          <w:rFonts w:ascii="Sakkal Majalla" w:hAnsi="Sakkal Majalla" w:cs="Sakkal Majalla"/>
          <w:color w:val="1154CC"/>
          <w:w w:val="99"/>
          <w:sz w:val="22"/>
          <w:szCs w:val="22"/>
          <w:u w:val="single" w:color="1154CC"/>
        </w:rPr>
      </w:pPr>
      <w:r w:rsidRPr="004C750E">
        <w:rPr>
          <w:rFonts w:ascii="Sakkal Majalla" w:hAnsi="Sakkal Majalla" w:cs="Sakkal Majalla"/>
          <w:color w:val="000000"/>
          <w:w w:val="99"/>
          <w:sz w:val="22"/>
          <w:szCs w:val="22"/>
        </w:rPr>
        <w:t>European</w:t>
      </w:r>
      <w:r w:rsidRPr="004C750E">
        <w:rPr>
          <w:rFonts w:ascii="Sakkal Majalla" w:hAnsi="Sakkal Majalla" w:cs="Sakkal Majalla"/>
          <w:color w:val="000000"/>
          <w:sz w:val="22"/>
          <w:szCs w:val="22"/>
        </w:rPr>
        <w:t xml:space="preserve"> </w:t>
      </w:r>
      <w:r w:rsidRPr="004C750E">
        <w:rPr>
          <w:rFonts w:ascii="Sakkal Majalla" w:hAnsi="Sakkal Majalla" w:cs="Sakkal Majalla"/>
          <w:color w:val="000000"/>
          <w:w w:val="99"/>
          <w:sz w:val="22"/>
          <w:szCs w:val="22"/>
        </w:rPr>
        <w:t>Parliament:</w:t>
      </w:r>
      <w:r w:rsidRPr="004C750E">
        <w:rPr>
          <w:rFonts w:ascii="Sakkal Majalla" w:hAnsi="Sakkal Majalla" w:cs="Sakkal Majalla"/>
          <w:color w:val="000000"/>
          <w:sz w:val="22"/>
          <w:szCs w:val="22"/>
        </w:rPr>
        <w:t xml:space="preserve"> </w:t>
      </w:r>
      <w:r w:rsidRPr="004C750E">
        <w:rPr>
          <w:rFonts w:ascii="Sakkal Majalla" w:hAnsi="Sakkal Majalla" w:cs="Sakkal Majalla"/>
          <w:color w:val="000000"/>
          <w:w w:val="99"/>
          <w:sz w:val="22"/>
          <w:szCs w:val="22"/>
        </w:rPr>
        <w:t>Directorate-General</w:t>
      </w:r>
      <w:r w:rsidRPr="004C750E">
        <w:rPr>
          <w:rFonts w:ascii="Sakkal Majalla" w:hAnsi="Sakkal Majalla" w:cs="Sakkal Majalla"/>
          <w:color w:val="000000"/>
          <w:sz w:val="22"/>
          <w:szCs w:val="22"/>
        </w:rPr>
        <w:t xml:space="preserve"> </w:t>
      </w:r>
      <w:r w:rsidRPr="004C750E">
        <w:rPr>
          <w:rFonts w:ascii="Sakkal Majalla" w:hAnsi="Sakkal Majalla" w:cs="Sakkal Majalla"/>
          <w:color w:val="000000"/>
          <w:w w:val="99"/>
          <w:sz w:val="22"/>
          <w:szCs w:val="22"/>
        </w:rPr>
        <w:t>for</w:t>
      </w:r>
      <w:r w:rsidRPr="004C750E">
        <w:rPr>
          <w:rFonts w:ascii="Sakkal Majalla" w:hAnsi="Sakkal Majalla" w:cs="Sakkal Majalla"/>
          <w:color w:val="000000"/>
          <w:sz w:val="22"/>
          <w:szCs w:val="22"/>
        </w:rPr>
        <w:t xml:space="preserve"> </w:t>
      </w:r>
      <w:r w:rsidRPr="004C750E">
        <w:rPr>
          <w:rFonts w:ascii="Sakkal Majalla" w:hAnsi="Sakkal Majalla" w:cs="Sakkal Majalla"/>
          <w:color w:val="000000"/>
          <w:w w:val="99"/>
          <w:sz w:val="22"/>
          <w:szCs w:val="22"/>
        </w:rPr>
        <w:t>Internal</w:t>
      </w:r>
      <w:r w:rsidRPr="004C750E">
        <w:rPr>
          <w:rFonts w:ascii="Sakkal Majalla" w:hAnsi="Sakkal Majalla" w:cs="Sakkal Majalla"/>
          <w:color w:val="000000"/>
          <w:sz w:val="22"/>
          <w:szCs w:val="22"/>
        </w:rPr>
        <w:t xml:space="preserve"> </w:t>
      </w:r>
      <w:r w:rsidRPr="004C750E">
        <w:rPr>
          <w:rFonts w:ascii="Sakkal Majalla" w:hAnsi="Sakkal Majalla" w:cs="Sakkal Majalla"/>
          <w:color w:val="000000"/>
          <w:w w:val="99"/>
          <w:sz w:val="22"/>
          <w:szCs w:val="22"/>
        </w:rPr>
        <w:t>Policies</w:t>
      </w:r>
      <w:r w:rsidRPr="004C750E">
        <w:rPr>
          <w:rFonts w:ascii="Sakkal Majalla" w:hAnsi="Sakkal Majalla" w:cs="Sakkal Majalla"/>
          <w:color w:val="000000"/>
          <w:sz w:val="22"/>
          <w:szCs w:val="22"/>
        </w:rPr>
        <w:t xml:space="preserve"> </w:t>
      </w:r>
      <w:r w:rsidRPr="004C750E">
        <w:rPr>
          <w:rFonts w:ascii="Sakkal Majalla" w:hAnsi="Sakkal Majalla" w:cs="Sakkal Majalla"/>
          <w:color w:val="000000"/>
          <w:w w:val="99"/>
          <w:sz w:val="22"/>
          <w:szCs w:val="22"/>
        </w:rPr>
        <w:t>of</w:t>
      </w:r>
      <w:r w:rsidRPr="004C750E">
        <w:rPr>
          <w:rFonts w:ascii="Sakkal Majalla" w:hAnsi="Sakkal Majalla" w:cs="Sakkal Majalla"/>
          <w:color w:val="000000"/>
          <w:sz w:val="22"/>
          <w:szCs w:val="22"/>
        </w:rPr>
        <w:t xml:space="preserve"> </w:t>
      </w:r>
      <w:r w:rsidRPr="004C750E">
        <w:rPr>
          <w:rFonts w:ascii="Sakkal Majalla" w:hAnsi="Sakkal Majalla" w:cs="Sakkal Majalla"/>
          <w:color w:val="000000"/>
          <w:w w:val="99"/>
          <w:sz w:val="22"/>
          <w:szCs w:val="22"/>
        </w:rPr>
        <w:t>the</w:t>
      </w:r>
      <w:r w:rsidRPr="004C750E">
        <w:rPr>
          <w:rFonts w:ascii="Sakkal Majalla" w:hAnsi="Sakkal Majalla" w:cs="Sakkal Majalla"/>
          <w:color w:val="000000"/>
          <w:sz w:val="22"/>
          <w:szCs w:val="22"/>
        </w:rPr>
        <w:t xml:space="preserve"> </w:t>
      </w:r>
      <w:r w:rsidRPr="004C750E">
        <w:rPr>
          <w:rFonts w:ascii="Sakkal Majalla" w:hAnsi="Sakkal Majalla" w:cs="Sakkal Majalla"/>
          <w:color w:val="000000"/>
          <w:w w:val="99"/>
          <w:sz w:val="22"/>
          <w:szCs w:val="22"/>
        </w:rPr>
        <w:t>Union,</w:t>
      </w:r>
      <w:r w:rsidRPr="004C750E">
        <w:rPr>
          <w:rFonts w:ascii="Sakkal Majalla" w:hAnsi="Sakkal Majalla" w:cs="Sakkal Majalla"/>
          <w:color w:val="000000"/>
          <w:sz w:val="22"/>
          <w:szCs w:val="22"/>
        </w:rPr>
        <w:t xml:space="preserve"> </w:t>
      </w:r>
      <w:r w:rsidRPr="004C750E">
        <w:rPr>
          <w:rFonts w:ascii="Sakkal Majalla" w:hAnsi="Sakkal Majalla" w:cs="Sakkal Majalla"/>
          <w:color w:val="000000"/>
          <w:w w:val="99"/>
          <w:sz w:val="22"/>
          <w:szCs w:val="22"/>
        </w:rPr>
        <w:t>“The</w:t>
      </w:r>
      <w:r w:rsidRPr="004C750E">
        <w:rPr>
          <w:rFonts w:ascii="Sakkal Majalla" w:hAnsi="Sakkal Majalla" w:cs="Sakkal Majalla"/>
          <w:color w:val="000000"/>
          <w:sz w:val="22"/>
          <w:szCs w:val="22"/>
        </w:rPr>
        <w:t xml:space="preserve"> </w:t>
      </w:r>
      <w:r w:rsidRPr="004C750E">
        <w:rPr>
          <w:rFonts w:ascii="Sakkal Majalla" w:hAnsi="Sakkal Majalla" w:cs="Sakkal Majalla"/>
          <w:color w:val="000000"/>
          <w:w w:val="99"/>
          <w:sz w:val="22"/>
          <w:szCs w:val="22"/>
        </w:rPr>
        <w:t>Situation</w:t>
      </w:r>
      <w:r w:rsidRPr="004C750E">
        <w:rPr>
          <w:rFonts w:ascii="Sakkal Majalla" w:hAnsi="Sakkal Majalla" w:cs="Sakkal Majalla"/>
          <w:color w:val="000000"/>
          <w:sz w:val="22"/>
          <w:szCs w:val="22"/>
        </w:rPr>
        <w:t xml:space="preserve"> </w:t>
      </w:r>
      <w:r w:rsidRPr="004C750E">
        <w:rPr>
          <w:rFonts w:ascii="Sakkal Majalla" w:hAnsi="Sakkal Majalla" w:cs="Sakkal Majalla"/>
          <w:color w:val="000000"/>
          <w:w w:val="99"/>
          <w:sz w:val="22"/>
          <w:szCs w:val="22"/>
        </w:rPr>
        <w:t>of</w:t>
      </w:r>
      <w:r w:rsidRPr="004C750E">
        <w:rPr>
          <w:rFonts w:ascii="Sakkal Majalla" w:hAnsi="Sakkal Majalla" w:cs="Sakkal Majalla"/>
          <w:color w:val="000000"/>
          <w:sz w:val="22"/>
          <w:szCs w:val="22"/>
        </w:rPr>
        <w:t xml:space="preserve"> </w:t>
      </w:r>
      <w:r w:rsidRPr="004C750E">
        <w:rPr>
          <w:rFonts w:ascii="Sakkal Majalla" w:hAnsi="Sakkal Majalla" w:cs="Sakkal Majalla"/>
          <w:color w:val="000000"/>
          <w:w w:val="99"/>
          <w:sz w:val="22"/>
          <w:szCs w:val="22"/>
        </w:rPr>
        <w:t>Women</w:t>
      </w:r>
      <w:r w:rsidRPr="004C750E">
        <w:rPr>
          <w:rFonts w:ascii="Sakkal Majalla" w:hAnsi="Sakkal Majalla" w:cs="Sakkal Majalla"/>
          <w:color w:val="000000"/>
          <w:sz w:val="22"/>
          <w:szCs w:val="22"/>
        </w:rPr>
        <w:t xml:space="preserve"> </w:t>
      </w:r>
      <w:r w:rsidRPr="004C750E">
        <w:rPr>
          <w:rFonts w:ascii="Sakkal Majalla" w:hAnsi="Sakkal Majalla" w:cs="Sakkal Majalla"/>
          <w:color w:val="000000"/>
          <w:w w:val="99"/>
          <w:sz w:val="22"/>
          <w:szCs w:val="22"/>
        </w:rPr>
        <w:t>in</w:t>
      </w:r>
      <w:r w:rsidRPr="004C750E">
        <w:rPr>
          <w:rFonts w:ascii="Sakkal Majalla" w:hAnsi="Sakkal Majalla" w:cs="Sakkal Majalla"/>
          <w:color w:val="000000"/>
          <w:sz w:val="22"/>
          <w:szCs w:val="22"/>
        </w:rPr>
        <w:t xml:space="preserve"> </w:t>
      </w:r>
      <w:r w:rsidRPr="004C750E">
        <w:rPr>
          <w:rFonts w:ascii="Sakkal Majalla" w:hAnsi="Sakkal Majalla" w:cs="Sakkal Majalla"/>
          <w:color w:val="000000"/>
          <w:w w:val="99"/>
          <w:sz w:val="22"/>
          <w:szCs w:val="22"/>
        </w:rPr>
        <w:t>the</w:t>
      </w:r>
      <w:r w:rsidRPr="004C750E">
        <w:rPr>
          <w:rFonts w:ascii="Sakkal Majalla" w:hAnsi="Sakkal Majalla" w:cs="Sakkal Majalla"/>
          <w:color w:val="000000"/>
          <w:sz w:val="22"/>
          <w:szCs w:val="22"/>
        </w:rPr>
        <w:t xml:space="preserve"> </w:t>
      </w:r>
      <w:r w:rsidRPr="004C750E">
        <w:rPr>
          <w:rFonts w:ascii="Sakkal Majalla" w:hAnsi="Sakkal Majalla" w:cs="Sakkal Majalla"/>
          <w:color w:val="000000"/>
          <w:w w:val="99"/>
          <w:sz w:val="22"/>
          <w:szCs w:val="22"/>
        </w:rPr>
        <w:t>Gulf States”</w:t>
      </w:r>
      <w:r w:rsidRPr="004C750E">
        <w:rPr>
          <w:rFonts w:ascii="Sakkal Majalla" w:hAnsi="Sakkal Majalla" w:cs="Sakkal Majalla"/>
          <w:color w:val="000000"/>
          <w:sz w:val="22"/>
          <w:szCs w:val="22"/>
        </w:rPr>
        <w:t xml:space="preserve"> </w:t>
      </w:r>
      <w:r w:rsidRPr="004C750E">
        <w:rPr>
          <w:rFonts w:ascii="Sakkal Majalla" w:hAnsi="Sakkal Majalla" w:cs="Sakkal Majalla"/>
          <w:color w:val="000000"/>
          <w:w w:val="99"/>
          <w:sz w:val="22"/>
          <w:szCs w:val="22"/>
        </w:rPr>
        <w:t>(2014),</w:t>
      </w:r>
      <w:r w:rsidRPr="004C750E">
        <w:rPr>
          <w:rFonts w:ascii="Sakkal Majalla" w:hAnsi="Sakkal Majalla" w:cs="Sakkal Majalla"/>
          <w:color w:val="000000"/>
          <w:sz w:val="22"/>
          <w:szCs w:val="22"/>
        </w:rPr>
        <w:t xml:space="preserve"> </w:t>
      </w:r>
      <w:r w:rsidRPr="004C750E">
        <w:rPr>
          <w:rFonts w:ascii="Sakkal Majalla" w:hAnsi="Sakkal Majalla" w:cs="Sakkal Majalla"/>
          <w:color w:val="000000"/>
          <w:w w:val="99"/>
          <w:sz w:val="22"/>
          <w:szCs w:val="22"/>
        </w:rPr>
        <w:t>p.</w:t>
      </w:r>
      <w:r w:rsidRPr="004C750E">
        <w:rPr>
          <w:rFonts w:ascii="Sakkal Majalla" w:hAnsi="Sakkal Majalla" w:cs="Sakkal Majalla"/>
          <w:color w:val="000000"/>
          <w:sz w:val="22"/>
          <w:szCs w:val="22"/>
        </w:rPr>
        <w:t xml:space="preserve"> </w:t>
      </w:r>
      <w:r w:rsidRPr="004C750E">
        <w:rPr>
          <w:rFonts w:ascii="Sakkal Majalla" w:hAnsi="Sakkal Majalla" w:cs="Sakkal Majalla"/>
          <w:color w:val="000000"/>
          <w:w w:val="99"/>
          <w:sz w:val="22"/>
          <w:szCs w:val="22"/>
        </w:rPr>
        <w:t>82,</w:t>
      </w:r>
      <w:r w:rsidRPr="004C750E">
        <w:rPr>
          <w:rFonts w:ascii="Sakkal Majalla" w:hAnsi="Sakkal Majalla" w:cs="Sakkal Majalla"/>
          <w:color w:val="000000"/>
          <w:sz w:val="22"/>
          <w:szCs w:val="22"/>
        </w:rPr>
        <w:t xml:space="preserve"> </w:t>
      </w:r>
      <w:r w:rsidRPr="004C750E">
        <w:rPr>
          <w:rFonts w:ascii="Sakkal Majalla" w:hAnsi="Sakkal Majalla" w:cs="Sakkal Majalla"/>
          <w:color w:val="000000"/>
          <w:w w:val="99"/>
          <w:sz w:val="22"/>
          <w:szCs w:val="22"/>
        </w:rPr>
        <w:t xml:space="preserve">source: </w:t>
      </w:r>
      <w:hyperlink r:id="rId14">
        <w:r w:rsidRPr="004C750E">
          <w:rPr>
            <w:rFonts w:ascii="Sakkal Majalla" w:hAnsi="Sakkal Majalla" w:cs="Sakkal Majalla"/>
            <w:color w:val="1154CC"/>
            <w:w w:val="99"/>
            <w:sz w:val="22"/>
            <w:szCs w:val="22"/>
            <w:u w:val="single" w:color="1154CC"/>
          </w:rPr>
          <w:t>http://www.europarl.europa.eu/RegData/etudes/STUD/2014/509985/IPOL_STU(2014)509985_EN.pdf</w:t>
        </w:r>
      </w:hyperlink>
    </w:p>
    <w:p w14:paraId="6EE35529" w14:textId="47BF3D3B" w:rsidR="002878D5" w:rsidRPr="004C750E" w:rsidRDefault="002878D5" w:rsidP="004C750E">
      <w:pPr>
        <w:spacing w:after="240"/>
        <w:ind w:left="100"/>
        <w:rPr>
          <w:rFonts w:ascii="Sakkal Majalla" w:hAnsi="Sakkal Majalla" w:cs="Sakkal Majalla"/>
          <w:color w:val="1154CC"/>
          <w:w w:val="99"/>
          <w:sz w:val="22"/>
          <w:szCs w:val="22"/>
          <w:u w:val="single" w:color="1154CC"/>
        </w:rPr>
      </w:pPr>
      <w:r w:rsidRPr="004C750E">
        <w:rPr>
          <w:rFonts w:ascii="Sakkal Majalla" w:hAnsi="Sakkal Majalla" w:cs="Sakkal Majalla"/>
          <w:w w:val="99"/>
          <w:position w:val="8"/>
          <w:sz w:val="22"/>
          <w:szCs w:val="22"/>
        </w:rPr>
        <w:t>4</w:t>
      </w:r>
      <w:r w:rsidRPr="004C750E">
        <w:rPr>
          <w:rFonts w:ascii="Sakkal Majalla" w:hAnsi="Sakkal Majalla" w:cs="Sakkal Majalla"/>
          <w:w w:val="99"/>
          <w:sz w:val="22"/>
          <w:szCs w:val="22"/>
        </w:rPr>
        <w:t xml:space="preserve"> UNICEF, “Bahrain MENA Gender Equality Profile: Status of Girls and Women in the Middle East and North Africa” (2011), p.2, source: </w:t>
      </w:r>
      <w:hyperlink r:id="rId15" w:history="1">
        <w:r w:rsidR="004C750E" w:rsidRPr="004C750E">
          <w:rPr>
            <w:rStyle w:val="Hyperlink"/>
            <w:rFonts w:ascii="Sakkal Majalla" w:hAnsi="Sakkal Majalla" w:cs="Sakkal Majalla"/>
            <w:w w:val="99"/>
            <w:sz w:val="22"/>
            <w:szCs w:val="22"/>
          </w:rPr>
          <w:t>https://www.unicef.org/gender/files/Bahrain-Gender-Eqaulity-Profile-2011.pdf;</w:t>
        </w:r>
      </w:hyperlink>
      <w:r w:rsidRPr="004C750E">
        <w:rPr>
          <w:rFonts w:ascii="Sakkal Majalla" w:hAnsi="Sakkal Majalla" w:cs="Sakkal Majalla"/>
          <w:w w:val="99"/>
          <w:sz w:val="22"/>
          <w:szCs w:val="22"/>
        </w:rPr>
        <w:t xml:space="preserve"> </w:t>
      </w:r>
    </w:p>
    <w:p w14:paraId="1979E224" w14:textId="6F0FA512" w:rsidR="002878D5" w:rsidRPr="004C750E" w:rsidRDefault="002878D5" w:rsidP="004C750E">
      <w:pPr>
        <w:spacing w:before="40" w:after="240"/>
        <w:ind w:left="100" w:right="277"/>
        <w:rPr>
          <w:rFonts w:ascii="Sakkal Majalla" w:hAnsi="Sakkal Majalla" w:cs="Sakkal Majalla"/>
          <w:w w:val="99"/>
          <w:sz w:val="22"/>
          <w:szCs w:val="22"/>
        </w:rPr>
      </w:pPr>
      <w:r w:rsidRPr="004C750E">
        <w:rPr>
          <w:rFonts w:ascii="Sakkal Majalla" w:hAnsi="Sakkal Majalla" w:cs="Sakkal Majalla"/>
          <w:w w:val="99"/>
          <w:sz w:val="22"/>
          <w:szCs w:val="22"/>
        </w:rPr>
        <w:t>European Parliament: Directorate-General for Internal Policies of the Union, “The Situation of Women in the Gulf States” (2014), p. 81-82, source:</w:t>
      </w:r>
      <w:r w:rsidR="004C750E" w:rsidRPr="004C750E">
        <w:rPr>
          <w:rFonts w:ascii="Sakkal Majalla" w:hAnsi="Sakkal Majalla" w:cs="Sakkal Majalla"/>
          <w:w w:val="99"/>
          <w:sz w:val="22"/>
          <w:szCs w:val="22"/>
        </w:rPr>
        <w:t xml:space="preserve"> </w:t>
      </w:r>
      <w:hyperlink r:id="rId16" w:history="1">
        <w:r w:rsidR="004C750E" w:rsidRPr="004C750E">
          <w:rPr>
            <w:rStyle w:val="Hyperlink"/>
            <w:rFonts w:ascii="Sakkal Majalla" w:hAnsi="Sakkal Majalla" w:cs="Sakkal Majalla"/>
            <w:w w:val="99"/>
            <w:sz w:val="22"/>
            <w:szCs w:val="22"/>
          </w:rPr>
          <w:t>http://www.europarl.europa.eu/RegData/etudes/STUD/2014/509985/IPOL_STU(2014)509985_EN.pdf</w:t>
        </w:r>
      </w:hyperlink>
      <w:r w:rsidRPr="004C750E">
        <w:rPr>
          <w:rFonts w:ascii="Sakkal Majalla" w:hAnsi="Sakkal Majalla" w:cs="Sakkal Majalla"/>
          <w:w w:val="99"/>
          <w:sz w:val="22"/>
          <w:szCs w:val="22"/>
        </w:rPr>
        <w:t xml:space="preserve"> </w:t>
      </w:r>
    </w:p>
    <w:p w14:paraId="73E533FA" w14:textId="77777777" w:rsidR="002878D5" w:rsidRPr="004C750E" w:rsidRDefault="002878D5" w:rsidP="004C750E">
      <w:pPr>
        <w:spacing w:after="240"/>
        <w:rPr>
          <w:rFonts w:ascii="Sakkal Majalla" w:hAnsi="Sakkal Majalla" w:cs="Sakkal Majalla"/>
          <w:w w:val="99"/>
          <w:sz w:val="22"/>
          <w:szCs w:val="22"/>
        </w:rPr>
      </w:pPr>
      <w:r w:rsidRPr="004C750E">
        <w:rPr>
          <w:rFonts w:ascii="Sakkal Majalla" w:hAnsi="Sakkal Majalla" w:cs="Sakkal Majalla"/>
          <w:w w:val="99"/>
          <w:position w:val="8"/>
          <w:sz w:val="22"/>
          <w:szCs w:val="22"/>
        </w:rPr>
        <w:t>5</w:t>
      </w:r>
      <w:r w:rsidRPr="004C750E">
        <w:rPr>
          <w:rFonts w:ascii="Sakkal Majalla" w:hAnsi="Sakkal Majalla" w:cs="Sakkal Majalla"/>
          <w:w w:val="99"/>
          <w:sz w:val="22"/>
          <w:szCs w:val="22"/>
        </w:rPr>
        <w:t xml:space="preserve"> European Parliament: Directorate-General for Internal Policies of the Union, “The Situation of Women in the Gulf </w:t>
      </w:r>
      <w:r w:rsidRPr="004C750E">
        <w:rPr>
          <w:rFonts w:ascii="Sakkal Majalla" w:hAnsi="Sakkal Majalla" w:cs="Sakkal Majalla"/>
          <w:w w:val="99"/>
          <w:sz w:val="22"/>
          <w:szCs w:val="22"/>
          <w:lang w:val="en-GB"/>
        </w:rPr>
        <w:t xml:space="preserve">States” (2014), p. 81, source: </w:t>
      </w:r>
      <w:hyperlink r:id="rId17" w:history="1">
        <w:r w:rsidRPr="004C750E">
          <w:rPr>
            <w:rStyle w:val="Hyperlink"/>
            <w:rFonts w:ascii="Sakkal Majalla" w:hAnsi="Sakkal Majalla" w:cs="Sakkal Majalla"/>
            <w:w w:val="99"/>
            <w:sz w:val="22"/>
            <w:szCs w:val="22"/>
            <w:lang w:val="en-GB"/>
          </w:rPr>
          <w:t>http://www.europarl.europa.eu/RegData/etudes/STUD/2014/509985/IPOL_STU(2014)509985_EN.pdf</w:t>
        </w:r>
      </w:hyperlink>
    </w:p>
    <w:p w14:paraId="3B07E0CD" w14:textId="77777777" w:rsidR="002878D5" w:rsidRPr="004C750E" w:rsidRDefault="002878D5" w:rsidP="004C750E">
      <w:pPr>
        <w:spacing w:after="240"/>
        <w:rPr>
          <w:rFonts w:ascii="Sakkal Majalla" w:hAnsi="Sakkal Majalla" w:cs="Sakkal Majalla"/>
          <w:w w:val="99"/>
          <w:sz w:val="22"/>
          <w:szCs w:val="22"/>
        </w:rPr>
      </w:pPr>
      <w:r w:rsidRPr="004C750E">
        <w:rPr>
          <w:rFonts w:ascii="Sakkal Majalla" w:hAnsi="Sakkal Majalla" w:cs="Sakkal Majalla"/>
          <w:w w:val="99"/>
          <w:position w:val="8"/>
          <w:sz w:val="22"/>
          <w:szCs w:val="22"/>
        </w:rPr>
        <w:t>6</w:t>
      </w:r>
      <w:r w:rsidRPr="004C750E">
        <w:rPr>
          <w:rFonts w:ascii="Sakkal Majalla" w:hAnsi="Sakkal Majalla" w:cs="Sakkal Majalla"/>
          <w:w w:val="99"/>
          <w:sz w:val="22"/>
          <w:szCs w:val="22"/>
        </w:rPr>
        <w:t xml:space="preserve"> Idem, p.82.</w:t>
      </w:r>
    </w:p>
    <w:p w14:paraId="18E5AD16" w14:textId="1DA09F63" w:rsidR="002878D5" w:rsidRPr="004C750E" w:rsidRDefault="002878D5" w:rsidP="004C750E">
      <w:pPr>
        <w:spacing w:after="240"/>
        <w:rPr>
          <w:rStyle w:val="Hyperlink"/>
          <w:rFonts w:ascii="Sakkal Majalla" w:hAnsi="Sakkal Majalla" w:cs="Sakkal Majalla"/>
          <w:w w:val="99"/>
          <w:sz w:val="22"/>
          <w:szCs w:val="22"/>
        </w:rPr>
      </w:pPr>
      <w:r w:rsidRPr="004C750E">
        <w:rPr>
          <w:rFonts w:ascii="Sakkal Majalla" w:hAnsi="Sakkal Majalla" w:cs="Sakkal Majalla"/>
          <w:w w:val="99"/>
          <w:position w:val="8"/>
          <w:sz w:val="22"/>
          <w:szCs w:val="22"/>
        </w:rPr>
        <w:t>7</w:t>
      </w:r>
      <w:r w:rsidRPr="004C750E">
        <w:rPr>
          <w:rFonts w:ascii="Sakkal Majalla" w:hAnsi="Sakkal Majalla" w:cs="Sakkal Majalla"/>
          <w:w w:val="99"/>
          <w:sz w:val="22"/>
          <w:szCs w:val="22"/>
        </w:rPr>
        <w:t xml:space="preserve"> UNICEF, “Bahrain MENA Gender Equality Profile: Status of Girls and Women in the Middle East and North Africa” (2011), p.2, source: </w:t>
      </w:r>
      <w:hyperlink r:id="rId18" w:history="1">
        <w:r w:rsidRPr="004C750E">
          <w:rPr>
            <w:rStyle w:val="Hyperlink"/>
            <w:rFonts w:ascii="Sakkal Majalla" w:hAnsi="Sakkal Majalla" w:cs="Sakkal Majalla"/>
            <w:w w:val="99"/>
            <w:sz w:val="22"/>
            <w:szCs w:val="22"/>
          </w:rPr>
          <w:t>https://www.unicef.org/gender/files/Bahrain-Gender-Eqaulity-Profile-2011.pdf</w:t>
        </w:r>
      </w:hyperlink>
    </w:p>
    <w:p w14:paraId="3E2DDD44" w14:textId="1158FAF7" w:rsidR="002878D5" w:rsidRPr="004C750E" w:rsidRDefault="004C750E" w:rsidP="004C750E">
      <w:pPr>
        <w:spacing w:before="40" w:after="240"/>
        <w:rPr>
          <w:rFonts w:ascii="Sakkal Majalla" w:hAnsi="Sakkal Majalla" w:cs="Sakkal Majalla"/>
          <w:sz w:val="22"/>
          <w:szCs w:val="22"/>
        </w:rPr>
      </w:pPr>
      <w:r w:rsidRPr="004C750E">
        <w:rPr>
          <w:rFonts w:ascii="Sakkal Majalla" w:hAnsi="Sakkal Majalla" w:cs="Sakkal Majalla"/>
          <w:w w:val="99"/>
          <w:position w:val="8"/>
          <w:sz w:val="22"/>
          <w:szCs w:val="22"/>
        </w:rPr>
        <w:t>8</w:t>
      </w:r>
      <w:r w:rsidR="002878D5" w:rsidRPr="004C750E">
        <w:rPr>
          <w:rFonts w:ascii="Sakkal Majalla" w:hAnsi="Sakkal Majalla" w:cs="Sakkal Majalla"/>
          <w:position w:val="8"/>
          <w:sz w:val="22"/>
          <w:szCs w:val="22"/>
        </w:rPr>
        <w:t xml:space="preserve"> </w:t>
      </w:r>
      <w:r w:rsidR="002878D5" w:rsidRPr="004C750E">
        <w:rPr>
          <w:rFonts w:ascii="Sakkal Majalla" w:hAnsi="Sakkal Majalla" w:cs="Sakkal Majalla"/>
          <w:w w:val="99"/>
          <w:sz w:val="22"/>
          <w:szCs w:val="22"/>
        </w:rPr>
        <w:t>Bahrain State, “Bahraini Citizenship Act” (1963), source:</w:t>
      </w:r>
      <w:r w:rsidR="002878D5" w:rsidRPr="004C750E">
        <w:rPr>
          <w:rFonts w:ascii="Sakkal Majalla" w:hAnsi="Sakkal Majalla" w:cs="Sakkal Majalla"/>
          <w:sz w:val="22"/>
          <w:szCs w:val="22"/>
        </w:rPr>
        <w:t xml:space="preserve"> </w:t>
      </w:r>
      <w:hyperlink r:id="rId19">
        <w:r w:rsidR="002878D5" w:rsidRPr="004C750E">
          <w:rPr>
            <w:rStyle w:val="Hyperlink"/>
            <w:rFonts w:ascii="Sakkal Majalla" w:hAnsi="Sakkal Majalla" w:cs="Sakkal Majalla"/>
            <w:w w:val="99"/>
            <w:sz w:val="22"/>
            <w:szCs w:val="22"/>
          </w:rPr>
          <w:t>http://www.refworld.org/pdfid/3fb9f34f4.pdf</w:t>
        </w:r>
      </w:hyperlink>
    </w:p>
    <w:p w14:paraId="008E3CFE" w14:textId="0721D821" w:rsidR="002878D5" w:rsidRPr="004C750E" w:rsidRDefault="004C750E" w:rsidP="004C750E">
      <w:pPr>
        <w:spacing w:after="240"/>
        <w:rPr>
          <w:rFonts w:ascii="Sakkal Majalla" w:hAnsi="Sakkal Majalla" w:cs="Sakkal Majalla"/>
          <w:sz w:val="22"/>
          <w:szCs w:val="22"/>
        </w:rPr>
      </w:pPr>
      <w:r w:rsidRPr="004C750E">
        <w:rPr>
          <w:rFonts w:ascii="Sakkal Majalla" w:hAnsi="Sakkal Majalla" w:cs="Sakkal Majalla"/>
          <w:w w:val="99"/>
          <w:position w:val="8"/>
          <w:sz w:val="22"/>
          <w:szCs w:val="22"/>
        </w:rPr>
        <w:t>9</w:t>
      </w:r>
      <w:r w:rsidR="002878D5" w:rsidRPr="004C750E">
        <w:rPr>
          <w:rFonts w:ascii="Sakkal Majalla" w:hAnsi="Sakkal Majalla" w:cs="Sakkal Majalla"/>
          <w:position w:val="8"/>
          <w:sz w:val="22"/>
          <w:szCs w:val="22"/>
        </w:rPr>
        <w:t xml:space="preserve"> </w:t>
      </w:r>
      <w:r w:rsidR="002878D5" w:rsidRPr="004C750E">
        <w:rPr>
          <w:rFonts w:ascii="Sakkal Majalla" w:hAnsi="Sakkal Majalla" w:cs="Sakkal Majalla"/>
          <w:w w:val="99"/>
          <w:sz w:val="22"/>
          <w:szCs w:val="22"/>
        </w:rPr>
        <w:t>United</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Nations,</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“Convention</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on</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the</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Elimination</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of</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All</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Forms</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of</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Discrimination</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against</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Women”</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(1979),</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Art.</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lang w:val="en-GB"/>
        </w:rPr>
        <w:t>9§1,</w:t>
      </w:r>
      <w:r w:rsidR="002878D5" w:rsidRPr="004C750E">
        <w:rPr>
          <w:rFonts w:ascii="Sakkal Majalla" w:hAnsi="Sakkal Majalla" w:cs="Sakkal Majalla"/>
          <w:sz w:val="22"/>
          <w:szCs w:val="22"/>
          <w:lang w:val="en-GB"/>
        </w:rPr>
        <w:t xml:space="preserve"> </w:t>
      </w:r>
      <w:r w:rsidR="002878D5" w:rsidRPr="004C750E">
        <w:rPr>
          <w:rFonts w:ascii="Sakkal Majalla" w:hAnsi="Sakkal Majalla" w:cs="Sakkal Majalla"/>
          <w:w w:val="99"/>
          <w:sz w:val="22"/>
          <w:szCs w:val="22"/>
          <w:lang w:val="en-GB"/>
        </w:rPr>
        <w:t>§2.,</w:t>
      </w:r>
      <w:r w:rsidR="002878D5" w:rsidRPr="004C750E">
        <w:rPr>
          <w:rFonts w:ascii="Sakkal Majalla" w:hAnsi="Sakkal Majalla" w:cs="Sakkal Majalla"/>
          <w:sz w:val="22"/>
          <w:szCs w:val="22"/>
          <w:lang w:val="en-GB"/>
        </w:rPr>
        <w:t xml:space="preserve"> </w:t>
      </w:r>
      <w:r w:rsidR="002878D5" w:rsidRPr="004C750E">
        <w:rPr>
          <w:rFonts w:ascii="Sakkal Majalla" w:hAnsi="Sakkal Majalla" w:cs="Sakkal Majalla"/>
          <w:w w:val="99"/>
          <w:sz w:val="22"/>
          <w:szCs w:val="22"/>
          <w:lang w:val="en-GB"/>
        </w:rPr>
        <w:t>source:</w:t>
      </w:r>
      <w:r w:rsidR="002878D5" w:rsidRPr="004C750E">
        <w:rPr>
          <w:rFonts w:ascii="Sakkal Majalla" w:hAnsi="Sakkal Majalla" w:cs="Sakkal Majalla"/>
          <w:sz w:val="22"/>
          <w:szCs w:val="22"/>
          <w:lang w:val="en-GB"/>
        </w:rPr>
        <w:t xml:space="preserve"> </w:t>
      </w:r>
      <w:hyperlink r:id="rId20">
        <w:r w:rsidR="002878D5" w:rsidRPr="004C750E">
          <w:rPr>
            <w:rFonts w:ascii="Sakkal Majalla" w:hAnsi="Sakkal Majalla" w:cs="Sakkal Majalla"/>
            <w:color w:val="1154CC"/>
            <w:w w:val="99"/>
            <w:sz w:val="22"/>
            <w:szCs w:val="22"/>
            <w:u w:val="single" w:color="1154CC"/>
            <w:lang w:val="en-GB"/>
          </w:rPr>
          <w:t>http://www.ohchr.org/EN/ProfessionalInterest/Pages/CEDAW.aspx</w:t>
        </w:r>
      </w:hyperlink>
    </w:p>
    <w:p w14:paraId="6BC69418" w14:textId="1D014361" w:rsidR="002878D5" w:rsidRPr="004C750E" w:rsidRDefault="004C750E" w:rsidP="004C750E">
      <w:pPr>
        <w:spacing w:after="240"/>
        <w:rPr>
          <w:rFonts w:ascii="Sakkal Majalla" w:hAnsi="Sakkal Majalla" w:cs="Sakkal Majalla"/>
          <w:sz w:val="22"/>
          <w:szCs w:val="22"/>
        </w:rPr>
      </w:pPr>
      <w:r w:rsidRPr="004C750E">
        <w:rPr>
          <w:rFonts w:ascii="Sakkal Majalla" w:hAnsi="Sakkal Majalla" w:cs="Sakkal Majalla"/>
          <w:w w:val="99"/>
          <w:position w:val="7"/>
          <w:sz w:val="22"/>
          <w:szCs w:val="22"/>
        </w:rPr>
        <w:t>10</w:t>
      </w:r>
      <w:r w:rsidR="002878D5" w:rsidRPr="004C750E">
        <w:rPr>
          <w:rFonts w:ascii="Sakkal Majalla" w:hAnsi="Sakkal Majalla" w:cs="Sakkal Majalla"/>
          <w:position w:val="7"/>
          <w:sz w:val="22"/>
          <w:szCs w:val="22"/>
        </w:rPr>
        <w:t xml:space="preserve"> </w:t>
      </w:r>
      <w:r w:rsidR="002878D5" w:rsidRPr="004C750E">
        <w:rPr>
          <w:rFonts w:ascii="Sakkal Majalla" w:hAnsi="Sakkal Majalla" w:cs="Sakkal Majalla"/>
          <w:w w:val="99"/>
          <w:position w:val="-1"/>
          <w:sz w:val="22"/>
          <w:szCs w:val="22"/>
        </w:rPr>
        <w:t>Ahmed,</w:t>
      </w:r>
      <w:r w:rsidR="002878D5" w:rsidRPr="004C750E">
        <w:rPr>
          <w:rFonts w:ascii="Sakkal Majalla" w:hAnsi="Sakkal Majalla" w:cs="Sakkal Majalla"/>
          <w:position w:val="-1"/>
          <w:sz w:val="22"/>
          <w:szCs w:val="22"/>
        </w:rPr>
        <w:t xml:space="preserve"> </w:t>
      </w:r>
      <w:proofErr w:type="spellStart"/>
      <w:r w:rsidR="002878D5" w:rsidRPr="004C750E">
        <w:rPr>
          <w:rFonts w:ascii="Sakkal Majalla" w:hAnsi="Sakkal Majalla" w:cs="Sakkal Majalla"/>
          <w:w w:val="99"/>
          <w:position w:val="-1"/>
          <w:sz w:val="22"/>
          <w:szCs w:val="22"/>
        </w:rPr>
        <w:t>Dunya</w:t>
      </w:r>
      <w:proofErr w:type="spellEnd"/>
      <w:r w:rsidR="002878D5" w:rsidRPr="004C750E">
        <w:rPr>
          <w:rFonts w:ascii="Sakkal Majalla" w:hAnsi="Sakkal Majalla" w:cs="Sakkal Majalla"/>
          <w:position w:val="-1"/>
          <w:sz w:val="22"/>
          <w:szCs w:val="22"/>
        </w:rPr>
        <w:t xml:space="preserve"> </w:t>
      </w:r>
      <w:r w:rsidR="002878D5" w:rsidRPr="004C750E">
        <w:rPr>
          <w:rFonts w:ascii="Sakkal Majalla" w:hAnsi="Sakkal Majalla" w:cs="Sakkal Majalla"/>
          <w:w w:val="99"/>
          <w:position w:val="-1"/>
          <w:sz w:val="22"/>
          <w:szCs w:val="22"/>
        </w:rPr>
        <w:t>Ahmed</w:t>
      </w:r>
      <w:r w:rsidR="002878D5" w:rsidRPr="004C750E">
        <w:rPr>
          <w:rFonts w:ascii="Sakkal Majalla" w:hAnsi="Sakkal Majalla" w:cs="Sakkal Majalla"/>
          <w:position w:val="-1"/>
          <w:sz w:val="22"/>
          <w:szCs w:val="22"/>
        </w:rPr>
        <w:t xml:space="preserve"> </w:t>
      </w:r>
      <w:r w:rsidR="002878D5" w:rsidRPr="004C750E">
        <w:rPr>
          <w:rFonts w:ascii="Sakkal Majalla" w:hAnsi="Sakkal Majalla" w:cs="Sakkal Majalla"/>
          <w:w w:val="99"/>
          <w:position w:val="-1"/>
          <w:sz w:val="22"/>
          <w:szCs w:val="22"/>
        </w:rPr>
        <w:t>Abdullah,</w:t>
      </w:r>
      <w:r w:rsidR="002878D5" w:rsidRPr="004C750E">
        <w:rPr>
          <w:rFonts w:ascii="Sakkal Majalla" w:hAnsi="Sakkal Majalla" w:cs="Sakkal Majalla"/>
          <w:position w:val="-1"/>
          <w:sz w:val="22"/>
          <w:szCs w:val="22"/>
        </w:rPr>
        <w:t xml:space="preserve"> </w:t>
      </w:r>
      <w:r w:rsidR="002878D5" w:rsidRPr="004C750E">
        <w:rPr>
          <w:rFonts w:ascii="Sakkal Majalla" w:hAnsi="Sakkal Majalla" w:cs="Sakkal Majalla"/>
          <w:w w:val="99"/>
          <w:position w:val="-1"/>
          <w:sz w:val="22"/>
          <w:szCs w:val="22"/>
        </w:rPr>
        <w:t>“Bahrain”</w:t>
      </w:r>
      <w:r w:rsidR="002878D5" w:rsidRPr="004C750E">
        <w:rPr>
          <w:rFonts w:ascii="Sakkal Majalla" w:hAnsi="Sakkal Majalla" w:cs="Sakkal Majalla"/>
          <w:position w:val="-1"/>
          <w:sz w:val="22"/>
          <w:szCs w:val="22"/>
        </w:rPr>
        <w:t xml:space="preserve"> </w:t>
      </w:r>
      <w:r w:rsidR="002878D5" w:rsidRPr="004C750E">
        <w:rPr>
          <w:rFonts w:ascii="Sakkal Majalla" w:hAnsi="Sakkal Majalla" w:cs="Sakkal Majalla"/>
          <w:w w:val="99"/>
          <w:position w:val="-1"/>
          <w:sz w:val="22"/>
          <w:szCs w:val="22"/>
        </w:rPr>
        <w:t>in</w:t>
      </w:r>
      <w:r w:rsidR="002878D5" w:rsidRPr="004C750E">
        <w:rPr>
          <w:rFonts w:ascii="Sakkal Majalla" w:hAnsi="Sakkal Majalla" w:cs="Sakkal Majalla"/>
          <w:position w:val="-1"/>
          <w:sz w:val="22"/>
          <w:szCs w:val="22"/>
        </w:rPr>
        <w:t xml:space="preserve"> </w:t>
      </w:r>
      <w:r w:rsidR="002878D5" w:rsidRPr="004C750E">
        <w:rPr>
          <w:rFonts w:ascii="Sakkal Majalla" w:hAnsi="Sakkal Majalla" w:cs="Sakkal Majalla"/>
          <w:i/>
          <w:w w:val="99"/>
          <w:position w:val="-1"/>
          <w:sz w:val="22"/>
          <w:szCs w:val="22"/>
        </w:rPr>
        <w:t>Women’s</w:t>
      </w:r>
      <w:r w:rsidR="002878D5" w:rsidRPr="004C750E">
        <w:rPr>
          <w:rFonts w:ascii="Sakkal Majalla" w:hAnsi="Sakkal Majalla" w:cs="Sakkal Majalla"/>
          <w:i/>
          <w:position w:val="-1"/>
          <w:sz w:val="22"/>
          <w:szCs w:val="22"/>
        </w:rPr>
        <w:t xml:space="preserve"> </w:t>
      </w:r>
      <w:r w:rsidR="002878D5" w:rsidRPr="004C750E">
        <w:rPr>
          <w:rFonts w:ascii="Sakkal Majalla" w:hAnsi="Sakkal Majalla" w:cs="Sakkal Majalla"/>
          <w:i/>
          <w:w w:val="99"/>
          <w:position w:val="-1"/>
          <w:sz w:val="22"/>
          <w:szCs w:val="22"/>
        </w:rPr>
        <w:t>Rights</w:t>
      </w:r>
      <w:r w:rsidR="002878D5" w:rsidRPr="004C750E">
        <w:rPr>
          <w:rFonts w:ascii="Sakkal Majalla" w:hAnsi="Sakkal Majalla" w:cs="Sakkal Majalla"/>
          <w:i/>
          <w:position w:val="-1"/>
          <w:sz w:val="22"/>
          <w:szCs w:val="22"/>
        </w:rPr>
        <w:t xml:space="preserve"> </w:t>
      </w:r>
      <w:r w:rsidR="002878D5" w:rsidRPr="004C750E">
        <w:rPr>
          <w:rFonts w:ascii="Sakkal Majalla" w:hAnsi="Sakkal Majalla" w:cs="Sakkal Majalla"/>
          <w:i/>
          <w:w w:val="99"/>
          <w:position w:val="-1"/>
          <w:sz w:val="22"/>
          <w:szCs w:val="22"/>
        </w:rPr>
        <w:t>in</w:t>
      </w:r>
      <w:r w:rsidR="002878D5" w:rsidRPr="004C750E">
        <w:rPr>
          <w:rFonts w:ascii="Sakkal Majalla" w:hAnsi="Sakkal Majalla" w:cs="Sakkal Majalla"/>
          <w:i/>
          <w:position w:val="-1"/>
          <w:sz w:val="22"/>
          <w:szCs w:val="22"/>
        </w:rPr>
        <w:t xml:space="preserve"> </w:t>
      </w:r>
      <w:r w:rsidR="002878D5" w:rsidRPr="004C750E">
        <w:rPr>
          <w:rFonts w:ascii="Sakkal Majalla" w:hAnsi="Sakkal Majalla" w:cs="Sakkal Majalla"/>
          <w:i/>
          <w:w w:val="99"/>
          <w:position w:val="-1"/>
          <w:sz w:val="22"/>
          <w:szCs w:val="22"/>
        </w:rPr>
        <w:t>the</w:t>
      </w:r>
      <w:r w:rsidR="002878D5" w:rsidRPr="004C750E">
        <w:rPr>
          <w:rFonts w:ascii="Sakkal Majalla" w:hAnsi="Sakkal Majalla" w:cs="Sakkal Majalla"/>
          <w:i/>
          <w:position w:val="-1"/>
          <w:sz w:val="22"/>
          <w:szCs w:val="22"/>
        </w:rPr>
        <w:t xml:space="preserve"> </w:t>
      </w:r>
      <w:r w:rsidR="002878D5" w:rsidRPr="004C750E">
        <w:rPr>
          <w:rFonts w:ascii="Sakkal Majalla" w:hAnsi="Sakkal Majalla" w:cs="Sakkal Majalla"/>
          <w:i/>
          <w:w w:val="99"/>
          <w:position w:val="-1"/>
          <w:sz w:val="22"/>
          <w:szCs w:val="22"/>
        </w:rPr>
        <w:t>Middle</w:t>
      </w:r>
      <w:r w:rsidR="002878D5" w:rsidRPr="004C750E">
        <w:rPr>
          <w:rFonts w:ascii="Sakkal Majalla" w:hAnsi="Sakkal Majalla" w:cs="Sakkal Majalla"/>
          <w:i/>
          <w:position w:val="-1"/>
          <w:sz w:val="22"/>
          <w:szCs w:val="22"/>
        </w:rPr>
        <w:t xml:space="preserve"> </w:t>
      </w:r>
      <w:r w:rsidR="002878D5" w:rsidRPr="004C750E">
        <w:rPr>
          <w:rFonts w:ascii="Sakkal Majalla" w:hAnsi="Sakkal Majalla" w:cs="Sakkal Majalla"/>
          <w:i/>
          <w:w w:val="99"/>
          <w:position w:val="-1"/>
          <w:sz w:val="22"/>
          <w:szCs w:val="22"/>
        </w:rPr>
        <w:t>East</w:t>
      </w:r>
      <w:r w:rsidR="002878D5" w:rsidRPr="004C750E">
        <w:rPr>
          <w:rFonts w:ascii="Sakkal Majalla" w:hAnsi="Sakkal Majalla" w:cs="Sakkal Majalla"/>
          <w:i/>
          <w:position w:val="-1"/>
          <w:sz w:val="22"/>
          <w:szCs w:val="22"/>
        </w:rPr>
        <w:t xml:space="preserve"> </w:t>
      </w:r>
      <w:r w:rsidR="002878D5" w:rsidRPr="004C750E">
        <w:rPr>
          <w:rFonts w:ascii="Sakkal Majalla" w:hAnsi="Sakkal Majalla" w:cs="Sakkal Majalla"/>
          <w:i/>
          <w:w w:val="99"/>
          <w:position w:val="-1"/>
          <w:sz w:val="22"/>
          <w:szCs w:val="22"/>
        </w:rPr>
        <w:t>and</w:t>
      </w:r>
      <w:r w:rsidR="002878D5" w:rsidRPr="004C750E">
        <w:rPr>
          <w:rFonts w:ascii="Sakkal Majalla" w:hAnsi="Sakkal Majalla" w:cs="Sakkal Majalla"/>
          <w:i/>
          <w:position w:val="-1"/>
          <w:sz w:val="22"/>
          <w:szCs w:val="22"/>
        </w:rPr>
        <w:t xml:space="preserve"> </w:t>
      </w:r>
      <w:r w:rsidR="002878D5" w:rsidRPr="004C750E">
        <w:rPr>
          <w:rFonts w:ascii="Sakkal Majalla" w:hAnsi="Sakkal Majalla" w:cs="Sakkal Majalla"/>
          <w:i/>
          <w:w w:val="99"/>
          <w:position w:val="-1"/>
          <w:sz w:val="22"/>
          <w:szCs w:val="22"/>
        </w:rPr>
        <w:t>North</w:t>
      </w:r>
      <w:r w:rsidR="002878D5" w:rsidRPr="004C750E">
        <w:rPr>
          <w:rFonts w:ascii="Sakkal Majalla" w:hAnsi="Sakkal Majalla" w:cs="Sakkal Majalla"/>
          <w:i/>
          <w:position w:val="-1"/>
          <w:sz w:val="22"/>
          <w:szCs w:val="22"/>
        </w:rPr>
        <w:t xml:space="preserve"> </w:t>
      </w:r>
      <w:r w:rsidR="002878D5" w:rsidRPr="004C750E">
        <w:rPr>
          <w:rFonts w:ascii="Sakkal Majalla" w:hAnsi="Sakkal Majalla" w:cs="Sakkal Majalla"/>
          <w:i/>
          <w:w w:val="99"/>
          <w:position w:val="-1"/>
          <w:sz w:val="22"/>
          <w:szCs w:val="22"/>
        </w:rPr>
        <w:t>Africa:</w:t>
      </w:r>
      <w:r w:rsidR="002878D5" w:rsidRPr="004C750E">
        <w:rPr>
          <w:rFonts w:ascii="Sakkal Majalla" w:hAnsi="Sakkal Majalla" w:cs="Sakkal Majalla"/>
          <w:i/>
          <w:position w:val="-1"/>
          <w:sz w:val="22"/>
          <w:szCs w:val="22"/>
        </w:rPr>
        <w:t xml:space="preserve"> </w:t>
      </w:r>
      <w:r w:rsidR="002878D5" w:rsidRPr="004C750E">
        <w:rPr>
          <w:rFonts w:ascii="Sakkal Majalla" w:hAnsi="Sakkal Majalla" w:cs="Sakkal Majalla"/>
          <w:i/>
          <w:w w:val="99"/>
          <w:position w:val="-1"/>
          <w:sz w:val="22"/>
          <w:szCs w:val="22"/>
        </w:rPr>
        <w:t>Progress</w:t>
      </w:r>
      <w:r w:rsidR="002878D5" w:rsidRPr="004C750E">
        <w:rPr>
          <w:rFonts w:ascii="Sakkal Majalla" w:hAnsi="Sakkal Majalla" w:cs="Sakkal Majalla"/>
          <w:sz w:val="22"/>
          <w:szCs w:val="22"/>
        </w:rPr>
        <w:t xml:space="preserve"> </w:t>
      </w:r>
      <w:r w:rsidR="002878D5" w:rsidRPr="004C750E">
        <w:rPr>
          <w:rFonts w:ascii="Sakkal Majalla" w:hAnsi="Sakkal Majalla" w:cs="Sakkal Majalla"/>
          <w:i/>
          <w:w w:val="99"/>
          <w:sz w:val="22"/>
          <w:szCs w:val="22"/>
        </w:rPr>
        <w:t>Amid</w:t>
      </w:r>
      <w:r w:rsidR="002878D5" w:rsidRPr="004C750E">
        <w:rPr>
          <w:rFonts w:ascii="Sakkal Majalla" w:hAnsi="Sakkal Majalla" w:cs="Sakkal Majalla"/>
          <w:i/>
          <w:sz w:val="22"/>
          <w:szCs w:val="22"/>
        </w:rPr>
        <w:t xml:space="preserve"> </w:t>
      </w:r>
      <w:r w:rsidR="002878D5" w:rsidRPr="004C750E">
        <w:rPr>
          <w:rFonts w:ascii="Sakkal Majalla" w:hAnsi="Sakkal Majalla" w:cs="Sakkal Majalla"/>
          <w:i/>
          <w:w w:val="99"/>
          <w:sz w:val="22"/>
          <w:szCs w:val="22"/>
        </w:rPr>
        <w:t>Resistance</w:t>
      </w:r>
      <w:r w:rsidR="002878D5" w:rsidRPr="004C750E">
        <w:rPr>
          <w:rFonts w:ascii="Sakkal Majalla" w:hAnsi="Sakkal Majalla" w:cs="Sakkal Majalla"/>
          <w:w w:val="99"/>
          <w:sz w:val="22"/>
          <w:szCs w:val="22"/>
        </w:rPr>
        <w:t>,</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ed.</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Sanja</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Kelly</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and</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Julia</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Breslin</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(2010),</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source:</w:t>
      </w:r>
      <w:r w:rsidR="002878D5" w:rsidRPr="004C750E">
        <w:rPr>
          <w:rFonts w:ascii="Sakkal Majalla" w:hAnsi="Sakkal Majalla" w:cs="Sakkal Majalla"/>
          <w:sz w:val="22"/>
          <w:szCs w:val="22"/>
        </w:rPr>
        <w:t xml:space="preserve"> </w:t>
      </w:r>
      <w:hyperlink r:id="rId21" w:history="1">
        <w:r w:rsidR="002878D5" w:rsidRPr="004C750E">
          <w:rPr>
            <w:rStyle w:val="Hyperlink"/>
            <w:rFonts w:ascii="Sakkal Majalla" w:hAnsi="Sakkal Majalla" w:cs="Sakkal Majalla"/>
            <w:w w:val="99"/>
            <w:sz w:val="22"/>
            <w:szCs w:val="22"/>
          </w:rPr>
          <w:t>https://freedomhouse.org/sites/default/files/inline_images/Bahrain.pdf</w:t>
        </w:r>
      </w:hyperlink>
    </w:p>
    <w:p w14:paraId="3DC48020" w14:textId="07243848" w:rsidR="002878D5" w:rsidRPr="004C750E" w:rsidRDefault="004C750E" w:rsidP="004C750E">
      <w:pPr>
        <w:spacing w:before="40" w:after="240"/>
        <w:rPr>
          <w:rFonts w:ascii="Sakkal Majalla" w:hAnsi="Sakkal Majalla" w:cs="Sakkal Majalla"/>
          <w:sz w:val="22"/>
          <w:szCs w:val="22"/>
        </w:rPr>
      </w:pPr>
      <w:r w:rsidRPr="004C750E">
        <w:rPr>
          <w:rFonts w:ascii="Sakkal Majalla" w:hAnsi="Sakkal Majalla" w:cs="Sakkal Majalla"/>
          <w:w w:val="99"/>
          <w:position w:val="8"/>
          <w:sz w:val="22"/>
          <w:szCs w:val="22"/>
        </w:rPr>
        <w:t>11</w:t>
      </w:r>
      <w:r w:rsidR="002878D5" w:rsidRPr="004C750E">
        <w:rPr>
          <w:rFonts w:ascii="Sakkal Majalla" w:hAnsi="Sakkal Majalla" w:cs="Sakkal Majalla"/>
          <w:position w:val="8"/>
          <w:sz w:val="22"/>
          <w:szCs w:val="22"/>
        </w:rPr>
        <w:t xml:space="preserve"> </w:t>
      </w:r>
      <w:r w:rsidR="002878D5" w:rsidRPr="004C750E">
        <w:rPr>
          <w:rFonts w:ascii="Sakkal Majalla" w:hAnsi="Sakkal Majalla" w:cs="Sakkal Majalla"/>
          <w:w w:val="99"/>
          <w:sz w:val="22"/>
          <w:szCs w:val="22"/>
        </w:rPr>
        <w:t>Bahrain</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Center</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for</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Human</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Rights,</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‘Football</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Player</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Khawouri</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Split</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between</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Bitterness</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of</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Deportations</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and</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Staying</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in</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Prison</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for</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Life,’</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7</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April</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2016,</w:t>
      </w:r>
      <w:r w:rsidR="002878D5" w:rsidRPr="004C750E">
        <w:rPr>
          <w:rFonts w:ascii="Sakkal Majalla" w:hAnsi="Sakkal Majalla" w:cs="Sakkal Majalla"/>
          <w:sz w:val="22"/>
          <w:szCs w:val="22"/>
        </w:rPr>
        <w:t xml:space="preserve"> </w:t>
      </w:r>
      <w:r w:rsidR="002878D5" w:rsidRPr="004C750E">
        <w:rPr>
          <w:rFonts w:ascii="Sakkal Majalla" w:hAnsi="Sakkal Majalla" w:cs="Sakkal Majalla"/>
          <w:w w:val="99"/>
          <w:sz w:val="22"/>
          <w:szCs w:val="22"/>
        </w:rPr>
        <w:t>source:</w:t>
      </w:r>
      <w:r w:rsidR="002878D5" w:rsidRPr="004C750E">
        <w:rPr>
          <w:rFonts w:ascii="Sakkal Majalla" w:hAnsi="Sakkal Majalla" w:cs="Sakkal Majalla"/>
          <w:sz w:val="22"/>
          <w:szCs w:val="22"/>
        </w:rPr>
        <w:t xml:space="preserve"> </w:t>
      </w:r>
      <w:hyperlink r:id="rId22">
        <w:r w:rsidR="002878D5" w:rsidRPr="004C750E">
          <w:rPr>
            <w:rFonts w:ascii="Sakkal Majalla" w:hAnsi="Sakkal Majalla" w:cs="Sakkal Majalla"/>
            <w:color w:val="1154CC"/>
            <w:w w:val="99"/>
            <w:sz w:val="22"/>
            <w:szCs w:val="22"/>
            <w:u w:val="single" w:color="1154CC"/>
          </w:rPr>
          <w:t>http://bahrainrights.org/en/node/7779</w:t>
        </w:r>
      </w:hyperlink>
    </w:p>
    <w:p w14:paraId="219A2EB9" w14:textId="72E73EA5" w:rsidR="004C750E" w:rsidRPr="004C750E" w:rsidRDefault="004C750E" w:rsidP="004C750E">
      <w:pPr>
        <w:spacing w:after="240"/>
        <w:rPr>
          <w:rFonts w:ascii="Sakkal Majalla" w:hAnsi="Sakkal Majalla" w:cs="Sakkal Majalla"/>
          <w:sz w:val="22"/>
          <w:szCs w:val="22"/>
        </w:rPr>
      </w:pPr>
      <w:r w:rsidRPr="004C750E">
        <w:rPr>
          <w:rFonts w:ascii="Sakkal Majalla" w:hAnsi="Sakkal Majalla" w:cs="Sakkal Majalla"/>
          <w:w w:val="99"/>
          <w:position w:val="7"/>
          <w:sz w:val="22"/>
          <w:szCs w:val="22"/>
        </w:rPr>
        <w:t>12</w:t>
      </w:r>
      <w:r w:rsidRPr="004C750E">
        <w:rPr>
          <w:rFonts w:ascii="Sakkal Majalla" w:hAnsi="Sakkal Majalla" w:cs="Sakkal Majalla"/>
          <w:position w:val="7"/>
          <w:sz w:val="22"/>
          <w:szCs w:val="22"/>
        </w:rPr>
        <w:t xml:space="preserve"> </w:t>
      </w:r>
      <w:r w:rsidRPr="004C750E">
        <w:rPr>
          <w:rFonts w:ascii="Sakkal Majalla" w:hAnsi="Sakkal Majalla" w:cs="Sakkal Majalla"/>
          <w:w w:val="99"/>
          <w:position w:val="-1"/>
          <w:sz w:val="22"/>
          <w:szCs w:val="22"/>
        </w:rPr>
        <w:t>European</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Parliament:</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Directorate-General</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for</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Internal</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Policies</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of</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the</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Union,</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“The</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Situation</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of</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Women</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in</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the</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Gulf</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States”</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(2014),</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p.84,</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 xml:space="preserve">source: </w:t>
      </w:r>
      <w:hyperlink r:id="rId23" w:history="1">
        <w:r w:rsidRPr="004C750E">
          <w:rPr>
            <w:rStyle w:val="Hyperlink"/>
            <w:rFonts w:ascii="Sakkal Majalla" w:hAnsi="Sakkal Majalla" w:cs="Sakkal Majalla"/>
            <w:w w:val="99"/>
            <w:sz w:val="22"/>
            <w:szCs w:val="22"/>
          </w:rPr>
          <w:t>http://www.europarl.europa.eu/RegData/etudes/STUD/2014/509985/IPOL_STU(2014)509985_EN.pdf</w:t>
        </w:r>
      </w:hyperlink>
    </w:p>
    <w:p w14:paraId="32FF308C" w14:textId="04988005" w:rsidR="004C750E" w:rsidRPr="004C750E" w:rsidRDefault="004C750E" w:rsidP="004C750E">
      <w:pPr>
        <w:spacing w:after="240"/>
        <w:rPr>
          <w:rFonts w:ascii="Sakkal Majalla" w:hAnsi="Sakkal Majalla" w:cs="Sakkal Majalla"/>
          <w:sz w:val="22"/>
          <w:szCs w:val="22"/>
        </w:rPr>
      </w:pPr>
      <w:r w:rsidRPr="004C750E">
        <w:rPr>
          <w:rFonts w:ascii="Sakkal Majalla" w:hAnsi="Sakkal Majalla" w:cs="Sakkal Majalla"/>
          <w:w w:val="99"/>
          <w:position w:val="7"/>
          <w:sz w:val="22"/>
          <w:szCs w:val="22"/>
        </w:rPr>
        <w:lastRenderedPageBreak/>
        <w:t>13</w:t>
      </w:r>
      <w:r w:rsidRPr="004C750E">
        <w:rPr>
          <w:rFonts w:ascii="Sakkal Majalla" w:hAnsi="Sakkal Majalla" w:cs="Sakkal Majalla"/>
          <w:position w:val="7"/>
          <w:sz w:val="22"/>
          <w:szCs w:val="22"/>
        </w:rPr>
        <w:t xml:space="preserve"> </w:t>
      </w:r>
      <w:r w:rsidRPr="004C750E">
        <w:rPr>
          <w:rFonts w:ascii="Sakkal Majalla" w:hAnsi="Sakkal Majalla" w:cs="Sakkal Majalla"/>
          <w:w w:val="99"/>
          <w:position w:val="-1"/>
          <w:sz w:val="22"/>
          <w:szCs w:val="22"/>
        </w:rPr>
        <w:t>Idem,</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p.54.</w:t>
      </w:r>
    </w:p>
    <w:p w14:paraId="02F62D53" w14:textId="04C4E122" w:rsidR="004C750E" w:rsidRPr="004C750E" w:rsidRDefault="004C750E" w:rsidP="004C750E">
      <w:pPr>
        <w:spacing w:after="240"/>
        <w:rPr>
          <w:rFonts w:ascii="Sakkal Majalla" w:hAnsi="Sakkal Majalla" w:cs="Sakkal Majalla"/>
          <w:sz w:val="22"/>
          <w:szCs w:val="22"/>
        </w:rPr>
        <w:sectPr w:rsidR="004C750E" w:rsidRPr="004C750E" w:rsidSect="004C750E">
          <w:footerReference w:type="default" r:id="rId24"/>
          <w:pgSz w:w="12240" w:h="15840"/>
          <w:pgMar w:top="1440" w:right="1440" w:bottom="1440" w:left="1440" w:header="0" w:footer="0" w:gutter="0"/>
          <w:pgBorders w:offsetFrom="page">
            <w:top w:val="single" w:sz="12" w:space="24" w:color="auto"/>
            <w:left w:val="single" w:sz="12" w:space="24" w:color="auto"/>
            <w:bottom w:val="single" w:sz="12" w:space="24" w:color="auto"/>
            <w:right w:val="single" w:sz="12" w:space="24" w:color="auto"/>
          </w:pgBorders>
          <w:cols w:space="720"/>
          <w:docGrid w:linePitch="272"/>
        </w:sectPr>
      </w:pPr>
      <w:r w:rsidRPr="004C750E">
        <w:rPr>
          <w:rFonts w:ascii="Sakkal Majalla" w:hAnsi="Sakkal Majalla" w:cs="Sakkal Majalla"/>
          <w:w w:val="99"/>
          <w:position w:val="7"/>
          <w:sz w:val="22"/>
          <w:szCs w:val="22"/>
        </w:rPr>
        <w:t>14</w:t>
      </w:r>
      <w:r w:rsidRPr="004C750E">
        <w:rPr>
          <w:rFonts w:ascii="Sakkal Majalla" w:hAnsi="Sakkal Majalla" w:cs="Sakkal Majalla"/>
          <w:position w:val="7"/>
          <w:sz w:val="22"/>
          <w:szCs w:val="22"/>
        </w:rPr>
        <w:t xml:space="preserve"> </w:t>
      </w:r>
      <w:r w:rsidRPr="004C750E">
        <w:rPr>
          <w:rFonts w:ascii="Sakkal Majalla" w:hAnsi="Sakkal Majalla" w:cs="Sakkal Majalla"/>
          <w:w w:val="99"/>
          <w:position w:val="-1"/>
          <w:sz w:val="22"/>
          <w:szCs w:val="22"/>
        </w:rPr>
        <w:t>The</w:t>
      </w:r>
      <w:r w:rsidRPr="004C750E">
        <w:rPr>
          <w:rFonts w:ascii="Sakkal Majalla" w:hAnsi="Sakkal Majalla" w:cs="Sakkal Majalla"/>
          <w:position w:val="-1"/>
          <w:sz w:val="22"/>
          <w:szCs w:val="22"/>
        </w:rPr>
        <w:t xml:space="preserve"> </w:t>
      </w:r>
      <w:proofErr w:type="spellStart"/>
      <w:r w:rsidRPr="004C750E">
        <w:rPr>
          <w:rFonts w:ascii="Sakkal Majalla" w:hAnsi="Sakkal Majalla" w:cs="Sakkal Majalla"/>
          <w:w w:val="99"/>
          <w:position w:val="-1"/>
          <w:sz w:val="22"/>
          <w:szCs w:val="22"/>
        </w:rPr>
        <w:t>Labour</w:t>
      </w:r>
      <w:proofErr w:type="spellEnd"/>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Law</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for</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the</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Private</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Sector</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(Bahrain</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2012),</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Article</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32,</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paragraph</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A,</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sourc</w:t>
      </w:r>
      <w:r w:rsidR="00D224AC">
        <w:rPr>
          <w:rFonts w:ascii="Sakkal Majalla" w:hAnsi="Sakkal Majalla" w:cs="Sakkal Majalla"/>
          <w:w w:val="99"/>
          <w:position w:val="-1"/>
          <w:sz w:val="22"/>
          <w:szCs w:val="22"/>
        </w:rPr>
        <w:t>e:</w:t>
      </w:r>
    </w:p>
    <w:p w14:paraId="3935810D" w14:textId="77777777" w:rsidR="004C750E" w:rsidRPr="004C750E" w:rsidRDefault="004C750E" w:rsidP="004C750E">
      <w:pPr>
        <w:spacing w:before="7" w:after="240"/>
        <w:ind w:right="-50"/>
        <w:rPr>
          <w:rFonts w:ascii="Sakkal Majalla" w:hAnsi="Sakkal Majalla" w:cs="Sakkal Majalla"/>
          <w:sz w:val="22"/>
          <w:szCs w:val="22"/>
        </w:rPr>
      </w:pPr>
      <w:r w:rsidRPr="004C750E">
        <w:rPr>
          <w:rFonts w:ascii="Sakkal Majalla" w:hAnsi="Sakkal Majalla" w:cs="Sakkal Majalla"/>
          <w:noProof/>
          <w:sz w:val="22"/>
          <w:szCs w:val="22"/>
        </w:rPr>
        <mc:AlternateContent>
          <mc:Choice Requires="wpg">
            <w:drawing>
              <wp:anchor distT="0" distB="0" distL="114300" distR="114300" simplePos="0" relativeHeight="251659264" behindDoc="1" locked="0" layoutInCell="1" allowOverlap="1" wp14:anchorId="7DF439FD" wp14:editId="1D61A94E">
                <wp:simplePos x="0" y="0"/>
                <wp:positionH relativeFrom="page">
                  <wp:posOffset>911225</wp:posOffset>
                </wp:positionH>
                <wp:positionV relativeFrom="paragraph">
                  <wp:posOffset>135890</wp:posOffset>
                </wp:positionV>
                <wp:extent cx="3308985" cy="13970"/>
                <wp:effectExtent l="6350" t="7620" r="8890" b="6985"/>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08985" cy="13970"/>
                          <a:chOff x="1435" y="214"/>
                          <a:chExt cx="5211" cy="22"/>
                        </a:xfrm>
                      </wpg:grpSpPr>
                      <wps:wsp>
                        <wps:cNvPr id="15" name="Freeform 102"/>
                        <wps:cNvSpPr>
                          <a:spLocks/>
                        </wps:cNvSpPr>
                        <wps:spPr bwMode="auto">
                          <a:xfrm>
                            <a:off x="1440" y="220"/>
                            <a:ext cx="5199" cy="0"/>
                          </a:xfrm>
                          <a:custGeom>
                            <a:avLst/>
                            <a:gdLst>
                              <a:gd name="T0" fmla="+- 0 1440 1440"/>
                              <a:gd name="T1" fmla="*/ T0 w 5199"/>
                              <a:gd name="T2" fmla="+- 0 6640 1440"/>
                              <a:gd name="T3" fmla="*/ T2 w 5199"/>
                            </a:gdLst>
                            <a:ahLst/>
                            <a:cxnLst>
                              <a:cxn ang="0">
                                <a:pos x="T1" y="0"/>
                              </a:cxn>
                              <a:cxn ang="0">
                                <a:pos x="T3" y="0"/>
                              </a:cxn>
                            </a:cxnLst>
                            <a:rect l="0" t="0" r="r" b="b"/>
                            <a:pathLst>
                              <a:path w="5199">
                                <a:moveTo>
                                  <a:pt x="0" y="0"/>
                                </a:moveTo>
                                <a:lnTo>
                                  <a:pt x="5200" y="0"/>
                                </a:lnTo>
                              </a:path>
                            </a:pathLst>
                          </a:custGeom>
                          <a:noFill/>
                          <a:ln w="7366">
                            <a:solidFill>
                              <a:srgbClr val="1154C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103"/>
                        <wps:cNvSpPr>
                          <a:spLocks/>
                        </wps:cNvSpPr>
                        <wps:spPr bwMode="auto">
                          <a:xfrm>
                            <a:off x="5918" y="233"/>
                            <a:ext cx="200" cy="0"/>
                          </a:xfrm>
                          <a:custGeom>
                            <a:avLst/>
                            <a:gdLst>
                              <a:gd name="T0" fmla="+- 0 5918 5918"/>
                              <a:gd name="T1" fmla="*/ T0 w 200"/>
                              <a:gd name="T2" fmla="+- 0 6118 5918"/>
                              <a:gd name="T3" fmla="*/ T2 w 200"/>
                            </a:gdLst>
                            <a:ahLst/>
                            <a:cxnLst>
                              <a:cxn ang="0">
                                <a:pos x="T1" y="0"/>
                              </a:cxn>
                              <a:cxn ang="0">
                                <a:pos x="T3" y="0"/>
                              </a:cxn>
                            </a:cxnLst>
                            <a:rect l="0" t="0" r="r" b="b"/>
                            <a:pathLst>
                              <a:path w="200">
                                <a:moveTo>
                                  <a:pt x="0" y="0"/>
                                </a:moveTo>
                                <a:lnTo>
                                  <a:pt x="200" y="0"/>
                                </a:lnTo>
                              </a:path>
                            </a:pathLst>
                          </a:custGeom>
                          <a:noFill/>
                          <a:ln w="5060">
                            <a:solidFill>
                              <a:srgbClr val="1154C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7371D0" id="Group 14" o:spid="_x0000_s1026" style="position:absolute;margin-left:71.75pt;margin-top:10.7pt;width:260.55pt;height:1.1pt;z-index:-251657216;mso-position-horizontal-relative:page" coordorigin="1435,214" coordsize="521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">
                <v:shape id="Freeform 102" o:spid="_x0000_s1027" style="position:absolute;left:1440;top:220;width:5199;height:0;visibility:visible;mso-wrap-style:square;v-text-anchor:top" coordsize="51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" path="m,l5200,e" filled="f" strokecolor="#1154cc" strokeweight=".58pt">
                  <v:path arrowok="t" o:connecttype="custom" o:connectlocs="0,0;5200,0" o:connectangles="0,0"/>
                </v:shape>
                <v:shape id="Freeform 103" o:spid="_x0000_s1028" style="position:absolute;left:5918;top:233;width:200;height:0;visibility:visible;mso-wrap-style:square;v-text-anchor:top" coordsize="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" path="m,l200,e" filled="f" strokecolor="#1154cc" strokeweight=".14056mm">
                  <v:path arrowok="t" o:connecttype="custom" o:connectlocs="0,0;200,0" o:connectangles="0,0"/>
                </v:shape>
                <w10:wrap anchorx="page"/>
              </v:group>
            </w:pict>
          </mc:Fallback>
        </mc:AlternateContent>
      </w:r>
      <w:r w:rsidRPr="004C750E">
        <w:rPr>
          <w:rFonts w:ascii="Sakkal Majalla" w:hAnsi="Sakkal Majalla" w:cs="Sakkal Majalla"/>
          <w:color w:val="1154CC"/>
          <w:w w:val="99"/>
          <w:position w:val="-1"/>
          <w:sz w:val="22"/>
          <w:szCs w:val="22"/>
        </w:rPr>
        <w:t>http://www.rrc.com.bh/media/141168/labour_law_2012</w:t>
      </w:r>
    </w:p>
    <w:p w14:paraId="54A49688" w14:textId="77777777" w:rsidR="004C750E" w:rsidRPr="004C750E" w:rsidRDefault="004C750E" w:rsidP="004C750E">
      <w:pPr>
        <w:spacing w:before="7" w:after="240"/>
        <w:rPr>
          <w:rFonts w:ascii="Sakkal Majalla" w:hAnsi="Sakkal Majalla" w:cs="Sakkal Majalla"/>
          <w:sz w:val="22"/>
          <w:szCs w:val="22"/>
        </w:rPr>
        <w:sectPr w:rsidR="004C750E" w:rsidRPr="004C750E" w:rsidSect="004C750E">
          <w:type w:val="continuous"/>
          <w:pgSz w:w="12240" w:h="15840"/>
          <w:pgMar w:top="0" w:right="1320" w:bottom="280" w:left="1340" w:header="720" w:footer="720" w:gutter="0"/>
          <w:pgBorders w:offsetFrom="page">
            <w:top w:val="single" w:sz="12" w:space="24" w:color="auto"/>
            <w:left w:val="single" w:sz="12" w:space="24" w:color="auto"/>
            <w:bottom w:val="single" w:sz="12" w:space="24" w:color="auto"/>
            <w:right w:val="single" w:sz="12" w:space="24" w:color="auto"/>
          </w:pgBorders>
          <w:cols w:num="2" w:space="720" w:equalWidth="0">
            <w:col w:w="4578" w:space="199"/>
            <w:col w:w="4803"/>
          </w:cols>
        </w:sectPr>
      </w:pPr>
      <w:r w:rsidRPr="004C750E">
        <w:rPr>
          <w:rFonts w:ascii="Sakkal Majalla" w:hAnsi="Sakkal Majalla" w:cs="Sakkal Majalla"/>
          <w:sz w:val="22"/>
          <w:szCs w:val="22"/>
        </w:rPr>
        <w:br w:type="column"/>
      </w:r>
      <w:r w:rsidRPr="004C750E">
        <w:rPr>
          <w:rFonts w:ascii="Sakkal Majalla" w:hAnsi="Sakkal Majalla" w:cs="Sakkal Majalla"/>
          <w:color w:val="1154CC"/>
          <w:w w:val="99"/>
          <w:position w:val="-1"/>
          <w:sz w:val="22"/>
          <w:szCs w:val="22"/>
        </w:rPr>
        <w:t>1_.pdf</w:t>
      </w:r>
    </w:p>
    <w:p w14:paraId="492FC2D6" w14:textId="5580F800" w:rsidR="004C750E" w:rsidRPr="004C750E" w:rsidRDefault="004C750E" w:rsidP="004C750E">
      <w:pPr>
        <w:spacing w:after="240"/>
        <w:rPr>
          <w:rFonts w:ascii="Sakkal Majalla" w:hAnsi="Sakkal Majalla" w:cs="Sakkal Majalla"/>
          <w:sz w:val="22"/>
          <w:szCs w:val="22"/>
        </w:rPr>
        <w:sectPr w:rsidR="004C750E" w:rsidRPr="004C750E" w:rsidSect="004C750E">
          <w:type w:val="continuous"/>
          <w:pgSz w:w="12240" w:h="15840"/>
          <w:pgMar w:top="0" w:right="1320" w:bottom="280" w:left="1340" w:header="720" w:footer="720" w:gutter="0"/>
          <w:pgBorders w:offsetFrom="page">
            <w:top w:val="single" w:sz="12" w:space="24" w:color="auto"/>
            <w:left w:val="single" w:sz="12" w:space="24" w:color="auto"/>
            <w:bottom w:val="single" w:sz="12" w:space="24" w:color="auto"/>
            <w:right w:val="single" w:sz="12" w:space="24" w:color="auto"/>
          </w:pgBorders>
          <w:cols w:space="720"/>
        </w:sectPr>
      </w:pPr>
      <w:r w:rsidRPr="004C750E">
        <w:rPr>
          <w:rFonts w:ascii="Sakkal Majalla" w:hAnsi="Sakkal Majalla" w:cs="Sakkal Majalla"/>
          <w:w w:val="99"/>
          <w:position w:val="7"/>
          <w:sz w:val="22"/>
          <w:szCs w:val="22"/>
        </w:rPr>
        <w:t>15</w:t>
      </w:r>
      <w:r w:rsidRPr="004C750E">
        <w:rPr>
          <w:rFonts w:ascii="Sakkal Majalla" w:hAnsi="Sakkal Majalla" w:cs="Sakkal Majalla"/>
          <w:position w:val="7"/>
          <w:sz w:val="22"/>
          <w:szCs w:val="22"/>
        </w:rPr>
        <w:t xml:space="preserve"> </w:t>
      </w:r>
      <w:r w:rsidRPr="004C750E">
        <w:rPr>
          <w:rFonts w:ascii="Sakkal Majalla" w:hAnsi="Sakkal Majalla" w:cs="Sakkal Majalla"/>
          <w:w w:val="99"/>
          <w:position w:val="-1"/>
          <w:sz w:val="22"/>
          <w:szCs w:val="22"/>
        </w:rPr>
        <w:t>The</w:t>
      </w:r>
      <w:r w:rsidRPr="004C750E">
        <w:rPr>
          <w:rFonts w:ascii="Sakkal Majalla" w:hAnsi="Sakkal Majalla" w:cs="Sakkal Majalla"/>
          <w:position w:val="-1"/>
          <w:sz w:val="22"/>
          <w:szCs w:val="22"/>
        </w:rPr>
        <w:t xml:space="preserve"> </w:t>
      </w:r>
      <w:proofErr w:type="spellStart"/>
      <w:r w:rsidRPr="004C750E">
        <w:rPr>
          <w:rFonts w:ascii="Sakkal Majalla" w:hAnsi="Sakkal Majalla" w:cs="Sakkal Majalla"/>
          <w:w w:val="99"/>
          <w:position w:val="-1"/>
          <w:sz w:val="22"/>
          <w:szCs w:val="22"/>
        </w:rPr>
        <w:t>Labour</w:t>
      </w:r>
      <w:proofErr w:type="spellEnd"/>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Law</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for</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the</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Private</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Sector</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(Bahrain</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2012),</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Article</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35,</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source</w:t>
      </w:r>
      <w:r w:rsidR="00D224AC">
        <w:rPr>
          <w:rFonts w:ascii="Sakkal Majalla" w:hAnsi="Sakkal Majalla" w:cs="Sakkal Majalla"/>
          <w:w w:val="99"/>
          <w:position w:val="-1"/>
          <w:sz w:val="22"/>
          <w:szCs w:val="22"/>
        </w:rPr>
        <w:t>:</w:t>
      </w:r>
    </w:p>
    <w:p w14:paraId="48526701" w14:textId="77777777" w:rsidR="004C750E" w:rsidRPr="004C750E" w:rsidRDefault="004C750E" w:rsidP="00D224AC">
      <w:pPr>
        <w:spacing w:before="9" w:after="240"/>
        <w:ind w:right="-50"/>
        <w:rPr>
          <w:rFonts w:ascii="Sakkal Majalla" w:hAnsi="Sakkal Majalla" w:cs="Sakkal Majalla"/>
          <w:sz w:val="22"/>
          <w:szCs w:val="22"/>
        </w:rPr>
      </w:pPr>
      <w:r w:rsidRPr="004C750E">
        <w:rPr>
          <w:rFonts w:ascii="Sakkal Majalla" w:hAnsi="Sakkal Majalla" w:cs="Sakkal Majalla"/>
          <w:noProof/>
          <w:sz w:val="22"/>
          <w:szCs w:val="22"/>
        </w:rPr>
        <mc:AlternateContent>
          <mc:Choice Requires="wpg">
            <w:drawing>
              <wp:anchor distT="0" distB="0" distL="114300" distR="114300" simplePos="0" relativeHeight="251660288" behindDoc="1" locked="0" layoutInCell="1" allowOverlap="1" wp14:anchorId="46A8DBB2" wp14:editId="570104A5">
                <wp:simplePos x="0" y="0"/>
                <wp:positionH relativeFrom="page">
                  <wp:posOffset>911225</wp:posOffset>
                </wp:positionH>
                <wp:positionV relativeFrom="paragraph">
                  <wp:posOffset>137160</wp:posOffset>
                </wp:positionV>
                <wp:extent cx="3308985" cy="13970"/>
                <wp:effectExtent l="6350" t="3810" r="8890" b="10795"/>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08985" cy="13970"/>
                          <a:chOff x="1435" y="216"/>
                          <a:chExt cx="5211" cy="22"/>
                        </a:xfrm>
                      </wpg:grpSpPr>
                      <wps:wsp>
                        <wps:cNvPr id="12" name="Freeform 105"/>
                        <wps:cNvSpPr>
                          <a:spLocks/>
                        </wps:cNvSpPr>
                        <wps:spPr bwMode="auto">
                          <a:xfrm>
                            <a:off x="1440" y="222"/>
                            <a:ext cx="5199" cy="0"/>
                          </a:xfrm>
                          <a:custGeom>
                            <a:avLst/>
                            <a:gdLst>
                              <a:gd name="T0" fmla="+- 0 1440 1440"/>
                              <a:gd name="T1" fmla="*/ T0 w 5199"/>
                              <a:gd name="T2" fmla="+- 0 6640 1440"/>
                              <a:gd name="T3" fmla="*/ T2 w 5199"/>
                            </a:gdLst>
                            <a:ahLst/>
                            <a:cxnLst>
                              <a:cxn ang="0">
                                <a:pos x="T1" y="0"/>
                              </a:cxn>
                              <a:cxn ang="0">
                                <a:pos x="T3" y="0"/>
                              </a:cxn>
                            </a:cxnLst>
                            <a:rect l="0" t="0" r="r" b="b"/>
                            <a:pathLst>
                              <a:path w="5199">
                                <a:moveTo>
                                  <a:pt x="0" y="0"/>
                                </a:moveTo>
                                <a:lnTo>
                                  <a:pt x="5200" y="0"/>
                                </a:lnTo>
                              </a:path>
                            </a:pathLst>
                          </a:custGeom>
                          <a:noFill/>
                          <a:ln w="7366">
                            <a:solidFill>
                              <a:srgbClr val="1154C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106"/>
                        <wps:cNvSpPr>
                          <a:spLocks/>
                        </wps:cNvSpPr>
                        <wps:spPr bwMode="auto">
                          <a:xfrm>
                            <a:off x="5918" y="235"/>
                            <a:ext cx="200" cy="0"/>
                          </a:xfrm>
                          <a:custGeom>
                            <a:avLst/>
                            <a:gdLst>
                              <a:gd name="T0" fmla="+- 0 5918 5918"/>
                              <a:gd name="T1" fmla="*/ T0 w 200"/>
                              <a:gd name="T2" fmla="+- 0 6118 5918"/>
                              <a:gd name="T3" fmla="*/ T2 w 200"/>
                            </a:gdLst>
                            <a:ahLst/>
                            <a:cxnLst>
                              <a:cxn ang="0">
                                <a:pos x="T1" y="0"/>
                              </a:cxn>
                              <a:cxn ang="0">
                                <a:pos x="T3" y="0"/>
                              </a:cxn>
                            </a:cxnLst>
                            <a:rect l="0" t="0" r="r" b="b"/>
                            <a:pathLst>
                              <a:path w="200">
                                <a:moveTo>
                                  <a:pt x="0" y="0"/>
                                </a:moveTo>
                                <a:lnTo>
                                  <a:pt x="200" y="0"/>
                                </a:lnTo>
                              </a:path>
                            </a:pathLst>
                          </a:custGeom>
                          <a:noFill/>
                          <a:ln w="5060">
                            <a:solidFill>
                              <a:srgbClr val="1154C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6EDFC0" id="Group 11" o:spid="_x0000_s1026" style="position:absolute;margin-left:71.75pt;margin-top:10.8pt;width:260.55pt;height:1.1pt;z-index:-251656192;mso-position-horizontal-relative:page" coordorigin="1435,216" coordsize="521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">
                <v:shape id="Freeform 105" o:spid="_x0000_s1027" style="position:absolute;left:1440;top:222;width:5199;height:0;visibility:visible;mso-wrap-style:square;v-text-anchor:top" coordsize="51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" path="m,l5200,e" filled="f" strokecolor="#1154cc" strokeweight=".58pt">
                  <v:path arrowok="t" o:connecttype="custom" o:connectlocs="0,0;5200,0" o:connectangles="0,0"/>
                </v:shape>
                <v:shape id="Freeform 106" o:spid="_x0000_s1028" style="position:absolute;left:5918;top:235;width:200;height:0;visibility:visible;mso-wrap-style:square;v-text-anchor:top" coordsize="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" path="m,l200,e" filled="f" strokecolor="#1154cc" strokeweight=".14056mm">
                  <v:path arrowok="t" o:connecttype="custom" o:connectlocs="0,0;200,0" o:connectangles="0,0"/>
                </v:shape>
                <w10:wrap anchorx="page"/>
              </v:group>
            </w:pict>
          </mc:Fallback>
        </mc:AlternateContent>
      </w:r>
      <w:r w:rsidRPr="004C750E">
        <w:rPr>
          <w:rFonts w:ascii="Sakkal Majalla" w:hAnsi="Sakkal Majalla" w:cs="Sakkal Majalla"/>
          <w:color w:val="1154CC"/>
          <w:w w:val="99"/>
          <w:position w:val="-1"/>
          <w:sz w:val="22"/>
          <w:szCs w:val="22"/>
        </w:rPr>
        <w:t>http://www.rrc.com.bh/media/141168/labour_law_2012</w:t>
      </w:r>
    </w:p>
    <w:p w14:paraId="1C467459" w14:textId="77777777" w:rsidR="004C750E" w:rsidRPr="004C750E" w:rsidRDefault="004C750E" w:rsidP="004C750E">
      <w:pPr>
        <w:spacing w:before="9" w:after="240"/>
        <w:rPr>
          <w:rFonts w:ascii="Sakkal Majalla" w:hAnsi="Sakkal Majalla" w:cs="Sakkal Majalla"/>
          <w:sz w:val="22"/>
          <w:szCs w:val="22"/>
        </w:rPr>
        <w:sectPr w:rsidR="004C750E" w:rsidRPr="004C750E" w:rsidSect="004C750E">
          <w:type w:val="continuous"/>
          <w:pgSz w:w="12240" w:h="15840"/>
          <w:pgMar w:top="0" w:right="1320" w:bottom="280" w:left="1340" w:header="720" w:footer="720" w:gutter="0"/>
          <w:pgBorders w:offsetFrom="page">
            <w:top w:val="single" w:sz="12" w:space="24" w:color="auto"/>
            <w:left w:val="single" w:sz="12" w:space="24" w:color="auto"/>
            <w:bottom w:val="single" w:sz="12" w:space="24" w:color="auto"/>
            <w:right w:val="single" w:sz="12" w:space="24" w:color="auto"/>
          </w:pgBorders>
          <w:cols w:num="2" w:space="720" w:equalWidth="0">
            <w:col w:w="4578" w:space="199"/>
            <w:col w:w="4803"/>
          </w:cols>
        </w:sectPr>
      </w:pPr>
      <w:r w:rsidRPr="004C750E">
        <w:rPr>
          <w:rFonts w:ascii="Sakkal Majalla" w:hAnsi="Sakkal Majalla" w:cs="Sakkal Majalla"/>
          <w:sz w:val="22"/>
          <w:szCs w:val="22"/>
        </w:rPr>
        <w:br w:type="column"/>
      </w:r>
      <w:r w:rsidRPr="004C750E">
        <w:rPr>
          <w:rFonts w:ascii="Sakkal Majalla" w:hAnsi="Sakkal Majalla" w:cs="Sakkal Majalla"/>
          <w:color w:val="1154CC"/>
          <w:w w:val="99"/>
          <w:position w:val="-1"/>
          <w:sz w:val="22"/>
          <w:szCs w:val="22"/>
        </w:rPr>
        <w:t>1_.pdf</w:t>
      </w:r>
    </w:p>
    <w:p w14:paraId="55EA2BC9" w14:textId="65306D26" w:rsidR="004C750E" w:rsidRPr="004C750E" w:rsidRDefault="004C750E" w:rsidP="004C750E">
      <w:pPr>
        <w:spacing w:after="240"/>
        <w:rPr>
          <w:rFonts w:ascii="Sakkal Majalla" w:hAnsi="Sakkal Majalla" w:cs="Sakkal Majalla"/>
          <w:sz w:val="22"/>
          <w:szCs w:val="22"/>
        </w:rPr>
      </w:pPr>
      <w:r w:rsidRPr="004C750E">
        <w:rPr>
          <w:rFonts w:ascii="Sakkal Majalla" w:hAnsi="Sakkal Majalla" w:cs="Sakkal Majalla"/>
          <w:w w:val="99"/>
          <w:position w:val="7"/>
          <w:sz w:val="22"/>
          <w:szCs w:val="22"/>
        </w:rPr>
        <w:lastRenderedPageBreak/>
        <w:t>16</w:t>
      </w:r>
      <w:r w:rsidRPr="004C750E">
        <w:rPr>
          <w:rFonts w:ascii="Sakkal Majalla" w:hAnsi="Sakkal Majalla" w:cs="Sakkal Majalla"/>
          <w:position w:val="7"/>
          <w:sz w:val="22"/>
          <w:szCs w:val="22"/>
        </w:rPr>
        <w:t xml:space="preserve"> </w:t>
      </w:r>
      <w:r w:rsidRPr="004C750E">
        <w:rPr>
          <w:rFonts w:ascii="Sakkal Majalla" w:hAnsi="Sakkal Majalla" w:cs="Sakkal Majalla"/>
          <w:w w:val="99"/>
          <w:position w:val="-1"/>
          <w:sz w:val="22"/>
          <w:szCs w:val="22"/>
        </w:rPr>
        <w:t>For</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more</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information</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see:</w:t>
      </w:r>
      <w:r w:rsidRPr="004C750E">
        <w:rPr>
          <w:rFonts w:ascii="Sakkal Majalla" w:hAnsi="Sakkal Majalla" w:cs="Sakkal Majalla"/>
          <w:position w:val="-1"/>
          <w:sz w:val="22"/>
          <w:szCs w:val="22"/>
        </w:rPr>
        <w:t xml:space="preserve">  </w:t>
      </w:r>
      <w:hyperlink r:id="rId25">
        <w:r w:rsidRPr="004C750E">
          <w:rPr>
            <w:rFonts w:ascii="Sakkal Majalla" w:hAnsi="Sakkal Majalla" w:cs="Sakkal Majalla"/>
            <w:color w:val="1154CC"/>
            <w:w w:val="99"/>
            <w:position w:val="-1"/>
            <w:sz w:val="22"/>
            <w:szCs w:val="22"/>
            <w:u w:val="single" w:color="1154CC"/>
          </w:rPr>
          <w:t>https://www.csb.gov.bh/en/civil-service-legislation/civil-service-law/law-48-</w:t>
        </w:r>
      </w:hyperlink>
      <w:hyperlink r:id="rId26">
        <w:r w:rsidRPr="004C750E">
          <w:rPr>
            <w:rFonts w:ascii="Sakkal Majalla" w:hAnsi="Sakkal Majalla" w:cs="Sakkal Majalla"/>
            <w:color w:val="1154CC"/>
            <w:w w:val="99"/>
            <w:sz w:val="22"/>
            <w:szCs w:val="22"/>
            <w:u w:val="single" w:color="1154CC"/>
          </w:rPr>
          <w:t>20101.html</w:t>
        </w:r>
      </w:hyperlink>
    </w:p>
    <w:p w14:paraId="139E935E" w14:textId="06EBFF5A" w:rsidR="004C750E" w:rsidRPr="004C750E" w:rsidRDefault="004C750E" w:rsidP="004C750E">
      <w:pPr>
        <w:spacing w:after="240"/>
        <w:rPr>
          <w:rFonts w:ascii="Sakkal Majalla" w:hAnsi="Sakkal Majalla" w:cs="Sakkal Majalla"/>
          <w:sz w:val="22"/>
          <w:szCs w:val="22"/>
        </w:rPr>
      </w:pPr>
      <w:r w:rsidRPr="004C750E">
        <w:rPr>
          <w:rFonts w:ascii="Sakkal Majalla" w:hAnsi="Sakkal Majalla" w:cs="Sakkal Majalla"/>
          <w:w w:val="99"/>
          <w:position w:val="7"/>
          <w:sz w:val="22"/>
          <w:szCs w:val="22"/>
        </w:rPr>
        <w:t>17</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Parliament:</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Directorate-General</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for</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Internal</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Policies</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of</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the</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Union,</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“The</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Situation</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of</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Women</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in</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the</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Gulf</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States”</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(2014),</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p.54,</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source:</w:t>
      </w:r>
    </w:p>
    <w:p w14:paraId="45882C5A" w14:textId="77777777" w:rsidR="004C750E" w:rsidRPr="004C750E" w:rsidRDefault="00EE00F9" w:rsidP="004C750E">
      <w:pPr>
        <w:spacing w:after="240"/>
        <w:ind w:left="100"/>
        <w:rPr>
          <w:rFonts w:ascii="Sakkal Majalla" w:hAnsi="Sakkal Majalla" w:cs="Sakkal Majalla"/>
          <w:sz w:val="22"/>
          <w:szCs w:val="22"/>
        </w:rPr>
      </w:pPr>
      <w:hyperlink r:id="rId27">
        <w:r w:rsidR="004C750E" w:rsidRPr="004C750E">
          <w:rPr>
            <w:rFonts w:ascii="Sakkal Majalla" w:hAnsi="Sakkal Majalla" w:cs="Sakkal Majalla"/>
            <w:color w:val="1154CC"/>
            <w:w w:val="99"/>
            <w:sz w:val="22"/>
            <w:szCs w:val="22"/>
            <w:u w:val="single" w:color="1154CC"/>
          </w:rPr>
          <w:t>http://www.europarl.europa.eu/RegData/etudes/STUD/2014/509985/IPOL_STU(2014)509985_EN.pdf</w:t>
        </w:r>
      </w:hyperlink>
    </w:p>
    <w:p w14:paraId="141A632C" w14:textId="161C04FC" w:rsidR="004C750E" w:rsidRPr="004C750E" w:rsidRDefault="004C750E" w:rsidP="004C750E">
      <w:pPr>
        <w:spacing w:after="240"/>
        <w:ind w:left="100"/>
        <w:rPr>
          <w:rFonts w:ascii="Sakkal Majalla" w:hAnsi="Sakkal Majalla" w:cs="Sakkal Majalla"/>
          <w:sz w:val="22"/>
          <w:szCs w:val="22"/>
        </w:rPr>
      </w:pPr>
      <w:r w:rsidRPr="004C750E">
        <w:rPr>
          <w:rFonts w:ascii="Sakkal Majalla" w:hAnsi="Sakkal Majalla" w:cs="Sakkal Majalla"/>
          <w:w w:val="99"/>
          <w:position w:val="7"/>
          <w:sz w:val="22"/>
          <w:szCs w:val="22"/>
        </w:rPr>
        <w:t>18</w:t>
      </w:r>
      <w:r w:rsidRPr="004C750E">
        <w:rPr>
          <w:rFonts w:ascii="Sakkal Majalla" w:hAnsi="Sakkal Majalla" w:cs="Sakkal Majalla"/>
          <w:position w:val="7"/>
          <w:sz w:val="22"/>
          <w:szCs w:val="22"/>
        </w:rPr>
        <w:t xml:space="preserve"> </w:t>
      </w:r>
      <w:r w:rsidRPr="004C750E">
        <w:rPr>
          <w:rFonts w:ascii="Sakkal Majalla" w:hAnsi="Sakkal Majalla" w:cs="Sakkal Majalla"/>
          <w:w w:val="99"/>
          <w:position w:val="-1"/>
          <w:sz w:val="22"/>
          <w:szCs w:val="22"/>
        </w:rPr>
        <w:t>Supreme</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Council</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for</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Women:</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Statistics</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(2015),</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source:</w:t>
      </w:r>
    </w:p>
    <w:p w14:paraId="535B46BB" w14:textId="77777777" w:rsidR="004C750E" w:rsidRPr="004C750E" w:rsidRDefault="00EE00F9" w:rsidP="004C750E">
      <w:pPr>
        <w:spacing w:before="3" w:after="240"/>
        <w:ind w:left="100"/>
        <w:rPr>
          <w:rFonts w:ascii="Sakkal Majalla" w:hAnsi="Sakkal Majalla" w:cs="Sakkal Majalla"/>
          <w:sz w:val="22"/>
          <w:szCs w:val="22"/>
        </w:rPr>
      </w:pPr>
      <w:hyperlink r:id="rId28">
        <w:r w:rsidR="004C750E" w:rsidRPr="004C750E">
          <w:rPr>
            <w:rFonts w:ascii="Sakkal Majalla" w:hAnsi="Sakkal Majalla" w:cs="Sakkal Majalla"/>
            <w:color w:val="1154CC"/>
            <w:w w:val="99"/>
            <w:position w:val="-1"/>
            <w:sz w:val="22"/>
            <w:szCs w:val="22"/>
            <w:u w:val="single" w:color="1154CC"/>
          </w:rPr>
          <w:t>http://www.scw.bh/en/AboutCouncil/Pages/record2016.aspx</w:t>
        </w:r>
      </w:hyperlink>
    </w:p>
    <w:p w14:paraId="6FB5532A" w14:textId="0927165B" w:rsidR="004C750E" w:rsidRPr="004C750E" w:rsidRDefault="004C750E" w:rsidP="004C750E">
      <w:pPr>
        <w:spacing w:before="3" w:after="240"/>
        <w:ind w:left="100"/>
        <w:rPr>
          <w:rFonts w:ascii="Sakkal Majalla" w:hAnsi="Sakkal Majalla" w:cs="Sakkal Majalla"/>
          <w:sz w:val="22"/>
          <w:szCs w:val="22"/>
        </w:rPr>
      </w:pPr>
      <w:r w:rsidRPr="004C750E">
        <w:rPr>
          <w:rFonts w:ascii="Sakkal Majalla" w:hAnsi="Sakkal Majalla" w:cs="Sakkal Majalla"/>
          <w:w w:val="99"/>
          <w:position w:val="8"/>
          <w:sz w:val="22"/>
          <w:szCs w:val="22"/>
        </w:rPr>
        <w:t>19</w:t>
      </w:r>
      <w:r w:rsidRPr="004C750E">
        <w:rPr>
          <w:rFonts w:ascii="Sakkal Majalla" w:hAnsi="Sakkal Majalla" w:cs="Sakkal Majalla"/>
          <w:position w:val="8"/>
          <w:sz w:val="22"/>
          <w:szCs w:val="22"/>
        </w:rPr>
        <w:t xml:space="preserve"> </w:t>
      </w:r>
      <w:r w:rsidRPr="004C750E">
        <w:rPr>
          <w:rFonts w:ascii="Sakkal Majalla" w:hAnsi="Sakkal Majalla" w:cs="Sakkal Majalla"/>
          <w:w w:val="99"/>
          <w:sz w:val="22"/>
          <w:szCs w:val="22"/>
        </w:rPr>
        <w:t>Freedom</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House,</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“Bahrain”,</w:t>
      </w:r>
      <w:r w:rsidRPr="004C750E">
        <w:rPr>
          <w:rFonts w:ascii="Sakkal Majalla" w:hAnsi="Sakkal Majalla" w:cs="Sakkal Majalla"/>
          <w:sz w:val="22"/>
          <w:szCs w:val="22"/>
        </w:rPr>
        <w:t xml:space="preserve"> </w:t>
      </w:r>
      <w:r w:rsidRPr="004C750E">
        <w:rPr>
          <w:rFonts w:ascii="Sakkal Majalla" w:hAnsi="Sakkal Majalla" w:cs="Sakkal Majalla"/>
          <w:i/>
          <w:w w:val="99"/>
          <w:sz w:val="22"/>
          <w:szCs w:val="22"/>
        </w:rPr>
        <w:t>Women’s</w:t>
      </w:r>
      <w:r w:rsidRPr="004C750E">
        <w:rPr>
          <w:rFonts w:ascii="Sakkal Majalla" w:hAnsi="Sakkal Majalla" w:cs="Sakkal Majalla"/>
          <w:i/>
          <w:sz w:val="22"/>
          <w:szCs w:val="22"/>
        </w:rPr>
        <w:t xml:space="preserve"> </w:t>
      </w:r>
      <w:r w:rsidRPr="004C750E">
        <w:rPr>
          <w:rFonts w:ascii="Sakkal Majalla" w:hAnsi="Sakkal Majalla" w:cs="Sakkal Majalla"/>
          <w:i/>
          <w:w w:val="99"/>
          <w:sz w:val="22"/>
          <w:szCs w:val="22"/>
        </w:rPr>
        <w:t>Rights</w:t>
      </w:r>
      <w:r w:rsidRPr="004C750E">
        <w:rPr>
          <w:rFonts w:ascii="Sakkal Majalla" w:hAnsi="Sakkal Majalla" w:cs="Sakkal Majalla"/>
          <w:i/>
          <w:sz w:val="22"/>
          <w:szCs w:val="22"/>
        </w:rPr>
        <w:t xml:space="preserve"> </w:t>
      </w:r>
      <w:r w:rsidRPr="004C750E">
        <w:rPr>
          <w:rFonts w:ascii="Sakkal Majalla" w:hAnsi="Sakkal Majalla" w:cs="Sakkal Majalla"/>
          <w:i/>
          <w:w w:val="99"/>
          <w:sz w:val="22"/>
          <w:szCs w:val="22"/>
        </w:rPr>
        <w:t>in</w:t>
      </w:r>
      <w:r w:rsidRPr="004C750E">
        <w:rPr>
          <w:rFonts w:ascii="Sakkal Majalla" w:hAnsi="Sakkal Majalla" w:cs="Sakkal Majalla"/>
          <w:i/>
          <w:sz w:val="22"/>
          <w:szCs w:val="22"/>
        </w:rPr>
        <w:t xml:space="preserve"> </w:t>
      </w:r>
      <w:r w:rsidRPr="004C750E">
        <w:rPr>
          <w:rFonts w:ascii="Sakkal Majalla" w:hAnsi="Sakkal Majalla" w:cs="Sakkal Majalla"/>
          <w:i/>
          <w:w w:val="99"/>
          <w:sz w:val="22"/>
          <w:szCs w:val="22"/>
        </w:rPr>
        <w:t>the</w:t>
      </w:r>
      <w:r w:rsidRPr="004C750E">
        <w:rPr>
          <w:rFonts w:ascii="Sakkal Majalla" w:hAnsi="Sakkal Majalla" w:cs="Sakkal Majalla"/>
          <w:i/>
          <w:sz w:val="22"/>
          <w:szCs w:val="22"/>
        </w:rPr>
        <w:t xml:space="preserve"> </w:t>
      </w:r>
      <w:r w:rsidRPr="004C750E">
        <w:rPr>
          <w:rFonts w:ascii="Sakkal Majalla" w:hAnsi="Sakkal Majalla" w:cs="Sakkal Majalla"/>
          <w:i/>
          <w:w w:val="99"/>
          <w:sz w:val="22"/>
          <w:szCs w:val="22"/>
        </w:rPr>
        <w:t>Middle</w:t>
      </w:r>
      <w:r w:rsidRPr="004C750E">
        <w:rPr>
          <w:rFonts w:ascii="Sakkal Majalla" w:hAnsi="Sakkal Majalla" w:cs="Sakkal Majalla"/>
          <w:i/>
          <w:sz w:val="22"/>
          <w:szCs w:val="22"/>
        </w:rPr>
        <w:t xml:space="preserve"> </w:t>
      </w:r>
      <w:r w:rsidRPr="004C750E">
        <w:rPr>
          <w:rFonts w:ascii="Sakkal Majalla" w:hAnsi="Sakkal Majalla" w:cs="Sakkal Majalla"/>
          <w:i/>
          <w:w w:val="99"/>
          <w:sz w:val="22"/>
          <w:szCs w:val="22"/>
        </w:rPr>
        <w:t>East</w:t>
      </w:r>
      <w:r w:rsidRPr="004C750E">
        <w:rPr>
          <w:rFonts w:ascii="Sakkal Majalla" w:hAnsi="Sakkal Majalla" w:cs="Sakkal Majalla"/>
          <w:i/>
          <w:sz w:val="22"/>
          <w:szCs w:val="22"/>
        </w:rPr>
        <w:t xml:space="preserve"> </w:t>
      </w:r>
      <w:r w:rsidRPr="004C750E">
        <w:rPr>
          <w:rFonts w:ascii="Sakkal Majalla" w:hAnsi="Sakkal Majalla" w:cs="Sakkal Majalla"/>
          <w:i/>
          <w:w w:val="99"/>
          <w:sz w:val="22"/>
          <w:szCs w:val="22"/>
        </w:rPr>
        <w:t>and</w:t>
      </w:r>
      <w:r w:rsidRPr="004C750E">
        <w:rPr>
          <w:rFonts w:ascii="Sakkal Majalla" w:hAnsi="Sakkal Majalla" w:cs="Sakkal Majalla"/>
          <w:i/>
          <w:sz w:val="22"/>
          <w:szCs w:val="22"/>
        </w:rPr>
        <w:t xml:space="preserve"> </w:t>
      </w:r>
      <w:r w:rsidRPr="004C750E">
        <w:rPr>
          <w:rFonts w:ascii="Sakkal Majalla" w:hAnsi="Sakkal Majalla" w:cs="Sakkal Majalla"/>
          <w:i/>
          <w:w w:val="99"/>
          <w:sz w:val="22"/>
          <w:szCs w:val="22"/>
        </w:rPr>
        <w:t>North</w:t>
      </w:r>
      <w:r w:rsidRPr="004C750E">
        <w:rPr>
          <w:rFonts w:ascii="Sakkal Majalla" w:hAnsi="Sakkal Majalla" w:cs="Sakkal Majalla"/>
          <w:i/>
          <w:sz w:val="22"/>
          <w:szCs w:val="22"/>
        </w:rPr>
        <w:t xml:space="preserve"> </w:t>
      </w:r>
      <w:r w:rsidRPr="004C750E">
        <w:rPr>
          <w:rFonts w:ascii="Sakkal Majalla" w:hAnsi="Sakkal Majalla" w:cs="Sakkal Majalla"/>
          <w:i/>
          <w:w w:val="99"/>
          <w:sz w:val="22"/>
          <w:szCs w:val="22"/>
        </w:rPr>
        <w:t>Africa</w:t>
      </w:r>
      <w:r w:rsidRPr="004C750E">
        <w:rPr>
          <w:rFonts w:ascii="Sakkal Majalla" w:hAnsi="Sakkal Majalla" w:cs="Sakkal Majalla"/>
          <w:i/>
          <w:sz w:val="22"/>
          <w:szCs w:val="22"/>
        </w:rPr>
        <w:t xml:space="preserve"> </w:t>
      </w:r>
      <w:r w:rsidRPr="004C750E">
        <w:rPr>
          <w:rFonts w:ascii="Sakkal Majalla" w:hAnsi="Sakkal Majalla" w:cs="Sakkal Majalla"/>
          <w:i/>
          <w:w w:val="99"/>
          <w:sz w:val="22"/>
          <w:szCs w:val="22"/>
        </w:rPr>
        <w:t>Progress</w:t>
      </w:r>
      <w:r w:rsidRPr="004C750E">
        <w:rPr>
          <w:rFonts w:ascii="Sakkal Majalla" w:hAnsi="Sakkal Majalla" w:cs="Sakkal Majalla"/>
          <w:i/>
          <w:sz w:val="22"/>
          <w:szCs w:val="22"/>
        </w:rPr>
        <w:t xml:space="preserve"> </w:t>
      </w:r>
      <w:r w:rsidRPr="004C750E">
        <w:rPr>
          <w:rFonts w:ascii="Sakkal Majalla" w:hAnsi="Sakkal Majalla" w:cs="Sakkal Majalla"/>
          <w:i/>
          <w:w w:val="99"/>
          <w:sz w:val="22"/>
          <w:szCs w:val="22"/>
        </w:rPr>
        <w:t>Amid</w:t>
      </w:r>
      <w:r w:rsidRPr="004C750E">
        <w:rPr>
          <w:rFonts w:ascii="Sakkal Majalla" w:hAnsi="Sakkal Majalla" w:cs="Sakkal Majalla"/>
          <w:i/>
          <w:sz w:val="22"/>
          <w:szCs w:val="22"/>
        </w:rPr>
        <w:t xml:space="preserve"> </w:t>
      </w:r>
      <w:r w:rsidRPr="004C750E">
        <w:rPr>
          <w:rFonts w:ascii="Sakkal Majalla" w:hAnsi="Sakkal Majalla" w:cs="Sakkal Majalla"/>
          <w:i/>
          <w:w w:val="99"/>
          <w:sz w:val="22"/>
          <w:szCs w:val="22"/>
        </w:rPr>
        <w:t>Resistance,</w:t>
      </w:r>
      <w:r w:rsidRPr="004C750E">
        <w:rPr>
          <w:rFonts w:ascii="Sakkal Majalla" w:hAnsi="Sakkal Majalla" w:cs="Sakkal Majalla"/>
          <w:i/>
          <w:sz w:val="22"/>
          <w:szCs w:val="22"/>
        </w:rPr>
        <w:t xml:space="preserve"> </w:t>
      </w:r>
      <w:r w:rsidRPr="004C750E">
        <w:rPr>
          <w:rFonts w:ascii="Sakkal Majalla" w:hAnsi="Sakkal Majalla" w:cs="Sakkal Majalla"/>
          <w:w w:val="99"/>
          <w:sz w:val="22"/>
          <w:szCs w:val="22"/>
        </w:rPr>
        <w:t>ed. Sanja</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Kelly</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and</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Julia</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Breslin</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(New</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York,</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2010),</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p.20,</w:t>
      </w:r>
      <w:r w:rsidRPr="004C750E">
        <w:rPr>
          <w:rFonts w:ascii="Sakkal Majalla" w:hAnsi="Sakkal Majalla" w:cs="Sakkal Majalla"/>
          <w:sz w:val="22"/>
          <w:szCs w:val="22"/>
        </w:rPr>
        <w:t xml:space="preserve"> </w:t>
      </w:r>
      <w:proofErr w:type="spellStart"/>
      <w:r w:rsidRPr="004C750E">
        <w:rPr>
          <w:rFonts w:ascii="Sakkal Majalla" w:hAnsi="Sakkal Majalla" w:cs="Sakkal Majalla"/>
          <w:w w:val="99"/>
          <w:sz w:val="22"/>
          <w:szCs w:val="22"/>
        </w:rPr>
        <w:t>ource</w:t>
      </w:r>
      <w:proofErr w:type="spellEnd"/>
      <w:r w:rsidRPr="004C750E">
        <w:rPr>
          <w:rFonts w:ascii="Sakkal Majalla" w:hAnsi="Sakkal Majalla" w:cs="Sakkal Majalla"/>
          <w:w w:val="99"/>
          <w:sz w:val="22"/>
          <w:szCs w:val="22"/>
        </w:rPr>
        <w:t xml:space="preserve">: </w:t>
      </w:r>
      <w:hyperlink r:id="rId29">
        <w:r w:rsidRPr="004C750E">
          <w:rPr>
            <w:rFonts w:ascii="Sakkal Majalla" w:hAnsi="Sakkal Majalla" w:cs="Sakkal Majalla"/>
            <w:color w:val="1154CC"/>
            <w:w w:val="99"/>
            <w:sz w:val="22"/>
            <w:szCs w:val="22"/>
            <w:u w:val="single" w:color="1154CC"/>
          </w:rPr>
          <w:t>https://freedomhouse.org/sites/default/files/inline_images/Bahrain.pdf</w:t>
        </w:r>
      </w:hyperlink>
    </w:p>
    <w:p w14:paraId="1A446D4B" w14:textId="270B1357" w:rsidR="004C750E" w:rsidRPr="004C750E" w:rsidRDefault="004C750E" w:rsidP="004C750E">
      <w:pPr>
        <w:spacing w:after="240"/>
        <w:ind w:left="100"/>
        <w:rPr>
          <w:rFonts w:ascii="Sakkal Majalla" w:hAnsi="Sakkal Majalla" w:cs="Sakkal Majalla"/>
          <w:sz w:val="22"/>
          <w:szCs w:val="22"/>
        </w:rPr>
      </w:pPr>
      <w:r w:rsidRPr="004C750E">
        <w:rPr>
          <w:rFonts w:ascii="Sakkal Majalla" w:hAnsi="Sakkal Majalla" w:cs="Sakkal Majalla"/>
          <w:w w:val="99"/>
          <w:position w:val="7"/>
          <w:sz w:val="22"/>
          <w:szCs w:val="22"/>
        </w:rPr>
        <w:t>20</w:t>
      </w:r>
      <w:r w:rsidRPr="004C750E">
        <w:rPr>
          <w:rFonts w:ascii="Sakkal Majalla" w:hAnsi="Sakkal Majalla" w:cs="Sakkal Majalla"/>
          <w:position w:val="7"/>
          <w:sz w:val="22"/>
          <w:szCs w:val="22"/>
        </w:rPr>
        <w:t xml:space="preserve"> </w:t>
      </w:r>
      <w:r w:rsidRPr="004C750E">
        <w:rPr>
          <w:rFonts w:ascii="Sakkal Majalla" w:hAnsi="Sakkal Majalla" w:cs="Sakkal Majalla"/>
          <w:w w:val="99"/>
          <w:position w:val="-1"/>
          <w:sz w:val="22"/>
          <w:szCs w:val="22"/>
        </w:rPr>
        <w:t>Supreme</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Council</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for</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Women,</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“Bahraini</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Women</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in</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Numbers”</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(2015),</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p.30,</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source:</w:t>
      </w:r>
    </w:p>
    <w:p w14:paraId="4E21939D" w14:textId="77777777" w:rsidR="004C750E" w:rsidRPr="004C750E" w:rsidRDefault="00EE00F9" w:rsidP="004C750E">
      <w:pPr>
        <w:spacing w:before="3" w:after="240"/>
        <w:ind w:left="100"/>
        <w:rPr>
          <w:rFonts w:ascii="Sakkal Majalla" w:hAnsi="Sakkal Majalla" w:cs="Sakkal Majalla"/>
          <w:sz w:val="22"/>
          <w:szCs w:val="22"/>
        </w:rPr>
      </w:pPr>
      <w:hyperlink r:id="rId30">
        <w:r w:rsidR="004C750E" w:rsidRPr="004C750E">
          <w:rPr>
            <w:rFonts w:ascii="Sakkal Majalla" w:hAnsi="Sakkal Majalla" w:cs="Sakkal Majalla"/>
            <w:color w:val="1154CC"/>
            <w:w w:val="99"/>
            <w:sz w:val="22"/>
            <w:szCs w:val="22"/>
            <w:u w:val="single" w:color="1154CC"/>
          </w:rPr>
          <w:t>https://www.scw.bh/en/MediaCenter/Documents/Final-Numbers-May-2016.pdf</w:t>
        </w:r>
      </w:hyperlink>
    </w:p>
    <w:p w14:paraId="7928BECE" w14:textId="76D2C8B6" w:rsidR="004C750E" w:rsidRPr="004C750E" w:rsidRDefault="004C750E" w:rsidP="004C750E">
      <w:pPr>
        <w:spacing w:after="240"/>
        <w:ind w:left="100"/>
        <w:rPr>
          <w:rFonts w:ascii="Sakkal Majalla" w:hAnsi="Sakkal Majalla" w:cs="Sakkal Majalla"/>
          <w:sz w:val="22"/>
          <w:szCs w:val="22"/>
        </w:rPr>
      </w:pPr>
      <w:r w:rsidRPr="004C750E">
        <w:rPr>
          <w:rFonts w:ascii="Sakkal Majalla" w:hAnsi="Sakkal Majalla" w:cs="Sakkal Majalla"/>
          <w:w w:val="99"/>
          <w:position w:val="7"/>
          <w:sz w:val="22"/>
          <w:szCs w:val="22"/>
        </w:rPr>
        <w:t>21</w:t>
      </w:r>
      <w:r w:rsidRPr="004C750E">
        <w:rPr>
          <w:rFonts w:ascii="Sakkal Majalla" w:hAnsi="Sakkal Majalla" w:cs="Sakkal Majalla"/>
          <w:position w:val="7"/>
          <w:sz w:val="22"/>
          <w:szCs w:val="22"/>
        </w:rPr>
        <w:t xml:space="preserve"> </w:t>
      </w:r>
      <w:r w:rsidRPr="004C750E">
        <w:rPr>
          <w:rFonts w:ascii="Sakkal Majalla" w:hAnsi="Sakkal Majalla" w:cs="Sakkal Majalla"/>
          <w:w w:val="99"/>
          <w:position w:val="-1"/>
          <w:sz w:val="22"/>
          <w:szCs w:val="22"/>
        </w:rPr>
        <w:t>Inter-Parliamentary</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Union:</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Women</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in</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National</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Parliaments</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(2017),</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source:</w:t>
      </w:r>
    </w:p>
    <w:p w14:paraId="2B2CDDB2" w14:textId="77777777" w:rsidR="004C750E" w:rsidRPr="004C750E" w:rsidRDefault="00EE00F9" w:rsidP="004C750E">
      <w:pPr>
        <w:spacing w:before="3" w:after="240"/>
        <w:ind w:left="151"/>
        <w:rPr>
          <w:rFonts w:ascii="Sakkal Majalla" w:hAnsi="Sakkal Majalla" w:cs="Sakkal Majalla"/>
          <w:sz w:val="22"/>
          <w:szCs w:val="22"/>
        </w:rPr>
      </w:pPr>
      <w:hyperlink r:id="rId31">
        <w:r w:rsidR="004C750E" w:rsidRPr="004C750E">
          <w:rPr>
            <w:rFonts w:ascii="Sakkal Majalla" w:hAnsi="Sakkal Majalla" w:cs="Sakkal Majalla"/>
            <w:color w:val="1154CC"/>
            <w:w w:val="99"/>
            <w:sz w:val="22"/>
            <w:szCs w:val="22"/>
            <w:u w:val="single" w:color="1154CC"/>
          </w:rPr>
          <w:t>http://www.ipu.org/wmn-e/classif.htm</w:t>
        </w:r>
      </w:hyperlink>
    </w:p>
    <w:p w14:paraId="7341CF0D" w14:textId="61F3C7A9" w:rsidR="004C750E" w:rsidRPr="004C750E" w:rsidRDefault="004C750E" w:rsidP="004C750E">
      <w:pPr>
        <w:spacing w:after="240"/>
        <w:ind w:left="100"/>
        <w:rPr>
          <w:rFonts w:ascii="Sakkal Majalla" w:hAnsi="Sakkal Majalla" w:cs="Sakkal Majalla"/>
          <w:sz w:val="22"/>
          <w:szCs w:val="22"/>
        </w:rPr>
      </w:pPr>
      <w:r w:rsidRPr="004C750E">
        <w:rPr>
          <w:rFonts w:ascii="Sakkal Majalla" w:hAnsi="Sakkal Majalla" w:cs="Sakkal Majalla"/>
          <w:w w:val="99"/>
          <w:position w:val="7"/>
          <w:sz w:val="22"/>
          <w:szCs w:val="22"/>
        </w:rPr>
        <w:t>22</w:t>
      </w:r>
      <w:r w:rsidRPr="004C750E">
        <w:rPr>
          <w:rFonts w:ascii="Sakkal Majalla" w:hAnsi="Sakkal Majalla" w:cs="Sakkal Majalla"/>
          <w:position w:val="7"/>
          <w:sz w:val="22"/>
          <w:szCs w:val="22"/>
        </w:rPr>
        <w:t xml:space="preserve"> </w:t>
      </w:r>
      <w:r w:rsidRPr="004C750E">
        <w:rPr>
          <w:rFonts w:ascii="Sakkal Majalla" w:hAnsi="Sakkal Majalla" w:cs="Sakkal Majalla"/>
          <w:w w:val="99"/>
          <w:position w:val="-1"/>
          <w:sz w:val="22"/>
          <w:szCs w:val="22"/>
        </w:rPr>
        <w:t>Supreme</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Council</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for</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Women:</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Statistics</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(2015),</w:t>
      </w:r>
      <w:r w:rsidRPr="004C750E">
        <w:rPr>
          <w:rFonts w:ascii="Sakkal Majalla" w:hAnsi="Sakkal Majalla" w:cs="Sakkal Majalla"/>
          <w:position w:val="-1"/>
          <w:sz w:val="22"/>
          <w:szCs w:val="22"/>
        </w:rPr>
        <w:t xml:space="preserve"> </w:t>
      </w:r>
      <w:r w:rsidRPr="004C750E">
        <w:rPr>
          <w:rFonts w:ascii="Sakkal Majalla" w:hAnsi="Sakkal Majalla" w:cs="Sakkal Majalla"/>
          <w:w w:val="99"/>
          <w:position w:val="-1"/>
          <w:sz w:val="22"/>
          <w:szCs w:val="22"/>
        </w:rPr>
        <w:t>source:</w:t>
      </w:r>
    </w:p>
    <w:p w14:paraId="3EB11A50" w14:textId="77777777" w:rsidR="004C750E" w:rsidRPr="004C750E" w:rsidRDefault="00EE00F9" w:rsidP="004C750E">
      <w:pPr>
        <w:spacing w:before="5" w:after="240"/>
        <w:ind w:left="100"/>
        <w:rPr>
          <w:rFonts w:ascii="Sakkal Majalla" w:hAnsi="Sakkal Majalla" w:cs="Sakkal Majalla"/>
          <w:sz w:val="22"/>
          <w:szCs w:val="22"/>
        </w:rPr>
      </w:pPr>
      <w:hyperlink r:id="rId32">
        <w:r w:rsidR="004C750E" w:rsidRPr="004C750E">
          <w:rPr>
            <w:rFonts w:ascii="Sakkal Majalla" w:hAnsi="Sakkal Majalla" w:cs="Sakkal Majalla"/>
            <w:color w:val="1154CC"/>
            <w:w w:val="99"/>
            <w:sz w:val="22"/>
            <w:szCs w:val="22"/>
            <w:u w:val="single" w:color="1154CC"/>
          </w:rPr>
          <w:t>http://www.scw.bh/en/AboutCouncil/Pages/record2016.aspx</w:t>
        </w:r>
      </w:hyperlink>
    </w:p>
    <w:p w14:paraId="2B4B3AD1" w14:textId="11DD1858" w:rsidR="004C750E" w:rsidRPr="004C750E" w:rsidRDefault="004C750E" w:rsidP="004C750E">
      <w:pPr>
        <w:spacing w:after="240"/>
        <w:ind w:left="100"/>
        <w:rPr>
          <w:rFonts w:ascii="Sakkal Majalla" w:hAnsi="Sakkal Majalla" w:cs="Sakkal Majalla"/>
          <w:sz w:val="22"/>
          <w:szCs w:val="22"/>
        </w:rPr>
      </w:pPr>
      <w:r w:rsidRPr="004C750E">
        <w:rPr>
          <w:rFonts w:ascii="Sakkal Majalla" w:hAnsi="Sakkal Majalla" w:cs="Sakkal Majalla"/>
          <w:w w:val="99"/>
          <w:position w:val="7"/>
          <w:sz w:val="22"/>
          <w:szCs w:val="22"/>
        </w:rPr>
        <w:t>23</w:t>
      </w:r>
      <w:r w:rsidRPr="004C750E">
        <w:rPr>
          <w:rFonts w:ascii="Sakkal Majalla" w:hAnsi="Sakkal Majalla" w:cs="Sakkal Majalla"/>
          <w:position w:val="7"/>
          <w:sz w:val="22"/>
          <w:szCs w:val="22"/>
        </w:rPr>
        <w:t xml:space="preserve"> </w:t>
      </w:r>
      <w:r w:rsidRPr="004C750E">
        <w:rPr>
          <w:rFonts w:ascii="Sakkal Majalla" w:hAnsi="Sakkal Majalla" w:cs="Sakkal Majalla"/>
          <w:w w:val="99"/>
          <w:position w:val="-1"/>
          <w:sz w:val="22"/>
          <w:szCs w:val="22"/>
        </w:rPr>
        <w:t>Ibid.</w:t>
      </w:r>
    </w:p>
    <w:p w14:paraId="001C2FE8" w14:textId="4689269C" w:rsidR="004C750E" w:rsidRPr="004C750E" w:rsidRDefault="004C750E" w:rsidP="004C750E">
      <w:pPr>
        <w:spacing w:after="240"/>
        <w:ind w:left="100"/>
        <w:rPr>
          <w:rFonts w:ascii="Sakkal Majalla" w:hAnsi="Sakkal Majalla" w:cs="Sakkal Majalla"/>
          <w:sz w:val="22"/>
          <w:szCs w:val="22"/>
        </w:rPr>
      </w:pPr>
      <w:r w:rsidRPr="004C750E">
        <w:rPr>
          <w:rFonts w:ascii="Sakkal Majalla" w:hAnsi="Sakkal Majalla" w:cs="Sakkal Majalla"/>
          <w:w w:val="99"/>
          <w:position w:val="8"/>
          <w:sz w:val="22"/>
          <w:szCs w:val="22"/>
        </w:rPr>
        <w:t>224</w:t>
      </w:r>
      <w:r w:rsidRPr="004C750E">
        <w:rPr>
          <w:rFonts w:ascii="Sakkal Majalla" w:hAnsi="Sakkal Majalla" w:cs="Sakkal Majalla"/>
          <w:position w:val="8"/>
          <w:sz w:val="22"/>
          <w:szCs w:val="22"/>
        </w:rPr>
        <w:t xml:space="preserve"> </w:t>
      </w:r>
      <w:r w:rsidRPr="004C750E">
        <w:rPr>
          <w:rFonts w:ascii="Sakkal Majalla" w:hAnsi="Sakkal Majalla" w:cs="Sakkal Majalla"/>
          <w:w w:val="99"/>
          <w:sz w:val="22"/>
          <w:szCs w:val="22"/>
        </w:rPr>
        <w:t>Supreme</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Council</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for</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Women,</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“Bahraini</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Women</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in</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Numbers”</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(2015),</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p.21,</w:t>
      </w:r>
      <w:r w:rsidRPr="004C750E">
        <w:rPr>
          <w:rFonts w:ascii="Sakkal Majalla" w:hAnsi="Sakkal Majalla" w:cs="Sakkal Majalla"/>
          <w:sz w:val="22"/>
          <w:szCs w:val="22"/>
        </w:rPr>
        <w:t xml:space="preserve"> </w:t>
      </w:r>
      <w:r w:rsidRPr="004C750E">
        <w:rPr>
          <w:rFonts w:ascii="Sakkal Majalla" w:hAnsi="Sakkal Majalla" w:cs="Sakkal Majalla"/>
          <w:w w:val="99"/>
          <w:sz w:val="22"/>
          <w:szCs w:val="22"/>
        </w:rPr>
        <w:t>source:</w:t>
      </w:r>
    </w:p>
    <w:p w14:paraId="546691CD" w14:textId="77777777" w:rsidR="004C750E" w:rsidRPr="004C750E" w:rsidRDefault="00EE00F9" w:rsidP="004C750E">
      <w:pPr>
        <w:spacing w:before="3" w:after="240"/>
        <w:ind w:left="100"/>
        <w:rPr>
          <w:rFonts w:ascii="Sakkal Majalla" w:hAnsi="Sakkal Majalla" w:cs="Sakkal Majalla"/>
          <w:color w:val="1154CC"/>
          <w:w w:val="99"/>
          <w:position w:val="-1"/>
          <w:sz w:val="22"/>
          <w:szCs w:val="22"/>
          <w:u w:val="single" w:color="1154CC"/>
        </w:rPr>
      </w:pPr>
      <w:hyperlink r:id="rId33">
        <w:r w:rsidR="004C750E" w:rsidRPr="004C750E">
          <w:rPr>
            <w:rFonts w:ascii="Sakkal Majalla" w:hAnsi="Sakkal Majalla" w:cs="Sakkal Majalla"/>
            <w:color w:val="1154CC"/>
            <w:w w:val="99"/>
            <w:position w:val="-1"/>
            <w:sz w:val="22"/>
            <w:szCs w:val="22"/>
            <w:u w:val="single" w:color="1154CC"/>
          </w:rPr>
          <w:t>https://www.scw.bh/en/MediaCenter/Documents/Final-Numbers-May-2016.pdf</w:t>
        </w:r>
      </w:hyperlink>
    </w:p>
    <w:p w14:paraId="3847F05D" w14:textId="4EF590E5" w:rsidR="004C750E" w:rsidRPr="004C750E" w:rsidRDefault="004C750E" w:rsidP="004C750E">
      <w:pPr>
        <w:spacing w:after="240"/>
        <w:rPr>
          <w:rFonts w:ascii="Sakkal Majalla" w:hAnsi="Sakkal Majalla" w:cs="Sakkal Majalla"/>
          <w:w w:val="99"/>
          <w:sz w:val="22"/>
          <w:szCs w:val="22"/>
        </w:rPr>
        <w:sectPr w:rsidR="004C750E" w:rsidRPr="004C750E" w:rsidSect="004C750E">
          <w:footerReference w:type="default" r:id="rId34"/>
          <w:pgSz w:w="12240" w:h="15840"/>
          <w:pgMar w:top="1440" w:right="1440" w:bottom="1440" w:left="1440" w:header="0" w:footer="0" w:gutter="0"/>
          <w:pgBorders w:offsetFrom="page">
            <w:top w:val="single" w:sz="12" w:space="24" w:color="auto"/>
            <w:left w:val="single" w:sz="12" w:space="24" w:color="auto"/>
            <w:bottom w:val="single" w:sz="12" w:space="24" w:color="auto"/>
            <w:right w:val="single" w:sz="12" w:space="24" w:color="auto"/>
          </w:pgBorders>
          <w:cols w:space="720"/>
          <w:docGrid w:linePitch="272"/>
        </w:sectPr>
      </w:pPr>
    </w:p>
    <w:p w14:paraId="3ADCFC19" w14:textId="4245CDF2" w:rsidR="002878D5" w:rsidRPr="004C750E" w:rsidRDefault="004C750E" w:rsidP="004C750E">
      <w:pPr>
        <w:spacing w:after="240"/>
        <w:rPr>
          <w:rFonts w:ascii="Sakkal Majalla" w:hAnsi="Sakkal Majalla" w:cs="Sakkal Majalla"/>
          <w:w w:val="99"/>
          <w:sz w:val="22"/>
          <w:szCs w:val="22"/>
        </w:rPr>
      </w:pPr>
      <w:r w:rsidRPr="004C750E">
        <w:rPr>
          <w:rFonts w:ascii="Sakkal Majalla" w:hAnsi="Sakkal Majalla" w:cs="Sakkal Majalla"/>
          <w:w w:val="99"/>
          <w:sz w:val="22"/>
          <w:szCs w:val="22"/>
        </w:rPr>
        <w:lastRenderedPageBreak/>
        <w:t>25</w:t>
      </w:r>
      <w:r w:rsidR="002878D5" w:rsidRPr="004C750E">
        <w:rPr>
          <w:rFonts w:ascii="Sakkal Majalla" w:hAnsi="Sakkal Majalla" w:cs="Sakkal Majalla"/>
          <w:w w:val="99"/>
          <w:sz w:val="22"/>
          <w:szCs w:val="22"/>
        </w:rPr>
        <w:t xml:space="preserve"> European Parliament: Directorate-General for Internal Policies of the Union, “The Situation of Women in the Gulf States” (2014), p.82 section 7.2.1.4, source: </w:t>
      </w:r>
      <w:hyperlink r:id="rId35">
        <w:r w:rsidR="002878D5" w:rsidRPr="004C750E">
          <w:rPr>
            <w:rFonts w:ascii="Sakkal Majalla" w:hAnsi="Sakkal Majalla" w:cs="Sakkal Majalla"/>
            <w:w w:val="99"/>
            <w:sz w:val="22"/>
            <w:szCs w:val="22"/>
          </w:rPr>
          <w:t>http://www.europarl.europa.eu/RegData/etudes/STUD/2014/509985/IPOL_STU(2014)509985_EN.pdf</w:t>
        </w:r>
      </w:hyperlink>
      <w:r w:rsidRPr="004C750E">
        <w:rPr>
          <w:rFonts w:ascii="Sakkal Majalla" w:hAnsi="Sakkal Majalla" w:cs="Sakkal Majalla"/>
          <w:w w:val="99"/>
          <w:sz w:val="22"/>
          <w:szCs w:val="22"/>
        </w:rPr>
        <w:t xml:space="preserve"> </w:t>
      </w:r>
    </w:p>
    <w:p w14:paraId="1CEAA180" w14:textId="77777777" w:rsidR="00A53F17" w:rsidRDefault="00A53F17"/>
    <w:sectPr w:rsidR="00A53F17" w:rsidSect="004C750E">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0F81F3" w14:textId="77777777" w:rsidR="00EE00F9" w:rsidRDefault="00EE00F9">
      <w:r>
        <w:separator/>
      </w:r>
    </w:p>
  </w:endnote>
  <w:endnote w:type="continuationSeparator" w:id="0">
    <w:p w14:paraId="7ECEB532" w14:textId="77777777" w:rsidR="00EE00F9" w:rsidRDefault="00EE00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21001684"/>
      <w:docPartObj>
        <w:docPartGallery w:val="Page Numbers (Bottom of Page)"/>
        <w:docPartUnique/>
      </w:docPartObj>
    </w:sdtPr>
    <w:sdtEndPr>
      <w:rPr>
        <w:noProof/>
      </w:rPr>
    </w:sdtEndPr>
    <w:sdtContent>
      <w:p w14:paraId="350E6A49" w14:textId="5B03D17A" w:rsidR="004A193D" w:rsidRDefault="004A19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2B4562" w14:textId="77777777" w:rsidR="004A193D" w:rsidRDefault="004A19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C01C87" w14:textId="77777777" w:rsidR="008B0930" w:rsidRDefault="00EE00F9" w:rsidP="00C33CF5">
    <w:pPr>
      <w:tabs>
        <w:tab w:val="right" w:pos="9580"/>
      </w:tabs>
      <w:spacing w:line="20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8ACB4C" w14:textId="77777777" w:rsidR="00EE00F9" w:rsidRDefault="00EE00F9">
      <w:r>
        <w:separator/>
      </w:r>
    </w:p>
  </w:footnote>
  <w:footnote w:type="continuationSeparator" w:id="0">
    <w:p w14:paraId="340E6652" w14:textId="77777777" w:rsidR="00EE00F9" w:rsidRDefault="00EE00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935741"/>
    <w:multiLevelType w:val="hybridMultilevel"/>
    <w:tmpl w:val="31CE2EA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2BBF0CB1"/>
    <w:multiLevelType w:val="hybridMultilevel"/>
    <w:tmpl w:val="FF805AEA"/>
    <w:lvl w:ilvl="0" w:tplc="581C96E4">
      <w:start w:val="1"/>
      <w:numFmt w:val="bullet"/>
      <w:lvlText w:val=""/>
      <w:lvlJc w:val="left"/>
      <w:pPr>
        <w:ind w:left="1440" w:hanging="360"/>
      </w:pPr>
      <w:rPr>
        <w:rFonts w:ascii="Symbol" w:hAnsi="Symbol" w:hint="default"/>
        <w:color w:val="C00000"/>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C7132D7"/>
    <w:multiLevelType w:val="multilevel"/>
    <w:tmpl w:val="FFFFFFFF"/>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3" w15:restartNumberingAfterBreak="0">
    <w:nsid w:val="5F6A346A"/>
    <w:multiLevelType w:val="hybridMultilevel"/>
    <w:tmpl w:val="EDC659F2"/>
    <w:lvl w:ilvl="0" w:tplc="FA260898">
      <w:start w:val="1"/>
      <w:numFmt w:val="decimal"/>
      <w:pStyle w:val="Style1"/>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1E5EE2"/>
    <w:multiLevelType w:val="hybridMultilevel"/>
    <w:tmpl w:val="78FE4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6677CC"/>
    <w:multiLevelType w:val="hybridMultilevel"/>
    <w:tmpl w:val="3EE8B42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74C450BB"/>
    <w:multiLevelType w:val="hybridMultilevel"/>
    <w:tmpl w:val="1B723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6"/>
  </w:num>
  <w:num w:numId="4">
    <w:abstractNumId w:val="0"/>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F17"/>
    <w:rsid w:val="001C7A71"/>
    <w:rsid w:val="002737F4"/>
    <w:rsid w:val="002878D5"/>
    <w:rsid w:val="00353E08"/>
    <w:rsid w:val="00356287"/>
    <w:rsid w:val="004A193D"/>
    <w:rsid w:val="004C750E"/>
    <w:rsid w:val="0061757E"/>
    <w:rsid w:val="00821EF5"/>
    <w:rsid w:val="00A53F17"/>
    <w:rsid w:val="00C652F5"/>
    <w:rsid w:val="00D224AC"/>
    <w:rsid w:val="00D7533F"/>
    <w:rsid w:val="00D84F8B"/>
    <w:rsid w:val="00EE00F9"/>
    <w:rsid w:val="00F22995"/>
    <w:rsid w:val="00F81259"/>
    <w:rsid w:val="00FF653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25DF0"/>
  <w15:chartTrackingRefBased/>
  <w15:docId w15:val="{7B4EF5EC-245E-4AC3-988D-8A96F55DF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F17"/>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9"/>
    <w:qFormat/>
    <w:rsid w:val="00A53F17"/>
    <w:pPr>
      <w:keepNext/>
      <w:numPr>
        <w:numId w:val="1"/>
      </w:numPr>
      <w:spacing w:before="240" w:after="60"/>
      <w:outlineLvl w:val="0"/>
    </w:pPr>
    <w:rPr>
      <w:rFonts w:ascii="Sakkal Majalla" w:eastAsiaTheme="majorEastAsia" w:hAnsi="Sakkal Majalla" w:cstheme="majorBidi"/>
      <w:b/>
      <w:bCs/>
      <w:kern w:val="32"/>
      <w:sz w:val="72"/>
      <w:szCs w:val="32"/>
    </w:rPr>
  </w:style>
  <w:style w:type="paragraph" w:styleId="Heading2">
    <w:name w:val="heading 2"/>
    <w:basedOn w:val="Normal"/>
    <w:next w:val="Normal"/>
    <w:link w:val="Heading2Char"/>
    <w:uiPriority w:val="9"/>
    <w:unhideWhenUsed/>
    <w:qFormat/>
    <w:rsid w:val="00A53F17"/>
    <w:pPr>
      <w:keepNext/>
      <w:numPr>
        <w:ilvl w:val="1"/>
        <w:numId w:val="1"/>
      </w:numPr>
      <w:spacing w:before="240" w:after="60"/>
      <w:outlineLvl w:val="1"/>
    </w:pPr>
    <w:rPr>
      <w:rFonts w:ascii="Sakkal Majalla" w:eastAsiaTheme="majorEastAsia" w:hAnsi="Sakkal Majalla" w:cstheme="majorBidi"/>
      <w:b/>
      <w:bCs/>
      <w:iCs/>
      <w:sz w:val="32"/>
      <w:szCs w:val="28"/>
    </w:rPr>
  </w:style>
  <w:style w:type="paragraph" w:styleId="Heading3">
    <w:name w:val="heading 3"/>
    <w:basedOn w:val="Normal"/>
    <w:next w:val="Normal"/>
    <w:link w:val="Heading3Char"/>
    <w:uiPriority w:val="9"/>
    <w:semiHidden/>
    <w:unhideWhenUsed/>
    <w:qFormat/>
    <w:rsid w:val="00A53F17"/>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53F17"/>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53F17"/>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53F17"/>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A53F17"/>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53F17"/>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53F17"/>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F17"/>
    <w:rPr>
      <w:rFonts w:ascii="Sakkal Majalla" w:eastAsiaTheme="majorEastAsia" w:hAnsi="Sakkal Majalla" w:cstheme="majorBidi"/>
      <w:b/>
      <w:bCs/>
      <w:kern w:val="32"/>
      <w:sz w:val="72"/>
      <w:szCs w:val="32"/>
      <w:lang w:val="en-US"/>
    </w:rPr>
  </w:style>
  <w:style w:type="character" w:customStyle="1" w:styleId="Heading2Char">
    <w:name w:val="Heading 2 Char"/>
    <w:basedOn w:val="DefaultParagraphFont"/>
    <w:link w:val="Heading2"/>
    <w:uiPriority w:val="9"/>
    <w:rsid w:val="00A53F17"/>
    <w:rPr>
      <w:rFonts w:ascii="Sakkal Majalla" w:eastAsiaTheme="majorEastAsia" w:hAnsi="Sakkal Majalla" w:cstheme="majorBidi"/>
      <w:b/>
      <w:bCs/>
      <w:iCs/>
      <w:sz w:val="32"/>
      <w:szCs w:val="28"/>
      <w:lang w:val="en-US"/>
    </w:rPr>
  </w:style>
  <w:style w:type="character" w:customStyle="1" w:styleId="Heading3Char">
    <w:name w:val="Heading 3 Char"/>
    <w:basedOn w:val="DefaultParagraphFont"/>
    <w:link w:val="Heading3"/>
    <w:uiPriority w:val="9"/>
    <w:semiHidden/>
    <w:rsid w:val="00A53F17"/>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A53F17"/>
    <w:rPr>
      <w:rFonts w:eastAsiaTheme="minorEastAsia"/>
      <w:b/>
      <w:bCs/>
      <w:sz w:val="28"/>
      <w:szCs w:val="28"/>
      <w:lang w:val="en-US"/>
    </w:rPr>
  </w:style>
  <w:style w:type="character" w:customStyle="1" w:styleId="Heading5Char">
    <w:name w:val="Heading 5 Char"/>
    <w:basedOn w:val="DefaultParagraphFont"/>
    <w:link w:val="Heading5"/>
    <w:uiPriority w:val="9"/>
    <w:semiHidden/>
    <w:rsid w:val="00A53F17"/>
    <w:rPr>
      <w:rFonts w:eastAsiaTheme="minorEastAsia"/>
      <w:b/>
      <w:bCs/>
      <w:i/>
      <w:iCs/>
      <w:sz w:val="26"/>
      <w:szCs w:val="26"/>
      <w:lang w:val="en-US"/>
    </w:rPr>
  </w:style>
  <w:style w:type="character" w:customStyle="1" w:styleId="Heading6Char">
    <w:name w:val="Heading 6 Char"/>
    <w:basedOn w:val="DefaultParagraphFont"/>
    <w:link w:val="Heading6"/>
    <w:rsid w:val="00A53F17"/>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A53F17"/>
    <w:rPr>
      <w:rFonts w:eastAsiaTheme="minorEastAsia"/>
      <w:sz w:val="24"/>
      <w:szCs w:val="24"/>
      <w:lang w:val="en-US"/>
    </w:rPr>
  </w:style>
  <w:style w:type="character" w:customStyle="1" w:styleId="Heading8Char">
    <w:name w:val="Heading 8 Char"/>
    <w:basedOn w:val="DefaultParagraphFont"/>
    <w:link w:val="Heading8"/>
    <w:uiPriority w:val="9"/>
    <w:semiHidden/>
    <w:rsid w:val="00A53F17"/>
    <w:rPr>
      <w:rFonts w:eastAsiaTheme="minorEastAsia"/>
      <w:i/>
      <w:iCs/>
      <w:sz w:val="24"/>
      <w:szCs w:val="24"/>
      <w:lang w:val="en-US"/>
    </w:rPr>
  </w:style>
  <w:style w:type="character" w:customStyle="1" w:styleId="Heading9Char">
    <w:name w:val="Heading 9 Char"/>
    <w:basedOn w:val="DefaultParagraphFont"/>
    <w:link w:val="Heading9"/>
    <w:uiPriority w:val="9"/>
    <w:semiHidden/>
    <w:rsid w:val="00A53F17"/>
    <w:rPr>
      <w:rFonts w:asciiTheme="majorHAnsi" w:eastAsiaTheme="majorEastAsia" w:hAnsiTheme="majorHAnsi" w:cstheme="majorBidi"/>
      <w:lang w:val="en-US"/>
    </w:rPr>
  </w:style>
  <w:style w:type="paragraph" w:customStyle="1" w:styleId="Default">
    <w:name w:val="Default"/>
    <w:rsid w:val="001C7A71"/>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1C7A71"/>
    <w:rPr>
      <w:color w:val="0563C1" w:themeColor="hyperlink"/>
      <w:u w:val="single"/>
    </w:rPr>
  </w:style>
  <w:style w:type="character" w:styleId="UnresolvedMention">
    <w:name w:val="Unresolved Mention"/>
    <w:basedOn w:val="DefaultParagraphFont"/>
    <w:uiPriority w:val="99"/>
    <w:semiHidden/>
    <w:unhideWhenUsed/>
    <w:rsid w:val="001C7A71"/>
    <w:rPr>
      <w:color w:val="605E5C"/>
      <w:shd w:val="clear" w:color="auto" w:fill="E1DFDD"/>
    </w:rPr>
  </w:style>
  <w:style w:type="paragraph" w:styleId="ListParagraph">
    <w:name w:val="List Paragraph"/>
    <w:basedOn w:val="Normal"/>
    <w:link w:val="ListParagraphChar"/>
    <w:uiPriority w:val="34"/>
    <w:qFormat/>
    <w:rsid w:val="002878D5"/>
    <w:pPr>
      <w:ind w:left="720"/>
      <w:contextualSpacing/>
    </w:pPr>
  </w:style>
  <w:style w:type="paragraph" w:customStyle="1" w:styleId="Style1">
    <w:name w:val="Style1"/>
    <w:basedOn w:val="ListParagraph"/>
    <w:link w:val="Style1Char"/>
    <w:qFormat/>
    <w:rsid w:val="002878D5"/>
    <w:pPr>
      <w:numPr>
        <w:numId w:val="6"/>
      </w:numPr>
      <w:spacing w:before="9" w:after="240"/>
      <w:jc w:val="both"/>
    </w:pPr>
    <w:rPr>
      <w:rFonts w:ascii="Sakkal Majalla" w:hAnsi="Sakkal Majalla" w:cs="Sakkal Majalla"/>
      <w:b/>
      <w:color w:val="C00000"/>
      <w:position w:val="-1"/>
      <w:sz w:val="72"/>
      <w:szCs w:val="72"/>
    </w:rPr>
  </w:style>
  <w:style w:type="character" w:customStyle="1" w:styleId="Style1Char">
    <w:name w:val="Style1 Char"/>
    <w:basedOn w:val="DefaultParagraphFont"/>
    <w:link w:val="Style1"/>
    <w:rsid w:val="002878D5"/>
    <w:rPr>
      <w:rFonts w:ascii="Sakkal Majalla" w:eastAsia="Times New Roman" w:hAnsi="Sakkal Majalla" w:cs="Sakkal Majalla"/>
      <w:b/>
      <w:color w:val="C00000"/>
      <w:position w:val="-1"/>
      <w:sz w:val="72"/>
      <w:szCs w:val="72"/>
      <w:lang w:val="en-US"/>
    </w:rPr>
  </w:style>
  <w:style w:type="character" w:customStyle="1" w:styleId="ListParagraphChar">
    <w:name w:val="List Paragraph Char"/>
    <w:basedOn w:val="DefaultParagraphFont"/>
    <w:link w:val="ListParagraph"/>
    <w:uiPriority w:val="34"/>
    <w:rsid w:val="002878D5"/>
    <w:rPr>
      <w:rFonts w:ascii="Times New Roman" w:eastAsia="Times New Roman" w:hAnsi="Times New Roman" w:cs="Times New Roman"/>
      <w:sz w:val="20"/>
      <w:szCs w:val="20"/>
      <w:lang w:val="en-US"/>
    </w:rPr>
  </w:style>
  <w:style w:type="paragraph" w:styleId="Header">
    <w:name w:val="header"/>
    <w:basedOn w:val="Normal"/>
    <w:link w:val="HeaderChar"/>
    <w:uiPriority w:val="99"/>
    <w:unhideWhenUsed/>
    <w:rsid w:val="004A193D"/>
    <w:pPr>
      <w:tabs>
        <w:tab w:val="center" w:pos="4513"/>
        <w:tab w:val="right" w:pos="9026"/>
      </w:tabs>
    </w:pPr>
  </w:style>
  <w:style w:type="character" w:customStyle="1" w:styleId="HeaderChar">
    <w:name w:val="Header Char"/>
    <w:basedOn w:val="DefaultParagraphFont"/>
    <w:link w:val="Header"/>
    <w:uiPriority w:val="99"/>
    <w:rsid w:val="004A193D"/>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4A193D"/>
    <w:pPr>
      <w:tabs>
        <w:tab w:val="center" w:pos="4513"/>
        <w:tab w:val="right" w:pos="9026"/>
      </w:tabs>
    </w:pPr>
  </w:style>
  <w:style w:type="character" w:customStyle="1" w:styleId="FooterChar">
    <w:name w:val="Footer Char"/>
    <w:basedOn w:val="DefaultParagraphFont"/>
    <w:link w:val="Footer"/>
    <w:uiPriority w:val="99"/>
    <w:rsid w:val="004A193D"/>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nicef.org/gender/files/Bahrain-Gender-Eqaulity-Profile-2011.pdf;" TargetMode="External"/><Relationship Id="rId18" Type="http://schemas.openxmlformats.org/officeDocument/2006/relationships/hyperlink" Target="https://www.unicef.org/gender/files/Bahrain-Gender-Eqaulity-Profile-2011.pdf" TargetMode="External"/><Relationship Id="rId26" Type="http://schemas.openxmlformats.org/officeDocument/2006/relationships/hyperlink" Target="https://www.csb.gov.bh/en/civil-service-legislation/civil-service-law/law-48-20101.html" TargetMode="External"/><Relationship Id="rId39" Type="http://schemas.openxmlformats.org/officeDocument/2006/relationships/customXml" Target="../customXml/item2.xml"/><Relationship Id="rId21" Type="http://schemas.openxmlformats.org/officeDocument/2006/relationships/hyperlink" Target="https://freedomhouse.org/sites/default/files/inline_images/Bahrain.pdf" TargetMode="External"/><Relationship Id="rId34"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www.europarl.europa.eu/RegData/etudes/STUD/2014/509985/IPOL_STU(2014)509985_EN.pdf" TargetMode="External"/><Relationship Id="rId17" Type="http://schemas.openxmlformats.org/officeDocument/2006/relationships/hyperlink" Target="http://www.europarl.europa.eu/RegData/etudes/STUD/2014/509985/IPOL_STU(2014)509985_EN.pdf" TargetMode="External"/><Relationship Id="rId25" Type="http://schemas.openxmlformats.org/officeDocument/2006/relationships/hyperlink" Target="https://www.csb.gov.bh/en/civil-service-legislation/civil-service-law/law-48-20101.html" TargetMode="External"/><Relationship Id="rId33" Type="http://schemas.openxmlformats.org/officeDocument/2006/relationships/hyperlink" Target="https://www.scw.bh/en/MediaCenter/Documents/Final-Numbers-May-2016.pdf" TargetMode="External"/><Relationship Id="rId38"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hyperlink" Target="http://www.europarl.europa.eu/RegData/etudes/STUD/2014/509985/IPOL_STU(2014)509985_EN.pdf" TargetMode="External"/><Relationship Id="rId20" Type="http://schemas.openxmlformats.org/officeDocument/2006/relationships/hyperlink" Target="http://www.ohchr.org/EN/ProfessionalInterest/Pages/CEDAW.aspx" TargetMode="External"/><Relationship Id="rId29" Type="http://schemas.openxmlformats.org/officeDocument/2006/relationships/hyperlink" Target="https://freedomhouse.org/sites/default/files/inline_images/Bahrai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ahrainrights.org/sites/default/files/BCHR%20Report%20on%20Family%20Law%20in%20%20Bahrain.pdf" TargetMode="External"/><Relationship Id="rId24" Type="http://schemas.openxmlformats.org/officeDocument/2006/relationships/footer" Target="footer1.xml"/><Relationship Id="rId32" Type="http://schemas.openxmlformats.org/officeDocument/2006/relationships/hyperlink" Target="http://www.scw.bh/en/AboutCouncil/Pages/record2016.aspx" TargetMode="External"/><Relationship Id="rId37" Type="http://schemas.openxmlformats.org/officeDocument/2006/relationships/theme" Target="theme/theme1.xml"/><Relationship Id="rId40"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hyperlink" Target="https://www.unicef.org/gender/files/Bahrain-Gender-Eqaulity-Profile-2011.pdf;" TargetMode="External"/><Relationship Id="rId23" Type="http://schemas.openxmlformats.org/officeDocument/2006/relationships/hyperlink" Target="http://www.europarl.europa.eu/RegData/etudes/STUD/2014/509985/IPOL_STU(2014)509985_EN.pdf" TargetMode="External"/><Relationship Id="rId28" Type="http://schemas.openxmlformats.org/officeDocument/2006/relationships/hyperlink" Target="http://www.scw.bh/en/AboutCouncil/Pages/record2016.aspx" TargetMode="External"/><Relationship Id="rId36" Type="http://schemas.openxmlformats.org/officeDocument/2006/relationships/fontTable" Target="fontTable.xml"/><Relationship Id="rId10" Type="http://schemas.openxmlformats.org/officeDocument/2006/relationships/hyperlink" Target="https://en.wikipedia.org/wiki/Sharia" TargetMode="External"/><Relationship Id="rId19" Type="http://schemas.openxmlformats.org/officeDocument/2006/relationships/hyperlink" Target="http://www.refworld.org/pdfid/3fb9f34f4.pdf" TargetMode="External"/><Relationship Id="rId31" Type="http://schemas.openxmlformats.org/officeDocument/2006/relationships/hyperlink" Target="http://www.ipu.org/wmn-e/classif.htm" TargetMode="External"/><Relationship Id="rId4" Type="http://schemas.openxmlformats.org/officeDocument/2006/relationships/webSettings" Target="webSettings.xml"/><Relationship Id="rId9" Type="http://schemas.openxmlformats.org/officeDocument/2006/relationships/hyperlink" Target="http://www.bahrainrights.org" TargetMode="External"/><Relationship Id="rId14" Type="http://schemas.openxmlformats.org/officeDocument/2006/relationships/hyperlink" Target="http://www.europarl.europa.eu/RegData/etudes/STUD/2014/509985/IPOL_STU(2014)509985_EN.pdf" TargetMode="External"/><Relationship Id="rId22" Type="http://schemas.openxmlformats.org/officeDocument/2006/relationships/hyperlink" Target="http://bahrainrights.org/en/node/7779" TargetMode="External"/><Relationship Id="rId27" Type="http://schemas.openxmlformats.org/officeDocument/2006/relationships/hyperlink" Target="http://www.europarl.europa.eu/RegData/etudes/STUD/2014/509985/IPOL_STU(2014)509985_EN.pdf" TargetMode="External"/><Relationship Id="rId30" Type="http://schemas.openxmlformats.org/officeDocument/2006/relationships/hyperlink" Target="https://www.scw.bh/en/MediaCenter/Documents/Final-Numbers-May-2016.pdf" TargetMode="External"/><Relationship Id="rId35" Type="http://schemas.openxmlformats.org/officeDocument/2006/relationships/hyperlink" Target="http://www.europarl.europa.eu/RegData/etudes/STUD/2014/509985/IPOL_STU(2014)509985_EN.pdf" TargetMode="External"/><Relationship Id="rId8" Type="http://schemas.openxmlformats.org/officeDocument/2006/relationships/hyperlink" Target="mailto:Info@bahrainrights.org"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E6AF5F-8FF1-4C67-9C35-D533558091DA}"/>
</file>

<file path=customXml/itemProps2.xml><?xml version="1.0" encoding="utf-8"?>
<ds:datastoreItem xmlns:ds="http://schemas.openxmlformats.org/officeDocument/2006/customXml" ds:itemID="{D68DFD2F-1DCE-4362-A1F2-B86E08EE8EF4}"/>
</file>

<file path=customXml/itemProps3.xml><?xml version="1.0" encoding="utf-8"?>
<ds:datastoreItem xmlns:ds="http://schemas.openxmlformats.org/officeDocument/2006/customXml" ds:itemID="{1E1F9EE7-5439-43A6-B19C-556383B293BF}"/>
</file>

<file path=docProps/app.xml><?xml version="1.0" encoding="utf-8"?>
<Properties xmlns="http://schemas.openxmlformats.org/officeDocument/2006/extended-properties" xmlns:vt="http://schemas.openxmlformats.org/officeDocument/2006/docPropsVTypes">
  <Template>Normal</Template>
  <TotalTime>1</TotalTime>
  <Pages>13</Pages>
  <Words>3484</Words>
  <Characters>19863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Darwish</dc:creator>
  <cp:keywords/>
  <dc:description/>
  <cp:lastModifiedBy>Asma Darwish</cp:lastModifiedBy>
  <cp:revision>2</cp:revision>
  <dcterms:created xsi:type="dcterms:W3CDTF">2020-05-22T13:05:00Z</dcterms:created>
  <dcterms:modified xsi:type="dcterms:W3CDTF">2020-05-22T13:05:00Z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