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6A587B9" w:rsidR="008D1A6F" w:rsidRDefault="00DB147B">
      <w:pPr>
        <w:ind w:left="2" w:hanging="4"/>
        <w:jc w:val="both"/>
        <w:rPr>
          <w:rFonts w:ascii="Arial" w:eastAsia="Arial" w:hAnsi="Arial" w:cs="Arial"/>
          <w:sz w:val="36"/>
          <w:szCs w:val="36"/>
        </w:rPr>
      </w:pPr>
      <w:r>
        <w:rPr>
          <w:rFonts w:ascii="Arial" w:eastAsia="Arial" w:hAnsi="Arial" w:cs="Arial"/>
          <w:sz w:val="36"/>
          <w:szCs w:val="36"/>
        </w:rPr>
        <w:t>Buenos días, Sra. Presidenta, Sra. Vicepresidenta, y demás compañeras miembros del Comité</w:t>
      </w:r>
      <w:r w:rsidR="00381E02">
        <w:rPr>
          <w:rFonts w:ascii="Arial" w:eastAsia="Arial" w:hAnsi="Arial" w:cs="Arial"/>
          <w:sz w:val="36"/>
          <w:szCs w:val="36"/>
        </w:rPr>
        <w:t>. E</w:t>
      </w:r>
      <w:r>
        <w:rPr>
          <w:rFonts w:ascii="Arial" w:eastAsia="Arial" w:hAnsi="Arial" w:cs="Arial"/>
          <w:sz w:val="36"/>
          <w:szCs w:val="36"/>
        </w:rPr>
        <w:t xml:space="preserve">n primer orden deseo transmitirles el afectuoso saludo del </w:t>
      </w:r>
      <w:r w:rsidR="00381E02">
        <w:rPr>
          <w:rFonts w:ascii="Arial" w:eastAsia="Arial" w:hAnsi="Arial" w:cs="Arial"/>
          <w:sz w:val="36"/>
          <w:szCs w:val="36"/>
        </w:rPr>
        <w:t>P</w:t>
      </w:r>
      <w:r>
        <w:rPr>
          <w:rFonts w:ascii="Arial" w:eastAsia="Arial" w:hAnsi="Arial" w:cs="Arial"/>
          <w:sz w:val="36"/>
          <w:szCs w:val="36"/>
        </w:rPr>
        <w:t xml:space="preserve">residente </w:t>
      </w:r>
      <w:r w:rsidR="00381E02">
        <w:rPr>
          <w:rFonts w:ascii="Arial" w:eastAsia="Arial" w:hAnsi="Arial" w:cs="Arial"/>
          <w:sz w:val="36"/>
          <w:szCs w:val="36"/>
        </w:rPr>
        <w:t>C</w:t>
      </w:r>
      <w:r>
        <w:rPr>
          <w:rFonts w:ascii="Arial" w:eastAsia="Arial" w:hAnsi="Arial" w:cs="Arial"/>
          <w:sz w:val="36"/>
          <w:szCs w:val="36"/>
        </w:rPr>
        <w:t xml:space="preserve">onstitucional Nicolás Maduro Moros y de las más de 16 millones de mujeres venezolanas que trabajamos diariamente </w:t>
      </w:r>
      <w:r w:rsidR="00381E02">
        <w:rPr>
          <w:rFonts w:ascii="Arial" w:eastAsia="Arial" w:hAnsi="Arial" w:cs="Arial"/>
          <w:sz w:val="36"/>
          <w:szCs w:val="36"/>
        </w:rPr>
        <w:t>por</w:t>
      </w:r>
      <w:r>
        <w:rPr>
          <w:rFonts w:ascii="Arial" w:eastAsia="Arial" w:hAnsi="Arial" w:cs="Arial"/>
          <w:sz w:val="36"/>
          <w:szCs w:val="36"/>
        </w:rPr>
        <w:t xml:space="preserve"> una </w:t>
      </w:r>
      <w:r w:rsidR="00381E02">
        <w:rPr>
          <w:rFonts w:ascii="Arial" w:eastAsia="Arial" w:hAnsi="Arial" w:cs="Arial"/>
          <w:sz w:val="36"/>
          <w:szCs w:val="36"/>
        </w:rPr>
        <w:t>P</w:t>
      </w:r>
      <w:r>
        <w:rPr>
          <w:rFonts w:ascii="Arial" w:eastAsia="Arial" w:hAnsi="Arial" w:cs="Arial"/>
          <w:sz w:val="36"/>
          <w:szCs w:val="36"/>
        </w:rPr>
        <w:t xml:space="preserve">atria mejor, acompañada de un </w:t>
      </w:r>
      <w:r w:rsidR="00381E02">
        <w:rPr>
          <w:rFonts w:ascii="Arial" w:eastAsia="Arial" w:hAnsi="Arial" w:cs="Arial"/>
          <w:sz w:val="36"/>
          <w:szCs w:val="36"/>
        </w:rPr>
        <w:t>G</w:t>
      </w:r>
      <w:r>
        <w:rPr>
          <w:rFonts w:ascii="Arial" w:eastAsia="Arial" w:hAnsi="Arial" w:cs="Arial"/>
          <w:sz w:val="36"/>
          <w:szCs w:val="36"/>
        </w:rPr>
        <w:t>obierno marcadamente feminista.</w:t>
      </w:r>
    </w:p>
    <w:p w14:paraId="1B52F2A2" w14:textId="77777777" w:rsidR="00381E02" w:rsidRDefault="00381E02">
      <w:pPr>
        <w:ind w:left="2" w:hanging="4"/>
        <w:jc w:val="both"/>
        <w:rPr>
          <w:rFonts w:ascii="Arial" w:eastAsia="Arial" w:hAnsi="Arial" w:cs="Arial"/>
          <w:sz w:val="36"/>
          <w:szCs w:val="36"/>
        </w:rPr>
      </w:pPr>
    </w:p>
    <w:p w14:paraId="00000003" w14:textId="362904FF" w:rsidR="008D1A6F" w:rsidRDefault="00DB147B">
      <w:pPr>
        <w:ind w:left="2" w:hanging="4"/>
        <w:jc w:val="both"/>
        <w:rPr>
          <w:rFonts w:ascii="Arial" w:eastAsia="Arial" w:hAnsi="Arial" w:cs="Arial"/>
          <w:sz w:val="36"/>
          <w:szCs w:val="36"/>
        </w:rPr>
      </w:pPr>
      <w:r>
        <w:rPr>
          <w:rFonts w:ascii="Arial" w:eastAsia="Arial" w:hAnsi="Arial" w:cs="Arial"/>
          <w:sz w:val="36"/>
          <w:szCs w:val="36"/>
        </w:rPr>
        <w:t>Hoy me acompaña una delegación de muy alto nivel del Estado venezolano</w:t>
      </w:r>
      <w:r>
        <w:rPr>
          <w:rFonts w:ascii="Arial" w:eastAsia="Arial" w:hAnsi="Arial" w:cs="Arial"/>
          <w:sz w:val="36"/>
          <w:szCs w:val="36"/>
        </w:rPr>
        <w:t xml:space="preserve">, lo cual es una prueba fehaciente del compromiso certero con este </w:t>
      </w:r>
      <w:r w:rsidR="00381E02">
        <w:rPr>
          <w:rFonts w:ascii="Arial" w:eastAsia="Arial" w:hAnsi="Arial" w:cs="Arial"/>
          <w:sz w:val="36"/>
          <w:szCs w:val="36"/>
        </w:rPr>
        <w:t>C</w:t>
      </w:r>
      <w:r>
        <w:rPr>
          <w:rFonts w:ascii="Arial" w:eastAsia="Arial" w:hAnsi="Arial" w:cs="Arial"/>
          <w:sz w:val="36"/>
          <w:szCs w:val="36"/>
        </w:rPr>
        <w:t xml:space="preserve">omité y con la defensa y promoción de la defensa de las mujeres. Juntas, hemos venido </w:t>
      </w:r>
      <w:r w:rsidR="00381E02">
        <w:rPr>
          <w:rFonts w:ascii="Arial" w:eastAsia="Arial" w:hAnsi="Arial" w:cs="Arial"/>
          <w:sz w:val="36"/>
          <w:szCs w:val="36"/>
        </w:rPr>
        <w:t xml:space="preserve">de manera voluntaria </w:t>
      </w:r>
      <w:r>
        <w:rPr>
          <w:rFonts w:ascii="Arial" w:eastAsia="Arial" w:hAnsi="Arial" w:cs="Arial"/>
          <w:sz w:val="36"/>
          <w:szCs w:val="36"/>
        </w:rPr>
        <w:t xml:space="preserve">a este lugar histórico para la lucha por los Derechos Humanos, para </w:t>
      </w:r>
      <w:r w:rsidR="00381E02">
        <w:rPr>
          <w:rFonts w:ascii="Arial" w:eastAsia="Arial" w:hAnsi="Arial" w:cs="Arial"/>
          <w:sz w:val="36"/>
          <w:szCs w:val="36"/>
        </w:rPr>
        <w:t>establecer</w:t>
      </w:r>
      <w:r>
        <w:rPr>
          <w:rFonts w:ascii="Arial" w:eastAsia="Arial" w:hAnsi="Arial" w:cs="Arial"/>
          <w:sz w:val="36"/>
          <w:szCs w:val="36"/>
        </w:rPr>
        <w:t xml:space="preserve"> </w:t>
      </w:r>
      <w:r w:rsidR="00381E02">
        <w:rPr>
          <w:rFonts w:ascii="Arial" w:eastAsia="Arial" w:hAnsi="Arial" w:cs="Arial"/>
          <w:sz w:val="36"/>
          <w:szCs w:val="36"/>
        </w:rPr>
        <w:t>un</w:t>
      </w:r>
      <w:r>
        <w:rPr>
          <w:rFonts w:ascii="Arial" w:eastAsia="Arial" w:hAnsi="Arial" w:cs="Arial"/>
          <w:sz w:val="36"/>
          <w:szCs w:val="36"/>
        </w:rPr>
        <w:t xml:space="preserve"> </w:t>
      </w:r>
      <w:r w:rsidR="00381E02">
        <w:rPr>
          <w:rFonts w:ascii="Arial" w:eastAsia="Arial" w:hAnsi="Arial" w:cs="Arial"/>
          <w:sz w:val="36"/>
          <w:szCs w:val="36"/>
        </w:rPr>
        <w:t>diálogo</w:t>
      </w:r>
      <w:r>
        <w:rPr>
          <w:rFonts w:ascii="Arial" w:eastAsia="Arial" w:hAnsi="Arial" w:cs="Arial"/>
          <w:sz w:val="36"/>
          <w:szCs w:val="36"/>
        </w:rPr>
        <w:t xml:space="preserve"> constructivo sobre el 9no Informe Periódico de la República Bolivariana de Venezuela, hecho que reafirma </w:t>
      </w:r>
      <w:r w:rsidR="00381E02">
        <w:rPr>
          <w:rFonts w:ascii="Arial" w:eastAsia="Arial" w:hAnsi="Arial" w:cs="Arial"/>
          <w:sz w:val="36"/>
          <w:szCs w:val="36"/>
        </w:rPr>
        <w:t>la voluntad</w:t>
      </w:r>
      <w:r>
        <w:rPr>
          <w:rFonts w:ascii="Arial" w:eastAsia="Arial" w:hAnsi="Arial" w:cs="Arial"/>
          <w:sz w:val="36"/>
          <w:szCs w:val="36"/>
        </w:rPr>
        <w:t xml:space="preserve"> del Estado venezolano </w:t>
      </w:r>
      <w:r w:rsidR="00381E02">
        <w:rPr>
          <w:rFonts w:ascii="Arial" w:eastAsia="Arial" w:hAnsi="Arial" w:cs="Arial"/>
          <w:sz w:val="36"/>
          <w:szCs w:val="36"/>
        </w:rPr>
        <w:t>de</w:t>
      </w:r>
      <w:r>
        <w:rPr>
          <w:rFonts w:ascii="Arial" w:eastAsia="Arial" w:hAnsi="Arial" w:cs="Arial"/>
          <w:sz w:val="36"/>
          <w:szCs w:val="36"/>
        </w:rPr>
        <w:t xml:space="preserve"> eliminar todas las formas de discriminación y garantizar el goce de derechos humanos, empoderamiento y de</w:t>
      </w:r>
      <w:r>
        <w:rPr>
          <w:rFonts w:ascii="Arial" w:eastAsia="Arial" w:hAnsi="Arial" w:cs="Arial"/>
          <w:sz w:val="36"/>
          <w:szCs w:val="36"/>
        </w:rPr>
        <w:t>sarrollo integral</w:t>
      </w:r>
      <w:r w:rsidR="00381E02">
        <w:rPr>
          <w:rFonts w:ascii="Arial" w:eastAsia="Arial" w:hAnsi="Arial" w:cs="Arial"/>
          <w:sz w:val="36"/>
          <w:szCs w:val="36"/>
        </w:rPr>
        <w:t xml:space="preserve"> de las mujeres</w:t>
      </w:r>
      <w:r>
        <w:rPr>
          <w:rFonts w:ascii="Arial" w:eastAsia="Arial" w:hAnsi="Arial" w:cs="Arial"/>
          <w:sz w:val="36"/>
          <w:szCs w:val="36"/>
        </w:rPr>
        <w:t xml:space="preserve">. </w:t>
      </w:r>
    </w:p>
    <w:p w14:paraId="00000004" w14:textId="77777777" w:rsidR="008D1A6F" w:rsidRDefault="008D1A6F">
      <w:pPr>
        <w:ind w:left="2" w:hanging="4"/>
        <w:jc w:val="both"/>
        <w:rPr>
          <w:rFonts w:ascii="Arial" w:eastAsia="Arial" w:hAnsi="Arial" w:cs="Arial"/>
          <w:sz w:val="36"/>
          <w:szCs w:val="36"/>
        </w:rPr>
      </w:pPr>
    </w:p>
    <w:p w14:paraId="00000005" w14:textId="658304C1"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Todas las </w:t>
      </w:r>
      <w:r w:rsidR="00381E02">
        <w:rPr>
          <w:rFonts w:ascii="Arial" w:eastAsia="Arial" w:hAnsi="Arial" w:cs="Arial"/>
          <w:sz w:val="36"/>
          <w:szCs w:val="36"/>
        </w:rPr>
        <w:t>delegadas</w:t>
      </w:r>
      <w:r>
        <w:rPr>
          <w:rFonts w:ascii="Arial" w:eastAsia="Arial" w:hAnsi="Arial" w:cs="Arial"/>
          <w:sz w:val="36"/>
          <w:szCs w:val="36"/>
        </w:rPr>
        <w:t xml:space="preserve"> aquí presentes de los diferentes </w:t>
      </w:r>
      <w:r w:rsidR="00381E02">
        <w:rPr>
          <w:rFonts w:ascii="Arial" w:eastAsia="Arial" w:hAnsi="Arial" w:cs="Arial"/>
          <w:sz w:val="36"/>
          <w:szCs w:val="36"/>
        </w:rPr>
        <w:t>P</w:t>
      </w:r>
      <w:r>
        <w:rPr>
          <w:rFonts w:ascii="Arial" w:eastAsia="Arial" w:hAnsi="Arial" w:cs="Arial"/>
          <w:sz w:val="36"/>
          <w:szCs w:val="36"/>
        </w:rPr>
        <w:t xml:space="preserve">oderes </w:t>
      </w:r>
      <w:r w:rsidR="00381E02">
        <w:rPr>
          <w:rFonts w:ascii="Arial" w:eastAsia="Arial" w:hAnsi="Arial" w:cs="Arial"/>
          <w:sz w:val="36"/>
          <w:szCs w:val="36"/>
        </w:rPr>
        <w:t>P</w:t>
      </w:r>
      <w:r>
        <w:rPr>
          <w:rFonts w:ascii="Arial" w:eastAsia="Arial" w:hAnsi="Arial" w:cs="Arial"/>
          <w:sz w:val="36"/>
          <w:szCs w:val="36"/>
        </w:rPr>
        <w:t>úblicos de mi país, estarán en disposición de contribuir con un debate constructivo y respetuoso sobre los enormes avances que hemos logrado en el ámbito de l</w:t>
      </w:r>
      <w:r>
        <w:rPr>
          <w:rFonts w:ascii="Arial" w:eastAsia="Arial" w:hAnsi="Arial" w:cs="Arial"/>
          <w:sz w:val="36"/>
          <w:szCs w:val="36"/>
        </w:rPr>
        <w:t xml:space="preserve">as mujeres. Tenemos presencia, entre otros, de una </w:t>
      </w:r>
      <w:r w:rsidR="00381E02">
        <w:rPr>
          <w:rFonts w:ascii="Arial" w:eastAsia="Arial" w:hAnsi="Arial" w:cs="Arial"/>
          <w:sz w:val="36"/>
          <w:szCs w:val="36"/>
        </w:rPr>
        <w:t>M</w:t>
      </w:r>
      <w:r>
        <w:rPr>
          <w:rFonts w:ascii="Arial" w:eastAsia="Arial" w:hAnsi="Arial" w:cs="Arial"/>
          <w:sz w:val="36"/>
          <w:szCs w:val="36"/>
        </w:rPr>
        <w:t>agistrada de</w:t>
      </w:r>
      <w:r w:rsidR="00381E02">
        <w:rPr>
          <w:rFonts w:ascii="Arial" w:eastAsia="Arial" w:hAnsi="Arial" w:cs="Arial"/>
          <w:sz w:val="36"/>
          <w:szCs w:val="36"/>
        </w:rPr>
        <w:t>l</w:t>
      </w:r>
      <w:r>
        <w:rPr>
          <w:rFonts w:ascii="Arial" w:eastAsia="Arial" w:hAnsi="Arial" w:cs="Arial"/>
          <w:sz w:val="36"/>
          <w:szCs w:val="36"/>
        </w:rPr>
        <w:t xml:space="preserve"> </w:t>
      </w:r>
      <w:r w:rsidR="00381E02">
        <w:rPr>
          <w:rFonts w:ascii="Arial" w:eastAsia="Arial" w:hAnsi="Arial" w:cs="Arial"/>
          <w:sz w:val="36"/>
          <w:szCs w:val="36"/>
        </w:rPr>
        <w:t>T</w:t>
      </w:r>
      <w:r>
        <w:rPr>
          <w:rFonts w:ascii="Arial" w:eastAsia="Arial" w:hAnsi="Arial" w:cs="Arial"/>
          <w:sz w:val="36"/>
          <w:szCs w:val="36"/>
        </w:rPr>
        <w:t xml:space="preserve">ribunal </w:t>
      </w:r>
      <w:r w:rsidR="00381E02">
        <w:rPr>
          <w:rFonts w:ascii="Arial" w:eastAsia="Arial" w:hAnsi="Arial" w:cs="Arial"/>
          <w:sz w:val="36"/>
          <w:szCs w:val="36"/>
        </w:rPr>
        <w:t>S</w:t>
      </w:r>
      <w:r>
        <w:rPr>
          <w:rFonts w:ascii="Arial" w:eastAsia="Arial" w:hAnsi="Arial" w:cs="Arial"/>
          <w:sz w:val="36"/>
          <w:szCs w:val="36"/>
        </w:rPr>
        <w:t xml:space="preserve">upremo de </w:t>
      </w:r>
      <w:r w:rsidR="00381E02">
        <w:rPr>
          <w:rFonts w:ascii="Arial" w:eastAsia="Arial" w:hAnsi="Arial" w:cs="Arial"/>
          <w:sz w:val="36"/>
          <w:szCs w:val="36"/>
        </w:rPr>
        <w:t>J</w:t>
      </w:r>
      <w:r>
        <w:rPr>
          <w:rFonts w:ascii="Arial" w:eastAsia="Arial" w:hAnsi="Arial" w:cs="Arial"/>
          <w:sz w:val="36"/>
          <w:szCs w:val="36"/>
        </w:rPr>
        <w:t xml:space="preserve">usticia; de </w:t>
      </w:r>
      <w:r w:rsidR="00381E02">
        <w:rPr>
          <w:rFonts w:ascii="Arial" w:eastAsia="Arial" w:hAnsi="Arial" w:cs="Arial"/>
          <w:sz w:val="36"/>
          <w:szCs w:val="36"/>
        </w:rPr>
        <w:lastRenderedPageBreak/>
        <w:t>una D</w:t>
      </w:r>
      <w:r>
        <w:rPr>
          <w:rFonts w:ascii="Arial" w:eastAsia="Arial" w:hAnsi="Arial" w:cs="Arial"/>
          <w:sz w:val="36"/>
          <w:szCs w:val="36"/>
        </w:rPr>
        <w:t xml:space="preserve">iputada </w:t>
      </w:r>
      <w:r w:rsidR="00381E02">
        <w:rPr>
          <w:rFonts w:ascii="Arial" w:eastAsia="Arial" w:hAnsi="Arial" w:cs="Arial"/>
          <w:sz w:val="36"/>
          <w:szCs w:val="36"/>
        </w:rPr>
        <w:t xml:space="preserve">y </w:t>
      </w:r>
      <w:r>
        <w:rPr>
          <w:rFonts w:ascii="Arial" w:eastAsia="Arial" w:hAnsi="Arial" w:cs="Arial"/>
          <w:sz w:val="36"/>
          <w:szCs w:val="36"/>
        </w:rPr>
        <w:t xml:space="preserve">segunda </w:t>
      </w:r>
      <w:r w:rsidR="00381E02">
        <w:rPr>
          <w:rFonts w:ascii="Arial" w:eastAsia="Arial" w:hAnsi="Arial" w:cs="Arial"/>
          <w:sz w:val="36"/>
          <w:szCs w:val="36"/>
        </w:rPr>
        <w:t>V</w:t>
      </w:r>
      <w:r>
        <w:rPr>
          <w:rFonts w:ascii="Arial" w:eastAsia="Arial" w:hAnsi="Arial" w:cs="Arial"/>
          <w:sz w:val="36"/>
          <w:szCs w:val="36"/>
        </w:rPr>
        <w:t xml:space="preserve">icepresidenta de la </w:t>
      </w:r>
      <w:r w:rsidR="00381E02">
        <w:rPr>
          <w:rFonts w:ascii="Arial" w:eastAsia="Arial" w:hAnsi="Arial" w:cs="Arial"/>
          <w:sz w:val="36"/>
          <w:szCs w:val="36"/>
        </w:rPr>
        <w:t>A</w:t>
      </w:r>
      <w:r>
        <w:rPr>
          <w:rFonts w:ascii="Arial" w:eastAsia="Arial" w:hAnsi="Arial" w:cs="Arial"/>
          <w:sz w:val="36"/>
          <w:szCs w:val="36"/>
        </w:rPr>
        <w:t>samblea Nacional</w:t>
      </w:r>
      <w:r w:rsidR="00381E02">
        <w:rPr>
          <w:rFonts w:ascii="Arial" w:eastAsia="Arial" w:hAnsi="Arial" w:cs="Arial"/>
          <w:sz w:val="36"/>
          <w:szCs w:val="36"/>
        </w:rPr>
        <w:t>;</w:t>
      </w:r>
      <w:r>
        <w:rPr>
          <w:rFonts w:ascii="Arial" w:eastAsia="Arial" w:hAnsi="Arial" w:cs="Arial"/>
          <w:sz w:val="36"/>
          <w:szCs w:val="36"/>
        </w:rPr>
        <w:t xml:space="preserve"> tres </w:t>
      </w:r>
      <w:r w:rsidR="00381E02">
        <w:rPr>
          <w:rFonts w:ascii="Arial" w:eastAsia="Arial" w:hAnsi="Arial" w:cs="Arial"/>
          <w:sz w:val="36"/>
          <w:szCs w:val="36"/>
        </w:rPr>
        <w:t>V</w:t>
      </w:r>
      <w:r>
        <w:rPr>
          <w:rFonts w:ascii="Arial" w:eastAsia="Arial" w:hAnsi="Arial" w:cs="Arial"/>
          <w:sz w:val="36"/>
          <w:szCs w:val="36"/>
        </w:rPr>
        <w:t>iceministras del área neur</w:t>
      </w:r>
      <w:r w:rsidR="00381E02">
        <w:rPr>
          <w:rFonts w:ascii="Arial" w:eastAsia="Arial" w:hAnsi="Arial" w:cs="Arial"/>
          <w:sz w:val="36"/>
          <w:szCs w:val="36"/>
        </w:rPr>
        <w:t>á</w:t>
      </w:r>
      <w:r>
        <w:rPr>
          <w:rFonts w:ascii="Arial" w:eastAsia="Arial" w:hAnsi="Arial" w:cs="Arial"/>
          <w:sz w:val="36"/>
          <w:szCs w:val="36"/>
        </w:rPr>
        <w:t>lgicas</w:t>
      </w:r>
      <w:r w:rsidR="00381E02">
        <w:rPr>
          <w:rFonts w:ascii="Arial" w:eastAsia="Arial" w:hAnsi="Arial" w:cs="Arial"/>
          <w:sz w:val="36"/>
          <w:szCs w:val="36"/>
        </w:rPr>
        <w:t xml:space="preserve"> para los derechos de la mujer;</w:t>
      </w:r>
      <w:r>
        <w:rPr>
          <w:rFonts w:ascii="Arial" w:eastAsia="Arial" w:hAnsi="Arial" w:cs="Arial"/>
          <w:sz w:val="36"/>
          <w:szCs w:val="36"/>
        </w:rPr>
        <w:t xml:space="preserve"> una representante del </w:t>
      </w:r>
      <w:r w:rsidR="00381E02">
        <w:rPr>
          <w:rFonts w:ascii="Arial" w:eastAsia="Arial" w:hAnsi="Arial" w:cs="Arial"/>
          <w:sz w:val="36"/>
          <w:szCs w:val="36"/>
        </w:rPr>
        <w:t>M</w:t>
      </w:r>
      <w:r>
        <w:rPr>
          <w:rFonts w:ascii="Arial" w:eastAsia="Arial" w:hAnsi="Arial" w:cs="Arial"/>
          <w:sz w:val="36"/>
          <w:szCs w:val="36"/>
        </w:rPr>
        <w:t xml:space="preserve">inisterio </w:t>
      </w:r>
      <w:r w:rsidR="00381E02">
        <w:rPr>
          <w:rFonts w:ascii="Arial" w:eastAsia="Arial" w:hAnsi="Arial" w:cs="Arial"/>
          <w:sz w:val="36"/>
          <w:szCs w:val="36"/>
        </w:rPr>
        <w:t>P</w:t>
      </w:r>
      <w:r>
        <w:rPr>
          <w:rFonts w:ascii="Arial" w:eastAsia="Arial" w:hAnsi="Arial" w:cs="Arial"/>
          <w:sz w:val="36"/>
          <w:szCs w:val="36"/>
        </w:rPr>
        <w:t>úblico</w:t>
      </w:r>
      <w:r w:rsidR="00381E02">
        <w:rPr>
          <w:rFonts w:ascii="Arial" w:eastAsia="Arial" w:hAnsi="Arial" w:cs="Arial"/>
          <w:sz w:val="36"/>
          <w:szCs w:val="36"/>
        </w:rPr>
        <w:t>; d</w:t>
      </w:r>
      <w:r>
        <w:rPr>
          <w:rFonts w:ascii="Arial" w:eastAsia="Arial" w:hAnsi="Arial" w:cs="Arial"/>
          <w:sz w:val="36"/>
          <w:szCs w:val="36"/>
        </w:rPr>
        <w:t>os represent</w:t>
      </w:r>
      <w:r w:rsidR="00381E02">
        <w:rPr>
          <w:rFonts w:ascii="Arial" w:eastAsia="Arial" w:hAnsi="Arial" w:cs="Arial"/>
          <w:sz w:val="36"/>
          <w:szCs w:val="36"/>
        </w:rPr>
        <w:t>antes</w:t>
      </w:r>
      <w:r>
        <w:rPr>
          <w:rFonts w:ascii="Arial" w:eastAsia="Arial" w:hAnsi="Arial" w:cs="Arial"/>
          <w:sz w:val="36"/>
          <w:szCs w:val="36"/>
        </w:rPr>
        <w:t xml:space="preserve"> del Consejo Nacional Electoral</w:t>
      </w:r>
      <w:r w:rsidR="00381E02">
        <w:rPr>
          <w:rFonts w:ascii="Arial" w:eastAsia="Arial" w:hAnsi="Arial" w:cs="Arial"/>
          <w:sz w:val="36"/>
          <w:szCs w:val="36"/>
        </w:rPr>
        <w:t xml:space="preserve"> y</w:t>
      </w:r>
      <w:r>
        <w:rPr>
          <w:rFonts w:ascii="Arial" w:eastAsia="Arial" w:hAnsi="Arial" w:cs="Arial"/>
          <w:sz w:val="36"/>
          <w:szCs w:val="36"/>
        </w:rPr>
        <w:t xml:space="preserve"> una Presidenta de una industria pública nacional. Es una pequeña representación de la gran cantidad de mujeres que ejecutamos políticas públicas por los derechos de </w:t>
      </w:r>
      <w:r w:rsidR="00381E02">
        <w:rPr>
          <w:rFonts w:ascii="Arial" w:eastAsia="Arial" w:hAnsi="Arial" w:cs="Arial"/>
          <w:sz w:val="36"/>
          <w:szCs w:val="36"/>
        </w:rPr>
        <w:t>l</w:t>
      </w:r>
      <w:r>
        <w:rPr>
          <w:rFonts w:ascii="Arial" w:eastAsia="Arial" w:hAnsi="Arial" w:cs="Arial"/>
          <w:sz w:val="36"/>
          <w:szCs w:val="36"/>
        </w:rPr>
        <w:t>a</w:t>
      </w:r>
      <w:r w:rsidR="00381E02">
        <w:rPr>
          <w:rFonts w:ascii="Arial" w:eastAsia="Arial" w:hAnsi="Arial" w:cs="Arial"/>
          <w:sz w:val="36"/>
          <w:szCs w:val="36"/>
        </w:rPr>
        <w:t>s</w:t>
      </w:r>
      <w:r>
        <w:rPr>
          <w:rFonts w:ascii="Arial" w:eastAsia="Arial" w:hAnsi="Arial" w:cs="Arial"/>
          <w:sz w:val="36"/>
          <w:szCs w:val="36"/>
        </w:rPr>
        <w:t xml:space="preserve"> mujeres y la igu</w:t>
      </w:r>
      <w:r>
        <w:rPr>
          <w:rFonts w:ascii="Arial" w:eastAsia="Arial" w:hAnsi="Arial" w:cs="Arial"/>
          <w:sz w:val="36"/>
          <w:szCs w:val="36"/>
        </w:rPr>
        <w:t>aldad de género.</w:t>
      </w:r>
    </w:p>
    <w:p w14:paraId="00000006" w14:textId="77777777" w:rsidR="008D1A6F" w:rsidRDefault="008D1A6F">
      <w:pPr>
        <w:ind w:left="2" w:hanging="4"/>
        <w:jc w:val="both"/>
        <w:rPr>
          <w:rFonts w:ascii="Arial" w:eastAsia="Arial" w:hAnsi="Arial" w:cs="Arial"/>
          <w:sz w:val="36"/>
          <w:szCs w:val="36"/>
        </w:rPr>
      </w:pPr>
    </w:p>
    <w:p w14:paraId="00000007" w14:textId="0220079F"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Celebramos el valor de este Foro, que es un espacio fundamental de los derechos de la mujer y </w:t>
      </w:r>
      <w:r w:rsidR="00381E02">
        <w:rPr>
          <w:rFonts w:ascii="Arial" w:eastAsia="Arial" w:hAnsi="Arial" w:cs="Arial"/>
          <w:sz w:val="36"/>
          <w:szCs w:val="36"/>
        </w:rPr>
        <w:t>que,</w:t>
      </w:r>
      <w:r>
        <w:rPr>
          <w:rFonts w:ascii="Arial" w:eastAsia="Arial" w:hAnsi="Arial" w:cs="Arial"/>
          <w:sz w:val="36"/>
          <w:szCs w:val="36"/>
        </w:rPr>
        <w:t xml:space="preserve"> junto a la Plataforma de Beijín, constituyen un marco de acción para el enaltecimiento de las políticas de igualdad de género y de empoderamiento de las mujeres en el mundo.</w:t>
      </w:r>
    </w:p>
    <w:p w14:paraId="00000008" w14:textId="77777777" w:rsidR="008D1A6F" w:rsidRDefault="008D1A6F">
      <w:pPr>
        <w:ind w:left="2" w:hanging="4"/>
        <w:jc w:val="both"/>
        <w:rPr>
          <w:rFonts w:ascii="Arial" w:eastAsia="Arial" w:hAnsi="Arial" w:cs="Arial"/>
          <w:sz w:val="36"/>
          <w:szCs w:val="36"/>
        </w:rPr>
      </w:pPr>
    </w:p>
    <w:p w14:paraId="00000009" w14:textId="6B9EAC60"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Queremos iniciar esta intervención reconociendo la participación y presencia de </w:t>
      </w:r>
      <w:r>
        <w:rPr>
          <w:rFonts w:ascii="Arial" w:eastAsia="Arial" w:hAnsi="Arial" w:cs="Arial"/>
          <w:sz w:val="36"/>
          <w:szCs w:val="36"/>
        </w:rPr>
        <w:t xml:space="preserve">organizaciones, movimientos sociales y grupos organizados con diversas miradas que han presentado informes alternativos en esta </w:t>
      </w:r>
      <w:r w:rsidR="00381E02">
        <w:rPr>
          <w:rFonts w:ascii="Arial" w:eastAsia="Arial" w:hAnsi="Arial" w:cs="Arial"/>
          <w:sz w:val="36"/>
          <w:szCs w:val="36"/>
        </w:rPr>
        <w:t>s</w:t>
      </w:r>
      <w:r>
        <w:rPr>
          <w:rFonts w:ascii="Arial" w:eastAsia="Arial" w:hAnsi="Arial" w:cs="Arial"/>
          <w:sz w:val="36"/>
          <w:szCs w:val="36"/>
        </w:rPr>
        <w:t>esión. Para mi país, este ejercicio representa el respeto a la pluralidad democrática y ratifica el firme vínculo entre el Esta</w:t>
      </w:r>
      <w:r>
        <w:rPr>
          <w:rFonts w:ascii="Arial" w:eastAsia="Arial" w:hAnsi="Arial" w:cs="Arial"/>
          <w:sz w:val="36"/>
          <w:szCs w:val="36"/>
        </w:rPr>
        <w:t>do y el Pueblo organizado.</w:t>
      </w:r>
    </w:p>
    <w:p w14:paraId="0000000A" w14:textId="77777777" w:rsidR="008D1A6F" w:rsidRDefault="008D1A6F">
      <w:pPr>
        <w:ind w:left="2" w:hanging="4"/>
        <w:jc w:val="both"/>
        <w:rPr>
          <w:rFonts w:ascii="Arial" w:eastAsia="Arial" w:hAnsi="Arial" w:cs="Arial"/>
          <w:sz w:val="36"/>
          <w:szCs w:val="36"/>
        </w:rPr>
      </w:pPr>
    </w:p>
    <w:p w14:paraId="0000000B" w14:textId="0BCFE1D9" w:rsidR="008D1A6F" w:rsidRDefault="00DB147B">
      <w:pPr>
        <w:ind w:left="2" w:hanging="4"/>
        <w:jc w:val="both"/>
        <w:rPr>
          <w:rFonts w:ascii="Arial" w:eastAsia="Arial" w:hAnsi="Arial" w:cs="Arial"/>
          <w:sz w:val="36"/>
          <w:szCs w:val="36"/>
        </w:rPr>
      </w:pPr>
      <w:r>
        <w:rPr>
          <w:rFonts w:ascii="Arial" w:eastAsia="Arial" w:hAnsi="Arial" w:cs="Arial"/>
          <w:sz w:val="36"/>
          <w:szCs w:val="36"/>
        </w:rPr>
        <w:t>Sra. Presidenta</w:t>
      </w:r>
      <w:r w:rsidR="00381E02">
        <w:rPr>
          <w:rFonts w:ascii="Arial" w:eastAsia="Arial" w:hAnsi="Arial" w:cs="Arial"/>
          <w:sz w:val="36"/>
          <w:szCs w:val="36"/>
        </w:rPr>
        <w:t>,</w:t>
      </w:r>
    </w:p>
    <w:p w14:paraId="0000000C" w14:textId="15CE3450"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La herencia histórica, en resistencia, de nuestras heroínas y héroes y sus sacrificios por una </w:t>
      </w:r>
      <w:r w:rsidRPr="00381E02">
        <w:rPr>
          <w:rFonts w:ascii="Arial" w:eastAsia="Arial" w:hAnsi="Arial" w:cs="Arial"/>
          <w:bCs/>
          <w:sz w:val="36"/>
          <w:szCs w:val="36"/>
        </w:rPr>
        <w:t>Patria Igualitaria</w:t>
      </w:r>
      <w:r>
        <w:rPr>
          <w:rFonts w:ascii="Arial" w:eastAsia="Arial" w:hAnsi="Arial" w:cs="Arial"/>
          <w:sz w:val="36"/>
          <w:szCs w:val="36"/>
        </w:rPr>
        <w:t xml:space="preserve"> se hizo posible con la refundación de la República en el año 1999. Han sido 24 años de arduo trab</w:t>
      </w:r>
      <w:r>
        <w:rPr>
          <w:rFonts w:ascii="Arial" w:eastAsia="Arial" w:hAnsi="Arial" w:cs="Arial"/>
          <w:sz w:val="36"/>
          <w:szCs w:val="36"/>
        </w:rPr>
        <w:t xml:space="preserve">ajo para consolidar y favorecer la construcción de una sociedad democrática, participativa, paritaria y </w:t>
      </w:r>
      <w:r w:rsidR="00381E02">
        <w:rPr>
          <w:rFonts w:ascii="Arial" w:eastAsia="Arial" w:hAnsi="Arial" w:cs="Arial"/>
          <w:sz w:val="36"/>
          <w:szCs w:val="36"/>
        </w:rPr>
        <w:t>protagónica</w:t>
      </w:r>
      <w:r>
        <w:rPr>
          <w:rFonts w:ascii="Arial" w:eastAsia="Arial" w:hAnsi="Arial" w:cs="Arial"/>
          <w:sz w:val="36"/>
          <w:szCs w:val="36"/>
        </w:rPr>
        <w:t xml:space="preserve">, cimentando cambios en los patrones socioculturales que sostienen la histórica desigualdad de </w:t>
      </w:r>
      <w:r w:rsidR="00381E02">
        <w:rPr>
          <w:rFonts w:ascii="Arial" w:eastAsia="Arial" w:hAnsi="Arial" w:cs="Arial"/>
          <w:sz w:val="36"/>
          <w:szCs w:val="36"/>
        </w:rPr>
        <w:t>género</w:t>
      </w:r>
      <w:r>
        <w:rPr>
          <w:rFonts w:ascii="Arial" w:eastAsia="Arial" w:hAnsi="Arial" w:cs="Arial"/>
          <w:sz w:val="36"/>
          <w:szCs w:val="36"/>
        </w:rPr>
        <w:t xml:space="preserve"> y de las relaciones de poder sobre las </w:t>
      </w:r>
      <w:r>
        <w:rPr>
          <w:rFonts w:ascii="Arial" w:eastAsia="Arial" w:hAnsi="Arial" w:cs="Arial"/>
          <w:sz w:val="36"/>
          <w:szCs w:val="36"/>
        </w:rPr>
        <w:t xml:space="preserve">mujeres que ha sido herencia fatídica del sistema capitalista, opresor y patriarcal. Sistema que internacionalmente ha encontrado ahora </w:t>
      </w:r>
      <w:r w:rsidR="00381E02">
        <w:rPr>
          <w:rFonts w:ascii="Arial" w:eastAsia="Arial" w:hAnsi="Arial" w:cs="Arial"/>
          <w:sz w:val="36"/>
          <w:szCs w:val="36"/>
        </w:rPr>
        <w:t>en las</w:t>
      </w:r>
      <w:r>
        <w:rPr>
          <w:rFonts w:ascii="Arial" w:eastAsia="Arial" w:hAnsi="Arial" w:cs="Arial"/>
          <w:sz w:val="36"/>
          <w:szCs w:val="36"/>
        </w:rPr>
        <w:t xml:space="preserve"> medidas </w:t>
      </w:r>
      <w:r w:rsidR="00381E02">
        <w:rPr>
          <w:rFonts w:ascii="Arial" w:eastAsia="Arial" w:hAnsi="Arial" w:cs="Arial"/>
          <w:sz w:val="36"/>
          <w:szCs w:val="36"/>
        </w:rPr>
        <w:t xml:space="preserve">coercitivas </w:t>
      </w:r>
      <w:r>
        <w:rPr>
          <w:rFonts w:ascii="Arial" w:eastAsia="Arial" w:hAnsi="Arial" w:cs="Arial"/>
          <w:sz w:val="36"/>
          <w:szCs w:val="36"/>
        </w:rPr>
        <w:t>ilegales y arbitrarias</w:t>
      </w:r>
      <w:r w:rsidR="00381E02">
        <w:rPr>
          <w:rFonts w:ascii="Arial" w:eastAsia="Arial" w:hAnsi="Arial" w:cs="Arial"/>
          <w:sz w:val="36"/>
          <w:szCs w:val="36"/>
        </w:rPr>
        <w:t>,</w:t>
      </w:r>
      <w:r>
        <w:rPr>
          <w:rFonts w:ascii="Arial" w:eastAsia="Arial" w:hAnsi="Arial" w:cs="Arial"/>
          <w:sz w:val="36"/>
          <w:szCs w:val="36"/>
        </w:rPr>
        <w:t xml:space="preserve"> un nuevo mecanismo de coerción política en contra de la igualdad entr</w:t>
      </w:r>
      <w:r>
        <w:rPr>
          <w:rFonts w:ascii="Arial" w:eastAsia="Arial" w:hAnsi="Arial" w:cs="Arial"/>
          <w:sz w:val="36"/>
          <w:szCs w:val="36"/>
        </w:rPr>
        <w:t>e los Estados, la soberanía, la libre determinación, la no intervención y la garantía universal e indivisible de los derechos humanos.</w:t>
      </w:r>
    </w:p>
    <w:p w14:paraId="0000000D" w14:textId="77777777" w:rsidR="008D1A6F" w:rsidRDefault="008D1A6F">
      <w:pPr>
        <w:ind w:left="2" w:hanging="4"/>
        <w:jc w:val="both"/>
        <w:rPr>
          <w:rFonts w:ascii="Arial" w:eastAsia="Arial" w:hAnsi="Arial" w:cs="Arial"/>
          <w:sz w:val="36"/>
          <w:szCs w:val="36"/>
        </w:rPr>
      </w:pPr>
    </w:p>
    <w:p w14:paraId="0000000E" w14:textId="4BD4A895"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Las </w:t>
      </w:r>
      <w:r w:rsidRPr="00381E02">
        <w:rPr>
          <w:rFonts w:ascii="Arial" w:eastAsia="Arial" w:hAnsi="Arial" w:cs="Arial"/>
          <w:bCs/>
          <w:sz w:val="36"/>
          <w:szCs w:val="36"/>
        </w:rPr>
        <w:t>Medidas Coercitivas Unilaterales</w:t>
      </w:r>
      <w:r>
        <w:rPr>
          <w:rFonts w:ascii="Arial" w:eastAsia="Arial" w:hAnsi="Arial" w:cs="Arial"/>
          <w:sz w:val="36"/>
          <w:szCs w:val="36"/>
        </w:rPr>
        <w:t xml:space="preserve"> (M</w:t>
      </w:r>
      <w:r w:rsidR="00381E02">
        <w:rPr>
          <w:rFonts w:ascii="Arial" w:eastAsia="Arial" w:hAnsi="Arial" w:cs="Arial"/>
          <w:sz w:val="36"/>
          <w:szCs w:val="36"/>
        </w:rPr>
        <w:t>CU</w:t>
      </w:r>
      <w:r>
        <w:rPr>
          <w:rFonts w:ascii="Arial" w:eastAsia="Arial" w:hAnsi="Arial" w:cs="Arial"/>
          <w:sz w:val="36"/>
          <w:szCs w:val="36"/>
        </w:rPr>
        <w:t>), no solo constituyen un método de coerción política, sino que se ejecutan com</w:t>
      </w:r>
      <w:r>
        <w:rPr>
          <w:rFonts w:ascii="Arial" w:eastAsia="Arial" w:hAnsi="Arial" w:cs="Arial"/>
          <w:sz w:val="36"/>
          <w:szCs w:val="36"/>
        </w:rPr>
        <w:t>o instrumento neocolonizador y criminal, que constituyen un verdadero crimen de lesa humanidad y que impacta</w:t>
      </w:r>
      <w:r w:rsidR="00381E02">
        <w:rPr>
          <w:rFonts w:ascii="Arial" w:eastAsia="Arial" w:hAnsi="Arial" w:cs="Arial"/>
          <w:sz w:val="36"/>
          <w:szCs w:val="36"/>
        </w:rPr>
        <w:t>n</w:t>
      </w:r>
      <w:r>
        <w:rPr>
          <w:rFonts w:ascii="Arial" w:eastAsia="Arial" w:hAnsi="Arial" w:cs="Arial"/>
          <w:sz w:val="36"/>
          <w:szCs w:val="36"/>
        </w:rPr>
        <w:t xml:space="preserve"> directamente la vida y los derechos de las mujeres que las sufren. No nos cansaremos de denunciarlas y de dejarlas en evidencia.</w:t>
      </w:r>
    </w:p>
    <w:p w14:paraId="0000000F" w14:textId="77777777" w:rsidR="008D1A6F" w:rsidRDefault="008D1A6F">
      <w:pPr>
        <w:ind w:left="2" w:hanging="4"/>
        <w:jc w:val="both"/>
        <w:rPr>
          <w:rFonts w:ascii="Arial" w:eastAsia="Arial" w:hAnsi="Arial" w:cs="Arial"/>
          <w:sz w:val="36"/>
          <w:szCs w:val="36"/>
        </w:rPr>
      </w:pPr>
    </w:p>
    <w:p w14:paraId="00000010" w14:textId="349DCE87" w:rsidR="008D1A6F" w:rsidRDefault="00DB147B">
      <w:pPr>
        <w:ind w:left="2" w:hanging="4"/>
        <w:jc w:val="both"/>
        <w:rPr>
          <w:rFonts w:ascii="Arial" w:eastAsia="Arial" w:hAnsi="Arial" w:cs="Arial"/>
          <w:sz w:val="36"/>
          <w:szCs w:val="36"/>
        </w:rPr>
      </w:pPr>
      <w:r>
        <w:rPr>
          <w:rFonts w:ascii="Arial" w:eastAsia="Arial" w:hAnsi="Arial" w:cs="Arial"/>
          <w:sz w:val="36"/>
          <w:szCs w:val="36"/>
        </w:rPr>
        <w:t>En adición a est</w:t>
      </w:r>
      <w:r>
        <w:rPr>
          <w:rFonts w:ascii="Arial" w:eastAsia="Arial" w:hAnsi="Arial" w:cs="Arial"/>
          <w:sz w:val="36"/>
          <w:szCs w:val="36"/>
        </w:rPr>
        <w:t>a agresión permanente en los últimos 10 años</w:t>
      </w:r>
      <w:r w:rsidR="00381E02">
        <w:rPr>
          <w:rFonts w:ascii="Arial" w:eastAsia="Arial" w:hAnsi="Arial" w:cs="Arial"/>
          <w:sz w:val="36"/>
          <w:szCs w:val="36"/>
        </w:rPr>
        <w:t>,</w:t>
      </w:r>
      <w:r>
        <w:rPr>
          <w:rFonts w:ascii="Arial" w:eastAsia="Arial" w:hAnsi="Arial" w:cs="Arial"/>
          <w:sz w:val="36"/>
          <w:szCs w:val="36"/>
        </w:rPr>
        <w:t xml:space="preserve"> con resultados letales en muchos casos, esta década nos sorprende con la </w:t>
      </w:r>
      <w:r w:rsidRPr="00381E02">
        <w:rPr>
          <w:rFonts w:ascii="Arial" w:eastAsia="Arial" w:hAnsi="Arial" w:cs="Arial"/>
          <w:bCs/>
          <w:sz w:val="36"/>
          <w:szCs w:val="36"/>
        </w:rPr>
        <w:t>Pandemia por el Covid-19</w:t>
      </w:r>
      <w:r>
        <w:rPr>
          <w:rFonts w:ascii="Arial" w:eastAsia="Arial" w:hAnsi="Arial" w:cs="Arial"/>
          <w:sz w:val="36"/>
          <w:szCs w:val="36"/>
        </w:rPr>
        <w:t>, que generó un cambio inesperado en la cotidianidad ya compleja, evidenciando aún más las desigualdades de géner</w:t>
      </w:r>
      <w:r>
        <w:rPr>
          <w:rFonts w:ascii="Arial" w:eastAsia="Arial" w:hAnsi="Arial" w:cs="Arial"/>
          <w:sz w:val="36"/>
          <w:szCs w:val="36"/>
        </w:rPr>
        <w:t xml:space="preserve">o preexistentes, causando estragos irreversibles en la población y afectando de manera determinante a las mujeres, quienes además de sus múltiples responsabilidades, </w:t>
      </w:r>
      <w:r w:rsidR="00381E02">
        <w:rPr>
          <w:rFonts w:ascii="Arial" w:eastAsia="Arial" w:hAnsi="Arial" w:cs="Arial"/>
          <w:sz w:val="36"/>
          <w:szCs w:val="36"/>
        </w:rPr>
        <w:t>tuvieron que asumir</w:t>
      </w:r>
      <w:r>
        <w:rPr>
          <w:rFonts w:ascii="Arial" w:eastAsia="Arial" w:hAnsi="Arial" w:cs="Arial"/>
          <w:sz w:val="36"/>
          <w:szCs w:val="36"/>
        </w:rPr>
        <w:t xml:space="preserve"> el rol de cuidado para la vida de sus núcleos familiares, colectivos y</w:t>
      </w:r>
      <w:r>
        <w:rPr>
          <w:rFonts w:ascii="Arial" w:eastAsia="Arial" w:hAnsi="Arial" w:cs="Arial"/>
          <w:sz w:val="36"/>
          <w:szCs w:val="36"/>
        </w:rPr>
        <w:t xml:space="preserve"> comunitarios, a pesar de la agudización de la situación económica. </w:t>
      </w:r>
    </w:p>
    <w:p w14:paraId="00000011" w14:textId="77777777" w:rsidR="008D1A6F" w:rsidRDefault="008D1A6F">
      <w:pPr>
        <w:ind w:left="2" w:hanging="4"/>
        <w:jc w:val="both"/>
        <w:rPr>
          <w:rFonts w:ascii="Arial" w:eastAsia="Arial" w:hAnsi="Arial" w:cs="Arial"/>
          <w:sz w:val="36"/>
          <w:szCs w:val="36"/>
        </w:rPr>
      </w:pPr>
    </w:p>
    <w:p w14:paraId="00000012"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Esta etapa de resistencia ha sido transitada por el pueblo venezolano, en especial nuestras mujeres, hacia una participación activa, aferradas a los valores democráticos que lograron las</w:t>
      </w:r>
      <w:r>
        <w:rPr>
          <w:rFonts w:ascii="Arial" w:eastAsia="Arial" w:hAnsi="Arial" w:cs="Arial"/>
          <w:sz w:val="36"/>
          <w:szCs w:val="36"/>
        </w:rPr>
        <w:t xml:space="preserve"> condiciones para mantener una democracia pujante, diaria, que no mermara los logros ya alcanzados. Las elecciones de la Asamblea Nacional en 2020 y las elecciones regionales en el 2021 se realizaron con bases reglamentarias para garantizar la paridad polí</w:t>
      </w:r>
      <w:r>
        <w:rPr>
          <w:rFonts w:ascii="Arial" w:eastAsia="Arial" w:hAnsi="Arial" w:cs="Arial"/>
          <w:sz w:val="36"/>
          <w:szCs w:val="36"/>
        </w:rPr>
        <w:t xml:space="preserve">tica en las postulaciones. Con el cambio en el Poder Legislativo hemos podido iniciar una Revolución Judicial, con la promulgación de la emblemática Ley Orgánica de Reforma de la Ley Orgánica del Tribunal Supremo de Justicia, dos elementos que constituyen </w:t>
      </w:r>
      <w:r>
        <w:rPr>
          <w:rFonts w:ascii="Arial" w:eastAsia="Arial" w:hAnsi="Arial" w:cs="Arial"/>
          <w:sz w:val="36"/>
          <w:szCs w:val="36"/>
        </w:rPr>
        <w:t xml:space="preserve">los grandes saltos cualitativos en la transformación y cambio del metabolismo del comportamiento político nacional. </w:t>
      </w:r>
    </w:p>
    <w:p w14:paraId="00000013" w14:textId="77777777" w:rsidR="008D1A6F" w:rsidRDefault="008D1A6F">
      <w:pPr>
        <w:ind w:left="2" w:hanging="4"/>
        <w:jc w:val="both"/>
        <w:rPr>
          <w:rFonts w:ascii="Arial" w:eastAsia="Arial" w:hAnsi="Arial" w:cs="Arial"/>
          <w:sz w:val="36"/>
          <w:szCs w:val="36"/>
        </w:rPr>
      </w:pPr>
    </w:p>
    <w:p w14:paraId="00000014" w14:textId="0289F08F" w:rsidR="008D1A6F" w:rsidRDefault="00DB147B">
      <w:pPr>
        <w:pBdr>
          <w:top w:val="nil"/>
          <w:left w:val="nil"/>
          <w:bottom w:val="nil"/>
          <w:right w:val="nil"/>
          <w:between w:val="nil"/>
        </w:pBdr>
        <w:tabs>
          <w:tab w:val="left" w:pos="708"/>
        </w:tabs>
        <w:spacing w:before="28" w:after="28" w:line="276" w:lineRule="auto"/>
        <w:ind w:left="2" w:hanging="4"/>
        <w:jc w:val="both"/>
        <w:rPr>
          <w:rFonts w:ascii="Arial" w:eastAsia="Arial" w:hAnsi="Arial" w:cs="Arial"/>
          <w:color w:val="00000A"/>
          <w:sz w:val="36"/>
          <w:szCs w:val="36"/>
        </w:rPr>
      </w:pPr>
      <w:r>
        <w:rPr>
          <w:rFonts w:ascii="Arial" w:eastAsia="Arial" w:hAnsi="Arial" w:cs="Arial"/>
          <w:color w:val="00000A"/>
          <w:sz w:val="36"/>
          <w:szCs w:val="36"/>
        </w:rPr>
        <w:t>Otras leyes han sido promulgadas con el enfoque de género transversalizado que identifican elementos concretos contra la discriminación, e</w:t>
      </w:r>
      <w:r>
        <w:rPr>
          <w:rFonts w:ascii="Arial" w:eastAsia="Arial" w:hAnsi="Arial" w:cs="Arial"/>
          <w:color w:val="00000A"/>
          <w:sz w:val="36"/>
          <w:szCs w:val="36"/>
        </w:rPr>
        <w:t>rradicación de toda forma de violencia</w:t>
      </w:r>
      <w:r w:rsidR="00381E02">
        <w:rPr>
          <w:rFonts w:ascii="Arial" w:eastAsia="Arial" w:hAnsi="Arial" w:cs="Arial"/>
          <w:color w:val="00000A"/>
          <w:sz w:val="36"/>
          <w:szCs w:val="36"/>
        </w:rPr>
        <w:t xml:space="preserve"> y</w:t>
      </w:r>
      <w:r>
        <w:rPr>
          <w:rFonts w:ascii="Arial" w:eastAsia="Arial" w:hAnsi="Arial" w:cs="Arial"/>
          <w:color w:val="00000A"/>
          <w:sz w:val="36"/>
          <w:szCs w:val="36"/>
        </w:rPr>
        <w:t xml:space="preserve"> empoderamiento de las mujeres: la segunda Reforma de la Ley Orgánica sobre el Derecho de las Mujeres a una Vida Libre de Violencia; la Ley del Sistema de Cuidados para la Vida; la Ley para la Promoción y Uso del Len</w:t>
      </w:r>
      <w:r>
        <w:rPr>
          <w:rFonts w:ascii="Arial" w:eastAsia="Arial" w:hAnsi="Arial" w:cs="Arial"/>
          <w:color w:val="00000A"/>
          <w:sz w:val="36"/>
          <w:szCs w:val="36"/>
        </w:rPr>
        <w:t xml:space="preserve">guaje con Enfoque de Género; la </w:t>
      </w:r>
      <w:r>
        <w:rPr>
          <w:rFonts w:ascii="Arial" w:eastAsia="Arial" w:hAnsi="Arial" w:cs="Arial"/>
          <w:sz w:val="36"/>
          <w:szCs w:val="36"/>
        </w:rPr>
        <w:t xml:space="preserve">Reforma de la Ley de Idiomas Indígenas; y la Ley Orgánica de Reforma Parcial del Decreto con Rango, Valor y Fuerza de </w:t>
      </w:r>
      <w:r w:rsidR="00381E02">
        <w:rPr>
          <w:rFonts w:ascii="Arial" w:eastAsia="Arial" w:hAnsi="Arial" w:cs="Arial"/>
          <w:sz w:val="36"/>
          <w:szCs w:val="36"/>
        </w:rPr>
        <w:t xml:space="preserve">la </w:t>
      </w:r>
      <w:r>
        <w:rPr>
          <w:rFonts w:ascii="Arial" w:eastAsia="Arial" w:hAnsi="Arial" w:cs="Arial"/>
          <w:sz w:val="36"/>
          <w:szCs w:val="36"/>
        </w:rPr>
        <w:t xml:space="preserve">Ley Orgánica de Ciencia, Tecnología e Innovación (LOCTI). </w:t>
      </w:r>
      <w:r>
        <w:rPr>
          <w:rFonts w:ascii="Arial" w:eastAsia="Arial" w:hAnsi="Arial" w:cs="Arial"/>
          <w:color w:val="00000A"/>
          <w:sz w:val="36"/>
          <w:szCs w:val="36"/>
        </w:rPr>
        <w:t xml:space="preserve">En la actualidad, trabajamos para avanzar en </w:t>
      </w:r>
      <w:r>
        <w:rPr>
          <w:rFonts w:ascii="Arial" w:eastAsia="Arial" w:hAnsi="Arial" w:cs="Arial"/>
          <w:color w:val="00000A"/>
          <w:sz w:val="36"/>
          <w:szCs w:val="36"/>
        </w:rPr>
        <w:t>la elaboración de los reglamentos de la Ley Orgánica sobre el Derecho de las Mujeres a una Vida Libre de Violencia, de la Ley del Sistema de Cuidados para la Vida y de la Ley para la Promoción y Uso del Lenguaje con Enfoque de Género.</w:t>
      </w:r>
    </w:p>
    <w:p w14:paraId="00000015" w14:textId="77777777" w:rsidR="008D1A6F" w:rsidRDefault="008D1A6F">
      <w:pPr>
        <w:tabs>
          <w:tab w:val="left" w:pos="3648"/>
        </w:tabs>
        <w:ind w:left="2" w:hanging="4"/>
        <w:jc w:val="both"/>
        <w:rPr>
          <w:rFonts w:ascii="Arial" w:eastAsia="Arial" w:hAnsi="Arial" w:cs="Arial"/>
          <w:sz w:val="36"/>
          <w:szCs w:val="36"/>
        </w:rPr>
      </w:pPr>
    </w:p>
    <w:p w14:paraId="00000016" w14:textId="00DE461D" w:rsidR="008D1A6F" w:rsidRDefault="00DB147B">
      <w:pPr>
        <w:pBdr>
          <w:top w:val="nil"/>
          <w:left w:val="nil"/>
          <w:bottom w:val="nil"/>
          <w:right w:val="nil"/>
          <w:between w:val="nil"/>
        </w:pBdr>
        <w:tabs>
          <w:tab w:val="left" w:pos="708"/>
        </w:tabs>
        <w:spacing w:before="28" w:after="28" w:line="276" w:lineRule="auto"/>
        <w:ind w:left="2" w:hanging="4"/>
        <w:jc w:val="both"/>
        <w:rPr>
          <w:rFonts w:ascii="Arial" w:eastAsia="Arial" w:hAnsi="Arial" w:cs="Arial"/>
          <w:color w:val="00000A"/>
          <w:sz w:val="36"/>
          <w:szCs w:val="36"/>
        </w:rPr>
      </w:pPr>
      <w:r>
        <w:rPr>
          <w:rFonts w:ascii="Arial" w:eastAsia="Arial" w:hAnsi="Arial" w:cs="Arial"/>
          <w:color w:val="00000A"/>
          <w:sz w:val="36"/>
          <w:szCs w:val="36"/>
        </w:rPr>
        <w:t>Entre las reformas más destacadas en la Ley Orgánica sobre el Derecho de las Mujeres a una Vida Libre de Violencia, podemos señalar la inclusión de siete enfoques de carácter obligatorio para los órganos y entes del Estado, como lo son el enfoque de género</w:t>
      </w:r>
      <w:r>
        <w:rPr>
          <w:rFonts w:ascii="Arial" w:eastAsia="Arial" w:hAnsi="Arial" w:cs="Arial"/>
          <w:color w:val="00000A"/>
          <w:sz w:val="36"/>
          <w:szCs w:val="36"/>
        </w:rPr>
        <w:t>, feminista, de derechos humanos, intercultural, integralidad, generacional y de interseccionalidad; la introducción de 4 nuevas tipificaciones legales de violencia: violencia multicausal, violencia ginecológica, violencia informática y la violencia políti</w:t>
      </w:r>
      <w:r>
        <w:rPr>
          <w:rFonts w:ascii="Arial" w:eastAsia="Arial" w:hAnsi="Arial" w:cs="Arial"/>
          <w:color w:val="00000A"/>
          <w:sz w:val="36"/>
          <w:szCs w:val="36"/>
        </w:rPr>
        <w:t xml:space="preserve">ca, para un total de 25 formas de violencia; así como la creación de la Comisión Nacional para Garantizar el Derecho de las Mujeres a una Vida Libre de Violencia, como órgano de carácter permanente e interinstitucional, encargado de la coordinación, apoyo </w:t>
      </w:r>
      <w:r>
        <w:rPr>
          <w:rFonts w:ascii="Arial" w:eastAsia="Arial" w:hAnsi="Arial" w:cs="Arial"/>
          <w:color w:val="00000A"/>
          <w:sz w:val="36"/>
          <w:szCs w:val="36"/>
        </w:rPr>
        <w:t>e impulso de las políticas públicas del Estado dirigidas a asegurar el respeto y vigencia del derecho de las mujeres a una vida libre de violencia.</w:t>
      </w:r>
    </w:p>
    <w:p w14:paraId="00000017" w14:textId="77777777" w:rsidR="008D1A6F" w:rsidRDefault="008D1A6F">
      <w:pPr>
        <w:pBdr>
          <w:top w:val="nil"/>
          <w:left w:val="nil"/>
          <w:bottom w:val="nil"/>
          <w:right w:val="nil"/>
          <w:between w:val="nil"/>
        </w:pBdr>
        <w:tabs>
          <w:tab w:val="left" w:pos="708"/>
        </w:tabs>
        <w:spacing w:before="28" w:after="28" w:line="276" w:lineRule="auto"/>
        <w:ind w:left="2" w:hanging="4"/>
        <w:jc w:val="both"/>
        <w:rPr>
          <w:rFonts w:ascii="Arial" w:eastAsia="Arial" w:hAnsi="Arial" w:cs="Arial"/>
          <w:color w:val="00000A"/>
          <w:sz w:val="36"/>
          <w:szCs w:val="36"/>
        </w:rPr>
      </w:pPr>
    </w:p>
    <w:p w14:paraId="00000018" w14:textId="77777777" w:rsidR="008D1A6F" w:rsidRDefault="00DB147B">
      <w:pPr>
        <w:pBdr>
          <w:top w:val="nil"/>
          <w:left w:val="nil"/>
          <w:bottom w:val="nil"/>
          <w:right w:val="nil"/>
          <w:between w:val="nil"/>
        </w:pBdr>
        <w:tabs>
          <w:tab w:val="left" w:pos="708"/>
        </w:tabs>
        <w:spacing w:before="28" w:after="28" w:line="276" w:lineRule="auto"/>
        <w:ind w:left="2" w:hanging="4"/>
        <w:jc w:val="both"/>
        <w:rPr>
          <w:rFonts w:ascii="Arial" w:eastAsia="Arial" w:hAnsi="Arial" w:cs="Arial"/>
          <w:color w:val="00000A"/>
          <w:sz w:val="36"/>
          <w:szCs w:val="36"/>
        </w:rPr>
      </w:pPr>
      <w:r>
        <w:rPr>
          <w:rFonts w:ascii="Arial" w:eastAsia="Arial" w:hAnsi="Arial" w:cs="Arial"/>
          <w:color w:val="00000A"/>
          <w:sz w:val="36"/>
          <w:szCs w:val="36"/>
        </w:rPr>
        <w:t xml:space="preserve">En este nuevo escenario que retorna el orden constitucional y el respeto a la institucionalidad de Estado, </w:t>
      </w:r>
      <w:r>
        <w:rPr>
          <w:rFonts w:ascii="Arial" w:eastAsia="Arial" w:hAnsi="Arial" w:cs="Arial"/>
          <w:color w:val="00000A"/>
          <w:sz w:val="36"/>
          <w:szCs w:val="36"/>
        </w:rPr>
        <w:t xml:space="preserve">se abre un horizonte de posibilidades en las rutas de acciones para consolidar el feminismo en nuestro país, al tiempo que se gestan una serie de desafíos por alcanzar. </w:t>
      </w:r>
    </w:p>
    <w:p w14:paraId="00000019" w14:textId="77777777" w:rsidR="008D1A6F" w:rsidRDefault="008D1A6F">
      <w:pPr>
        <w:pBdr>
          <w:top w:val="nil"/>
          <w:left w:val="nil"/>
          <w:bottom w:val="nil"/>
          <w:right w:val="nil"/>
          <w:between w:val="nil"/>
        </w:pBdr>
        <w:tabs>
          <w:tab w:val="left" w:pos="708"/>
        </w:tabs>
        <w:spacing w:before="28" w:after="28" w:line="276" w:lineRule="auto"/>
        <w:ind w:left="2" w:hanging="4"/>
        <w:jc w:val="both"/>
        <w:rPr>
          <w:rFonts w:ascii="Arial" w:eastAsia="Arial" w:hAnsi="Arial" w:cs="Arial"/>
          <w:color w:val="00000A"/>
          <w:sz w:val="36"/>
          <w:szCs w:val="36"/>
        </w:rPr>
      </w:pPr>
    </w:p>
    <w:p w14:paraId="0000001A" w14:textId="7C4A95F6"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Los cambios en las bases jurídicas, nos permiten avanzar en un nuevo </w:t>
      </w:r>
      <w:r>
        <w:rPr>
          <w:rFonts w:ascii="Arial" w:eastAsia="Arial" w:hAnsi="Arial" w:cs="Arial"/>
          <w:sz w:val="36"/>
          <w:szCs w:val="36"/>
        </w:rPr>
        <w:t>andamiaje en la reconfiguración de los métodos de dirección del gobierno. Queremos destacar en esta instancia al “Sistema Patria”, en el que están registrados</w:t>
      </w:r>
      <w:r w:rsidR="00381E02">
        <w:rPr>
          <w:rFonts w:ascii="Arial" w:eastAsia="Arial" w:hAnsi="Arial" w:cs="Arial"/>
          <w:sz w:val="36"/>
          <w:szCs w:val="36"/>
        </w:rPr>
        <w:t>,</w:t>
      </w:r>
      <w:r>
        <w:rPr>
          <w:rFonts w:ascii="Arial" w:eastAsia="Arial" w:hAnsi="Arial" w:cs="Arial"/>
          <w:sz w:val="36"/>
          <w:szCs w:val="36"/>
        </w:rPr>
        <w:t xml:space="preserve"> voluntariamente y sin discriminación</w:t>
      </w:r>
      <w:r w:rsidR="00381E02">
        <w:rPr>
          <w:rFonts w:ascii="Arial" w:eastAsia="Arial" w:hAnsi="Arial" w:cs="Arial"/>
          <w:sz w:val="36"/>
          <w:szCs w:val="36"/>
        </w:rPr>
        <w:t>,</w:t>
      </w:r>
      <w:r>
        <w:rPr>
          <w:rFonts w:ascii="Arial" w:eastAsia="Arial" w:hAnsi="Arial" w:cs="Arial"/>
          <w:sz w:val="36"/>
          <w:szCs w:val="36"/>
        </w:rPr>
        <w:t xml:space="preserve"> 21 millones de venezolanos y venezolanas, y por medio del </w:t>
      </w:r>
      <w:r>
        <w:rPr>
          <w:rFonts w:ascii="Arial" w:eastAsia="Arial" w:hAnsi="Arial" w:cs="Arial"/>
          <w:sz w:val="36"/>
          <w:szCs w:val="36"/>
        </w:rPr>
        <w:t xml:space="preserve">cual se garantiza la atención directa a las necesidades y demandas del pueblo. Uno de sus aspectos más importantes es la política de protección social al ingreso familiar, donde las principales beneficiadas son mujeres. Asimismo, el Sistema Patria ha dado </w:t>
      </w:r>
      <w:r>
        <w:rPr>
          <w:rFonts w:ascii="Arial" w:eastAsia="Arial" w:hAnsi="Arial" w:cs="Arial"/>
          <w:sz w:val="36"/>
          <w:szCs w:val="36"/>
        </w:rPr>
        <w:t>paso a la creación del 1x10 del Buen Gobierno que nos ha permitido priorizar la atención en diversas áreas de la cotidianidad, haciendo énfasis en salud y educación.</w:t>
      </w:r>
    </w:p>
    <w:p w14:paraId="0000001B"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En nuestro país los avances de las políticas sociales sostienen la perspectiva de género, </w:t>
      </w:r>
      <w:r>
        <w:rPr>
          <w:rFonts w:ascii="Arial" w:eastAsia="Arial" w:hAnsi="Arial" w:cs="Arial"/>
          <w:sz w:val="36"/>
          <w:szCs w:val="36"/>
        </w:rPr>
        <w:t>lo que nos ha permitido configurar un enfoque interseccional en el diseño de los programas sociales, con especial atención a sectores de mujeres en situación de vulnerabilidad, entre los que se destacan:</w:t>
      </w:r>
    </w:p>
    <w:p w14:paraId="0000001C" w14:textId="77777777" w:rsidR="008D1A6F" w:rsidRDefault="00DB147B">
      <w:pPr>
        <w:numPr>
          <w:ilvl w:val="0"/>
          <w:numId w:val="1"/>
        </w:numPr>
        <w:ind w:left="2" w:hanging="4"/>
        <w:jc w:val="both"/>
        <w:rPr>
          <w:rFonts w:ascii="Arial" w:eastAsia="Arial" w:hAnsi="Arial" w:cs="Arial"/>
          <w:sz w:val="36"/>
          <w:szCs w:val="36"/>
        </w:rPr>
      </w:pPr>
      <w:r>
        <w:rPr>
          <w:rFonts w:ascii="Arial" w:eastAsia="Arial" w:hAnsi="Arial" w:cs="Arial"/>
          <w:sz w:val="36"/>
          <w:szCs w:val="36"/>
        </w:rPr>
        <w:t>Programa Apacuana, para la atención integral con per</w:t>
      </w:r>
      <w:r>
        <w:rPr>
          <w:rFonts w:ascii="Arial" w:eastAsia="Arial" w:hAnsi="Arial" w:cs="Arial"/>
          <w:sz w:val="36"/>
          <w:szCs w:val="36"/>
        </w:rPr>
        <w:t>spectiva étnica y de género de nuestras mujeres indígenas.</w:t>
      </w:r>
    </w:p>
    <w:p w14:paraId="0000001D" w14:textId="77777777" w:rsidR="008D1A6F" w:rsidRDefault="00DB147B">
      <w:pPr>
        <w:numPr>
          <w:ilvl w:val="0"/>
          <w:numId w:val="1"/>
        </w:numPr>
        <w:ind w:left="2" w:hanging="4"/>
        <w:jc w:val="both"/>
        <w:rPr>
          <w:rFonts w:ascii="Arial" w:eastAsia="Arial" w:hAnsi="Arial" w:cs="Arial"/>
          <w:sz w:val="36"/>
          <w:szCs w:val="36"/>
        </w:rPr>
      </w:pPr>
      <w:r>
        <w:rPr>
          <w:rFonts w:ascii="Arial" w:eastAsia="Arial" w:hAnsi="Arial" w:cs="Arial"/>
          <w:sz w:val="36"/>
          <w:szCs w:val="36"/>
        </w:rPr>
        <w:t>Mecanismos para la defensa y protección de las mujeres indígenas que padecen violencia de género en zonas fronterizas.</w:t>
      </w:r>
    </w:p>
    <w:p w14:paraId="0000001E" w14:textId="77777777" w:rsidR="008D1A6F" w:rsidRDefault="00DB147B">
      <w:pPr>
        <w:numPr>
          <w:ilvl w:val="0"/>
          <w:numId w:val="1"/>
        </w:numPr>
        <w:ind w:left="2" w:hanging="4"/>
        <w:jc w:val="both"/>
        <w:rPr>
          <w:rFonts w:ascii="Arial" w:eastAsia="Arial" w:hAnsi="Arial" w:cs="Arial"/>
          <w:sz w:val="36"/>
          <w:szCs w:val="36"/>
        </w:rPr>
      </w:pPr>
      <w:r>
        <w:rPr>
          <w:rFonts w:ascii="Arial" w:eastAsia="Arial" w:hAnsi="Arial" w:cs="Arial"/>
          <w:sz w:val="36"/>
          <w:szCs w:val="36"/>
        </w:rPr>
        <w:t>Programa Mujeres Rurales, mediante el cual se ha entregado la titularidad de u</w:t>
      </w:r>
      <w:r>
        <w:rPr>
          <w:rFonts w:ascii="Arial" w:eastAsia="Arial" w:hAnsi="Arial" w:cs="Arial"/>
          <w:sz w:val="36"/>
          <w:szCs w:val="36"/>
        </w:rPr>
        <w:t>n millón de hectáreas.</w:t>
      </w:r>
    </w:p>
    <w:p w14:paraId="0000001F" w14:textId="67CA3833" w:rsidR="008D1A6F" w:rsidRDefault="00DB147B">
      <w:pPr>
        <w:numPr>
          <w:ilvl w:val="0"/>
          <w:numId w:val="1"/>
        </w:numPr>
        <w:ind w:left="2" w:hanging="4"/>
        <w:jc w:val="both"/>
        <w:rPr>
          <w:rFonts w:ascii="Arial" w:eastAsia="Arial" w:hAnsi="Arial" w:cs="Arial"/>
          <w:sz w:val="36"/>
          <w:szCs w:val="36"/>
        </w:rPr>
      </w:pPr>
      <w:r>
        <w:rPr>
          <w:rFonts w:ascii="Arial" w:eastAsia="Arial" w:hAnsi="Arial" w:cs="Arial"/>
          <w:sz w:val="36"/>
          <w:szCs w:val="36"/>
        </w:rPr>
        <w:t xml:space="preserve">La participación de </w:t>
      </w:r>
      <w:r w:rsidR="00381E02">
        <w:rPr>
          <w:rFonts w:ascii="Arial" w:eastAsia="Arial" w:hAnsi="Arial" w:cs="Arial"/>
          <w:sz w:val="36"/>
          <w:szCs w:val="36"/>
        </w:rPr>
        <w:t>la mujer</w:t>
      </w:r>
      <w:r>
        <w:rPr>
          <w:rFonts w:ascii="Arial" w:eastAsia="Arial" w:hAnsi="Arial" w:cs="Arial"/>
          <w:sz w:val="36"/>
          <w:szCs w:val="36"/>
        </w:rPr>
        <w:t xml:space="preserve"> venezolana en el deporte está rompiendo paradigmas, pues de 67 </w:t>
      </w:r>
      <w:r w:rsidR="00381E02">
        <w:rPr>
          <w:rFonts w:ascii="Arial" w:eastAsia="Arial" w:hAnsi="Arial" w:cs="Arial"/>
          <w:sz w:val="36"/>
          <w:szCs w:val="36"/>
        </w:rPr>
        <w:t>F</w:t>
      </w:r>
      <w:r>
        <w:rPr>
          <w:rFonts w:ascii="Arial" w:eastAsia="Arial" w:hAnsi="Arial" w:cs="Arial"/>
          <w:sz w:val="36"/>
          <w:szCs w:val="36"/>
        </w:rPr>
        <w:t>ederaciones, 32 están lideradas por mujeres, lo que representa un 48% de su participación, a la vez que el 45% de las integrantes de nuestra</w:t>
      </w:r>
      <w:r>
        <w:rPr>
          <w:rFonts w:ascii="Arial" w:eastAsia="Arial" w:hAnsi="Arial" w:cs="Arial"/>
          <w:sz w:val="36"/>
          <w:szCs w:val="36"/>
        </w:rPr>
        <w:t xml:space="preserve"> delegación paralímpica son mujeres. </w:t>
      </w:r>
    </w:p>
    <w:p w14:paraId="00000020" w14:textId="2A9C74CB" w:rsidR="008D1A6F" w:rsidRDefault="00DB147B">
      <w:pPr>
        <w:numPr>
          <w:ilvl w:val="0"/>
          <w:numId w:val="1"/>
        </w:numPr>
        <w:ind w:left="2" w:hanging="4"/>
        <w:jc w:val="both"/>
        <w:rPr>
          <w:rFonts w:ascii="Arial" w:eastAsia="Arial" w:hAnsi="Arial" w:cs="Arial"/>
          <w:sz w:val="36"/>
          <w:szCs w:val="36"/>
        </w:rPr>
      </w:pPr>
      <w:r>
        <w:rPr>
          <w:rFonts w:ascii="Arial" w:eastAsia="Arial" w:hAnsi="Arial" w:cs="Arial"/>
          <w:sz w:val="36"/>
          <w:szCs w:val="36"/>
        </w:rPr>
        <w:t xml:space="preserve">En cuanto a </w:t>
      </w:r>
      <w:r w:rsidR="00381E02">
        <w:rPr>
          <w:rFonts w:ascii="Arial" w:eastAsia="Arial" w:hAnsi="Arial" w:cs="Arial"/>
          <w:sz w:val="36"/>
          <w:szCs w:val="36"/>
        </w:rPr>
        <w:t>ed</w:t>
      </w:r>
      <w:r>
        <w:rPr>
          <w:rFonts w:ascii="Arial" w:eastAsia="Arial" w:hAnsi="Arial" w:cs="Arial"/>
          <w:sz w:val="36"/>
          <w:szCs w:val="36"/>
        </w:rPr>
        <w:t>ucación (inicial, primaria, media general, técnica y de adultos), se han formado a más de 1.200 docentes en el Diplomado "Igualdad y Equidad de género”.</w:t>
      </w:r>
    </w:p>
    <w:p w14:paraId="00000021" w14:textId="1BE65158" w:rsidR="008D1A6F" w:rsidRDefault="00DB147B">
      <w:pPr>
        <w:numPr>
          <w:ilvl w:val="0"/>
          <w:numId w:val="1"/>
        </w:numPr>
        <w:ind w:left="2" w:hanging="4"/>
        <w:jc w:val="both"/>
        <w:rPr>
          <w:rFonts w:ascii="Arial" w:eastAsia="Arial" w:hAnsi="Arial" w:cs="Arial"/>
          <w:sz w:val="36"/>
          <w:szCs w:val="36"/>
        </w:rPr>
      </w:pPr>
      <w:r>
        <w:rPr>
          <w:rFonts w:ascii="Arial" w:eastAsia="Arial" w:hAnsi="Arial" w:cs="Arial"/>
          <w:sz w:val="36"/>
          <w:szCs w:val="36"/>
        </w:rPr>
        <w:t xml:space="preserve">En relación a </w:t>
      </w:r>
      <w:r w:rsidR="00381E02">
        <w:rPr>
          <w:rFonts w:ascii="Arial" w:eastAsia="Arial" w:hAnsi="Arial" w:cs="Arial"/>
          <w:sz w:val="36"/>
          <w:szCs w:val="36"/>
        </w:rPr>
        <w:t>e</w:t>
      </w:r>
      <w:r>
        <w:rPr>
          <w:rFonts w:ascii="Arial" w:eastAsia="Arial" w:hAnsi="Arial" w:cs="Arial"/>
          <w:sz w:val="36"/>
          <w:szCs w:val="36"/>
        </w:rPr>
        <w:t xml:space="preserve">ducación </w:t>
      </w:r>
      <w:r w:rsidR="00381E02">
        <w:rPr>
          <w:rFonts w:ascii="Arial" w:eastAsia="Arial" w:hAnsi="Arial" w:cs="Arial"/>
          <w:sz w:val="36"/>
          <w:szCs w:val="36"/>
        </w:rPr>
        <w:t>u</w:t>
      </w:r>
      <w:r>
        <w:rPr>
          <w:rFonts w:ascii="Arial" w:eastAsia="Arial" w:hAnsi="Arial" w:cs="Arial"/>
          <w:sz w:val="36"/>
          <w:szCs w:val="36"/>
        </w:rPr>
        <w:t>niversitaria se formaron 3</w:t>
      </w:r>
      <w:r>
        <w:rPr>
          <w:rFonts w:ascii="Arial" w:eastAsia="Arial" w:hAnsi="Arial" w:cs="Arial"/>
          <w:sz w:val="36"/>
          <w:szCs w:val="36"/>
        </w:rPr>
        <w:t xml:space="preserve">4.266 docentes en formación de </w:t>
      </w:r>
      <w:r w:rsidR="00381E02">
        <w:rPr>
          <w:rFonts w:ascii="Arial" w:eastAsia="Arial" w:hAnsi="Arial" w:cs="Arial"/>
          <w:sz w:val="36"/>
          <w:szCs w:val="36"/>
        </w:rPr>
        <w:t>g</w:t>
      </w:r>
      <w:r>
        <w:rPr>
          <w:rFonts w:ascii="Arial" w:eastAsia="Arial" w:hAnsi="Arial" w:cs="Arial"/>
          <w:sz w:val="36"/>
          <w:szCs w:val="36"/>
        </w:rPr>
        <w:t xml:space="preserve">énero. </w:t>
      </w:r>
      <w:r w:rsidR="00381E02">
        <w:rPr>
          <w:rFonts w:ascii="Arial" w:eastAsia="Arial" w:hAnsi="Arial" w:cs="Arial"/>
          <w:sz w:val="36"/>
          <w:szCs w:val="36"/>
        </w:rPr>
        <w:t>Igualmente</w:t>
      </w:r>
      <w:r>
        <w:rPr>
          <w:rFonts w:ascii="Arial" w:eastAsia="Arial" w:hAnsi="Arial" w:cs="Arial"/>
          <w:sz w:val="36"/>
          <w:szCs w:val="36"/>
        </w:rPr>
        <w:t>, las mujeres representan los más altos porcentajes en las siguientes áreas de estudio: Ciencias Básicas 54,25 %; Educación 70,74 %; Ciencias de la Salud 75,31 %; Ciencias del Agro y del Mar 54,46%; Ciencias</w:t>
      </w:r>
      <w:r>
        <w:rPr>
          <w:rFonts w:ascii="Arial" w:eastAsia="Arial" w:hAnsi="Arial" w:cs="Arial"/>
          <w:sz w:val="36"/>
          <w:szCs w:val="36"/>
        </w:rPr>
        <w:t xml:space="preserve"> Sociales 61,87%; Ciencias y Artes Militares 24,80 %; Humanidades, Letras y Artes 59,86%; Ingeniería, Arquitectura y Tecnología 40,84 %.</w:t>
      </w:r>
    </w:p>
    <w:p w14:paraId="00000022" w14:textId="0F8A33F4" w:rsidR="008D1A6F" w:rsidRDefault="00DB147B">
      <w:pPr>
        <w:numPr>
          <w:ilvl w:val="0"/>
          <w:numId w:val="1"/>
        </w:numPr>
        <w:ind w:left="2" w:hanging="4"/>
        <w:jc w:val="both"/>
        <w:rPr>
          <w:rFonts w:ascii="Arial" w:eastAsia="Arial" w:hAnsi="Arial" w:cs="Arial"/>
          <w:sz w:val="36"/>
          <w:szCs w:val="36"/>
        </w:rPr>
      </w:pPr>
      <w:r>
        <w:rPr>
          <w:rFonts w:ascii="Arial" w:eastAsia="Arial" w:hAnsi="Arial" w:cs="Arial"/>
          <w:sz w:val="36"/>
          <w:szCs w:val="36"/>
        </w:rPr>
        <w:t xml:space="preserve">En materia de </w:t>
      </w:r>
      <w:r w:rsidR="00381E02">
        <w:rPr>
          <w:rFonts w:ascii="Arial" w:eastAsia="Arial" w:hAnsi="Arial" w:cs="Arial"/>
          <w:sz w:val="36"/>
          <w:szCs w:val="36"/>
        </w:rPr>
        <w:t>c</w:t>
      </w:r>
      <w:r>
        <w:rPr>
          <w:rFonts w:ascii="Arial" w:eastAsia="Arial" w:hAnsi="Arial" w:cs="Arial"/>
          <w:sz w:val="36"/>
          <w:szCs w:val="36"/>
        </w:rPr>
        <w:t xml:space="preserve">iencia y </w:t>
      </w:r>
      <w:r w:rsidR="00381E02">
        <w:rPr>
          <w:rFonts w:ascii="Arial" w:eastAsia="Arial" w:hAnsi="Arial" w:cs="Arial"/>
          <w:sz w:val="36"/>
          <w:szCs w:val="36"/>
        </w:rPr>
        <w:t>t</w:t>
      </w:r>
      <w:r>
        <w:rPr>
          <w:rFonts w:ascii="Arial" w:eastAsia="Arial" w:hAnsi="Arial" w:cs="Arial"/>
          <w:sz w:val="36"/>
          <w:szCs w:val="36"/>
        </w:rPr>
        <w:t>ecnología, Venezuela se ubica entre los tres países del mundo con mayor participación de la mu</w:t>
      </w:r>
      <w:r>
        <w:rPr>
          <w:rFonts w:ascii="Arial" w:eastAsia="Arial" w:hAnsi="Arial" w:cs="Arial"/>
          <w:sz w:val="36"/>
          <w:szCs w:val="36"/>
        </w:rPr>
        <w:t xml:space="preserve">jer en actividades de investigación científica, ocupando el 50 % del total de investigadores e investigadoras. Para este año 2023, a la fecha, el 60% de los proyectos financiados por el Fondo Nacional de Ciencia y Tecnología, están liderados por mujeres. </w:t>
      </w:r>
    </w:p>
    <w:p w14:paraId="00000023" w14:textId="77777777" w:rsidR="008D1A6F" w:rsidRDefault="00DB147B">
      <w:pPr>
        <w:numPr>
          <w:ilvl w:val="0"/>
          <w:numId w:val="1"/>
        </w:numPr>
        <w:ind w:left="2" w:hanging="4"/>
        <w:jc w:val="both"/>
        <w:rPr>
          <w:rFonts w:ascii="Arial" w:eastAsia="Arial" w:hAnsi="Arial" w:cs="Arial"/>
          <w:sz w:val="36"/>
          <w:szCs w:val="36"/>
        </w:rPr>
      </w:pPr>
      <w:r>
        <w:rPr>
          <w:rFonts w:ascii="Arial" w:eastAsia="Arial" w:hAnsi="Arial" w:cs="Arial"/>
          <w:sz w:val="36"/>
          <w:szCs w:val="36"/>
        </w:rPr>
        <w:t>En relación al empleo, cabe destacar que el 50,40% de la población económicamente activa son mujeres, liderando también el Motor Productivo para Emprendedores con el 58,75%.</w:t>
      </w:r>
    </w:p>
    <w:p w14:paraId="00000024" w14:textId="77777777" w:rsidR="008D1A6F" w:rsidRDefault="008D1A6F">
      <w:pPr>
        <w:ind w:left="2" w:hanging="4"/>
        <w:jc w:val="both"/>
        <w:rPr>
          <w:rFonts w:ascii="Arial" w:eastAsia="Arial" w:hAnsi="Arial" w:cs="Arial"/>
          <w:sz w:val="36"/>
          <w:szCs w:val="36"/>
        </w:rPr>
      </w:pPr>
    </w:p>
    <w:p w14:paraId="00000025"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En materia de salud es importante detenernos nuevamente en el efecto de las </w:t>
      </w:r>
      <w:r>
        <w:rPr>
          <w:rFonts w:ascii="Arial" w:eastAsia="Arial" w:hAnsi="Arial" w:cs="Arial"/>
          <w:sz w:val="36"/>
          <w:szCs w:val="36"/>
        </w:rPr>
        <w:t>Medidas Coercitivas Unilaterales, que nos ha dejado cifras lamentables. Permítannos citar algunos ejemplos concretos que además afectan a las mujeres:</w:t>
      </w:r>
    </w:p>
    <w:p w14:paraId="00000026" w14:textId="77777777" w:rsidR="008D1A6F" w:rsidRDefault="00DB147B">
      <w:pPr>
        <w:spacing w:before="240" w:after="0" w:line="276" w:lineRule="auto"/>
        <w:ind w:left="2" w:hanging="4"/>
        <w:jc w:val="both"/>
        <w:rPr>
          <w:rFonts w:ascii="Arial" w:eastAsia="Arial" w:hAnsi="Arial" w:cs="Arial"/>
          <w:b/>
          <w:sz w:val="36"/>
          <w:szCs w:val="36"/>
        </w:rPr>
      </w:pPr>
      <w:r>
        <w:rPr>
          <w:rFonts w:ascii="Arial" w:eastAsia="Arial" w:hAnsi="Arial" w:cs="Arial"/>
          <w:b/>
          <w:sz w:val="36"/>
          <w:szCs w:val="36"/>
        </w:rPr>
        <w:t xml:space="preserve"> </w:t>
      </w:r>
    </w:p>
    <w:p w14:paraId="00000027" w14:textId="77777777" w:rsidR="008D1A6F" w:rsidRDefault="00DB147B">
      <w:pPr>
        <w:spacing w:after="0" w:line="276" w:lineRule="auto"/>
        <w:ind w:left="2" w:hanging="4"/>
        <w:jc w:val="both"/>
        <w:rPr>
          <w:rFonts w:ascii="Arial" w:eastAsia="Arial" w:hAnsi="Arial" w:cs="Arial"/>
          <w:sz w:val="36"/>
          <w:szCs w:val="36"/>
        </w:rPr>
      </w:pPr>
      <w:r>
        <w:rPr>
          <w:rFonts w:ascii="Arial" w:eastAsia="Arial" w:hAnsi="Arial" w:cs="Arial"/>
          <w:sz w:val="36"/>
          <w:szCs w:val="36"/>
        </w:rPr>
        <w:t>1.</w:t>
      </w:r>
      <w:r>
        <w:rPr>
          <w:sz w:val="36"/>
          <w:szCs w:val="36"/>
        </w:rPr>
        <w:tab/>
      </w:r>
      <w:r>
        <w:rPr>
          <w:rFonts w:ascii="Arial" w:eastAsia="Arial" w:hAnsi="Arial" w:cs="Arial"/>
          <w:sz w:val="36"/>
          <w:szCs w:val="36"/>
        </w:rPr>
        <w:t>Imposibilidad de adquirir piezas, partes y consumibles para los procesos de mantenimiento preventivo</w:t>
      </w:r>
      <w:r>
        <w:rPr>
          <w:rFonts w:ascii="Arial" w:eastAsia="Arial" w:hAnsi="Arial" w:cs="Arial"/>
          <w:sz w:val="36"/>
          <w:szCs w:val="36"/>
        </w:rPr>
        <w:t xml:space="preserve"> y correctivo de los equipos médicos, necesarios para la atención de exámenes y procedimientos especializados, como por ejemplo la braquiterapia necesaria para el tratamiento del cáncer; de procura de reactivos para los laboratorios, material médico quirúr</w:t>
      </w:r>
      <w:r>
        <w:rPr>
          <w:rFonts w:ascii="Arial" w:eastAsia="Arial" w:hAnsi="Arial" w:cs="Arial"/>
          <w:sz w:val="36"/>
          <w:szCs w:val="36"/>
        </w:rPr>
        <w:t>gico, medicamentos y vacunas.</w:t>
      </w:r>
    </w:p>
    <w:p w14:paraId="2B3C9468" w14:textId="77777777" w:rsidR="00381E02" w:rsidRDefault="00381E02">
      <w:pPr>
        <w:spacing w:after="0" w:line="276" w:lineRule="auto"/>
        <w:ind w:left="2" w:hanging="4"/>
        <w:jc w:val="both"/>
        <w:rPr>
          <w:rFonts w:ascii="Arial" w:eastAsia="Arial" w:hAnsi="Arial" w:cs="Arial"/>
          <w:sz w:val="36"/>
          <w:szCs w:val="36"/>
        </w:rPr>
      </w:pPr>
    </w:p>
    <w:p w14:paraId="00000029" w14:textId="0551B941" w:rsidR="008D1A6F" w:rsidRDefault="00DB147B">
      <w:pPr>
        <w:spacing w:after="0" w:line="276" w:lineRule="auto"/>
        <w:ind w:left="2" w:hanging="4"/>
        <w:jc w:val="both"/>
        <w:rPr>
          <w:rFonts w:ascii="Arial" w:eastAsia="Arial" w:hAnsi="Arial" w:cs="Arial"/>
          <w:sz w:val="36"/>
          <w:szCs w:val="36"/>
        </w:rPr>
      </w:pPr>
      <w:r>
        <w:rPr>
          <w:rFonts w:ascii="Arial" w:eastAsia="Arial" w:hAnsi="Arial" w:cs="Arial"/>
          <w:sz w:val="36"/>
          <w:szCs w:val="36"/>
        </w:rPr>
        <w:t>2.</w:t>
      </w:r>
      <w:r>
        <w:rPr>
          <w:sz w:val="36"/>
          <w:szCs w:val="36"/>
        </w:rPr>
        <w:tab/>
      </w:r>
      <w:r>
        <w:rPr>
          <w:rFonts w:ascii="Arial" w:eastAsia="Arial" w:hAnsi="Arial" w:cs="Arial"/>
          <w:sz w:val="36"/>
          <w:szCs w:val="36"/>
        </w:rPr>
        <w:t>Bancos internacionales bloquean a Venezuela el pago de 9 millones de USD destinados a la adquisición de insumos para diálisis, dirigidos al tratamiento de 15 mil pacientes de hemodiálisis.</w:t>
      </w:r>
    </w:p>
    <w:p w14:paraId="7EB98231" w14:textId="77777777" w:rsidR="00381E02" w:rsidRDefault="00381E02">
      <w:pPr>
        <w:spacing w:after="0" w:line="276" w:lineRule="auto"/>
        <w:ind w:left="2" w:hanging="4"/>
        <w:jc w:val="both"/>
        <w:rPr>
          <w:rFonts w:ascii="Arial" w:eastAsia="Arial" w:hAnsi="Arial" w:cs="Arial"/>
          <w:sz w:val="36"/>
          <w:szCs w:val="36"/>
        </w:rPr>
      </w:pPr>
    </w:p>
    <w:p w14:paraId="0000002B" w14:textId="445151BC" w:rsidR="008D1A6F" w:rsidRDefault="00DB147B">
      <w:pPr>
        <w:spacing w:after="0" w:line="276" w:lineRule="auto"/>
        <w:ind w:left="2" w:hanging="4"/>
        <w:jc w:val="both"/>
        <w:rPr>
          <w:rFonts w:ascii="Arial" w:eastAsia="Arial" w:hAnsi="Arial" w:cs="Arial"/>
          <w:sz w:val="36"/>
          <w:szCs w:val="36"/>
        </w:rPr>
      </w:pPr>
      <w:r>
        <w:rPr>
          <w:rFonts w:ascii="Arial" w:eastAsia="Arial" w:hAnsi="Arial" w:cs="Arial"/>
          <w:sz w:val="36"/>
          <w:szCs w:val="36"/>
        </w:rPr>
        <w:t>3.</w:t>
      </w:r>
      <w:r>
        <w:rPr>
          <w:sz w:val="36"/>
          <w:szCs w:val="36"/>
        </w:rPr>
        <w:tab/>
      </w:r>
      <w:r>
        <w:rPr>
          <w:rFonts w:ascii="Arial" w:eastAsia="Arial" w:hAnsi="Arial" w:cs="Arial"/>
          <w:sz w:val="36"/>
          <w:szCs w:val="36"/>
        </w:rPr>
        <w:t>El Banco JP Morgan Stanley, devuelve una operación por 300.000 USD destinada al pago de equipos médicos a la Empresa Enthera Cardilm, alegando cumplir las sanciones OFAC-EEUU.</w:t>
      </w:r>
    </w:p>
    <w:p w14:paraId="0000002C" w14:textId="77777777" w:rsidR="008D1A6F" w:rsidRDefault="008D1A6F">
      <w:pPr>
        <w:spacing w:after="0" w:line="276" w:lineRule="auto"/>
        <w:ind w:left="2" w:hanging="4"/>
        <w:jc w:val="both"/>
        <w:rPr>
          <w:rFonts w:ascii="Arial" w:eastAsia="Arial" w:hAnsi="Arial" w:cs="Arial"/>
          <w:sz w:val="36"/>
          <w:szCs w:val="36"/>
        </w:rPr>
      </w:pPr>
    </w:p>
    <w:p w14:paraId="0000002D" w14:textId="6AD6EE73" w:rsidR="008D1A6F" w:rsidRDefault="00DB147B">
      <w:pPr>
        <w:spacing w:after="0" w:line="276" w:lineRule="auto"/>
        <w:ind w:left="2" w:hanging="4"/>
        <w:jc w:val="both"/>
        <w:rPr>
          <w:rFonts w:ascii="Arial" w:eastAsia="Arial" w:hAnsi="Arial" w:cs="Arial"/>
          <w:sz w:val="36"/>
          <w:szCs w:val="36"/>
        </w:rPr>
      </w:pPr>
      <w:r>
        <w:rPr>
          <w:rFonts w:ascii="Arial" w:eastAsia="Arial" w:hAnsi="Arial" w:cs="Arial"/>
          <w:sz w:val="36"/>
          <w:szCs w:val="36"/>
        </w:rPr>
        <w:t>4.</w:t>
      </w:r>
      <w:r>
        <w:rPr>
          <w:sz w:val="36"/>
          <w:szCs w:val="36"/>
        </w:rPr>
        <w:tab/>
      </w:r>
      <w:r>
        <w:rPr>
          <w:rFonts w:ascii="Arial" w:eastAsia="Arial" w:hAnsi="Arial" w:cs="Arial"/>
          <w:sz w:val="36"/>
          <w:szCs w:val="36"/>
        </w:rPr>
        <w:t>El banco UBS bloqueó la transferencia de fondos desde Venezuela para la adqu</w:t>
      </w:r>
      <w:r>
        <w:rPr>
          <w:rFonts w:ascii="Arial" w:eastAsia="Arial" w:hAnsi="Arial" w:cs="Arial"/>
          <w:sz w:val="36"/>
          <w:szCs w:val="36"/>
        </w:rPr>
        <w:t>isición de vacunas y medicamentos, recursos autorizados por el Fondo Rotatorio y Estratégico de la Organización Panamericana de la Salud (OPS). Este hecho produjo un retraso de cuatro meses en la adquisición de vacunas, alterando los esquemas de vacunación</w:t>
      </w:r>
      <w:r>
        <w:rPr>
          <w:rFonts w:ascii="Arial" w:eastAsia="Arial" w:hAnsi="Arial" w:cs="Arial"/>
          <w:sz w:val="36"/>
          <w:szCs w:val="36"/>
        </w:rPr>
        <w:t xml:space="preserve"> en el país.</w:t>
      </w:r>
    </w:p>
    <w:p w14:paraId="0000002E" w14:textId="77777777" w:rsidR="008D1A6F" w:rsidRDefault="008D1A6F">
      <w:pPr>
        <w:spacing w:after="0" w:line="276" w:lineRule="auto"/>
        <w:ind w:left="2" w:hanging="4"/>
        <w:jc w:val="both"/>
        <w:rPr>
          <w:rFonts w:ascii="Arial" w:eastAsia="Arial" w:hAnsi="Arial" w:cs="Arial"/>
          <w:sz w:val="36"/>
          <w:szCs w:val="36"/>
        </w:rPr>
      </w:pPr>
    </w:p>
    <w:p w14:paraId="0000002F" w14:textId="169D0589" w:rsidR="008D1A6F" w:rsidRDefault="00DB147B">
      <w:pPr>
        <w:spacing w:after="0" w:line="276" w:lineRule="auto"/>
        <w:ind w:left="2" w:hanging="4"/>
        <w:jc w:val="both"/>
        <w:rPr>
          <w:rFonts w:ascii="Arial" w:eastAsia="Arial" w:hAnsi="Arial" w:cs="Arial"/>
          <w:color w:val="202122"/>
          <w:sz w:val="36"/>
          <w:szCs w:val="36"/>
        </w:rPr>
      </w:pPr>
      <w:r>
        <w:rPr>
          <w:rFonts w:ascii="Arial" w:eastAsia="Arial" w:hAnsi="Arial" w:cs="Arial"/>
          <w:sz w:val="36"/>
          <w:szCs w:val="36"/>
        </w:rPr>
        <w:t xml:space="preserve">A pesar de ello, </w:t>
      </w:r>
      <w:r>
        <w:rPr>
          <w:rFonts w:ascii="Arial" w:eastAsia="Arial" w:hAnsi="Arial" w:cs="Arial"/>
          <w:color w:val="202122"/>
          <w:sz w:val="36"/>
          <w:szCs w:val="36"/>
        </w:rPr>
        <w:t xml:space="preserve">la esperanza de vida de las mujeres para el 2022 alcanzó </w:t>
      </w:r>
      <w:r w:rsidR="00381E02">
        <w:rPr>
          <w:rFonts w:ascii="Arial" w:eastAsia="Arial" w:hAnsi="Arial" w:cs="Arial"/>
          <w:color w:val="202122"/>
          <w:sz w:val="36"/>
          <w:szCs w:val="36"/>
        </w:rPr>
        <w:t xml:space="preserve">los </w:t>
      </w:r>
      <w:r>
        <w:rPr>
          <w:rFonts w:ascii="Arial" w:eastAsia="Arial" w:hAnsi="Arial" w:cs="Arial"/>
          <w:color w:val="202122"/>
          <w:sz w:val="36"/>
          <w:szCs w:val="36"/>
        </w:rPr>
        <w:t>79,23 años de vida, superando en 6 puntos a los hombres.</w:t>
      </w:r>
    </w:p>
    <w:p w14:paraId="00000030" w14:textId="77777777" w:rsidR="008D1A6F" w:rsidRDefault="00DB147B">
      <w:pPr>
        <w:spacing w:before="240" w:after="240" w:line="276" w:lineRule="auto"/>
        <w:ind w:left="2" w:hanging="4"/>
        <w:jc w:val="both"/>
        <w:rPr>
          <w:rFonts w:ascii="Arial" w:eastAsia="Arial" w:hAnsi="Arial" w:cs="Arial"/>
          <w:sz w:val="36"/>
          <w:szCs w:val="36"/>
        </w:rPr>
      </w:pPr>
      <w:r>
        <w:rPr>
          <w:rFonts w:ascii="Arial" w:eastAsia="Arial" w:hAnsi="Arial" w:cs="Arial"/>
          <w:color w:val="202122"/>
          <w:sz w:val="36"/>
          <w:szCs w:val="36"/>
        </w:rPr>
        <w:t>Por otra parte, contamos con un sistema de distribución de medicamentos de alto costo, donde actualmente at</w:t>
      </w:r>
      <w:r>
        <w:rPr>
          <w:rFonts w:ascii="Arial" w:eastAsia="Arial" w:hAnsi="Arial" w:cs="Arial"/>
          <w:color w:val="202122"/>
          <w:sz w:val="36"/>
          <w:szCs w:val="36"/>
        </w:rPr>
        <w:t>endemos de forma gratuita a 121.640 mujeres que padecen enfermedades de cáncer de mama, ovario, cuello uterino y demás enfermedades oncológicas.</w:t>
      </w:r>
    </w:p>
    <w:p w14:paraId="00000031"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La protección y garantía del acceso a la salud que el pasado mes de octubre 2022 inició con la instalación de l</w:t>
      </w:r>
      <w:r>
        <w:rPr>
          <w:rFonts w:ascii="Arial" w:eastAsia="Arial" w:hAnsi="Arial" w:cs="Arial"/>
          <w:sz w:val="36"/>
          <w:szCs w:val="36"/>
        </w:rPr>
        <w:t>a primera farmacia “Farmamujer oncológica” en la sede del ministerio de la mujer, como garantía de accesibilidad y que trae consigo la renovación de espacios especializados en materia de salud de la mujer, política destacada en anteriores informes. De igua</w:t>
      </w:r>
      <w:r>
        <w:rPr>
          <w:rFonts w:ascii="Arial" w:eastAsia="Arial" w:hAnsi="Arial" w:cs="Arial"/>
          <w:sz w:val="36"/>
          <w:szCs w:val="36"/>
        </w:rPr>
        <w:t xml:space="preserve">l forma es oportuno mencionar los avances en materia de garantías de acceso a las oportunidades crediticias: en la actualidad los programas de estímulo a la inversión financiera cuentan con una ley de emprendimiento y un fondo para sostener y acompañar el </w:t>
      </w:r>
      <w:r>
        <w:rPr>
          <w:rFonts w:ascii="Arial" w:eastAsia="Arial" w:hAnsi="Arial" w:cs="Arial"/>
          <w:sz w:val="36"/>
          <w:szCs w:val="36"/>
        </w:rPr>
        <w:t xml:space="preserve">mismo, el 70% de las personas inscritas son mujeres. </w:t>
      </w:r>
    </w:p>
    <w:p w14:paraId="00000032" w14:textId="77777777" w:rsidR="008D1A6F" w:rsidRDefault="00DB147B">
      <w:pPr>
        <w:ind w:left="2" w:hanging="4"/>
        <w:jc w:val="both"/>
        <w:rPr>
          <w:rFonts w:ascii="Arial" w:eastAsia="Arial" w:hAnsi="Arial" w:cs="Arial"/>
          <w:color w:val="202122"/>
          <w:sz w:val="36"/>
          <w:szCs w:val="36"/>
          <w:highlight w:val="white"/>
        </w:rPr>
      </w:pPr>
      <w:r>
        <w:rPr>
          <w:rFonts w:ascii="Arial" w:eastAsia="Arial" w:hAnsi="Arial" w:cs="Arial"/>
          <w:color w:val="202122"/>
          <w:sz w:val="36"/>
          <w:szCs w:val="36"/>
          <w:highlight w:val="white"/>
        </w:rPr>
        <w:t xml:space="preserve">En cuanto a la atención de salud para mujeres con alguna discapacidad, se tienen registradas 333.526 personas con Discapacidad en el país, de las cuales el 47,43% son mujeres que están siendo atendidas </w:t>
      </w:r>
      <w:r>
        <w:rPr>
          <w:rFonts w:ascii="Arial" w:eastAsia="Arial" w:hAnsi="Arial" w:cs="Arial"/>
          <w:color w:val="202122"/>
          <w:sz w:val="36"/>
          <w:szCs w:val="36"/>
          <w:highlight w:val="white"/>
        </w:rPr>
        <w:t>con insumos médicos. Se han atendido a 88.749 mujeres en los Servicios de Medicina Física y Rehabilitación</w:t>
      </w:r>
    </w:p>
    <w:p w14:paraId="00000033" w14:textId="77777777" w:rsidR="008D1A6F" w:rsidRDefault="008D1A6F">
      <w:pPr>
        <w:ind w:left="2" w:hanging="4"/>
        <w:jc w:val="both"/>
        <w:rPr>
          <w:rFonts w:ascii="Arial" w:eastAsia="Arial" w:hAnsi="Arial" w:cs="Arial"/>
          <w:color w:val="202122"/>
          <w:sz w:val="36"/>
          <w:szCs w:val="36"/>
          <w:highlight w:val="white"/>
        </w:rPr>
      </w:pPr>
    </w:p>
    <w:p w14:paraId="00000034" w14:textId="087071E1" w:rsidR="008D1A6F" w:rsidRDefault="00DB147B">
      <w:pPr>
        <w:ind w:left="2" w:hanging="4"/>
        <w:jc w:val="both"/>
        <w:rPr>
          <w:rFonts w:ascii="Arial" w:eastAsia="Arial" w:hAnsi="Arial" w:cs="Arial"/>
          <w:color w:val="202122"/>
          <w:sz w:val="36"/>
          <w:szCs w:val="36"/>
        </w:rPr>
      </w:pPr>
      <w:r>
        <w:rPr>
          <w:rFonts w:ascii="Arial" w:eastAsia="Arial" w:hAnsi="Arial" w:cs="Arial"/>
          <w:color w:val="202122"/>
          <w:sz w:val="36"/>
          <w:szCs w:val="36"/>
          <w:highlight w:val="white"/>
        </w:rPr>
        <w:t xml:space="preserve">Estamos desarrollando el </w:t>
      </w:r>
      <w:r>
        <w:rPr>
          <w:rFonts w:ascii="Arial" w:eastAsia="Arial" w:hAnsi="Arial" w:cs="Arial"/>
          <w:color w:val="202122"/>
          <w:sz w:val="36"/>
          <w:szCs w:val="36"/>
        </w:rPr>
        <w:t>Plan Parto Humanizado y Lactancia Materna, el cual cuenta con 10.300 promotoras. En lo que va del 2023 se realizó la formac</w:t>
      </w:r>
      <w:r>
        <w:rPr>
          <w:rFonts w:ascii="Arial" w:eastAsia="Arial" w:hAnsi="Arial" w:cs="Arial"/>
          <w:color w:val="202122"/>
          <w:sz w:val="36"/>
          <w:szCs w:val="36"/>
        </w:rPr>
        <w:t xml:space="preserve">ión y acompañamiento a 24.570 mujeres gestantes y en periodo de lactar. El Plan Parto Humanizado se encuentra en los 24 estados del país. </w:t>
      </w:r>
    </w:p>
    <w:p w14:paraId="00000035" w14:textId="77777777" w:rsidR="008D1A6F" w:rsidRDefault="00DB147B">
      <w:pPr>
        <w:spacing w:before="240" w:after="240"/>
        <w:ind w:left="2" w:hanging="4"/>
        <w:jc w:val="both"/>
        <w:rPr>
          <w:rFonts w:ascii="Arial" w:eastAsia="Arial" w:hAnsi="Arial" w:cs="Arial"/>
          <w:color w:val="202122"/>
          <w:sz w:val="36"/>
          <w:szCs w:val="36"/>
        </w:rPr>
      </w:pPr>
      <w:r>
        <w:rPr>
          <w:rFonts w:ascii="Arial" w:eastAsia="Arial" w:hAnsi="Arial" w:cs="Arial"/>
          <w:color w:val="202122"/>
          <w:sz w:val="36"/>
          <w:szCs w:val="36"/>
        </w:rPr>
        <w:t>Durante el último año se ha desarrollado el Programa “Semillas para la vida” a nivel nacional, invitando a las famili</w:t>
      </w:r>
      <w:r>
        <w:rPr>
          <w:rFonts w:ascii="Arial" w:eastAsia="Arial" w:hAnsi="Arial" w:cs="Arial"/>
          <w:color w:val="202122"/>
          <w:sz w:val="36"/>
          <w:szCs w:val="36"/>
        </w:rPr>
        <w:t>as de los y las recién nacidas a plantar un árbol por cada mujer que gesta, entendiendo la necesidad de conectar la vida humana al cuido y preservación del ambiente.</w:t>
      </w:r>
    </w:p>
    <w:p w14:paraId="00000036" w14:textId="77777777" w:rsidR="008D1A6F" w:rsidRDefault="00DB147B">
      <w:pPr>
        <w:spacing w:before="240" w:after="240"/>
        <w:ind w:left="2" w:hanging="4"/>
        <w:jc w:val="both"/>
        <w:rPr>
          <w:rFonts w:ascii="Arial" w:eastAsia="Arial" w:hAnsi="Arial" w:cs="Arial"/>
          <w:color w:val="202122"/>
          <w:sz w:val="36"/>
          <w:szCs w:val="36"/>
        </w:rPr>
      </w:pPr>
      <w:r>
        <w:rPr>
          <w:rFonts w:ascii="Arial" w:eastAsia="Arial" w:hAnsi="Arial" w:cs="Arial"/>
          <w:color w:val="202122"/>
          <w:sz w:val="36"/>
          <w:szCs w:val="36"/>
          <w:highlight w:val="white"/>
        </w:rPr>
        <w:t>Desde el Ministerio del Poder Popular para la Mujer y la Igualdad de Género y entes adscri</w:t>
      </w:r>
      <w:r>
        <w:rPr>
          <w:rFonts w:ascii="Arial" w:eastAsia="Arial" w:hAnsi="Arial" w:cs="Arial"/>
          <w:color w:val="202122"/>
          <w:sz w:val="36"/>
          <w:szCs w:val="36"/>
          <w:highlight w:val="white"/>
        </w:rPr>
        <w:t>tos consideramos la</w:t>
      </w:r>
      <w:r>
        <w:rPr>
          <w:rFonts w:ascii="Arial" w:eastAsia="Arial" w:hAnsi="Arial" w:cs="Arial"/>
          <w:color w:val="202122"/>
          <w:sz w:val="36"/>
          <w:szCs w:val="36"/>
        </w:rPr>
        <w:t xml:space="preserve"> importancia de los datos dentro del paradigma socio-tecnológico actual, el Estado Venezolano ha diseñado un sistema de estadísticas de género, que en su primera fase con el Congreso Venezolano de las Mujeres realizado entre marzo y mayo</w:t>
      </w:r>
      <w:r>
        <w:rPr>
          <w:rFonts w:ascii="Arial" w:eastAsia="Arial" w:hAnsi="Arial" w:cs="Arial"/>
          <w:color w:val="202122"/>
          <w:sz w:val="36"/>
          <w:szCs w:val="36"/>
        </w:rPr>
        <w:t xml:space="preserve"> de 2022, recogió datos en torno a principales problemas, aspiraciones y proyectos de vida de más de 713.000 mujeres, lo cual nos ha permitido desarrollar políticas con enfoque interseccional, que se verá potenciado por el apoyo del Programa de Naciones Un</w:t>
      </w:r>
      <w:r>
        <w:rPr>
          <w:rFonts w:ascii="Arial" w:eastAsia="Arial" w:hAnsi="Arial" w:cs="Arial"/>
          <w:color w:val="202122"/>
          <w:sz w:val="36"/>
          <w:szCs w:val="36"/>
        </w:rPr>
        <w:t>idas para el Desarrollo (PNUD), que nos ha dotado de equipamiento tecnológico y asesoría técnica, para fortalecer la infraestructura del sistema estadístico del Ministerio del Poder Popular para la Mujer y la Igualdad de Género y del Observatorio Venezolan</w:t>
      </w:r>
      <w:r>
        <w:rPr>
          <w:rFonts w:ascii="Arial" w:eastAsia="Arial" w:hAnsi="Arial" w:cs="Arial"/>
          <w:color w:val="202122"/>
          <w:sz w:val="36"/>
          <w:szCs w:val="36"/>
        </w:rPr>
        <w:t>o de las Mujeres. En la actualidad el Sistema de registro alcanzó la cifra de 911.374 registros.</w:t>
      </w:r>
    </w:p>
    <w:p w14:paraId="00000037" w14:textId="77777777" w:rsidR="008D1A6F" w:rsidRDefault="00DB147B">
      <w:pPr>
        <w:spacing w:before="240" w:after="240"/>
        <w:ind w:left="2" w:hanging="4"/>
        <w:jc w:val="both"/>
        <w:rPr>
          <w:rFonts w:ascii="Arial" w:eastAsia="Arial" w:hAnsi="Arial" w:cs="Arial"/>
          <w:color w:val="202122"/>
          <w:sz w:val="36"/>
          <w:szCs w:val="36"/>
        </w:rPr>
      </w:pPr>
      <w:r>
        <w:rPr>
          <w:rFonts w:ascii="Arial" w:eastAsia="Arial" w:hAnsi="Arial" w:cs="Arial"/>
          <w:color w:val="202122"/>
          <w:sz w:val="36"/>
          <w:szCs w:val="36"/>
        </w:rPr>
        <w:t>A través de este sistema repotenciado, las mujeres venezolanas son consultadas de manera permanente a través de encuestas sobre temas fundamentales como empren</w:t>
      </w:r>
      <w:r>
        <w:rPr>
          <w:rFonts w:ascii="Arial" w:eastAsia="Arial" w:hAnsi="Arial" w:cs="Arial"/>
          <w:color w:val="202122"/>
          <w:sz w:val="36"/>
          <w:szCs w:val="36"/>
        </w:rPr>
        <w:t>dimiento, cuidados para la vida, violencia de género y salud integral, de hecho, la consulta más reciente en integración con el Sistema Patria arrojó información relevante para la política pública de parte de más de 5.000.000 millones de mujeres.</w:t>
      </w:r>
    </w:p>
    <w:p w14:paraId="00000038" w14:textId="77777777" w:rsidR="008D1A6F" w:rsidRDefault="00DB147B">
      <w:pPr>
        <w:spacing w:before="240" w:after="240"/>
        <w:ind w:left="2" w:hanging="4"/>
        <w:jc w:val="both"/>
        <w:rPr>
          <w:rFonts w:ascii="Arial" w:eastAsia="Arial" w:hAnsi="Arial" w:cs="Arial"/>
          <w:color w:val="202122"/>
          <w:sz w:val="36"/>
          <w:szCs w:val="36"/>
        </w:rPr>
      </w:pPr>
      <w:r>
        <w:rPr>
          <w:rFonts w:ascii="Arial" w:eastAsia="Arial" w:hAnsi="Arial" w:cs="Arial"/>
          <w:color w:val="202122"/>
          <w:sz w:val="36"/>
          <w:szCs w:val="36"/>
        </w:rPr>
        <w:t xml:space="preserve">Toda esta información ha permitido el anunció de la creación de la Gran Misión Mujer Venezuela, el pasado 8 de marzo de 2023, que representa un nuevo paradigma de planificación estratégica dentro de nuestro modelo de desarrollo, porque se concibe como una </w:t>
      </w:r>
      <w:r>
        <w:rPr>
          <w:rFonts w:ascii="Arial" w:eastAsia="Arial" w:hAnsi="Arial" w:cs="Arial"/>
          <w:color w:val="202122"/>
          <w:sz w:val="36"/>
          <w:szCs w:val="36"/>
        </w:rPr>
        <w:t>estrategia intersectorial que permite elevar la política pública para las mujeres y la igualdad de género con una participación integrada de varias instituciones y no exclusivamente del Ministerio de la Mujer.</w:t>
      </w:r>
    </w:p>
    <w:p w14:paraId="00000039" w14:textId="77777777" w:rsidR="008D1A6F" w:rsidRDefault="00DB147B">
      <w:pPr>
        <w:spacing w:before="240" w:after="240"/>
        <w:ind w:left="2" w:hanging="4"/>
        <w:jc w:val="both"/>
        <w:rPr>
          <w:rFonts w:ascii="Arial" w:eastAsia="Arial" w:hAnsi="Arial" w:cs="Arial"/>
          <w:color w:val="202122"/>
          <w:sz w:val="36"/>
          <w:szCs w:val="36"/>
        </w:rPr>
      </w:pPr>
      <w:r>
        <w:rPr>
          <w:rFonts w:ascii="Arial" w:eastAsia="Arial" w:hAnsi="Arial" w:cs="Arial"/>
          <w:color w:val="202122"/>
          <w:sz w:val="36"/>
          <w:szCs w:val="36"/>
        </w:rPr>
        <w:t xml:space="preserve">Se trata de un esquema articulado de acciones </w:t>
      </w:r>
      <w:r>
        <w:rPr>
          <w:rFonts w:ascii="Arial" w:eastAsia="Arial" w:hAnsi="Arial" w:cs="Arial"/>
          <w:color w:val="202122"/>
          <w:sz w:val="36"/>
          <w:szCs w:val="36"/>
        </w:rPr>
        <w:t xml:space="preserve">con perspectiva de género que considera las recomendaciones concretas de la CEDAW para superar entre otros problemas, aquellos relativos a la justicia de género, la educación en materia de derechos sexuales y reproductivos, la economía productiva para las </w:t>
      </w:r>
      <w:r>
        <w:rPr>
          <w:rFonts w:ascii="Arial" w:eastAsia="Arial" w:hAnsi="Arial" w:cs="Arial"/>
          <w:color w:val="202122"/>
          <w:sz w:val="36"/>
          <w:szCs w:val="36"/>
        </w:rPr>
        <w:t xml:space="preserve">mujeres, los cuidados para la vida y la violencia simbólica hacia las mujeres. </w:t>
      </w:r>
    </w:p>
    <w:p w14:paraId="0000003A" w14:textId="5E7FCA07" w:rsidR="008D1A6F" w:rsidRDefault="00DB147B">
      <w:pPr>
        <w:spacing w:before="240" w:after="240"/>
        <w:ind w:left="2" w:hanging="4"/>
        <w:jc w:val="both"/>
        <w:rPr>
          <w:rFonts w:ascii="Arial" w:eastAsia="Arial" w:hAnsi="Arial" w:cs="Arial"/>
          <w:sz w:val="36"/>
          <w:szCs w:val="36"/>
        </w:rPr>
      </w:pPr>
      <w:r>
        <w:rPr>
          <w:rFonts w:ascii="Arial" w:eastAsia="Arial" w:hAnsi="Arial" w:cs="Arial"/>
          <w:color w:val="202122"/>
          <w:sz w:val="36"/>
          <w:szCs w:val="36"/>
        </w:rPr>
        <w:t>Cabe destacar que este sistema de política pública cuenta con una base organizada de más de 46 mil Consejo</w:t>
      </w:r>
      <w:r w:rsidR="00EE4EFB">
        <w:rPr>
          <w:rFonts w:ascii="Arial" w:eastAsia="Arial" w:hAnsi="Arial" w:cs="Arial"/>
          <w:color w:val="202122"/>
          <w:sz w:val="36"/>
          <w:szCs w:val="36"/>
        </w:rPr>
        <w:t>s</w:t>
      </w:r>
      <w:r>
        <w:rPr>
          <w:rFonts w:ascii="Arial" w:eastAsia="Arial" w:hAnsi="Arial" w:cs="Arial"/>
          <w:color w:val="202122"/>
          <w:sz w:val="36"/>
          <w:szCs w:val="36"/>
        </w:rPr>
        <w:t xml:space="preserve"> Feministas y 48 mil Consejos de Igualdad de Género que están integrados a los Consejos Comunales, con el desafío de poder contar con al menos una defensora de la mujer, que a la fecha se han formado y certificado 5000 defensoras de la mujer a nivel nacion</w:t>
      </w:r>
      <w:r>
        <w:rPr>
          <w:rFonts w:ascii="Arial" w:eastAsia="Arial" w:hAnsi="Arial" w:cs="Arial"/>
          <w:color w:val="202122"/>
          <w:sz w:val="36"/>
          <w:szCs w:val="36"/>
        </w:rPr>
        <w:t>al.</w:t>
      </w:r>
    </w:p>
    <w:p w14:paraId="0000003B" w14:textId="65CB4A74"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Por otra parte es fundamental dar a conocer que durante este periodo se crea el </w:t>
      </w:r>
      <w:r w:rsidRPr="00EE4EFB">
        <w:rPr>
          <w:rFonts w:ascii="Arial" w:eastAsia="Arial" w:hAnsi="Arial" w:cs="Arial"/>
          <w:bCs/>
          <w:sz w:val="36"/>
          <w:szCs w:val="36"/>
        </w:rPr>
        <w:t xml:space="preserve">Observatorio Venezolano de la Mujer, en </w:t>
      </w:r>
      <w:r>
        <w:rPr>
          <w:rFonts w:ascii="Arial" w:eastAsia="Arial" w:hAnsi="Arial" w:cs="Arial"/>
          <w:sz w:val="36"/>
          <w:szCs w:val="36"/>
        </w:rPr>
        <w:t>articulación con el Observatorio de Seguridad, el Observatorio Nacional de Ciencia, Tecnología e Innovación (ONCTI) y el Observatori</w:t>
      </w:r>
      <w:r>
        <w:rPr>
          <w:rFonts w:ascii="Arial" w:eastAsia="Arial" w:hAnsi="Arial" w:cs="Arial"/>
          <w:sz w:val="36"/>
          <w:szCs w:val="36"/>
        </w:rPr>
        <w:t>o Venezolano Antibloqueo, con el objetivo de integrar y avanzar en la consolidación de los datos e información en materia de violencia, lo que permitirá seguir robusteciendo el sistema de estadísticas de género instalado, así como también permitirá el avan</w:t>
      </w:r>
      <w:r>
        <w:rPr>
          <w:rFonts w:ascii="Arial" w:eastAsia="Arial" w:hAnsi="Arial" w:cs="Arial"/>
          <w:sz w:val="36"/>
          <w:szCs w:val="36"/>
        </w:rPr>
        <w:t>ce del estudio y la investigación, por medio de la recientemente constituida red de investigadoras y docentes en materia de género, la cual incorpora y entrelaza los centros de estudio de la mujer, las ONG</w:t>
      </w:r>
      <w:r>
        <w:rPr>
          <w:rFonts w:ascii="Arial" w:eastAsia="Arial" w:hAnsi="Arial" w:cs="Arial"/>
          <w:sz w:val="36"/>
          <w:szCs w:val="36"/>
        </w:rPr>
        <w:t>s dedicadas a la investigación en materia de mujer</w:t>
      </w:r>
      <w:r>
        <w:rPr>
          <w:rFonts w:ascii="Arial" w:eastAsia="Arial" w:hAnsi="Arial" w:cs="Arial"/>
          <w:sz w:val="36"/>
          <w:szCs w:val="36"/>
        </w:rPr>
        <w:t>es, las individualidades y las y los docentes que trabajan el enfoque de género</w:t>
      </w:r>
      <w:r w:rsidR="00EE4EFB">
        <w:rPr>
          <w:rFonts w:ascii="Arial" w:eastAsia="Arial" w:hAnsi="Arial" w:cs="Arial"/>
          <w:sz w:val="36"/>
          <w:szCs w:val="36"/>
        </w:rPr>
        <w:t>. H</w:t>
      </w:r>
      <w:r>
        <w:rPr>
          <w:rFonts w:ascii="Arial" w:eastAsia="Arial" w:hAnsi="Arial" w:cs="Arial"/>
          <w:sz w:val="36"/>
          <w:szCs w:val="36"/>
        </w:rPr>
        <w:t xml:space="preserve">asta la fecha contamos con 2 publicaciones de la Revista digital </w:t>
      </w:r>
      <w:r w:rsidR="00EE4EFB">
        <w:rPr>
          <w:rFonts w:ascii="Arial" w:eastAsia="Arial" w:hAnsi="Arial" w:cs="Arial"/>
          <w:sz w:val="36"/>
          <w:szCs w:val="36"/>
        </w:rPr>
        <w:t>“</w:t>
      </w:r>
      <w:r>
        <w:rPr>
          <w:rFonts w:ascii="Arial" w:eastAsia="Arial" w:hAnsi="Arial" w:cs="Arial"/>
          <w:sz w:val="36"/>
          <w:szCs w:val="36"/>
        </w:rPr>
        <w:t>Perfiles</w:t>
      </w:r>
      <w:r w:rsidR="00EE4EFB">
        <w:rPr>
          <w:rFonts w:ascii="Arial" w:eastAsia="Arial" w:hAnsi="Arial" w:cs="Arial"/>
          <w:sz w:val="36"/>
          <w:szCs w:val="36"/>
        </w:rPr>
        <w:t>”</w:t>
      </w:r>
      <w:r>
        <w:rPr>
          <w:rFonts w:ascii="Arial" w:eastAsia="Arial" w:hAnsi="Arial" w:cs="Arial"/>
          <w:sz w:val="36"/>
          <w:szCs w:val="36"/>
        </w:rPr>
        <w:t xml:space="preserve"> como instrumento de divulgación de los instrumentos de derechos de las mujeres.</w:t>
      </w:r>
    </w:p>
    <w:p w14:paraId="0000003C" w14:textId="77777777" w:rsidR="008D1A6F" w:rsidRDefault="008D1A6F">
      <w:pPr>
        <w:ind w:left="2" w:hanging="4"/>
        <w:jc w:val="both"/>
        <w:rPr>
          <w:rFonts w:ascii="Arial" w:eastAsia="Arial" w:hAnsi="Arial" w:cs="Arial"/>
          <w:b/>
          <w:sz w:val="36"/>
          <w:szCs w:val="36"/>
        </w:rPr>
      </w:pPr>
    </w:p>
    <w:p w14:paraId="0000003D" w14:textId="0115F020" w:rsidR="008D1A6F" w:rsidRDefault="00DB147B">
      <w:pPr>
        <w:ind w:left="2" w:hanging="4"/>
        <w:jc w:val="both"/>
        <w:rPr>
          <w:rFonts w:ascii="Arial" w:eastAsia="Arial" w:hAnsi="Arial" w:cs="Arial"/>
          <w:sz w:val="36"/>
          <w:szCs w:val="36"/>
        </w:rPr>
      </w:pPr>
      <w:r>
        <w:rPr>
          <w:rFonts w:ascii="Arial" w:eastAsia="Arial" w:hAnsi="Arial" w:cs="Arial"/>
          <w:sz w:val="36"/>
          <w:szCs w:val="36"/>
        </w:rPr>
        <w:t>En materia de der</w:t>
      </w:r>
      <w:r>
        <w:rPr>
          <w:rFonts w:ascii="Arial" w:eastAsia="Arial" w:hAnsi="Arial" w:cs="Arial"/>
          <w:sz w:val="36"/>
          <w:szCs w:val="36"/>
        </w:rPr>
        <w:t>echos sobre la mujer e igualdad de género, deseamos destacar los aportes del Ministerio Público en cuanto a los procesos formativos establecidos en la Ley Orgánica sobre el Derecho de las Mujeres a una Vida Libre de Violencia, que establece la obligatoried</w:t>
      </w:r>
      <w:r>
        <w:rPr>
          <w:rFonts w:ascii="Arial" w:eastAsia="Arial" w:hAnsi="Arial" w:cs="Arial"/>
          <w:sz w:val="36"/>
          <w:szCs w:val="36"/>
        </w:rPr>
        <w:t xml:space="preserve">ad de planes, programas y proyectos </w:t>
      </w:r>
      <w:r w:rsidR="00EE4EFB">
        <w:rPr>
          <w:rFonts w:ascii="Arial" w:eastAsia="Arial" w:hAnsi="Arial" w:cs="Arial"/>
          <w:sz w:val="36"/>
          <w:szCs w:val="36"/>
        </w:rPr>
        <w:t>v</w:t>
      </w:r>
      <w:r>
        <w:rPr>
          <w:rFonts w:ascii="Arial" w:eastAsia="Arial" w:hAnsi="Arial" w:cs="Arial"/>
          <w:sz w:val="36"/>
          <w:szCs w:val="36"/>
        </w:rPr>
        <w:t>inculados a la sensibilización, formación y capacitación de las y los operadores de justicia.</w:t>
      </w:r>
    </w:p>
    <w:p w14:paraId="0000003E"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A través de la Escuela Nacional de Fiscales se desarrollan, de manera permanente, actividades de formación en materia de dere</w:t>
      </w:r>
      <w:r>
        <w:rPr>
          <w:rFonts w:ascii="Arial" w:eastAsia="Arial" w:hAnsi="Arial" w:cs="Arial"/>
          <w:sz w:val="36"/>
          <w:szCs w:val="36"/>
        </w:rPr>
        <w:t>chos de las mujeres e igualdad de género, dirigidas a las y los abogados, fiscales y demás profesionales del derecho adscritos a la Fiscalía, así como a las y los funcionarios de los cuerpos policiales y de investigación. El contenido desarrollado brinda c</w:t>
      </w:r>
      <w:r>
        <w:rPr>
          <w:rFonts w:ascii="Arial" w:eastAsia="Arial" w:hAnsi="Arial" w:cs="Arial"/>
          <w:sz w:val="36"/>
          <w:szCs w:val="36"/>
        </w:rPr>
        <w:t xml:space="preserve">onocimientos sobre la </w:t>
      </w:r>
      <w:r>
        <w:rPr>
          <w:rFonts w:ascii="Arial" w:eastAsia="Arial" w:hAnsi="Arial" w:cs="Arial"/>
          <w:color w:val="202124"/>
          <w:sz w:val="36"/>
          <w:szCs w:val="36"/>
          <w:highlight w:val="white"/>
        </w:rPr>
        <w:t>Convención sobre la Eliminación de Todas las Formas de Discriminación contra la Mujer</w:t>
      </w:r>
      <w:r>
        <w:rPr>
          <w:rFonts w:ascii="Arial" w:eastAsia="Arial" w:hAnsi="Arial" w:cs="Arial"/>
          <w:sz w:val="36"/>
          <w:szCs w:val="36"/>
        </w:rPr>
        <w:t xml:space="preserve"> (CEDAW por sus siglas en inglés) a las y los funcionarios responsables de llevar a cabo la investigación penal de los casos vinculados a los delitos</w:t>
      </w:r>
      <w:r>
        <w:rPr>
          <w:rFonts w:ascii="Arial" w:eastAsia="Arial" w:hAnsi="Arial" w:cs="Arial"/>
          <w:sz w:val="36"/>
          <w:szCs w:val="36"/>
        </w:rPr>
        <w:t xml:space="preserve"> de violencia basada en género contra las mujeres, adolescentes y niñas, y procuran la concientización del funcionariado público sobre la grave problemática que constituyen los estereotipos y prejuicios de género en el debido manejo y cumplimiento de las l</w:t>
      </w:r>
      <w:r>
        <w:rPr>
          <w:rFonts w:ascii="Arial" w:eastAsia="Arial" w:hAnsi="Arial" w:cs="Arial"/>
          <w:sz w:val="36"/>
          <w:szCs w:val="36"/>
        </w:rPr>
        <w:t xml:space="preserve">eyes. </w:t>
      </w:r>
    </w:p>
    <w:p w14:paraId="0000003F"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Al respecto se ha contribuido a la formación de 9.405 hombres y mujeres prestadores de servicios en las diversas dependencias que la conforman.</w:t>
      </w:r>
    </w:p>
    <w:p w14:paraId="00000040"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En lo concerniente a los órganos receptores de denuncias, la Escuela Nacional de Fiscales ha formado a 21</w:t>
      </w:r>
      <w:r>
        <w:rPr>
          <w:rFonts w:ascii="Arial" w:eastAsia="Arial" w:hAnsi="Arial" w:cs="Arial"/>
          <w:sz w:val="36"/>
          <w:szCs w:val="36"/>
        </w:rPr>
        <w:t>.755 hombres y mujeres encargados de establecer ese primer contacto entre las víctimas de violencia de género y el Sistema de Justicia venezolano.</w:t>
      </w:r>
    </w:p>
    <w:p w14:paraId="00000041" w14:textId="77777777" w:rsidR="008D1A6F" w:rsidRDefault="008D1A6F">
      <w:pPr>
        <w:ind w:left="2" w:hanging="4"/>
        <w:jc w:val="both"/>
        <w:rPr>
          <w:rFonts w:ascii="Arial" w:eastAsia="Arial" w:hAnsi="Arial" w:cs="Arial"/>
          <w:sz w:val="36"/>
          <w:szCs w:val="36"/>
        </w:rPr>
      </w:pPr>
    </w:p>
    <w:p w14:paraId="00000042"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Entre el 2017 y el 2022, la Dirección para la Defensa de la Mujer ha llevado a cabo 2.686 actividades de for</w:t>
      </w:r>
      <w:r>
        <w:rPr>
          <w:rFonts w:ascii="Arial" w:eastAsia="Arial" w:hAnsi="Arial" w:cs="Arial"/>
          <w:sz w:val="36"/>
          <w:szCs w:val="36"/>
        </w:rPr>
        <w:t>mación y sensibilización; dirigidas a los órganos receptores de denuncias y demás funcionarios(as) del Estado desplegados en las veinticuatro (24) entidades del territorio nacional. Podemos decir que estas actividades han permitido brindar una primera apro</w:t>
      </w:r>
      <w:r>
        <w:rPr>
          <w:rFonts w:ascii="Arial" w:eastAsia="Arial" w:hAnsi="Arial" w:cs="Arial"/>
          <w:sz w:val="36"/>
          <w:szCs w:val="36"/>
        </w:rPr>
        <w:t>ximación en materia de género y derechos humanos de las mujeres a 121.178 funcionarios(as) públicos.</w:t>
      </w:r>
    </w:p>
    <w:p w14:paraId="00000043" w14:textId="77777777" w:rsidR="008D1A6F" w:rsidRDefault="008D1A6F">
      <w:pPr>
        <w:ind w:left="2" w:hanging="4"/>
        <w:jc w:val="both"/>
        <w:rPr>
          <w:rFonts w:ascii="Arial" w:eastAsia="Arial" w:hAnsi="Arial" w:cs="Arial"/>
          <w:sz w:val="36"/>
          <w:szCs w:val="36"/>
        </w:rPr>
      </w:pPr>
    </w:p>
    <w:p w14:paraId="00000044"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Conscientes de la problemática del fenómeno de la Violencia basada en Género (VbG), muy especialmente durante la pandemia por Covid-19, se diseñó un Curso</w:t>
      </w:r>
      <w:r>
        <w:rPr>
          <w:rFonts w:ascii="Arial" w:eastAsia="Arial" w:hAnsi="Arial" w:cs="Arial"/>
          <w:sz w:val="36"/>
          <w:szCs w:val="36"/>
        </w:rPr>
        <w:t xml:space="preserve"> de Perfeccionamiento Profesional en Defensa de la Mujer, el cual posteriormente pasará a ser una Especialización en Violencia de Género, enfocada particularmente en aquella que afecta a las mujeres, adolescentes y niñas; esto, con base a la imperativa nec</w:t>
      </w:r>
      <w:r>
        <w:rPr>
          <w:rFonts w:ascii="Arial" w:eastAsia="Arial" w:hAnsi="Arial" w:cs="Arial"/>
          <w:sz w:val="36"/>
          <w:szCs w:val="36"/>
        </w:rPr>
        <w:t xml:space="preserve">esidad de contar con profesionales del derecho altamente competentes en la intervención e investigación de la violencia de género, en esencia, con fiscales dotados de las competencias y habilidades propias para tutelar efectivamente el proceso penal en su </w:t>
      </w:r>
      <w:r>
        <w:rPr>
          <w:rFonts w:ascii="Arial" w:eastAsia="Arial" w:hAnsi="Arial" w:cs="Arial"/>
          <w:sz w:val="36"/>
          <w:szCs w:val="36"/>
        </w:rPr>
        <w:t>condición de director de la investigación, y por ser pieza fundamental en las otras fases del proceso, de acuerdo con lo establecido en el Código Orgánico Procesal Penal vigente.</w:t>
      </w:r>
    </w:p>
    <w:p w14:paraId="00000045" w14:textId="77777777" w:rsidR="008D1A6F" w:rsidRDefault="008D1A6F">
      <w:pPr>
        <w:ind w:left="2" w:hanging="4"/>
        <w:jc w:val="both"/>
        <w:rPr>
          <w:rFonts w:ascii="Arial" w:eastAsia="Arial" w:hAnsi="Arial" w:cs="Arial"/>
          <w:sz w:val="36"/>
          <w:szCs w:val="36"/>
        </w:rPr>
      </w:pPr>
    </w:p>
    <w:p w14:paraId="00000046"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En 2022 el Ministerio Público inició 2 campañas nacionales, a fin de brindar</w:t>
      </w:r>
      <w:r>
        <w:rPr>
          <w:rFonts w:ascii="Arial" w:eastAsia="Arial" w:hAnsi="Arial" w:cs="Arial"/>
          <w:sz w:val="36"/>
          <w:szCs w:val="36"/>
        </w:rPr>
        <w:t xml:space="preserve"> orientación sobre el acoso escolar y el abuso sexual a niños, niñas y adolescentes, mediante el cual, se ha logrado formar a más de 70 mil personas; estas campañas están dirigidas a funcionarios del Sistema de Justicia, funcionarios policiales y público e</w:t>
      </w:r>
      <w:r>
        <w:rPr>
          <w:rFonts w:ascii="Arial" w:eastAsia="Arial" w:hAnsi="Arial" w:cs="Arial"/>
          <w:sz w:val="36"/>
          <w:szCs w:val="36"/>
        </w:rPr>
        <w:t>n general, incluyendo Niños, Niñas y Adolescentes, puesto que dichas actividades se desarrollan además en aulas de clases.</w:t>
      </w:r>
    </w:p>
    <w:p w14:paraId="00000047" w14:textId="77777777" w:rsidR="008D1A6F" w:rsidRDefault="008D1A6F">
      <w:pPr>
        <w:ind w:left="2" w:hanging="4"/>
        <w:jc w:val="both"/>
        <w:rPr>
          <w:rFonts w:ascii="Arial" w:eastAsia="Arial" w:hAnsi="Arial" w:cs="Arial"/>
          <w:sz w:val="36"/>
          <w:szCs w:val="36"/>
        </w:rPr>
      </w:pPr>
    </w:p>
    <w:p w14:paraId="00000048" w14:textId="4EBAA72B" w:rsidR="008D1A6F" w:rsidRDefault="00DB147B">
      <w:pPr>
        <w:ind w:left="2" w:hanging="4"/>
        <w:jc w:val="both"/>
        <w:rPr>
          <w:rFonts w:ascii="Arial" w:eastAsia="Arial" w:hAnsi="Arial" w:cs="Arial"/>
          <w:sz w:val="36"/>
          <w:szCs w:val="36"/>
        </w:rPr>
      </w:pPr>
      <w:r>
        <w:rPr>
          <w:rFonts w:ascii="Arial" w:eastAsia="Arial" w:hAnsi="Arial" w:cs="Arial"/>
          <w:sz w:val="36"/>
          <w:szCs w:val="36"/>
        </w:rPr>
        <w:t>En cuanto a la asistencia jurídica especializada en casos de violencia de género contra las mujeres, adolescentes y niñas a escala n</w:t>
      </w:r>
      <w:r>
        <w:rPr>
          <w:rFonts w:ascii="Arial" w:eastAsia="Arial" w:hAnsi="Arial" w:cs="Arial"/>
          <w:sz w:val="36"/>
          <w:szCs w:val="36"/>
        </w:rPr>
        <w:t>acional: el Ministerio Público ha puesto en funcionamiento dentro de las veinticuatro (24) localidades que conforman el territorio nacional: setenta (73) oficinas fiscales con competencia en Defensa para la Mujer, entre las que se incluyen una (1) fiscalía</w:t>
      </w:r>
      <w:r>
        <w:rPr>
          <w:rFonts w:ascii="Arial" w:eastAsia="Arial" w:hAnsi="Arial" w:cs="Arial"/>
          <w:sz w:val="36"/>
          <w:szCs w:val="36"/>
        </w:rPr>
        <w:t xml:space="preserve"> nacional con competencia plena, una (1) fiscalía nacional especializada en el delito de femicidio y una (1) fiscalía nacional especializada en delitos contra la integridad sexual de las mujeres; además, cuenta con cuarenta y siete oficinas fiscales que ri</w:t>
      </w:r>
      <w:r>
        <w:rPr>
          <w:rFonts w:ascii="Arial" w:eastAsia="Arial" w:hAnsi="Arial" w:cs="Arial"/>
          <w:sz w:val="36"/>
          <w:szCs w:val="36"/>
        </w:rPr>
        <w:t xml:space="preserve">gen en el área Penal Ordinario (Víctimas Niñas, Niños de adolescentes, de las cuales dos (2) tienen competencia nacional. A </w:t>
      </w:r>
      <w:r w:rsidR="00EE4EFB">
        <w:rPr>
          <w:rFonts w:ascii="Arial" w:eastAsia="Arial" w:hAnsi="Arial" w:cs="Arial"/>
          <w:sz w:val="36"/>
          <w:szCs w:val="36"/>
        </w:rPr>
        <w:t>e</w:t>
      </w:r>
      <w:r>
        <w:rPr>
          <w:rFonts w:ascii="Arial" w:eastAsia="Arial" w:hAnsi="Arial" w:cs="Arial"/>
          <w:sz w:val="36"/>
          <w:szCs w:val="36"/>
        </w:rPr>
        <w:t>stas se suman, de manera significativa, las fiscalías nacionales especializadas en el delito de trata y tráfico de mujeres, y niños</w:t>
      </w:r>
      <w:r>
        <w:rPr>
          <w:rFonts w:ascii="Arial" w:eastAsia="Arial" w:hAnsi="Arial" w:cs="Arial"/>
          <w:sz w:val="36"/>
          <w:szCs w:val="36"/>
        </w:rPr>
        <w:t>, niñas y adolescentes, creadas recientemente en el año 2019, a las cuales se le amplió la competencia para conocer del delito de tráfico de mujeres, niñas y adolescentes en el año 2023.</w:t>
      </w:r>
    </w:p>
    <w:p w14:paraId="00000049" w14:textId="77777777" w:rsidR="008D1A6F" w:rsidRDefault="008D1A6F">
      <w:pPr>
        <w:ind w:left="2" w:hanging="4"/>
        <w:jc w:val="both"/>
        <w:rPr>
          <w:rFonts w:ascii="Arial" w:eastAsia="Arial" w:hAnsi="Arial" w:cs="Arial"/>
          <w:sz w:val="36"/>
          <w:szCs w:val="36"/>
        </w:rPr>
      </w:pPr>
    </w:p>
    <w:p w14:paraId="0000004A" w14:textId="61DDF3C6" w:rsidR="008D1A6F" w:rsidRDefault="00DB147B">
      <w:pPr>
        <w:ind w:left="2" w:hanging="4"/>
        <w:jc w:val="both"/>
        <w:rPr>
          <w:rFonts w:ascii="Arial" w:eastAsia="Arial" w:hAnsi="Arial" w:cs="Arial"/>
          <w:sz w:val="36"/>
          <w:szCs w:val="36"/>
        </w:rPr>
      </w:pPr>
      <w:r>
        <w:rPr>
          <w:rFonts w:ascii="Arial" w:eastAsia="Arial" w:hAnsi="Arial" w:cs="Arial"/>
          <w:sz w:val="36"/>
          <w:szCs w:val="36"/>
        </w:rPr>
        <w:t>Aún cuando se ha dado importantes pasos para la concientización en e</w:t>
      </w:r>
      <w:r>
        <w:rPr>
          <w:rFonts w:ascii="Arial" w:eastAsia="Arial" w:hAnsi="Arial" w:cs="Arial"/>
          <w:sz w:val="36"/>
          <w:szCs w:val="36"/>
        </w:rPr>
        <w:t xml:space="preserve">sta materia enfrentando el embiste de las Medidas Coercitivas Unilaterales, se está </w:t>
      </w:r>
      <w:r w:rsidR="00EE4EFB">
        <w:rPr>
          <w:rFonts w:ascii="Arial" w:eastAsia="Arial" w:hAnsi="Arial" w:cs="Arial"/>
          <w:sz w:val="36"/>
          <w:szCs w:val="36"/>
        </w:rPr>
        <w:t>consciente</w:t>
      </w:r>
      <w:r>
        <w:rPr>
          <w:rFonts w:ascii="Arial" w:eastAsia="Arial" w:hAnsi="Arial" w:cs="Arial"/>
          <w:sz w:val="36"/>
          <w:szCs w:val="36"/>
        </w:rPr>
        <w:t xml:space="preserve"> de los retos y desafíos para:</w:t>
      </w:r>
    </w:p>
    <w:p w14:paraId="0000004B"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1) Ampliar el número de Fiscalías especializadas en materia de violencia basada en género a nivel nacional.</w:t>
      </w:r>
    </w:p>
    <w:p w14:paraId="0000004C"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2) Ampliar la plantilla</w:t>
      </w:r>
      <w:r>
        <w:rPr>
          <w:rFonts w:ascii="Arial" w:eastAsia="Arial" w:hAnsi="Arial" w:cs="Arial"/>
          <w:sz w:val="36"/>
          <w:szCs w:val="36"/>
        </w:rPr>
        <w:t xml:space="preserve"> de expertos del Ministerio Público a nivel nacional a fin de optimizar el proceso de investigación.</w:t>
      </w:r>
    </w:p>
    <w:p w14:paraId="0000004D"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3) Incorporar especialistas en lengua de señas en las Unidades de Atención a la Víctima a nivel nacional, a fin de brindar una mejor atención en el proceso</w:t>
      </w:r>
      <w:r>
        <w:rPr>
          <w:rFonts w:ascii="Arial" w:eastAsia="Arial" w:hAnsi="Arial" w:cs="Arial"/>
          <w:sz w:val="36"/>
          <w:szCs w:val="36"/>
        </w:rPr>
        <w:t xml:space="preserve"> de la recepción de denuncias y las fases subsiguientes.</w:t>
      </w:r>
    </w:p>
    <w:p w14:paraId="0000004E"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4) Lograr que se apruebe la implementación del formato único de denuncia para todos los órganos receptores de denuncia.</w:t>
      </w:r>
    </w:p>
    <w:p w14:paraId="0000004F"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5) Aumentar el número de talleres, cursos y foros dictados a los </w:t>
      </w:r>
      <w:r>
        <w:rPr>
          <w:rFonts w:ascii="Arial" w:eastAsia="Arial" w:hAnsi="Arial" w:cs="Arial"/>
          <w:sz w:val="36"/>
          <w:szCs w:val="36"/>
        </w:rPr>
        <w:t>funcionarios de los órganos receptores de denuncias, funcionarios del Ministerio Público y población en general para divulgar la Ley Orgánica Sobre el Derecho a una vida Libre de Violencia y sensibilizar acerca de los estereotipos de género.</w:t>
      </w:r>
    </w:p>
    <w:p w14:paraId="00000050"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6) Egresar la </w:t>
      </w:r>
      <w:r>
        <w:rPr>
          <w:rFonts w:ascii="Arial" w:eastAsia="Arial" w:hAnsi="Arial" w:cs="Arial"/>
          <w:sz w:val="36"/>
          <w:szCs w:val="36"/>
        </w:rPr>
        <w:t>primera cohorte de Fiscales Especializados en Defensa de la Mujer en la Escuela Nacional de Fiscales.</w:t>
      </w:r>
    </w:p>
    <w:p w14:paraId="00000051" w14:textId="77777777" w:rsidR="008D1A6F" w:rsidRDefault="00DB147B">
      <w:pPr>
        <w:ind w:left="2" w:hanging="4"/>
        <w:jc w:val="both"/>
        <w:rPr>
          <w:rFonts w:ascii="Arial" w:eastAsia="Arial" w:hAnsi="Arial" w:cs="Arial"/>
          <w:b/>
          <w:sz w:val="36"/>
          <w:szCs w:val="36"/>
        </w:rPr>
      </w:pPr>
      <w:r>
        <w:rPr>
          <w:rFonts w:ascii="Arial" w:eastAsia="Arial" w:hAnsi="Arial" w:cs="Arial"/>
          <w:sz w:val="36"/>
          <w:szCs w:val="36"/>
        </w:rPr>
        <w:t>7) Las medidas coercitivas y unilaterales afectan la capacidad presupuestaria para incrementar el recurso humano en la institución, así como adquirir equi</w:t>
      </w:r>
      <w:r>
        <w:rPr>
          <w:rFonts w:ascii="Arial" w:eastAsia="Arial" w:hAnsi="Arial" w:cs="Arial"/>
          <w:sz w:val="36"/>
          <w:szCs w:val="36"/>
        </w:rPr>
        <w:t>pos de última tecnología y mejora de la infraestructura de nuestras sedes.</w:t>
      </w:r>
    </w:p>
    <w:p w14:paraId="00000052" w14:textId="77777777" w:rsidR="008D1A6F" w:rsidRDefault="008D1A6F">
      <w:pPr>
        <w:ind w:left="2" w:hanging="4"/>
        <w:jc w:val="both"/>
        <w:rPr>
          <w:rFonts w:ascii="Arial" w:eastAsia="Arial" w:hAnsi="Arial" w:cs="Arial"/>
          <w:sz w:val="36"/>
          <w:szCs w:val="36"/>
        </w:rPr>
      </w:pPr>
    </w:p>
    <w:p w14:paraId="00000055" w14:textId="3FA481A9" w:rsidR="008D1A6F" w:rsidRDefault="00EE4EFB" w:rsidP="00EE4EFB">
      <w:pPr>
        <w:ind w:left="2" w:hanging="4"/>
        <w:jc w:val="both"/>
        <w:rPr>
          <w:rFonts w:ascii="Arial" w:eastAsia="Arial" w:hAnsi="Arial" w:cs="Arial"/>
          <w:sz w:val="36"/>
          <w:szCs w:val="36"/>
        </w:rPr>
      </w:pPr>
      <w:r>
        <w:rPr>
          <w:rFonts w:ascii="Arial" w:eastAsia="Arial" w:hAnsi="Arial" w:cs="Arial"/>
          <w:sz w:val="36"/>
          <w:szCs w:val="36"/>
        </w:rPr>
        <w:t>Por otro lado, dentro de la competencia del Tribunal Supremo de Justicia, se ha avanzado en la creación de los Circuitos Judiciales con Competencia en materia de delitos de Violencia Contra, la creación de más Tribunales y Circuitos Especializados. El Sistema Judicial cuenta con un total de 2.290 jueces, de los cuales 1.594 son Juezas (69,60%).</w:t>
      </w:r>
    </w:p>
    <w:p w14:paraId="00000056" w14:textId="77777777" w:rsidR="008D1A6F" w:rsidRDefault="00DB147B">
      <w:pPr>
        <w:spacing w:before="240" w:after="240"/>
        <w:ind w:left="2" w:hanging="4"/>
        <w:jc w:val="both"/>
        <w:rPr>
          <w:rFonts w:ascii="Arial" w:eastAsia="Arial" w:hAnsi="Arial" w:cs="Arial"/>
          <w:sz w:val="36"/>
          <w:szCs w:val="36"/>
        </w:rPr>
      </w:pPr>
      <w:r>
        <w:rPr>
          <w:rFonts w:ascii="Arial" w:eastAsia="Arial" w:hAnsi="Arial" w:cs="Arial"/>
          <w:sz w:val="36"/>
          <w:szCs w:val="36"/>
        </w:rPr>
        <w:t>Actualmente, el Tribunal Supremo de Justicia, máximo ente del Poder Judicial, cuen</w:t>
      </w:r>
      <w:r>
        <w:rPr>
          <w:rFonts w:ascii="Arial" w:eastAsia="Arial" w:hAnsi="Arial" w:cs="Arial"/>
          <w:sz w:val="36"/>
          <w:szCs w:val="36"/>
        </w:rPr>
        <w:t>ta con 10 Magistradas (mujeres) y 10 Magistrados (hombre) para un total de 20 integrantes, arrojando un 50% de paridad de género y además, se encuentra presidido por una mujer.</w:t>
      </w:r>
    </w:p>
    <w:p w14:paraId="00000057" w14:textId="77777777" w:rsidR="008D1A6F" w:rsidRDefault="00DB147B">
      <w:pPr>
        <w:spacing w:before="240" w:after="240"/>
        <w:ind w:left="2" w:hanging="4"/>
        <w:jc w:val="both"/>
        <w:rPr>
          <w:rFonts w:ascii="Arial" w:eastAsia="Arial" w:hAnsi="Arial" w:cs="Arial"/>
          <w:sz w:val="36"/>
          <w:szCs w:val="36"/>
        </w:rPr>
      </w:pPr>
      <w:r>
        <w:rPr>
          <w:rFonts w:ascii="Arial" w:eastAsia="Arial" w:hAnsi="Arial" w:cs="Arial"/>
          <w:sz w:val="36"/>
          <w:szCs w:val="36"/>
        </w:rPr>
        <w:t>Durante el periodo 2018-2023, se han realizado 18 actividades académicas de cap</w:t>
      </w:r>
      <w:r>
        <w:rPr>
          <w:rFonts w:ascii="Arial" w:eastAsia="Arial" w:hAnsi="Arial" w:cs="Arial"/>
          <w:sz w:val="36"/>
          <w:szCs w:val="36"/>
        </w:rPr>
        <w:t xml:space="preserve">acitación para las juezas y los jueces a nivel nacional, con una duración de 624 horas académicas y con un total de 1.433 beneficiados. </w:t>
      </w:r>
    </w:p>
    <w:p w14:paraId="00000058" w14:textId="77777777" w:rsidR="008D1A6F" w:rsidRDefault="00DB147B">
      <w:pPr>
        <w:spacing w:before="240" w:after="240"/>
        <w:ind w:left="2" w:hanging="4"/>
        <w:jc w:val="both"/>
        <w:rPr>
          <w:rFonts w:ascii="Arial" w:eastAsia="Arial" w:hAnsi="Arial" w:cs="Arial"/>
          <w:sz w:val="36"/>
          <w:szCs w:val="36"/>
        </w:rPr>
      </w:pPr>
      <w:r>
        <w:rPr>
          <w:rFonts w:ascii="Arial" w:eastAsia="Arial" w:hAnsi="Arial" w:cs="Arial"/>
          <w:sz w:val="36"/>
          <w:szCs w:val="36"/>
        </w:rPr>
        <w:t>Entre las actividades académicas puede destacarse el Diplomado en Género y Derechos Humanos, inaugurado en noviembre de</w:t>
      </w:r>
      <w:r>
        <w:rPr>
          <w:rFonts w:ascii="Arial" w:eastAsia="Arial" w:hAnsi="Arial" w:cs="Arial"/>
          <w:sz w:val="36"/>
          <w:szCs w:val="36"/>
        </w:rPr>
        <w:t xml:space="preserve"> 2022, luego de mesa de trabajo realizada entre la Comisión Nacional de Justicia de Género del Poder Judicial y la Escuela Nacional de la Magistratura dirigido a jueces y juezas como actividad permanente.</w:t>
      </w:r>
    </w:p>
    <w:p w14:paraId="00000059"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Las criminales Medidas Coercitivas impactan igualme</w:t>
      </w:r>
      <w:r>
        <w:rPr>
          <w:rFonts w:ascii="Arial" w:eastAsia="Arial" w:hAnsi="Arial" w:cs="Arial"/>
          <w:sz w:val="36"/>
          <w:szCs w:val="36"/>
        </w:rPr>
        <w:t xml:space="preserve">nte en el Poder Judicial para el goce efectivo de la justicia: </w:t>
      </w:r>
    </w:p>
    <w:p w14:paraId="0000005A"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Conocemos la dificultad para la adquisición de tecnología que abarca licencias y equipos tecnológicos para el eficaz funcionamiento administrativo de los Tribunales especializados en materia d</w:t>
      </w:r>
      <w:r>
        <w:rPr>
          <w:rFonts w:ascii="Arial" w:eastAsia="Arial" w:hAnsi="Arial" w:cs="Arial"/>
          <w:sz w:val="36"/>
          <w:szCs w:val="36"/>
        </w:rPr>
        <w:t>e delitos de violencia contra la mujer y demás materias. Así mismo, dificultad para poder actualizar o crear un sistema de seguimiento de causas que permita con mayor facilidad obtener datos de verificación de la actividad jurisdiccional, e índices delicti</w:t>
      </w:r>
      <w:r>
        <w:rPr>
          <w:rFonts w:ascii="Arial" w:eastAsia="Arial" w:hAnsi="Arial" w:cs="Arial"/>
          <w:sz w:val="36"/>
          <w:szCs w:val="36"/>
        </w:rPr>
        <w:t xml:space="preserve">vos. </w:t>
      </w:r>
    </w:p>
    <w:p w14:paraId="0000005B" w14:textId="77777777" w:rsidR="008D1A6F" w:rsidRDefault="00DB147B">
      <w:pPr>
        <w:ind w:left="2" w:hanging="4"/>
        <w:jc w:val="both"/>
        <w:rPr>
          <w:rFonts w:ascii="Arial" w:eastAsia="Arial" w:hAnsi="Arial" w:cs="Arial"/>
          <w:sz w:val="36"/>
          <w:szCs w:val="36"/>
        </w:rPr>
      </w:pPr>
      <w:r>
        <w:rPr>
          <w:rFonts w:ascii="Arial" w:eastAsia="Arial" w:hAnsi="Arial" w:cs="Arial"/>
          <w:sz w:val="36"/>
          <w:szCs w:val="36"/>
        </w:rPr>
        <w:t>Sin embargo, aspiramos cubrir la totalidad de los estados con Circuitos Judiciales especializados en Competencia en Materia de Delitos de Violencia Contra la Mujer y aumentar el número de tribunales en aquellos circuitos que se requiera debido al núm</w:t>
      </w:r>
      <w:r>
        <w:rPr>
          <w:rFonts w:ascii="Arial" w:eastAsia="Arial" w:hAnsi="Arial" w:cs="Arial"/>
          <w:sz w:val="36"/>
          <w:szCs w:val="36"/>
        </w:rPr>
        <w:t xml:space="preserve">ero de causas en especial, tribunales de juicio. </w:t>
      </w:r>
    </w:p>
    <w:p w14:paraId="0000005C" w14:textId="6049ECB0" w:rsidR="008D1A6F" w:rsidRDefault="00DB147B">
      <w:pPr>
        <w:ind w:left="2" w:hanging="4"/>
        <w:jc w:val="both"/>
        <w:rPr>
          <w:rFonts w:ascii="Arial" w:eastAsia="Arial" w:hAnsi="Arial" w:cs="Arial"/>
          <w:sz w:val="36"/>
          <w:szCs w:val="36"/>
        </w:rPr>
      </w:pPr>
      <w:r>
        <w:rPr>
          <w:rFonts w:ascii="Arial" w:eastAsia="Arial" w:hAnsi="Arial" w:cs="Arial"/>
          <w:sz w:val="36"/>
          <w:szCs w:val="36"/>
        </w:rPr>
        <w:t xml:space="preserve">Asimismo, tenemos el desafío de </w:t>
      </w:r>
      <w:r w:rsidR="00EE4EFB">
        <w:rPr>
          <w:rFonts w:ascii="Arial" w:eastAsia="Arial" w:hAnsi="Arial" w:cs="Arial"/>
          <w:sz w:val="36"/>
          <w:szCs w:val="36"/>
        </w:rPr>
        <w:t>incrementar exponencialmente</w:t>
      </w:r>
      <w:r>
        <w:rPr>
          <w:rFonts w:ascii="Arial" w:eastAsia="Arial" w:hAnsi="Arial" w:cs="Arial"/>
          <w:sz w:val="36"/>
          <w:szCs w:val="36"/>
        </w:rPr>
        <w:t xml:space="preserve"> la actualización académica y sensibilización de Jueces y Juezas </w:t>
      </w:r>
      <w:r w:rsidR="00EE4EFB">
        <w:rPr>
          <w:rFonts w:ascii="Arial" w:eastAsia="Arial" w:hAnsi="Arial" w:cs="Arial"/>
          <w:sz w:val="36"/>
          <w:szCs w:val="36"/>
        </w:rPr>
        <w:t>y demás</w:t>
      </w:r>
      <w:r>
        <w:rPr>
          <w:rFonts w:ascii="Arial" w:eastAsia="Arial" w:hAnsi="Arial" w:cs="Arial"/>
          <w:sz w:val="36"/>
          <w:szCs w:val="36"/>
        </w:rPr>
        <w:t xml:space="preserve"> funcionarios judiciales que cumplan funciones en los Circuitos especializ</w:t>
      </w:r>
      <w:r>
        <w:rPr>
          <w:rFonts w:ascii="Arial" w:eastAsia="Arial" w:hAnsi="Arial" w:cs="Arial"/>
          <w:sz w:val="36"/>
          <w:szCs w:val="36"/>
        </w:rPr>
        <w:t>ados.</w:t>
      </w:r>
    </w:p>
    <w:p w14:paraId="0000005D" w14:textId="77777777" w:rsidR="008D1A6F" w:rsidRDefault="00DB147B">
      <w:pPr>
        <w:spacing w:before="240" w:after="240" w:line="276" w:lineRule="auto"/>
        <w:ind w:left="2" w:hanging="4"/>
        <w:jc w:val="both"/>
        <w:rPr>
          <w:rFonts w:ascii="Arial" w:eastAsia="Arial" w:hAnsi="Arial" w:cs="Arial"/>
          <w:sz w:val="36"/>
          <w:szCs w:val="36"/>
        </w:rPr>
      </w:pPr>
      <w:r>
        <w:rPr>
          <w:rFonts w:ascii="Arial" w:eastAsia="Arial" w:hAnsi="Arial" w:cs="Arial"/>
          <w:sz w:val="36"/>
          <w:szCs w:val="36"/>
        </w:rPr>
        <w:t xml:space="preserve">Con estas acciones del Estado, estamos apuntado a una nueva época donde las mujeres venezolanas además de maestras, cultoras, poetas y trabajadoras de cuidados; serán científicas, ingenieras, tecnólogas, arquitectas, constructoras de viviendas, pero </w:t>
      </w:r>
      <w:r>
        <w:rPr>
          <w:rFonts w:ascii="Arial" w:eastAsia="Arial" w:hAnsi="Arial" w:cs="Arial"/>
          <w:sz w:val="36"/>
          <w:szCs w:val="36"/>
        </w:rPr>
        <w:t>especialmente constructoras sororas de vida digna para todas las mujeres de nuestro país.</w:t>
      </w:r>
    </w:p>
    <w:p w14:paraId="0DECD089" w14:textId="383012A0" w:rsidR="00EE4EFB" w:rsidRDefault="00EE4EFB">
      <w:pPr>
        <w:spacing w:before="240" w:after="240" w:line="276" w:lineRule="auto"/>
        <w:ind w:left="2" w:hanging="4"/>
        <w:jc w:val="both"/>
        <w:rPr>
          <w:rFonts w:ascii="Arial" w:eastAsia="Arial" w:hAnsi="Arial" w:cs="Arial"/>
          <w:sz w:val="36"/>
          <w:szCs w:val="36"/>
        </w:rPr>
      </w:pPr>
      <w:r>
        <w:rPr>
          <w:rFonts w:ascii="Arial" w:eastAsia="Arial" w:hAnsi="Arial" w:cs="Arial"/>
          <w:sz w:val="36"/>
          <w:szCs w:val="36"/>
        </w:rPr>
        <w:t>Señora Presidenta,</w:t>
      </w:r>
    </w:p>
    <w:p w14:paraId="0000005E" w14:textId="77777777" w:rsidR="008D1A6F" w:rsidRDefault="00DB147B">
      <w:pPr>
        <w:spacing w:before="240" w:after="240" w:line="276" w:lineRule="auto"/>
        <w:ind w:left="2" w:hanging="4"/>
        <w:jc w:val="both"/>
        <w:rPr>
          <w:rFonts w:ascii="Arial" w:eastAsia="Arial" w:hAnsi="Arial" w:cs="Arial"/>
          <w:sz w:val="36"/>
          <w:szCs w:val="36"/>
        </w:rPr>
      </w:pPr>
      <w:r>
        <w:rPr>
          <w:rFonts w:ascii="Arial" w:eastAsia="Arial" w:hAnsi="Arial" w:cs="Arial"/>
          <w:sz w:val="36"/>
          <w:szCs w:val="36"/>
        </w:rPr>
        <w:t xml:space="preserve">Finalmente invitamos al Comité de expertas a que nos apoye en estas iniciativas, especialmente exhortando la eliminación de las criminales medidas </w:t>
      </w:r>
      <w:r>
        <w:rPr>
          <w:rFonts w:ascii="Arial" w:eastAsia="Arial" w:hAnsi="Arial" w:cs="Arial"/>
          <w:sz w:val="36"/>
          <w:szCs w:val="36"/>
        </w:rPr>
        <w:t>coercitivas unilaterales, que dificultan la posibilidad de desarrollar nuestras políticas públicas para las mujeres y la Igualdad de Género, muchas de las cuales responden directamente a las recomendaciones CEDAW.</w:t>
      </w:r>
    </w:p>
    <w:p w14:paraId="0000005F" w14:textId="2EACC420" w:rsidR="008D1A6F" w:rsidRDefault="00DB147B">
      <w:pPr>
        <w:spacing w:before="240" w:after="240" w:line="276" w:lineRule="auto"/>
        <w:ind w:left="2" w:hanging="4"/>
        <w:jc w:val="both"/>
        <w:rPr>
          <w:rFonts w:ascii="Arial" w:eastAsia="Arial" w:hAnsi="Arial" w:cs="Arial"/>
          <w:sz w:val="28"/>
          <w:szCs w:val="28"/>
        </w:rPr>
      </w:pPr>
      <w:r>
        <w:rPr>
          <w:rFonts w:ascii="Arial" w:eastAsia="Arial" w:hAnsi="Arial" w:cs="Arial"/>
          <w:sz w:val="36"/>
          <w:szCs w:val="36"/>
        </w:rPr>
        <w:t xml:space="preserve"> Muchas </w:t>
      </w:r>
      <w:r w:rsidR="00481E16">
        <w:rPr>
          <w:rFonts w:ascii="Arial" w:eastAsia="Arial" w:hAnsi="Arial" w:cs="Arial"/>
          <w:sz w:val="36"/>
          <w:szCs w:val="36"/>
        </w:rPr>
        <w:t>g</w:t>
      </w:r>
      <w:r>
        <w:rPr>
          <w:rFonts w:ascii="Arial" w:eastAsia="Arial" w:hAnsi="Arial" w:cs="Arial"/>
          <w:sz w:val="36"/>
          <w:szCs w:val="36"/>
        </w:rPr>
        <w:t>racias por su atención.</w:t>
      </w:r>
    </w:p>
    <w:sectPr w:rsidR="008D1A6F">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5CA60" w14:textId="77777777" w:rsidR="007E41AB" w:rsidRDefault="007E41AB">
      <w:pPr>
        <w:spacing w:after="0" w:line="240" w:lineRule="auto"/>
        <w:ind w:left="0" w:hanging="2"/>
      </w:pPr>
      <w:r>
        <w:separator/>
      </w:r>
    </w:p>
  </w:endnote>
  <w:endnote w:type="continuationSeparator" w:id="0">
    <w:p w14:paraId="72DC1116" w14:textId="77777777" w:rsidR="007E41AB" w:rsidRDefault="007E41AB">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6F84C" w14:textId="77777777" w:rsidR="007E41AB" w:rsidRDefault="007E41AB">
      <w:pPr>
        <w:spacing w:after="0" w:line="240" w:lineRule="auto"/>
        <w:ind w:left="0" w:hanging="2"/>
      </w:pPr>
      <w:r>
        <w:separator/>
      </w:r>
    </w:p>
  </w:footnote>
  <w:footnote w:type="continuationSeparator" w:id="0">
    <w:p w14:paraId="3F5C8071" w14:textId="77777777" w:rsidR="007E41AB" w:rsidRDefault="007E41AB">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0" w14:textId="6DCD00AD" w:rsidR="008D1A6F" w:rsidRDefault="00DB147B">
    <w:pPr>
      <w:ind w:left="0" w:hanging="2"/>
      <w:jc w:val="right"/>
    </w:pPr>
    <w:r>
      <w:fldChar w:fldCharType="begin"/>
    </w:r>
    <w:r>
      <w:instrText>PAGE</w:instrText>
    </w:r>
    <w:r>
      <w:fldChar w:fldCharType="separate"/>
    </w:r>
    <w:r w:rsidR="00381E02">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20D28"/>
    <w:multiLevelType w:val="multilevel"/>
    <w:tmpl w:val="E9E831F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053311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A6F"/>
    <w:rsid w:val="00381E02"/>
    <w:rsid w:val="00481E16"/>
    <w:rsid w:val="0068242D"/>
    <w:rsid w:val="007E41AB"/>
    <w:rsid w:val="008D1A6F"/>
    <w:rsid w:val="00DB147B"/>
    <w:rsid w:val="00EE4E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B9098"/>
  <w15:docId w15:val="{2D0332B9-7ACF-4789-AC5D-7178DC2F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VE"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qFormat/>
    <w:pPr>
      <w:tabs>
        <w:tab w:val="left" w:pos="708"/>
      </w:tabs>
      <w:suppressAutoHyphens w:val="0"/>
      <w:autoSpaceDN w:val="0"/>
      <w:spacing w:before="28" w:after="28" w:line="240" w:lineRule="auto"/>
    </w:pPr>
    <w:rPr>
      <w:color w:val="00000A"/>
      <w:kern w:val="3"/>
      <w:sz w:val="24"/>
      <w:szCs w:val="24"/>
      <w:lang w:val="es-ES" w:eastAsia="es-ES"/>
    </w:rPr>
  </w:style>
  <w:style w:type="paragraph" w:styleId="Prrafodelista">
    <w:name w:val="List Paragraph"/>
    <w:basedOn w:val="Normal"/>
    <w:pPr>
      <w:ind w:left="720"/>
      <w:contextualSpacing/>
    </w:pPr>
  </w:style>
  <w:style w:type="character" w:customStyle="1" w:styleId="font11">
    <w:name w:val="font11"/>
    <w:rPr>
      <w:rFonts w:ascii="Calibri" w:hAnsi="Calibri" w:cs="Calibri" w:hint="default"/>
      <w:b/>
      <w:bCs/>
      <w:i w:val="0"/>
      <w:iCs w:val="0"/>
      <w:color w:val="000000"/>
      <w:w w:val="100"/>
      <w:position w:val="-1"/>
      <w:u w:val="none"/>
      <w:effect w:val="none"/>
      <w:vertAlign w:val="baseline"/>
      <w:cs w:val="0"/>
      <w:em w:val="none"/>
    </w:rPr>
  </w:style>
  <w:style w:type="character" w:customStyle="1" w:styleId="font21">
    <w:name w:val="font21"/>
    <w:rPr>
      <w:rFonts w:ascii="Calibri" w:hAnsi="Calibri" w:cs="Calibri" w:hint="default"/>
      <w:b/>
      <w:bCs/>
      <w:i w:val="0"/>
      <w:iCs w:val="0"/>
      <w:color w:val="000000"/>
      <w:w w:val="100"/>
      <w:position w:val="-1"/>
      <w:u w:val="none"/>
      <w:effect w:val="none"/>
      <w:vertAlign w:val="baseline"/>
      <w:cs w:val="0"/>
      <w:em w:val="none"/>
    </w:rPr>
  </w:style>
  <w:style w:type="character" w:customStyle="1" w:styleId="hgkelc">
    <w:name w:val="hgkelc"/>
    <w:rPr>
      <w:w w:val="100"/>
      <w:position w:val="-1"/>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50JIucnu62/d1IAZs1XiPFcjp4w==">AMUW2mVB8r4oXnvG4ktcKbIm4NZBQpQJ0nPqDklt+eqpUxCTIPkdKGGl+TI26yKLDUWVfe7U75y6VxW4JG5E1C0IRC6DFOZs2WavCGph+W18vFtEjRRmSHk=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3953</Words>
  <Characters>21747</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TecnologiaBanmujer</dc:creator>
  <cp:lastModifiedBy>Félix Peña Ramos</cp:lastModifiedBy>
  <cp:revision>2</cp:revision>
  <dcterms:created xsi:type="dcterms:W3CDTF">2023-05-22T14:57:00Z</dcterms:created>
  <dcterms:modified xsi:type="dcterms:W3CDTF">2023-05-22T14:57:00Z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F660F1661E6D4B709C82DB9776B0B7D2</vt:lpwstr>
  </property>
</Properties>
</file>