
<file path=[Content_Types].xml><?xml version="1.0" encoding="utf-8"?>
<Types xmlns="http://schemas.openxmlformats.org/package/2006/content-types">
  <Default Extension="jpeg" ContentType="image/jpeg"/>
  <Default Extension="rels" ContentType="application/vnd.openxmlformats-package.relationships+xml"/>
  <Default Extension="emf" ContentType="image/x-emf"/>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glossary/stylesWithEffects.xml" ContentType="application/vnd.ms-word.stylesWithEffects+xml"/>
  <Override PartName="/word/glossary/webSettings.xml" ContentType="application/vnd.openxmlformats-officedocument.wordprocessingml.webSetting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E026F2" w14:textId="77777777" w:rsidR="000E3549" w:rsidRPr="0054699C" w:rsidRDefault="000E3549">
      <w:pPr>
        <w:rPr>
          <w:rFonts w:asciiTheme="minorHAnsi" w:hAnsiTheme="minorHAnsi"/>
          <w:b/>
          <w:color w:val="0000FF"/>
          <w:sz w:val="26"/>
          <w:szCs w:val="26"/>
        </w:rPr>
      </w:pPr>
      <w:bookmarkStart w:id="0" w:name="_GoBack"/>
      <w:bookmarkEnd w:id="0"/>
    </w:p>
    <w:p w14:paraId="7956AADA" w14:textId="5BEBF6CE" w:rsidR="000E3549" w:rsidRPr="0054699C" w:rsidRDefault="007F0D2A" w:rsidP="000E3549">
      <w:pPr>
        <w:suppressAutoHyphens/>
        <w:jc w:val="center"/>
        <w:rPr>
          <w:rFonts w:asciiTheme="minorHAnsi" w:hAnsiTheme="minorHAnsi"/>
          <w:b/>
          <w:spacing w:val="-3"/>
          <w:sz w:val="26"/>
          <w:szCs w:val="26"/>
          <w:u w:val="single"/>
        </w:rPr>
      </w:pPr>
      <w:r w:rsidRPr="0054699C">
        <w:rPr>
          <w:rFonts w:asciiTheme="minorHAnsi" w:hAnsiTheme="minorHAnsi"/>
          <w:b/>
          <w:spacing w:val="-3"/>
          <w:sz w:val="26"/>
          <w:szCs w:val="26"/>
          <w:u w:val="single"/>
        </w:rPr>
        <w:t>TEXTO – INFORME COMITÉ DESC</w:t>
      </w:r>
    </w:p>
    <w:p w14:paraId="1BBAF80D" w14:textId="77777777" w:rsidR="007F0D2A" w:rsidRPr="0054699C" w:rsidRDefault="007F0D2A" w:rsidP="000E3549">
      <w:pPr>
        <w:suppressAutoHyphens/>
        <w:jc w:val="center"/>
        <w:rPr>
          <w:rFonts w:asciiTheme="minorHAnsi" w:hAnsiTheme="minorHAnsi"/>
          <w:b/>
          <w:spacing w:val="-3"/>
          <w:sz w:val="26"/>
          <w:szCs w:val="26"/>
          <w:u w:val="single"/>
        </w:rPr>
      </w:pPr>
    </w:p>
    <w:p w14:paraId="27BB6A5B" w14:textId="77777777" w:rsidR="007F0D2A" w:rsidRPr="0054699C" w:rsidRDefault="007F0D2A" w:rsidP="000E3549">
      <w:pPr>
        <w:suppressAutoHyphens/>
        <w:jc w:val="center"/>
        <w:rPr>
          <w:rFonts w:asciiTheme="minorHAnsi" w:hAnsiTheme="minorHAnsi"/>
          <w:spacing w:val="-3"/>
          <w:sz w:val="26"/>
          <w:szCs w:val="26"/>
        </w:rPr>
      </w:pPr>
    </w:p>
    <w:p w14:paraId="6334D144" w14:textId="298DD0DB" w:rsidR="007F0D2A" w:rsidRPr="0054699C" w:rsidRDefault="007F0D2A" w:rsidP="007F0D2A">
      <w:pPr>
        <w:pStyle w:val="ListParagraph"/>
        <w:numPr>
          <w:ilvl w:val="0"/>
          <w:numId w:val="27"/>
        </w:numPr>
        <w:suppressAutoHyphens/>
        <w:jc w:val="both"/>
        <w:rPr>
          <w:rFonts w:asciiTheme="minorHAnsi" w:hAnsiTheme="minorHAnsi"/>
          <w:b/>
          <w:spacing w:val="-3"/>
          <w:sz w:val="26"/>
          <w:szCs w:val="26"/>
        </w:rPr>
      </w:pPr>
      <w:r w:rsidRPr="0054699C">
        <w:rPr>
          <w:rFonts w:asciiTheme="minorHAnsi" w:hAnsiTheme="minorHAnsi"/>
          <w:b/>
          <w:spacing w:val="-3"/>
          <w:sz w:val="26"/>
          <w:szCs w:val="26"/>
        </w:rPr>
        <w:t>OBJETIVOS DEL TEXTO</w:t>
      </w:r>
    </w:p>
    <w:p w14:paraId="4A67475E" w14:textId="77777777" w:rsidR="007F0D2A" w:rsidRPr="0054699C" w:rsidRDefault="007F0D2A" w:rsidP="007F0D2A">
      <w:pPr>
        <w:suppressAutoHyphens/>
        <w:jc w:val="both"/>
        <w:rPr>
          <w:rFonts w:asciiTheme="minorHAnsi" w:hAnsiTheme="minorHAnsi"/>
          <w:spacing w:val="-3"/>
          <w:sz w:val="26"/>
          <w:szCs w:val="26"/>
        </w:rPr>
      </w:pPr>
    </w:p>
    <w:p w14:paraId="52AE040E" w14:textId="13D6FE6C" w:rsidR="00C44585" w:rsidRPr="0054699C" w:rsidRDefault="00C44585" w:rsidP="007F0D2A">
      <w:pPr>
        <w:suppressAutoHyphens/>
        <w:jc w:val="both"/>
        <w:rPr>
          <w:rFonts w:asciiTheme="minorHAnsi" w:hAnsiTheme="minorHAnsi"/>
          <w:spacing w:val="-3"/>
          <w:sz w:val="26"/>
          <w:szCs w:val="26"/>
        </w:rPr>
      </w:pPr>
      <w:r w:rsidRPr="0054699C">
        <w:rPr>
          <w:rFonts w:asciiTheme="minorHAnsi" w:hAnsiTheme="minorHAnsi"/>
          <w:spacing w:val="-3"/>
          <w:sz w:val="26"/>
          <w:szCs w:val="26"/>
        </w:rPr>
        <w:t>En virtud de los artículo 16 y 17 del Pacto Internacional de Derechos Económicos, Sociales y Culturales</w:t>
      </w:r>
      <w:r w:rsidR="004E2FD3" w:rsidRPr="0054699C">
        <w:rPr>
          <w:rFonts w:asciiTheme="minorHAnsi" w:hAnsiTheme="minorHAnsi"/>
          <w:spacing w:val="-3"/>
          <w:sz w:val="26"/>
          <w:szCs w:val="26"/>
        </w:rPr>
        <w:t>,</w:t>
      </w:r>
      <w:r w:rsidRPr="0054699C">
        <w:rPr>
          <w:rFonts w:asciiTheme="minorHAnsi" w:hAnsiTheme="minorHAnsi"/>
          <w:spacing w:val="-3"/>
          <w:sz w:val="26"/>
          <w:szCs w:val="26"/>
        </w:rPr>
        <w:t xml:space="preserve"> España ha presentado al Comité 5 informes sobre su aplicación. El último informe de recomendaciones </w:t>
      </w:r>
      <w:r w:rsidR="00B518BF" w:rsidRPr="0054699C">
        <w:rPr>
          <w:rFonts w:asciiTheme="minorHAnsi" w:hAnsiTheme="minorHAnsi"/>
          <w:spacing w:val="-3"/>
          <w:sz w:val="26"/>
          <w:szCs w:val="26"/>
        </w:rPr>
        <w:t>presentado en Mayo de 2012 recoge en su recomendación C.32</w:t>
      </w:r>
      <w:r w:rsidR="00772441" w:rsidRPr="0054699C">
        <w:rPr>
          <w:rFonts w:asciiTheme="minorHAnsi" w:hAnsiTheme="minorHAnsi"/>
          <w:spacing w:val="-3"/>
          <w:sz w:val="26"/>
          <w:szCs w:val="26"/>
        </w:rPr>
        <w:t xml:space="preserve"> “</w:t>
      </w:r>
      <w:r w:rsidR="004E2FD3" w:rsidRPr="0054699C">
        <w:rPr>
          <w:rFonts w:asciiTheme="minorHAnsi" w:hAnsiTheme="minorHAnsi"/>
          <w:spacing w:val="-3"/>
          <w:sz w:val="26"/>
          <w:szCs w:val="26"/>
        </w:rPr>
        <w:t xml:space="preserve"> El</w:t>
      </w:r>
      <w:r w:rsidR="00772441" w:rsidRPr="0054699C">
        <w:rPr>
          <w:rFonts w:asciiTheme="minorHAnsi" w:hAnsiTheme="minorHAnsi"/>
          <w:spacing w:val="-3"/>
          <w:sz w:val="26"/>
          <w:szCs w:val="26"/>
        </w:rPr>
        <w:t xml:space="preserve"> Comité pide al Estado parte que presente, a más tardar el 18 de Mayo de 2017, su sexto informe periódico, preparado con arreglo a las directrices sobre los documentos específicos que deben presentar los Estados partes con arreglo a los artículos 16 y 17 del pacto”</w:t>
      </w:r>
    </w:p>
    <w:p w14:paraId="739416CB" w14:textId="77777777" w:rsidR="00960ABF" w:rsidRPr="0054699C" w:rsidRDefault="00960ABF" w:rsidP="007F0D2A">
      <w:pPr>
        <w:suppressAutoHyphens/>
        <w:jc w:val="both"/>
        <w:rPr>
          <w:rFonts w:asciiTheme="minorHAnsi" w:hAnsiTheme="minorHAnsi"/>
          <w:spacing w:val="-3"/>
          <w:sz w:val="26"/>
          <w:szCs w:val="26"/>
        </w:rPr>
      </w:pPr>
    </w:p>
    <w:p w14:paraId="133B69BA" w14:textId="58BA4FCA" w:rsidR="00960ABF" w:rsidRPr="0054699C" w:rsidRDefault="00960ABF" w:rsidP="007F0D2A">
      <w:pPr>
        <w:suppressAutoHyphens/>
        <w:jc w:val="both"/>
        <w:rPr>
          <w:rFonts w:asciiTheme="minorHAnsi" w:hAnsiTheme="minorHAnsi"/>
          <w:spacing w:val="-3"/>
          <w:sz w:val="26"/>
          <w:szCs w:val="26"/>
        </w:rPr>
      </w:pPr>
      <w:r w:rsidRPr="0054699C">
        <w:rPr>
          <w:rFonts w:asciiTheme="minorHAnsi" w:hAnsiTheme="minorHAnsi"/>
          <w:spacing w:val="-3"/>
          <w:sz w:val="26"/>
          <w:szCs w:val="26"/>
        </w:rPr>
        <w:t xml:space="preserve">Abierto el procedimiento de recogida de posibles preguntas a España por parte del Comité de cara al sexto informe, el presente texto aprovecha para llamar la atención sobre el </w:t>
      </w:r>
      <w:r w:rsidRPr="0054699C">
        <w:rPr>
          <w:rFonts w:asciiTheme="minorHAnsi" w:hAnsiTheme="minorHAnsi"/>
          <w:b/>
          <w:spacing w:val="-3"/>
          <w:sz w:val="26"/>
          <w:szCs w:val="26"/>
        </w:rPr>
        <w:t>derecho a la salud y el acceso a medicamentos en España. La consideración del Comité del riesgo de retrocesos y algunos de los efectos que ya son latentes</w:t>
      </w:r>
      <w:r w:rsidR="004E2FD3" w:rsidRPr="0054699C">
        <w:rPr>
          <w:rFonts w:asciiTheme="minorHAnsi" w:hAnsiTheme="minorHAnsi"/>
          <w:b/>
          <w:spacing w:val="-3"/>
          <w:sz w:val="26"/>
          <w:szCs w:val="26"/>
        </w:rPr>
        <w:t xml:space="preserve"> hace pertinente su valoración como pregunta al Estado parte</w:t>
      </w:r>
      <w:r w:rsidRPr="0054699C">
        <w:rPr>
          <w:rFonts w:asciiTheme="minorHAnsi" w:hAnsiTheme="minorHAnsi"/>
          <w:spacing w:val="-3"/>
          <w:sz w:val="26"/>
          <w:szCs w:val="26"/>
        </w:rPr>
        <w:t>.</w:t>
      </w:r>
    </w:p>
    <w:p w14:paraId="4A117B7B" w14:textId="77777777" w:rsidR="007F0D2A" w:rsidRPr="0054699C" w:rsidRDefault="007F0D2A" w:rsidP="007F0D2A">
      <w:pPr>
        <w:suppressAutoHyphens/>
        <w:jc w:val="both"/>
        <w:rPr>
          <w:rFonts w:asciiTheme="minorHAnsi" w:hAnsiTheme="minorHAnsi"/>
          <w:spacing w:val="-3"/>
          <w:sz w:val="26"/>
          <w:szCs w:val="26"/>
        </w:rPr>
      </w:pPr>
    </w:p>
    <w:p w14:paraId="40921DA7" w14:textId="40885D12" w:rsidR="007F0D2A" w:rsidRPr="0054699C" w:rsidRDefault="007F0D2A" w:rsidP="007F0D2A">
      <w:pPr>
        <w:pStyle w:val="ListParagraph"/>
        <w:numPr>
          <w:ilvl w:val="0"/>
          <w:numId w:val="27"/>
        </w:numPr>
        <w:suppressAutoHyphens/>
        <w:jc w:val="both"/>
        <w:rPr>
          <w:rFonts w:asciiTheme="minorHAnsi" w:hAnsiTheme="minorHAnsi"/>
          <w:b/>
          <w:spacing w:val="-3"/>
          <w:sz w:val="26"/>
          <w:szCs w:val="26"/>
        </w:rPr>
      </w:pPr>
      <w:r w:rsidRPr="0054699C">
        <w:rPr>
          <w:rFonts w:asciiTheme="minorHAnsi" w:hAnsiTheme="minorHAnsi"/>
          <w:b/>
          <w:spacing w:val="-3"/>
          <w:sz w:val="26"/>
          <w:szCs w:val="26"/>
        </w:rPr>
        <w:t>DESARROLLO DEL TEXTO</w:t>
      </w:r>
    </w:p>
    <w:p w14:paraId="0CE56349" w14:textId="77777777" w:rsidR="000E3549" w:rsidRPr="0054699C" w:rsidRDefault="000E3549" w:rsidP="000E3549">
      <w:pPr>
        <w:suppressAutoHyphens/>
        <w:jc w:val="both"/>
        <w:rPr>
          <w:rFonts w:asciiTheme="minorHAnsi" w:hAnsiTheme="minorHAnsi"/>
          <w:spacing w:val="-3"/>
          <w:sz w:val="26"/>
          <w:szCs w:val="26"/>
        </w:rPr>
      </w:pPr>
    </w:p>
    <w:p w14:paraId="70330AB1" w14:textId="5D135C91" w:rsidR="00A55EE3" w:rsidRPr="0054699C" w:rsidRDefault="00A55EE3" w:rsidP="007506D1">
      <w:pPr>
        <w:suppressAutoHyphens/>
        <w:jc w:val="center"/>
        <w:rPr>
          <w:rFonts w:asciiTheme="minorHAnsi" w:hAnsiTheme="minorHAnsi"/>
          <w:b/>
          <w:spacing w:val="-3"/>
          <w:sz w:val="26"/>
          <w:szCs w:val="26"/>
        </w:rPr>
      </w:pPr>
      <w:r w:rsidRPr="0054699C">
        <w:rPr>
          <w:rFonts w:asciiTheme="minorHAnsi" w:hAnsiTheme="minorHAnsi"/>
          <w:b/>
          <w:spacing w:val="-3"/>
          <w:sz w:val="26"/>
          <w:szCs w:val="26"/>
        </w:rPr>
        <w:t>ACCESO A MEDICAMENTOS</w:t>
      </w:r>
      <w:r w:rsidR="007506D1" w:rsidRPr="0054699C">
        <w:rPr>
          <w:rFonts w:asciiTheme="minorHAnsi" w:hAnsiTheme="minorHAnsi"/>
          <w:b/>
          <w:spacing w:val="-3"/>
          <w:sz w:val="26"/>
          <w:szCs w:val="26"/>
        </w:rPr>
        <w:t xml:space="preserve">  Y A LA INFORMACIÓN</w:t>
      </w:r>
    </w:p>
    <w:p w14:paraId="712E170B" w14:textId="77777777" w:rsidR="00A55EE3" w:rsidRPr="0054699C" w:rsidRDefault="00A55EE3" w:rsidP="00037800">
      <w:pPr>
        <w:suppressAutoHyphens/>
        <w:jc w:val="both"/>
        <w:rPr>
          <w:rFonts w:asciiTheme="minorHAnsi" w:hAnsiTheme="minorHAnsi"/>
          <w:spacing w:val="-3"/>
          <w:sz w:val="26"/>
          <w:szCs w:val="26"/>
        </w:rPr>
      </w:pPr>
    </w:p>
    <w:p w14:paraId="7EC6A164" w14:textId="5E26E22A" w:rsidR="004A09DC" w:rsidRPr="0054699C" w:rsidRDefault="004A09DC" w:rsidP="001B4AFC">
      <w:pPr>
        <w:pBdr>
          <w:top w:val="double" w:sz="4" w:space="1" w:color="auto"/>
          <w:left w:val="double" w:sz="4" w:space="4" w:color="auto"/>
          <w:bottom w:val="double" w:sz="4" w:space="1" w:color="auto"/>
          <w:right w:val="double" w:sz="4" w:space="4" w:color="auto"/>
        </w:pBdr>
        <w:jc w:val="both"/>
        <w:rPr>
          <w:rFonts w:asciiTheme="minorHAnsi" w:hAnsiTheme="minorHAnsi" w:cs="Arial"/>
          <w:color w:val="4BACC6" w:themeColor="accent5"/>
          <w:sz w:val="26"/>
          <w:szCs w:val="26"/>
        </w:rPr>
      </w:pPr>
      <w:r w:rsidRPr="0054699C">
        <w:rPr>
          <w:rFonts w:asciiTheme="minorHAnsi" w:hAnsiTheme="minorHAnsi" w:cs="Arial"/>
          <w:b/>
          <w:sz w:val="26"/>
          <w:szCs w:val="26"/>
        </w:rPr>
        <w:t>E</w:t>
      </w:r>
      <w:r w:rsidR="00A55EE3" w:rsidRPr="0054699C">
        <w:rPr>
          <w:rFonts w:asciiTheme="minorHAnsi" w:hAnsiTheme="minorHAnsi" w:cs="Arial"/>
          <w:b/>
          <w:sz w:val="26"/>
          <w:szCs w:val="26"/>
        </w:rPr>
        <w:t xml:space="preserve">l modelo global de innovación y acceso a medicamentos esenciales no funciona. </w:t>
      </w:r>
      <w:r w:rsidR="00815D29" w:rsidRPr="0054699C">
        <w:rPr>
          <w:rFonts w:asciiTheme="minorHAnsi" w:hAnsiTheme="minorHAnsi" w:cs="Arial"/>
          <w:sz w:val="26"/>
          <w:szCs w:val="26"/>
        </w:rPr>
        <w:t xml:space="preserve">En España, como en el resto del mundo, </w:t>
      </w:r>
      <w:r w:rsidR="00815D29" w:rsidRPr="0054699C">
        <w:rPr>
          <w:rFonts w:asciiTheme="minorHAnsi" w:hAnsiTheme="minorHAnsi" w:cs="Arial"/>
          <w:b/>
          <w:sz w:val="26"/>
          <w:szCs w:val="26"/>
        </w:rPr>
        <w:t>el precio de los nuevos medicamentos crece</w:t>
      </w:r>
      <w:r w:rsidR="00815D29" w:rsidRPr="0054699C">
        <w:rPr>
          <w:rFonts w:asciiTheme="minorHAnsi" w:hAnsiTheme="minorHAnsi" w:cs="Arial"/>
          <w:sz w:val="26"/>
          <w:szCs w:val="26"/>
        </w:rPr>
        <w:t xml:space="preserve"> cada año, amenazando la sostenibilidad de los sistemas de salud y obstaculizando el acceso de las poblaciones más vulnerables a tratamientos para enfermedades</w:t>
      </w:r>
      <w:r w:rsidR="00FC25FF" w:rsidRPr="0054699C">
        <w:rPr>
          <w:rFonts w:asciiTheme="minorHAnsi" w:hAnsiTheme="minorHAnsi" w:cs="Arial"/>
          <w:sz w:val="26"/>
          <w:szCs w:val="26"/>
        </w:rPr>
        <w:t>. Algunos ejemplos son el caso del</w:t>
      </w:r>
      <w:r w:rsidR="00815D29" w:rsidRPr="0054699C">
        <w:rPr>
          <w:rFonts w:asciiTheme="minorHAnsi" w:hAnsiTheme="minorHAnsi" w:cs="Arial"/>
          <w:sz w:val="26"/>
          <w:szCs w:val="26"/>
        </w:rPr>
        <w:t xml:space="preserve"> cáncer y la hepatitis C.</w:t>
      </w:r>
      <w:r w:rsidRPr="0054699C">
        <w:rPr>
          <w:rFonts w:asciiTheme="minorHAnsi" w:hAnsiTheme="minorHAnsi" w:cs="Arial"/>
          <w:sz w:val="26"/>
          <w:szCs w:val="26"/>
        </w:rPr>
        <w:t xml:space="preserve"> </w:t>
      </w:r>
    </w:p>
    <w:p w14:paraId="551208CA" w14:textId="0CFA70D0" w:rsidR="00815D29" w:rsidRPr="0054699C" w:rsidRDefault="00815D29" w:rsidP="00815D29">
      <w:pPr>
        <w:suppressAutoHyphens/>
        <w:jc w:val="both"/>
        <w:rPr>
          <w:rFonts w:asciiTheme="minorHAnsi" w:hAnsiTheme="minorHAnsi" w:cs="Arial"/>
          <w:b/>
          <w:sz w:val="26"/>
          <w:szCs w:val="26"/>
        </w:rPr>
      </w:pPr>
    </w:p>
    <w:p w14:paraId="48FFADC0" w14:textId="6AF30A2F" w:rsidR="00037800" w:rsidRPr="0054699C" w:rsidRDefault="00037800" w:rsidP="00037800">
      <w:pPr>
        <w:suppressAutoHyphens/>
        <w:jc w:val="both"/>
        <w:rPr>
          <w:rFonts w:asciiTheme="minorHAnsi" w:hAnsiTheme="minorHAnsi"/>
          <w:spacing w:val="-3"/>
          <w:sz w:val="26"/>
          <w:szCs w:val="26"/>
        </w:rPr>
      </w:pPr>
      <w:r w:rsidRPr="0054699C">
        <w:rPr>
          <w:rFonts w:asciiTheme="minorHAnsi" w:hAnsiTheme="minorHAnsi"/>
          <w:spacing w:val="-3"/>
          <w:sz w:val="26"/>
          <w:szCs w:val="26"/>
        </w:rPr>
        <w:t>La</w:t>
      </w:r>
      <w:r w:rsidR="000E3549" w:rsidRPr="0054699C">
        <w:rPr>
          <w:rFonts w:asciiTheme="minorHAnsi" w:hAnsiTheme="minorHAnsi"/>
          <w:spacing w:val="-3"/>
          <w:sz w:val="26"/>
          <w:szCs w:val="26"/>
        </w:rPr>
        <w:t xml:space="preserve"> Constitución</w:t>
      </w:r>
      <w:r w:rsidRPr="0054699C">
        <w:rPr>
          <w:rFonts w:asciiTheme="minorHAnsi" w:hAnsiTheme="minorHAnsi"/>
          <w:spacing w:val="-3"/>
          <w:sz w:val="26"/>
          <w:szCs w:val="26"/>
        </w:rPr>
        <w:t xml:space="preserve"> Española de 1978</w:t>
      </w:r>
      <w:r w:rsidR="000E3549" w:rsidRPr="0054699C">
        <w:rPr>
          <w:rFonts w:asciiTheme="minorHAnsi" w:hAnsiTheme="minorHAnsi"/>
          <w:spacing w:val="-3"/>
          <w:sz w:val="26"/>
          <w:szCs w:val="26"/>
        </w:rPr>
        <w:t xml:space="preserve">, </w:t>
      </w:r>
      <w:r w:rsidRPr="0054699C">
        <w:rPr>
          <w:rFonts w:asciiTheme="minorHAnsi" w:hAnsiTheme="minorHAnsi"/>
          <w:spacing w:val="-3"/>
          <w:sz w:val="26"/>
          <w:szCs w:val="26"/>
        </w:rPr>
        <w:t>reconoce en su artículo 43.1 lo siguiente; “</w:t>
      </w:r>
      <w:r w:rsidRPr="0054699C">
        <w:rPr>
          <w:rFonts w:asciiTheme="minorHAnsi" w:hAnsiTheme="minorHAnsi"/>
          <w:i/>
          <w:spacing w:val="-3"/>
          <w:sz w:val="26"/>
          <w:szCs w:val="26"/>
        </w:rPr>
        <w:t>Se reconoce el derecho a la protección de la salud”</w:t>
      </w:r>
      <w:r w:rsidRPr="0054699C">
        <w:rPr>
          <w:rFonts w:asciiTheme="minorHAnsi" w:hAnsiTheme="minorHAnsi"/>
          <w:spacing w:val="-3"/>
          <w:sz w:val="26"/>
          <w:szCs w:val="26"/>
        </w:rPr>
        <w:t>; y en el 43.2: “</w:t>
      </w:r>
      <w:r w:rsidRPr="0054699C">
        <w:rPr>
          <w:rFonts w:asciiTheme="minorHAnsi" w:hAnsiTheme="minorHAnsi"/>
          <w:i/>
          <w:spacing w:val="-3"/>
          <w:sz w:val="26"/>
          <w:szCs w:val="26"/>
        </w:rPr>
        <w:t>compete a los poderes públicos organizar y tutelar la salud pública a través de medidas preventivas y de las prestaciones y servicios necesarios. La ley establecerá los derechos y deberes de todos al respecto</w:t>
      </w:r>
      <w:r w:rsidRPr="0054699C">
        <w:rPr>
          <w:rFonts w:asciiTheme="minorHAnsi" w:hAnsiTheme="minorHAnsi"/>
          <w:spacing w:val="-3"/>
          <w:sz w:val="26"/>
          <w:szCs w:val="26"/>
        </w:rPr>
        <w:t>”.</w:t>
      </w:r>
    </w:p>
    <w:p w14:paraId="08DAA543" w14:textId="77777777" w:rsidR="00037800" w:rsidRPr="0054699C" w:rsidRDefault="00037800" w:rsidP="000E3549">
      <w:pPr>
        <w:suppressAutoHyphens/>
        <w:jc w:val="both"/>
        <w:rPr>
          <w:rFonts w:asciiTheme="minorHAnsi" w:hAnsiTheme="minorHAnsi"/>
          <w:spacing w:val="-3"/>
          <w:sz w:val="26"/>
          <w:szCs w:val="26"/>
        </w:rPr>
      </w:pPr>
    </w:p>
    <w:p w14:paraId="6457048E" w14:textId="4A6699C8" w:rsidR="000E3549" w:rsidRPr="0054699C" w:rsidRDefault="00037800" w:rsidP="000E3549">
      <w:pPr>
        <w:suppressAutoHyphens/>
        <w:jc w:val="both"/>
        <w:rPr>
          <w:rFonts w:asciiTheme="minorHAnsi" w:hAnsiTheme="minorHAnsi"/>
          <w:i/>
          <w:spacing w:val="-3"/>
          <w:sz w:val="26"/>
          <w:szCs w:val="26"/>
        </w:rPr>
      </w:pPr>
      <w:r w:rsidRPr="0054699C">
        <w:rPr>
          <w:rFonts w:asciiTheme="minorHAnsi" w:hAnsiTheme="minorHAnsi"/>
          <w:spacing w:val="-3"/>
          <w:sz w:val="26"/>
          <w:szCs w:val="26"/>
        </w:rPr>
        <w:t xml:space="preserve">Estos derechos forman parte del capítulo dedicado a los principios rectores </w:t>
      </w:r>
      <w:r w:rsidR="000E3549" w:rsidRPr="0054699C">
        <w:rPr>
          <w:rFonts w:asciiTheme="minorHAnsi" w:hAnsiTheme="minorHAnsi"/>
          <w:spacing w:val="-3"/>
          <w:sz w:val="26"/>
          <w:szCs w:val="26"/>
        </w:rPr>
        <w:t>de la política social y econó</w:t>
      </w:r>
      <w:r w:rsidRPr="0054699C">
        <w:rPr>
          <w:rFonts w:asciiTheme="minorHAnsi" w:hAnsiTheme="minorHAnsi"/>
          <w:spacing w:val="-3"/>
          <w:sz w:val="26"/>
          <w:szCs w:val="26"/>
        </w:rPr>
        <w:t xml:space="preserve">mica, establecía en </w:t>
      </w:r>
      <w:r w:rsidR="00FC25FF" w:rsidRPr="0054699C">
        <w:rPr>
          <w:rFonts w:asciiTheme="minorHAnsi" w:hAnsiTheme="minorHAnsi"/>
          <w:spacing w:val="-3"/>
          <w:sz w:val="26"/>
          <w:szCs w:val="26"/>
        </w:rPr>
        <w:t xml:space="preserve">el </w:t>
      </w:r>
      <w:r w:rsidRPr="0054699C">
        <w:rPr>
          <w:rFonts w:asciiTheme="minorHAnsi" w:hAnsiTheme="minorHAnsi"/>
          <w:spacing w:val="-3"/>
          <w:sz w:val="26"/>
          <w:szCs w:val="26"/>
        </w:rPr>
        <w:t>artículo</w:t>
      </w:r>
      <w:r w:rsidR="00FC25FF" w:rsidRPr="0054699C">
        <w:rPr>
          <w:rFonts w:asciiTheme="minorHAnsi" w:hAnsiTheme="minorHAnsi"/>
          <w:spacing w:val="-3"/>
          <w:sz w:val="26"/>
          <w:szCs w:val="26"/>
        </w:rPr>
        <w:t xml:space="preserve"> 43</w:t>
      </w:r>
      <w:r w:rsidRPr="0054699C">
        <w:rPr>
          <w:rFonts w:asciiTheme="minorHAnsi" w:hAnsiTheme="minorHAnsi"/>
          <w:spacing w:val="-3"/>
          <w:sz w:val="26"/>
          <w:szCs w:val="26"/>
        </w:rPr>
        <w:t xml:space="preserve">. Además el </w:t>
      </w:r>
      <w:r w:rsidR="000E3549" w:rsidRPr="0054699C">
        <w:rPr>
          <w:rFonts w:asciiTheme="minorHAnsi" w:hAnsiTheme="minorHAnsi"/>
          <w:spacing w:val="-3"/>
          <w:sz w:val="26"/>
          <w:szCs w:val="26"/>
        </w:rPr>
        <w:t xml:space="preserve">artículo 51, establece que </w:t>
      </w:r>
      <w:r w:rsidR="000E3549" w:rsidRPr="0054699C">
        <w:rPr>
          <w:rFonts w:asciiTheme="minorHAnsi" w:hAnsiTheme="minorHAnsi"/>
          <w:i/>
          <w:spacing w:val="-3"/>
          <w:sz w:val="26"/>
          <w:szCs w:val="26"/>
        </w:rPr>
        <w:t>“los poderes públicos garantizarán la defensa de los consumidores y usuarios, protegiendo, mediante procedimientos eficaces, la seguridad, la salud y los legítimos intereses económicos de los mismos”.</w:t>
      </w:r>
    </w:p>
    <w:p w14:paraId="6FD9BCB7" w14:textId="77777777" w:rsidR="000E3549" w:rsidRPr="0054699C" w:rsidRDefault="000E3549" w:rsidP="000E3549">
      <w:pPr>
        <w:suppressAutoHyphens/>
        <w:ind w:firstLine="720"/>
        <w:jc w:val="both"/>
        <w:rPr>
          <w:rFonts w:asciiTheme="minorHAnsi" w:hAnsiTheme="minorHAnsi"/>
          <w:spacing w:val="-3"/>
          <w:sz w:val="26"/>
          <w:szCs w:val="26"/>
        </w:rPr>
      </w:pPr>
    </w:p>
    <w:p w14:paraId="413856B1" w14:textId="6DABB299" w:rsidR="000E3549" w:rsidRPr="0054699C" w:rsidRDefault="00C03CAE" w:rsidP="00C03CAE">
      <w:pPr>
        <w:suppressAutoHyphens/>
        <w:jc w:val="both"/>
        <w:rPr>
          <w:rFonts w:asciiTheme="minorHAnsi" w:hAnsiTheme="minorHAnsi"/>
          <w:spacing w:val="-3"/>
          <w:sz w:val="26"/>
          <w:szCs w:val="26"/>
        </w:rPr>
      </w:pPr>
      <w:r w:rsidRPr="0054699C">
        <w:rPr>
          <w:rFonts w:asciiTheme="minorHAnsi" w:hAnsiTheme="minorHAnsi"/>
          <w:spacing w:val="-3"/>
          <w:sz w:val="26"/>
          <w:szCs w:val="26"/>
        </w:rPr>
        <w:lastRenderedPageBreak/>
        <w:t>Bajo el amparo del derecho a la salud y responsabilidad del Estado de garantizarlo con las prestaciones y servicios preventivos</w:t>
      </w:r>
      <w:r w:rsidR="00FC25FF" w:rsidRPr="0054699C">
        <w:rPr>
          <w:rFonts w:asciiTheme="minorHAnsi" w:hAnsiTheme="minorHAnsi"/>
          <w:spacing w:val="-3"/>
          <w:sz w:val="26"/>
          <w:szCs w:val="26"/>
        </w:rPr>
        <w:t>,</w:t>
      </w:r>
      <w:r w:rsidRPr="0054699C">
        <w:rPr>
          <w:rFonts w:asciiTheme="minorHAnsi" w:hAnsiTheme="minorHAnsi"/>
          <w:spacing w:val="-3"/>
          <w:sz w:val="26"/>
          <w:szCs w:val="26"/>
        </w:rPr>
        <w:t xml:space="preserve"> encontramos </w:t>
      </w:r>
      <w:r w:rsidR="00FC25FF" w:rsidRPr="0054699C">
        <w:rPr>
          <w:rFonts w:asciiTheme="minorHAnsi" w:hAnsiTheme="minorHAnsi"/>
          <w:spacing w:val="-3"/>
          <w:sz w:val="26"/>
          <w:szCs w:val="26"/>
        </w:rPr>
        <w:t xml:space="preserve">además </w:t>
      </w:r>
      <w:r w:rsidRPr="0054699C">
        <w:rPr>
          <w:rFonts w:asciiTheme="minorHAnsi" w:hAnsiTheme="minorHAnsi"/>
          <w:spacing w:val="-3"/>
          <w:sz w:val="26"/>
          <w:szCs w:val="26"/>
        </w:rPr>
        <w:t xml:space="preserve">en la </w:t>
      </w:r>
      <w:r w:rsidRPr="0054699C">
        <w:rPr>
          <w:rFonts w:asciiTheme="minorHAnsi" w:hAnsiTheme="minorHAnsi"/>
          <w:b/>
          <w:spacing w:val="-3"/>
          <w:sz w:val="26"/>
          <w:szCs w:val="26"/>
        </w:rPr>
        <w:t>Ley General de Sanidad de 1986</w:t>
      </w:r>
      <w:r w:rsidR="00FC25FF" w:rsidRPr="0054699C">
        <w:rPr>
          <w:rFonts w:asciiTheme="minorHAnsi" w:hAnsiTheme="minorHAnsi"/>
          <w:spacing w:val="-3"/>
          <w:sz w:val="26"/>
          <w:szCs w:val="26"/>
        </w:rPr>
        <w:t xml:space="preserve"> el reconocimiento al derecho de</w:t>
      </w:r>
      <w:r w:rsidRPr="0054699C">
        <w:rPr>
          <w:rFonts w:asciiTheme="minorHAnsi" w:hAnsiTheme="minorHAnsi"/>
          <w:spacing w:val="-3"/>
          <w:sz w:val="26"/>
          <w:szCs w:val="26"/>
        </w:rPr>
        <w:t xml:space="preserve"> </w:t>
      </w:r>
      <w:r w:rsidR="000E3549" w:rsidRPr="0054699C">
        <w:rPr>
          <w:rFonts w:asciiTheme="minorHAnsi" w:hAnsiTheme="minorHAnsi"/>
          <w:spacing w:val="-3"/>
          <w:sz w:val="26"/>
          <w:szCs w:val="26"/>
        </w:rPr>
        <w:t xml:space="preserve">“prestaciones sanitarias” </w:t>
      </w:r>
      <w:r w:rsidRPr="0054699C">
        <w:rPr>
          <w:rFonts w:asciiTheme="minorHAnsi" w:hAnsiTheme="minorHAnsi"/>
          <w:spacing w:val="-3"/>
          <w:sz w:val="26"/>
          <w:szCs w:val="26"/>
        </w:rPr>
        <w:t>entre las que incluye las p</w:t>
      </w:r>
      <w:r w:rsidR="000E3549" w:rsidRPr="0054699C">
        <w:rPr>
          <w:rFonts w:asciiTheme="minorHAnsi" w:hAnsiTheme="minorHAnsi"/>
          <w:spacing w:val="-3"/>
          <w:sz w:val="26"/>
          <w:szCs w:val="26"/>
        </w:rPr>
        <w:t>restaciones farmacéuticas</w:t>
      </w:r>
      <w:r w:rsidR="00622236" w:rsidRPr="0054699C">
        <w:rPr>
          <w:rFonts w:asciiTheme="minorHAnsi" w:hAnsiTheme="minorHAnsi"/>
          <w:spacing w:val="-3"/>
          <w:sz w:val="26"/>
          <w:szCs w:val="26"/>
        </w:rPr>
        <w:t xml:space="preserve"> previamente prescritas por los facultativos</w:t>
      </w:r>
      <w:r w:rsidR="000E3549" w:rsidRPr="0054699C">
        <w:rPr>
          <w:rFonts w:asciiTheme="minorHAnsi" w:hAnsiTheme="minorHAnsi"/>
          <w:spacing w:val="-3"/>
          <w:sz w:val="26"/>
          <w:szCs w:val="26"/>
        </w:rPr>
        <w:t>.</w:t>
      </w:r>
    </w:p>
    <w:p w14:paraId="5100EA2B" w14:textId="77777777" w:rsidR="006B2980" w:rsidRPr="0054699C" w:rsidRDefault="006B2980" w:rsidP="00C03CAE">
      <w:pPr>
        <w:suppressAutoHyphens/>
        <w:jc w:val="both"/>
        <w:rPr>
          <w:rFonts w:asciiTheme="minorHAnsi" w:hAnsiTheme="minorHAnsi"/>
          <w:spacing w:val="-3"/>
          <w:sz w:val="26"/>
          <w:szCs w:val="26"/>
        </w:rPr>
      </w:pPr>
    </w:p>
    <w:p w14:paraId="2B245B40" w14:textId="77777777" w:rsidR="006B2980" w:rsidRPr="0054699C" w:rsidRDefault="006B2980" w:rsidP="00C03CAE">
      <w:pPr>
        <w:suppressAutoHyphens/>
        <w:jc w:val="both"/>
        <w:rPr>
          <w:rFonts w:asciiTheme="minorHAnsi" w:hAnsiTheme="minorHAnsi"/>
          <w:spacing w:val="-3"/>
          <w:sz w:val="26"/>
          <w:szCs w:val="26"/>
        </w:rPr>
      </w:pPr>
    </w:p>
    <w:p w14:paraId="2CCD61BF" w14:textId="77777777" w:rsidR="006B2980" w:rsidRPr="0054699C" w:rsidRDefault="006B2980" w:rsidP="00C03CAE">
      <w:pPr>
        <w:suppressAutoHyphens/>
        <w:jc w:val="both"/>
        <w:rPr>
          <w:rFonts w:asciiTheme="minorHAnsi" w:hAnsiTheme="minorHAnsi"/>
          <w:spacing w:val="-3"/>
          <w:sz w:val="26"/>
          <w:szCs w:val="26"/>
        </w:rPr>
      </w:pPr>
    </w:p>
    <w:p w14:paraId="5E2B9867" w14:textId="49829437" w:rsidR="006B2980" w:rsidRPr="0054699C" w:rsidRDefault="006B2980" w:rsidP="00C03CAE">
      <w:pPr>
        <w:suppressAutoHyphens/>
        <w:jc w:val="both"/>
        <w:rPr>
          <w:rFonts w:asciiTheme="minorHAnsi" w:hAnsiTheme="minorHAnsi"/>
          <w:i/>
          <w:spacing w:val="-3"/>
          <w:sz w:val="26"/>
          <w:szCs w:val="26"/>
        </w:rPr>
      </w:pPr>
      <w:r w:rsidRPr="0054699C">
        <w:rPr>
          <w:rFonts w:ascii="Times New Roman" w:hAnsi="Times New Roman"/>
          <w:spacing w:val="-3"/>
          <w:sz w:val="26"/>
          <w:szCs w:val="26"/>
        </w:rPr>
        <w:t xml:space="preserve">La Ley General de Sanidad reconoce en su apartado 14 el derecho de los usuarios a </w:t>
      </w:r>
      <w:r w:rsidRPr="0054699C">
        <w:rPr>
          <w:rFonts w:ascii="Times New Roman" w:hAnsi="Times New Roman"/>
          <w:i/>
          <w:spacing w:val="-3"/>
          <w:sz w:val="26"/>
          <w:szCs w:val="26"/>
        </w:rPr>
        <w:t>“obtener los medicamentos y productos sanitarios que se consideren necesarios para promover, conservar o restablecer su salud, en los términos que reglamentariamente se establezcan por la Administración del Estado”.</w:t>
      </w:r>
    </w:p>
    <w:p w14:paraId="54759639" w14:textId="77777777" w:rsidR="00622236" w:rsidRPr="0054699C" w:rsidRDefault="00622236" w:rsidP="00C03CAE">
      <w:pPr>
        <w:suppressAutoHyphens/>
        <w:jc w:val="both"/>
        <w:rPr>
          <w:rFonts w:asciiTheme="minorHAnsi" w:hAnsiTheme="minorHAnsi"/>
          <w:spacing w:val="-3"/>
          <w:sz w:val="26"/>
          <w:szCs w:val="26"/>
        </w:rPr>
      </w:pPr>
    </w:p>
    <w:p w14:paraId="220E90E0" w14:textId="0D11B7AF" w:rsidR="00FC25FF" w:rsidRPr="0054699C" w:rsidRDefault="00FC25FF" w:rsidP="00FC25FF">
      <w:pPr>
        <w:jc w:val="both"/>
        <w:rPr>
          <w:rFonts w:asciiTheme="minorHAnsi" w:hAnsiTheme="minorHAnsi" w:cs="Arial"/>
          <w:sz w:val="26"/>
          <w:szCs w:val="26"/>
        </w:rPr>
      </w:pPr>
      <w:r w:rsidRPr="0054699C">
        <w:rPr>
          <w:rFonts w:asciiTheme="minorHAnsi" w:hAnsiTheme="minorHAnsi"/>
          <w:spacing w:val="-3"/>
          <w:sz w:val="26"/>
          <w:szCs w:val="26"/>
        </w:rPr>
        <w:t xml:space="preserve">En la actualidad en España existen aproximadamente unas 800.000 personas enfermas de Hepatitis C y que necesitan el medicamento Sovaldi para curarse. </w:t>
      </w:r>
      <w:r w:rsidRPr="0054699C">
        <w:rPr>
          <w:rFonts w:asciiTheme="minorHAnsi" w:hAnsiTheme="minorHAnsi" w:cs="Arial"/>
          <w:b/>
          <w:sz w:val="26"/>
          <w:szCs w:val="26"/>
        </w:rPr>
        <w:t>Esos tratamientos están siendo negados debido a su alto coste,</w:t>
      </w:r>
      <w:r w:rsidRPr="0054699C">
        <w:rPr>
          <w:rFonts w:asciiTheme="minorHAnsi" w:hAnsiTheme="minorHAnsi" w:cs="Arial"/>
          <w:sz w:val="26"/>
          <w:szCs w:val="26"/>
        </w:rPr>
        <w:t xml:space="preserve"> en España aproximadamente 41.000€.</w:t>
      </w:r>
    </w:p>
    <w:p w14:paraId="317CD1EE" w14:textId="77777777" w:rsidR="006B2980" w:rsidRPr="0054699C" w:rsidRDefault="006B2980" w:rsidP="00FC25FF">
      <w:pPr>
        <w:jc w:val="both"/>
        <w:rPr>
          <w:rFonts w:asciiTheme="minorHAnsi" w:hAnsiTheme="minorHAnsi" w:cs="Arial"/>
          <w:sz w:val="26"/>
          <w:szCs w:val="26"/>
        </w:rPr>
      </w:pPr>
    </w:p>
    <w:p w14:paraId="526252F3" w14:textId="4AF6A0CE" w:rsidR="00A55EE3" w:rsidRPr="0054699C" w:rsidRDefault="008058E6" w:rsidP="002A32CF">
      <w:pPr>
        <w:jc w:val="both"/>
        <w:rPr>
          <w:rFonts w:asciiTheme="minorHAnsi" w:hAnsiTheme="minorHAnsi"/>
          <w:color w:val="333333"/>
          <w:sz w:val="26"/>
          <w:szCs w:val="26"/>
        </w:rPr>
      </w:pPr>
      <w:r w:rsidRPr="0054699C">
        <w:rPr>
          <w:rFonts w:asciiTheme="minorHAnsi" w:hAnsiTheme="minorHAnsi" w:cs="Arial"/>
          <w:sz w:val="26"/>
          <w:szCs w:val="26"/>
        </w:rPr>
        <w:t>En este sentido queremos hacer también referencia específica a la</w:t>
      </w:r>
      <w:r w:rsidR="006B2980" w:rsidRPr="0054699C">
        <w:rPr>
          <w:rFonts w:asciiTheme="minorHAnsi" w:hAnsiTheme="minorHAnsi" w:cs="Arial"/>
          <w:sz w:val="26"/>
          <w:szCs w:val="26"/>
        </w:rPr>
        <w:t xml:space="preserve"> Ley general de derechos básicos de consumidores y usuarios </w:t>
      </w:r>
      <w:r w:rsidR="00D264AD" w:rsidRPr="0054699C">
        <w:rPr>
          <w:rFonts w:asciiTheme="minorHAnsi" w:hAnsiTheme="minorHAnsi" w:cs="Arial"/>
          <w:sz w:val="26"/>
          <w:szCs w:val="26"/>
        </w:rPr>
        <w:t xml:space="preserve">en su artículo 8 </w:t>
      </w:r>
      <w:r w:rsidR="006B2980" w:rsidRPr="0054699C">
        <w:rPr>
          <w:rFonts w:asciiTheme="minorHAnsi" w:hAnsiTheme="minorHAnsi" w:cs="Arial"/>
          <w:sz w:val="26"/>
          <w:szCs w:val="26"/>
        </w:rPr>
        <w:t>reconoce</w:t>
      </w:r>
      <w:r w:rsidR="002A32CF" w:rsidRPr="0054699C">
        <w:rPr>
          <w:rFonts w:asciiTheme="minorHAnsi" w:hAnsiTheme="minorHAnsi" w:cs="Arial"/>
          <w:sz w:val="26"/>
          <w:szCs w:val="26"/>
        </w:rPr>
        <w:t xml:space="preserve"> entre otros</w:t>
      </w:r>
      <w:r w:rsidR="006B2980" w:rsidRPr="0054699C">
        <w:rPr>
          <w:rFonts w:asciiTheme="minorHAnsi" w:hAnsiTheme="minorHAnsi" w:cs="Arial"/>
          <w:sz w:val="26"/>
          <w:szCs w:val="26"/>
        </w:rPr>
        <w:t>:</w:t>
      </w:r>
      <w:r w:rsidR="002A32CF" w:rsidRPr="0054699C">
        <w:rPr>
          <w:rFonts w:asciiTheme="minorHAnsi" w:hAnsiTheme="minorHAnsi" w:cs="Arial"/>
          <w:sz w:val="26"/>
          <w:szCs w:val="26"/>
        </w:rPr>
        <w:t xml:space="preserve"> </w:t>
      </w:r>
      <w:r w:rsidR="002A32CF" w:rsidRPr="0054699C">
        <w:rPr>
          <w:rFonts w:asciiTheme="minorHAnsi" w:hAnsiTheme="minorHAnsi"/>
          <w:color w:val="333333"/>
          <w:sz w:val="26"/>
          <w:szCs w:val="26"/>
        </w:rPr>
        <w:t xml:space="preserve">a) </w:t>
      </w:r>
      <w:r w:rsidR="00A55EE3" w:rsidRPr="0054699C">
        <w:rPr>
          <w:rFonts w:asciiTheme="minorHAnsi" w:hAnsiTheme="minorHAnsi"/>
          <w:b/>
          <w:color w:val="333333"/>
          <w:sz w:val="26"/>
          <w:szCs w:val="26"/>
        </w:rPr>
        <w:t>La protección de sus legítimos intereses económicos y sociales; en particular frente a las prácticas comerciales desleales y la inclusión de cláusulas abusivas en los contratos</w:t>
      </w:r>
      <w:r w:rsidR="002A32CF" w:rsidRPr="0054699C">
        <w:rPr>
          <w:rFonts w:asciiTheme="minorHAnsi" w:hAnsiTheme="minorHAnsi"/>
          <w:color w:val="333333"/>
          <w:sz w:val="26"/>
          <w:szCs w:val="26"/>
        </w:rPr>
        <w:t>; b</w:t>
      </w:r>
      <w:r w:rsidR="00A55EE3" w:rsidRPr="0054699C">
        <w:rPr>
          <w:rFonts w:asciiTheme="minorHAnsi" w:hAnsiTheme="minorHAnsi"/>
          <w:color w:val="333333"/>
          <w:sz w:val="26"/>
          <w:szCs w:val="26"/>
        </w:rPr>
        <w:t>) La indemnización de los daños y la repara</w:t>
      </w:r>
      <w:r w:rsidR="002A32CF" w:rsidRPr="0054699C">
        <w:rPr>
          <w:rFonts w:asciiTheme="minorHAnsi" w:hAnsiTheme="minorHAnsi"/>
          <w:color w:val="333333"/>
          <w:sz w:val="26"/>
          <w:szCs w:val="26"/>
        </w:rPr>
        <w:t>ción de los perjuicios sufridos; c</w:t>
      </w:r>
      <w:r w:rsidR="00A55EE3" w:rsidRPr="0054699C">
        <w:rPr>
          <w:rFonts w:asciiTheme="minorHAnsi" w:hAnsiTheme="minorHAnsi"/>
          <w:color w:val="333333"/>
          <w:sz w:val="26"/>
          <w:szCs w:val="26"/>
        </w:rPr>
        <w:t>) La información correcta sobre los diferentes bienes o servicios y la educación y divulgación para facilitar el conocimiento sobre su a</w:t>
      </w:r>
      <w:r w:rsidR="002A32CF" w:rsidRPr="0054699C">
        <w:rPr>
          <w:rFonts w:asciiTheme="minorHAnsi" w:hAnsiTheme="minorHAnsi"/>
          <w:color w:val="333333"/>
          <w:sz w:val="26"/>
          <w:szCs w:val="26"/>
        </w:rPr>
        <w:t>decuado uso, consumo o disfrute; d</w:t>
      </w:r>
      <w:r w:rsidR="00A55EE3" w:rsidRPr="0054699C">
        <w:rPr>
          <w:rFonts w:asciiTheme="minorHAnsi" w:hAnsiTheme="minorHAnsi"/>
          <w:color w:val="333333"/>
          <w:sz w:val="26"/>
          <w:szCs w:val="26"/>
        </w:rPr>
        <w:t>) La protección de sus derechos mediante procedimientos eficaces, en especial ante situaciones de inferioridad, subordinación e indefensión.</w:t>
      </w:r>
    </w:p>
    <w:p w14:paraId="067833B0" w14:textId="77777777" w:rsidR="008058E6" w:rsidRPr="0054699C" w:rsidRDefault="008058E6" w:rsidP="002A32CF">
      <w:pPr>
        <w:jc w:val="both"/>
        <w:rPr>
          <w:rFonts w:asciiTheme="minorHAnsi" w:hAnsiTheme="minorHAnsi"/>
          <w:color w:val="333333"/>
          <w:sz w:val="26"/>
          <w:szCs w:val="26"/>
        </w:rPr>
      </w:pPr>
    </w:p>
    <w:p w14:paraId="06A82663" w14:textId="77777777" w:rsidR="006835AB" w:rsidRPr="0054699C" w:rsidRDefault="00D807A9" w:rsidP="00D807A9">
      <w:pPr>
        <w:jc w:val="both"/>
        <w:rPr>
          <w:rFonts w:ascii="Calibri,Arial" w:eastAsia="Calibri,Arial" w:hAnsi="Calibri,Arial" w:cs="Calibri,Arial"/>
          <w:sz w:val="26"/>
          <w:szCs w:val="26"/>
        </w:rPr>
      </w:pPr>
      <w:r w:rsidRPr="0054699C">
        <w:rPr>
          <w:rFonts w:asciiTheme="minorHAnsi" w:hAnsiTheme="minorHAnsi"/>
          <w:sz w:val="26"/>
          <w:szCs w:val="26"/>
        </w:rPr>
        <w:t xml:space="preserve">En paralelo existen otras barreras que impiden conocer si en la actualidad no se </w:t>
      </w:r>
      <w:r w:rsidRPr="0054699C">
        <w:rPr>
          <w:rFonts w:asciiTheme="minorHAnsi" w:hAnsiTheme="minorHAnsi"/>
          <w:b/>
          <w:color w:val="333333"/>
          <w:sz w:val="26"/>
          <w:szCs w:val="26"/>
        </w:rPr>
        <w:t>protegen los legítimos intereses económicos y sociales de los consumidores y usuarios fruto de prácticas comerciales desleales</w:t>
      </w:r>
      <w:r w:rsidR="006835AB" w:rsidRPr="0054699C">
        <w:rPr>
          <w:rFonts w:asciiTheme="minorHAnsi" w:hAnsiTheme="minorHAnsi"/>
          <w:b/>
          <w:color w:val="333333"/>
          <w:sz w:val="26"/>
          <w:szCs w:val="26"/>
        </w:rPr>
        <w:t xml:space="preserve"> tal y como recoge la ley</w:t>
      </w:r>
      <w:r w:rsidRPr="0054699C">
        <w:rPr>
          <w:rFonts w:asciiTheme="minorHAnsi" w:hAnsiTheme="minorHAnsi"/>
          <w:b/>
          <w:color w:val="333333"/>
          <w:sz w:val="26"/>
          <w:szCs w:val="26"/>
        </w:rPr>
        <w:t xml:space="preserve">. </w:t>
      </w:r>
      <w:r w:rsidR="00A20E16" w:rsidRPr="0054699C">
        <w:rPr>
          <w:rFonts w:ascii="Calibri,Arial" w:eastAsia="Calibri,Arial" w:hAnsi="Calibri,Arial" w:cs="Calibri,Arial"/>
          <w:sz w:val="26"/>
          <w:szCs w:val="26"/>
        </w:rPr>
        <w:t xml:space="preserve">El precio de los medicamentos nada tiene que ver con los costes de investigación o de producción de los mismos. Los precios se fijan en función de lo que el Estado parte está dispuesto a pagar formando parte de estrategias comerciales para maximizar los beneficios económicos, haciendo inaccesibles los medicamentos. </w:t>
      </w:r>
    </w:p>
    <w:p w14:paraId="457F3995" w14:textId="77777777" w:rsidR="006835AB" w:rsidRPr="0054699C" w:rsidRDefault="006835AB" w:rsidP="00D807A9">
      <w:pPr>
        <w:jc w:val="both"/>
        <w:rPr>
          <w:rFonts w:ascii="Calibri,Arial" w:eastAsia="Calibri,Arial" w:hAnsi="Calibri,Arial" w:cs="Calibri,Arial"/>
          <w:sz w:val="26"/>
          <w:szCs w:val="26"/>
        </w:rPr>
      </w:pPr>
    </w:p>
    <w:p w14:paraId="7C7A498E" w14:textId="5E11D333" w:rsidR="00394546" w:rsidRPr="0054699C" w:rsidRDefault="006835AB" w:rsidP="0054699C">
      <w:pPr>
        <w:jc w:val="both"/>
        <w:rPr>
          <w:rFonts w:asciiTheme="minorHAnsi" w:hAnsiTheme="minorHAnsi"/>
          <w:sz w:val="26"/>
          <w:szCs w:val="26"/>
          <w:lang w:eastAsia="en-US"/>
        </w:rPr>
      </w:pPr>
      <w:r w:rsidRPr="0054699C">
        <w:rPr>
          <w:rFonts w:asciiTheme="minorHAnsi" w:eastAsia="Calibri,Arial" w:hAnsiTheme="minorHAnsi" w:cs="Calibri,Arial"/>
          <w:sz w:val="26"/>
          <w:szCs w:val="26"/>
        </w:rPr>
        <w:t xml:space="preserve">Por último, pero no por ello menos importante el Estado parte estaría incumpliendo </w:t>
      </w:r>
      <w:r w:rsidRPr="0054699C">
        <w:rPr>
          <w:rFonts w:asciiTheme="minorHAnsi" w:hAnsiTheme="minorHAnsi"/>
          <w:sz w:val="26"/>
          <w:szCs w:val="26"/>
        </w:rPr>
        <w:t>e</w:t>
      </w:r>
      <w:r w:rsidR="001C76A6" w:rsidRPr="0054699C">
        <w:rPr>
          <w:rFonts w:asciiTheme="minorHAnsi" w:hAnsiTheme="minorHAnsi"/>
          <w:sz w:val="26"/>
          <w:szCs w:val="26"/>
        </w:rPr>
        <w:t xml:space="preserve">l </w:t>
      </w:r>
      <w:r w:rsidR="001C76A6" w:rsidRPr="0054699C">
        <w:rPr>
          <w:rFonts w:asciiTheme="minorHAnsi" w:hAnsiTheme="minorHAnsi"/>
          <w:b/>
          <w:sz w:val="26"/>
          <w:szCs w:val="26"/>
        </w:rPr>
        <w:t>derecho de acceso a la información pública</w:t>
      </w:r>
      <w:r w:rsidR="007506D1" w:rsidRPr="0054699C">
        <w:rPr>
          <w:rFonts w:asciiTheme="minorHAnsi" w:hAnsiTheme="minorHAnsi"/>
          <w:b/>
          <w:sz w:val="26"/>
          <w:szCs w:val="26"/>
        </w:rPr>
        <w:t xml:space="preserve"> </w:t>
      </w:r>
      <w:r w:rsidRPr="0054699C">
        <w:rPr>
          <w:rFonts w:asciiTheme="minorHAnsi" w:hAnsiTheme="minorHAnsi"/>
          <w:b/>
          <w:sz w:val="26"/>
          <w:szCs w:val="26"/>
        </w:rPr>
        <w:t xml:space="preserve">cuyo </w:t>
      </w:r>
      <w:r w:rsidR="001C76A6" w:rsidRPr="0054699C">
        <w:rPr>
          <w:rFonts w:asciiTheme="minorHAnsi" w:hAnsiTheme="minorHAnsi"/>
          <w:b/>
          <w:sz w:val="26"/>
          <w:szCs w:val="26"/>
        </w:rPr>
        <w:t xml:space="preserve">reconocimiento específico </w:t>
      </w:r>
      <w:r w:rsidRPr="0054699C">
        <w:rPr>
          <w:rFonts w:asciiTheme="minorHAnsi" w:hAnsiTheme="minorHAnsi"/>
          <w:b/>
          <w:sz w:val="26"/>
          <w:szCs w:val="26"/>
        </w:rPr>
        <w:t>se recoge en</w:t>
      </w:r>
      <w:r w:rsidR="001C76A6" w:rsidRPr="0054699C">
        <w:rPr>
          <w:rFonts w:asciiTheme="minorHAnsi" w:hAnsiTheme="minorHAnsi"/>
          <w:b/>
          <w:sz w:val="26"/>
          <w:szCs w:val="26"/>
        </w:rPr>
        <w:t xml:space="preserve"> el</w:t>
      </w:r>
      <w:r w:rsidR="007506D1" w:rsidRPr="0054699C">
        <w:rPr>
          <w:rFonts w:asciiTheme="minorHAnsi" w:hAnsiTheme="minorHAnsi"/>
          <w:b/>
          <w:sz w:val="26"/>
          <w:szCs w:val="26"/>
        </w:rPr>
        <w:t xml:space="preserve"> </w:t>
      </w:r>
      <w:r w:rsidR="001C76A6" w:rsidRPr="0054699C">
        <w:rPr>
          <w:rFonts w:asciiTheme="minorHAnsi" w:hAnsiTheme="minorHAnsi"/>
          <w:b/>
          <w:sz w:val="26"/>
          <w:szCs w:val="26"/>
        </w:rPr>
        <w:t xml:space="preserve">artículo 105.b </w:t>
      </w:r>
      <w:r w:rsidR="00D807A9" w:rsidRPr="0054699C">
        <w:rPr>
          <w:rFonts w:asciiTheme="minorHAnsi" w:hAnsiTheme="minorHAnsi"/>
          <w:b/>
          <w:sz w:val="26"/>
          <w:szCs w:val="26"/>
        </w:rPr>
        <w:t>de la Constitución española</w:t>
      </w:r>
      <w:r w:rsidR="001C76A6" w:rsidRPr="0054699C">
        <w:rPr>
          <w:rFonts w:asciiTheme="minorHAnsi" w:hAnsiTheme="minorHAnsi"/>
          <w:sz w:val="26"/>
          <w:szCs w:val="26"/>
        </w:rPr>
        <w:t>.</w:t>
      </w:r>
      <w:r w:rsidRPr="0054699C">
        <w:rPr>
          <w:rFonts w:asciiTheme="minorHAnsi" w:hAnsiTheme="minorHAnsi"/>
          <w:sz w:val="26"/>
          <w:szCs w:val="26"/>
        </w:rPr>
        <w:t xml:space="preserve"> </w:t>
      </w:r>
      <w:r w:rsidR="00394546" w:rsidRPr="0054699C">
        <w:rPr>
          <w:rFonts w:asciiTheme="minorHAnsi" w:hAnsiTheme="minorHAnsi"/>
          <w:sz w:val="26"/>
          <w:szCs w:val="26"/>
          <w:lang w:eastAsia="en-US"/>
        </w:rPr>
        <w:t xml:space="preserve"> Además el Pacto Internacional sobre Derechos Civiles y Políticos - ratificado por España - establece también en su artículo 19 la protección al derecho de acceso a la información.</w:t>
      </w:r>
      <w:r w:rsidR="0054699C" w:rsidRPr="0054699C">
        <w:rPr>
          <w:rFonts w:asciiTheme="minorHAnsi" w:hAnsiTheme="minorHAnsi"/>
          <w:sz w:val="26"/>
          <w:szCs w:val="26"/>
          <w:lang w:eastAsia="en-US"/>
        </w:rPr>
        <w:t xml:space="preserve"> También la Convención Europea de Derechos Humanos en su artículo 10 y e</w:t>
      </w:r>
      <w:r w:rsidR="0054699C" w:rsidRPr="0054699C">
        <w:rPr>
          <w:rFonts w:asciiTheme="minorHAnsi" w:hAnsiTheme="minorHAnsi"/>
          <w:sz w:val="26"/>
          <w:szCs w:val="26"/>
          <w:lang w:eastAsia="en-US"/>
        </w:rPr>
        <w:t>l</w:t>
      </w:r>
      <w:r w:rsidR="0054699C" w:rsidRPr="0054699C">
        <w:rPr>
          <w:rFonts w:asciiTheme="minorHAnsi" w:hAnsiTheme="minorHAnsi"/>
          <w:sz w:val="26"/>
          <w:szCs w:val="26"/>
          <w:lang w:eastAsia="en-US"/>
        </w:rPr>
        <w:t xml:space="preserve"> C</w:t>
      </w:r>
      <w:r w:rsidR="0054699C" w:rsidRPr="0054699C">
        <w:rPr>
          <w:rFonts w:asciiTheme="minorHAnsi" w:hAnsiTheme="minorHAnsi"/>
          <w:sz w:val="26"/>
          <w:szCs w:val="26"/>
          <w:lang w:eastAsia="en-US"/>
        </w:rPr>
        <w:t>onvenio del Consejo de Europa sobre derecho de Acceso a la</w:t>
      </w:r>
      <w:r w:rsidR="0054699C" w:rsidRPr="0054699C">
        <w:rPr>
          <w:rFonts w:asciiTheme="minorHAnsi" w:hAnsiTheme="minorHAnsi"/>
          <w:sz w:val="26"/>
          <w:szCs w:val="26"/>
          <w:lang w:eastAsia="en-US"/>
        </w:rPr>
        <w:t xml:space="preserve"> </w:t>
      </w:r>
      <w:r w:rsidR="0054699C" w:rsidRPr="0054699C">
        <w:rPr>
          <w:rFonts w:asciiTheme="minorHAnsi" w:hAnsiTheme="minorHAnsi"/>
          <w:sz w:val="26"/>
          <w:szCs w:val="26"/>
          <w:lang w:eastAsia="en-US"/>
        </w:rPr>
        <w:t>información</w:t>
      </w:r>
      <w:r w:rsidR="0054699C" w:rsidRPr="0054699C">
        <w:rPr>
          <w:rFonts w:asciiTheme="minorHAnsi" w:hAnsiTheme="minorHAnsi"/>
          <w:sz w:val="26"/>
          <w:szCs w:val="26"/>
          <w:lang w:eastAsia="en-US"/>
        </w:rPr>
        <w:t xml:space="preserve">. </w:t>
      </w:r>
    </w:p>
    <w:p w14:paraId="5A71E2AC" w14:textId="77777777" w:rsidR="0054699C" w:rsidRPr="0054699C" w:rsidRDefault="0054699C" w:rsidP="0054699C">
      <w:pPr>
        <w:jc w:val="both"/>
        <w:rPr>
          <w:rFonts w:asciiTheme="minorHAnsi" w:hAnsiTheme="minorHAnsi"/>
          <w:sz w:val="26"/>
          <w:szCs w:val="26"/>
          <w:lang w:eastAsia="en-US"/>
        </w:rPr>
      </w:pPr>
    </w:p>
    <w:p w14:paraId="0AC3F27C" w14:textId="6C6693F0" w:rsidR="006835AB" w:rsidRPr="0054699C" w:rsidRDefault="0054699C" w:rsidP="0054699C">
      <w:pPr>
        <w:jc w:val="both"/>
        <w:rPr>
          <w:rFonts w:asciiTheme="minorHAnsi" w:eastAsiaTheme="minorEastAsia" w:hAnsiTheme="minorHAnsi" w:cs="Times"/>
          <w:b/>
          <w:sz w:val="26"/>
          <w:szCs w:val="26"/>
          <w:lang w:eastAsia="es-ES"/>
        </w:rPr>
      </w:pPr>
      <w:r w:rsidRPr="0054699C">
        <w:rPr>
          <w:rFonts w:asciiTheme="minorHAnsi" w:hAnsiTheme="minorHAnsi"/>
          <w:sz w:val="26"/>
          <w:szCs w:val="26"/>
          <w:lang w:eastAsia="en-US"/>
        </w:rPr>
        <w:t xml:space="preserve">En virtud del cumplimiento de dichos instrumentos jurídicos nacionales e internacionales, el Estado parte debería facilitar el conocimiento de: A) </w:t>
      </w:r>
      <w:r w:rsidR="006835AB" w:rsidRPr="0054699C">
        <w:rPr>
          <w:rFonts w:asciiTheme="minorHAnsi" w:eastAsiaTheme="minorEastAsia" w:hAnsiTheme="minorHAnsi" w:cs="Times"/>
          <w:b/>
          <w:sz w:val="26"/>
          <w:szCs w:val="26"/>
          <w:lang w:eastAsia="es-ES"/>
        </w:rPr>
        <w:t>Los precios reales de transacción en la compra de medicamentos por part</w:t>
      </w:r>
      <w:r w:rsidRPr="0054699C">
        <w:rPr>
          <w:rFonts w:asciiTheme="minorHAnsi" w:eastAsiaTheme="minorEastAsia" w:hAnsiTheme="minorHAnsi" w:cs="Times"/>
          <w:b/>
          <w:sz w:val="26"/>
          <w:szCs w:val="26"/>
          <w:lang w:eastAsia="es-ES"/>
        </w:rPr>
        <w:t xml:space="preserve">e del sistema público de salud; b) </w:t>
      </w:r>
      <w:r w:rsidR="006835AB" w:rsidRPr="0054699C">
        <w:rPr>
          <w:rFonts w:asciiTheme="minorHAnsi" w:eastAsiaTheme="minorEastAsia" w:hAnsiTheme="minorHAnsi" w:cs="Times"/>
          <w:b/>
          <w:sz w:val="26"/>
          <w:szCs w:val="26"/>
          <w:lang w:eastAsia="es-ES"/>
        </w:rPr>
        <w:t>El detalle sobre las inversiones públicas e incentivos fiscales en I+D para conocer la trazabilidad de aquellos proyectos que resulten en tecnolog</w:t>
      </w:r>
      <w:r w:rsidRPr="0054699C">
        <w:rPr>
          <w:rFonts w:asciiTheme="minorHAnsi" w:eastAsiaTheme="minorEastAsia" w:hAnsiTheme="minorHAnsi" w:cs="Times"/>
          <w:b/>
          <w:sz w:val="26"/>
          <w:szCs w:val="26"/>
          <w:lang w:eastAsia="es-ES"/>
        </w:rPr>
        <w:t xml:space="preserve">ías sanitarias comercializadas y c) </w:t>
      </w:r>
      <w:r w:rsidR="006835AB" w:rsidRPr="0054699C">
        <w:rPr>
          <w:rFonts w:asciiTheme="minorHAnsi" w:eastAsiaTheme="minorEastAsia" w:hAnsiTheme="minorHAnsi" w:cs="Times"/>
          <w:b/>
          <w:sz w:val="26"/>
          <w:szCs w:val="26"/>
          <w:lang w:eastAsia="es-ES"/>
        </w:rPr>
        <w:t xml:space="preserve">El detalle sobre todos los datos clínicos así como los resultados y estructura de costes de los productos farmacéuticos financiados total o parcialmente con dinero público. </w:t>
      </w:r>
    </w:p>
    <w:p w14:paraId="364644B1" w14:textId="77777777" w:rsidR="0054699C" w:rsidRPr="0054699C" w:rsidRDefault="0054699C" w:rsidP="0054699C">
      <w:pPr>
        <w:jc w:val="both"/>
        <w:rPr>
          <w:rFonts w:asciiTheme="minorHAnsi" w:eastAsiaTheme="minorEastAsia" w:hAnsiTheme="minorHAnsi" w:cs="Times"/>
          <w:sz w:val="26"/>
          <w:szCs w:val="26"/>
          <w:lang w:eastAsia="es-ES"/>
        </w:rPr>
      </w:pPr>
    </w:p>
    <w:p w14:paraId="7E76A224" w14:textId="77777777" w:rsidR="0054699C" w:rsidRPr="0054699C" w:rsidRDefault="0054699C" w:rsidP="0054699C">
      <w:pPr>
        <w:pBdr>
          <w:top w:val="double" w:sz="4" w:space="1" w:color="auto"/>
          <w:left w:val="double" w:sz="4" w:space="4" w:color="auto"/>
          <w:bottom w:val="double" w:sz="4" w:space="1" w:color="auto"/>
          <w:right w:val="double" w:sz="4" w:space="4" w:color="auto"/>
          <w:between w:val="double" w:sz="4" w:space="1" w:color="auto"/>
          <w:bar w:val="double" w:sz="4" w:color="auto"/>
        </w:pBdr>
        <w:jc w:val="both"/>
        <w:rPr>
          <w:rFonts w:asciiTheme="minorHAnsi" w:hAnsiTheme="minorHAnsi" w:cs="Arial"/>
          <w:b/>
          <w:sz w:val="26"/>
          <w:szCs w:val="26"/>
        </w:rPr>
      </w:pPr>
      <w:r w:rsidRPr="0054699C">
        <w:rPr>
          <w:rFonts w:asciiTheme="minorHAnsi" w:hAnsiTheme="minorHAnsi"/>
          <w:b/>
          <w:color w:val="333333"/>
          <w:sz w:val="26"/>
          <w:szCs w:val="26"/>
        </w:rPr>
        <w:t>Tanto por la ley de sanidad, como por la ley derechos de consumidores y usuarios, entendemos que se está vulnerando el acceso a fármacos y a la información sobre los precios. Es urgente que estos asuntos sean revisados por el Estado parte, buscando las mejores soluciones para que los elevados precios de los medicamentos sean revisados en virtud de los derechos de pacientes, consumidores y usuarios. Instamos al Comité DESC a preguntar al Gobierno sobre medidas concretas para garantizarlos</w:t>
      </w:r>
    </w:p>
    <w:p w14:paraId="07089CE5" w14:textId="77777777" w:rsidR="0054699C" w:rsidRPr="0054699C" w:rsidRDefault="0054699C" w:rsidP="0054699C">
      <w:pPr>
        <w:jc w:val="both"/>
        <w:rPr>
          <w:rFonts w:asciiTheme="minorHAnsi" w:eastAsiaTheme="minorEastAsia" w:hAnsiTheme="minorHAnsi" w:cs="Times"/>
          <w:sz w:val="26"/>
          <w:szCs w:val="26"/>
          <w:lang w:eastAsia="es-ES"/>
        </w:rPr>
      </w:pPr>
    </w:p>
    <w:p w14:paraId="7411CAE8" w14:textId="748D9640" w:rsidR="00FF5EF7" w:rsidRPr="0054699C" w:rsidRDefault="00FF5EF7" w:rsidP="006835AB">
      <w:pPr>
        <w:jc w:val="both"/>
        <w:rPr>
          <w:rFonts w:asciiTheme="minorHAnsi" w:hAnsiTheme="minorHAnsi"/>
          <w:sz w:val="26"/>
          <w:szCs w:val="26"/>
        </w:rPr>
      </w:pPr>
    </w:p>
    <w:sectPr w:rsidR="00FF5EF7" w:rsidRPr="0054699C" w:rsidSect="008D482A">
      <w:headerReference w:type="default" r:id="rId9"/>
      <w:footerReference w:type="even" r:id="rId10"/>
      <w:footerReference w:type="default" r:id="rId11"/>
      <w:pgSz w:w="11900" w:h="16840"/>
      <w:pgMar w:top="1644" w:right="1440" w:bottom="1440" w:left="1440" w:header="708" w:footer="1191"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AE8FDB" w14:textId="77777777" w:rsidR="006835AB" w:rsidRDefault="006835AB" w:rsidP="00C562D0">
      <w:r>
        <w:separator/>
      </w:r>
    </w:p>
  </w:endnote>
  <w:endnote w:type="continuationSeparator" w:id="0">
    <w:p w14:paraId="3BDC9BED" w14:textId="77777777" w:rsidR="006835AB" w:rsidRDefault="006835AB" w:rsidP="00C562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SimSun">
    <w:altName w:val="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Arial">
    <w:altName w:val="Times New Roman"/>
    <w:panose1 w:val="00000000000000000000"/>
    <w:charset w:val="00"/>
    <w:family w:val="roman"/>
    <w:notTrueType/>
    <w:pitch w:val="default"/>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C34F5" w14:textId="72C67003" w:rsidR="006835AB" w:rsidRDefault="006835AB" w:rsidP="002F1B42">
    <w:pPr>
      <w:pStyle w:val="Footer"/>
      <w:ind w:right="360"/>
    </w:pPr>
    <w:sdt>
      <w:sdtPr>
        <w:id w:val="969400743"/>
        <w:placeholder>
          <w:docPart w:val="548F0DF443620D428DCBFA5AE4B46D9D"/>
        </w:placeholder>
        <w:temporary/>
        <w:showingPlcHdr/>
      </w:sdtPr>
      <w:sdtContent>
        <w:r>
          <w:rPr>
            <w:lang w:val="es-ES"/>
          </w:rPr>
          <w:t>[Escriba texto]</w:t>
        </w:r>
      </w:sdtContent>
    </w:sdt>
    <w:r>
      <w:ptab w:relativeTo="margin" w:alignment="center" w:leader="none"/>
    </w:r>
    <w:sdt>
      <w:sdtPr>
        <w:id w:val="969400748"/>
        <w:placeholder>
          <w:docPart w:val="0B631153E73A174E8F55133E0F089F5D"/>
        </w:placeholder>
        <w:temporary/>
        <w:showingPlcHdr/>
      </w:sdtPr>
      <w:sdtContent>
        <w:r>
          <w:rPr>
            <w:lang w:val="es-ES"/>
          </w:rPr>
          <w:t>[Escriba texto]</w:t>
        </w:r>
      </w:sdtContent>
    </w:sdt>
    <w:r>
      <w:ptab w:relativeTo="margin" w:alignment="right" w:leader="none"/>
    </w:r>
    <w:sdt>
      <w:sdtPr>
        <w:id w:val="969400753"/>
        <w:placeholder>
          <w:docPart w:val="9967EBA0F43FD64595159CF3CDB5CCDC"/>
        </w:placeholder>
        <w:temporary/>
        <w:showingPlcHdr/>
      </w:sdtPr>
      <w:sdtContent>
        <w:r>
          <w:rPr>
            <w:lang w:val="es-ES"/>
          </w:rPr>
          <w:t>[Escriba texto]</w:t>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3E82DF" w14:textId="1736D143" w:rsidR="006835AB" w:rsidRDefault="006835AB" w:rsidP="00605BEC">
    <w:pPr>
      <w:pStyle w:val="Footer"/>
      <w:pBdr>
        <w:top w:val="single" w:sz="4" w:space="1" w:color="auto"/>
      </w:pBdr>
      <w:ind w:right="360"/>
      <w:jc w:val="center"/>
    </w:pPr>
    <w:r>
      <w:rPr>
        <w:rStyle w:val="PageNumber"/>
      </w:rPr>
      <w:fldChar w:fldCharType="begin"/>
    </w:r>
    <w:r>
      <w:rPr>
        <w:rStyle w:val="PageNumber"/>
      </w:rPr>
      <w:instrText xml:space="preserve"> PAGE </w:instrText>
    </w:r>
    <w:r>
      <w:rPr>
        <w:rStyle w:val="PageNumber"/>
      </w:rPr>
      <w:fldChar w:fldCharType="separate"/>
    </w:r>
    <w:r w:rsidR="0054699C">
      <w:rPr>
        <w:rStyle w:val="PageNumber"/>
        <w:noProof/>
      </w:rPr>
      <w:t>1</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0E5CAC" w14:textId="77777777" w:rsidR="006835AB" w:rsidRDefault="006835AB" w:rsidP="00C562D0">
      <w:r>
        <w:separator/>
      </w:r>
    </w:p>
  </w:footnote>
  <w:footnote w:type="continuationSeparator" w:id="0">
    <w:p w14:paraId="71EFE628" w14:textId="77777777" w:rsidR="006835AB" w:rsidRDefault="006835AB" w:rsidP="00C562D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C01FF1" w14:textId="019DD096" w:rsidR="006835AB" w:rsidRDefault="006835AB" w:rsidP="006F0E75">
    <w:pPr>
      <w:pStyle w:val="Header"/>
      <w:pBdr>
        <w:bottom w:val="single" w:sz="4" w:space="1" w:color="auto"/>
      </w:pBdr>
    </w:pPr>
    <w:r>
      <w:rPr>
        <w:noProof/>
        <w:lang w:eastAsia="en-US"/>
      </w:rPr>
      <w:drawing>
        <wp:anchor distT="0" distB="0" distL="114300" distR="114300" simplePos="0" relativeHeight="251659264" behindDoc="1" locked="0" layoutInCell="1" allowOverlap="1" wp14:anchorId="164D680C" wp14:editId="4026D80A">
          <wp:simplePos x="0" y="0"/>
          <wp:positionH relativeFrom="margin">
            <wp:posOffset>0</wp:posOffset>
          </wp:positionH>
          <wp:positionV relativeFrom="paragraph">
            <wp:posOffset>-168275</wp:posOffset>
          </wp:positionV>
          <wp:extent cx="5400040" cy="455930"/>
          <wp:effectExtent l="0" t="0" r="10160" b="1270"/>
          <wp:wrapTight wrapText="bothSides">
            <wp:wrapPolygon edited="0">
              <wp:start x="0" y="0"/>
              <wp:lineTo x="0" y="20457"/>
              <wp:lineTo x="21539" y="20457"/>
              <wp:lineTo x="21539"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55930"/>
                  </a:xfrm>
                  <a:prstGeom prst="rect">
                    <a:avLst/>
                  </a:prstGeom>
                  <a:noFill/>
                  <a:ln w="9525">
                    <a:noFill/>
                    <a:miter lim="800000"/>
                    <a:headEnd/>
                    <a:tailEnd/>
                  </a:ln>
                </pic:spPr>
              </pic:pic>
            </a:graphicData>
          </a:graphic>
        </wp:anchor>
      </w:drawing>
    </w:r>
  </w:p>
  <w:p w14:paraId="4F5CB48B" w14:textId="7CF5ED4E" w:rsidR="006835AB" w:rsidRDefault="006835AB" w:rsidP="006F0E75">
    <w:pPr>
      <w:pStyle w:val="Header"/>
      <w:pBdr>
        <w:bottom w:val="single" w:sz="4" w:space="1" w:color="auto"/>
      </w:pBd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B835EC4"/>
    <w:multiLevelType w:val="hybridMultilevel"/>
    <w:tmpl w:val="96B2C2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3834CAC"/>
    <w:multiLevelType w:val="hybridMultilevel"/>
    <w:tmpl w:val="6E8C9326"/>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7A972D9"/>
    <w:multiLevelType w:val="hybridMultilevel"/>
    <w:tmpl w:val="1366B6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8942CF1"/>
    <w:multiLevelType w:val="hybridMultilevel"/>
    <w:tmpl w:val="CCBA8A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1A0C037F"/>
    <w:multiLevelType w:val="hybridMultilevel"/>
    <w:tmpl w:val="ABB6FA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A511F21"/>
    <w:multiLevelType w:val="hybridMultilevel"/>
    <w:tmpl w:val="D3C0F9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A8320D6"/>
    <w:multiLevelType w:val="hybridMultilevel"/>
    <w:tmpl w:val="C2A82F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AA252D9"/>
    <w:multiLevelType w:val="hybridMultilevel"/>
    <w:tmpl w:val="3D16D304"/>
    <w:lvl w:ilvl="0" w:tplc="53787D44">
      <w:start w:val="1"/>
      <w:numFmt w:val="bullet"/>
      <w:lvlText w:val="-"/>
      <w:lvlJc w:val="left"/>
      <w:pPr>
        <w:ind w:left="1776" w:hanging="360"/>
      </w:pPr>
      <w:rPr>
        <w:rFonts w:ascii="Calibri" w:eastAsiaTheme="minorEastAsia" w:hAnsi="Calibri" w:cstheme="minorBidi" w:hint="default"/>
      </w:rPr>
    </w:lvl>
    <w:lvl w:ilvl="1" w:tplc="04090003" w:tentative="1">
      <w:start w:val="1"/>
      <w:numFmt w:val="bullet"/>
      <w:lvlText w:val="o"/>
      <w:lvlJc w:val="left"/>
      <w:pPr>
        <w:ind w:left="2496" w:hanging="360"/>
      </w:pPr>
      <w:rPr>
        <w:rFonts w:ascii="Courier New" w:hAnsi="Courier New" w:hint="default"/>
      </w:rPr>
    </w:lvl>
    <w:lvl w:ilvl="2" w:tplc="04090005" w:tentative="1">
      <w:start w:val="1"/>
      <w:numFmt w:val="bullet"/>
      <w:lvlText w:val=""/>
      <w:lvlJc w:val="left"/>
      <w:pPr>
        <w:ind w:left="3216" w:hanging="360"/>
      </w:pPr>
      <w:rPr>
        <w:rFonts w:ascii="Wingdings" w:hAnsi="Wingdings" w:hint="default"/>
      </w:rPr>
    </w:lvl>
    <w:lvl w:ilvl="3" w:tplc="04090001" w:tentative="1">
      <w:start w:val="1"/>
      <w:numFmt w:val="bullet"/>
      <w:lvlText w:val=""/>
      <w:lvlJc w:val="left"/>
      <w:pPr>
        <w:ind w:left="3936" w:hanging="360"/>
      </w:pPr>
      <w:rPr>
        <w:rFonts w:ascii="Symbol" w:hAnsi="Symbol" w:hint="default"/>
      </w:rPr>
    </w:lvl>
    <w:lvl w:ilvl="4" w:tplc="04090003" w:tentative="1">
      <w:start w:val="1"/>
      <w:numFmt w:val="bullet"/>
      <w:lvlText w:val="o"/>
      <w:lvlJc w:val="left"/>
      <w:pPr>
        <w:ind w:left="4656" w:hanging="360"/>
      </w:pPr>
      <w:rPr>
        <w:rFonts w:ascii="Courier New" w:hAnsi="Courier New" w:hint="default"/>
      </w:rPr>
    </w:lvl>
    <w:lvl w:ilvl="5" w:tplc="04090005" w:tentative="1">
      <w:start w:val="1"/>
      <w:numFmt w:val="bullet"/>
      <w:lvlText w:val=""/>
      <w:lvlJc w:val="left"/>
      <w:pPr>
        <w:ind w:left="5376" w:hanging="360"/>
      </w:pPr>
      <w:rPr>
        <w:rFonts w:ascii="Wingdings" w:hAnsi="Wingdings" w:hint="default"/>
      </w:rPr>
    </w:lvl>
    <w:lvl w:ilvl="6" w:tplc="04090001" w:tentative="1">
      <w:start w:val="1"/>
      <w:numFmt w:val="bullet"/>
      <w:lvlText w:val=""/>
      <w:lvlJc w:val="left"/>
      <w:pPr>
        <w:ind w:left="6096" w:hanging="360"/>
      </w:pPr>
      <w:rPr>
        <w:rFonts w:ascii="Symbol" w:hAnsi="Symbol" w:hint="default"/>
      </w:rPr>
    </w:lvl>
    <w:lvl w:ilvl="7" w:tplc="04090003" w:tentative="1">
      <w:start w:val="1"/>
      <w:numFmt w:val="bullet"/>
      <w:lvlText w:val="o"/>
      <w:lvlJc w:val="left"/>
      <w:pPr>
        <w:ind w:left="6816" w:hanging="360"/>
      </w:pPr>
      <w:rPr>
        <w:rFonts w:ascii="Courier New" w:hAnsi="Courier New" w:hint="default"/>
      </w:rPr>
    </w:lvl>
    <w:lvl w:ilvl="8" w:tplc="04090005" w:tentative="1">
      <w:start w:val="1"/>
      <w:numFmt w:val="bullet"/>
      <w:lvlText w:val=""/>
      <w:lvlJc w:val="left"/>
      <w:pPr>
        <w:ind w:left="7536" w:hanging="360"/>
      </w:pPr>
      <w:rPr>
        <w:rFonts w:ascii="Wingdings" w:hAnsi="Wingdings" w:hint="default"/>
      </w:rPr>
    </w:lvl>
  </w:abstractNum>
  <w:abstractNum w:abstractNumId="9">
    <w:nsid w:val="2C5047C0"/>
    <w:multiLevelType w:val="hybridMultilevel"/>
    <w:tmpl w:val="2368CA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156549"/>
    <w:multiLevelType w:val="hybridMultilevel"/>
    <w:tmpl w:val="E90C36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4A0266B"/>
    <w:multiLevelType w:val="hybridMultilevel"/>
    <w:tmpl w:val="1C42921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39BD3F65"/>
    <w:multiLevelType w:val="hybridMultilevel"/>
    <w:tmpl w:val="7D8286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3E324F1D"/>
    <w:multiLevelType w:val="hybridMultilevel"/>
    <w:tmpl w:val="D8FE0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9A657A"/>
    <w:multiLevelType w:val="singleLevel"/>
    <w:tmpl w:val="4A806D02"/>
    <w:lvl w:ilvl="0">
      <w:start w:val="1"/>
      <w:numFmt w:val="lowerLetter"/>
      <w:lvlText w:val="%1) "/>
      <w:legacy w:legacy="1" w:legacySpace="0" w:legacyIndent="360"/>
      <w:lvlJc w:val="left"/>
      <w:pPr>
        <w:ind w:left="648" w:hanging="360"/>
      </w:pPr>
      <w:rPr>
        <w:rFonts w:ascii="Times New Roman" w:hAnsi="Times New Roman" w:hint="default"/>
        <w:b w:val="0"/>
        <w:i w:val="0"/>
        <w:sz w:val="24"/>
        <w:u w:val="none"/>
      </w:rPr>
    </w:lvl>
  </w:abstractNum>
  <w:abstractNum w:abstractNumId="15">
    <w:nsid w:val="447B630E"/>
    <w:multiLevelType w:val="hybridMultilevel"/>
    <w:tmpl w:val="B18243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44B33EDF"/>
    <w:multiLevelType w:val="hybridMultilevel"/>
    <w:tmpl w:val="689805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46200E7F"/>
    <w:multiLevelType w:val="hybridMultilevel"/>
    <w:tmpl w:val="C158EF42"/>
    <w:lvl w:ilvl="0" w:tplc="9AAAD8B8">
      <w:start w:val="1"/>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86E74BB"/>
    <w:multiLevelType w:val="hybridMultilevel"/>
    <w:tmpl w:val="FAE27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496E46E5"/>
    <w:multiLevelType w:val="hybridMultilevel"/>
    <w:tmpl w:val="83A4CD2A"/>
    <w:lvl w:ilvl="0" w:tplc="5582F37A">
      <w:start w:val="1"/>
      <w:numFmt w:val="decimal"/>
      <w:lvlText w:val="%1."/>
      <w:lvlJc w:val="left"/>
      <w:pPr>
        <w:ind w:left="360" w:hanging="360"/>
      </w:pPr>
      <w:rPr>
        <w:color w:val="0000FF"/>
        <w:sz w:val="24"/>
        <w:szCs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nsid w:val="4A015306"/>
    <w:multiLevelType w:val="multilevel"/>
    <w:tmpl w:val="8B6AFF9C"/>
    <w:lvl w:ilvl="0">
      <w:start w:val="1"/>
      <w:numFmt w:val="bullet"/>
      <w:lvlText w:val="•"/>
      <w:lvlJc w:val="left"/>
      <w:pPr>
        <w:tabs>
          <w:tab w:val="num" w:pos="-3222"/>
        </w:tabs>
        <w:ind w:left="-3222" w:hanging="330"/>
      </w:pPr>
      <w:rPr>
        <w:position w:val="0"/>
      </w:rPr>
    </w:lvl>
    <w:lvl w:ilvl="1">
      <w:numFmt w:val="bullet"/>
      <w:lvlText w:val="o"/>
      <w:lvlJc w:val="left"/>
      <w:pPr>
        <w:tabs>
          <w:tab w:val="num" w:pos="-2472"/>
        </w:tabs>
        <w:ind w:left="-2472" w:hanging="360"/>
      </w:pPr>
      <w:rPr>
        <w:position w:val="0"/>
      </w:rPr>
    </w:lvl>
    <w:lvl w:ilvl="2">
      <w:start w:val="1"/>
      <w:numFmt w:val="bullet"/>
      <w:lvlText w:val="▪"/>
      <w:lvlJc w:val="left"/>
      <w:pPr>
        <w:tabs>
          <w:tab w:val="num" w:pos="-1782"/>
        </w:tabs>
        <w:ind w:left="-1782" w:hanging="330"/>
      </w:pPr>
      <w:rPr>
        <w:position w:val="0"/>
      </w:rPr>
    </w:lvl>
    <w:lvl w:ilvl="3">
      <w:start w:val="1"/>
      <w:numFmt w:val="bullet"/>
      <w:lvlText w:val="•"/>
      <w:lvlJc w:val="left"/>
      <w:pPr>
        <w:tabs>
          <w:tab w:val="num" w:pos="-1062"/>
        </w:tabs>
        <w:ind w:left="-1062" w:hanging="330"/>
      </w:pPr>
      <w:rPr>
        <w:position w:val="0"/>
      </w:rPr>
    </w:lvl>
    <w:lvl w:ilvl="4">
      <w:start w:val="1"/>
      <w:numFmt w:val="bullet"/>
      <w:lvlText w:val="o"/>
      <w:lvlJc w:val="left"/>
      <w:pPr>
        <w:tabs>
          <w:tab w:val="num" w:pos="-342"/>
        </w:tabs>
        <w:ind w:left="-342" w:hanging="330"/>
      </w:pPr>
      <w:rPr>
        <w:position w:val="0"/>
      </w:rPr>
    </w:lvl>
    <w:lvl w:ilvl="5">
      <w:start w:val="1"/>
      <w:numFmt w:val="bullet"/>
      <w:lvlText w:val="▪"/>
      <w:lvlJc w:val="left"/>
      <w:pPr>
        <w:tabs>
          <w:tab w:val="num" w:pos="378"/>
        </w:tabs>
        <w:ind w:left="378" w:hanging="330"/>
      </w:pPr>
      <w:rPr>
        <w:position w:val="0"/>
      </w:rPr>
    </w:lvl>
    <w:lvl w:ilvl="6">
      <w:start w:val="1"/>
      <w:numFmt w:val="bullet"/>
      <w:lvlText w:val="•"/>
      <w:lvlJc w:val="left"/>
      <w:pPr>
        <w:tabs>
          <w:tab w:val="num" w:pos="1098"/>
        </w:tabs>
        <w:ind w:left="1098" w:hanging="330"/>
      </w:pPr>
      <w:rPr>
        <w:position w:val="0"/>
      </w:rPr>
    </w:lvl>
    <w:lvl w:ilvl="7">
      <w:start w:val="1"/>
      <w:numFmt w:val="bullet"/>
      <w:lvlText w:val="o"/>
      <w:lvlJc w:val="left"/>
      <w:pPr>
        <w:tabs>
          <w:tab w:val="num" w:pos="1818"/>
        </w:tabs>
        <w:ind w:left="1818" w:hanging="330"/>
      </w:pPr>
      <w:rPr>
        <w:position w:val="0"/>
      </w:rPr>
    </w:lvl>
    <w:lvl w:ilvl="8">
      <w:start w:val="1"/>
      <w:numFmt w:val="bullet"/>
      <w:lvlText w:val="▪"/>
      <w:lvlJc w:val="left"/>
      <w:pPr>
        <w:tabs>
          <w:tab w:val="num" w:pos="2538"/>
        </w:tabs>
        <w:ind w:left="2538" w:hanging="330"/>
      </w:pPr>
      <w:rPr>
        <w:position w:val="0"/>
      </w:rPr>
    </w:lvl>
  </w:abstractNum>
  <w:abstractNum w:abstractNumId="21">
    <w:nsid w:val="4EF30CE6"/>
    <w:multiLevelType w:val="hybridMultilevel"/>
    <w:tmpl w:val="FD4CECF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4F47117F"/>
    <w:multiLevelType w:val="hybridMultilevel"/>
    <w:tmpl w:val="242047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50BD24EA"/>
    <w:multiLevelType w:val="hybridMultilevel"/>
    <w:tmpl w:val="D7BA8174"/>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4">
    <w:nsid w:val="61362DB9"/>
    <w:multiLevelType w:val="hybridMultilevel"/>
    <w:tmpl w:val="D7F42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2F3477F"/>
    <w:multiLevelType w:val="hybridMultilevel"/>
    <w:tmpl w:val="10C0D7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77FC6144"/>
    <w:multiLevelType w:val="hybridMultilevel"/>
    <w:tmpl w:val="B1C8FD68"/>
    <w:lvl w:ilvl="0" w:tplc="47DC0F36">
      <w:start w:val="1"/>
      <w:numFmt w:val="bullet"/>
      <w:lvlText w:val=""/>
      <w:lvlJc w:val="left"/>
      <w:pPr>
        <w:ind w:left="1080" w:hanging="360"/>
      </w:pPr>
      <w:rPr>
        <w:rFonts w:ascii="Symbol" w:hAnsi="Symbol" w:hint="default"/>
        <w:b w:val="0"/>
        <w:color w:val="auto"/>
        <w:sz w:val="22"/>
        <w:szCs w:val="22"/>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7">
    <w:nsid w:val="7E4329CD"/>
    <w:multiLevelType w:val="hybridMultilevel"/>
    <w:tmpl w:val="C0A03A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7FA7004D"/>
    <w:multiLevelType w:val="hybridMultilevel"/>
    <w:tmpl w:val="65D03994"/>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5"/>
  </w:num>
  <w:num w:numId="2">
    <w:abstractNumId w:val="22"/>
  </w:num>
  <w:num w:numId="3">
    <w:abstractNumId w:val="10"/>
  </w:num>
  <w:num w:numId="4">
    <w:abstractNumId w:val="5"/>
  </w:num>
  <w:num w:numId="5">
    <w:abstractNumId w:val="19"/>
  </w:num>
  <w:num w:numId="6">
    <w:abstractNumId w:val="23"/>
  </w:num>
  <w:num w:numId="7">
    <w:abstractNumId w:val="18"/>
  </w:num>
  <w:num w:numId="8">
    <w:abstractNumId w:val="4"/>
  </w:num>
  <w:num w:numId="9">
    <w:abstractNumId w:val="28"/>
  </w:num>
  <w:num w:numId="10">
    <w:abstractNumId w:val="0"/>
  </w:num>
  <w:num w:numId="11">
    <w:abstractNumId w:val="12"/>
  </w:num>
  <w:num w:numId="12">
    <w:abstractNumId w:val="7"/>
  </w:num>
  <w:num w:numId="13">
    <w:abstractNumId w:val="16"/>
  </w:num>
  <w:num w:numId="14">
    <w:abstractNumId w:val="21"/>
  </w:num>
  <w:num w:numId="15">
    <w:abstractNumId w:val="27"/>
  </w:num>
  <w:num w:numId="16">
    <w:abstractNumId w:val="3"/>
  </w:num>
  <w:num w:numId="17">
    <w:abstractNumId w:val="11"/>
  </w:num>
  <w:num w:numId="18">
    <w:abstractNumId w:val="15"/>
  </w:num>
  <w:num w:numId="19">
    <w:abstractNumId w:val="1"/>
  </w:num>
  <w:num w:numId="20">
    <w:abstractNumId w:val="6"/>
  </w:num>
  <w:num w:numId="21">
    <w:abstractNumId w:val="2"/>
  </w:num>
  <w:num w:numId="22">
    <w:abstractNumId w:val="13"/>
  </w:num>
  <w:num w:numId="23">
    <w:abstractNumId w:val="17"/>
  </w:num>
  <w:num w:numId="24">
    <w:abstractNumId w:val="8"/>
  </w:num>
  <w:num w:numId="25">
    <w:abstractNumId w:val="9"/>
  </w:num>
  <w:num w:numId="26">
    <w:abstractNumId w:val="14"/>
  </w:num>
  <w:num w:numId="27">
    <w:abstractNumId w:val="24"/>
  </w:num>
  <w:num w:numId="28">
    <w:abstractNumId w:val="20"/>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activeWritingStyle w:appName="MSWord" w:lang="en-US" w:vendorID="64" w:dllVersion="131078" w:nlCheck="1" w:checkStyle="1"/>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EAE"/>
    <w:rsid w:val="000277F1"/>
    <w:rsid w:val="00036172"/>
    <w:rsid w:val="00037800"/>
    <w:rsid w:val="000431F2"/>
    <w:rsid w:val="0005121E"/>
    <w:rsid w:val="000538DE"/>
    <w:rsid w:val="00063E3F"/>
    <w:rsid w:val="000678B4"/>
    <w:rsid w:val="0007033C"/>
    <w:rsid w:val="000805BD"/>
    <w:rsid w:val="000A7B2C"/>
    <w:rsid w:val="000E3549"/>
    <w:rsid w:val="000F159D"/>
    <w:rsid w:val="0010390F"/>
    <w:rsid w:val="00113340"/>
    <w:rsid w:val="0011458F"/>
    <w:rsid w:val="00137EAE"/>
    <w:rsid w:val="001442BC"/>
    <w:rsid w:val="001560BE"/>
    <w:rsid w:val="00167019"/>
    <w:rsid w:val="001A2E98"/>
    <w:rsid w:val="001B4AFC"/>
    <w:rsid w:val="001C76A6"/>
    <w:rsid w:val="001E3F6B"/>
    <w:rsid w:val="001E4AF4"/>
    <w:rsid w:val="001F69DB"/>
    <w:rsid w:val="002119BC"/>
    <w:rsid w:val="002358BD"/>
    <w:rsid w:val="0023758B"/>
    <w:rsid w:val="002412BB"/>
    <w:rsid w:val="00263A80"/>
    <w:rsid w:val="00271ADD"/>
    <w:rsid w:val="00273465"/>
    <w:rsid w:val="002A32CF"/>
    <w:rsid w:val="002C7A6C"/>
    <w:rsid w:val="002D15F2"/>
    <w:rsid w:val="002E7381"/>
    <w:rsid w:val="002E73F2"/>
    <w:rsid w:val="002F1B42"/>
    <w:rsid w:val="00314325"/>
    <w:rsid w:val="0031798B"/>
    <w:rsid w:val="003259D1"/>
    <w:rsid w:val="00332314"/>
    <w:rsid w:val="003422EC"/>
    <w:rsid w:val="00342EC1"/>
    <w:rsid w:val="0034784D"/>
    <w:rsid w:val="0035327F"/>
    <w:rsid w:val="00354977"/>
    <w:rsid w:val="00394546"/>
    <w:rsid w:val="003B2101"/>
    <w:rsid w:val="003B5763"/>
    <w:rsid w:val="003C6294"/>
    <w:rsid w:val="003D6C88"/>
    <w:rsid w:val="003D7DEA"/>
    <w:rsid w:val="003E541C"/>
    <w:rsid w:val="003E67BD"/>
    <w:rsid w:val="003F6280"/>
    <w:rsid w:val="00400AFE"/>
    <w:rsid w:val="004137A4"/>
    <w:rsid w:val="00424E1E"/>
    <w:rsid w:val="004264B3"/>
    <w:rsid w:val="004378A0"/>
    <w:rsid w:val="00443196"/>
    <w:rsid w:val="00463075"/>
    <w:rsid w:val="00471CAF"/>
    <w:rsid w:val="004854AB"/>
    <w:rsid w:val="004A09DC"/>
    <w:rsid w:val="004B1202"/>
    <w:rsid w:val="004E02A4"/>
    <w:rsid w:val="004E2FD3"/>
    <w:rsid w:val="004F2222"/>
    <w:rsid w:val="00501D31"/>
    <w:rsid w:val="00503D53"/>
    <w:rsid w:val="00511987"/>
    <w:rsid w:val="00541DB4"/>
    <w:rsid w:val="0054699C"/>
    <w:rsid w:val="005935C5"/>
    <w:rsid w:val="00595C55"/>
    <w:rsid w:val="00597DCB"/>
    <w:rsid w:val="005A119F"/>
    <w:rsid w:val="005D3D16"/>
    <w:rsid w:val="005E7164"/>
    <w:rsid w:val="00605BEC"/>
    <w:rsid w:val="00622236"/>
    <w:rsid w:val="006345C8"/>
    <w:rsid w:val="00647C83"/>
    <w:rsid w:val="006561B7"/>
    <w:rsid w:val="006835AB"/>
    <w:rsid w:val="006A3F70"/>
    <w:rsid w:val="006B2980"/>
    <w:rsid w:val="006B7F0A"/>
    <w:rsid w:val="006E2283"/>
    <w:rsid w:val="006F0E75"/>
    <w:rsid w:val="00703FB0"/>
    <w:rsid w:val="00715C23"/>
    <w:rsid w:val="00717BD9"/>
    <w:rsid w:val="0072584D"/>
    <w:rsid w:val="007506D1"/>
    <w:rsid w:val="0075613C"/>
    <w:rsid w:val="00772441"/>
    <w:rsid w:val="0078514F"/>
    <w:rsid w:val="007A6595"/>
    <w:rsid w:val="007C2AF7"/>
    <w:rsid w:val="007C6A47"/>
    <w:rsid w:val="007C7EF5"/>
    <w:rsid w:val="007D099C"/>
    <w:rsid w:val="007D29A7"/>
    <w:rsid w:val="007D443E"/>
    <w:rsid w:val="007E6D98"/>
    <w:rsid w:val="007F0D2A"/>
    <w:rsid w:val="008058E6"/>
    <w:rsid w:val="00807EB7"/>
    <w:rsid w:val="00815D29"/>
    <w:rsid w:val="008217F1"/>
    <w:rsid w:val="0083165D"/>
    <w:rsid w:val="00836655"/>
    <w:rsid w:val="008522EB"/>
    <w:rsid w:val="00862999"/>
    <w:rsid w:val="00864E53"/>
    <w:rsid w:val="00882DAE"/>
    <w:rsid w:val="008927BC"/>
    <w:rsid w:val="008D2E99"/>
    <w:rsid w:val="008D482A"/>
    <w:rsid w:val="008E699E"/>
    <w:rsid w:val="008F59CA"/>
    <w:rsid w:val="00907791"/>
    <w:rsid w:val="0093525F"/>
    <w:rsid w:val="00950F13"/>
    <w:rsid w:val="00960ABF"/>
    <w:rsid w:val="00964C33"/>
    <w:rsid w:val="00982A13"/>
    <w:rsid w:val="0098308A"/>
    <w:rsid w:val="009902F6"/>
    <w:rsid w:val="009B5C80"/>
    <w:rsid w:val="009F2C11"/>
    <w:rsid w:val="009F5F57"/>
    <w:rsid w:val="00A10875"/>
    <w:rsid w:val="00A11A38"/>
    <w:rsid w:val="00A162A8"/>
    <w:rsid w:val="00A20E16"/>
    <w:rsid w:val="00A275DD"/>
    <w:rsid w:val="00A32CA5"/>
    <w:rsid w:val="00A36DB0"/>
    <w:rsid w:val="00A55EE3"/>
    <w:rsid w:val="00A84929"/>
    <w:rsid w:val="00A91AE9"/>
    <w:rsid w:val="00AB74CC"/>
    <w:rsid w:val="00AC4C2E"/>
    <w:rsid w:val="00AE462E"/>
    <w:rsid w:val="00AF1E02"/>
    <w:rsid w:val="00B02B44"/>
    <w:rsid w:val="00B04492"/>
    <w:rsid w:val="00B13BA8"/>
    <w:rsid w:val="00B227BF"/>
    <w:rsid w:val="00B262E7"/>
    <w:rsid w:val="00B518BF"/>
    <w:rsid w:val="00B57B2D"/>
    <w:rsid w:val="00B60838"/>
    <w:rsid w:val="00B645B1"/>
    <w:rsid w:val="00B762E8"/>
    <w:rsid w:val="00B83FAD"/>
    <w:rsid w:val="00BB33B6"/>
    <w:rsid w:val="00BE7493"/>
    <w:rsid w:val="00C03CAE"/>
    <w:rsid w:val="00C0400D"/>
    <w:rsid w:val="00C2573B"/>
    <w:rsid w:val="00C44585"/>
    <w:rsid w:val="00C562D0"/>
    <w:rsid w:val="00C71B59"/>
    <w:rsid w:val="00C86416"/>
    <w:rsid w:val="00C87354"/>
    <w:rsid w:val="00CB2C19"/>
    <w:rsid w:val="00CC35AC"/>
    <w:rsid w:val="00D02C39"/>
    <w:rsid w:val="00D060C2"/>
    <w:rsid w:val="00D12D88"/>
    <w:rsid w:val="00D14A22"/>
    <w:rsid w:val="00D158AE"/>
    <w:rsid w:val="00D20A52"/>
    <w:rsid w:val="00D264AD"/>
    <w:rsid w:val="00D66274"/>
    <w:rsid w:val="00D71A35"/>
    <w:rsid w:val="00D807A9"/>
    <w:rsid w:val="00DA31BD"/>
    <w:rsid w:val="00DE6B13"/>
    <w:rsid w:val="00E51AA3"/>
    <w:rsid w:val="00E57CBE"/>
    <w:rsid w:val="00E85E7B"/>
    <w:rsid w:val="00E90CD1"/>
    <w:rsid w:val="00EF33B1"/>
    <w:rsid w:val="00F0090A"/>
    <w:rsid w:val="00F07BF5"/>
    <w:rsid w:val="00F20A60"/>
    <w:rsid w:val="00F22453"/>
    <w:rsid w:val="00F33B35"/>
    <w:rsid w:val="00F36CA2"/>
    <w:rsid w:val="00F57FCF"/>
    <w:rsid w:val="00F8035F"/>
    <w:rsid w:val="00FB21AD"/>
    <w:rsid w:val="00FC25FF"/>
    <w:rsid w:val="00FC341D"/>
    <w:rsid w:val="00FD734F"/>
    <w:rsid w:val="00FE5D12"/>
    <w:rsid w:val="00FE7D50"/>
    <w:rsid w:val="00FF5E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974326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549"/>
    <w:rPr>
      <w:rFonts w:ascii="Courier New" w:eastAsia="Times New Roman" w:hAnsi="Courier New" w:cs="Times New Roman"/>
      <w:szCs w:val="20"/>
      <w:lang w:val="es-ES_tradnl"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1AE9"/>
    <w:pPr>
      <w:ind w:left="720"/>
      <w:contextualSpacing/>
    </w:pPr>
  </w:style>
  <w:style w:type="paragraph" w:styleId="Header">
    <w:name w:val="header"/>
    <w:basedOn w:val="Normal"/>
    <w:link w:val="HeaderChar"/>
    <w:uiPriority w:val="99"/>
    <w:unhideWhenUsed/>
    <w:rsid w:val="00C562D0"/>
    <w:pPr>
      <w:tabs>
        <w:tab w:val="center" w:pos="4252"/>
        <w:tab w:val="right" w:pos="8504"/>
      </w:tabs>
    </w:pPr>
  </w:style>
  <w:style w:type="character" w:customStyle="1" w:styleId="HeaderChar">
    <w:name w:val="Header Char"/>
    <w:basedOn w:val="DefaultParagraphFont"/>
    <w:link w:val="Header"/>
    <w:uiPriority w:val="99"/>
    <w:rsid w:val="00C562D0"/>
  </w:style>
  <w:style w:type="paragraph" w:styleId="Footer">
    <w:name w:val="footer"/>
    <w:basedOn w:val="Normal"/>
    <w:link w:val="FooterChar"/>
    <w:uiPriority w:val="99"/>
    <w:unhideWhenUsed/>
    <w:rsid w:val="00C562D0"/>
    <w:pPr>
      <w:tabs>
        <w:tab w:val="center" w:pos="4252"/>
        <w:tab w:val="right" w:pos="8504"/>
      </w:tabs>
    </w:pPr>
  </w:style>
  <w:style w:type="character" w:customStyle="1" w:styleId="FooterChar">
    <w:name w:val="Footer Char"/>
    <w:basedOn w:val="DefaultParagraphFont"/>
    <w:link w:val="Footer"/>
    <w:uiPriority w:val="99"/>
    <w:rsid w:val="00C562D0"/>
  </w:style>
  <w:style w:type="character" w:styleId="Hyperlink">
    <w:name w:val="Hyperlink"/>
    <w:basedOn w:val="DefaultParagraphFont"/>
    <w:uiPriority w:val="99"/>
    <w:unhideWhenUsed/>
    <w:rsid w:val="00E57CBE"/>
    <w:rPr>
      <w:color w:val="0000FF" w:themeColor="hyperlink"/>
      <w:u w:val="single"/>
    </w:rPr>
  </w:style>
  <w:style w:type="character" w:styleId="PageNumber">
    <w:name w:val="page number"/>
    <w:basedOn w:val="DefaultParagraphFont"/>
    <w:uiPriority w:val="99"/>
    <w:semiHidden/>
    <w:unhideWhenUsed/>
    <w:rsid w:val="002F1B42"/>
  </w:style>
  <w:style w:type="table" w:styleId="LightShading-Accent1">
    <w:name w:val="Light Shading Accent 1"/>
    <w:basedOn w:val="TableNormal"/>
    <w:uiPriority w:val="60"/>
    <w:rsid w:val="00541DB4"/>
    <w:rPr>
      <w:color w:val="365F91" w:themeColor="accent1" w:themeShade="BF"/>
      <w:sz w:val="22"/>
      <w:szCs w:val="22"/>
      <w:lang w:val="es-ES_tradn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FollowedHyperlink">
    <w:name w:val="FollowedHyperlink"/>
    <w:basedOn w:val="DefaultParagraphFont"/>
    <w:uiPriority w:val="99"/>
    <w:semiHidden/>
    <w:unhideWhenUsed/>
    <w:rsid w:val="007D099C"/>
    <w:rPr>
      <w:color w:val="800080" w:themeColor="followedHyperlink"/>
      <w:u w:val="single"/>
    </w:rPr>
  </w:style>
  <w:style w:type="paragraph" w:customStyle="1" w:styleId="Standard">
    <w:name w:val="Standard"/>
    <w:rsid w:val="00647C83"/>
    <w:pPr>
      <w:widowControl w:val="0"/>
      <w:suppressAutoHyphens/>
      <w:autoSpaceDN w:val="0"/>
      <w:textAlignment w:val="baseline"/>
    </w:pPr>
    <w:rPr>
      <w:rFonts w:ascii="Times New Roman" w:eastAsia="SimSun" w:hAnsi="Times New Roman" w:cs="Arial"/>
      <w:kern w:val="3"/>
      <w:lang w:val="es-ES" w:eastAsia="zh-CN" w:bidi="hi-IN"/>
    </w:rPr>
  </w:style>
  <w:style w:type="paragraph" w:customStyle="1" w:styleId="parrafo">
    <w:name w:val="parrafo"/>
    <w:basedOn w:val="Normal"/>
    <w:rsid w:val="00A55EE3"/>
    <w:pPr>
      <w:spacing w:before="100" w:beforeAutospacing="1" w:after="100" w:afterAutospacing="1"/>
    </w:pPr>
    <w:rPr>
      <w:rFonts w:ascii="Times" w:eastAsiaTheme="minorEastAsia" w:hAnsi="Times" w:cstheme="minorBidi"/>
      <w:sz w:val="20"/>
      <w:lang w:eastAsia="en-US"/>
    </w:rPr>
  </w:style>
  <w:style w:type="paragraph" w:customStyle="1" w:styleId="parrafo2">
    <w:name w:val="parrafo_2"/>
    <w:basedOn w:val="Normal"/>
    <w:rsid w:val="00A55EE3"/>
    <w:pPr>
      <w:spacing w:before="100" w:beforeAutospacing="1" w:after="100" w:afterAutospacing="1"/>
    </w:pPr>
    <w:rPr>
      <w:rFonts w:ascii="Times" w:eastAsiaTheme="minorEastAsia" w:hAnsi="Times" w:cstheme="minorBidi"/>
      <w:sz w:val="20"/>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3549"/>
    <w:rPr>
      <w:rFonts w:ascii="Courier New" w:eastAsia="Times New Roman" w:hAnsi="Courier New" w:cs="Times New Roman"/>
      <w:szCs w:val="20"/>
      <w:lang w:val="es-ES_tradnl"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1AE9"/>
    <w:pPr>
      <w:ind w:left="720"/>
      <w:contextualSpacing/>
    </w:pPr>
  </w:style>
  <w:style w:type="paragraph" w:styleId="Header">
    <w:name w:val="header"/>
    <w:basedOn w:val="Normal"/>
    <w:link w:val="HeaderChar"/>
    <w:uiPriority w:val="99"/>
    <w:unhideWhenUsed/>
    <w:rsid w:val="00C562D0"/>
    <w:pPr>
      <w:tabs>
        <w:tab w:val="center" w:pos="4252"/>
        <w:tab w:val="right" w:pos="8504"/>
      </w:tabs>
    </w:pPr>
  </w:style>
  <w:style w:type="character" w:customStyle="1" w:styleId="HeaderChar">
    <w:name w:val="Header Char"/>
    <w:basedOn w:val="DefaultParagraphFont"/>
    <w:link w:val="Header"/>
    <w:uiPriority w:val="99"/>
    <w:rsid w:val="00C562D0"/>
  </w:style>
  <w:style w:type="paragraph" w:styleId="Footer">
    <w:name w:val="footer"/>
    <w:basedOn w:val="Normal"/>
    <w:link w:val="FooterChar"/>
    <w:uiPriority w:val="99"/>
    <w:unhideWhenUsed/>
    <w:rsid w:val="00C562D0"/>
    <w:pPr>
      <w:tabs>
        <w:tab w:val="center" w:pos="4252"/>
        <w:tab w:val="right" w:pos="8504"/>
      </w:tabs>
    </w:pPr>
  </w:style>
  <w:style w:type="character" w:customStyle="1" w:styleId="FooterChar">
    <w:name w:val="Footer Char"/>
    <w:basedOn w:val="DefaultParagraphFont"/>
    <w:link w:val="Footer"/>
    <w:uiPriority w:val="99"/>
    <w:rsid w:val="00C562D0"/>
  </w:style>
  <w:style w:type="character" w:styleId="Hyperlink">
    <w:name w:val="Hyperlink"/>
    <w:basedOn w:val="DefaultParagraphFont"/>
    <w:uiPriority w:val="99"/>
    <w:unhideWhenUsed/>
    <w:rsid w:val="00E57CBE"/>
    <w:rPr>
      <w:color w:val="0000FF" w:themeColor="hyperlink"/>
      <w:u w:val="single"/>
    </w:rPr>
  </w:style>
  <w:style w:type="character" w:styleId="PageNumber">
    <w:name w:val="page number"/>
    <w:basedOn w:val="DefaultParagraphFont"/>
    <w:uiPriority w:val="99"/>
    <w:semiHidden/>
    <w:unhideWhenUsed/>
    <w:rsid w:val="002F1B42"/>
  </w:style>
  <w:style w:type="table" w:styleId="LightShading-Accent1">
    <w:name w:val="Light Shading Accent 1"/>
    <w:basedOn w:val="TableNormal"/>
    <w:uiPriority w:val="60"/>
    <w:rsid w:val="00541DB4"/>
    <w:rPr>
      <w:color w:val="365F91" w:themeColor="accent1" w:themeShade="BF"/>
      <w:sz w:val="22"/>
      <w:szCs w:val="22"/>
      <w:lang w:val="es-ES_tradnl"/>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FollowedHyperlink">
    <w:name w:val="FollowedHyperlink"/>
    <w:basedOn w:val="DefaultParagraphFont"/>
    <w:uiPriority w:val="99"/>
    <w:semiHidden/>
    <w:unhideWhenUsed/>
    <w:rsid w:val="007D099C"/>
    <w:rPr>
      <w:color w:val="800080" w:themeColor="followedHyperlink"/>
      <w:u w:val="single"/>
    </w:rPr>
  </w:style>
  <w:style w:type="paragraph" w:customStyle="1" w:styleId="Standard">
    <w:name w:val="Standard"/>
    <w:rsid w:val="00647C83"/>
    <w:pPr>
      <w:widowControl w:val="0"/>
      <w:suppressAutoHyphens/>
      <w:autoSpaceDN w:val="0"/>
      <w:textAlignment w:val="baseline"/>
    </w:pPr>
    <w:rPr>
      <w:rFonts w:ascii="Times New Roman" w:eastAsia="SimSun" w:hAnsi="Times New Roman" w:cs="Arial"/>
      <w:kern w:val="3"/>
      <w:lang w:val="es-ES" w:eastAsia="zh-CN" w:bidi="hi-IN"/>
    </w:rPr>
  </w:style>
  <w:style w:type="paragraph" w:customStyle="1" w:styleId="parrafo">
    <w:name w:val="parrafo"/>
    <w:basedOn w:val="Normal"/>
    <w:rsid w:val="00A55EE3"/>
    <w:pPr>
      <w:spacing w:before="100" w:beforeAutospacing="1" w:after="100" w:afterAutospacing="1"/>
    </w:pPr>
    <w:rPr>
      <w:rFonts w:ascii="Times" w:eastAsiaTheme="minorEastAsia" w:hAnsi="Times" w:cstheme="minorBidi"/>
      <w:sz w:val="20"/>
      <w:lang w:eastAsia="en-US"/>
    </w:rPr>
  </w:style>
  <w:style w:type="paragraph" w:customStyle="1" w:styleId="parrafo2">
    <w:name w:val="parrafo_2"/>
    <w:basedOn w:val="Normal"/>
    <w:rsid w:val="00A55EE3"/>
    <w:pPr>
      <w:spacing w:before="100" w:beforeAutospacing="1" w:after="100" w:afterAutospacing="1"/>
    </w:pPr>
    <w:rPr>
      <w:rFonts w:ascii="Times" w:eastAsiaTheme="minorEastAsia" w:hAnsi="Times" w:cstheme="minorBidi"/>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716131">
      <w:bodyDiv w:val="1"/>
      <w:marLeft w:val="0"/>
      <w:marRight w:val="0"/>
      <w:marTop w:val="0"/>
      <w:marBottom w:val="0"/>
      <w:divBdr>
        <w:top w:val="none" w:sz="0" w:space="0" w:color="auto"/>
        <w:left w:val="none" w:sz="0" w:space="0" w:color="auto"/>
        <w:bottom w:val="none" w:sz="0" w:space="0" w:color="auto"/>
        <w:right w:val="none" w:sz="0" w:space="0" w:color="auto"/>
      </w:divBdr>
    </w:div>
    <w:div w:id="909072111">
      <w:bodyDiv w:val="1"/>
      <w:marLeft w:val="0"/>
      <w:marRight w:val="0"/>
      <w:marTop w:val="0"/>
      <w:marBottom w:val="0"/>
      <w:divBdr>
        <w:top w:val="none" w:sz="0" w:space="0" w:color="auto"/>
        <w:left w:val="none" w:sz="0" w:space="0" w:color="auto"/>
        <w:bottom w:val="none" w:sz="0" w:space="0" w:color="auto"/>
        <w:right w:val="none" w:sz="0" w:space="0" w:color="auto"/>
      </w:divBdr>
    </w:div>
    <w:div w:id="1376931824">
      <w:bodyDiv w:val="1"/>
      <w:marLeft w:val="0"/>
      <w:marRight w:val="0"/>
      <w:marTop w:val="0"/>
      <w:marBottom w:val="0"/>
      <w:divBdr>
        <w:top w:val="none" w:sz="0" w:space="0" w:color="auto"/>
        <w:left w:val="none" w:sz="0" w:space="0" w:color="auto"/>
        <w:bottom w:val="none" w:sz="0" w:space="0" w:color="auto"/>
        <w:right w:val="none" w:sz="0" w:space="0" w:color="auto"/>
      </w:divBdr>
    </w:div>
    <w:div w:id="1395279319">
      <w:bodyDiv w:val="1"/>
      <w:marLeft w:val="0"/>
      <w:marRight w:val="0"/>
      <w:marTop w:val="0"/>
      <w:marBottom w:val="0"/>
      <w:divBdr>
        <w:top w:val="none" w:sz="0" w:space="0" w:color="auto"/>
        <w:left w:val="none" w:sz="0" w:space="0" w:color="auto"/>
        <w:bottom w:val="none" w:sz="0" w:space="0" w:color="auto"/>
        <w:right w:val="none" w:sz="0" w:space="0" w:color="auto"/>
      </w:divBdr>
    </w:div>
    <w:div w:id="1690140118">
      <w:bodyDiv w:val="1"/>
      <w:marLeft w:val="0"/>
      <w:marRight w:val="0"/>
      <w:marTop w:val="0"/>
      <w:marBottom w:val="0"/>
      <w:divBdr>
        <w:top w:val="none" w:sz="0" w:space="0" w:color="auto"/>
        <w:left w:val="none" w:sz="0" w:space="0" w:color="auto"/>
        <w:bottom w:val="none" w:sz="0" w:space="0" w:color="auto"/>
        <w:right w:val="none" w:sz="0" w:space="0" w:color="auto"/>
      </w:divBdr>
    </w:div>
    <w:div w:id="1746226679">
      <w:bodyDiv w:val="1"/>
      <w:marLeft w:val="0"/>
      <w:marRight w:val="0"/>
      <w:marTop w:val="0"/>
      <w:marBottom w:val="0"/>
      <w:divBdr>
        <w:top w:val="none" w:sz="0" w:space="0" w:color="auto"/>
        <w:left w:val="none" w:sz="0" w:space="0" w:color="auto"/>
        <w:bottom w:val="none" w:sz="0" w:space="0" w:color="auto"/>
        <w:right w:val="none" w:sz="0" w:space="0" w:color="auto"/>
      </w:divBdr>
    </w:div>
    <w:div w:id="179806250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glossaryDocument" Target="glossary/document.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fontTable" Target="fontTable.xml"/><Relationship Id="rId7" Type="http://schemas.openxmlformats.org/officeDocument/2006/relationships/footnotes" Target="footnote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1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48F0DF443620D428DCBFA5AE4B46D9D"/>
        <w:category>
          <w:name w:val="General"/>
          <w:gallery w:val="placeholder"/>
        </w:category>
        <w:types>
          <w:type w:val="bbPlcHdr"/>
        </w:types>
        <w:behaviors>
          <w:behavior w:val="content"/>
        </w:behaviors>
        <w:guid w:val="{E40563BB-1B26-5746-A345-643342FA8672}"/>
      </w:docPartPr>
      <w:docPartBody>
        <w:p w14:paraId="5F0208E8" w14:textId="77777777" w:rsidR="001B1E85" w:rsidRDefault="00A74CDB" w:rsidP="00A74CDB">
          <w:pPr>
            <w:pStyle w:val="548F0DF443620D428DCBFA5AE4B46D9D"/>
          </w:pPr>
          <w:r>
            <w:rPr>
              <w:lang w:val="es-ES"/>
            </w:rPr>
            <w:t>[Escriba texto]</w:t>
          </w:r>
        </w:p>
      </w:docPartBody>
    </w:docPart>
    <w:docPart>
      <w:docPartPr>
        <w:name w:val="0B631153E73A174E8F55133E0F089F5D"/>
        <w:category>
          <w:name w:val="General"/>
          <w:gallery w:val="placeholder"/>
        </w:category>
        <w:types>
          <w:type w:val="bbPlcHdr"/>
        </w:types>
        <w:behaviors>
          <w:behavior w:val="content"/>
        </w:behaviors>
        <w:guid w:val="{51ABB0DA-DC8A-EC4B-849F-E88148482D01}"/>
      </w:docPartPr>
      <w:docPartBody>
        <w:p w14:paraId="5F0208E9" w14:textId="77777777" w:rsidR="001B1E85" w:rsidRDefault="00A74CDB" w:rsidP="00A74CDB">
          <w:pPr>
            <w:pStyle w:val="0B631153E73A174E8F55133E0F089F5D"/>
          </w:pPr>
          <w:r>
            <w:rPr>
              <w:lang w:val="es-ES"/>
            </w:rPr>
            <w:t>[Escriba texto]</w:t>
          </w:r>
        </w:p>
      </w:docPartBody>
    </w:docPart>
    <w:docPart>
      <w:docPartPr>
        <w:name w:val="9967EBA0F43FD64595159CF3CDB5CCDC"/>
        <w:category>
          <w:name w:val="General"/>
          <w:gallery w:val="placeholder"/>
        </w:category>
        <w:types>
          <w:type w:val="bbPlcHdr"/>
        </w:types>
        <w:behaviors>
          <w:behavior w:val="content"/>
        </w:behaviors>
        <w:guid w:val="{7957AA70-0F16-C241-9BC2-E06ED05BE90D}"/>
      </w:docPartPr>
      <w:docPartBody>
        <w:p w14:paraId="5F0208EA" w14:textId="77777777" w:rsidR="001B1E85" w:rsidRDefault="00A74CDB" w:rsidP="00A74CDB">
          <w:pPr>
            <w:pStyle w:val="9967EBA0F43FD64595159CF3CDB5CCDC"/>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SimSun">
    <w:altName w:val="宋体"/>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libri,Arial">
    <w:altName w:val="Times New Roman"/>
    <w:panose1 w:val="00000000000000000000"/>
    <w:charset w:val="00"/>
    <w:family w:val="roman"/>
    <w:notTrueType/>
    <w:pitch w:val="default"/>
  </w:font>
  <w:font w:name="ＭＳ ゴシック">
    <w:charset w:val="4E"/>
    <w:family w:val="auto"/>
    <w:pitch w:val="variable"/>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CDB"/>
    <w:rsid w:val="001B1E85"/>
    <w:rsid w:val="009D2AED"/>
    <w:rsid w:val="00A74CDB"/>
    <w:rsid w:val="00AF650B"/>
    <w:rsid w:val="00E1467C"/>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F0208E8"/>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75C3C6E5DAEB469A2D29229F3F59E4">
    <w:name w:val="3375C3C6E5DAEB469A2D29229F3F59E4"/>
    <w:rsid w:val="00A74CDB"/>
  </w:style>
  <w:style w:type="paragraph" w:customStyle="1" w:styleId="548F0DF443620D428DCBFA5AE4B46D9D">
    <w:name w:val="548F0DF443620D428DCBFA5AE4B46D9D"/>
    <w:rsid w:val="00A74CDB"/>
  </w:style>
  <w:style w:type="paragraph" w:customStyle="1" w:styleId="0B631153E73A174E8F55133E0F089F5D">
    <w:name w:val="0B631153E73A174E8F55133E0F089F5D"/>
    <w:rsid w:val="00A74CDB"/>
  </w:style>
  <w:style w:type="paragraph" w:customStyle="1" w:styleId="9967EBA0F43FD64595159CF3CDB5CCDC">
    <w:name w:val="9967EBA0F43FD64595159CF3CDB5CCDC"/>
    <w:rsid w:val="00A74CDB"/>
  </w:style>
  <w:style w:type="paragraph" w:customStyle="1" w:styleId="512BC6EDAC0BD140A84071FEE90D8BE4">
    <w:name w:val="512BC6EDAC0BD140A84071FEE90D8BE4"/>
    <w:rsid w:val="00A74CDB"/>
  </w:style>
  <w:style w:type="paragraph" w:customStyle="1" w:styleId="5926002179416B42AD156B1BFA9296BB">
    <w:name w:val="5926002179416B42AD156B1BFA9296BB"/>
    <w:rsid w:val="00A74CDB"/>
  </w:style>
  <w:style w:type="paragraph" w:customStyle="1" w:styleId="FC663CC0D4E3134DA6CEF835E9E5A9CE">
    <w:name w:val="FC663CC0D4E3134DA6CEF835E9E5A9CE"/>
    <w:rsid w:val="00A74CDB"/>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75C3C6E5DAEB469A2D29229F3F59E4">
    <w:name w:val="3375C3C6E5DAEB469A2D29229F3F59E4"/>
    <w:rsid w:val="00A74CDB"/>
  </w:style>
  <w:style w:type="paragraph" w:customStyle="1" w:styleId="548F0DF443620D428DCBFA5AE4B46D9D">
    <w:name w:val="548F0DF443620D428DCBFA5AE4B46D9D"/>
    <w:rsid w:val="00A74CDB"/>
  </w:style>
  <w:style w:type="paragraph" w:customStyle="1" w:styleId="0B631153E73A174E8F55133E0F089F5D">
    <w:name w:val="0B631153E73A174E8F55133E0F089F5D"/>
    <w:rsid w:val="00A74CDB"/>
  </w:style>
  <w:style w:type="paragraph" w:customStyle="1" w:styleId="9967EBA0F43FD64595159CF3CDB5CCDC">
    <w:name w:val="9967EBA0F43FD64595159CF3CDB5CCDC"/>
    <w:rsid w:val="00A74CDB"/>
  </w:style>
  <w:style w:type="paragraph" w:customStyle="1" w:styleId="512BC6EDAC0BD140A84071FEE90D8BE4">
    <w:name w:val="512BC6EDAC0BD140A84071FEE90D8BE4"/>
    <w:rsid w:val="00A74CDB"/>
  </w:style>
  <w:style w:type="paragraph" w:customStyle="1" w:styleId="5926002179416B42AD156B1BFA9296BB">
    <w:name w:val="5926002179416B42AD156B1BFA9296BB"/>
    <w:rsid w:val="00A74CDB"/>
  </w:style>
  <w:style w:type="paragraph" w:customStyle="1" w:styleId="FC663CC0D4E3134DA6CEF835E9E5A9CE">
    <w:name w:val="FC663CC0D4E3134DA6CEF835E9E5A9CE"/>
    <w:rsid w:val="00A74C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F7BDC7-2CD1-47F2-AFA1-58873F8AC547}"/>
</file>

<file path=customXml/itemProps2.xml><?xml version="1.0" encoding="utf-8"?>
<ds:datastoreItem xmlns:ds="http://schemas.openxmlformats.org/officeDocument/2006/customXml" ds:itemID="{AB1F4542-978B-40F0-B613-348D01198767}"/>
</file>

<file path=customXml/itemProps3.xml><?xml version="1.0" encoding="utf-8"?>
<ds:datastoreItem xmlns:ds="http://schemas.openxmlformats.org/officeDocument/2006/customXml" ds:itemID="{64559EA8-D874-B84F-A165-19B84C1390CC}"/>
</file>

<file path=customXml/itemProps4.xml><?xml version="1.0" encoding="utf-8"?>
<ds:datastoreItem xmlns:ds="http://schemas.openxmlformats.org/officeDocument/2006/customXml" ds:itemID="{D6456132-4C87-4050-ABEC-06537CE97F04}"/>
</file>

<file path=docProps/app.xml><?xml version="1.0" encoding="utf-8"?>
<Properties xmlns="http://schemas.openxmlformats.org/officeDocument/2006/extended-properties" xmlns:vt="http://schemas.openxmlformats.org/officeDocument/2006/docPropsVTypes">
  <Template>Normal.dotm</Template>
  <TotalTime>63</TotalTime>
  <Pages>3</Pages>
  <Words>895</Words>
  <Characters>5103</Characters>
  <Application>Microsoft Macintosh Word</Application>
  <DocSecurity>0</DocSecurity>
  <Lines>42</Lines>
  <Paragraphs>11</Paragraphs>
  <ScaleCrop>false</ScaleCrop>
  <Company/>
  <LinksUpToDate>false</LinksUpToDate>
  <CharactersWithSpaces>5987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dc:creator>
  <cp:keywords/>
  <dc:description/>
  <cp:lastModifiedBy>Irene Bernal Carcelen</cp:lastModifiedBy>
  <cp:revision>25</cp:revision>
  <cp:lastPrinted>2015-08-26T11:14:00Z</cp:lastPrinted>
  <dcterms:created xsi:type="dcterms:W3CDTF">2016-01-28T06:44:00Z</dcterms:created>
  <dcterms:modified xsi:type="dcterms:W3CDTF">2016-01-28T10:17:00Z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