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8A5" w:rsidRPr="001D03BE" w:rsidRDefault="00B51FCD" w:rsidP="00663510">
      <w:pPr>
        <w:spacing w:after="120" w:line="240" w:lineRule="auto"/>
        <w:ind w:right="-46"/>
        <w:jc w:val="both"/>
        <w:rPr>
          <w:rFonts w:asciiTheme="minorHAnsi" w:hAnsiTheme="minorHAnsi" w:cstheme="minorHAnsi"/>
          <w:b/>
          <w:smallCaps/>
          <w:sz w:val="22"/>
          <w:szCs w:val="22"/>
          <w:lang w:val="es-AR"/>
        </w:rPr>
      </w:pPr>
      <w:r w:rsidRPr="001D03BE">
        <w:rPr>
          <w:rFonts w:asciiTheme="minorHAnsi" w:hAnsiTheme="minorHAnsi" w:cstheme="minorHAnsi"/>
          <w:b/>
          <w:smallCaps/>
          <w:sz w:val="22"/>
          <w:szCs w:val="22"/>
          <w:lang w:val="es-AR"/>
        </w:rPr>
        <w:t>Comité Contra la Tortura</w:t>
      </w:r>
    </w:p>
    <w:p w:rsidR="00B51FCD" w:rsidRPr="001D03BE" w:rsidRDefault="00B51FCD" w:rsidP="00663510">
      <w:pPr>
        <w:spacing w:after="120" w:line="240" w:lineRule="auto"/>
        <w:ind w:right="-46"/>
        <w:jc w:val="both"/>
        <w:rPr>
          <w:rFonts w:asciiTheme="minorHAnsi" w:hAnsiTheme="minorHAnsi" w:cstheme="minorHAnsi"/>
          <w:b/>
          <w:smallCaps/>
          <w:sz w:val="22"/>
          <w:szCs w:val="22"/>
          <w:lang w:val="es-AR"/>
        </w:rPr>
      </w:pPr>
      <w:r w:rsidRPr="001D03BE">
        <w:rPr>
          <w:rFonts w:asciiTheme="minorHAnsi" w:hAnsiTheme="minorHAnsi" w:cstheme="minorHAnsi"/>
          <w:b/>
          <w:smallCaps/>
          <w:sz w:val="22"/>
          <w:szCs w:val="22"/>
          <w:lang w:val="es-AR"/>
        </w:rPr>
        <w:t xml:space="preserve">Quinto y Sexto Informe </w:t>
      </w:r>
      <w:r w:rsidR="00CB42EE" w:rsidRPr="001D03BE">
        <w:rPr>
          <w:rFonts w:asciiTheme="minorHAnsi" w:hAnsiTheme="minorHAnsi" w:cstheme="minorHAnsi"/>
          <w:b/>
          <w:smallCaps/>
          <w:sz w:val="22"/>
          <w:szCs w:val="22"/>
          <w:lang w:val="es-AR"/>
        </w:rPr>
        <w:t>Periódico</w:t>
      </w:r>
      <w:r w:rsidRPr="001D03BE">
        <w:rPr>
          <w:rFonts w:asciiTheme="minorHAnsi" w:hAnsiTheme="minorHAnsi" w:cstheme="minorHAnsi"/>
          <w:b/>
          <w:smallCaps/>
          <w:sz w:val="22"/>
          <w:szCs w:val="22"/>
          <w:lang w:val="es-AR"/>
        </w:rPr>
        <w:t xml:space="preserve"> de la Argentina</w:t>
      </w:r>
    </w:p>
    <w:p w:rsidR="00B51FCD" w:rsidRPr="001D03BE" w:rsidRDefault="00B51FCD" w:rsidP="00663510">
      <w:pPr>
        <w:spacing w:after="120" w:line="240" w:lineRule="auto"/>
        <w:ind w:right="-46"/>
        <w:jc w:val="both"/>
        <w:rPr>
          <w:rFonts w:asciiTheme="minorHAnsi" w:hAnsiTheme="minorHAnsi" w:cstheme="minorHAnsi"/>
          <w:b/>
          <w:smallCaps/>
          <w:sz w:val="22"/>
          <w:szCs w:val="22"/>
          <w:lang w:val="es-AR"/>
        </w:rPr>
      </w:pPr>
      <w:r w:rsidRPr="001D03BE">
        <w:rPr>
          <w:rFonts w:asciiTheme="minorHAnsi" w:hAnsiTheme="minorHAnsi" w:cstheme="minorHAnsi"/>
          <w:b/>
          <w:smallCaps/>
          <w:sz w:val="22"/>
          <w:szCs w:val="22"/>
          <w:lang w:val="es-AR"/>
        </w:rPr>
        <w:t xml:space="preserve">60° </w:t>
      </w:r>
      <w:r w:rsidR="00CB42EE" w:rsidRPr="001D03BE">
        <w:rPr>
          <w:rFonts w:asciiTheme="minorHAnsi" w:hAnsiTheme="minorHAnsi" w:cstheme="minorHAnsi"/>
          <w:b/>
          <w:smallCaps/>
          <w:sz w:val="22"/>
          <w:szCs w:val="22"/>
          <w:lang w:val="es-AR"/>
        </w:rPr>
        <w:t>Sesión</w:t>
      </w:r>
    </w:p>
    <w:p w:rsidR="008A58A5" w:rsidRPr="001D03BE" w:rsidRDefault="008A58A5" w:rsidP="00663510">
      <w:pPr>
        <w:spacing w:after="120" w:line="240" w:lineRule="auto"/>
        <w:ind w:right="-46"/>
        <w:jc w:val="both"/>
        <w:rPr>
          <w:rFonts w:asciiTheme="minorHAnsi" w:hAnsiTheme="minorHAnsi" w:cstheme="minorHAnsi"/>
          <w:b/>
          <w:smallCaps/>
          <w:sz w:val="22"/>
          <w:szCs w:val="22"/>
          <w:lang w:val="es-AR"/>
        </w:rPr>
      </w:pPr>
      <w:r w:rsidRPr="001D03BE">
        <w:rPr>
          <w:rFonts w:asciiTheme="minorHAnsi" w:hAnsiTheme="minorHAnsi" w:cstheme="minorHAnsi"/>
          <w:b/>
          <w:smallCaps/>
          <w:sz w:val="22"/>
          <w:szCs w:val="22"/>
          <w:lang w:val="es-AR"/>
        </w:rPr>
        <w:t>Situación del aborto en Argentina</w:t>
      </w:r>
    </w:p>
    <w:p w:rsidR="00512DE4" w:rsidRPr="001D03BE" w:rsidRDefault="00512DE4" w:rsidP="00663510">
      <w:pPr>
        <w:spacing w:after="120" w:line="240" w:lineRule="auto"/>
        <w:ind w:right="-46"/>
        <w:jc w:val="both"/>
        <w:rPr>
          <w:rFonts w:asciiTheme="minorHAnsi" w:hAnsiTheme="minorHAnsi" w:cstheme="minorHAnsi"/>
          <w:sz w:val="22"/>
          <w:szCs w:val="22"/>
          <w:lang w:val="es-AR"/>
        </w:rPr>
      </w:pPr>
    </w:p>
    <w:p w:rsidR="008A58A5" w:rsidRPr="001D03BE"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Esti</w:t>
      </w:r>
      <w:r w:rsidR="00B51FCD" w:rsidRPr="001D03BE">
        <w:rPr>
          <w:rFonts w:asciiTheme="minorHAnsi" w:hAnsiTheme="minorHAnsi" w:cstheme="minorHAnsi"/>
          <w:sz w:val="22"/>
          <w:szCs w:val="22"/>
          <w:lang w:val="es-AR"/>
        </w:rPr>
        <w:t>madas/os expertas/os del Comité</w:t>
      </w:r>
    </w:p>
    <w:p w:rsidR="00B51FCD" w:rsidRPr="001D03BE" w:rsidRDefault="00B51FCD" w:rsidP="00663510">
      <w:pPr>
        <w:pStyle w:val="BodyTextIndent"/>
        <w:spacing w:before="0" w:after="120"/>
        <w:ind w:right="-46" w:firstLine="0"/>
        <w:rPr>
          <w:rFonts w:asciiTheme="minorHAnsi" w:hAnsiTheme="minorHAnsi" w:cstheme="minorHAnsi"/>
          <w:sz w:val="22"/>
          <w:szCs w:val="22"/>
          <w:lang w:val="es-AR"/>
        </w:rPr>
      </w:pPr>
      <w:r w:rsidRPr="001D03BE">
        <w:rPr>
          <w:rFonts w:asciiTheme="minorHAnsi" w:hAnsiTheme="minorHAnsi" w:cstheme="minorHAnsi"/>
          <w:sz w:val="22"/>
          <w:szCs w:val="22"/>
          <w:lang w:val="es-AR"/>
        </w:rPr>
        <w:t>Ponemos a su consideración este aporte para la evaluación de los informes periódicos quinto y sexto. El objetivo de esta presentación e</w:t>
      </w:r>
      <w:bookmarkStart w:id="0" w:name="_GoBack"/>
      <w:bookmarkEnd w:id="0"/>
      <w:r w:rsidRPr="001D03BE">
        <w:rPr>
          <w:rFonts w:asciiTheme="minorHAnsi" w:hAnsiTheme="minorHAnsi" w:cstheme="minorHAnsi"/>
          <w:sz w:val="22"/>
          <w:szCs w:val="22"/>
          <w:lang w:val="es-AR"/>
        </w:rPr>
        <w:t>s poner a disposición del Comité Contra la Tortura información sobre la situación del acceso al aborto en la República Argentina</w:t>
      </w:r>
      <w:r w:rsidR="004F3AE7" w:rsidRPr="001D03BE">
        <w:rPr>
          <w:rFonts w:asciiTheme="minorHAnsi" w:hAnsiTheme="minorHAnsi" w:cstheme="minorHAnsi"/>
          <w:sz w:val="22"/>
          <w:szCs w:val="22"/>
          <w:lang w:val="es-AR"/>
        </w:rPr>
        <w:t xml:space="preserve"> y sus impactos en los derechos humanos de las mujeres, niñas y personas trans con capacidad de gestar</w:t>
      </w:r>
      <w:r w:rsidRPr="001D03BE">
        <w:rPr>
          <w:rFonts w:asciiTheme="minorHAnsi" w:hAnsiTheme="minorHAnsi" w:cstheme="minorHAnsi"/>
          <w:sz w:val="22"/>
          <w:szCs w:val="22"/>
          <w:lang w:val="es-AR"/>
        </w:rPr>
        <w:t>. Esta información esperamos sea de utilidad para evaluar el cumplimiento de las obligaciones del Estado argentino de la Convención Contra la Tortura</w:t>
      </w:r>
      <w:r w:rsidR="004F3AE7" w:rsidRPr="001D03BE">
        <w:rPr>
          <w:rFonts w:asciiTheme="minorHAnsi" w:hAnsiTheme="minorHAnsi" w:cstheme="minorHAnsi"/>
          <w:sz w:val="22"/>
          <w:szCs w:val="22"/>
          <w:lang w:val="es-AR"/>
        </w:rPr>
        <w:t xml:space="preserve">, en particular del </w:t>
      </w:r>
      <w:r w:rsidR="00663510">
        <w:rPr>
          <w:rFonts w:asciiTheme="minorHAnsi" w:hAnsiTheme="minorHAnsi" w:cstheme="minorHAnsi"/>
          <w:sz w:val="22"/>
          <w:szCs w:val="22"/>
          <w:lang w:val="es-AR"/>
        </w:rPr>
        <w:t>A</w:t>
      </w:r>
      <w:r w:rsidR="004F3AE7" w:rsidRPr="001D03BE">
        <w:rPr>
          <w:rFonts w:asciiTheme="minorHAnsi" w:hAnsiTheme="minorHAnsi" w:cstheme="minorHAnsi"/>
          <w:sz w:val="22"/>
          <w:szCs w:val="22"/>
          <w:lang w:val="es-AR"/>
        </w:rPr>
        <w:t>rt. 2 de la Convención y de la pregunta 12 de la Lista de cuestiones previa a la presentación de los informes Quinto y Sexto de la Argentina.</w:t>
      </w:r>
    </w:p>
    <w:p w:rsidR="00B51FCD" w:rsidRPr="001D03BE" w:rsidRDefault="00B51FCD" w:rsidP="00663510">
      <w:pPr>
        <w:pStyle w:val="BodyTextIndent"/>
        <w:spacing w:before="0" w:after="120"/>
        <w:ind w:right="-46" w:firstLine="0"/>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En el informe incluimos sugerencias, preguntas y recomendaciones respecto de cada una de las problemáticas tratadas, con la intención de que sean tenidas en cuenta por el Comité, tanto en oportunidad de la audiencia de evaluación prevista para el 60° periodo de sesiones, como al momento de emitir sus Observaciones Finales sobre Argentina. </w:t>
      </w:r>
    </w:p>
    <w:p w:rsidR="008A58A5" w:rsidRPr="001D03BE" w:rsidRDefault="008A58A5" w:rsidP="00663510">
      <w:pPr>
        <w:pStyle w:val="BodyTextIndent"/>
        <w:spacing w:before="0" w:after="120"/>
        <w:ind w:right="-46" w:firstLine="0"/>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Este informe fue elaborado </w:t>
      </w:r>
      <w:r w:rsidR="00FE67CE">
        <w:rPr>
          <w:rFonts w:asciiTheme="minorHAnsi" w:hAnsiTheme="minorHAnsi" w:cstheme="minorHAnsi"/>
          <w:sz w:val="22"/>
          <w:szCs w:val="22"/>
          <w:lang w:val="es-AR"/>
        </w:rPr>
        <w:t xml:space="preserve">conjuntamente </w:t>
      </w:r>
      <w:r w:rsidRPr="001D03BE">
        <w:rPr>
          <w:rFonts w:asciiTheme="minorHAnsi" w:hAnsiTheme="minorHAnsi" w:cstheme="minorHAnsi"/>
          <w:sz w:val="22"/>
          <w:szCs w:val="22"/>
          <w:lang w:val="es-AR"/>
        </w:rPr>
        <w:t>por</w:t>
      </w:r>
      <w:r w:rsidR="00FE67CE">
        <w:rPr>
          <w:rFonts w:asciiTheme="minorHAnsi" w:hAnsiTheme="minorHAnsi" w:cstheme="minorHAnsi"/>
          <w:sz w:val="22"/>
          <w:szCs w:val="22"/>
          <w:lang w:val="es-AR"/>
        </w:rPr>
        <w:t xml:space="preserve"> distintas organizaciones del país:</w:t>
      </w:r>
      <w:r w:rsidRPr="001D03BE">
        <w:rPr>
          <w:rFonts w:asciiTheme="minorHAnsi" w:hAnsiTheme="minorHAnsi" w:cstheme="minorHAnsi"/>
          <w:sz w:val="22"/>
          <w:szCs w:val="22"/>
          <w:lang w:val="es-AR"/>
        </w:rPr>
        <w:t xml:space="preserve"> </w:t>
      </w:r>
      <w:r w:rsidR="001E4D5B" w:rsidRPr="001D03BE">
        <w:rPr>
          <w:rFonts w:asciiTheme="minorHAnsi" w:hAnsiTheme="minorHAnsi" w:cstheme="minorHAnsi"/>
          <w:sz w:val="22"/>
          <w:szCs w:val="22"/>
          <w:lang w:val="es-AR"/>
        </w:rPr>
        <w:t xml:space="preserve">Abogados Y Abogadas del NOA en Derechos Humanos y Estudios Sociales (ANDHES), </w:t>
      </w:r>
      <w:r w:rsidR="005C0631" w:rsidRPr="001D03BE">
        <w:rPr>
          <w:rFonts w:asciiTheme="minorHAnsi" w:hAnsiTheme="minorHAnsi" w:cstheme="minorHAnsi"/>
          <w:sz w:val="22"/>
          <w:szCs w:val="22"/>
          <w:lang w:val="es-AR"/>
        </w:rPr>
        <w:t xml:space="preserve">Asociación Católicas por el Derecho a Decidir- Argentina (CDD), </w:t>
      </w:r>
      <w:r w:rsidR="00E13E58" w:rsidRPr="001D03BE">
        <w:rPr>
          <w:rFonts w:asciiTheme="minorHAnsi" w:hAnsiTheme="minorHAnsi" w:cstheme="minorHAnsi"/>
          <w:sz w:val="22"/>
          <w:szCs w:val="22"/>
          <w:lang w:val="es-AR"/>
        </w:rPr>
        <w:t>Asociación</w:t>
      </w:r>
      <w:r w:rsidR="00E7217C" w:rsidRPr="001D03BE">
        <w:rPr>
          <w:rFonts w:asciiTheme="minorHAnsi" w:hAnsiTheme="minorHAnsi" w:cstheme="minorHAnsi"/>
          <w:sz w:val="22"/>
          <w:szCs w:val="22"/>
          <w:lang w:val="es-AR"/>
        </w:rPr>
        <w:t xml:space="preserve"> Lola Mora</w:t>
      </w:r>
      <w:r w:rsidR="005C0631" w:rsidRPr="001D03BE">
        <w:rPr>
          <w:rFonts w:asciiTheme="minorHAnsi" w:hAnsiTheme="minorHAnsi" w:cstheme="minorHAnsi"/>
          <w:sz w:val="22"/>
          <w:szCs w:val="22"/>
          <w:lang w:val="es-AR"/>
        </w:rPr>
        <w:t xml:space="preserve">, </w:t>
      </w:r>
      <w:r w:rsidR="00A03D4C" w:rsidRPr="001D03BE">
        <w:rPr>
          <w:rFonts w:asciiTheme="minorHAnsi" w:hAnsiTheme="minorHAnsi" w:cstheme="minorHAnsi"/>
          <w:sz w:val="22"/>
          <w:szCs w:val="22"/>
          <w:lang w:val="es-AR"/>
        </w:rPr>
        <w:t xml:space="preserve">Centro de Estudios de Estado y Sociedad (CEDES), </w:t>
      </w:r>
      <w:r w:rsidR="005C0631" w:rsidRPr="001D03BE">
        <w:rPr>
          <w:rFonts w:asciiTheme="minorHAnsi" w:hAnsiTheme="minorHAnsi" w:cstheme="minorHAnsi"/>
          <w:sz w:val="22"/>
          <w:szCs w:val="22"/>
          <w:lang w:val="es-AR"/>
        </w:rPr>
        <w:t xml:space="preserve">Centro de Estudios Legales y Sociales (CELS), </w:t>
      </w:r>
      <w:r w:rsidR="00E13E58" w:rsidRPr="001D03BE">
        <w:rPr>
          <w:rFonts w:asciiTheme="minorHAnsi" w:hAnsiTheme="minorHAnsi" w:cstheme="minorHAnsi"/>
          <w:sz w:val="22"/>
          <w:szCs w:val="22"/>
          <w:lang w:val="es-AR"/>
        </w:rPr>
        <w:t>Comité</w:t>
      </w:r>
      <w:r w:rsidR="005C0631" w:rsidRPr="001D03BE">
        <w:rPr>
          <w:rFonts w:asciiTheme="minorHAnsi" w:hAnsiTheme="minorHAnsi" w:cstheme="minorHAnsi"/>
          <w:sz w:val="22"/>
          <w:szCs w:val="22"/>
          <w:lang w:val="es-AR"/>
        </w:rPr>
        <w:t xml:space="preserve"> de </w:t>
      </w:r>
      <w:r w:rsidR="00E13E58" w:rsidRPr="001D03BE">
        <w:rPr>
          <w:rFonts w:asciiTheme="minorHAnsi" w:hAnsiTheme="minorHAnsi" w:cstheme="minorHAnsi"/>
          <w:sz w:val="22"/>
          <w:szCs w:val="22"/>
          <w:lang w:val="es-AR"/>
        </w:rPr>
        <w:t>América</w:t>
      </w:r>
      <w:r w:rsidR="005C0631" w:rsidRPr="001D03BE">
        <w:rPr>
          <w:rFonts w:asciiTheme="minorHAnsi" w:hAnsiTheme="minorHAnsi" w:cstheme="minorHAnsi"/>
          <w:sz w:val="22"/>
          <w:szCs w:val="22"/>
          <w:lang w:val="es-AR"/>
        </w:rPr>
        <w:t xml:space="preserve"> Latina y el Caribe para la </w:t>
      </w:r>
      <w:r w:rsidR="00A03D4C" w:rsidRPr="001D03BE">
        <w:rPr>
          <w:rFonts w:asciiTheme="minorHAnsi" w:hAnsiTheme="minorHAnsi" w:cstheme="minorHAnsi"/>
          <w:sz w:val="22"/>
          <w:szCs w:val="22"/>
          <w:lang w:val="es-AR"/>
        </w:rPr>
        <w:t>D</w:t>
      </w:r>
      <w:r w:rsidR="005C0631" w:rsidRPr="001D03BE">
        <w:rPr>
          <w:rFonts w:asciiTheme="minorHAnsi" w:hAnsiTheme="minorHAnsi" w:cstheme="minorHAnsi"/>
          <w:sz w:val="22"/>
          <w:szCs w:val="22"/>
          <w:lang w:val="es-AR"/>
        </w:rPr>
        <w:t xml:space="preserve">efensa de los </w:t>
      </w:r>
      <w:r w:rsidR="00A03D4C" w:rsidRPr="001D03BE">
        <w:rPr>
          <w:rFonts w:asciiTheme="minorHAnsi" w:hAnsiTheme="minorHAnsi" w:cstheme="minorHAnsi"/>
          <w:sz w:val="22"/>
          <w:szCs w:val="22"/>
          <w:lang w:val="es-AR"/>
        </w:rPr>
        <w:t>D</w:t>
      </w:r>
      <w:r w:rsidR="005C0631" w:rsidRPr="001D03BE">
        <w:rPr>
          <w:rFonts w:asciiTheme="minorHAnsi" w:hAnsiTheme="minorHAnsi" w:cstheme="minorHAnsi"/>
          <w:sz w:val="22"/>
          <w:szCs w:val="22"/>
          <w:lang w:val="es-AR"/>
        </w:rPr>
        <w:t>erechos de las Mujeres (CLADEM</w:t>
      </w:r>
      <w:r w:rsidR="007050C9" w:rsidRPr="001D03BE">
        <w:rPr>
          <w:rFonts w:asciiTheme="minorHAnsi" w:hAnsiTheme="minorHAnsi" w:cstheme="minorHAnsi"/>
          <w:sz w:val="22"/>
          <w:szCs w:val="22"/>
          <w:lang w:val="es-AR"/>
        </w:rPr>
        <w:t>-Argentina</w:t>
      </w:r>
      <w:r w:rsidR="005C0631" w:rsidRPr="001D03BE">
        <w:rPr>
          <w:rFonts w:asciiTheme="minorHAnsi" w:hAnsiTheme="minorHAnsi" w:cstheme="minorHAnsi"/>
          <w:sz w:val="22"/>
          <w:szCs w:val="22"/>
          <w:lang w:val="es-AR"/>
        </w:rPr>
        <w:t xml:space="preserve">), Equipo Latinoamericano de Justicia y Género (ELA), Fundación para Estudio e Investigación de la Mujer (FEIM), Instituto de Genero, Derecho y Desarrollo (INSGENAR), Lesbianas y Feministas por la descriminalización del aborto, </w:t>
      </w:r>
      <w:r w:rsidR="00852C24" w:rsidRPr="001D03BE">
        <w:rPr>
          <w:rFonts w:asciiTheme="minorHAnsi" w:hAnsiTheme="minorHAnsi" w:cstheme="minorHAnsi"/>
          <w:sz w:val="22"/>
          <w:szCs w:val="22"/>
          <w:lang w:val="es-AR"/>
        </w:rPr>
        <w:t xml:space="preserve">Mujeres por Mujeres, </w:t>
      </w:r>
      <w:r w:rsidR="003F47F5" w:rsidRPr="001D03BE">
        <w:rPr>
          <w:rFonts w:asciiTheme="minorHAnsi" w:hAnsiTheme="minorHAnsi" w:cstheme="minorHAnsi"/>
          <w:sz w:val="22"/>
          <w:szCs w:val="22"/>
          <w:lang w:val="es-AR"/>
        </w:rPr>
        <w:t xml:space="preserve">Mujeres </w:t>
      </w:r>
      <w:proofErr w:type="spellStart"/>
      <w:r w:rsidR="003F47F5" w:rsidRPr="001D03BE">
        <w:rPr>
          <w:rFonts w:asciiTheme="minorHAnsi" w:hAnsiTheme="minorHAnsi" w:cstheme="minorHAnsi"/>
          <w:sz w:val="22"/>
          <w:szCs w:val="22"/>
          <w:lang w:val="es-AR"/>
        </w:rPr>
        <w:t>Autoconvocadas</w:t>
      </w:r>
      <w:proofErr w:type="spellEnd"/>
      <w:r w:rsidR="003F47F5" w:rsidRPr="001D03BE">
        <w:rPr>
          <w:rFonts w:asciiTheme="minorHAnsi" w:hAnsiTheme="minorHAnsi" w:cstheme="minorHAnsi"/>
          <w:sz w:val="22"/>
          <w:szCs w:val="22"/>
          <w:lang w:val="es-AR"/>
        </w:rPr>
        <w:t xml:space="preserve"> de </w:t>
      </w:r>
      <w:proofErr w:type="spellStart"/>
      <w:r w:rsidR="003F47F5" w:rsidRPr="001D03BE">
        <w:rPr>
          <w:rFonts w:asciiTheme="minorHAnsi" w:hAnsiTheme="minorHAnsi" w:cstheme="minorHAnsi"/>
          <w:sz w:val="22"/>
          <w:szCs w:val="22"/>
          <w:lang w:val="es-AR"/>
        </w:rPr>
        <w:t>Trelew</w:t>
      </w:r>
      <w:proofErr w:type="spellEnd"/>
    </w:p>
    <w:p w:rsidR="008B4841" w:rsidRPr="001D03BE" w:rsidRDefault="008B4841" w:rsidP="00663510">
      <w:pPr>
        <w:spacing w:after="120" w:line="240" w:lineRule="auto"/>
        <w:ind w:right="-46"/>
        <w:jc w:val="both"/>
        <w:rPr>
          <w:rFonts w:asciiTheme="minorHAnsi" w:hAnsiTheme="minorHAnsi" w:cstheme="minorHAnsi"/>
          <w:color w:val="auto"/>
          <w:sz w:val="22"/>
          <w:szCs w:val="22"/>
          <w:lang w:val="es-AR" w:eastAsia="es-ES"/>
        </w:rPr>
      </w:pPr>
      <w:r w:rsidRPr="001D03BE">
        <w:rPr>
          <w:rFonts w:asciiTheme="minorHAnsi" w:hAnsiTheme="minorHAnsi" w:cstheme="minorHAnsi"/>
          <w:sz w:val="22"/>
          <w:szCs w:val="22"/>
          <w:lang w:val="es-AR"/>
        </w:rPr>
        <w:br w:type="page"/>
      </w:r>
    </w:p>
    <w:p w:rsidR="004F3AE7" w:rsidRPr="001D03BE" w:rsidRDefault="008A58A5" w:rsidP="00663510">
      <w:pPr>
        <w:numPr>
          <w:ilvl w:val="0"/>
          <w:numId w:val="8"/>
        </w:numPr>
        <w:autoSpaceDE w:val="0"/>
        <w:autoSpaceDN w:val="0"/>
        <w:adjustRightInd w:val="0"/>
        <w:spacing w:after="120" w:line="240" w:lineRule="auto"/>
        <w:ind w:left="0" w:right="-46" w:firstLine="0"/>
        <w:jc w:val="both"/>
        <w:rPr>
          <w:rFonts w:asciiTheme="minorHAnsi" w:hAnsiTheme="minorHAnsi" w:cstheme="minorHAnsi"/>
          <w:b/>
          <w:sz w:val="22"/>
          <w:szCs w:val="22"/>
          <w:lang w:val="es-AR"/>
        </w:rPr>
      </w:pPr>
      <w:r w:rsidRPr="001D03BE">
        <w:rPr>
          <w:rFonts w:asciiTheme="minorHAnsi" w:hAnsiTheme="minorHAnsi" w:cstheme="minorHAnsi"/>
          <w:b/>
          <w:sz w:val="22"/>
          <w:szCs w:val="22"/>
          <w:lang w:val="es-AR"/>
        </w:rPr>
        <w:lastRenderedPageBreak/>
        <w:t>La situación del aborto en Argentina</w:t>
      </w:r>
    </w:p>
    <w:p w:rsidR="008A58A5" w:rsidRPr="001D03BE" w:rsidRDefault="00741E2D" w:rsidP="00663510">
      <w:pPr>
        <w:autoSpaceDE w:val="0"/>
        <w:autoSpaceDN w:val="0"/>
        <w:adjustRightInd w:val="0"/>
        <w:spacing w:after="120" w:line="240" w:lineRule="auto"/>
        <w:ind w:right="-46"/>
        <w:jc w:val="both"/>
        <w:rPr>
          <w:rFonts w:asciiTheme="minorHAnsi" w:hAnsiTheme="minorHAnsi" w:cstheme="minorHAnsi"/>
          <w:b/>
          <w:i/>
          <w:sz w:val="22"/>
          <w:szCs w:val="22"/>
          <w:lang w:val="es-AR" w:eastAsia="es-ES"/>
        </w:rPr>
      </w:pPr>
      <w:r w:rsidRPr="001D03BE">
        <w:rPr>
          <w:rFonts w:asciiTheme="minorHAnsi" w:hAnsiTheme="minorHAnsi" w:cstheme="minorHAnsi"/>
          <w:b/>
          <w:i/>
          <w:sz w:val="22"/>
          <w:szCs w:val="22"/>
          <w:lang w:val="es-AR" w:eastAsia="es-ES"/>
        </w:rPr>
        <w:t xml:space="preserve">I.1. </w:t>
      </w:r>
      <w:r w:rsidR="008A58A5" w:rsidRPr="001D03BE">
        <w:rPr>
          <w:rFonts w:asciiTheme="minorHAnsi" w:hAnsiTheme="minorHAnsi" w:cstheme="minorHAnsi"/>
          <w:b/>
          <w:i/>
          <w:sz w:val="22"/>
          <w:szCs w:val="22"/>
          <w:lang w:val="es-AR" w:eastAsia="es-ES"/>
        </w:rPr>
        <w:t>Aborto en Argentina: marco legal</w:t>
      </w:r>
    </w:p>
    <w:p w:rsidR="008A58A5" w:rsidRPr="001D03BE"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Desde 1921, el artículo 86 del Código Penal de la Nación establece excepciones a la punibilidad del aborto: a) en caso de peligro para la vida de la mujer; b) en caso de peligro para la salud de la mujer; c) en caso de violación; d) en caso de atentado al pudor de mujer “idiota o demente”. El 13 de marzo de 2012, la Corte Suprema de Justicia de la Nación (en adelante CSJN) dictó una sentencia histórica para la vida y la salud de las mujeres en el marco del caso “</w:t>
      </w:r>
      <w:r w:rsidRPr="001D03BE">
        <w:rPr>
          <w:rFonts w:asciiTheme="minorHAnsi" w:hAnsiTheme="minorHAnsi" w:cstheme="minorHAnsi"/>
          <w:i/>
          <w:sz w:val="22"/>
          <w:szCs w:val="22"/>
          <w:lang w:val="es-AR"/>
        </w:rPr>
        <w:t xml:space="preserve">F., A.L. s/ medida </w:t>
      </w:r>
      <w:proofErr w:type="spellStart"/>
      <w:r w:rsidRPr="001D03BE">
        <w:rPr>
          <w:rFonts w:asciiTheme="minorHAnsi" w:hAnsiTheme="minorHAnsi" w:cstheme="minorHAnsi"/>
          <w:i/>
          <w:sz w:val="22"/>
          <w:szCs w:val="22"/>
          <w:lang w:val="es-AR"/>
        </w:rPr>
        <w:t>autosatisfactiva</w:t>
      </w:r>
      <w:proofErr w:type="spellEnd"/>
      <w:r w:rsidRPr="001D03BE">
        <w:rPr>
          <w:rFonts w:asciiTheme="minorHAnsi" w:hAnsiTheme="minorHAnsi" w:cstheme="minorHAnsi"/>
          <w:sz w:val="22"/>
          <w:szCs w:val="22"/>
          <w:lang w:val="es-AR"/>
        </w:rPr>
        <w:t>”</w:t>
      </w:r>
      <w:r w:rsidRPr="001D03BE">
        <w:rPr>
          <w:rStyle w:val="FootnoteReference"/>
          <w:rFonts w:asciiTheme="minorHAnsi" w:hAnsiTheme="minorHAnsi" w:cstheme="minorHAnsi"/>
          <w:sz w:val="22"/>
          <w:szCs w:val="22"/>
          <w:lang w:val="es-AR"/>
        </w:rPr>
        <w:footnoteReference w:id="1"/>
      </w:r>
      <w:r w:rsidRPr="001D03BE">
        <w:rPr>
          <w:rFonts w:asciiTheme="minorHAnsi" w:hAnsiTheme="minorHAnsi" w:cstheme="minorHAnsi"/>
          <w:sz w:val="22"/>
          <w:szCs w:val="22"/>
          <w:lang w:val="es-AR"/>
        </w:rPr>
        <w:t xml:space="preserve">. Con el fin de terminar con la práctica de </w:t>
      </w:r>
      <w:r w:rsidRPr="001D03BE">
        <w:rPr>
          <w:rFonts w:asciiTheme="minorHAnsi" w:hAnsiTheme="minorHAnsi" w:cstheme="minorHAnsi"/>
          <w:i/>
          <w:sz w:val="22"/>
          <w:szCs w:val="22"/>
          <w:lang w:val="es-AR"/>
        </w:rPr>
        <w:t xml:space="preserve">judicializar, entorpecer y/o demorar </w:t>
      </w:r>
      <w:r w:rsidRPr="001D03BE">
        <w:rPr>
          <w:rFonts w:asciiTheme="minorHAnsi" w:hAnsiTheme="minorHAnsi" w:cstheme="minorHAnsi"/>
          <w:sz w:val="22"/>
          <w:szCs w:val="22"/>
          <w:lang w:val="es-AR"/>
        </w:rPr>
        <w:t xml:space="preserve">el derecho al acceso al aborto no punible, el Tribunal estableció el alcance de los permisos y reafirmó el derecho de las mujeres a interrumpir sus embarazos en todas las circunstancias permitidas por la ley, cuando su vida o su salud están en peligro o cuando el embarazo es producto de una violación sexual, sin importar la capacidad intelectual o </w:t>
      </w:r>
      <w:proofErr w:type="spellStart"/>
      <w:r w:rsidRPr="001D03BE">
        <w:rPr>
          <w:rFonts w:asciiTheme="minorHAnsi" w:hAnsiTheme="minorHAnsi" w:cstheme="minorHAnsi"/>
          <w:sz w:val="22"/>
          <w:szCs w:val="22"/>
          <w:lang w:val="es-AR"/>
        </w:rPr>
        <w:t>psico</w:t>
      </w:r>
      <w:proofErr w:type="spellEnd"/>
      <w:r w:rsidRPr="001D03BE">
        <w:rPr>
          <w:rFonts w:asciiTheme="minorHAnsi" w:hAnsiTheme="minorHAnsi" w:cstheme="minorHAnsi"/>
          <w:sz w:val="22"/>
          <w:szCs w:val="22"/>
          <w:lang w:val="es-AR"/>
        </w:rPr>
        <w:t>-social de la mujer. La Corte convocó a los poderes judiciales de todas las jurisdicciones a que se abstengan de judicializar el acceso a los abortos legales. Y finalmente, exhortó a las autoridades nacionales, provinciales y de la Ciudad de Buenos Aires a implementar y hacer operativos, mediante normas del más alto nivel, protocolos hospitalarios para remover todas las barreras que limitan el acceso a los servicios médicos y estableció diversas pautas que los protocolos deben contemplar</w:t>
      </w:r>
      <w:r w:rsidRPr="001D03BE">
        <w:rPr>
          <w:rStyle w:val="FootnoteReference"/>
          <w:rFonts w:asciiTheme="minorHAnsi" w:hAnsiTheme="minorHAnsi" w:cstheme="minorHAnsi"/>
          <w:sz w:val="22"/>
          <w:szCs w:val="22"/>
          <w:lang w:val="es-AR"/>
        </w:rPr>
        <w:footnoteReference w:id="2"/>
      </w:r>
      <w:r w:rsidRPr="001D03BE">
        <w:rPr>
          <w:rFonts w:asciiTheme="minorHAnsi" w:hAnsiTheme="minorHAnsi" w:cstheme="minorHAnsi"/>
          <w:sz w:val="22"/>
          <w:szCs w:val="22"/>
          <w:lang w:val="es-AR"/>
        </w:rPr>
        <w:t xml:space="preserve">. </w:t>
      </w:r>
    </w:p>
    <w:p w:rsidR="00663510"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En el mes de junio de 2015, el Ministerio de Salud de Nación publicó en su página web un nuevo “Protocolo para la Atención Integral de las Personas con Derecho a la Interrupción Legal del Embarazo”</w:t>
      </w:r>
      <w:r w:rsidRPr="001D03BE">
        <w:rPr>
          <w:rFonts w:asciiTheme="minorHAnsi" w:hAnsiTheme="minorHAnsi" w:cstheme="minorHAnsi"/>
          <w:sz w:val="22"/>
          <w:szCs w:val="22"/>
          <w:vertAlign w:val="superscript"/>
          <w:lang w:val="es-AR"/>
        </w:rPr>
        <w:footnoteReference w:id="3"/>
      </w:r>
      <w:r w:rsidRPr="001D03BE">
        <w:rPr>
          <w:rFonts w:asciiTheme="minorHAnsi" w:hAnsiTheme="minorHAnsi" w:cstheme="minorHAnsi"/>
          <w:sz w:val="22"/>
          <w:szCs w:val="22"/>
          <w:lang w:val="es-AR"/>
        </w:rPr>
        <w:t>. Este protocolo revisa y actualiza la información médica, bioética y legal contenida en la Guía Técnica del 2010</w:t>
      </w:r>
      <w:r w:rsidRPr="001D03BE">
        <w:rPr>
          <w:rStyle w:val="FootnoteReference"/>
          <w:rFonts w:asciiTheme="minorHAnsi" w:hAnsiTheme="minorHAnsi" w:cstheme="minorHAnsi"/>
          <w:sz w:val="22"/>
          <w:szCs w:val="22"/>
          <w:lang w:val="es-AR"/>
        </w:rPr>
        <w:footnoteReference w:id="4"/>
      </w:r>
      <w:r w:rsidRPr="001D03BE">
        <w:rPr>
          <w:rFonts w:asciiTheme="minorHAnsi" w:hAnsiTheme="minorHAnsi" w:cstheme="minorHAnsi"/>
          <w:sz w:val="22"/>
          <w:szCs w:val="22"/>
          <w:lang w:val="es-AR"/>
        </w:rPr>
        <w:t xml:space="preserve">. Si bien el nuevo Protocolo establece que “es de aplicación obligatoria en todo el territorio argentino y debe ser puesto en práctica por todas las instituciones sanitarias, tanto públicas como privadas”, </w:t>
      </w:r>
      <w:r w:rsidRPr="001D03BE">
        <w:rPr>
          <w:rFonts w:asciiTheme="minorHAnsi" w:hAnsiTheme="minorHAnsi" w:cstheme="minorHAnsi"/>
          <w:b/>
          <w:sz w:val="22"/>
          <w:szCs w:val="22"/>
          <w:lang w:val="es-AR"/>
        </w:rPr>
        <w:t xml:space="preserve">lo cierto es que el documento carece de estatus de resolución ministerial, al igual que las versiones de 2007 y 2010, y no ha sido acompañada por una estrategia firme que promueva su amplia difusión y aplicación por parte de las autoridades </w:t>
      </w:r>
      <w:r w:rsidR="001D03BE" w:rsidRPr="001D03BE">
        <w:rPr>
          <w:rFonts w:asciiTheme="minorHAnsi" w:hAnsiTheme="minorHAnsi" w:cstheme="minorHAnsi"/>
          <w:b/>
          <w:sz w:val="22"/>
          <w:szCs w:val="22"/>
          <w:lang w:val="es-AR"/>
        </w:rPr>
        <w:t>federales.</w:t>
      </w:r>
      <w:r w:rsidR="001D03BE" w:rsidRPr="001D03BE">
        <w:rPr>
          <w:rFonts w:asciiTheme="minorHAnsi" w:hAnsiTheme="minorHAnsi" w:cstheme="minorHAnsi"/>
          <w:sz w:val="22"/>
          <w:szCs w:val="22"/>
          <w:lang w:val="es-AR"/>
        </w:rPr>
        <w:t xml:space="preserve"> </w:t>
      </w:r>
    </w:p>
    <w:p w:rsidR="00F70C42" w:rsidRPr="001D03BE" w:rsidRDefault="009962BE" w:rsidP="00663510">
      <w:pPr>
        <w:spacing w:after="120" w:line="240" w:lineRule="auto"/>
        <w:ind w:right="-46"/>
        <w:jc w:val="both"/>
        <w:rPr>
          <w:rFonts w:asciiTheme="minorHAnsi" w:hAnsiTheme="minorHAnsi" w:cstheme="minorHAnsi"/>
          <w:b/>
          <w:sz w:val="22"/>
          <w:szCs w:val="22"/>
          <w:lang w:val="es-AR"/>
        </w:rPr>
      </w:pPr>
      <w:r w:rsidRPr="001D03BE">
        <w:rPr>
          <w:rFonts w:asciiTheme="minorHAnsi" w:hAnsiTheme="minorHAnsi" w:cstheme="minorHAnsi"/>
          <w:sz w:val="22"/>
          <w:szCs w:val="22"/>
          <w:lang w:val="es-AR" w:eastAsia="es-ES"/>
        </w:rPr>
        <w:t xml:space="preserve">A </w:t>
      </w:r>
      <w:r w:rsidR="00040986" w:rsidRPr="001D03BE">
        <w:rPr>
          <w:rFonts w:asciiTheme="minorHAnsi" w:hAnsiTheme="minorHAnsi" w:cstheme="minorHAnsi"/>
          <w:sz w:val="22"/>
          <w:szCs w:val="22"/>
          <w:lang w:val="es-AR"/>
        </w:rPr>
        <w:t>cinco</w:t>
      </w:r>
      <w:r w:rsidR="008A58A5" w:rsidRPr="001D03BE">
        <w:rPr>
          <w:rFonts w:asciiTheme="minorHAnsi" w:hAnsiTheme="minorHAnsi" w:cstheme="minorHAnsi"/>
          <w:sz w:val="22"/>
          <w:szCs w:val="22"/>
          <w:lang w:val="es-AR"/>
        </w:rPr>
        <w:t xml:space="preserve"> años de la exhortación efectuada por la CSJN, sólo </w:t>
      </w:r>
      <w:r w:rsidR="00205EE0" w:rsidRPr="001D03BE">
        <w:rPr>
          <w:rFonts w:asciiTheme="minorHAnsi" w:hAnsiTheme="minorHAnsi" w:cstheme="minorHAnsi"/>
          <w:sz w:val="22"/>
          <w:szCs w:val="22"/>
          <w:lang w:val="es-AR"/>
        </w:rPr>
        <w:t>nueve</w:t>
      </w:r>
      <w:r w:rsidR="008A58A5" w:rsidRPr="001D03BE">
        <w:rPr>
          <w:rFonts w:asciiTheme="minorHAnsi" w:hAnsiTheme="minorHAnsi" w:cstheme="minorHAnsi"/>
          <w:sz w:val="22"/>
          <w:szCs w:val="22"/>
          <w:lang w:val="es-AR"/>
        </w:rPr>
        <w:t xml:space="preserve"> de las 2</w:t>
      </w:r>
      <w:r w:rsidR="00283354" w:rsidRPr="001D03BE">
        <w:rPr>
          <w:rFonts w:asciiTheme="minorHAnsi" w:hAnsiTheme="minorHAnsi" w:cstheme="minorHAnsi"/>
          <w:sz w:val="22"/>
          <w:szCs w:val="22"/>
          <w:lang w:val="es-AR"/>
        </w:rPr>
        <w:t>4</w:t>
      </w:r>
      <w:r w:rsidR="008A58A5" w:rsidRPr="001D03BE">
        <w:rPr>
          <w:rFonts w:asciiTheme="minorHAnsi" w:hAnsiTheme="minorHAnsi" w:cstheme="minorHAnsi"/>
          <w:sz w:val="22"/>
          <w:szCs w:val="22"/>
          <w:lang w:val="es-AR"/>
        </w:rPr>
        <w:t xml:space="preserve"> jurisdicciones poseen protocolos de atención de los abortos no punibles que se corresponden, en buena medida, con los lineamientos fijados por el tribunal</w:t>
      </w:r>
      <w:r w:rsidR="008A58A5" w:rsidRPr="001D03BE">
        <w:rPr>
          <w:rFonts w:asciiTheme="minorHAnsi" w:hAnsiTheme="minorHAnsi" w:cstheme="minorHAnsi"/>
          <w:sz w:val="22"/>
          <w:szCs w:val="22"/>
          <w:vertAlign w:val="superscript"/>
          <w:lang w:val="es-AR"/>
        </w:rPr>
        <w:footnoteReference w:id="5"/>
      </w:r>
      <w:r w:rsidR="008A58A5" w:rsidRPr="001D03BE">
        <w:rPr>
          <w:rFonts w:asciiTheme="minorHAnsi" w:hAnsiTheme="minorHAnsi" w:cstheme="minorHAnsi"/>
          <w:sz w:val="22"/>
          <w:szCs w:val="22"/>
          <w:lang w:val="es-AR"/>
        </w:rPr>
        <w:t>. Otras ocho dictaron protocolos que incluyen requisitos que dificultan, en vez de facilitar, el acceso de mujeres a servicios de aborto seguro y a los cuales tiene derecho acceder</w:t>
      </w:r>
      <w:r w:rsidR="008A58A5" w:rsidRPr="001D03BE">
        <w:rPr>
          <w:rFonts w:asciiTheme="minorHAnsi" w:hAnsiTheme="minorHAnsi" w:cstheme="minorHAnsi"/>
          <w:sz w:val="22"/>
          <w:szCs w:val="22"/>
          <w:vertAlign w:val="superscript"/>
          <w:lang w:val="es-AR"/>
        </w:rPr>
        <w:footnoteReference w:id="6"/>
      </w:r>
      <w:r w:rsidR="0093547C" w:rsidRPr="001D03BE">
        <w:rPr>
          <w:rFonts w:asciiTheme="minorHAnsi" w:hAnsiTheme="minorHAnsi" w:cstheme="minorHAnsi"/>
          <w:sz w:val="22"/>
          <w:szCs w:val="22"/>
          <w:lang w:val="es-AR"/>
        </w:rPr>
        <w:t>,</w:t>
      </w:r>
      <w:r w:rsidR="008A58A5" w:rsidRPr="001D03BE">
        <w:rPr>
          <w:rFonts w:asciiTheme="minorHAnsi" w:hAnsiTheme="minorHAnsi" w:cstheme="minorHAnsi"/>
          <w:sz w:val="22"/>
          <w:szCs w:val="22"/>
          <w:lang w:val="es-AR"/>
        </w:rPr>
        <w:t xml:space="preserve"> y por último, nueve jurisdicciones no han dictado protocolo alguno</w:t>
      </w:r>
      <w:r w:rsidR="008A58A5" w:rsidRPr="001D03BE">
        <w:rPr>
          <w:rFonts w:asciiTheme="minorHAnsi" w:hAnsiTheme="minorHAnsi" w:cstheme="minorHAnsi"/>
          <w:sz w:val="22"/>
          <w:szCs w:val="22"/>
          <w:vertAlign w:val="superscript"/>
          <w:lang w:val="es-AR"/>
        </w:rPr>
        <w:footnoteReference w:id="7"/>
      </w:r>
      <w:r w:rsidR="008A58A5" w:rsidRPr="001D03BE">
        <w:rPr>
          <w:rFonts w:asciiTheme="minorHAnsi" w:hAnsiTheme="minorHAnsi" w:cstheme="minorHAnsi"/>
          <w:sz w:val="22"/>
          <w:szCs w:val="22"/>
          <w:lang w:val="es-AR"/>
        </w:rPr>
        <w:t xml:space="preserve">. Es decir, </w:t>
      </w:r>
      <w:r w:rsidR="008A58A5" w:rsidRPr="001D03BE">
        <w:rPr>
          <w:rFonts w:asciiTheme="minorHAnsi" w:hAnsiTheme="minorHAnsi" w:cstheme="minorHAnsi"/>
          <w:b/>
          <w:sz w:val="22"/>
          <w:szCs w:val="22"/>
          <w:lang w:val="es-AR"/>
        </w:rPr>
        <w:lastRenderedPageBreak/>
        <w:t>más de la mitad de las jurisdicciones del país aún no cuenta con una normativa que asegure, de modo efectivo, el ejercicio de un derecho que las mujeres tienen desde 1921.</w:t>
      </w:r>
      <w:r w:rsidR="00040986" w:rsidRPr="001D03BE">
        <w:rPr>
          <w:rStyle w:val="FootnoteReference"/>
          <w:rFonts w:asciiTheme="minorHAnsi" w:hAnsiTheme="minorHAnsi" w:cstheme="minorHAnsi"/>
          <w:b/>
          <w:sz w:val="22"/>
          <w:szCs w:val="22"/>
          <w:lang w:val="es-AR"/>
        </w:rPr>
        <w:footnoteReference w:id="8"/>
      </w:r>
    </w:p>
    <w:p w:rsidR="008A58A5" w:rsidRPr="001D03BE" w:rsidRDefault="00680561" w:rsidP="00663510">
      <w:pPr>
        <w:pStyle w:val="ListParagraph"/>
        <w:numPr>
          <w:ilvl w:val="0"/>
          <w:numId w:val="11"/>
        </w:numPr>
        <w:autoSpaceDE w:val="0"/>
        <w:autoSpaceDN w:val="0"/>
        <w:adjustRightInd w:val="0"/>
        <w:spacing w:after="120" w:line="240" w:lineRule="auto"/>
        <w:ind w:left="0" w:right="-46" w:firstLine="0"/>
        <w:jc w:val="both"/>
        <w:rPr>
          <w:rFonts w:asciiTheme="minorHAnsi" w:hAnsiTheme="minorHAnsi" w:cstheme="minorHAnsi"/>
          <w:b/>
          <w:i/>
          <w:sz w:val="22"/>
          <w:szCs w:val="22"/>
          <w:lang w:val="es-AR"/>
        </w:rPr>
      </w:pPr>
      <w:r w:rsidRPr="001D03BE">
        <w:rPr>
          <w:rFonts w:asciiTheme="minorHAnsi" w:hAnsiTheme="minorHAnsi" w:cstheme="minorHAnsi"/>
          <w:b/>
          <w:i/>
          <w:sz w:val="22"/>
          <w:szCs w:val="22"/>
          <w:lang w:val="es-AR"/>
        </w:rPr>
        <w:t xml:space="preserve">2. </w:t>
      </w:r>
      <w:r w:rsidR="008A58A5" w:rsidRPr="001D03BE">
        <w:rPr>
          <w:rFonts w:asciiTheme="minorHAnsi" w:hAnsiTheme="minorHAnsi" w:cstheme="minorHAnsi"/>
          <w:b/>
          <w:i/>
          <w:sz w:val="22"/>
          <w:szCs w:val="22"/>
          <w:lang w:val="es-AR"/>
        </w:rPr>
        <w:t>Barreras al acceso a los abortos legales</w:t>
      </w:r>
    </w:p>
    <w:p w:rsidR="008A58A5" w:rsidRPr="001D03BE"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Pese a su marco legal, la realidad en Argentina </w:t>
      </w:r>
      <w:r w:rsidR="00EB0BAA" w:rsidRPr="001D03BE">
        <w:rPr>
          <w:rFonts w:asciiTheme="minorHAnsi" w:hAnsiTheme="minorHAnsi" w:cstheme="minorHAnsi"/>
          <w:sz w:val="22"/>
          <w:szCs w:val="22"/>
          <w:lang w:val="es-AR"/>
        </w:rPr>
        <w:t xml:space="preserve">se </w:t>
      </w:r>
      <w:r w:rsidRPr="001D03BE">
        <w:rPr>
          <w:rFonts w:asciiTheme="minorHAnsi" w:hAnsiTheme="minorHAnsi" w:cstheme="minorHAnsi"/>
          <w:sz w:val="22"/>
          <w:szCs w:val="22"/>
          <w:lang w:val="es-AR"/>
        </w:rPr>
        <w:t>acerca mucho a la de los contextos legales en que el aborto está totalmente prohibido.</w:t>
      </w:r>
    </w:p>
    <w:p w:rsidR="008A58A5" w:rsidRPr="001D03BE"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A lo largo de los años, la práctica del aborto legal ha sido sistemáticamente inaccesible para miles de mujeres, adolescentes y niñas que habitan la Argentina, violando sus derechos humanos a la privacidad, salud, de ser libre de trato cruel, inhumano y degradante y de no ser sujeta a discriminación, y en algunos casos, hasta el derecho a la vida</w:t>
      </w:r>
      <w:r w:rsidR="009962BE" w:rsidRPr="001D03BE">
        <w:rPr>
          <w:rFonts w:asciiTheme="minorHAnsi" w:hAnsiTheme="minorHAnsi" w:cstheme="minorHAnsi"/>
          <w:sz w:val="22"/>
          <w:szCs w:val="22"/>
          <w:lang w:val="es-AR"/>
        </w:rPr>
        <w:t>.</w:t>
      </w:r>
      <w:r w:rsidR="00741E2D" w:rsidRPr="001D03BE">
        <w:rPr>
          <w:rStyle w:val="FootnoteReference"/>
          <w:rFonts w:asciiTheme="minorHAnsi" w:hAnsiTheme="minorHAnsi" w:cstheme="minorHAnsi"/>
          <w:sz w:val="22"/>
          <w:szCs w:val="22"/>
          <w:lang w:val="es-AR"/>
        </w:rPr>
        <w:footnoteReference w:id="9"/>
      </w:r>
    </w:p>
    <w:p w:rsidR="009962BE" w:rsidRPr="001D03BE" w:rsidRDefault="009962BE"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En Argentina se practican entre 460.000 y 600.000 abortos clandestinos cada año</w:t>
      </w:r>
      <w:r w:rsidRPr="001D03BE">
        <w:rPr>
          <w:rFonts w:asciiTheme="minorHAnsi" w:hAnsiTheme="minorHAnsi" w:cstheme="minorHAnsi"/>
          <w:sz w:val="22"/>
          <w:szCs w:val="22"/>
          <w:vertAlign w:val="superscript"/>
          <w:lang w:val="es-AR"/>
        </w:rPr>
        <w:footnoteReference w:id="10"/>
      </w:r>
      <w:r w:rsidRPr="001D03BE">
        <w:rPr>
          <w:rFonts w:asciiTheme="minorHAnsi" w:hAnsiTheme="minorHAnsi" w:cstheme="minorHAnsi"/>
          <w:sz w:val="22"/>
          <w:szCs w:val="22"/>
          <w:lang w:val="es-AR"/>
        </w:rPr>
        <w:t>. En los hospitales públicos de todo el país se registran 53.000 internaciones por abortos al año</w:t>
      </w:r>
      <w:r w:rsidRPr="001D03BE">
        <w:rPr>
          <w:rStyle w:val="FootnoteReference"/>
          <w:rFonts w:asciiTheme="minorHAnsi" w:hAnsiTheme="minorHAnsi" w:cstheme="minorHAnsi"/>
          <w:sz w:val="22"/>
          <w:szCs w:val="22"/>
          <w:lang w:val="es-AR"/>
        </w:rPr>
        <w:footnoteReference w:id="11"/>
      </w:r>
      <w:r w:rsidRPr="001D03BE">
        <w:rPr>
          <w:rFonts w:asciiTheme="minorHAnsi" w:hAnsiTheme="minorHAnsi" w:cstheme="minorHAnsi"/>
          <w:sz w:val="22"/>
          <w:szCs w:val="22"/>
          <w:lang w:val="es-AR"/>
        </w:rPr>
        <w:t>. Del total, alrededor del 15% corresponden a adolescentes y niñas menores de 20 años, y alrededor del 50% a mujeres de entre 20 y 29 años.</w:t>
      </w:r>
    </w:p>
    <w:p w:rsidR="009962BE" w:rsidRPr="001D03BE" w:rsidRDefault="009962BE" w:rsidP="00663510">
      <w:pPr>
        <w:spacing w:after="120" w:line="240" w:lineRule="auto"/>
        <w:ind w:right="-46"/>
        <w:jc w:val="both"/>
        <w:rPr>
          <w:rFonts w:asciiTheme="minorHAnsi" w:hAnsiTheme="minorHAnsi" w:cstheme="minorHAnsi"/>
          <w:sz w:val="22"/>
          <w:szCs w:val="22"/>
          <w:lang w:val="es-AR" w:eastAsia="es-AR"/>
        </w:rPr>
      </w:pPr>
      <w:r w:rsidRPr="001D03BE">
        <w:rPr>
          <w:rFonts w:asciiTheme="minorHAnsi" w:hAnsiTheme="minorHAnsi" w:cstheme="minorHAnsi"/>
          <w:sz w:val="22"/>
          <w:szCs w:val="22"/>
          <w:lang w:val="es-AR" w:eastAsia="es-AR"/>
        </w:rPr>
        <w:t xml:space="preserve">Durante los últimos 30 años, las complicaciones derivadas de abortos practicados en condiciones de riesgo han sido </w:t>
      </w:r>
      <w:r w:rsidRPr="001D03BE">
        <w:rPr>
          <w:rFonts w:asciiTheme="minorHAnsi" w:hAnsiTheme="minorHAnsi" w:cstheme="minorHAnsi"/>
          <w:b/>
          <w:sz w:val="22"/>
          <w:szCs w:val="22"/>
          <w:lang w:val="es-AR" w:eastAsia="es-AR"/>
        </w:rPr>
        <w:t xml:space="preserve">la primera causa de mortalidad materna </w:t>
      </w:r>
      <w:r w:rsidRPr="001D03BE">
        <w:rPr>
          <w:rFonts w:asciiTheme="minorHAnsi" w:hAnsiTheme="minorHAnsi" w:cstheme="minorHAnsi"/>
          <w:sz w:val="22"/>
          <w:szCs w:val="22"/>
          <w:lang w:val="es-AR"/>
        </w:rPr>
        <w:t xml:space="preserve">(MM) </w:t>
      </w:r>
      <w:r w:rsidRPr="001D03BE">
        <w:rPr>
          <w:rFonts w:asciiTheme="minorHAnsi" w:hAnsiTheme="minorHAnsi" w:cstheme="minorHAnsi"/>
          <w:sz w:val="22"/>
          <w:szCs w:val="22"/>
          <w:lang w:val="es-AR" w:eastAsia="es-AR"/>
        </w:rPr>
        <w:t>y han representado un tercio del total de esas muertes</w:t>
      </w:r>
      <w:r w:rsidRPr="001D03BE">
        <w:rPr>
          <w:rStyle w:val="FootnoteReference"/>
          <w:rFonts w:asciiTheme="minorHAnsi" w:hAnsiTheme="minorHAnsi" w:cstheme="minorHAnsi"/>
          <w:sz w:val="22"/>
          <w:szCs w:val="22"/>
          <w:lang w:val="es-AR" w:eastAsia="es-AR"/>
        </w:rPr>
        <w:footnoteReference w:id="12"/>
      </w:r>
      <w:r w:rsidRPr="001D03BE">
        <w:rPr>
          <w:rFonts w:asciiTheme="minorHAnsi" w:hAnsiTheme="minorHAnsi" w:cstheme="minorHAnsi"/>
          <w:sz w:val="22"/>
          <w:szCs w:val="22"/>
          <w:lang w:val="es-AR" w:eastAsia="es-AR"/>
        </w:rPr>
        <w:t>. Las estadísticas del quinquenio 2007-2011 muestran que el 23% de las muertes maternas derivaron de abortos inseguros</w:t>
      </w:r>
      <w:bookmarkStart w:id="1" w:name="_ftnref3"/>
      <w:r w:rsidRPr="001D03BE">
        <w:rPr>
          <w:rStyle w:val="FootnoteReference"/>
          <w:rFonts w:asciiTheme="minorHAnsi" w:hAnsiTheme="minorHAnsi" w:cstheme="minorHAnsi"/>
          <w:sz w:val="22"/>
          <w:szCs w:val="22"/>
          <w:lang w:val="es-AR" w:eastAsia="es-AR"/>
        </w:rPr>
        <w:footnoteReference w:id="13"/>
      </w:r>
      <w:bookmarkEnd w:id="1"/>
      <w:r w:rsidRPr="001D03BE">
        <w:rPr>
          <w:rFonts w:asciiTheme="minorHAnsi" w:hAnsiTheme="minorHAnsi" w:cstheme="minorHAnsi"/>
          <w:sz w:val="22"/>
          <w:szCs w:val="22"/>
          <w:lang w:val="es-AR" w:eastAsia="es-AR"/>
        </w:rPr>
        <w:t xml:space="preserve">. </w:t>
      </w:r>
    </w:p>
    <w:p w:rsidR="00984583" w:rsidRPr="001D03BE" w:rsidRDefault="008A58A5"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Son muchos y diversos los obstáculos que enfrentan mujeres y niñas para ejercer sus derechos: el uso abusivo de la objeción de conciencia de los efectores de salud; </w:t>
      </w:r>
      <w:r w:rsidR="00A95F98" w:rsidRPr="001D03BE">
        <w:rPr>
          <w:rFonts w:asciiTheme="minorHAnsi" w:hAnsiTheme="minorHAnsi" w:cstheme="minorHAnsi"/>
          <w:sz w:val="22"/>
          <w:szCs w:val="22"/>
          <w:lang w:val="es-AR"/>
        </w:rPr>
        <w:t xml:space="preserve">la excesiva judicialización de una práctica sanitaria </w:t>
      </w:r>
      <w:r w:rsidRPr="001D03BE">
        <w:rPr>
          <w:rFonts w:asciiTheme="minorHAnsi" w:hAnsiTheme="minorHAnsi" w:cstheme="minorHAnsi"/>
          <w:sz w:val="22"/>
          <w:szCs w:val="22"/>
          <w:lang w:val="es-AR"/>
        </w:rPr>
        <w:t xml:space="preserve">para dilatar y obstaculizar </w:t>
      </w:r>
      <w:r w:rsidR="00A95F98" w:rsidRPr="001D03BE">
        <w:rPr>
          <w:rFonts w:asciiTheme="minorHAnsi" w:hAnsiTheme="minorHAnsi" w:cstheme="minorHAnsi"/>
          <w:sz w:val="22"/>
          <w:szCs w:val="22"/>
          <w:lang w:val="es-AR"/>
        </w:rPr>
        <w:t xml:space="preserve">los </w:t>
      </w:r>
      <w:r w:rsidRPr="001D03BE">
        <w:rPr>
          <w:rFonts w:asciiTheme="minorHAnsi" w:hAnsiTheme="minorHAnsi" w:cstheme="minorHAnsi"/>
          <w:sz w:val="22"/>
          <w:szCs w:val="22"/>
          <w:lang w:val="es-AR"/>
        </w:rPr>
        <w:t xml:space="preserve">abortos; los requerimientos dilatorios </w:t>
      </w:r>
      <w:r w:rsidR="00A95F98" w:rsidRPr="001D03BE">
        <w:rPr>
          <w:rFonts w:asciiTheme="minorHAnsi" w:hAnsiTheme="minorHAnsi" w:cstheme="minorHAnsi"/>
          <w:sz w:val="22"/>
          <w:szCs w:val="22"/>
          <w:lang w:val="es-AR"/>
        </w:rPr>
        <w:t xml:space="preserve">previstos en </w:t>
      </w:r>
      <w:r w:rsidRPr="001D03BE">
        <w:rPr>
          <w:rFonts w:asciiTheme="minorHAnsi" w:hAnsiTheme="minorHAnsi" w:cstheme="minorHAnsi"/>
          <w:sz w:val="22"/>
          <w:szCs w:val="22"/>
          <w:lang w:val="es-AR"/>
        </w:rPr>
        <w:t xml:space="preserve">protocolos dictados en cumplimiento </w:t>
      </w:r>
      <w:r w:rsidR="00EB0BAA" w:rsidRPr="001D03BE">
        <w:rPr>
          <w:rFonts w:asciiTheme="minorHAnsi" w:hAnsiTheme="minorHAnsi" w:cstheme="minorHAnsi"/>
          <w:sz w:val="22"/>
          <w:szCs w:val="22"/>
          <w:lang w:val="es-AR"/>
        </w:rPr>
        <w:t xml:space="preserve"> de la </w:t>
      </w:r>
      <w:r w:rsidR="001D03BE" w:rsidRPr="001D03BE">
        <w:rPr>
          <w:rFonts w:asciiTheme="minorHAnsi" w:hAnsiTheme="minorHAnsi" w:cstheme="minorHAnsi"/>
          <w:sz w:val="22"/>
          <w:szCs w:val="22"/>
          <w:lang w:val="es-AR"/>
        </w:rPr>
        <w:t>exhortación de</w:t>
      </w:r>
      <w:r w:rsidRPr="001D03BE">
        <w:rPr>
          <w:rFonts w:asciiTheme="minorHAnsi" w:hAnsiTheme="minorHAnsi" w:cstheme="minorHAnsi"/>
          <w:sz w:val="22"/>
          <w:szCs w:val="22"/>
          <w:lang w:val="es-AR"/>
        </w:rPr>
        <w:t xml:space="preserve"> la CSJN</w:t>
      </w:r>
      <w:r w:rsidRPr="001D03BE">
        <w:rPr>
          <w:rStyle w:val="Ancladenotaalpie"/>
          <w:rFonts w:asciiTheme="minorHAnsi" w:hAnsiTheme="minorHAnsi" w:cstheme="minorHAnsi"/>
          <w:sz w:val="22"/>
          <w:szCs w:val="22"/>
          <w:lang w:val="es-AR"/>
        </w:rPr>
        <w:footnoteReference w:id="14"/>
      </w:r>
      <w:r w:rsidR="00EB0BAA" w:rsidRPr="001D03BE">
        <w:rPr>
          <w:rFonts w:asciiTheme="minorHAnsi" w:hAnsiTheme="minorHAnsi" w:cstheme="minorHAnsi"/>
          <w:sz w:val="22"/>
          <w:szCs w:val="22"/>
          <w:lang w:val="es-AR"/>
        </w:rPr>
        <w:t>, pero</w:t>
      </w:r>
      <w:r w:rsidR="00A95F98" w:rsidRPr="001D03BE">
        <w:rPr>
          <w:rFonts w:asciiTheme="minorHAnsi" w:hAnsiTheme="minorHAnsi" w:cstheme="minorHAnsi"/>
          <w:sz w:val="22"/>
          <w:szCs w:val="22"/>
          <w:lang w:val="es-AR"/>
        </w:rPr>
        <w:t xml:space="preserve"> que no cumplen con los estándares de la Corte</w:t>
      </w:r>
      <w:r w:rsidRPr="001D03BE">
        <w:rPr>
          <w:rFonts w:asciiTheme="minorHAnsi" w:hAnsiTheme="minorHAnsi" w:cstheme="minorHAnsi"/>
          <w:sz w:val="22"/>
          <w:szCs w:val="22"/>
          <w:lang w:val="es-AR"/>
        </w:rPr>
        <w:t xml:space="preserve">; los sistemas de salud </w:t>
      </w:r>
      <w:r w:rsidR="00EB0BAA" w:rsidRPr="001D03BE">
        <w:rPr>
          <w:rFonts w:asciiTheme="minorHAnsi" w:hAnsiTheme="minorHAnsi" w:cstheme="minorHAnsi"/>
          <w:sz w:val="22"/>
          <w:szCs w:val="22"/>
          <w:lang w:val="es-AR"/>
        </w:rPr>
        <w:t xml:space="preserve">discriminatorios </w:t>
      </w:r>
      <w:r w:rsidRPr="001D03BE">
        <w:rPr>
          <w:rFonts w:asciiTheme="minorHAnsi" w:hAnsiTheme="minorHAnsi" w:cstheme="minorHAnsi"/>
          <w:sz w:val="22"/>
          <w:szCs w:val="22"/>
          <w:lang w:val="es-AR"/>
        </w:rPr>
        <w:t xml:space="preserve">que repelen a mujeres y niñas a través de comentarios reprobatorios del personal hospitalario, la mala fe de los proveedores de </w:t>
      </w:r>
      <w:r w:rsidRPr="001D03BE">
        <w:rPr>
          <w:rFonts w:asciiTheme="minorHAnsi" w:hAnsiTheme="minorHAnsi" w:cstheme="minorHAnsi"/>
          <w:sz w:val="22"/>
          <w:szCs w:val="22"/>
          <w:lang w:val="es-AR"/>
        </w:rPr>
        <w:lastRenderedPageBreak/>
        <w:t xml:space="preserve">salud y funcionarios públicos; la violación </w:t>
      </w:r>
      <w:r w:rsidR="00A95F98" w:rsidRPr="001D03BE">
        <w:rPr>
          <w:rFonts w:asciiTheme="minorHAnsi" w:hAnsiTheme="minorHAnsi" w:cstheme="minorHAnsi"/>
          <w:sz w:val="22"/>
          <w:szCs w:val="22"/>
          <w:lang w:val="es-AR"/>
        </w:rPr>
        <w:t xml:space="preserve">de la garantía </w:t>
      </w:r>
      <w:r w:rsidRPr="001D03BE">
        <w:rPr>
          <w:rFonts w:asciiTheme="minorHAnsi" w:hAnsiTheme="minorHAnsi" w:cstheme="minorHAnsi"/>
          <w:sz w:val="22"/>
          <w:szCs w:val="22"/>
          <w:lang w:val="es-AR"/>
        </w:rPr>
        <w:t xml:space="preserve">del secreto profesional; el hostigamiento y persecución a mujeres y niñas; la influencia de la iglesia sobre los gobiernos nacional y locales; la falta de </w:t>
      </w:r>
      <w:r w:rsidR="001D03BE" w:rsidRPr="001D03BE">
        <w:rPr>
          <w:rFonts w:asciiTheme="minorHAnsi" w:hAnsiTheme="minorHAnsi" w:cstheme="minorHAnsi"/>
          <w:sz w:val="22"/>
          <w:szCs w:val="22"/>
          <w:lang w:val="es-AR"/>
        </w:rPr>
        <w:t>reconocimiento normativo</w:t>
      </w:r>
      <w:r w:rsidRPr="001D03BE">
        <w:rPr>
          <w:rFonts w:asciiTheme="minorHAnsi" w:hAnsiTheme="minorHAnsi" w:cstheme="minorHAnsi"/>
          <w:sz w:val="22"/>
          <w:szCs w:val="22"/>
          <w:lang w:val="es-AR"/>
        </w:rPr>
        <w:t xml:space="preserve"> expres</w:t>
      </w:r>
      <w:r w:rsidR="00A95F98" w:rsidRPr="001D03BE">
        <w:rPr>
          <w:rFonts w:asciiTheme="minorHAnsi" w:hAnsiTheme="minorHAnsi" w:cstheme="minorHAnsi"/>
          <w:sz w:val="22"/>
          <w:szCs w:val="22"/>
          <w:lang w:val="es-AR"/>
        </w:rPr>
        <w:t>o</w:t>
      </w:r>
      <w:r w:rsidRPr="001D03BE">
        <w:rPr>
          <w:rFonts w:asciiTheme="minorHAnsi" w:hAnsiTheme="minorHAnsi" w:cstheme="minorHAnsi"/>
          <w:sz w:val="22"/>
          <w:szCs w:val="22"/>
          <w:lang w:val="es-AR"/>
        </w:rPr>
        <w:t xml:space="preserve"> de las prestaciones</w:t>
      </w:r>
      <w:r w:rsidR="00042306" w:rsidRPr="001D03BE">
        <w:rPr>
          <w:rFonts w:asciiTheme="minorHAnsi" w:hAnsiTheme="minorHAnsi" w:cstheme="minorHAnsi"/>
          <w:sz w:val="22"/>
          <w:szCs w:val="22"/>
          <w:lang w:val="es-AR"/>
        </w:rPr>
        <w:t xml:space="preserve"> sanitarias</w:t>
      </w:r>
      <w:r w:rsidRPr="001D03BE">
        <w:rPr>
          <w:rFonts w:asciiTheme="minorHAnsi" w:hAnsiTheme="minorHAnsi" w:cstheme="minorHAnsi"/>
          <w:sz w:val="22"/>
          <w:szCs w:val="22"/>
          <w:lang w:val="es-AR"/>
        </w:rPr>
        <w:t xml:space="preserve"> que demandan los casos de ANP como prácticas esenciales del servicio de </w:t>
      </w:r>
      <w:r w:rsidR="001D03BE" w:rsidRPr="001D03BE">
        <w:rPr>
          <w:rFonts w:asciiTheme="minorHAnsi" w:hAnsiTheme="minorHAnsi" w:cstheme="minorHAnsi"/>
          <w:sz w:val="22"/>
          <w:szCs w:val="22"/>
          <w:lang w:val="es-AR"/>
        </w:rPr>
        <w:t>salud. Todas</w:t>
      </w:r>
      <w:r w:rsidRPr="001D03BE">
        <w:rPr>
          <w:rFonts w:asciiTheme="minorHAnsi" w:hAnsiTheme="minorHAnsi" w:cstheme="minorHAnsi"/>
          <w:sz w:val="22"/>
          <w:szCs w:val="22"/>
          <w:lang w:val="es-AR"/>
        </w:rPr>
        <w:t xml:space="preserve"> </w:t>
      </w:r>
      <w:r w:rsidR="00042306" w:rsidRPr="001D03BE">
        <w:rPr>
          <w:rFonts w:asciiTheme="minorHAnsi" w:hAnsiTheme="minorHAnsi" w:cstheme="minorHAnsi"/>
          <w:sz w:val="22"/>
          <w:szCs w:val="22"/>
          <w:lang w:val="es-AR"/>
        </w:rPr>
        <w:t xml:space="preserve">estas </w:t>
      </w:r>
      <w:r w:rsidR="001D03BE" w:rsidRPr="001D03BE">
        <w:rPr>
          <w:rFonts w:asciiTheme="minorHAnsi" w:hAnsiTheme="minorHAnsi" w:cstheme="minorHAnsi"/>
          <w:sz w:val="22"/>
          <w:szCs w:val="22"/>
          <w:lang w:val="es-AR"/>
        </w:rPr>
        <w:t>son estrategias</w:t>
      </w:r>
      <w:r w:rsidRPr="001D03BE">
        <w:rPr>
          <w:rFonts w:asciiTheme="minorHAnsi" w:hAnsiTheme="minorHAnsi" w:cstheme="minorHAnsi"/>
          <w:sz w:val="22"/>
          <w:szCs w:val="22"/>
          <w:lang w:val="es-AR"/>
        </w:rPr>
        <w:t xml:space="preserve"> dilatorias que operan en contra del derecho al aborto legal y someten a las mujeres y niñas a situaciones de violencia institucional. </w:t>
      </w:r>
    </w:p>
    <w:p w:rsidR="008A58A5" w:rsidRPr="001D03BE" w:rsidRDefault="009962BE" w:rsidP="00663510">
      <w:pPr>
        <w:autoSpaceDE w:val="0"/>
        <w:autoSpaceDN w:val="0"/>
        <w:adjustRightInd w:val="0"/>
        <w:spacing w:after="120" w:line="240" w:lineRule="auto"/>
        <w:ind w:right="-46"/>
        <w:jc w:val="both"/>
        <w:rPr>
          <w:rFonts w:asciiTheme="minorHAnsi" w:hAnsiTheme="minorHAnsi" w:cstheme="minorHAnsi"/>
          <w:b/>
          <w:sz w:val="22"/>
          <w:szCs w:val="22"/>
          <w:lang w:val="es-AR"/>
        </w:rPr>
      </w:pPr>
      <w:r w:rsidRPr="001D03BE">
        <w:rPr>
          <w:rFonts w:asciiTheme="minorHAnsi" w:hAnsiTheme="minorHAnsi" w:cstheme="minorHAnsi"/>
          <w:sz w:val="22"/>
          <w:szCs w:val="22"/>
          <w:lang w:val="es-AR"/>
        </w:rPr>
        <w:t>E</w:t>
      </w:r>
      <w:r w:rsidR="008A58A5" w:rsidRPr="001D03BE">
        <w:rPr>
          <w:rFonts w:asciiTheme="minorHAnsi" w:hAnsiTheme="minorHAnsi" w:cstheme="minorHAnsi"/>
          <w:sz w:val="22"/>
          <w:szCs w:val="22"/>
          <w:lang w:val="es-AR"/>
        </w:rPr>
        <w:t>n abril de 2011 el Comité condenó a Argentina en el caso de “LMR”</w:t>
      </w:r>
      <w:r w:rsidR="008A58A5" w:rsidRPr="001D03BE">
        <w:rPr>
          <w:rFonts w:asciiTheme="minorHAnsi" w:hAnsiTheme="minorHAnsi" w:cstheme="minorHAnsi"/>
          <w:sz w:val="22"/>
          <w:szCs w:val="22"/>
          <w:vertAlign w:val="superscript"/>
          <w:lang w:val="es-AR"/>
        </w:rPr>
        <w:footnoteReference w:id="15"/>
      </w:r>
      <w:r w:rsidR="008A58A5" w:rsidRPr="001D03BE">
        <w:rPr>
          <w:rFonts w:asciiTheme="minorHAnsi" w:hAnsiTheme="minorHAnsi" w:cstheme="minorHAnsi"/>
          <w:sz w:val="22"/>
          <w:szCs w:val="22"/>
          <w:lang w:val="es-AR"/>
        </w:rPr>
        <w:t xml:space="preserve"> por la injerencia ilegítima de la justicia en la vida de LMR, que judicializó su derecho al aborto, expulsándola del sistema de salud público hacia el circuito clandestino para interrumpir su embarazo, poniendo en riesgo su vida y su salud. El Comité encontró una </w:t>
      </w:r>
      <w:r w:rsidR="008A58A5" w:rsidRPr="001D03BE">
        <w:rPr>
          <w:rFonts w:asciiTheme="minorHAnsi" w:hAnsiTheme="minorHAnsi" w:cstheme="minorHAnsi"/>
          <w:b/>
          <w:sz w:val="22"/>
          <w:szCs w:val="22"/>
          <w:lang w:val="es-AR"/>
        </w:rPr>
        <w:t xml:space="preserve">violación por parte del </w:t>
      </w:r>
      <w:r w:rsidR="009808FC" w:rsidRPr="001D03BE">
        <w:rPr>
          <w:rFonts w:asciiTheme="minorHAnsi" w:hAnsiTheme="minorHAnsi" w:cstheme="minorHAnsi"/>
          <w:b/>
          <w:sz w:val="22"/>
          <w:szCs w:val="22"/>
          <w:lang w:val="es-AR"/>
        </w:rPr>
        <w:t>E</w:t>
      </w:r>
      <w:r w:rsidR="008A58A5" w:rsidRPr="001D03BE">
        <w:rPr>
          <w:rFonts w:asciiTheme="minorHAnsi" w:hAnsiTheme="minorHAnsi" w:cstheme="minorHAnsi"/>
          <w:b/>
          <w:sz w:val="22"/>
          <w:szCs w:val="22"/>
          <w:lang w:val="es-AR"/>
        </w:rPr>
        <w:t>stado a los derechos de la mujer a ser libre de trato cruel, inhumano y degradante y tortura</w:t>
      </w:r>
      <w:r w:rsidR="008A58A5" w:rsidRPr="001D03BE">
        <w:rPr>
          <w:rFonts w:asciiTheme="minorHAnsi" w:hAnsiTheme="minorHAnsi" w:cstheme="minorHAnsi"/>
          <w:sz w:val="22"/>
          <w:szCs w:val="22"/>
          <w:lang w:val="es-AR"/>
        </w:rPr>
        <w:t xml:space="preserve">, a la privacidad y al acceso a la justicia. </w:t>
      </w:r>
      <w:r w:rsidR="00E40FB7" w:rsidRPr="001D03BE">
        <w:rPr>
          <w:rFonts w:asciiTheme="minorHAnsi" w:hAnsiTheme="minorHAnsi" w:cstheme="minorHAnsi"/>
          <w:sz w:val="22"/>
          <w:szCs w:val="22"/>
          <w:lang w:val="es-AR"/>
        </w:rPr>
        <w:t>Finalmente e</w:t>
      </w:r>
      <w:r w:rsidR="008A58A5" w:rsidRPr="001D03BE">
        <w:rPr>
          <w:rFonts w:asciiTheme="minorHAnsi" w:hAnsiTheme="minorHAnsi" w:cstheme="minorHAnsi"/>
          <w:sz w:val="22"/>
          <w:szCs w:val="22"/>
          <w:lang w:val="es-AR"/>
        </w:rPr>
        <w:t>l Estado Nacional reconoció su responsabilidad internacional</w:t>
      </w:r>
      <w:r w:rsidR="00E40FB7" w:rsidRPr="001D03BE">
        <w:rPr>
          <w:rFonts w:asciiTheme="minorHAnsi" w:hAnsiTheme="minorHAnsi" w:cstheme="minorHAnsi"/>
          <w:sz w:val="22"/>
          <w:szCs w:val="22"/>
          <w:lang w:val="es-AR"/>
        </w:rPr>
        <w:t>,</w:t>
      </w:r>
      <w:r w:rsidR="008A58A5" w:rsidRPr="001D03BE">
        <w:rPr>
          <w:rFonts w:asciiTheme="minorHAnsi" w:hAnsiTheme="minorHAnsi" w:cstheme="minorHAnsi"/>
          <w:sz w:val="22"/>
          <w:szCs w:val="22"/>
          <w:lang w:val="es-AR"/>
        </w:rPr>
        <w:t xml:space="preserve"> en 2014 tuvo lugar un acto de </w:t>
      </w:r>
      <w:r w:rsidR="00E40FB7" w:rsidRPr="001D03BE">
        <w:rPr>
          <w:rFonts w:asciiTheme="minorHAnsi" w:hAnsiTheme="minorHAnsi" w:cstheme="minorHAnsi"/>
          <w:sz w:val="22"/>
          <w:szCs w:val="22"/>
          <w:lang w:val="es-AR"/>
        </w:rPr>
        <w:t>desagravio</w:t>
      </w:r>
      <w:r w:rsidR="008A58A5" w:rsidRPr="001D03BE">
        <w:rPr>
          <w:rFonts w:asciiTheme="minorHAnsi" w:hAnsiTheme="minorHAnsi" w:cstheme="minorHAnsi"/>
          <w:sz w:val="22"/>
          <w:szCs w:val="22"/>
          <w:lang w:val="es-AR"/>
        </w:rPr>
        <w:t xml:space="preserve"> y en 2015 LMR fue indemnizada</w:t>
      </w:r>
      <w:r w:rsidR="008A58A5" w:rsidRPr="001D03BE">
        <w:rPr>
          <w:rStyle w:val="FootnoteReference"/>
          <w:rFonts w:asciiTheme="minorHAnsi" w:hAnsiTheme="minorHAnsi" w:cstheme="minorHAnsi"/>
          <w:sz w:val="22"/>
          <w:szCs w:val="22"/>
          <w:lang w:val="es-AR"/>
        </w:rPr>
        <w:footnoteReference w:id="16"/>
      </w:r>
      <w:r w:rsidR="00834440" w:rsidRPr="001D03BE">
        <w:rPr>
          <w:rFonts w:asciiTheme="minorHAnsi" w:hAnsiTheme="minorHAnsi" w:cstheme="minorHAnsi"/>
          <w:sz w:val="22"/>
          <w:szCs w:val="22"/>
          <w:lang w:val="es-AR"/>
        </w:rPr>
        <w:t>.</w:t>
      </w:r>
      <w:r w:rsidR="00205EE0" w:rsidRPr="001D03BE">
        <w:rPr>
          <w:rFonts w:asciiTheme="minorHAnsi" w:hAnsiTheme="minorHAnsi" w:cstheme="minorHAnsi"/>
          <w:sz w:val="22"/>
          <w:szCs w:val="22"/>
          <w:lang w:val="es-AR"/>
        </w:rPr>
        <w:t xml:space="preserve"> Sin embargo, </w:t>
      </w:r>
      <w:r w:rsidR="008A58A5" w:rsidRPr="001D03BE">
        <w:rPr>
          <w:rFonts w:asciiTheme="minorHAnsi" w:hAnsiTheme="minorHAnsi" w:cstheme="minorHAnsi"/>
          <w:b/>
          <w:sz w:val="22"/>
          <w:szCs w:val="22"/>
          <w:lang w:val="es-AR"/>
        </w:rPr>
        <w:t xml:space="preserve">las condiciones que generaron que </w:t>
      </w:r>
      <w:r w:rsidR="001D03BE" w:rsidRPr="001D03BE">
        <w:rPr>
          <w:rFonts w:asciiTheme="minorHAnsi" w:hAnsiTheme="minorHAnsi" w:cstheme="minorHAnsi"/>
          <w:b/>
          <w:sz w:val="22"/>
          <w:szCs w:val="22"/>
          <w:lang w:val="es-AR"/>
        </w:rPr>
        <w:t>este caso</w:t>
      </w:r>
      <w:r w:rsidR="008A58A5" w:rsidRPr="001D03BE">
        <w:rPr>
          <w:rFonts w:asciiTheme="minorHAnsi" w:hAnsiTheme="minorHAnsi" w:cstheme="minorHAnsi"/>
          <w:b/>
          <w:sz w:val="22"/>
          <w:szCs w:val="22"/>
          <w:lang w:val="es-AR"/>
        </w:rPr>
        <w:t xml:space="preserve"> llegara hasta conocimiento del Comité </w:t>
      </w:r>
      <w:r w:rsidR="00ED2AC3" w:rsidRPr="001D03BE">
        <w:rPr>
          <w:rFonts w:asciiTheme="minorHAnsi" w:hAnsiTheme="minorHAnsi" w:cstheme="minorHAnsi"/>
          <w:b/>
          <w:sz w:val="22"/>
          <w:szCs w:val="22"/>
          <w:lang w:val="es-AR"/>
        </w:rPr>
        <w:t xml:space="preserve">de </w:t>
      </w:r>
      <w:r w:rsidR="00E13E58" w:rsidRPr="001D03BE">
        <w:rPr>
          <w:rFonts w:asciiTheme="minorHAnsi" w:hAnsiTheme="minorHAnsi" w:cstheme="minorHAnsi"/>
          <w:b/>
          <w:sz w:val="22"/>
          <w:szCs w:val="22"/>
          <w:lang w:val="es-AR"/>
        </w:rPr>
        <w:t>Derechos</w:t>
      </w:r>
      <w:r w:rsidR="00ED2AC3" w:rsidRPr="001D03BE">
        <w:rPr>
          <w:rFonts w:asciiTheme="minorHAnsi" w:hAnsiTheme="minorHAnsi" w:cstheme="minorHAnsi"/>
          <w:b/>
          <w:sz w:val="22"/>
          <w:szCs w:val="22"/>
          <w:lang w:val="es-AR"/>
        </w:rPr>
        <w:t xml:space="preserve"> Humanos </w:t>
      </w:r>
      <w:r w:rsidR="009808FC" w:rsidRPr="001D03BE">
        <w:rPr>
          <w:rFonts w:asciiTheme="minorHAnsi" w:hAnsiTheme="minorHAnsi" w:cstheme="minorHAnsi"/>
          <w:b/>
          <w:sz w:val="22"/>
          <w:szCs w:val="22"/>
          <w:lang w:val="es-AR"/>
        </w:rPr>
        <w:t>aún</w:t>
      </w:r>
      <w:r w:rsidR="008A58A5" w:rsidRPr="001D03BE">
        <w:rPr>
          <w:rFonts w:asciiTheme="minorHAnsi" w:hAnsiTheme="minorHAnsi" w:cstheme="minorHAnsi"/>
          <w:b/>
          <w:sz w:val="22"/>
          <w:szCs w:val="22"/>
          <w:lang w:val="es-AR"/>
        </w:rPr>
        <w:t xml:space="preserve"> no se han modificado</w:t>
      </w:r>
      <w:r w:rsidR="001D03BE" w:rsidRPr="001D03BE">
        <w:rPr>
          <w:rFonts w:asciiTheme="minorHAnsi" w:hAnsiTheme="minorHAnsi" w:cstheme="minorHAnsi"/>
          <w:sz w:val="22"/>
          <w:szCs w:val="22"/>
          <w:lang w:val="es-AR"/>
        </w:rPr>
        <w:t>, como</w:t>
      </w:r>
      <w:r w:rsidR="002D1F14" w:rsidRPr="001D03BE">
        <w:rPr>
          <w:rFonts w:asciiTheme="minorHAnsi" w:hAnsiTheme="minorHAnsi" w:cstheme="minorHAnsi"/>
          <w:sz w:val="22"/>
          <w:szCs w:val="22"/>
          <w:lang w:val="es-AR"/>
        </w:rPr>
        <w:t xml:space="preserve"> veremos con algunos ejemplos a lo largo del país</w:t>
      </w:r>
      <w:r w:rsidR="008A58A5" w:rsidRPr="001D03BE">
        <w:rPr>
          <w:rFonts w:asciiTheme="minorHAnsi" w:hAnsiTheme="minorHAnsi" w:cstheme="minorHAnsi"/>
          <w:b/>
          <w:sz w:val="22"/>
          <w:szCs w:val="22"/>
          <w:lang w:val="es-AR"/>
        </w:rPr>
        <w:t xml:space="preserve">. </w:t>
      </w:r>
    </w:p>
    <w:p w:rsidR="00631855" w:rsidRPr="001D03BE" w:rsidRDefault="008A58A5" w:rsidP="00663510">
      <w:pPr>
        <w:autoSpaceDE w:val="0"/>
        <w:autoSpaceDN w:val="0"/>
        <w:adjustRightInd w:val="0"/>
        <w:spacing w:after="120" w:line="240" w:lineRule="auto"/>
        <w:ind w:right="-46"/>
        <w:jc w:val="both"/>
        <w:rPr>
          <w:rFonts w:asciiTheme="minorHAnsi" w:hAnsiTheme="minorHAnsi" w:cstheme="minorHAnsi"/>
          <w:bCs/>
          <w:sz w:val="22"/>
          <w:szCs w:val="22"/>
          <w:lang w:val="es-AR"/>
        </w:rPr>
      </w:pPr>
      <w:r w:rsidRPr="001D03BE">
        <w:rPr>
          <w:rFonts w:asciiTheme="minorHAnsi" w:hAnsiTheme="minorHAnsi" w:cstheme="minorHAnsi"/>
          <w:sz w:val="22"/>
          <w:szCs w:val="22"/>
          <w:lang w:val="es-AR"/>
        </w:rPr>
        <w:t>En octubre de 2012, un tribunal</w:t>
      </w:r>
      <w:r w:rsidR="00A03D4C" w:rsidRPr="001D03BE">
        <w:rPr>
          <w:rFonts w:asciiTheme="minorHAnsi" w:hAnsiTheme="minorHAnsi" w:cstheme="minorHAnsi"/>
          <w:sz w:val="22"/>
          <w:szCs w:val="22"/>
          <w:lang w:val="es-AR"/>
        </w:rPr>
        <w:t xml:space="preserve"> de la Ciudad</w:t>
      </w:r>
      <w:r w:rsidRPr="001D03BE">
        <w:rPr>
          <w:rFonts w:asciiTheme="minorHAnsi" w:hAnsiTheme="minorHAnsi" w:cstheme="minorHAnsi"/>
          <w:sz w:val="22"/>
          <w:szCs w:val="22"/>
          <w:lang w:val="es-AR"/>
        </w:rPr>
        <w:t xml:space="preserve"> de Buenos Aires impidió a una mujer de 32 años</w:t>
      </w:r>
      <w:r w:rsidR="001D03BE" w:rsidRPr="001D03BE">
        <w:rPr>
          <w:rFonts w:asciiTheme="minorHAnsi" w:hAnsiTheme="minorHAnsi" w:cstheme="minorHAnsi"/>
          <w:sz w:val="22"/>
          <w:szCs w:val="22"/>
          <w:lang w:val="es-AR"/>
        </w:rPr>
        <w:t>, víctima</w:t>
      </w:r>
      <w:r w:rsidR="00834D96" w:rsidRPr="001D03BE">
        <w:rPr>
          <w:rFonts w:asciiTheme="minorHAnsi" w:hAnsiTheme="minorHAnsi" w:cstheme="minorHAnsi"/>
          <w:sz w:val="22"/>
          <w:szCs w:val="22"/>
          <w:lang w:val="es-AR"/>
        </w:rPr>
        <w:t xml:space="preserve"> del delito de trata de personas</w:t>
      </w:r>
      <w:r w:rsidR="002D1F14" w:rsidRPr="001D03BE">
        <w:rPr>
          <w:rFonts w:asciiTheme="minorHAnsi" w:hAnsiTheme="minorHAnsi" w:cstheme="minorHAnsi"/>
          <w:sz w:val="22"/>
          <w:szCs w:val="22"/>
          <w:lang w:val="es-AR"/>
        </w:rPr>
        <w:t>,</w:t>
      </w:r>
      <w:r w:rsidRPr="001D03BE">
        <w:rPr>
          <w:rFonts w:asciiTheme="minorHAnsi" w:hAnsiTheme="minorHAnsi" w:cstheme="minorHAnsi"/>
          <w:sz w:val="22"/>
          <w:szCs w:val="22"/>
          <w:lang w:val="es-AR"/>
        </w:rPr>
        <w:t xml:space="preserve"> acceder a servicios legales y seguros de aborto. </w:t>
      </w:r>
      <w:r w:rsidR="00834D96" w:rsidRPr="001D03BE">
        <w:rPr>
          <w:rFonts w:asciiTheme="minorHAnsi" w:hAnsiTheme="minorHAnsi" w:cstheme="minorHAnsi"/>
          <w:sz w:val="22"/>
          <w:szCs w:val="22"/>
          <w:lang w:val="es-AR"/>
        </w:rPr>
        <w:t>El caso</w:t>
      </w:r>
      <w:r w:rsidR="007A14DB" w:rsidRPr="001D03BE">
        <w:rPr>
          <w:rFonts w:asciiTheme="minorHAnsi" w:hAnsiTheme="minorHAnsi" w:cstheme="minorHAnsi"/>
          <w:sz w:val="22"/>
          <w:szCs w:val="22"/>
          <w:lang w:val="es-AR"/>
        </w:rPr>
        <w:t xml:space="preserve"> llego a conocimiento de la </w:t>
      </w:r>
      <w:r w:rsidRPr="001D03BE">
        <w:rPr>
          <w:rFonts w:asciiTheme="minorHAnsi" w:hAnsiTheme="minorHAnsi" w:cstheme="minorHAnsi"/>
          <w:sz w:val="22"/>
          <w:szCs w:val="22"/>
          <w:lang w:val="es-AR"/>
        </w:rPr>
        <w:t xml:space="preserve">CSJN </w:t>
      </w:r>
      <w:r w:rsidR="007A14DB" w:rsidRPr="001D03BE">
        <w:rPr>
          <w:rFonts w:asciiTheme="minorHAnsi" w:hAnsiTheme="minorHAnsi" w:cstheme="minorHAnsi"/>
          <w:sz w:val="22"/>
          <w:szCs w:val="22"/>
          <w:lang w:val="es-AR"/>
        </w:rPr>
        <w:t xml:space="preserve">que </w:t>
      </w:r>
      <w:r w:rsidRPr="001D03BE">
        <w:rPr>
          <w:rFonts w:asciiTheme="minorHAnsi" w:hAnsiTheme="minorHAnsi" w:cstheme="minorHAnsi"/>
          <w:sz w:val="22"/>
          <w:szCs w:val="22"/>
          <w:lang w:val="es-AR"/>
        </w:rPr>
        <w:t>anuló la decisión del tribunal inferior</w:t>
      </w:r>
      <w:r w:rsidR="00ED2AC3" w:rsidRPr="001D03BE">
        <w:rPr>
          <w:rFonts w:asciiTheme="minorHAnsi" w:hAnsiTheme="minorHAnsi" w:cstheme="minorHAnsi"/>
          <w:sz w:val="22"/>
          <w:szCs w:val="22"/>
          <w:lang w:val="es-AR"/>
        </w:rPr>
        <w:t xml:space="preserve"> y f</w:t>
      </w:r>
      <w:r w:rsidRPr="001D03BE">
        <w:rPr>
          <w:rFonts w:asciiTheme="minorHAnsi" w:hAnsiTheme="minorHAnsi" w:cstheme="minorHAnsi"/>
          <w:sz w:val="22"/>
          <w:szCs w:val="22"/>
          <w:lang w:val="es-AR"/>
        </w:rPr>
        <w:t xml:space="preserve">inalmente, la mujer pudo someterse a </w:t>
      </w:r>
      <w:r w:rsidR="00A93E45" w:rsidRPr="001D03BE">
        <w:rPr>
          <w:rFonts w:asciiTheme="minorHAnsi" w:hAnsiTheme="minorHAnsi" w:cstheme="minorHAnsi"/>
          <w:sz w:val="22"/>
          <w:szCs w:val="22"/>
          <w:lang w:val="es-AR"/>
        </w:rPr>
        <w:t xml:space="preserve">la </w:t>
      </w:r>
      <w:r w:rsidR="002D1F14" w:rsidRPr="001D03BE">
        <w:rPr>
          <w:rFonts w:asciiTheme="minorHAnsi" w:hAnsiTheme="minorHAnsi" w:cstheme="minorHAnsi"/>
          <w:sz w:val="22"/>
          <w:szCs w:val="22"/>
          <w:lang w:val="es-AR"/>
        </w:rPr>
        <w:t>práctica</w:t>
      </w:r>
      <w:r w:rsidR="007A14DB" w:rsidRPr="001D03BE">
        <w:rPr>
          <w:rStyle w:val="FootnoteReference"/>
          <w:rFonts w:asciiTheme="minorHAnsi" w:hAnsiTheme="minorHAnsi" w:cstheme="minorHAnsi"/>
          <w:sz w:val="22"/>
          <w:szCs w:val="22"/>
          <w:lang w:val="es-AR"/>
        </w:rPr>
        <w:footnoteReference w:id="17"/>
      </w:r>
      <w:r w:rsidR="00834440" w:rsidRPr="001D03BE">
        <w:rPr>
          <w:rFonts w:asciiTheme="minorHAnsi" w:hAnsiTheme="minorHAnsi" w:cstheme="minorHAnsi"/>
          <w:sz w:val="22"/>
          <w:szCs w:val="22"/>
          <w:lang w:val="es-AR"/>
        </w:rPr>
        <w:t>.</w:t>
      </w:r>
      <w:r w:rsidRPr="001D03BE">
        <w:rPr>
          <w:rFonts w:asciiTheme="minorHAnsi" w:hAnsiTheme="minorHAnsi" w:cstheme="minorHAnsi"/>
          <w:sz w:val="22"/>
          <w:szCs w:val="22"/>
          <w:lang w:val="es-AR"/>
        </w:rPr>
        <w:t xml:space="preserve">Dos hechos similares tuvieron lugar en el 2013, en la Provincia de Tucumán, con relación a dos niñas de </w:t>
      </w:r>
      <w:r w:rsidR="00CC130B" w:rsidRPr="001D03BE">
        <w:rPr>
          <w:rFonts w:asciiTheme="minorHAnsi" w:hAnsiTheme="minorHAnsi" w:cstheme="minorHAnsi"/>
          <w:sz w:val="22"/>
          <w:szCs w:val="22"/>
          <w:lang w:val="es-AR"/>
        </w:rPr>
        <w:t>13</w:t>
      </w:r>
      <w:r w:rsidR="00CC130B" w:rsidRPr="001D03BE">
        <w:rPr>
          <w:rFonts w:asciiTheme="minorHAnsi" w:hAnsiTheme="minorHAnsi" w:cstheme="minorHAnsi"/>
          <w:sz w:val="22"/>
          <w:szCs w:val="22"/>
          <w:u w:val="single"/>
          <w:vertAlign w:val="superscript"/>
          <w:lang w:val="es-AR"/>
        </w:rPr>
        <w:footnoteReference w:id="18"/>
      </w:r>
      <w:r w:rsidRPr="001D03BE">
        <w:rPr>
          <w:rFonts w:asciiTheme="minorHAnsi" w:hAnsiTheme="minorHAnsi" w:cstheme="minorHAnsi"/>
          <w:sz w:val="22"/>
          <w:szCs w:val="22"/>
          <w:lang w:val="es-AR"/>
        </w:rPr>
        <w:t>y 16 años</w:t>
      </w:r>
      <w:r w:rsidR="00CC130B" w:rsidRPr="001D03BE">
        <w:rPr>
          <w:rFonts w:asciiTheme="minorHAnsi" w:hAnsiTheme="minorHAnsi" w:cstheme="minorHAnsi"/>
          <w:sz w:val="22"/>
          <w:szCs w:val="22"/>
          <w:vertAlign w:val="superscript"/>
          <w:lang w:val="es-AR"/>
        </w:rPr>
        <w:footnoteReference w:id="19"/>
      </w:r>
      <w:r w:rsidRPr="001D03BE">
        <w:rPr>
          <w:rFonts w:asciiTheme="minorHAnsi" w:hAnsiTheme="minorHAnsi" w:cstheme="minorHAnsi"/>
          <w:sz w:val="22"/>
          <w:szCs w:val="22"/>
          <w:lang w:val="es-AR"/>
        </w:rPr>
        <w:t xml:space="preserve"> de edad víctimas de violación</w:t>
      </w:r>
      <w:r w:rsidRPr="001D03BE">
        <w:rPr>
          <w:rStyle w:val="FootnoteReference"/>
          <w:rFonts w:asciiTheme="minorHAnsi" w:hAnsiTheme="minorHAnsi" w:cstheme="minorHAnsi"/>
          <w:sz w:val="22"/>
          <w:szCs w:val="22"/>
          <w:lang w:val="es-AR"/>
        </w:rPr>
        <w:footnoteReference w:id="20"/>
      </w:r>
      <w:r w:rsidR="00834440" w:rsidRPr="001D03BE">
        <w:rPr>
          <w:rFonts w:asciiTheme="minorHAnsi" w:hAnsiTheme="minorHAnsi" w:cstheme="minorHAnsi"/>
          <w:sz w:val="22"/>
          <w:szCs w:val="22"/>
          <w:lang w:val="es-AR"/>
        </w:rPr>
        <w:t>,</w:t>
      </w:r>
      <w:r w:rsidRPr="001D03BE">
        <w:rPr>
          <w:rFonts w:asciiTheme="minorHAnsi" w:hAnsiTheme="minorHAnsi" w:cstheme="minorHAnsi"/>
          <w:sz w:val="22"/>
          <w:szCs w:val="22"/>
          <w:lang w:val="es-AR"/>
        </w:rPr>
        <w:t xml:space="preserve"> y otro en la provincia de Salta, con relación a otra niña menor de edad, a las que los tribunales o servicios de salud le denegaron el aborto legal al cual tenía derecho</w:t>
      </w:r>
      <w:r w:rsidRPr="001D03BE">
        <w:rPr>
          <w:rStyle w:val="FootnoteReference"/>
          <w:rFonts w:asciiTheme="minorHAnsi" w:hAnsiTheme="minorHAnsi" w:cstheme="minorHAnsi"/>
          <w:sz w:val="22"/>
          <w:szCs w:val="22"/>
          <w:lang w:val="es-AR"/>
        </w:rPr>
        <w:footnoteReference w:id="21"/>
      </w:r>
      <w:r w:rsidR="00834440" w:rsidRPr="001D03BE">
        <w:rPr>
          <w:rFonts w:asciiTheme="minorHAnsi" w:hAnsiTheme="minorHAnsi" w:cstheme="minorHAnsi"/>
          <w:sz w:val="22"/>
          <w:szCs w:val="22"/>
          <w:lang w:val="es-AR"/>
        </w:rPr>
        <w:t>.</w:t>
      </w:r>
      <w:r w:rsidR="009808FC" w:rsidRPr="001D03BE">
        <w:rPr>
          <w:rFonts w:asciiTheme="minorHAnsi" w:hAnsiTheme="minorHAnsi" w:cstheme="minorHAnsi"/>
          <w:bCs/>
          <w:sz w:val="22"/>
          <w:szCs w:val="22"/>
          <w:lang w:val="es-AR"/>
        </w:rPr>
        <w:t xml:space="preserve">En 2015 </w:t>
      </w:r>
      <w:r w:rsidR="00CC130B" w:rsidRPr="001D03BE">
        <w:rPr>
          <w:rFonts w:asciiTheme="minorHAnsi" w:hAnsiTheme="minorHAnsi" w:cstheme="minorHAnsi"/>
          <w:bCs/>
          <w:sz w:val="22"/>
          <w:szCs w:val="22"/>
          <w:lang w:val="es-AR"/>
        </w:rPr>
        <w:t xml:space="preserve">una joven </w:t>
      </w:r>
      <w:r w:rsidR="00631855" w:rsidRPr="001D03BE">
        <w:rPr>
          <w:rFonts w:asciiTheme="minorHAnsi" w:hAnsiTheme="minorHAnsi" w:cstheme="minorHAnsi"/>
          <w:bCs/>
          <w:sz w:val="22"/>
          <w:szCs w:val="22"/>
          <w:lang w:val="es-AR"/>
        </w:rPr>
        <w:t>de 28 años</w:t>
      </w:r>
      <w:r w:rsidR="00F51233" w:rsidRPr="001D03BE">
        <w:rPr>
          <w:rFonts w:asciiTheme="minorHAnsi" w:hAnsiTheme="minorHAnsi" w:cstheme="minorHAnsi"/>
          <w:bCs/>
          <w:sz w:val="22"/>
          <w:szCs w:val="22"/>
          <w:lang w:val="es-AR"/>
        </w:rPr>
        <w:t>, con un embarazo en curso de</w:t>
      </w:r>
      <w:r w:rsidR="00631855" w:rsidRPr="001D03BE">
        <w:rPr>
          <w:rFonts w:asciiTheme="minorHAnsi" w:hAnsiTheme="minorHAnsi" w:cstheme="minorHAnsi"/>
          <w:bCs/>
          <w:sz w:val="22"/>
          <w:szCs w:val="22"/>
          <w:lang w:val="es-AR"/>
        </w:rPr>
        <w:t xml:space="preserve"> 15 </w:t>
      </w:r>
      <w:r w:rsidR="001D03BE" w:rsidRPr="001D03BE">
        <w:rPr>
          <w:rFonts w:asciiTheme="minorHAnsi" w:hAnsiTheme="minorHAnsi" w:cstheme="minorHAnsi"/>
          <w:bCs/>
          <w:sz w:val="22"/>
          <w:szCs w:val="22"/>
          <w:lang w:val="es-AR"/>
        </w:rPr>
        <w:t>semanas recibió</w:t>
      </w:r>
      <w:r w:rsidR="00E13E58" w:rsidRPr="001D03BE">
        <w:rPr>
          <w:rFonts w:asciiTheme="minorHAnsi" w:hAnsiTheme="minorHAnsi" w:cstheme="minorHAnsi"/>
          <w:bCs/>
          <w:sz w:val="22"/>
          <w:szCs w:val="22"/>
          <w:lang w:val="es-AR"/>
        </w:rPr>
        <w:t xml:space="preserve"> </w:t>
      </w:r>
      <w:r w:rsidR="009808FC" w:rsidRPr="001D03BE">
        <w:rPr>
          <w:rFonts w:asciiTheme="minorHAnsi" w:hAnsiTheme="minorHAnsi" w:cstheme="minorHAnsi"/>
          <w:bCs/>
          <w:sz w:val="22"/>
          <w:szCs w:val="22"/>
          <w:lang w:val="es-AR"/>
        </w:rPr>
        <w:t>diagnóstico</w:t>
      </w:r>
      <w:r w:rsidR="00F51233" w:rsidRPr="001D03BE">
        <w:rPr>
          <w:rFonts w:asciiTheme="minorHAnsi" w:hAnsiTheme="minorHAnsi" w:cstheme="minorHAnsi"/>
          <w:bCs/>
          <w:sz w:val="22"/>
          <w:szCs w:val="22"/>
          <w:lang w:val="es-AR"/>
        </w:rPr>
        <w:t xml:space="preserve"> </w:t>
      </w:r>
      <w:r w:rsidR="001D03BE" w:rsidRPr="001D03BE">
        <w:rPr>
          <w:rFonts w:asciiTheme="minorHAnsi" w:hAnsiTheme="minorHAnsi" w:cstheme="minorHAnsi"/>
          <w:bCs/>
          <w:sz w:val="22"/>
          <w:szCs w:val="22"/>
          <w:lang w:val="es-AR"/>
        </w:rPr>
        <w:t>de</w:t>
      </w:r>
      <w:r w:rsidR="001D03BE" w:rsidRPr="001D03BE">
        <w:rPr>
          <w:rFonts w:asciiTheme="minorHAnsi" w:hAnsiTheme="minorHAnsi" w:cstheme="minorHAnsi"/>
          <w:b/>
          <w:bCs/>
          <w:sz w:val="22"/>
          <w:szCs w:val="22"/>
          <w:lang w:val="es-AR"/>
        </w:rPr>
        <w:t xml:space="preserve"> feto</w:t>
      </w:r>
      <w:r w:rsidR="00631855" w:rsidRPr="001D03BE">
        <w:rPr>
          <w:rFonts w:asciiTheme="minorHAnsi" w:hAnsiTheme="minorHAnsi" w:cstheme="minorHAnsi"/>
          <w:b/>
          <w:bCs/>
          <w:sz w:val="22"/>
          <w:szCs w:val="22"/>
          <w:lang w:val="es-AR"/>
        </w:rPr>
        <w:t xml:space="preserve"> </w:t>
      </w:r>
      <w:r w:rsidR="00E13E58" w:rsidRPr="001D03BE">
        <w:rPr>
          <w:rFonts w:asciiTheme="minorHAnsi" w:hAnsiTheme="minorHAnsi" w:cstheme="minorHAnsi"/>
          <w:b/>
          <w:bCs/>
          <w:sz w:val="22"/>
          <w:szCs w:val="22"/>
          <w:lang w:val="es-AR"/>
        </w:rPr>
        <w:t>anencefálico</w:t>
      </w:r>
      <w:r w:rsidR="00631855" w:rsidRPr="001D03BE">
        <w:rPr>
          <w:rFonts w:asciiTheme="minorHAnsi" w:hAnsiTheme="minorHAnsi" w:cstheme="minorHAnsi"/>
          <w:b/>
          <w:bCs/>
          <w:sz w:val="22"/>
          <w:szCs w:val="22"/>
          <w:lang w:val="es-AR"/>
        </w:rPr>
        <w:t xml:space="preserve"> y </w:t>
      </w:r>
      <w:proofErr w:type="spellStart"/>
      <w:r w:rsidR="00631855" w:rsidRPr="001D03BE">
        <w:rPr>
          <w:rFonts w:asciiTheme="minorHAnsi" w:hAnsiTheme="minorHAnsi" w:cstheme="minorHAnsi"/>
          <w:b/>
          <w:bCs/>
          <w:sz w:val="22"/>
          <w:szCs w:val="22"/>
          <w:lang w:val="es-AR"/>
        </w:rPr>
        <w:t>anacránea</w:t>
      </w:r>
      <w:r w:rsidR="00283354" w:rsidRPr="001D03BE">
        <w:rPr>
          <w:rFonts w:asciiTheme="minorHAnsi" w:hAnsiTheme="minorHAnsi" w:cstheme="minorHAnsi"/>
          <w:b/>
          <w:bCs/>
          <w:sz w:val="22"/>
          <w:szCs w:val="22"/>
          <w:lang w:val="es-AR"/>
        </w:rPr>
        <w:t>n</w:t>
      </w:r>
      <w:r w:rsidR="00631855" w:rsidRPr="001D03BE">
        <w:rPr>
          <w:rFonts w:asciiTheme="minorHAnsi" w:hAnsiTheme="minorHAnsi" w:cstheme="minorHAnsi"/>
          <w:b/>
          <w:bCs/>
          <w:sz w:val="22"/>
          <w:szCs w:val="22"/>
          <w:lang w:val="es-AR"/>
        </w:rPr>
        <w:t>o</w:t>
      </w:r>
      <w:proofErr w:type="spellEnd"/>
      <w:r w:rsidR="00631855" w:rsidRPr="001D03BE">
        <w:rPr>
          <w:rFonts w:asciiTheme="minorHAnsi" w:hAnsiTheme="minorHAnsi" w:cstheme="minorHAnsi"/>
          <w:bCs/>
          <w:sz w:val="22"/>
          <w:szCs w:val="22"/>
          <w:lang w:val="es-AR"/>
        </w:rPr>
        <w:t xml:space="preserve">, </w:t>
      </w:r>
      <w:r w:rsidR="00F51233" w:rsidRPr="001D03BE">
        <w:rPr>
          <w:rFonts w:asciiTheme="minorHAnsi" w:hAnsiTheme="minorHAnsi" w:cstheme="minorHAnsi"/>
          <w:bCs/>
          <w:sz w:val="22"/>
          <w:szCs w:val="22"/>
          <w:lang w:val="es-AR"/>
        </w:rPr>
        <w:t xml:space="preserve">sin </w:t>
      </w:r>
      <w:r w:rsidR="00631855" w:rsidRPr="001D03BE">
        <w:rPr>
          <w:rFonts w:asciiTheme="minorHAnsi" w:hAnsiTheme="minorHAnsi" w:cstheme="minorHAnsi"/>
          <w:bCs/>
          <w:sz w:val="22"/>
          <w:szCs w:val="22"/>
          <w:lang w:val="es-AR"/>
        </w:rPr>
        <w:t xml:space="preserve">viabilidad alguna fuera del útero. La joven </w:t>
      </w:r>
      <w:r w:rsidR="002D1F14" w:rsidRPr="001D03BE">
        <w:rPr>
          <w:rFonts w:asciiTheme="minorHAnsi" w:hAnsiTheme="minorHAnsi" w:cstheme="minorHAnsi"/>
          <w:bCs/>
          <w:sz w:val="22"/>
          <w:szCs w:val="22"/>
          <w:lang w:val="es-AR"/>
        </w:rPr>
        <w:t xml:space="preserve">tenía el derecho a </w:t>
      </w:r>
      <w:r w:rsidR="00F51233" w:rsidRPr="001D03BE">
        <w:rPr>
          <w:rFonts w:asciiTheme="minorHAnsi" w:hAnsiTheme="minorHAnsi" w:cstheme="minorHAnsi"/>
          <w:bCs/>
          <w:sz w:val="22"/>
          <w:szCs w:val="22"/>
          <w:lang w:val="es-AR"/>
        </w:rPr>
        <w:t xml:space="preserve">un aborto legal, sin embargo </w:t>
      </w:r>
      <w:r w:rsidR="002D1F14" w:rsidRPr="001D03BE">
        <w:rPr>
          <w:rFonts w:asciiTheme="minorHAnsi" w:hAnsiTheme="minorHAnsi" w:cstheme="minorHAnsi"/>
          <w:bCs/>
          <w:sz w:val="22"/>
          <w:szCs w:val="22"/>
          <w:lang w:val="es-AR"/>
        </w:rPr>
        <w:t xml:space="preserve">solo </w:t>
      </w:r>
      <w:r w:rsidR="00631855" w:rsidRPr="001D03BE">
        <w:rPr>
          <w:rFonts w:asciiTheme="minorHAnsi" w:hAnsiTheme="minorHAnsi" w:cstheme="minorHAnsi"/>
          <w:bCs/>
          <w:sz w:val="22"/>
          <w:szCs w:val="22"/>
          <w:lang w:val="es-AR"/>
        </w:rPr>
        <w:t xml:space="preserve">recibió negativas, informaciones </w:t>
      </w:r>
      <w:r w:rsidR="00F51233" w:rsidRPr="001D03BE">
        <w:rPr>
          <w:rFonts w:asciiTheme="minorHAnsi" w:hAnsiTheme="minorHAnsi" w:cstheme="minorHAnsi"/>
          <w:bCs/>
          <w:sz w:val="22"/>
          <w:szCs w:val="22"/>
          <w:lang w:val="es-AR"/>
        </w:rPr>
        <w:t>falsas</w:t>
      </w:r>
      <w:r w:rsidR="00CB42EE" w:rsidRPr="001D03BE">
        <w:rPr>
          <w:rFonts w:asciiTheme="minorHAnsi" w:hAnsiTheme="minorHAnsi" w:cstheme="minorHAnsi"/>
          <w:bCs/>
          <w:sz w:val="22"/>
          <w:szCs w:val="22"/>
          <w:lang w:val="es-AR"/>
        </w:rPr>
        <w:t>, disuasiones</w:t>
      </w:r>
      <w:r w:rsidR="00631855" w:rsidRPr="001D03BE">
        <w:rPr>
          <w:rFonts w:asciiTheme="minorHAnsi" w:hAnsiTheme="minorHAnsi" w:cstheme="minorHAnsi"/>
          <w:bCs/>
          <w:sz w:val="22"/>
          <w:szCs w:val="22"/>
          <w:lang w:val="es-AR"/>
        </w:rPr>
        <w:t xml:space="preserve">, tratos crueles y acusaciones por parte del personal de la salud, </w:t>
      </w:r>
      <w:r w:rsidR="00F51233" w:rsidRPr="001D03BE">
        <w:rPr>
          <w:rFonts w:asciiTheme="minorHAnsi" w:hAnsiTheme="minorHAnsi" w:cstheme="minorHAnsi"/>
          <w:bCs/>
          <w:sz w:val="22"/>
          <w:szCs w:val="22"/>
          <w:lang w:val="es-AR"/>
        </w:rPr>
        <w:t xml:space="preserve">de los dos Hospitales </w:t>
      </w:r>
      <w:r w:rsidR="00E13E58" w:rsidRPr="001D03BE">
        <w:rPr>
          <w:rFonts w:asciiTheme="minorHAnsi" w:hAnsiTheme="minorHAnsi" w:cstheme="minorHAnsi"/>
          <w:bCs/>
          <w:sz w:val="22"/>
          <w:szCs w:val="22"/>
          <w:lang w:val="es-AR"/>
        </w:rPr>
        <w:t>públicos</w:t>
      </w:r>
      <w:r w:rsidR="00F51233" w:rsidRPr="001D03BE">
        <w:rPr>
          <w:rFonts w:asciiTheme="minorHAnsi" w:hAnsiTheme="minorHAnsi" w:cstheme="minorHAnsi"/>
          <w:bCs/>
          <w:sz w:val="22"/>
          <w:szCs w:val="22"/>
          <w:lang w:val="es-AR"/>
        </w:rPr>
        <w:t xml:space="preserve"> con maternidades de la </w:t>
      </w:r>
      <w:r w:rsidR="001D03BE" w:rsidRPr="001D03BE">
        <w:rPr>
          <w:rFonts w:asciiTheme="minorHAnsi" w:hAnsiTheme="minorHAnsi" w:cstheme="minorHAnsi"/>
          <w:bCs/>
          <w:sz w:val="22"/>
          <w:szCs w:val="22"/>
          <w:lang w:val="es-AR"/>
        </w:rPr>
        <w:t>provincia de</w:t>
      </w:r>
      <w:r w:rsidR="00F51233" w:rsidRPr="001D03BE">
        <w:rPr>
          <w:rFonts w:asciiTheme="minorHAnsi" w:hAnsiTheme="minorHAnsi" w:cstheme="minorHAnsi"/>
          <w:bCs/>
          <w:sz w:val="22"/>
          <w:szCs w:val="22"/>
          <w:lang w:val="es-AR"/>
        </w:rPr>
        <w:t xml:space="preserve"> </w:t>
      </w:r>
      <w:r w:rsidR="00E13E58" w:rsidRPr="001D03BE">
        <w:rPr>
          <w:rFonts w:asciiTheme="minorHAnsi" w:hAnsiTheme="minorHAnsi" w:cstheme="minorHAnsi"/>
          <w:bCs/>
          <w:sz w:val="22"/>
          <w:szCs w:val="22"/>
          <w:lang w:val="es-AR"/>
        </w:rPr>
        <w:t>Tucumán</w:t>
      </w:r>
      <w:r w:rsidR="00F51233" w:rsidRPr="001D03BE">
        <w:rPr>
          <w:rFonts w:asciiTheme="minorHAnsi" w:hAnsiTheme="minorHAnsi" w:cstheme="minorHAnsi"/>
          <w:bCs/>
          <w:sz w:val="22"/>
          <w:szCs w:val="22"/>
          <w:lang w:val="es-AR"/>
        </w:rPr>
        <w:t xml:space="preserve">, el </w:t>
      </w:r>
      <w:r w:rsidR="00631855" w:rsidRPr="001D03BE">
        <w:rPr>
          <w:rFonts w:asciiTheme="minorHAnsi" w:hAnsiTheme="minorHAnsi" w:cstheme="minorHAnsi"/>
          <w:bCs/>
          <w:sz w:val="22"/>
          <w:szCs w:val="22"/>
          <w:lang w:val="es-AR"/>
        </w:rPr>
        <w:t xml:space="preserve">Hospital del Este y de la Maternidad Nuestra Señora de las Mercedes. </w:t>
      </w:r>
    </w:p>
    <w:p w:rsidR="00563CC9" w:rsidRPr="001D03BE" w:rsidRDefault="003F47F5" w:rsidP="00663510">
      <w:pPr>
        <w:autoSpaceDE w:val="0"/>
        <w:autoSpaceDN w:val="0"/>
        <w:adjustRightInd w:val="0"/>
        <w:spacing w:after="120" w:line="240" w:lineRule="auto"/>
        <w:ind w:right="-46"/>
        <w:jc w:val="both"/>
        <w:rPr>
          <w:rFonts w:asciiTheme="minorHAnsi" w:hAnsiTheme="minorHAnsi" w:cstheme="minorHAnsi"/>
          <w:bCs/>
          <w:sz w:val="22"/>
          <w:szCs w:val="22"/>
          <w:lang w:val="es-AR"/>
        </w:rPr>
      </w:pPr>
      <w:r w:rsidRPr="001D03BE">
        <w:rPr>
          <w:rFonts w:asciiTheme="minorHAnsi" w:hAnsiTheme="minorHAnsi" w:cstheme="minorHAnsi"/>
          <w:bCs/>
          <w:sz w:val="22"/>
          <w:szCs w:val="22"/>
          <w:lang w:val="es-AR"/>
        </w:rPr>
        <w:t xml:space="preserve">En la ciudad de </w:t>
      </w:r>
      <w:proofErr w:type="spellStart"/>
      <w:r w:rsidRPr="001D03BE">
        <w:rPr>
          <w:rFonts w:asciiTheme="minorHAnsi" w:hAnsiTheme="minorHAnsi" w:cstheme="minorHAnsi"/>
          <w:bCs/>
          <w:sz w:val="22"/>
          <w:szCs w:val="22"/>
          <w:lang w:val="es-AR"/>
        </w:rPr>
        <w:t>Trelew</w:t>
      </w:r>
      <w:proofErr w:type="spellEnd"/>
      <w:r w:rsidRPr="001D03BE">
        <w:rPr>
          <w:rFonts w:asciiTheme="minorHAnsi" w:hAnsiTheme="minorHAnsi" w:cstheme="minorHAnsi"/>
          <w:bCs/>
          <w:sz w:val="22"/>
          <w:szCs w:val="22"/>
          <w:lang w:val="es-AR"/>
        </w:rPr>
        <w:t xml:space="preserve">, Chubut durante el año </w:t>
      </w:r>
      <w:r w:rsidR="00563CC9" w:rsidRPr="001D03BE">
        <w:rPr>
          <w:rFonts w:asciiTheme="minorHAnsi" w:hAnsiTheme="minorHAnsi" w:cstheme="minorHAnsi"/>
          <w:bCs/>
          <w:sz w:val="22"/>
          <w:szCs w:val="22"/>
          <w:lang w:val="es-AR"/>
        </w:rPr>
        <w:t>2015 un grupo de diez mujeres pacientes y 5 medic</w:t>
      </w:r>
      <w:r w:rsidR="00283354" w:rsidRPr="001D03BE">
        <w:rPr>
          <w:rFonts w:asciiTheme="minorHAnsi" w:hAnsiTheme="minorHAnsi" w:cstheme="minorHAnsi"/>
          <w:bCs/>
          <w:sz w:val="22"/>
          <w:szCs w:val="22"/>
          <w:lang w:val="es-AR"/>
        </w:rPr>
        <w:t>a</w:t>
      </w:r>
      <w:r w:rsidR="00563CC9" w:rsidRPr="001D03BE">
        <w:rPr>
          <w:rFonts w:asciiTheme="minorHAnsi" w:hAnsiTheme="minorHAnsi" w:cstheme="minorHAnsi"/>
          <w:bCs/>
          <w:sz w:val="22"/>
          <w:szCs w:val="22"/>
          <w:lang w:val="es-AR"/>
        </w:rPr>
        <w:t>s</w:t>
      </w:r>
      <w:r w:rsidR="00283354" w:rsidRPr="001D03BE">
        <w:rPr>
          <w:rFonts w:asciiTheme="minorHAnsi" w:hAnsiTheme="minorHAnsi" w:cstheme="minorHAnsi"/>
          <w:bCs/>
          <w:sz w:val="22"/>
          <w:szCs w:val="22"/>
          <w:lang w:val="es-AR"/>
        </w:rPr>
        <w:t>/os</w:t>
      </w:r>
      <w:r w:rsidR="00563CC9" w:rsidRPr="001D03BE">
        <w:rPr>
          <w:rFonts w:asciiTheme="minorHAnsi" w:hAnsiTheme="minorHAnsi" w:cstheme="minorHAnsi"/>
          <w:bCs/>
          <w:sz w:val="22"/>
          <w:szCs w:val="22"/>
          <w:lang w:val="es-AR"/>
        </w:rPr>
        <w:t xml:space="preserve"> y psicólog</w:t>
      </w:r>
      <w:r w:rsidR="00283354" w:rsidRPr="001D03BE">
        <w:rPr>
          <w:rFonts w:asciiTheme="minorHAnsi" w:hAnsiTheme="minorHAnsi" w:cstheme="minorHAnsi"/>
          <w:bCs/>
          <w:sz w:val="22"/>
          <w:szCs w:val="22"/>
          <w:lang w:val="es-AR"/>
        </w:rPr>
        <w:t>os/as</w:t>
      </w:r>
      <w:r w:rsidR="00563CC9" w:rsidRPr="001D03BE">
        <w:rPr>
          <w:rFonts w:asciiTheme="minorHAnsi" w:hAnsiTheme="minorHAnsi" w:cstheme="minorHAnsi"/>
          <w:bCs/>
          <w:sz w:val="22"/>
          <w:szCs w:val="22"/>
          <w:lang w:val="es-AR"/>
        </w:rPr>
        <w:t xml:space="preserve"> presentaron una denuncia contra el hospital materno infantil </w:t>
      </w:r>
      <w:r w:rsidRPr="001D03BE">
        <w:rPr>
          <w:rFonts w:asciiTheme="minorHAnsi" w:hAnsiTheme="minorHAnsi" w:cstheme="minorHAnsi"/>
          <w:bCs/>
          <w:sz w:val="22"/>
          <w:szCs w:val="22"/>
          <w:lang w:val="es-AR"/>
        </w:rPr>
        <w:t>de la</w:t>
      </w:r>
      <w:r w:rsidR="00563CC9" w:rsidRPr="001D03BE">
        <w:rPr>
          <w:rFonts w:asciiTheme="minorHAnsi" w:hAnsiTheme="minorHAnsi" w:cstheme="minorHAnsi"/>
          <w:bCs/>
          <w:sz w:val="22"/>
          <w:szCs w:val="22"/>
          <w:lang w:val="es-AR"/>
        </w:rPr>
        <w:t xml:space="preserve"> ciudad por torturas directas e indirectas ejercidas contra ell</w:t>
      </w:r>
      <w:r w:rsidR="00283354" w:rsidRPr="001D03BE">
        <w:rPr>
          <w:rFonts w:asciiTheme="minorHAnsi" w:hAnsiTheme="minorHAnsi" w:cstheme="minorHAnsi"/>
          <w:bCs/>
          <w:sz w:val="22"/>
          <w:szCs w:val="22"/>
          <w:lang w:val="es-AR"/>
        </w:rPr>
        <w:t>a/o</w:t>
      </w:r>
      <w:r w:rsidR="00563CC9" w:rsidRPr="001D03BE">
        <w:rPr>
          <w:rFonts w:asciiTheme="minorHAnsi" w:hAnsiTheme="minorHAnsi" w:cstheme="minorHAnsi"/>
          <w:bCs/>
          <w:sz w:val="22"/>
          <w:szCs w:val="22"/>
          <w:lang w:val="es-AR"/>
        </w:rPr>
        <w:t>s durante la tramitación y realización de abortos legales. Las mujeres pacientes fueron hostigadas por directiv</w:t>
      </w:r>
      <w:r w:rsidR="00283354" w:rsidRPr="001D03BE">
        <w:rPr>
          <w:rFonts w:asciiTheme="minorHAnsi" w:hAnsiTheme="minorHAnsi" w:cstheme="minorHAnsi"/>
          <w:bCs/>
          <w:sz w:val="22"/>
          <w:szCs w:val="22"/>
          <w:lang w:val="es-AR"/>
        </w:rPr>
        <w:t>a/o</w:t>
      </w:r>
      <w:r w:rsidR="00563CC9" w:rsidRPr="001D03BE">
        <w:rPr>
          <w:rFonts w:asciiTheme="minorHAnsi" w:hAnsiTheme="minorHAnsi" w:cstheme="minorHAnsi"/>
          <w:bCs/>
          <w:sz w:val="22"/>
          <w:szCs w:val="22"/>
          <w:lang w:val="es-AR"/>
        </w:rPr>
        <w:t xml:space="preserve">s del hospital materno infantil, sometidas a retrasos innecesarios de semanas y abortos quirúrgicos sin anestesia. Las médicas y psicólogas que autorizaron la práctica de los abortos legales en el primer </w:t>
      </w:r>
      <w:r w:rsidR="00563CC9" w:rsidRPr="001D03BE">
        <w:rPr>
          <w:rFonts w:asciiTheme="minorHAnsi" w:hAnsiTheme="minorHAnsi" w:cstheme="minorHAnsi"/>
          <w:bCs/>
          <w:sz w:val="22"/>
          <w:szCs w:val="22"/>
          <w:lang w:val="es-AR"/>
        </w:rPr>
        <w:lastRenderedPageBreak/>
        <w:t xml:space="preserve">nivel de atención fueron sancionadas formal e informalmente y expuestas públicamente como delincuentes, además de haber sido sometidas a presenciar los padecimientos de sus pacientes. Hace más de un año que la causa está en trámite en el fuero federal de la provincia de Chubut sin avances significativos. Se ha solicitado la intervención del </w:t>
      </w:r>
      <w:r w:rsidRPr="001D03BE">
        <w:rPr>
          <w:rFonts w:asciiTheme="minorHAnsi" w:hAnsiTheme="minorHAnsi" w:cstheme="minorHAnsi"/>
          <w:bCs/>
          <w:sz w:val="22"/>
          <w:szCs w:val="22"/>
          <w:lang w:val="es-AR"/>
        </w:rPr>
        <w:t>C</w:t>
      </w:r>
      <w:r w:rsidR="00563CC9" w:rsidRPr="001D03BE">
        <w:rPr>
          <w:rFonts w:asciiTheme="minorHAnsi" w:hAnsiTheme="minorHAnsi" w:cstheme="minorHAnsi"/>
          <w:bCs/>
          <w:sz w:val="22"/>
          <w:szCs w:val="22"/>
          <w:lang w:val="es-AR"/>
        </w:rPr>
        <w:t xml:space="preserve">onsejo </w:t>
      </w:r>
      <w:r w:rsidRPr="001D03BE">
        <w:rPr>
          <w:rFonts w:asciiTheme="minorHAnsi" w:hAnsiTheme="minorHAnsi" w:cstheme="minorHAnsi"/>
          <w:bCs/>
          <w:sz w:val="22"/>
          <w:szCs w:val="22"/>
          <w:lang w:val="es-AR"/>
        </w:rPr>
        <w:t>N</w:t>
      </w:r>
      <w:r w:rsidR="00563CC9" w:rsidRPr="001D03BE">
        <w:rPr>
          <w:rFonts w:asciiTheme="minorHAnsi" w:hAnsiTheme="minorHAnsi" w:cstheme="minorHAnsi"/>
          <w:bCs/>
          <w:sz w:val="22"/>
          <w:szCs w:val="22"/>
          <w:lang w:val="es-AR"/>
        </w:rPr>
        <w:t xml:space="preserve">acional de las </w:t>
      </w:r>
      <w:r w:rsidRPr="001D03BE">
        <w:rPr>
          <w:rFonts w:asciiTheme="minorHAnsi" w:hAnsiTheme="minorHAnsi" w:cstheme="minorHAnsi"/>
          <w:bCs/>
          <w:sz w:val="22"/>
          <w:szCs w:val="22"/>
          <w:lang w:val="es-AR"/>
        </w:rPr>
        <w:t>M</w:t>
      </w:r>
      <w:r w:rsidR="00563CC9" w:rsidRPr="001D03BE">
        <w:rPr>
          <w:rFonts w:asciiTheme="minorHAnsi" w:hAnsiTheme="minorHAnsi" w:cstheme="minorHAnsi"/>
          <w:bCs/>
          <w:sz w:val="22"/>
          <w:szCs w:val="22"/>
          <w:lang w:val="es-AR"/>
        </w:rPr>
        <w:t xml:space="preserve">ujeres pero esta no ha sido autorizada. </w:t>
      </w:r>
    </w:p>
    <w:p w:rsidR="00A0794D" w:rsidRPr="001D03BE" w:rsidRDefault="00A0794D" w:rsidP="00663510">
      <w:pPr>
        <w:pStyle w:val="NormalWeb"/>
        <w:spacing w:before="0" w:beforeAutospacing="0" w:after="120" w:afterAutospacing="0"/>
        <w:ind w:right="-46"/>
        <w:jc w:val="both"/>
        <w:rPr>
          <w:rFonts w:asciiTheme="minorHAnsi" w:eastAsia="Times New Roman" w:hAnsiTheme="minorHAnsi" w:cstheme="minorHAnsi"/>
          <w:bCs/>
          <w:color w:val="000000"/>
          <w:sz w:val="22"/>
          <w:szCs w:val="22"/>
          <w:lang w:val="es-AR"/>
        </w:rPr>
      </w:pPr>
      <w:r w:rsidRPr="001D03BE">
        <w:rPr>
          <w:rFonts w:asciiTheme="minorHAnsi" w:eastAsia="Times New Roman" w:hAnsiTheme="minorHAnsi" w:cstheme="minorHAnsi"/>
          <w:bCs/>
          <w:color w:val="000000"/>
          <w:sz w:val="22"/>
          <w:szCs w:val="22"/>
          <w:lang w:val="es-AR"/>
        </w:rPr>
        <w:t xml:space="preserve">En la provincia de Salta una niña indígena de 12 años, de una comunidad </w:t>
      </w:r>
      <w:proofErr w:type="spellStart"/>
      <w:r w:rsidRPr="001D03BE">
        <w:rPr>
          <w:rFonts w:asciiTheme="minorHAnsi" w:eastAsia="Times New Roman" w:hAnsiTheme="minorHAnsi" w:cstheme="minorHAnsi"/>
          <w:bCs/>
          <w:color w:val="000000"/>
          <w:sz w:val="22"/>
          <w:szCs w:val="22"/>
          <w:lang w:val="es-AR"/>
        </w:rPr>
        <w:t>wichi</w:t>
      </w:r>
      <w:proofErr w:type="spellEnd"/>
      <w:r w:rsidRPr="001D03BE">
        <w:rPr>
          <w:rFonts w:asciiTheme="minorHAnsi" w:eastAsia="Times New Roman" w:hAnsiTheme="minorHAnsi" w:cstheme="minorHAnsi"/>
          <w:bCs/>
          <w:color w:val="000000"/>
          <w:sz w:val="22"/>
          <w:szCs w:val="22"/>
          <w:lang w:val="es-AR"/>
        </w:rPr>
        <w:t xml:space="preserve"> dio a luz por cesárea un feto anencefálico producto presuntamente de una violación por ocho hombres criollos en los territorios ancestrales reclamados por la comunidad. La niña atravesó un embarazo durante casi siete meses poniendo en riesgo su vida y su salud, sin tener acceso a la atención necesaria ni a la información de su derecho a acceder a un aborto legal. Los representantes de los distintos poderes públicos con injerencia en el caso respondieron tardíamente debido a una fuerte presión mediática.</w:t>
      </w:r>
      <w:r w:rsidRPr="001D03BE">
        <w:rPr>
          <w:rFonts w:asciiTheme="minorHAnsi" w:eastAsia="Times New Roman" w:hAnsiTheme="minorHAnsi" w:cstheme="minorHAnsi"/>
          <w:bCs/>
          <w:color w:val="000000"/>
          <w:sz w:val="22"/>
          <w:szCs w:val="22"/>
          <w:vertAlign w:val="superscript"/>
          <w:lang w:val="es-AR"/>
        </w:rPr>
        <w:footnoteReference w:id="22"/>
      </w:r>
    </w:p>
    <w:p w:rsidR="00F70C42" w:rsidRPr="001D03BE" w:rsidRDefault="00507B86" w:rsidP="00663510">
      <w:pPr>
        <w:pStyle w:val="NormalWeb"/>
        <w:spacing w:before="0" w:beforeAutospacing="0" w:after="120" w:afterAutospacing="0"/>
        <w:ind w:right="-46"/>
        <w:jc w:val="both"/>
        <w:rPr>
          <w:rFonts w:asciiTheme="minorHAnsi" w:hAnsiTheme="minorHAnsi" w:cstheme="minorHAnsi"/>
          <w:sz w:val="22"/>
          <w:szCs w:val="22"/>
          <w:lang w:val="es-AR"/>
        </w:rPr>
      </w:pPr>
      <w:r w:rsidRPr="001D03BE">
        <w:rPr>
          <w:rFonts w:asciiTheme="minorHAnsi" w:hAnsiTheme="minorHAnsi" w:cstheme="minorHAnsi"/>
          <w:b/>
          <w:sz w:val="22"/>
          <w:szCs w:val="22"/>
          <w:lang w:val="es-AR"/>
        </w:rPr>
        <w:t xml:space="preserve">El recurso abusivo y arbitrario a </w:t>
      </w:r>
      <w:r w:rsidR="001D03BE" w:rsidRPr="001D03BE">
        <w:rPr>
          <w:rFonts w:asciiTheme="minorHAnsi" w:hAnsiTheme="minorHAnsi" w:cstheme="minorHAnsi"/>
          <w:b/>
          <w:sz w:val="22"/>
          <w:szCs w:val="22"/>
          <w:lang w:val="es-AR"/>
        </w:rPr>
        <w:t>la objeción</w:t>
      </w:r>
      <w:r w:rsidR="008A58A5" w:rsidRPr="001D03BE">
        <w:rPr>
          <w:rFonts w:asciiTheme="minorHAnsi" w:hAnsiTheme="minorHAnsi" w:cstheme="minorHAnsi"/>
          <w:b/>
          <w:sz w:val="22"/>
          <w:szCs w:val="22"/>
          <w:lang w:val="es-AR"/>
        </w:rPr>
        <w:t xml:space="preserve"> de conciencia en materia de salud sexual y reproductiva</w:t>
      </w:r>
      <w:r w:rsidR="008A58A5" w:rsidRPr="001D03BE">
        <w:rPr>
          <w:rFonts w:asciiTheme="minorHAnsi" w:hAnsiTheme="minorHAnsi" w:cstheme="minorHAnsi"/>
          <w:sz w:val="22"/>
          <w:szCs w:val="22"/>
          <w:lang w:val="es-AR"/>
        </w:rPr>
        <w:t xml:space="preserve"> ha constituido una barrera ilegítima para el acceso a las prestaciones legales de aborto</w:t>
      </w:r>
      <w:r w:rsidR="00BA3EAF" w:rsidRPr="001D03BE">
        <w:rPr>
          <w:rFonts w:asciiTheme="minorHAnsi" w:hAnsiTheme="minorHAnsi" w:cstheme="minorHAnsi"/>
          <w:sz w:val="22"/>
          <w:szCs w:val="22"/>
          <w:lang w:val="es-AR"/>
        </w:rPr>
        <w:t xml:space="preserve"> en la Argentina</w:t>
      </w:r>
      <w:r w:rsidR="00205F4C" w:rsidRPr="001D03BE">
        <w:rPr>
          <w:rFonts w:asciiTheme="minorHAnsi" w:hAnsiTheme="minorHAnsi" w:cstheme="minorHAnsi"/>
          <w:sz w:val="22"/>
          <w:szCs w:val="22"/>
          <w:lang w:val="es-AR"/>
        </w:rPr>
        <w:t>.</w:t>
      </w:r>
      <w:r w:rsidR="008A58A5" w:rsidRPr="001D03BE">
        <w:rPr>
          <w:rStyle w:val="FootnoteReference"/>
          <w:rFonts w:asciiTheme="minorHAnsi" w:hAnsiTheme="minorHAnsi" w:cstheme="minorHAnsi"/>
          <w:sz w:val="22"/>
          <w:szCs w:val="22"/>
          <w:lang w:val="es-AR"/>
        </w:rPr>
        <w:footnoteReference w:id="23"/>
      </w:r>
      <w:r w:rsidR="008A58A5" w:rsidRPr="001D03BE">
        <w:rPr>
          <w:rFonts w:asciiTheme="minorHAnsi" w:hAnsiTheme="minorHAnsi" w:cstheme="minorHAnsi"/>
          <w:sz w:val="22"/>
          <w:szCs w:val="22"/>
          <w:lang w:val="es-AR"/>
        </w:rPr>
        <w:t xml:space="preserve">En la provincia de Buenos Aires los médicos del hospital Mariano y Luciano de la Vega del partido de Moreno, se negaron a realizar un aborto legal a una niña de 13 años embarazada como consecuencia de una violación por parte de su padrastro, con el argumento de </w:t>
      </w:r>
      <w:r w:rsidR="00205F4C" w:rsidRPr="001D03BE">
        <w:rPr>
          <w:rFonts w:asciiTheme="minorHAnsi" w:hAnsiTheme="minorHAnsi" w:cstheme="minorHAnsi"/>
          <w:sz w:val="22"/>
          <w:szCs w:val="22"/>
          <w:lang w:val="es-AR"/>
        </w:rPr>
        <w:t xml:space="preserve">que </w:t>
      </w:r>
      <w:r w:rsidR="008A58A5" w:rsidRPr="001D03BE">
        <w:rPr>
          <w:rFonts w:asciiTheme="minorHAnsi" w:hAnsiTheme="minorHAnsi" w:cstheme="minorHAnsi"/>
          <w:sz w:val="22"/>
          <w:szCs w:val="22"/>
          <w:lang w:val="es-AR"/>
        </w:rPr>
        <w:t>pondría en riesgo la salud de la niña, debido al avanzado estado gestacional y a su estado de salud delicado. Todo el plantel del hospital se declaró objetor de conciencia. Finalmente, la niña pudo interrumpir la gestación con medicamentos en un consultorio privado y su atención concluyó en un hospital público fuera del ámbito de la provincia de Buenos Aires, con el acompañamiento de organizaciones de mujeres de la zona, integrantes de la Campaña Nacional por el Derecho al Aborto Legal, Seguro y Gratuito</w:t>
      </w:r>
      <w:r w:rsidR="008A58A5" w:rsidRPr="001D03BE">
        <w:rPr>
          <w:rStyle w:val="FootnoteReference"/>
          <w:rFonts w:asciiTheme="minorHAnsi" w:hAnsiTheme="minorHAnsi" w:cstheme="minorHAnsi"/>
          <w:sz w:val="22"/>
          <w:szCs w:val="22"/>
          <w:lang w:val="es-AR"/>
        </w:rPr>
        <w:footnoteReference w:id="24"/>
      </w:r>
      <w:r w:rsidR="008A58A5" w:rsidRPr="001D03BE">
        <w:rPr>
          <w:rFonts w:asciiTheme="minorHAnsi" w:hAnsiTheme="minorHAnsi" w:cstheme="minorHAnsi"/>
          <w:sz w:val="22"/>
          <w:szCs w:val="22"/>
          <w:lang w:val="es-AR"/>
        </w:rPr>
        <w:t xml:space="preserve">. En la provincia de Córdoba, una pareja solicitó a la justicia que se les reconozca el derecho de interrumpir el embarazo de M., C. E., quien se encontraba gestando un feto con anencefalia. Las víctimas debieron recurrir a la justicia luego de que los/as médicos/as del sanatorio donde estaba siendo atendida la mujer </w:t>
      </w:r>
      <w:r w:rsidR="001D03BE" w:rsidRPr="001D03BE">
        <w:rPr>
          <w:rFonts w:asciiTheme="minorHAnsi" w:hAnsiTheme="minorHAnsi" w:cstheme="minorHAnsi"/>
          <w:sz w:val="22"/>
          <w:szCs w:val="22"/>
          <w:lang w:val="es-AR"/>
        </w:rPr>
        <w:t>y el</w:t>
      </w:r>
      <w:r w:rsidR="008A58A5" w:rsidRPr="001D03BE">
        <w:rPr>
          <w:rFonts w:asciiTheme="minorHAnsi" w:hAnsiTheme="minorHAnsi" w:cstheme="minorHAnsi"/>
          <w:sz w:val="22"/>
          <w:szCs w:val="22"/>
          <w:lang w:val="es-AR"/>
        </w:rPr>
        <w:t xml:space="preserve"> sanatorio mismo como institución</w:t>
      </w:r>
      <w:r w:rsidR="00BA3EAF" w:rsidRPr="001D03BE">
        <w:rPr>
          <w:rFonts w:asciiTheme="minorHAnsi" w:hAnsiTheme="minorHAnsi" w:cstheme="minorHAnsi"/>
          <w:sz w:val="22"/>
          <w:szCs w:val="22"/>
          <w:lang w:val="es-AR"/>
        </w:rPr>
        <w:t>,</w:t>
      </w:r>
      <w:r w:rsidR="008A58A5" w:rsidRPr="001D03BE">
        <w:rPr>
          <w:rFonts w:asciiTheme="minorHAnsi" w:hAnsiTheme="minorHAnsi" w:cstheme="minorHAnsi"/>
          <w:sz w:val="22"/>
          <w:szCs w:val="22"/>
          <w:lang w:val="es-AR"/>
        </w:rPr>
        <w:t xml:space="preserve"> se negaran a realizar la práctica con fundamento en su derecho a la objeción de conciencia</w:t>
      </w:r>
      <w:r w:rsidR="00BA3EAF" w:rsidRPr="001D03BE">
        <w:rPr>
          <w:rFonts w:asciiTheme="minorHAnsi" w:hAnsiTheme="minorHAnsi" w:cstheme="minorHAnsi"/>
          <w:sz w:val="22"/>
          <w:szCs w:val="22"/>
          <w:lang w:val="es-AR"/>
        </w:rPr>
        <w:t xml:space="preserve">. Esto </w:t>
      </w:r>
      <w:r w:rsidR="008A58A5" w:rsidRPr="001D03BE">
        <w:rPr>
          <w:rFonts w:asciiTheme="minorHAnsi" w:hAnsiTheme="minorHAnsi" w:cstheme="minorHAnsi"/>
          <w:sz w:val="22"/>
          <w:szCs w:val="22"/>
          <w:lang w:val="es-AR"/>
        </w:rPr>
        <w:t xml:space="preserve">fue avalado por </w:t>
      </w:r>
      <w:r w:rsidR="001D03BE" w:rsidRPr="001D03BE">
        <w:rPr>
          <w:rFonts w:asciiTheme="minorHAnsi" w:hAnsiTheme="minorHAnsi" w:cstheme="minorHAnsi"/>
          <w:sz w:val="22"/>
          <w:szCs w:val="22"/>
          <w:lang w:val="es-AR"/>
        </w:rPr>
        <w:t>un juez</w:t>
      </w:r>
      <w:r w:rsidR="008A58A5" w:rsidRPr="001D03BE">
        <w:rPr>
          <w:rFonts w:asciiTheme="minorHAnsi" w:hAnsiTheme="minorHAnsi" w:cstheme="minorHAnsi"/>
          <w:sz w:val="22"/>
          <w:szCs w:val="22"/>
          <w:lang w:val="es-AR"/>
        </w:rPr>
        <w:t xml:space="preserve"> </w:t>
      </w:r>
      <w:r w:rsidR="00563476" w:rsidRPr="001D03BE">
        <w:rPr>
          <w:rFonts w:asciiTheme="minorHAnsi" w:hAnsiTheme="minorHAnsi" w:cstheme="minorHAnsi"/>
          <w:sz w:val="22"/>
          <w:szCs w:val="22"/>
          <w:lang w:val="es-AR"/>
        </w:rPr>
        <w:t>provincial, que hizo</w:t>
      </w:r>
      <w:r w:rsidR="008A58A5" w:rsidRPr="001D03BE">
        <w:rPr>
          <w:rFonts w:asciiTheme="minorHAnsi" w:hAnsiTheme="minorHAnsi" w:cstheme="minorHAnsi"/>
          <w:sz w:val="22"/>
          <w:szCs w:val="22"/>
          <w:lang w:val="es-AR"/>
        </w:rPr>
        <w:t xml:space="preserve"> lugar a la </w:t>
      </w:r>
      <w:r w:rsidR="00563476" w:rsidRPr="001D03BE">
        <w:rPr>
          <w:rFonts w:asciiTheme="minorHAnsi" w:hAnsiTheme="minorHAnsi" w:cstheme="minorHAnsi"/>
          <w:sz w:val="22"/>
          <w:szCs w:val="22"/>
          <w:lang w:val="es-AR"/>
        </w:rPr>
        <w:t>“</w:t>
      </w:r>
      <w:r w:rsidR="008A58A5" w:rsidRPr="001D03BE">
        <w:rPr>
          <w:rFonts w:asciiTheme="minorHAnsi" w:hAnsiTheme="minorHAnsi" w:cstheme="minorHAnsi"/>
          <w:sz w:val="22"/>
          <w:szCs w:val="22"/>
          <w:lang w:val="es-AR"/>
        </w:rPr>
        <w:t>objeción de conciencia institucional</w:t>
      </w:r>
      <w:r w:rsidR="00563476" w:rsidRPr="001D03BE">
        <w:rPr>
          <w:rFonts w:asciiTheme="minorHAnsi" w:hAnsiTheme="minorHAnsi" w:cstheme="minorHAnsi"/>
          <w:sz w:val="22"/>
          <w:szCs w:val="22"/>
          <w:lang w:val="es-AR"/>
        </w:rPr>
        <w:t>”</w:t>
      </w:r>
      <w:r w:rsidR="008A58A5" w:rsidRPr="001D03BE">
        <w:rPr>
          <w:rStyle w:val="FootnoteReference"/>
          <w:rFonts w:asciiTheme="minorHAnsi" w:hAnsiTheme="minorHAnsi" w:cstheme="minorHAnsi"/>
          <w:sz w:val="22"/>
          <w:szCs w:val="22"/>
          <w:lang w:val="es-AR"/>
        </w:rPr>
        <w:footnoteReference w:id="25"/>
      </w:r>
      <w:r w:rsidR="008A58A5" w:rsidRPr="001D03BE">
        <w:rPr>
          <w:rFonts w:asciiTheme="minorHAnsi" w:hAnsiTheme="minorHAnsi" w:cstheme="minorHAnsi"/>
          <w:sz w:val="22"/>
          <w:szCs w:val="22"/>
          <w:lang w:val="es-AR"/>
        </w:rPr>
        <w:t>.</w:t>
      </w:r>
    </w:p>
    <w:p w:rsidR="00F51233" w:rsidRDefault="00680561" w:rsidP="00663510">
      <w:pPr>
        <w:pStyle w:val="NormalWeb"/>
        <w:spacing w:before="0" w:beforeAutospacing="0" w:after="120" w:afterAutospacing="0"/>
        <w:ind w:right="-46"/>
        <w:jc w:val="both"/>
        <w:rPr>
          <w:rFonts w:asciiTheme="minorHAnsi" w:hAnsiTheme="minorHAnsi" w:cstheme="minorHAnsi"/>
          <w:b/>
          <w:i/>
          <w:sz w:val="22"/>
          <w:szCs w:val="22"/>
          <w:lang w:val="es-AR"/>
        </w:rPr>
      </w:pPr>
      <w:r w:rsidRPr="001D03BE">
        <w:rPr>
          <w:rFonts w:asciiTheme="minorHAnsi" w:hAnsiTheme="minorHAnsi" w:cstheme="minorHAnsi"/>
          <w:b/>
          <w:i/>
          <w:sz w:val="22"/>
          <w:szCs w:val="22"/>
          <w:lang w:val="es-AR"/>
        </w:rPr>
        <w:t xml:space="preserve">I.3. </w:t>
      </w:r>
      <w:r w:rsidR="00E13E58" w:rsidRPr="001D03BE">
        <w:rPr>
          <w:rFonts w:asciiTheme="minorHAnsi" w:hAnsiTheme="minorHAnsi" w:cstheme="minorHAnsi"/>
          <w:b/>
          <w:i/>
          <w:sz w:val="22"/>
          <w:szCs w:val="22"/>
          <w:lang w:val="es-AR"/>
        </w:rPr>
        <w:t>Los efectos de la Penalización del aborto</w:t>
      </w:r>
    </w:p>
    <w:p w:rsidR="00663510" w:rsidRPr="001D03BE" w:rsidRDefault="00663510" w:rsidP="00663510">
      <w:pPr>
        <w:jc w:val="both"/>
        <w:rPr>
          <w:rFonts w:asciiTheme="minorHAnsi" w:hAnsiTheme="minorHAnsi" w:cstheme="minorHAnsi"/>
          <w:sz w:val="22"/>
          <w:szCs w:val="22"/>
          <w:lang w:val="es-AR"/>
        </w:rPr>
      </w:pPr>
      <w:r>
        <w:rPr>
          <w:rFonts w:asciiTheme="minorHAnsi" w:hAnsiTheme="minorHAnsi" w:cstheme="minorHAnsi"/>
          <w:sz w:val="22"/>
          <w:szCs w:val="22"/>
          <w:lang w:val="es-AR"/>
        </w:rPr>
        <w:t>L</w:t>
      </w:r>
      <w:r w:rsidRPr="001D03BE">
        <w:rPr>
          <w:rFonts w:asciiTheme="minorHAnsi" w:hAnsiTheme="minorHAnsi" w:cstheme="minorHAnsi"/>
          <w:sz w:val="22"/>
          <w:szCs w:val="22"/>
          <w:lang w:val="es-AR"/>
        </w:rPr>
        <w:t xml:space="preserve">a penalización del aborto </w:t>
      </w:r>
      <w:r>
        <w:rPr>
          <w:rFonts w:asciiTheme="minorHAnsi" w:hAnsiTheme="minorHAnsi" w:cstheme="minorHAnsi"/>
          <w:sz w:val="22"/>
          <w:szCs w:val="22"/>
          <w:lang w:val="es-AR"/>
        </w:rPr>
        <w:t xml:space="preserve">impacta </w:t>
      </w:r>
      <w:r w:rsidRPr="001D03BE">
        <w:rPr>
          <w:rFonts w:asciiTheme="minorHAnsi" w:hAnsiTheme="minorHAnsi" w:cstheme="minorHAnsi"/>
          <w:sz w:val="22"/>
          <w:szCs w:val="22"/>
          <w:lang w:val="es-AR"/>
        </w:rPr>
        <w:t xml:space="preserve">negativamente en el acceso a los abortos legales. El Relator contra la Tortura Juan Méndez, ha referido que los órganos internacionales y regionales de derechos humanos han empezado a reconocer que los malos tratos infligidos a mujeres que solicitan servicios de salud reproductiva pueden causar enormes y duraderos sufrimientos físicos y emocionales, provocados por motivos de género. Ejemplos de esas violaciones son el maltrato y la humillación en entornos institucionales;(...) la denegación del acceso a servicios autorizados de salud como el aborto y la atención pos aborto; (...) las infracciones del secreto médico y de la </w:t>
      </w:r>
      <w:r w:rsidRPr="001D03BE">
        <w:rPr>
          <w:rFonts w:asciiTheme="minorHAnsi" w:hAnsiTheme="minorHAnsi" w:cstheme="minorHAnsi"/>
          <w:sz w:val="22"/>
          <w:szCs w:val="22"/>
          <w:lang w:val="es-AR"/>
        </w:rPr>
        <w:lastRenderedPageBreak/>
        <w:t>confidencialidad en tornos de atención de la salud, como las denuncias de mujeres presentadas por personal médico cuando hay pruebas de la realización de abortos ilegales; y la práctica de intentar hacer confesar a una mujer como condición para que reciba un tratamiento médico que podría salvar su vida después de un aborto.</w:t>
      </w:r>
      <w:r w:rsidRPr="001D03BE">
        <w:rPr>
          <w:rStyle w:val="FootnoteReference"/>
          <w:rFonts w:asciiTheme="minorHAnsi" w:hAnsiTheme="minorHAnsi" w:cstheme="minorHAnsi"/>
          <w:sz w:val="22"/>
          <w:szCs w:val="22"/>
          <w:lang w:val="es-AR"/>
        </w:rPr>
        <w:footnoteReference w:id="26"/>
      </w:r>
    </w:p>
    <w:p w:rsidR="00663510" w:rsidRPr="001D03BE" w:rsidRDefault="00663510"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El propio Comité contra la Tortura ha expresado reiteradamente su preocupación por el hecho de que las restricciones en el acceso al aborto conculcan la prohibición de la tortura y los malos tratos.</w:t>
      </w:r>
      <w:r>
        <w:rPr>
          <w:rStyle w:val="FootnoteReference"/>
          <w:rFonts w:asciiTheme="minorHAnsi" w:hAnsiTheme="minorHAnsi" w:cstheme="minorHAnsi"/>
          <w:sz w:val="22"/>
          <w:szCs w:val="22"/>
          <w:lang w:val="es-AR"/>
        </w:rPr>
        <w:footnoteReference w:id="27"/>
      </w:r>
    </w:p>
    <w:p w:rsidR="00663510" w:rsidRPr="00663510" w:rsidRDefault="00663510"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Por su parte, el relator especial de la ONU sobre el derecho a la salud examinó el impacto que tienen las leyes que sancionan o restringen de algún modo el aborto –por ejemplo cuando se sancionan determinadas conductas durante el embarazo, se limita el acceso los métodos anticonceptivos y la planificación familiar, se niega información o no se brinda educación en materia de salud sexual y reproductiva. Señaló que tales restricciones suelen ser discriminatorias por naturaleza y violan el derecho a la salud al limitar el acceso a bienes, servicios e información de calidad</w:t>
      </w:r>
      <w:r w:rsidRPr="001D03BE">
        <w:rPr>
          <w:rStyle w:val="FootnoteReference"/>
          <w:rFonts w:asciiTheme="minorHAnsi" w:hAnsiTheme="minorHAnsi" w:cstheme="minorHAnsi"/>
          <w:sz w:val="22"/>
          <w:szCs w:val="22"/>
          <w:lang w:val="es-AR"/>
        </w:rPr>
        <w:footnoteReference w:id="28"/>
      </w:r>
      <w:r w:rsidRPr="001D03BE">
        <w:rPr>
          <w:rFonts w:asciiTheme="minorHAnsi" w:hAnsiTheme="minorHAnsi" w:cstheme="minorHAnsi"/>
          <w:sz w:val="22"/>
          <w:szCs w:val="22"/>
          <w:lang w:val="es-AR"/>
        </w:rPr>
        <w:t>. Además dijo que “[l]a penalización genera y perpetúa el estigma, limita la capacidad de las mujeres para hacer pleno uso de los bienes, servicios e información disponible en materia de salud sexual y reproductiva, les niega la plena participación en la sociedad y distorsiona las percepciones de los profesionales de salud, lo que a su vez puede dificultar el acceso de las mujeres a los servicios de atención a la salud”</w:t>
      </w:r>
      <w:r w:rsidRPr="001D03BE">
        <w:rPr>
          <w:rStyle w:val="FootnoteReference"/>
          <w:rFonts w:asciiTheme="minorHAnsi" w:hAnsiTheme="minorHAnsi" w:cstheme="minorHAnsi"/>
          <w:sz w:val="22"/>
          <w:szCs w:val="22"/>
          <w:lang w:val="es-AR"/>
        </w:rPr>
        <w:footnoteReference w:id="29"/>
      </w:r>
      <w:r w:rsidRPr="001D03BE">
        <w:rPr>
          <w:rFonts w:asciiTheme="minorHAnsi" w:hAnsiTheme="minorHAnsi" w:cstheme="minorHAnsi"/>
          <w:sz w:val="22"/>
          <w:szCs w:val="22"/>
          <w:lang w:val="es-AR"/>
        </w:rPr>
        <w:t>.</w:t>
      </w:r>
    </w:p>
    <w:p w:rsidR="00A0794D" w:rsidRPr="001D03BE" w:rsidRDefault="00A0794D" w:rsidP="00663510">
      <w:pPr>
        <w:pStyle w:val="NormalWeb"/>
        <w:shd w:val="clear" w:color="auto" w:fill="FFFFFF"/>
        <w:spacing w:before="0" w:beforeAutospacing="0" w:after="120" w:afterAutospacing="0"/>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Durante 2016 tomó estado público el caso de Belén</w:t>
      </w:r>
      <w:r w:rsidRPr="001D03BE">
        <w:rPr>
          <w:rStyle w:val="FootnoteReference"/>
          <w:rFonts w:asciiTheme="minorHAnsi" w:hAnsiTheme="minorHAnsi" w:cstheme="minorHAnsi"/>
          <w:sz w:val="22"/>
          <w:szCs w:val="22"/>
          <w:lang w:val="es-AR"/>
        </w:rPr>
        <w:footnoteReference w:id="30"/>
      </w:r>
      <w:r w:rsidRPr="001D03BE">
        <w:rPr>
          <w:rFonts w:asciiTheme="minorHAnsi" w:hAnsiTheme="minorHAnsi" w:cstheme="minorHAnsi"/>
          <w:sz w:val="22"/>
          <w:szCs w:val="22"/>
          <w:lang w:val="es-AR"/>
        </w:rPr>
        <w:t xml:space="preserve"> que </w:t>
      </w:r>
      <w:r w:rsidR="001D03BE" w:rsidRPr="001D03BE">
        <w:rPr>
          <w:rFonts w:asciiTheme="minorHAnsi" w:hAnsiTheme="minorHAnsi" w:cstheme="minorHAnsi"/>
          <w:sz w:val="22"/>
          <w:szCs w:val="22"/>
          <w:lang w:val="es-AR"/>
        </w:rPr>
        <w:t>generó</w:t>
      </w:r>
      <w:r w:rsidRPr="001D03BE">
        <w:rPr>
          <w:rFonts w:asciiTheme="minorHAnsi" w:hAnsiTheme="minorHAnsi" w:cstheme="minorHAnsi"/>
          <w:sz w:val="22"/>
          <w:szCs w:val="22"/>
          <w:lang w:val="es-AR"/>
        </w:rPr>
        <w:t xml:space="preserve"> una fuerte movilización social. Belén,</w:t>
      </w:r>
      <w:r w:rsidRPr="001D03BE">
        <w:rPr>
          <w:rFonts w:asciiTheme="minorHAnsi" w:hAnsiTheme="minorHAnsi" w:cstheme="minorHAnsi"/>
          <w:bCs/>
          <w:sz w:val="22"/>
          <w:szCs w:val="22"/>
          <w:lang w:val="es-AR"/>
        </w:rPr>
        <w:t xml:space="preserve"> una joven de 25 años de edad, </w:t>
      </w:r>
      <w:r w:rsidRPr="001D03BE">
        <w:rPr>
          <w:rFonts w:asciiTheme="minorHAnsi" w:hAnsiTheme="minorHAnsi" w:cstheme="minorHAnsi"/>
          <w:color w:val="000000"/>
          <w:sz w:val="22"/>
          <w:szCs w:val="22"/>
          <w:lang w:val="es-AR"/>
        </w:rPr>
        <w:t xml:space="preserve">estuvo privada de su libertad durante más de dos años en la Provincia de Tucumán, en el norte de Argentina, por haber sufrido un aborto espontáneo en un hospital público, tal como fue consignado en su historia clínica. Tanto médicos como policías violaron su derecho a la privacidad y la acusaron injustamente y la maltrataron durante su internación. </w:t>
      </w:r>
      <w:r w:rsidRPr="001D03BE">
        <w:rPr>
          <w:rFonts w:asciiTheme="minorHAnsi" w:hAnsiTheme="minorHAnsi" w:cstheme="minorHAnsi"/>
          <w:color w:val="000000"/>
          <w:sz w:val="22"/>
          <w:szCs w:val="22"/>
          <w:shd w:val="clear" w:color="auto" w:fill="FFFFFF"/>
          <w:lang w:val="es-AR"/>
        </w:rPr>
        <w:t>En la madrugada del 21 de marzo de 2014, fue a la guardia del Hospital de Clínicas Avellaneda en San Miguel de Tucumán por dolores abdominales. La derivaron al Servicio de Ginecología porque tenía abundante sangrado. Allí, los médicos le informaron que estaba teniendo un aborto espontáneo de un feto de aproximadamente 22 semanas. Belén desconocía estar embarazada.</w:t>
      </w:r>
      <w:r w:rsidRPr="001D03BE">
        <w:rPr>
          <w:rFonts w:asciiTheme="minorHAnsi" w:hAnsiTheme="minorHAnsi" w:cstheme="minorHAnsi"/>
          <w:sz w:val="22"/>
          <w:szCs w:val="22"/>
          <w:lang w:val="es-AR"/>
        </w:rPr>
        <w:t xml:space="preserve"> Luego de recibir tratos degradantes por parte del personal de salud, fue denunciada a la guardia policial, en clara violación del secreto profesional que ampara la relación médico-paciente</w:t>
      </w:r>
      <w:r w:rsidRPr="001D03BE">
        <w:rPr>
          <w:rStyle w:val="FootnoteReference"/>
          <w:rFonts w:asciiTheme="minorHAnsi" w:hAnsiTheme="minorHAnsi" w:cstheme="minorHAnsi"/>
          <w:sz w:val="22"/>
          <w:szCs w:val="22"/>
          <w:lang w:val="es-AR"/>
        </w:rPr>
        <w:footnoteReference w:id="31"/>
      </w:r>
      <w:r w:rsidRPr="001D03BE">
        <w:rPr>
          <w:rFonts w:asciiTheme="minorHAnsi" w:hAnsiTheme="minorHAnsi" w:cstheme="minorHAnsi"/>
          <w:sz w:val="22"/>
          <w:szCs w:val="22"/>
          <w:lang w:val="es-AR"/>
        </w:rPr>
        <w:t xml:space="preserve">. Belén ingresó al hospital público pidiendo ayuda, sin embargo, fue maltratada, acusada </w:t>
      </w:r>
      <w:r w:rsidRPr="001D03BE">
        <w:rPr>
          <w:rFonts w:asciiTheme="minorHAnsi" w:hAnsiTheme="minorHAnsi" w:cstheme="minorHAnsi"/>
          <w:sz w:val="22"/>
          <w:szCs w:val="22"/>
          <w:lang w:val="es-AR"/>
        </w:rPr>
        <w:lastRenderedPageBreak/>
        <w:t>penalmente y privada de su libertad desde ese momento. Primero la imputaron por aborto seguido de homicidio, que es una figura penal inexistente.</w:t>
      </w:r>
      <w:r w:rsidRPr="001D03BE">
        <w:rPr>
          <w:rFonts w:asciiTheme="minorHAnsi" w:hAnsiTheme="minorHAnsi" w:cstheme="minorHAnsi"/>
          <w:color w:val="000000"/>
          <w:sz w:val="22"/>
          <w:szCs w:val="22"/>
          <w:shd w:val="clear" w:color="auto" w:fill="FFFFFF"/>
          <w:lang w:val="es-AR"/>
        </w:rPr>
        <w:t xml:space="preserve"> El fiscal de la causa luego cambió la acusación por la de homicidio doblemente agravado por el vínculo y alevosía, que tiene una pena de hasta 25 años de encierro. Belén estuvo detenida en prisión preventiva por más de dos años.</w:t>
      </w:r>
      <w:r w:rsidRPr="001D03BE">
        <w:rPr>
          <w:rFonts w:asciiTheme="minorHAnsi" w:hAnsiTheme="minorHAnsi" w:cstheme="minorHAnsi"/>
          <w:sz w:val="22"/>
          <w:szCs w:val="22"/>
          <w:lang w:val="es-AR"/>
        </w:rPr>
        <w:t xml:space="preserve"> El 19 de abril de 2016 fue condenada a 8 años de prisión, en un proceso judicial en el que se vulneraron sus derechos desde el comienzo ya que en ningún momento fue escuchada. El 12 de mayo de 2016 la justicia le denegó el pedido de excarcelación interpuesto por la defensa. El 15 de abril la Corte Suprema de Justicia Provincial dispuso su libertad, entendiendo que no existen motivos para extender su privación de libertad. </w:t>
      </w:r>
      <w:r w:rsidRPr="001D03BE">
        <w:rPr>
          <w:rFonts w:asciiTheme="minorHAnsi" w:hAnsiTheme="minorHAnsi" w:cstheme="minorHAnsi"/>
          <w:b/>
          <w:sz w:val="22"/>
          <w:szCs w:val="22"/>
          <w:lang w:val="es-AR"/>
        </w:rPr>
        <w:t>Sin embargo, se encuentra aún a estudio la revisión de la condena</w:t>
      </w:r>
      <w:r w:rsidRPr="001D03BE">
        <w:rPr>
          <w:rStyle w:val="FootnoteReference"/>
          <w:rFonts w:asciiTheme="minorHAnsi" w:hAnsiTheme="minorHAnsi" w:cstheme="minorHAnsi"/>
          <w:b/>
          <w:sz w:val="22"/>
          <w:szCs w:val="22"/>
          <w:lang w:val="es-AR"/>
        </w:rPr>
        <w:footnoteReference w:id="32"/>
      </w:r>
      <w:r w:rsidRPr="001D03BE">
        <w:rPr>
          <w:rFonts w:asciiTheme="minorHAnsi" w:hAnsiTheme="minorHAnsi" w:cstheme="minorHAnsi"/>
          <w:b/>
          <w:sz w:val="22"/>
          <w:szCs w:val="22"/>
          <w:lang w:val="es-AR"/>
        </w:rPr>
        <w:t>.</w:t>
      </w:r>
    </w:p>
    <w:p w:rsidR="00A0794D" w:rsidRPr="001D03BE" w:rsidRDefault="00A0794D"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Sobre este caso, se refirió el pasado 15 de julio de 2016, el Comité de Derechos Humanos de las Naciones Unidas en el marco de sus Observaciones Finales relativas a la Quinta Evaluación Periódica del país, referidas al estado de cumplimiento de las obligaciones asumidas en virtud del Pacto Internacional de Derechos Civiles y Políticos. Allí además de expresar su preocupación por la falta de implementación de abortos legales</w:t>
      </w:r>
      <w:r w:rsidRPr="001D03BE">
        <w:rPr>
          <w:rStyle w:val="FootnoteReference"/>
          <w:rFonts w:asciiTheme="minorHAnsi" w:hAnsiTheme="minorHAnsi" w:cstheme="minorHAnsi"/>
          <w:sz w:val="22"/>
          <w:szCs w:val="22"/>
          <w:lang w:val="es-AR" w:eastAsia="en-GB"/>
        </w:rPr>
        <w:footnoteReference w:id="33"/>
      </w:r>
      <w:r w:rsidRPr="001D03BE">
        <w:rPr>
          <w:rFonts w:asciiTheme="minorHAnsi" w:hAnsiTheme="minorHAnsi" w:cstheme="minorHAnsi"/>
          <w:sz w:val="22"/>
          <w:szCs w:val="22"/>
          <w:lang w:val="es-AR"/>
        </w:rPr>
        <w:t>, el Comité remite directamente al caso de “Belén”, y exhorta al Estado a “</w:t>
      </w:r>
      <w:r w:rsidRPr="001D03BE">
        <w:rPr>
          <w:rFonts w:asciiTheme="minorHAnsi" w:hAnsiTheme="minorHAnsi" w:cstheme="minorHAnsi"/>
          <w:b/>
          <w:sz w:val="22"/>
          <w:szCs w:val="22"/>
          <w:lang w:val="es-AR"/>
        </w:rPr>
        <w:t>revisar el caso a la luz de los estándares internacionales en la materia, con miras a su inmediata liberación</w:t>
      </w:r>
      <w:r w:rsidRPr="001D03BE">
        <w:rPr>
          <w:rFonts w:asciiTheme="minorHAnsi" w:hAnsiTheme="minorHAnsi" w:cstheme="minorHAnsi"/>
          <w:sz w:val="22"/>
          <w:szCs w:val="22"/>
          <w:lang w:val="es-AR"/>
        </w:rPr>
        <w:t>”</w:t>
      </w:r>
      <w:r w:rsidRPr="001D03BE">
        <w:rPr>
          <w:rStyle w:val="FootnoteReference"/>
          <w:rFonts w:asciiTheme="minorHAnsi" w:hAnsiTheme="minorHAnsi" w:cstheme="minorHAnsi"/>
          <w:sz w:val="22"/>
          <w:szCs w:val="22"/>
          <w:lang w:val="es-AR"/>
        </w:rPr>
        <w:footnoteReference w:id="34"/>
      </w:r>
      <w:r w:rsidRPr="001D03BE">
        <w:rPr>
          <w:rFonts w:asciiTheme="minorHAnsi" w:hAnsiTheme="minorHAnsi" w:cstheme="minorHAnsi"/>
          <w:sz w:val="22"/>
          <w:szCs w:val="22"/>
          <w:lang w:val="es-AR"/>
        </w:rPr>
        <w:t>.</w:t>
      </w:r>
    </w:p>
    <w:p w:rsidR="00A0794D" w:rsidRPr="001D03BE" w:rsidRDefault="00A0794D" w:rsidP="00663510">
      <w:pPr>
        <w:spacing w:after="120" w:line="240" w:lineRule="auto"/>
        <w:ind w:right="-46"/>
        <w:jc w:val="both"/>
        <w:rPr>
          <w:rFonts w:asciiTheme="minorHAnsi" w:hAnsiTheme="minorHAnsi" w:cstheme="minorHAnsi"/>
          <w:bCs/>
          <w:sz w:val="22"/>
          <w:szCs w:val="22"/>
          <w:lang w:val="es-AR"/>
        </w:rPr>
      </w:pPr>
      <w:r w:rsidRPr="001D03BE">
        <w:rPr>
          <w:rFonts w:asciiTheme="minorHAnsi" w:hAnsiTheme="minorHAnsi" w:cstheme="minorHAnsi"/>
          <w:sz w:val="22"/>
          <w:szCs w:val="22"/>
          <w:lang w:val="es-AR"/>
        </w:rPr>
        <w:t xml:space="preserve">Unos años atrás, en 2012, en esa misma provincia una mujer (conocida como María Magdalena) llegó con un aborto en curso al hospital. Las médicas hicieron entrar a la policía a la sala de parto. La </w:t>
      </w:r>
      <w:r w:rsidRPr="001D03BE">
        <w:rPr>
          <w:rFonts w:asciiTheme="minorHAnsi" w:hAnsiTheme="minorHAnsi" w:cstheme="minorHAnsi"/>
          <w:b/>
          <w:sz w:val="22"/>
          <w:szCs w:val="22"/>
          <w:lang w:val="es-AR"/>
        </w:rPr>
        <w:t>operaron sin anestesia y</w:t>
      </w:r>
      <w:r w:rsidRPr="001D03BE">
        <w:rPr>
          <w:rFonts w:asciiTheme="minorHAnsi" w:hAnsiTheme="minorHAnsi" w:cstheme="minorHAnsi"/>
          <w:sz w:val="22"/>
          <w:szCs w:val="22"/>
          <w:lang w:val="es-AR"/>
        </w:rPr>
        <w:t>, con la misma lógica que en el caso de Belén, la imputaron por aborto. Hoy</w:t>
      </w:r>
      <w:r w:rsidRPr="001D03BE">
        <w:rPr>
          <w:rFonts w:asciiTheme="minorHAnsi" w:hAnsiTheme="minorHAnsi" w:cstheme="minorHAnsi"/>
          <w:color w:val="111111"/>
          <w:sz w:val="22"/>
          <w:szCs w:val="22"/>
          <w:shd w:val="clear" w:color="auto" w:fill="FFFFFF"/>
          <w:lang w:val="es-AR"/>
        </w:rPr>
        <w:t xml:space="preserve"> la causa se encuentra a estudio de la Corte Suprema de Justicia de la Nación para investigar por la responsabilidad de violación del secreto profesional y la violencia a la que fue sometida</w:t>
      </w:r>
      <w:r w:rsidRPr="001D03BE">
        <w:rPr>
          <w:rFonts w:asciiTheme="minorHAnsi" w:hAnsiTheme="minorHAnsi" w:cstheme="minorHAnsi"/>
          <w:bCs/>
          <w:sz w:val="22"/>
          <w:szCs w:val="22"/>
          <w:vertAlign w:val="superscript"/>
          <w:lang w:val="es-AR"/>
        </w:rPr>
        <w:footnoteReference w:id="35"/>
      </w:r>
      <w:r w:rsidRPr="001D03BE">
        <w:rPr>
          <w:rFonts w:asciiTheme="minorHAnsi" w:hAnsiTheme="minorHAnsi" w:cstheme="minorHAnsi"/>
          <w:bCs/>
          <w:sz w:val="22"/>
          <w:szCs w:val="22"/>
          <w:lang w:val="es-AR"/>
        </w:rPr>
        <w:t>.</w:t>
      </w:r>
    </w:p>
    <w:p w:rsidR="00E154C4" w:rsidRPr="001D03BE" w:rsidRDefault="00293BF9"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En distintas jurisdicciones del país se han constatado casos similares e incluso iniciativas que incitan a las y los profesionales de la salud a denunciar a las mujeres que acuden a los servicios de salud, contraviniendo la jurisprudencia nacional e internacional en la materia.</w:t>
      </w:r>
      <w:r w:rsidRPr="001D03BE">
        <w:rPr>
          <w:rStyle w:val="FootnoteReference"/>
          <w:rFonts w:asciiTheme="minorHAnsi" w:hAnsiTheme="minorHAnsi" w:cstheme="minorHAnsi"/>
          <w:color w:val="111111"/>
          <w:sz w:val="22"/>
          <w:szCs w:val="22"/>
          <w:shd w:val="clear" w:color="auto" w:fill="FFFFFF"/>
          <w:lang w:val="es-AR"/>
        </w:rPr>
        <w:footnoteReference w:id="36"/>
      </w:r>
      <w:r w:rsidR="001D03BE" w:rsidRPr="001D03BE">
        <w:rPr>
          <w:rFonts w:asciiTheme="minorHAnsi" w:hAnsiTheme="minorHAnsi" w:cstheme="minorHAnsi"/>
          <w:sz w:val="22"/>
          <w:szCs w:val="22"/>
          <w:lang w:val="es-AR"/>
        </w:rPr>
        <w:t xml:space="preserve">Durante el mes de agosto de 2016, en el Centro de Salud Doctor </w:t>
      </w:r>
      <w:proofErr w:type="spellStart"/>
      <w:r w:rsidR="001D03BE" w:rsidRPr="001D03BE">
        <w:rPr>
          <w:rFonts w:asciiTheme="minorHAnsi" w:hAnsiTheme="minorHAnsi" w:cstheme="minorHAnsi"/>
          <w:sz w:val="22"/>
          <w:szCs w:val="22"/>
          <w:lang w:val="es-AR"/>
        </w:rPr>
        <w:t>Springolo</w:t>
      </w:r>
      <w:proofErr w:type="spellEnd"/>
      <w:r w:rsidR="001D03BE" w:rsidRPr="001D03BE">
        <w:rPr>
          <w:rFonts w:asciiTheme="minorHAnsi" w:hAnsiTheme="minorHAnsi" w:cstheme="minorHAnsi"/>
          <w:sz w:val="22"/>
          <w:szCs w:val="22"/>
          <w:lang w:val="es-AR"/>
        </w:rPr>
        <w:t xml:space="preserve"> de Morón, en la Provincia de Buenos Aires, apareció un cartel que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ordenaba</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a los médicos a violar el secreto profesional, denunciando a las mujeres con "sospecha de aborto" en  la Comisaria del lugar. Una</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vez</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que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tomó</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estado</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público y fue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repudiado</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fuertemente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por el movimiento de mujeres, el intendente de Morón separó al coordinador médico a cargo del centro de salud, y desde el Ministerio de Salud provincial, se emitió un documento recordando al personal de salud que el deber de confidencialidad impera en caso de asistir a mujeres por la realización de un aborto, disponiendo que "...debe respetarse la confidencialidad y el secreto médico, de acuerdo a lo establecido en las leyes..." y "... no debe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realizarse</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denuncia</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policial o judicial o amenazar con realizar</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tal</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 xml:space="preserve">denuncia". </w:t>
      </w:r>
      <w:r w:rsidR="00603D91" w:rsidRPr="001D03BE">
        <w:rPr>
          <w:rFonts w:asciiTheme="minorHAnsi" w:hAnsiTheme="minorHAnsi" w:cstheme="minorHAnsi"/>
          <w:sz w:val="22"/>
          <w:szCs w:val="22"/>
          <w:lang w:val="es-AR"/>
        </w:rPr>
        <w:t xml:space="preserve">En la </w:t>
      </w:r>
      <w:r w:rsidR="001D03BE" w:rsidRPr="001D03BE">
        <w:rPr>
          <w:rFonts w:asciiTheme="minorHAnsi" w:hAnsiTheme="minorHAnsi" w:cstheme="minorHAnsi"/>
          <w:sz w:val="22"/>
          <w:szCs w:val="22"/>
          <w:lang w:val="es-AR"/>
        </w:rPr>
        <w:t>misma provincia</w:t>
      </w:r>
      <w:r w:rsidR="00603D91"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 xml:space="preserve">la Defensoría del Pueblo provincial, a través del Observatorio de Violencia de Género, presentó a la Procuración General de la SCJBA aportes para la definición de directrices que dispongan la </w:t>
      </w:r>
      <w:r w:rsidRPr="001D03BE">
        <w:rPr>
          <w:rFonts w:asciiTheme="minorHAnsi" w:hAnsiTheme="minorHAnsi" w:cstheme="minorHAnsi"/>
          <w:sz w:val="22"/>
          <w:szCs w:val="22"/>
          <w:lang w:val="es-AR"/>
        </w:rPr>
        <w:lastRenderedPageBreak/>
        <w:t>anulación de investigaciones penales cuando se originan por denuncias de personal de salud que no respetan la confidencialidad y el secreto profesional.</w:t>
      </w:r>
    </w:p>
    <w:p w:rsidR="00741E2D" w:rsidRPr="001D03BE" w:rsidRDefault="00680561" w:rsidP="00663510">
      <w:pPr>
        <w:spacing w:after="120" w:line="240" w:lineRule="auto"/>
        <w:ind w:right="-46"/>
        <w:jc w:val="both"/>
        <w:rPr>
          <w:rFonts w:asciiTheme="minorHAnsi" w:hAnsiTheme="minorHAnsi" w:cstheme="minorHAnsi"/>
          <w:b/>
          <w:sz w:val="22"/>
          <w:szCs w:val="22"/>
          <w:lang w:val="es-AR"/>
        </w:rPr>
      </w:pPr>
      <w:r w:rsidRPr="001D03BE">
        <w:rPr>
          <w:rFonts w:asciiTheme="minorHAnsi" w:hAnsiTheme="minorHAnsi" w:cstheme="minorHAnsi"/>
          <w:b/>
          <w:sz w:val="22"/>
          <w:szCs w:val="22"/>
          <w:lang w:val="es-AR"/>
        </w:rPr>
        <w:t xml:space="preserve">I.4. </w:t>
      </w:r>
      <w:r w:rsidR="00741E2D" w:rsidRPr="001D03BE">
        <w:rPr>
          <w:rFonts w:asciiTheme="minorHAnsi" w:hAnsiTheme="minorHAnsi" w:cstheme="minorHAnsi"/>
          <w:b/>
          <w:sz w:val="22"/>
          <w:szCs w:val="22"/>
          <w:lang w:val="es-AR"/>
        </w:rPr>
        <w:t>Maternidades forzadas</w:t>
      </w:r>
    </w:p>
    <w:p w:rsidR="00A80A98" w:rsidRPr="001D03BE" w:rsidRDefault="00A80A98" w:rsidP="00663510">
      <w:pPr>
        <w:spacing w:after="120" w:line="240" w:lineRule="auto"/>
        <w:ind w:right="-46"/>
        <w:jc w:val="both"/>
        <w:rPr>
          <w:rFonts w:asciiTheme="minorHAnsi" w:hAnsiTheme="minorHAnsi" w:cstheme="minorHAnsi"/>
          <w:b/>
          <w:sz w:val="22"/>
          <w:szCs w:val="22"/>
          <w:lang w:val="es-AR"/>
        </w:rPr>
      </w:pPr>
      <w:r w:rsidRPr="001D03BE">
        <w:rPr>
          <w:rFonts w:asciiTheme="minorHAnsi" w:hAnsiTheme="minorHAnsi" w:cstheme="minorHAnsi"/>
          <w:sz w:val="22"/>
          <w:szCs w:val="22"/>
          <w:lang w:val="es-AR"/>
        </w:rPr>
        <w:t>Según</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cifras de los últimos 5 años de registros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oficiales, más de 3 mil niñas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menores de 15 años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por</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año en el país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afrontan</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embarazos y partos. En promedio</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9</w:t>
      </w:r>
      <w:r w:rsidR="001D03BE" w:rsidRPr="001D03BE">
        <w:rPr>
          <w:rFonts w:asciiTheme="minorHAnsi" w:hAnsiTheme="minorHAnsi" w:cstheme="minorHAnsi"/>
          <w:sz w:val="22"/>
          <w:szCs w:val="22"/>
          <w:lang w:val="es-AR"/>
        </w:rPr>
        <w:t xml:space="preserve"> niñas</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por</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día</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acuden</w:t>
      </w:r>
      <w:r w:rsidRPr="001D03BE">
        <w:rPr>
          <w:rFonts w:asciiTheme="minorHAnsi" w:hAnsiTheme="minorHAnsi" w:cstheme="minorHAnsi"/>
          <w:sz w:val="22"/>
          <w:szCs w:val="22"/>
          <w:lang w:val="es-AR"/>
        </w:rPr>
        <w:t xml:space="preserve"> al sistema de salud </w:t>
      </w:r>
      <w:r w:rsidR="001D03BE" w:rsidRPr="001D03BE">
        <w:rPr>
          <w:rFonts w:asciiTheme="minorHAnsi" w:hAnsiTheme="minorHAnsi" w:cstheme="minorHAnsi"/>
          <w:sz w:val="22"/>
          <w:szCs w:val="22"/>
          <w:lang w:val="es-AR"/>
        </w:rPr>
        <w:t>a parir</w:t>
      </w:r>
      <w:r w:rsidRPr="001D03BE">
        <w:rPr>
          <w:rFonts w:asciiTheme="minorHAnsi" w:hAnsiTheme="minorHAnsi" w:cstheme="minorHAnsi"/>
          <w:sz w:val="22"/>
          <w:szCs w:val="22"/>
          <w:lang w:val="es-AR"/>
        </w:rPr>
        <w:t>. Los embarazos en éste</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rango de edad son en su gran mayoría</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resultado de abusos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sexuales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padecidos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por</w:t>
      </w:r>
      <w:r w:rsidR="001D03BE" w:rsidRPr="001D03BE">
        <w:rPr>
          <w:rFonts w:asciiTheme="minorHAnsi" w:hAnsiTheme="minorHAnsi" w:cstheme="minorHAnsi"/>
          <w:sz w:val="22"/>
          <w:szCs w:val="22"/>
          <w:lang w:val="es-AR"/>
        </w:rPr>
        <w:t xml:space="preserve"> las</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niñas</w:t>
      </w:r>
      <w:r w:rsidR="001D03BE">
        <w:rPr>
          <w:rFonts w:asciiTheme="minorHAnsi" w:hAnsiTheme="minorHAnsi" w:cstheme="minorHAnsi"/>
          <w:sz w:val="22"/>
          <w:szCs w:val="22"/>
          <w:lang w:val="es-AR"/>
        </w:rPr>
        <w:t xml:space="preserve"> </w:t>
      </w:r>
      <w:r w:rsidR="001D03BE" w:rsidRPr="001D03BE">
        <w:rPr>
          <w:rFonts w:asciiTheme="minorHAnsi" w:hAnsiTheme="minorHAnsi" w:cstheme="minorHAnsi"/>
          <w:sz w:val="22"/>
          <w:szCs w:val="22"/>
          <w:lang w:val="es-AR"/>
        </w:rPr>
        <w:t>por</w:t>
      </w:r>
      <w:r w:rsidRPr="001D03BE">
        <w:rPr>
          <w:rFonts w:asciiTheme="minorHAnsi" w:hAnsiTheme="minorHAnsi" w:cstheme="minorHAnsi"/>
          <w:sz w:val="22"/>
          <w:szCs w:val="22"/>
          <w:lang w:val="es-AR"/>
        </w:rPr>
        <w:t xml:space="preserve"> parte de</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varones</w:t>
      </w:r>
      <w:r w:rsidR="001D03BE" w:rsidRPr="001D03BE">
        <w:rPr>
          <w:rFonts w:asciiTheme="minorHAnsi" w:hAnsiTheme="minorHAnsi" w:cstheme="minorHAnsi"/>
          <w:sz w:val="22"/>
          <w:szCs w:val="22"/>
          <w:lang w:val="es-AR"/>
        </w:rPr>
        <w:t xml:space="preserve"> </w:t>
      </w:r>
      <w:r w:rsidR="001622FC" w:rsidRPr="001D03BE">
        <w:rPr>
          <w:rFonts w:asciiTheme="minorHAnsi" w:hAnsiTheme="minorHAnsi" w:cstheme="minorHAnsi"/>
          <w:sz w:val="22"/>
          <w:szCs w:val="22"/>
          <w:lang w:val="es-AR"/>
        </w:rPr>
        <w:t xml:space="preserve">de la familia o </w:t>
      </w:r>
      <w:r w:rsidRPr="001D03BE">
        <w:rPr>
          <w:rFonts w:asciiTheme="minorHAnsi" w:hAnsiTheme="minorHAnsi" w:cstheme="minorHAnsi"/>
          <w:sz w:val="22"/>
          <w:szCs w:val="22"/>
          <w:lang w:val="es-AR"/>
        </w:rPr>
        <w:t>cercanos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del</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círculo familiar</w:t>
      </w:r>
      <w:r w:rsidRPr="001D03BE">
        <w:rPr>
          <w:rStyle w:val="FootnoteReference"/>
          <w:rFonts w:asciiTheme="minorHAnsi" w:hAnsiTheme="minorHAnsi" w:cstheme="minorHAnsi"/>
          <w:sz w:val="22"/>
          <w:szCs w:val="22"/>
          <w:lang w:val="es-AR"/>
        </w:rPr>
        <w:footnoteReference w:id="37"/>
      </w:r>
      <w:r w:rsidRPr="001D03BE">
        <w:rPr>
          <w:rFonts w:asciiTheme="minorHAnsi" w:hAnsiTheme="minorHAnsi" w:cstheme="minorHAnsi"/>
          <w:sz w:val="22"/>
          <w:szCs w:val="22"/>
          <w:lang w:val="es-AR"/>
        </w:rPr>
        <w:t>. Las niñas de 14, 13 12 y menos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años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que se ven</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obligadas a continuar los embarazos y parir</w:t>
      </w:r>
      <w:r w:rsidR="001D03BE" w:rsidRPr="001D03BE">
        <w:rPr>
          <w:rFonts w:asciiTheme="minorHAnsi" w:hAnsiTheme="minorHAnsi" w:cstheme="minorHAnsi"/>
          <w:sz w:val="22"/>
          <w:szCs w:val="22"/>
          <w:lang w:val="es-AR"/>
        </w:rPr>
        <w:t xml:space="preserve"> por decisión</w:t>
      </w:r>
      <w:r w:rsidRPr="001D03BE">
        <w:rPr>
          <w:rFonts w:asciiTheme="minorHAnsi" w:hAnsiTheme="minorHAnsi" w:cstheme="minorHAnsi"/>
          <w:sz w:val="22"/>
          <w:szCs w:val="22"/>
          <w:lang w:val="es-AR"/>
        </w:rPr>
        <w:t xml:space="preserve"> de otras personas, basándose en el mandato de </w:t>
      </w:r>
      <w:r w:rsidR="001D03BE" w:rsidRPr="001D03BE">
        <w:rPr>
          <w:rFonts w:asciiTheme="minorHAnsi" w:hAnsiTheme="minorHAnsi" w:cstheme="minorHAnsi"/>
          <w:sz w:val="22"/>
          <w:szCs w:val="22"/>
          <w:lang w:val="es-AR"/>
        </w:rPr>
        <w:t>ser madres</w:t>
      </w:r>
      <w:r w:rsidRPr="001D03BE">
        <w:rPr>
          <w:rFonts w:asciiTheme="minorHAnsi" w:hAnsiTheme="minorHAnsi" w:cstheme="minorHAnsi"/>
          <w:sz w:val="22"/>
          <w:szCs w:val="22"/>
          <w:lang w:val="es-AR"/>
        </w:rPr>
        <w:t>, ven</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limitados</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su</w:t>
      </w:r>
      <w:r w:rsidR="001D03BE" w:rsidRPr="001D03BE">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 xml:space="preserve">derecho a la educación y a largo plazo, sus </w:t>
      </w:r>
      <w:r w:rsidR="001D03BE" w:rsidRPr="001D03BE">
        <w:rPr>
          <w:rFonts w:asciiTheme="minorHAnsi" w:hAnsiTheme="minorHAnsi" w:cstheme="minorHAnsi"/>
          <w:sz w:val="22"/>
          <w:szCs w:val="22"/>
          <w:lang w:val="es-AR"/>
        </w:rPr>
        <w:t>posibilidades laborales</w:t>
      </w:r>
      <w:r w:rsidRPr="001D03BE">
        <w:rPr>
          <w:rFonts w:asciiTheme="minorHAnsi" w:hAnsiTheme="minorHAnsi" w:cstheme="minorHAnsi"/>
          <w:sz w:val="22"/>
          <w:szCs w:val="22"/>
          <w:lang w:val="es-AR"/>
        </w:rPr>
        <w:t xml:space="preserve"> y socio-económicas en general.</w:t>
      </w:r>
    </w:p>
    <w:p w:rsidR="00A80A98" w:rsidRPr="001D03BE" w:rsidRDefault="001D03BE"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Según</w:t>
      </w:r>
      <w:r w:rsidR="00A80A98" w:rsidRPr="001D03BE">
        <w:rPr>
          <w:rFonts w:asciiTheme="minorHAnsi" w:hAnsiTheme="minorHAnsi" w:cstheme="minorHAnsi"/>
          <w:sz w:val="22"/>
          <w:szCs w:val="22"/>
          <w:lang w:val="es-AR"/>
        </w:rPr>
        <w:t xml:space="preserve"> la </w:t>
      </w:r>
      <w:r w:rsidRPr="001D03BE">
        <w:rPr>
          <w:rFonts w:asciiTheme="minorHAnsi" w:hAnsiTheme="minorHAnsi" w:cstheme="minorHAnsi"/>
          <w:sz w:val="22"/>
          <w:szCs w:val="22"/>
          <w:lang w:val="es-AR"/>
        </w:rPr>
        <w:t>investigación</w:t>
      </w:r>
      <w:r w:rsidR="00A80A98" w:rsidRPr="001D03BE">
        <w:rPr>
          <w:rFonts w:asciiTheme="minorHAnsi" w:hAnsiTheme="minorHAnsi" w:cstheme="minorHAnsi"/>
          <w:sz w:val="22"/>
          <w:szCs w:val="22"/>
          <w:lang w:val="es-AR"/>
        </w:rPr>
        <w:t xml:space="preserve"> “Niñas Madres. Embarazo y </w:t>
      </w:r>
      <w:r w:rsidRPr="001D03BE">
        <w:rPr>
          <w:rFonts w:asciiTheme="minorHAnsi" w:hAnsiTheme="minorHAnsi" w:cstheme="minorHAnsi"/>
          <w:sz w:val="22"/>
          <w:szCs w:val="22"/>
          <w:lang w:val="es-AR"/>
        </w:rPr>
        <w:t>Maternidad Forzada</w:t>
      </w:r>
      <w:r w:rsidR="00A80A98" w:rsidRPr="001D03BE">
        <w:rPr>
          <w:rFonts w:asciiTheme="minorHAnsi" w:hAnsiTheme="minorHAnsi" w:cstheme="minorHAnsi"/>
          <w:sz w:val="22"/>
          <w:szCs w:val="22"/>
          <w:lang w:val="es-AR"/>
        </w:rPr>
        <w:t xml:space="preserve"> en </w:t>
      </w:r>
      <w:r w:rsidRPr="001D03BE">
        <w:rPr>
          <w:rFonts w:asciiTheme="minorHAnsi" w:hAnsiTheme="minorHAnsi" w:cstheme="minorHAnsi"/>
          <w:sz w:val="22"/>
          <w:szCs w:val="22"/>
          <w:lang w:val="es-AR"/>
        </w:rPr>
        <w:t>América</w:t>
      </w:r>
      <w:r w:rsidR="00A80A98" w:rsidRPr="001D03BE">
        <w:rPr>
          <w:rFonts w:asciiTheme="minorHAnsi" w:hAnsiTheme="minorHAnsi" w:cstheme="minorHAnsi"/>
          <w:sz w:val="22"/>
          <w:szCs w:val="22"/>
          <w:lang w:val="es-AR"/>
        </w:rPr>
        <w:t xml:space="preserve"> Latina”, el </w:t>
      </w:r>
      <w:r w:rsidRPr="001D03BE">
        <w:rPr>
          <w:rFonts w:asciiTheme="minorHAnsi" w:hAnsiTheme="minorHAnsi" w:cstheme="minorHAnsi"/>
          <w:sz w:val="22"/>
          <w:szCs w:val="22"/>
          <w:lang w:val="es-AR"/>
        </w:rPr>
        <w:t>embarazo</w:t>
      </w:r>
      <w:r>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infantil</w:t>
      </w:r>
      <w:r>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forzado</w:t>
      </w:r>
      <w:r w:rsidR="00A80A98" w:rsidRPr="001D03BE">
        <w:rPr>
          <w:rFonts w:asciiTheme="minorHAnsi" w:hAnsiTheme="minorHAnsi" w:cstheme="minorHAnsi"/>
          <w:sz w:val="22"/>
          <w:szCs w:val="22"/>
          <w:lang w:val="es-AR"/>
        </w:rPr>
        <w:t xml:space="preserve"> se produce </w:t>
      </w:r>
      <w:r w:rsidRPr="001D03BE">
        <w:rPr>
          <w:rFonts w:asciiTheme="minorHAnsi" w:hAnsiTheme="minorHAnsi" w:cstheme="minorHAnsi"/>
          <w:sz w:val="22"/>
          <w:szCs w:val="22"/>
          <w:lang w:val="es-AR"/>
        </w:rPr>
        <w:t>cuando</w:t>
      </w:r>
      <w:r>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una</w:t>
      </w:r>
      <w:r>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niña</w:t>
      </w:r>
      <w:r w:rsidR="00A80A98" w:rsidRPr="001D03BE">
        <w:rPr>
          <w:rFonts w:asciiTheme="minorHAnsi" w:hAnsiTheme="minorHAnsi" w:cstheme="minorHAnsi"/>
          <w:sz w:val="22"/>
          <w:szCs w:val="22"/>
          <w:lang w:val="es-AR"/>
        </w:rPr>
        <w:t xml:space="preserve"> (menor de 15 años) queda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 xml:space="preserve">embarazada sin </w:t>
      </w:r>
      <w:r w:rsidRPr="001D03BE">
        <w:rPr>
          <w:rFonts w:asciiTheme="minorHAnsi" w:hAnsiTheme="minorHAnsi" w:cstheme="minorHAnsi"/>
          <w:sz w:val="22"/>
          <w:szCs w:val="22"/>
          <w:lang w:val="es-AR"/>
        </w:rPr>
        <w:t>haberlo</w:t>
      </w:r>
      <w:r>
        <w:rPr>
          <w:rFonts w:asciiTheme="minorHAnsi" w:hAnsiTheme="minorHAnsi" w:cstheme="minorHAnsi"/>
          <w:sz w:val="22"/>
          <w:szCs w:val="22"/>
          <w:lang w:val="es-AR"/>
        </w:rPr>
        <w:t xml:space="preserve"> </w:t>
      </w:r>
      <w:r w:rsidRPr="001D03BE">
        <w:rPr>
          <w:rFonts w:asciiTheme="minorHAnsi" w:hAnsiTheme="minorHAnsi" w:cstheme="minorHAnsi"/>
          <w:sz w:val="22"/>
          <w:szCs w:val="22"/>
          <w:lang w:val="es-AR"/>
        </w:rPr>
        <w:t>buscado</w:t>
      </w:r>
      <w:r w:rsidR="00A80A98" w:rsidRPr="001D03BE">
        <w:rPr>
          <w:rFonts w:asciiTheme="minorHAnsi" w:hAnsiTheme="minorHAnsi" w:cstheme="minorHAnsi"/>
          <w:sz w:val="22"/>
          <w:szCs w:val="22"/>
          <w:lang w:val="es-AR"/>
        </w:rPr>
        <w:t xml:space="preserve"> o deseado y se le niega, dificulta, demora u obstaculiza la interrupción</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del</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embarazo. La continuación de los embarazos hasta su</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término</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deriva en una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maternidad</w:t>
      </w:r>
      <w:r w:rsidRPr="001D03BE">
        <w:rPr>
          <w:rFonts w:asciiTheme="minorHAnsi" w:hAnsiTheme="minorHAnsi" w:cstheme="minorHAnsi"/>
          <w:sz w:val="22"/>
          <w:szCs w:val="22"/>
          <w:lang w:val="es-AR"/>
        </w:rPr>
        <w:t xml:space="preserve"> infantil </w:t>
      </w:r>
      <w:r w:rsidR="00A80A98" w:rsidRPr="001D03BE">
        <w:rPr>
          <w:rFonts w:asciiTheme="minorHAnsi" w:hAnsiTheme="minorHAnsi" w:cstheme="minorHAnsi"/>
          <w:sz w:val="22"/>
          <w:szCs w:val="22"/>
          <w:lang w:val="es-AR"/>
        </w:rPr>
        <w:t>forzada, ya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que no fue</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buscada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ni</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deseada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por</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las</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niñas. El deseo de la niña de interrumpir el embarazo</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es el indicador</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más</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claro de que no desea</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ser</w:t>
      </w:r>
      <w:r w:rsidRPr="001D03BE">
        <w:rPr>
          <w:rFonts w:asciiTheme="minorHAnsi" w:hAnsiTheme="minorHAnsi" w:cstheme="minorHAnsi"/>
          <w:sz w:val="22"/>
          <w:szCs w:val="22"/>
          <w:lang w:val="es-AR"/>
        </w:rPr>
        <w:t xml:space="preserve"> </w:t>
      </w:r>
      <w:r w:rsidR="00A80A98" w:rsidRPr="001D03BE">
        <w:rPr>
          <w:rFonts w:asciiTheme="minorHAnsi" w:hAnsiTheme="minorHAnsi" w:cstheme="minorHAnsi"/>
          <w:sz w:val="22"/>
          <w:szCs w:val="22"/>
          <w:lang w:val="es-AR"/>
        </w:rPr>
        <w:t xml:space="preserve">madre. </w:t>
      </w:r>
    </w:p>
    <w:p w:rsidR="00A80A98" w:rsidRPr="001D03BE" w:rsidRDefault="00A80A98" w:rsidP="00663510">
      <w:pPr>
        <w:pStyle w:val="SingleTxtG"/>
        <w:spacing w:line="240" w:lineRule="auto"/>
        <w:ind w:left="0" w:right="-46"/>
        <w:rPr>
          <w:rFonts w:asciiTheme="minorHAnsi" w:hAnsiTheme="minorHAnsi" w:cstheme="minorHAnsi"/>
          <w:sz w:val="22"/>
          <w:szCs w:val="22"/>
          <w:lang w:val="es-AR"/>
        </w:rPr>
      </w:pPr>
      <w:r w:rsidRPr="001D03BE">
        <w:rPr>
          <w:rFonts w:asciiTheme="minorHAnsi" w:eastAsia="Times New Roman" w:hAnsiTheme="minorHAnsi" w:cstheme="minorHAnsi"/>
          <w:color w:val="000000"/>
          <w:sz w:val="22"/>
          <w:szCs w:val="22"/>
          <w:lang w:val="es-AR" w:eastAsia="en-US"/>
        </w:rPr>
        <w:t>Los riesgos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que</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corren</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las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niñas en estos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embarazos son muy altos. El riesgo de vida</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suele</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ser el doble</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que</w:t>
      </w:r>
      <w:r w:rsidR="001D03BE" w:rsidRPr="001D03BE">
        <w:rPr>
          <w:rFonts w:asciiTheme="minorHAnsi" w:eastAsia="Times New Roman" w:hAnsiTheme="minorHAnsi" w:cstheme="minorHAnsi"/>
          <w:color w:val="000000"/>
          <w:sz w:val="22"/>
          <w:szCs w:val="22"/>
          <w:lang w:val="es-AR" w:eastAsia="en-US"/>
        </w:rPr>
        <w:t xml:space="preserve"> </w:t>
      </w:r>
      <w:r w:rsidR="001622FC" w:rsidRPr="001D03BE">
        <w:rPr>
          <w:rFonts w:asciiTheme="minorHAnsi" w:eastAsia="Times New Roman" w:hAnsiTheme="minorHAnsi" w:cstheme="minorHAnsi"/>
          <w:color w:val="000000"/>
          <w:sz w:val="22"/>
          <w:szCs w:val="22"/>
          <w:lang w:val="es-AR" w:eastAsia="en-US"/>
        </w:rPr>
        <w:t xml:space="preserve">el </w:t>
      </w:r>
      <w:r w:rsidRPr="001D03BE">
        <w:rPr>
          <w:rFonts w:asciiTheme="minorHAnsi" w:eastAsia="Times New Roman" w:hAnsiTheme="minorHAnsi" w:cstheme="minorHAnsi"/>
          <w:color w:val="000000"/>
          <w:sz w:val="22"/>
          <w:szCs w:val="22"/>
          <w:lang w:val="es-AR" w:eastAsia="en-US"/>
        </w:rPr>
        <w:t>de las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mujeres de mayor edad; suelen</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padecer</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una</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 xml:space="preserve">serie de complicaciones graves como la </w:t>
      </w:r>
      <w:r w:rsidR="001D03BE" w:rsidRPr="001D03BE">
        <w:rPr>
          <w:rFonts w:asciiTheme="minorHAnsi" w:eastAsia="Times New Roman" w:hAnsiTheme="minorHAnsi" w:cstheme="minorHAnsi"/>
          <w:color w:val="000000"/>
          <w:sz w:val="22"/>
          <w:szCs w:val="22"/>
          <w:lang w:val="es-AR" w:eastAsia="en-US"/>
        </w:rPr>
        <w:t xml:space="preserve">fistula </w:t>
      </w:r>
      <w:r w:rsidRPr="001D03BE">
        <w:rPr>
          <w:rFonts w:asciiTheme="minorHAnsi" w:eastAsia="Times New Roman" w:hAnsiTheme="minorHAnsi" w:cstheme="minorHAnsi"/>
          <w:color w:val="000000"/>
          <w:sz w:val="22"/>
          <w:szCs w:val="22"/>
          <w:lang w:val="es-AR" w:eastAsia="en-US"/>
        </w:rPr>
        <w:t xml:space="preserve">obstétrica, pre y eclampsia, </w:t>
      </w:r>
      <w:r w:rsidR="001D03BE" w:rsidRPr="001D03BE">
        <w:rPr>
          <w:rFonts w:asciiTheme="minorHAnsi" w:eastAsia="Times New Roman" w:hAnsiTheme="minorHAnsi" w:cstheme="minorHAnsi"/>
          <w:color w:val="000000"/>
          <w:sz w:val="22"/>
          <w:szCs w:val="22"/>
          <w:lang w:val="es-AR" w:eastAsia="en-US"/>
        </w:rPr>
        <w:t xml:space="preserve">depresión </w:t>
      </w:r>
      <w:r w:rsidRPr="001D03BE">
        <w:rPr>
          <w:rFonts w:asciiTheme="minorHAnsi" w:eastAsia="Times New Roman" w:hAnsiTheme="minorHAnsi" w:cstheme="minorHAnsi"/>
          <w:color w:val="000000"/>
          <w:sz w:val="22"/>
          <w:szCs w:val="22"/>
          <w:lang w:val="es-AR" w:eastAsia="en-US"/>
        </w:rPr>
        <w:t xml:space="preserve">profunda, aislamiento social, </w:t>
      </w:r>
      <w:r w:rsidR="001D03BE" w:rsidRPr="001D03BE">
        <w:rPr>
          <w:rFonts w:asciiTheme="minorHAnsi" w:eastAsia="Times New Roman" w:hAnsiTheme="minorHAnsi" w:cstheme="minorHAnsi"/>
          <w:color w:val="000000"/>
          <w:sz w:val="22"/>
          <w:szCs w:val="22"/>
          <w:lang w:val="es-AR" w:eastAsia="en-US"/>
        </w:rPr>
        <w:t xml:space="preserve">etc. </w:t>
      </w:r>
      <w:r w:rsidRPr="001D03BE">
        <w:rPr>
          <w:rFonts w:asciiTheme="minorHAnsi" w:eastAsia="Times New Roman" w:hAnsiTheme="minorHAnsi" w:cstheme="minorHAnsi"/>
          <w:color w:val="000000"/>
          <w:sz w:val="22"/>
          <w:szCs w:val="22"/>
          <w:lang w:val="es-AR" w:eastAsia="en-US"/>
        </w:rPr>
        <w:t>La causal salud para la práctica de aborto</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puede</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 xml:space="preserve">también -y ha sido- invocada en </w:t>
      </w:r>
      <w:r w:rsidR="001D03BE" w:rsidRPr="001D03BE">
        <w:rPr>
          <w:rFonts w:asciiTheme="minorHAnsi" w:eastAsia="Times New Roman" w:hAnsiTheme="minorHAnsi" w:cstheme="minorHAnsi"/>
          <w:color w:val="000000"/>
          <w:sz w:val="22"/>
          <w:szCs w:val="22"/>
          <w:lang w:val="es-AR" w:eastAsia="en-US"/>
        </w:rPr>
        <w:t xml:space="preserve">múltiples </w:t>
      </w:r>
      <w:r w:rsidRPr="001D03BE">
        <w:rPr>
          <w:rFonts w:asciiTheme="minorHAnsi" w:eastAsia="Times New Roman" w:hAnsiTheme="minorHAnsi" w:cstheme="minorHAnsi"/>
          <w:color w:val="000000"/>
          <w:sz w:val="22"/>
          <w:szCs w:val="22"/>
          <w:lang w:val="es-AR" w:eastAsia="en-US"/>
        </w:rPr>
        <w:t>casos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pero</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suele</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ser</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denegada. Las relaciones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 xml:space="preserve">sociales y </w:t>
      </w:r>
      <w:r w:rsidR="001D03BE" w:rsidRPr="001D03BE">
        <w:rPr>
          <w:rFonts w:asciiTheme="minorHAnsi" w:eastAsia="Times New Roman" w:hAnsiTheme="minorHAnsi" w:cstheme="minorHAnsi"/>
          <w:color w:val="000000"/>
          <w:sz w:val="22"/>
          <w:szCs w:val="22"/>
          <w:lang w:val="es-AR" w:eastAsia="en-US"/>
        </w:rPr>
        <w:t xml:space="preserve">familiares </w:t>
      </w:r>
      <w:r w:rsidRPr="001D03BE">
        <w:rPr>
          <w:rFonts w:asciiTheme="minorHAnsi" w:eastAsia="Times New Roman" w:hAnsiTheme="minorHAnsi" w:cstheme="minorHAnsi"/>
          <w:color w:val="000000"/>
          <w:sz w:val="22"/>
          <w:szCs w:val="22"/>
          <w:lang w:val="es-AR" w:eastAsia="en-US"/>
        </w:rPr>
        <w:t>suelen</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alterarse en perjuicio de las</w:t>
      </w:r>
      <w:r w:rsidR="001D03BE" w:rsidRPr="001D03BE">
        <w:rPr>
          <w:rFonts w:asciiTheme="minorHAnsi" w:eastAsia="Times New Roman" w:hAnsiTheme="minorHAnsi" w:cstheme="minorHAnsi"/>
          <w:color w:val="000000"/>
          <w:sz w:val="22"/>
          <w:szCs w:val="22"/>
          <w:lang w:val="es-AR" w:eastAsia="en-US"/>
        </w:rPr>
        <w:t xml:space="preserve"> </w:t>
      </w:r>
      <w:r w:rsidRPr="001D03BE">
        <w:rPr>
          <w:rFonts w:asciiTheme="minorHAnsi" w:eastAsia="Times New Roman" w:hAnsiTheme="minorHAnsi" w:cstheme="minorHAnsi"/>
          <w:color w:val="000000"/>
          <w:sz w:val="22"/>
          <w:szCs w:val="22"/>
          <w:lang w:val="es-AR" w:eastAsia="en-US"/>
        </w:rPr>
        <w:t xml:space="preserve">menores. </w:t>
      </w:r>
      <w:r w:rsidR="00CB42EE" w:rsidRPr="001D03BE">
        <w:rPr>
          <w:rFonts w:asciiTheme="minorHAnsi" w:eastAsia="Times New Roman" w:hAnsiTheme="minorHAnsi" w:cstheme="minorHAnsi"/>
          <w:color w:val="000000"/>
          <w:sz w:val="22"/>
          <w:szCs w:val="22"/>
          <w:lang w:val="es-AR" w:eastAsia="en-US"/>
        </w:rPr>
        <w:t>El Comité CEDAW en su</w:t>
      </w:r>
      <w:r w:rsidR="001D03BE" w:rsidRPr="001D03BE">
        <w:rPr>
          <w:rFonts w:asciiTheme="minorHAnsi" w:eastAsia="Times New Roman" w:hAnsiTheme="minorHAnsi" w:cstheme="minorHAnsi"/>
          <w:color w:val="000000"/>
          <w:sz w:val="22"/>
          <w:szCs w:val="22"/>
          <w:lang w:val="es-AR" w:eastAsia="en-US"/>
        </w:rPr>
        <w:t xml:space="preserve"> </w:t>
      </w:r>
      <w:r w:rsidR="00CB42EE" w:rsidRPr="001D03BE">
        <w:rPr>
          <w:rFonts w:asciiTheme="minorHAnsi" w:eastAsia="Times New Roman" w:hAnsiTheme="minorHAnsi" w:cstheme="minorHAnsi"/>
          <w:color w:val="000000"/>
          <w:sz w:val="22"/>
          <w:szCs w:val="22"/>
          <w:lang w:val="es-AR" w:eastAsia="en-US"/>
        </w:rPr>
        <w:t>última</w:t>
      </w:r>
      <w:r w:rsidR="001D03BE" w:rsidRPr="001D03BE">
        <w:rPr>
          <w:rFonts w:asciiTheme="minorHAnsi" w:eastAsia="Times New Roman" w:hAnsiTheme="minorHAnsi" w:cstheme="minorHAnsi"/>
          <w:color w:val="000000"/>
          <w:sz w:val="22"/>
          <w:szCs w:val="22"/>
          <w:lang w:val="es-AR" w:eastAsia="en-US"/>
        </w:rPr>
        <w:t xml:space="preserve"> evaluació</w:t>
      </w:r>
      <w:r w:rsidR="00CB42EE" w:rsidRPr="001D03BE">
        <w:rPr>
          <w:rFonts w:asciiTheme="minorHAnsi" w:eastAsia="Times New Roman" w:hAnsiTheme="minorHAnsi" w:cstheme="minorHAnsi"/>
          <w:color w:val="000000"/>
          <w:sz w:val="22"/>
          <w:szCs w:val="22"/>
          <w:lang w:val="es-AR" w:eastAsia="en-US"/>
        </w:rPr>
        <w:t>n a Argentina, el pas</w:t>
      </w:r>
      <w:r w:rsidR="001622FC" w:rsidRPr="001D03BE">
        <w:rPr>
          <w:rFonts w:asciiTheme="minorHAnsi" w:eastAsia="Times New Roman" w:hAnsiTheme="minorHAnsi" w:cstheme="minorHAnsi"/>
          <w:color w:val="000000"/>
          <w:sz w:val="22"/>
          <w:szCs w:val="22"/>
          <w:lang w:val="es-AR" w:eastAsia="en-US"/>
        </w:rPr>
        <w:t>ado</w:t>
      </w:r>
      <w:r w:rsidR="001D03BE" w:rsidRPr="001D03BE">
        <w:rPr>
          <w:rFonts w:asciiTheme="minorHAnsi" w:eastAsia="Times New Roman" w:hAnsiTheme="minorHAnsi" w:cstheme="minorHAnsi"/>
          <w:color w:val="000000"/>
          <w:sz w:val="22"/>
          <w:szCs w:val="22"/>
          <w:lang w:val="es-AR" w:eastAsia="en-US"/>
        </w:rPr>
        <w:t xml:space="preserve"> </w:t>
      </w:r>
      <w:r w:rsidR="00CB42EE" w:rsidRPr="001D03BE">
        <w:rPr>
          <w:rFonts w:asciiTheme="minorHAnsi" w:eastAsia="Times New Roman" w:hAnsiTheme="minorHAnsi" w:cstheme="minorHAnsi"/>
          <w:color w:val="000000"/>
          <w:sz w:val="22"/>
          <w:szCs w:val="22"/>
          <w:lang w:val="es-AR" w:eastAsia="en-US"/>
        </w:rPr>
        <w:t>noviembre de 2016, se refiri</w:t>
      </w:r>
      <w:r w:rsidR="001622FC" w:rsidRPr="001D03BE">
        <w:rPr>
          <w:rFonts w:asciiTheme="minorHAnsi" w:eastAsia="Times New Roman" w:hAnsiTheme="minorHAnsi" w:cstheme="minorHAnsi"/>
          <w:color w:val="000000"/>
          <w:sz w:val="22"/>
          <w:szCs w:val="22"/>
          <w:lang w:val="es-AR" w:eastAsia="en-US"/>
        </w:rPr>
        <w:t>ó</w:t>
      </w:r>
      <w:r w:rsidR="00CB42EE" w:rsidRPr="001D03BE">
        <w:rPr>
          <w:rFonts w:asciiTheme="minorHAnsi" w:eastAsia="Times New Roman" w:hAnsiTheme="minorHAnsi" w:cstheme="minorHAnsi"/>
          <w:color w:val="000000"/>
          <w:sz w:val="22"/>
          <w:szCs w:val="22"/>
          <w:lang w:val="es-AR" w:eastAsia="en-US"/>
        </w:rPr>
        <w:t xml:space="preserve"> a este</w:t>
      </w:r>
      <w:r w:rsidR="001D03BE" w:rsidRPr="001D03BE">
        <w:rPr>
          <w:rFonts w:asciiTheme="minorHAnsi" w:eastAsia="Times New Roman" w:hAnsiTheme="minorHAnsi" w:cstheme="minorHAnsi"/>
          <w:color w:val="000000"/>
          <w:sz w:val="22"/>
          <w:szCs w:val="22"/>
          <w:lang w:val="es-AR" w:eastAsia="en-US"/>
        </w:rPr>
        <w:t xml:space="preserve"> </w:t>
      </w:r>
      <w:r w:rsidR="00CB42EE" w:rsidRPr="001D03BE">
        <w:rPr>
          <w:rFonts w:asciiTheme="minorHAnsi" w:eastAsia="Times New Roman" w:hAnsiTheme="minorHAnsi" w:cstheme="minorHAnsi"/>
          <w:color w:val="000000"/>
          <w:sz w:val="22"/>
          <w:szCs w:val="22"/>
          <w:lang w:val="es-AR" w:eastAsia="en-US"/>
        </w:rPr>
        <w:t xml:space="preserve">tema en particular e instó al Estado </w:t>
      </w:r>
      <w:r w:rsidR="001D03BE" w:rsidRPr="001D03BE">
        <w:rPr>
          <w:rFonts w:asciiTheme="minorHAnsi" w:eastAsia="Times New Roman" w:hAnsiTheme="minorHAnsi" w:cstheme="minorHAnsi"/>
          <w:color w:val="000000"/>
          <w:sz w:val="22"/>
          <w:szCs w:val="22"/>
          <w:lang w:val="es-AR" w:eastAsia="en-US"/>
        </w:rPr>
        <w:t xml:space="preserve">argentino </w:t>
      </w:r>
      <w:r w:rsidR="00CB42EE" w:rsidRPr="001D03BE">
        <w:rPr>
          <w:rFonts w:asciiTheme="minorHAnsi" w:eastAsia="Times New Roman" w:hAnsiTheme="minorHAnsi" w:cstheme="minorHAnsi"/>
          <w:color w:val="000000"/>
          <w:sz w:val="22"/>
          <w:szCs w:val="22"/>
          <w:lang w:val="es-AR" w:eastAsia="en-US"/>
        </w:rPr>
        <w:t>a asegurar</w:t>
      </w:r>
      <w:r w:rsidR="001D03BE" w:rsidRPr="001D03BE">
        <w:rPr>
          <w:rFonts w:asciiTheme="minorHAnsi" w:eastAsia="Times New Roman" w:hAnsiTheme="minorHAnsi" w:cstheme="minorHAnsi"/>
          <w:color w:val="000000"/>
          <w:sz w:val="22"/>
          <w:szCs w:val="22"/>
          <w:lang w:val="es-AR" w:eastAsia="en-US"/>
        </w:rPr>
        <w:t xml:space="preserve"> </w:t>
      </w:r>
      <w:r w:rsidR="00CB42EE" w:rsidRPr="001D03BE">
        <w:rPr>
          <w:rFonts w:asciiTheme="minorHAnsi" w:eastAsia="Times New Roman" w:hAnsiTheme="minorHAnsi" w:cstheme="minorHAnsi"/>
          <w:color w:val="000000"/>
          <w:sz w:val="22"/>
          <w:szCs w:val="22"/>
          <w:lang w:val="es-AR" w:eastAsia="en-US"/>
        </w:rPr>
        <w:t>el acceso a</w:t>
      </w:r>
      <w:r w:rsidR="001622FC" w:rsidRPr="001D03BE">
        <w:rPr>
          <w:rFonts w:asciiTheme="minorHAnsi" w:eastAsia="Times New Roman" w:hAnsiTheme="minorHAnsi" w:cstheme="minorHAnsi"/>
          <w:color w:val="000000"/>
          <w:sz w:val="22"/>
          <w:szCs w:val="22"/>
          <w:lang w:val="es-AR" w:eastAsia="en-US"/>
        </w:rPr>
        <w:t xml:space="preserve">l </w:t>
      </w:r>
      <w:r w:rsidR="00CB42EE" w:rsidRPr="001D03BE">
        <w:rPr>
          <w:rFonts w:asciiTheme="minorHAnsi" w:eastAsia="Times New Roman" w:hAnsiTheme="minorHAnsi" w:cstheme="minorHAnsi"/>
          <w:color w:val="000000"/>
          <w:sz w:val="22"/>
          <w:szCs w:val="22"/>
          <w:lang w:val="es-AR" w:eastAsia="en-US"/>
        </w:rPr>
        <w:t xml:space="preserve">aborto legal y </w:t>
      </w:r>
      <w:r w:rsidR="001622FC" w:rsidRPr="001D03BE">
        <w:rPr>
          <w:rFonts w:asciiTheme="minorHAnsi" w:eastAsia="Times New Roman" w:hAnsiTheme="minorHAnsi" w:cstheme="minorHAnsi"/>
          <w:color w:val="000000"/>
          <w:sz w:val="22"/>
          <w:szCs w:val="22"/>
          <w:lang w:val="es-AR" w:eastAsia="en-US"/>
        </w:rPr>
        <w:t>servicios</w:t>
      </w:r>
      <w:r w:rsidR="001D03BE" w:rsidRPr="001D03BE">
        <w:rPr>
          <w:rFonts w:asciiTheme="minorHAnsi" w:eastAsia="Times New Roman" w:hAnsiTheme="minorHAnsi" w:cstheme="minorHAnsi"/>
          <w:color w:val="000000"/>
          <w:sz w:val="22"/>
          <w:szCs w:val="22"/>
          <w:lang w:val="es-AR" w:eastAsia="en-US"/>
        </w:rPr>
        <w:t xml:space="preserve"> pos aborto </w:t>
      </w:r>
      <w:r w:rsidR="00CB42EE" w:rsidRPr="001D03BE">
        <w:rPr>
          <w:rFonts w:asciiTheme="minorHAnsi" w:eastAsia="Times New Roman" w:hAnsiTheme="minorHAnsi" w:cstheme="minorHAnsi"/>
          <w:color w:val="000000"/>
          <w:sz w:val="22"/>
          <w:szCs w:val="22"/>
          <w:lang w:val="es-AR" w:eastAsia="en-US"/>
        </w:rPr>
        <w:t>en condiciones</w:t>
      </w:r>
      <w:r w:rsidR="001D03BE" w:rsidRPr="001D03BE">
        <w:rPr>
          <w:rFonts w:asciiTheme="minorHAnsi" w:eastAsia="Times New Roman" w:hAnsiTheme="minorHAnsi" w:cstheme="minorHAnsi"/>
          <w:color w:val="000000"/>
          <w:sz w:val="22"/>
          <w:szCs w:val="22"/>
          <w:lang w:val="es-AR" w:eastAsia="en-US"/>
        </w:rPr>
        <w:t xml:space="preserve"> </w:t>
      </w:r>
      <w:r w:rsidR="00CB42EE" w:rsidRPr="001D03BE">
        <w:rPr>
          <w:rFonts w:asciiTheme="minorHAnsi" w:eastAsia="Times New Roman" w:hAnsiTheme="minorHAnsi" w:cstheme="minorHAnsi"/>
          <w:color w:val="000000"/>
          <w:sz w:val="22"/>
          <w:szCs w:val="22"/>
          <w:lang w:val="es-AR" w:eastAsia="en-US"/>
        </w:rPr>
        <w:t>seguras.</w:t>
      </w:r>
      <w:r w:rsidR="00CB42EE" w:rsidRPr="001D03BE">
        <w:rPr>
          <w:rFonts w:asciiTheme="minorHAnsi" w:eastAsia="Times New Roman" w:hAnsiTheme="minorHAnsi" w:cstheme="minorHAnsi"/>
          <w:color w:val="000000"/>
          <w:sz w:val="22"/>
          <w:szCs w:val="22"/>
          <w:vertAlign w:val="superscript"/>
          <w:lang w:val="es-AR" w:eastAsia="en-US"/>
        </w:rPr>
        <w:footnoteReference w:id="38"/>
      </w:r>
    </w:p>
    <w:p w:rsidR="00CD7E6B" w:rsidRDefault="006C03A1" w:rsidP="00663510">
      <w:pPr>
        <w:spacing w:after="120" w:line="240" w:lineRule="auto"/>
        <w:ind w:right="-46"/>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Teniendo en cuenta la información provista en este informe sugerimos preguntar y recomendar al Estado.</w:t>
      </w:r>
    </w:p>
    <w:p w:rsidR="00663510" w:rsidRPr="001D03BE" w:rsidRDefault="00663510" w:rsidP="00663510">
      <w:pPr>
        <w:spacing w:after="120" w:line="240" w:lineRule="auto"/>
        <w:ind w:right="-46"/>
        <w:jc w:val="both"/>
        <w:rPr>
          <w:rFonts w:asciiTheme="minorHAnsi" w:hAnsiTheme="minorHAnsi" w:cstheme="minorHAnsi"/>
          <w:sz w:val="22"/>
          <w:szCs w:val="22"/>
          <w:lang w:val="es-AR"/>
        </w:rPr>
      </w:pPr>
    </w:p>
    <w:p w:rsidR="008A58A5" w:rsidRPr="001D03BE" w:rsidRDefault="008A58A5" w:rsidP="00663510">
      <w:pPr>
        <w:numPr>
          <w:ilvl w:val="0"/>
          <w:numId w:val="8"/>
        </w:numPr>
        <w:spacing w:after="120" w:line="240" w:lineRule="auto"/>
        <w:ind w:left="0" w:right="-46" w:firstLine="0"/>
        <w:jc w:val="both"/>
        <w:rPr>
          <w:rFonts w:asciiTheme="minorHAnsi" w:hAnsiTheme="minorHAnsi" w:cstheme="minorHAnsi"/>
          <w:b/>
          <w:sz w:val="22"/>
          <w:szCs w:val="22"/>
          <w:lang w:val="es-AR"/>
        </w:rPr>
      </w:pPr>
      <w:r w:rsidRPr="001D03BE">
        <w:rPr>
          <w:rFonts w:asciiTheme="minorHAnsi" w:hAnsiTheme="minorHAnsi" w:cstheme="minorHAnsi"/>
          <w:b/>
          <w:sz w:val="22"/>
          <w:szCs w:val="22"/>
          <w:lang w:val="es-AR"/>
        </w:rPr>
        <w:t>Preguntas al Estado</w:t>
      </w:r>
    </w:p>
    <w:p w:rsidR="008A58A5" w:rsidRPr="001D03BE" w:rsidRDefault="008A58A5" w:rsidP="00663510">
      <w:pPr>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¿Qué medidas se tienen en vista para garantizar la atención del aborto legal o no punible según la exhortación formulada por la CSJN a los distintos niveles de gobierno en Marzo 2012 en el caso FAL, en todo el territorio Nacional? </w:t>
      </w:r>
    </w:p>
    <w:p w:rsidR="00B51FCD" w:rsidRPr="001D03BE" w:rsidRDefault="006C03A1" w:rsidP="00663510">
      <w:pPr>
        <w:pStyle w:val="ListParagraph"/>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¿Qué medidas adopto el ministerio de salud de la nación para unificar la política pública frente a la interrupción legal de embarazo según la recomendación de la CSJN en el fallo FAL?</w:t>
      </w:r>
    </w:p>
    <w:p w:rsidR="001D03BE" w:rsidRPr="001D03BE" w:rsidRDefault="001D03BE" w:rsidP="00663510">
      <w:pPr>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Explique de qué forma el “Protocolo para la atención integral de las personas con derecho a la interrupción legal del embarazo”, es distribuido y su utilización es recomendada a los efectores de Salud. ¿Cómo articulará el Ministerio de Salud Nacional y los Ministerios de Salud provinciales para uniformar protocolos según las recomendaciones CSJN? </w:t>
      </w:r>
    </w:p>
    <w:p w:rsidR="001D03BE" w:rsidRPr="001D03BE" w:rsidRDefault="001D03BE" w:rsidP="00663510">
      <w:pPr>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lastRenderedPageBreak/>
        <w:t>¿Ha planteado el Ministerio de Salud de la Nación la aprobación del Protocolo para la Interrupción legal del embarazo en el Consejo Federal de Salud- COFESA- para responder a la recomendación de la CSJN?</w:t>
      </w:r>
    </w:p>
    <w:p w:rsidR="00680561" w:rsidRPr="001D03BE" w:rsidRDefault="008A58A5" w:rsidP="00663510">
      <w:pPr>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¿En qué estado se encuentran las discusiones parlamentarias acerca de la despenalización del aborto?</w:t>
      </w:r>
      <w:r w:rsidR="006C03A1" w:rsidRPr="001D03BE">
        <w:rPr>
          <w:rFonts w:asciiTheme="minorHAnsi" w:hAnsiTheme="minorHAnsi" w:cstheme="minorHAnsi"/>
          <w:sz w:val="22"/>
          <w:szCs w:val="22"/>
          <w:lang w:val="es-AR"/>
        </w:rPr>
        <w:t xml:space="preserve"> ¿Ha considerado el PEN la articulación con el Poder legislativo nacional para la consideración de proyectos de ley para ampliar la despenalización de la interrupción del embarazo?</w:t>
      </w:r>
    </w:p>
    <w:p w:rsidR="008A58A5" w:rsidRPr="001D03BE" w:rsidRDefault="008A58A5" w:rsidP="00663510">
      <w:pPr>
        <w:numPr>
          <w:ilvl w:val="0"/>
          <w:numId w:val="5"/>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¿Qué medidas disciplinarias se han puesto en marcha en las distintas jurisdicciones en contra de las y los funcionarios públicos que obstaculizan el acceso a derechos, y en particular de aquellos que ejercen violencia institucional en los términos de la Ley 26.485 al restringir el derecho de las mujeres a la práctica de aborto legal o al criminalizar a las mujeres en situaciones de emergencia obstétrica con acusaciones de haberse provocado un aborto?</w:t>
      </w:r>
    </w:p>
    <w:p w:rsidR="00512DE4" w:rsidRPr="00663510" w:rsidRDefault="0093547C" w:rsidP="00663510">
      <w:pPr>
        <w:widowControl w:val="0"/>
        <w:numPr>
          <w:ilvl w:val="0"/>
          <w:numId w:val="5"/>
        </w:numPr>
        <w:autoSpaceDE w:val="0"/>
        <w:autoSpaceDN w:val="0"/>
        <w:adjustRightInd w:val="0"/>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w:t>
      </w:r>
      <w:r w:rsidR="00117734" w:rsidRPr="001D03BE">
        <w:rPr>
          <w:rFonts w:asciiTheme="minorHAnsi" w:hAnsiTheme="minorHAnsi" w:cstheme="minorHAnsi"/>
          <w:sz w:val="22"/>
          <w:szCs w:val="22"/>
          <w:lang w:val="es-AR"/>
        </w:rPr>
        <w:t xml:space="preserve">Qué medidas se han tomado desde el Estado para lograr que los profesionales de la salud respeten la confidencialidad </w:t>
      </w:r>
      <w:r w:rsidR="00512DE4" w:rsidRPr="001D03BE">
        <w:rPr>
          <w:rFonts w:asciiTheme="minorHAnsi" w:hAnsiTheme="minorHAnsi" w:cstheme="minorHAnsi"/>
          <w:sz w:val="22"/>
          <w:szCs w:val="22"/>
          <w:lang w:val="es-AR"/>
        </w:rPr>
        <w:t>médico</w:t>
      </w:r>
      <w:r w:rsidR="00117734" w:rsidRPr="001D03BE">
        <w:rPr>
          <w:rFonts w:asciiTheme="minorHAnsi" w:hAnsiTheme="minorHAnsi" w:cstheme="minorHAnsi"/>
          <w:sz w:val="22"/>
          <w:szCs w:val="22"/>
          <w:lang w:val="es-AR"/>
        </w:rPr>
        <w:t>-paciente y se abstengan de criminalizar a las mujeres que transitan un aborto?</w:t>
      </w:r>
    </w:p>
    <w:p w:rsidR="008A58A5" w:rsidRPr="001D03BE" w:rsidRDefault="008A58A5" w:rsidP="00663510">
      <w:pPr>
        <w:numPr>
          <w:ilvl w:val="0"/>
          <w:numId w:val="8"/>
        </w:numPr>
        <w:spacing w:after="120" w:line="240" w:lineRule="auto"/>
        <w:ind w:left="0" w:right="-46" w:firstLine="0"/>
        <w:jc w:val="both"/>
        <w:rPr>
          <w:rFonts w:asciiTheme="minorHAnsi" w:hAnsiTheme="minorHAnsi" w:cstheme="minorHAnsi"/>
          <w:b/>
          <w:sz w:val="22"/>
          <w:szCs w:val="22"/>
          <w:u w:val="single"/>
          <w:lang w:val="es-AR"/>
        </w:rPr>
      </w:pPr>
      <w:r w:rsidRPr="001D03BE">
        <w:rPr>
          <w:rFonts w:asciiTheme="minorHAnsi" w:hAnsiTheme="minorHAnsi" w:cstheme="minorHAnsi"/>
          <w:b/>
          <w:sz w:val="22"/>
          <w:szCs w:val="22"/>
          <w:u w:val="single"/>
          <w:lang w:val="es-AR"/>
        </w:rPr>
        <w:t>Recomendaciones al Estado</w:t>
      </w:r>
    </w:p>
    <w:p w:rsidR="008A58A5" w:rsidRPr="001D03BE" w:rsidRDefault="008A58A5" w:rsidP="00663510">
      <w:pPr>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Garantice el acceso a los abortos legales en todas las jurisdicciones del país, apoyado por campañas de difusión pública para promover el mayor conocimiento del derecho a la interrupción legal del embarazo en los casos previstos por la ley vigente. </w:t>
      </w:r>
    </w:p>
    <w:p w:rsidR="008A58A5" w:rsidRPr="001D03BE" w:rsidRDefault="008A58A5" w:rsidP="00663510">
      <w:pPr>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Garantice la provisión y acceso a anticonceptivos y a las medicinas esenciales en todas las jurisdicciones del país en el marco del Programa Nacional de Salud Sexual y Reproductiva. </w:t>
      </w:r>
    </w:p>
    <w:p w:rsidR="008A58A5" w:rsidRPr="001D03BE" w:rsidRDefault="008A58A5" w:rsidP="00663510">
      <w:pPr>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Adopte iniciativas y programas específicos para reducir los elevados índices de mortalidad materna como consecuencia de abortos inseguros, incluyendo capacitaciones dirigidas a todos los efectores del sistema de salud. </w:t>
      </w:r>
    </w:p>
    <w:p w:rsidR="008A58A5" w:rsidRPr="001D03BE" w:rsidRDefault="008A58A5" w:rsidP="00663510">
      <w:pPr>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Adopte las medidas necesarias para garantizar que los casos de aborto no punible sean realizados dentro del sistema de salud público.</w:t>
      </w:r>
    </w:p>
    <w:p w:rsidR="003F47F5" w:rsidRPr="001D03BE" w:rsidRDefault="003F47F5" w:rsidP="00663510">
      <w:pPr>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Incorpore </w:t>
      </w:r>
      <w:r w:rsidR="008A58A5" w:rsidRPr="001D03BE">
        <w:rPr>
          <w:rFonts w:asciiTheme="minorHAnsi" w:hAnsiTheme="minorHAnsi" w:cstheme="minorHAnsi"/>
          <w:sz w:val="22"/>
          <w:szCs w:val="22"/>
          <w:lang w:val="es-AR"/>
        </w:rPr>
        <w:t>a nivel federal y como servicio básico y obligatorio del sistema de salud, las prestaciones necesarias para interrumpir embarazos en los casos contemplados por la ley vigente, incluyendo todos los métodos que, basados en la evidencia, resultan efectivos, seguros y preferidos en estos casos, de conformidad con lo establecido por la OMS.</w:t>
      </w:r>
    </w:p>
    <w:p w:rsidR="00117734" w:rsidRPr="001D03BE" w:rsidRDefault="003F47F5" w:rsidP="00663510">
      <w:pPr>
        <w:widowControl w:val="0"/>
        <w:numPr>
          <w:ilvl w:val="0"/>
          <w:numId w:val="6"/>
        </w:numPr>
        <w:autoSpaceDE w:val="0"/>
        <w:autoSpaceDN w:val="0"/>
        <w:adjustRightInd w:val="0"/>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 xml:space="preserve">Capacite </w:t>
      </w:r>
      <w:r w:rsidR="00117734" w:rsidRPr="001D03BE">
        <w:rPr>
          <w:rFonts w:asciiTheme="minorHAnsi" w:hAnsiTheme="minorHAnsi" w:cstheme="minorHAnsi"/>
          <w:sz w:val="22"/>
          <w:szCs w:val="22"/>
          <w:lang w:val="es-AR"/>
        </w:rPr>
        <w:t>a los integrantes de los equipos de salud acerca del valor del secreto profesional en la atención de abortos espontáneos o provocados. </w:t>
      </w:r>
    </w:p>
    <w:p w:rsidR="006C03A1" w:rsidRPr="001D03BE" w:rsidRDefault="006C03A1" w:rsidP="00663510">
      <w:pPr>
        <w:pStyle w:val="ListParagraph"/>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Apr</w:t>
      </w:r>
      <w:r w:rsidR="003F47F5" w:rsidRPr="001D03BE">
        <w:rPr>
          <w:rFonts w:asciiTheme="minorHAnsi" w:hAnsiTheme="minorHAnsi" w:cstheme="minorHAnsi"/>
          <w:sz w:val="22"/>
          <w:szCs w:val="22"/>
          <w:lang w:val="es-AR"/>
        </w:rPr>
        <w:t>uebe</w:t>
      </w:r>
      <w:r w:rsidRPr="001D03BE">
        <w:rPr>
          <w:rFonts w:asciiTheme="minorHAnsi" w:hAnsiTheme="minorHAnsi" w:cstheme="minorHAnsi"/>
          <w:sz w:val="22"/>
          <w:szCs w:val="22"/>
          <w:lang w:val="es-AR"/>
        </w:rPr>
        <w:t xml:space="preserve"> el protocolo de atención de la interrupción legal del embarazo por resolución ministerial. </w:t>
      </w:r>
    </w:p>
    <w:p w:rsidR="006C03A1" w:rsidRPr="001D03BE" w:rsidRDefault="006C03A1" w:rsidP="00663510">
      <w:pPr>
        <w:pStyle w:val="ListParagraph"/>
        <w:numPr>
          <w:ilvl w:val="0"/>
          <w:numId w:val="6"/>
        </w:numPr>
        <w:spacing w:after="120" w:line="240" w:lineRule="auto"/>
        <w:ind w:left="0" w:right="-46" w:firstLine="0"/>
        <w:jc w:val="both"/>
        <w:rPr>
          <w:rFonts w:asciiTheme="minorHAnsi" w:hAnsiTheme="minorHAnsi" w:cstheme="minorHAnsi"/>
          <w:sz w:val="22"/>
          <w:szCs w:val="22"/>
          <w:lang w:val="es-AR"/>
        </w:rPr>
      </w:pPr>
      <w:r w:rsidRPr="001D03BE">
        <w:rPr>
          <w:rFonts w:asciiTheme="minorHAnsi" w:hAnsiTheme="minorHAnsi" w:cstheme="minorHAnsi"/>
          <w:sz w:val="22"/>
          <w:szCs w:val="22"/>
          <w:lang w:val="es-AR"/>
        </w:rPr>
        <w:t>Consider</w:t>
      </w:r>
      <w:r w:rsidR="003F47F5" w:rsidRPr="001D03BE">
        <w:rPr>
          <w:rFonts w:asciiTheme="minorHAnsi" w:hAnsiTheme="minorHAnsi" w:cstheme="minorHAnsi"/>
          <w:sz w:val="22"/>
          <w:szCs w:val="22"/>
          <w:lang w:val="es-AR"/>
        </w:rPr>
        <w:t>e</w:t>
      </w:r>
      <w:r w:rsidRPr="001D03BE">
        <w:rPr>
          <w:rFonts w:asciiTheme="minorHAnsi" w:hAnsiTheme="minorHAnsi" w:cstheme="minorHAnsi"/>
          <w:sz w:val="22"/>
          <w:szCs w:val="22"/>
          <w:lang w:val="es-AR"/>
        </w:rPr>
        <w:t xml:space="preserve"> en el Consejo Federal de Salud (COFESA) la adopción del protocolo nacional de atención a las mujeres en situación de aborto a fin de cumplir la recomendación de la CSJN y garantizar en todo el territorio este derecho a todas las mujeres.</w:t>
      </w:r>
    </w:p>
    <w:p w:rsidR="00680561" w:rsidRPr="001D03BE" w:rsidRDefault="00680561" w:rsidP="00663510">
      <w:pPr>
        <w:pStyle w:val="ListParagraph"/>
        <w:spacing w:after="120" w:line="240" w:lineRule="auto"/>
        <w:ind w:left="0" w:right="-46"/>
        <w:jc w:val="both"/>
        <w:rPr>
          <w:rFonts w:asciiTheme="minorHAnsi" w:hAnsiTheme="minorHAnsi" w:cstheme="minorHAnsi"/>
          <w:sz w:val="22"/>
          <w:szCs w:val="22"/>
          <w:lang w:val="es-AR"/>
        </w:rPr>
      </w:pPr>
    </w:p>
    <w:p w:rsidR="006C03A1" w:rsidRPr="001D03BE" w:rsidRDefault="006C03A1" w:rsidP="00663510">
      <w:pPr>
        <w:pStyle w:val="ListParagraph"/>
        <w:numPr>
          <w:ilvl w:val="0"/>
          <w:numId w:val="6"/>
        </w:numPr>
        <w:spacing w:after="120" w:line="240" w:lineRule="auto"/>
        <w:ind w:left="0" w:right="-46" w:firstLine="0"/>
        <w:jc w:val="both"/>
        <w:rPr>
          <w:rFonts w:asciiTheme="minorHAnsi" w:hAnsiTheme="minorHAnsi" w:cstheme="minorHAnsi"/>
          <w:color w:val="auto"/>
          <w:sz w:val="22"/>
          <w:szCs w:val="22"/>
          <w:lang w:val="es-AR" w:eastAsia="es-AR"/>
        </w:rPr>
      </w:pPr>
      <w:r w:rsidRPr="001D03BE">
        <w:rPr>
          <w:rFonts w:asciiTheme="minorHAnsi" w:hAnsiTheme="minorHAnsi" w:cstheme="minorHAnsi"/>
          <w:sz w:val="22"/>
          <w:szCs w:val="22"/>
          <w:lang w:val="es-AR"/>
        </w:rPr>
        <w:t>Prom</w:t>
      </w:r>
      <w:r w:rsidR="003F47F5" w:rsidRPr="001D03BE">
        <w:rPr>
          <w:rFonts w:asciiTheme="minorHAnsi" w:hAnsiTheme="minorHAnsi" w:cstheme="minorHAnsi"/>
          <w:sz w:val="22"/>
          <w:szCs w:val="22"/>
          <w:lang w:val="es-AR"/>
        </w:rPr>
        <w:t>ueva</w:t>
      </w:r>
      <w:r w:rsidRPr="001D03BE">
        <w:rPr>
          <w:rFonts w:asciiTheme="minorHAnsi" w:hAnsiTheme="minorHAnsi" w:cstheme="minorHAnsi"/>
          <w:sz w:val="22"/>
          <w:szCs w:val="22"/>
          <w:lang w:val="es-AR"/>
        </w:rPr>
        <w:t xml:space="preserve"> la discusión y posterior aprobación legislativa de la ley de aborto legal, seguro y gratuito.</w:t>
      </w:r>
    </w:p>
    <w:p w:rsidR="008A58A5" w:rsidRPr="001D03BE" w:rsidRDefault="008A58A5" w:rsidP="00663510">
      <w:pPr>
        <w:spacing w:after="120" w:line="240" w:lineRule="auto"/>
        <w:ind w:right="-46"/>
        <w:jc w:val="both"/>
        <w:rPr>
          <w:rFonts w:asciiTheme="minorHAnsi" w:hAnsiTheme="minorHAnsi" w:cstheme="minorHAnsi"/>
          <w:sz w:val="22"/>
          <w:szCs w:val="22"/>
          <w:lang w:val="es-AR"/>
        </w:rPr>
      </w:pPr>
    </w:p>
    <w:p w:rsidR="008A58A5" w:rsidRPr="001D03BE" w:rsidRDefault="008A58A5" w:rsidP="00663510">
      <w:pPr>
        <w:spacing w:after="120" w:line="240" w:lineRule="auto"/>
        <w:ind w:right="-46"/>
        <w:jc w:val="both"/>
        <w:rPr>
          <w:rFonts w:asciiTheme="minorHAnsi" w:hAnsiTheme="minorHAnsi" w:cstheme="minorHAnsi"/>
          <w:sz w:val="22"/>
          <w:szCs w:val="22"/>
          <w:lang w:val="es-AR"/>
        </w:rPr>
      </w:pPr>
    </w:p>
    <w:sectPr w:rsidR="008A58A5" w:rsidRPr="001D03BE" w:rsidSect="00BA6E72">
      <w:pgSz w:w="12240" w:h="15840" w:code="1"/>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075884" w15:done="0"/>
  <w15:commentEx w15:paraId="4FDBA8A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AE9" w:rsidRDefault="00CC4AE9" w:rsidP="008A58A5">
      <w:pPr>
        <w:spacing w:after="0" w:line="240" w:lineRule="auto"/>
      </w:pPr>
      <w:r>
        <w:separator/>
      </w:r>
    </w:p>
  </w:endnote>
  <w:endnote w:type="continuationSeparator" w:id="0">
    <w:p w:rsidR="00CC4AE9" w:rsidRDefault="00CC4AE9" w:rsidP="008A5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nesty Trade Gothic">
    <w:altName w:val="Corbel"/>
    <w:charset w:val="00"/>
    <w:family w:val="swiss"/>
    <w:pitch w:val="variable"/>
    <w:sig w:usb0="00000001" w:usb1="5000204A" w:usb2="00000000" w:usb3="00000000" w:csb0="0000009B" w:csb1="00000000"/>
  </w:font>
  <w:font w:name="Amnesty Trade Gothic Cn">
    <w:altName w:val="Franklin Gothic Medium Cond"/>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 w:name="Batang;바탕">
    <w:altName w:val="MS PMincho"/>
    <w:panose1 w:val="00000000000000000000"/>
    <w:charset w:val="80"/>
    <w:family w:val="roman"/>
    <w:notTrueType/>
    <w:pitch w:val="default"/>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AE9" w:rsidRDefault="00CC4AE9" w:rsidP="008A58A5">
      <w:pPr>
        <w:spacing w:after="0" w:line="240" w:lineRule="auto"/>
      </w:pPr>
      <w:r>
        <w:separator/>
      </w:r>
    </w:p>
  </w:footnote>
  <w:footnote w:type="continuationSeparator" w:id="0">
    <w:p w:rsidR="00CC4AE9" w:rsidRDefault="00CC4AE9" w:rsidP="008A58A5">
      <w:pPr>
        <w:spacing w:after="0" w:line="240" w:lineRule="auto"/>
      </w:pPr>
      <w:r>
        <w:continuationSeparator/>
      </w:r>
    </w:p>
  </w:footnote>
  <w:footnote w:id="1">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CSJN, caso “F., A. L. s/ Medida </w:t>
      </w:r>
      <w:proofErr w:type="spellStart"/>
      <w:r w:rsidRPr="001D03BE">
        <w:rPr>
          <w:rFonts w:asciiTheme="minorHAnsi" w:hAnsiTheme="minorHAnsi" w:cstheme="minorHAnsi"/>
          <w:color w:val="auto"/>
          <w:sz w:val="18"/>
          <w:szCs w:val="18"/>
          <w:lang w:val="es-AR"/>
        </w:rPr>
        <w:t>autosatisfactiva</w:t>
      </w:r>
      <w:proofErr w:type="spellEnd"/>
      <w:r w:rsidRPr="001D03BE">
        <w:rPr>
          <w:rFonts w:asciiTheme="minorHAnsi" w:hAnsiTheme="minorHAnsi" w:cstheme="minorHAnsi"/>
          <w:color w:val="auto"/>
          <w:sz w:val="18"/>
          <w:szCs w:val="18"/>
          <w:lang w:val="es-AR"/>
        </w:rPr>
        <w:t xml:space="preserve">”, F. 259. XLVI, sentencia del 13 de marzo de 2012. </w:t>
      </w:r>
    </w:p>
  </w:footnote>
  <w:footnote w:id="2">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Entre otras pautas, que se garantice el acceso a la información y la confidencialidad de la usuaria, se eviten dilaciones innecesarias, no se requiera autorización judicial ni denuncia policial en los casos de violación sino que baste con una declaración jurada, se prevea que la objeción de conciencia sea manifestada en el momento de la implementación del protocolo o al inicio de las actividades en el establecimiento de salud correspondiente y se sancione a los profesionales que dificulten o impidan el acceso a la práctica.</w:t>
      </w:r>
    </w:p>
  </w:footnote>
  <w:footnote w:id="3">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Disponible en </w:t>
      </w:r>
      <w:hyperlink r:id="rId1" w:tgtFrame="_blank" w:history="1">
        <w:r w:rsidRPr="001D03BE">
          <w:rPr>
            <w:rStyle w:val="Hyperlink"/>
            <w:rFonts w:asciiTheme="minorHAnsi" w:hAnsiTheme="minorHAnsi" w:cstheme="minorHAnsi"/>
            <w:color w:val="auto"/>
            <w:sz w:val="18"/>
            <w:szCs w:val="18"/>
            <w:lang w:val="es-AR"/>
          </w:rPr>
          <w:t>http://www.msal.gov.ar/images/stories/bes/graficos/0000000690cnt-Protocolo%20ILE%20Web.pdf</w:t>
        </w:r>
      </w:hyperlink>
    </w:p>
  </w:footnote>
  <w:footnote w:id="4">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Esta nueva versión tiene algunos aspectos destacables como, por ejemplo, el uso de un lenguaje sencillo y el cambio de la expresión “abortos no punibles” por “interrupción legal del embarazo”; asimismo, contempla la </w:t>
      </w:r>
      <w:proofErr w:type="spellStart"/>
      <w:r w:rsidRPr="001D03BE">
        <w:rPr>
          <w:rFonts w:asciiTheme="minorHAnsi" w:hAnsiTheme="minorHAnsi" w:cstheme="minorHAnsi"/>
          <w:color w:val="auto"/>
          <w:sz w:val="18"/>
          <w:szCs w:val="18"/>
          <w:lang w:val="es-AR"/>
        </w:rPr>
        <w:t>transversalización</w:t>
      </w:r>
      <w:proofErr w:type="spellEnd"/>
      <w:r w:rsidRPr="001D03BE">
        <w:rPr>
          <w:rFonts w:asciiTheme="minorHAnsi" w:hAnsiTheme="minorHAnsi" w:cstheme="minorHAnsi"/>
          <w:color w:val="auto"/>
          <w:sz w:val="18"/>
          <w:szCs w:val="18"/>
          <w:lang w:val="es-AR"/>
        </w:rPr>
        <w:t xml:space="preserve"> del enfoque de género al incluir a los varones trans como sujetos de derecho que pueden requerir la práctica, en sintonía con la ley nacional sobre Identidad de Género, Ley 26.743; la definición específica de las causales que habilitan el aborto legal (causal salud y causal violación); la incorporación de los últimos desarrollos científicos y jurídicos en la materia como las recomendaciones de la Organización Mundial de la Salud y los lineamientos establecidos por la Corte Suprema en el fallo “F., A.L”, entre otros.</w:t>
      </w:r>
    </w:p>
  </w:footnote>
  <w:footnote w:id="5">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Estas provincias son: Chaco, Chubut, Jujuy, La Rioja, Misiones, Santa Cruz, Santa Fe, Río Negro y Tierra del Fuego.</w:t>
      </w:r>
    </w:p>
  </w:footnote>
  <w:footnote w:id="6">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Ciudad de Buenos Aires, Córdoba, Entre Ríos, La Pampa, Neuquén, Provincia de Buenos Aires y Salta.</w:t>
      </w:r>
    </w:p>
  </w:footnote>
  <w:footnote w:id="7">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Catamarca, Corrientes, Formosa, Mendoza, San Juan, San Luis, Santiago del Estero y Tucumán.</w:t>
      </w:r>
    </w:p>
  </w:footnote>
  <w:footnote w:id="8">
    <w:p w:rsidR="00040986" w:rsidRPr="001D03BE" w:rsidRDefault="001D7596" w:rsidP="001D03BE">
      <w:pPr>
        <w:pStyle w:val="FootnoteText"/>
        <w:spacing w:after="0" w:line="240" w:lineRule="auto"/>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00040986"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Para u</w:t>
      </w:r>
      <w:r w:rsidR="00040986" w:rsidRPr="001D03BE">
        <w:rPr>
          <w:rFonts w:asciiTheme="minorHAnsi" w:hAnsiTheme="minorHAnsi" w:cstheme="minorHAnsi"/>
          <w:color w:val="auto"/>
          <w:sz w:val="18"/>
          <w:szCs w:val="18"/>
          <w:lang w:val="es-AR"/>
        </w:rPr>
        <w:t xml:space="preserve">n análisis de </w:t>
      </w:r>
      <w:r w:rsidRPr="001D03BE">
        <w:rPr>
          <w:rFonts w:asciiTheme="minorHAnsi" w:hAnsiTheme="minorHAnsi" w:cstheme="minorHAnsi"/>
          <w:color w:val="auto"/>
          <w:sz w:val="18"/>
          <w:szCs w:val="18"/>
          <w:shd w:val="clear" w:color="auto" w:fill="FFFFFF"/>
          <w:lang w:val="es-AR"/>
        </w:rPr>
        <w:t>la implementación de la sentencia a nivel federal y provincial y de los obstáculos</w:t>
      </w:r>
      <w:r w:rsidR="00A6667C" w:rsidRPr="001D03BE">
        <w:rPr>
          <w:rFonts w:asciiTheme="minorHAnsi" w:hAnsiTheme="minorHAnsi" w:cstheme="minorHAnsi"/>
          <w:color w:val="auto"/>
          <w:sz w:val="18"/>
          <w:szCs w:val="18"/>
          <w:shd w:val="clear" w:color="auto" w:fill="FFFFFF"/>
          <w:lang w:val="es-AR"/>
        </w:rPr>
        <w:t xml:space="preserve"> </w:t>
      </w:r>
      <w:r w:rsidRPr="001D03BE">
        <w:rPr>
          <w:rFonts w:asciiTheme="minorHAnsi" w:hAnsiTheme="minorHAnsi" w:cstheme="minorHAnsi"/>
          <w:color w:val="auto"/>
          <w:sz w:val="18"/>
          <w:szCs w:val="18"/>
          <w:shd w:val="clear" w:color="auto" w:fill="FFFFFF"/>
          <w:lang w:val="es-AR"/>
        </w:rPr>
        <w:t>que</w:t>
      </w:r>
      <w:r w:rsidR="00A6667C" w:rsidRPr="001D03BE">
        <w:rPr>
          <w:rFonts w:asciiTheme="minorHAnsi" w:hAnsiTheme="minorHAnsi" w:cstheme="minorHAnsi"/>
          <w:color w:val="auto"/>
          <w:sz w:val="18"/>
          <w:szCs w:val="18"/>
          <w:shd w:val="clear" w:color="auto" w:fill="FFFFFF"/>
          <w:lang w:val="es-AR"/>
        </w:rPr>
        <w:t xml:space="preserve"> </w:t>
      </w:r>
      <w:r w:rsidRPr="001D03BE">
        <w:rPr>
          <w:rFonts w:asciiTheme="minorHAnsi" w:hAnsiTheme="minorHAnsi" w:cstheme="minorHAnsi"/>
          <w:color w:val="auto"/>
          <w:sz w:val="18"/>
          <w:szCs w:val="18"/>
          <w:shd w:val="clear" w:color="auto" w:fill="FFFFFF"/>
          <w:lang w:val="es-AR"/>
        </w:rPr>
        <w:t>afectan en particular a las</w:t>
      </w:r>
      <w:r w:rsidR="00A6667C" w:rsidRPr="001D03BE">
        <w:rPr>
          <w:rFonts w:asciiTheme="minorHAnsi" w:hAnsiTheme="minorHAnsi" w:cstheme="minorHAnsi"/>
          <w:color w:val="auto"/>
          <w:sz w:val="18"/>
          <w:szCs w:val="18"/>
          <w:shd w:val="clear" w:color="auto" w:fill="FFFFFF"/>
          <w:lang w:val="es-AR"/>
        </w:rPr>
        <w:t xml:space="preserve"> </w:t>
      </w:r>
      <w:r w:rsidRPr="001D03BE">
        <w:rPr>
          <w:rFonts w:asciiTheme="minorHAnsi" w:hAnsiTheme="minorHAnsi" w:cstheme="minorHAnsi"/>
          <w:color w:val="auto"/>
          <w:sz w:val="18"/>
          <w:szCs w:val="18"/>
          <w:shd w:val="clear" w:color="auto" w:fill="FFFFFF"/>
          <w:lang w:val="es-AR"/>
        </w:rPr>
        <w:t>mujeres</w:t>
      </w:r>
      <w:r w:rsidR="004F3AE7" w:rsidRPr="001D03BE">
        <w:rPr>
          <w:rFonts w:asciiTheme="minorHAnsi" w:hAnsiTheme="minorHAnsi" w:cstheme="minorHAnsi"/>
          <w:color w:val="auto"/>
          <w:sz w:val="18"/>
          <w:szCs w:val="18"/>
          <w:shd w:val="clear" w:color="auto" w:fill="FFFFFF"/>
          <w:lang w:val="es-AR"/>
        </w:rPr>
        <w:t xml:space="preserve"> </w:t>
      </w:r>
      <w:r w:rsidRPr="001D03BE">
        <w:rPr>
          <w:rFonts w:asciiTheme="minorHAnsi" w:hAnsiTheme="minorHAnsi" w:cstheme="minorHAnsi"/>
          <w:color w:val="auto"/>
          <w:sz w:val="18"/>
          <w:szCs w:val="18"/>
          <w:shd w:val="clear" w:color="auto" w:fill="FFFFFF"/>
          <w:lang w:val="es-AR"/>
        </w:rPr>
        <w:t>jóvenes y pobres</w:t>
      </w:r>
      <w:r w:rsidR="004F3AE7" w:rsidRPr="001D03BE">
        <w:rPr>
          <w:rFonts w:asciiTheme="minorHAnsi" w:hAnsiTheme="minorHAnsi" w:cstheme="minorHAnsi"/>
          <w:color w:val="auto"/>
          <w:sz w:val="18"/>
          <w:szCs w:val="18"/>
          <w:shd w:val="clear" w:color="auto" w:fill="FFFFFF"/>
          <w:lang w:val="es-AR"/>
        </w:rPr>
        <w:t xml:space="preserve"> </w:t>
      </w:r>
      <w:r w:rsidRPr="001D03BE">
        <w:rPr>
          <w:rFonts w:asciiTheme="minorHAnsi" w:hAnsiTheme="minorHAnsi" w:cstheme="minorHAnsi"/>
          <w:color w:val="auto"/>
          <w:sz w:val="18"/>
          <w:szCs w:val="18"/>
          <w:shd w:val="clear" w:color="auto" w:fill="FFFFFF"/>
          <w:lang w:val="es-AR"/>
        </w:rPr>
        <w:t>v</w:t>
      </w:r>
      <w:r w:rsidR="004F3AE7" w:rsidRPr="001D03BE">
        <w:rPr>
          <w:rFonts w:asciiTheme="minorHAnsi" w:hAnsiTheme="minorHAnsi" w:cstheme="minorHAnsi"/>
          <w:color w:val="auto"/>
          <w:sz w:val="18"/>
          <w:szCs w:val="18"/>
          <w:shd w:val="clear" w:color="auto" w:fill="FFFFFF"/>
          <w:lang w:val="es-AR"/>
        </w:rPr>
        <w:t>é</w:t>
      </w:r>
      <w:r w:rsidRPr="001D03BE">
        <w:rPr>
          <w:rFonts w:asciiTheme="minorHAnsi" w:hAnsiTheme="minorHAnsi" w:cstheme="minorHAnsi"/>
          <w:color w:val="auto"/>
          <w:sz w:val="18"/>
          <w:szCs w:val="18"/>
          <w:shd w:val="clear" w:color="auto" w:fill="FFFFFF"/>
          <w:lang w:val="es-AR"/>
        </w:rPr>
        <w:t xml:space="preserve">ase </w:t>
      </w:r>
      <w:r w:rsidR="001D03BE" w:rsidRPr="001D03BE">
        <w:rPr>
          <w:rFonts w:asciiTheme="minorHAnsi" w:hAnsiTheme="minorHAnsi" w:cstheme="minorHAnsi"/>
          <w:color w:val="auto"/>
          <w:sz w:val="18"/>
          <w:szCs w:val="18"/>
          <w:shd w:val="clear" w:color="auto" w:fill="FFFFFF"/>
          <w:lang w:val="es-AR"/>
        </w:rPr>
        <w:t>Cárdenas</w:t>
      </w:r>
      <w:r w:rsidRPr="001D03BE">
        <w:rPr>
          <w:rFonts w:asciiTheme="minorHAnsi" w:hAnsiTheme="minorHAnsi" w:cstheme="minorHAnsi"/>
          <w:color w:val="auto"/>
          <w:sz w:val="18"/>
          <w:szCs w:val="18"/>
          <w:shd w:val="clear" w:color="auto" w:fill="FFFFFF"/>
          <w:lang w:val="es-AR"/>
        </w:rPr>
        <w:t xml:space="preserve">, De la Vega y </w:t>
      </w:r>
      <w:r w:rsidR="001D03BE" w:rsidRPr="001D03BE">
        <w:rPr>
          <w:rFonts w:asciiTheme="minorHAnsi" w:hAnsiTheme="minorHAnsi" w:cstheme="minorHAnsi"/>
          <w:color w:val="auto"/>
          <w:sz w:val="18"/>
          <w:szCs w:val="18"/>
          <w:shd w:val="clear" w:color="auto" w:fill="FFFFFF"/>
          <w:lang w:val="es-AR"/>
        </w:rPr>
        <w:t>López</w:t>
      </w:r>
      <w:r w:rsidRPr="001D03BE">
        <w:rPr>
          <w:rFonts w:asciiTheme="minorHAnsi" w:hAnsiTheme="minorHAnsi" w:cstheme="minorHAnsi"/>
          <w:color w:val="auto"/>
          <w:sz w:val="18"/>
          <w:szCs w:val="18"/>
          <w:shd w:val="clear" w:color="auto" w:fill="FFFFFF"/>
          <w:lang w:val="es-AR"/>
        </w:rPr>
        <w:t xml:space="preserve"> en  </w:t>
      </w:r>
      <w:r w:rsidRPr="001D03BE">
        <w:rPr>
          <w:rFonts w:asciiTheme="minorHAnsi" w:hAnsiTheme="minorHAnsi" w:cstheme="minorHAnsi"/>
          <w:color w:val="auto"/>
          <w:sz w:val="18"/>
          <w:szCs w:val="18"/>
          <w:lang w:val="es-AR"/>
        </w:rPr>
        <w:t>“Acceso</w:t>
      </w:r>
      <w:r w:rsidR="004F3AE7" w:rsidRPr="001D03BE">
        <w:rPr>
          <w:rFonts w:asciiTheme="minorHAnsi" w:hAnsiTheme="minorHAnsi" w:cstheme="minorHAnsi"/>
          <w:color w:val="auto"/>
          <w:sz w:val="18"/>
          <w:szCs w:val="18"/>
          <w:lang w:val="es-AR"/>
        </w:rPr>
        <w:t xml:space="preserve"> </w:t>
      </w:r>
      <w:r w:rsidRPr="001D03BE">
        <w:rPr>
          <w:rFonts w:asciiTheme="minorHAnsi" w:hAnsiTheme="minorHAnsi" w:cstheme="minorHAnsi"/>
          <w:color w:val="auto"/>
          <w:sz w:val="18"/>
          <w:szCs w:val="18"/>
          <w:lang w:val="es-AR"/>
        </w:rPr>
        <w:t>desigualitario al aborto legal y criminalizaci</w:t>
      </w:r>
      <w:r w:rsidR="004F3AE7" w:rsidRPr="001D03BE">
        <w:rPr>
          <w:rFonts w:asciiTheme="minorHAnsi" w:hAnsiTheme="minorHAnsi" w:cstheme="minorHAnsi"/>
          <w:color w:val="auto"/>
          <w:sz w:val="18"/>
          <w:szCs w:val="18"/>
          <w:lang w:val="es-AR"/>
        </w:rPr>
        <w:t>ó</w:t>
      </w:r>
      <w:r w:rsidRPr="001D03BE">
        <w:rPr>
          <w:rFonts w:asciiTheme="minorHAnsi" w:hAnsiTheme="minorHAnsi" w:cstheme="minorHAnsi"/>
          <w:color w:val="auto"/>
          <w:sz w:val="18"/>
          <w:szCs w:val="18"/>
          <w:lang w:val="es-AR"/>
        </w:rPr>
        <w:t>n</w:t>
      </w:r>
      <w:r w:rsidR="004F3AE7" w:rsidRPr="001D03BE">
        <w:rPr>
          <w:rFonts w:asciiTheme="minorHAnsi" w:hAnsiTheme="minorHAnsi" w:cstheme="minorHAnsi"/>
          <w:color w:val="auto"/>
          <w:sz w:val="18"/>
          <w:szCs w:val="18"/>
          <w:lang w:val="es-AR"/>
        </w:rPr>
        <w:t xml:space="preserve"> </w:t>
      </w:r>
      <w:r w:rsidRPr="001D03BE">
        <w:rPr>
          <w:rFonts w:asciiTheme="minorHAnsi" w:hAnsiTheme="minorHAnsi" w:cstheme="minorHAnsi"/>
          <w:color w:val="auto"/>
          <w:sz w:val="18"/>
          <w:szCs w:val="18"/>
          <w:lang w:val="es-AR"/>
        </w:rPr>
        <w:t>selectiva” (2017) Disponible en http://www.cels.org.ar/common/documentos/CriminalizacionDelAborto.pdf</w:t>
      </w:r>
    </w:p>
  </w:footnote>
  <w:footnote w:id="9">
    <w:p w:rsidR="00741E2D" w:rsidRPr="001D03BE" w:rsidRDefault="00741E2D" w:rsidP="001D03BE">
      <w:pPr>
        <w:spacing w:after="0" w:line="240" w:lineRule="auto"/>
        <w:ind w:right="-46"/>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Si bien la Argentina tiene una tasa de fecundidad baja, las mujeres están expuestas a riesgos desproporcionados al quedar embarazadas: en 2013 de acuerdo las </w:t>
      </w:r>
      <w:r w:rsidRPr="001D03BE">
        <w:rPr>
          <w:rFonts w:asciiTheme="minorHAnsi" w:hAnsiTheme="minorHAnsi" w:cstheme="minorHAnsi"/>
          <w:iCs/>
          <w:noProof/>
          <w:color w:val="auto"/>
          <w:sz w:val="18"/>
          <w:szCs w:val="18"/>
          <w:lang w:val="es-AR"/>
        </w:rPr>
        <w:t>Estadísticas vitales publicadas por el</w:t>
      </w:r>
      <w:r w:rsidRPr="001D03BE">
        <w:rPr>
          <w:rFonts w:asciiTheme="minorHAnsi" w:hAnsiTheme="minorHAnsi" w:cstheme="minorHAnsi"/>
          <w:noProof/>
          <w:color w:val="auto"/>
          <w:sz w:val="18"/>
          <w:szCs w:val="18"/>
          <w:lang w:val="es-AR"/>
        </w:rPr>
        <w:t xml:space="preserve"> Ministerio de Salud de la Nación, </w:t>
      </w:r>
      <w:r w:rsidRPr="001D03BE">
        <w:rPr>
          <w:rFonts w:asciiTheme="minorHAnsi" w:hAnsiTheme="minorHAnsi" w:cstheme="minorHAnsi"/>
          <w:color w:val="auto"/>
          <w:sz w:val="18"/>
          <w:szCs w:val="18"/>
          <w:lang w:val="es-AR"/>
        </w:rPr>
        <w:t xml:space="preserve">243 mujeres perdieron la vida por causas relacionadas al embarazo (DEIS, 2014). En 2012 las muertes habían ascendido a 258. </w:t>
      </w:r>
    </w:p>
    <w:p w:rsidR="00741E2D" w:rsidRPr="001D03BE" w:rsidRDefault="00741E2D" w:rsidP="001D03BE">
      <w:pPr>
        <w:spacing w:after="0" w:line="240" w:lineRule="auto"/>
        <w:ind w:right="-46"/>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t>Las muertes maternas por causas obstétricas indirectas representan un cuarto de las MM. Esto sugiere, entre otras cosas, que</w:t>
      </w:r>
      <w:r w:rsidR="00A0794D" w:rsidRPr="001D03BE">
        <w:rPr>
          <w:rFonts w:asciiTheme="minorHAnsi" w:hAnsiTheme="minorHAnsi" w:cstheme="minorHAnsi"/>
          <w:color w:val="auto"/>
          <w:sz w:val="18"/>
          <w:szCs w:val="18"/>
          <w:lang w:val="es-AR"/>
        </w:rPr>
        <w:t xml:space="preserve"> </w:t>
      </w:r>
      <w:r w:rsidRPr="001D03BE">
        <w:rPr>
          <w:rFonts w:asciiTheme="minorHAnsi" w:hAnsiTheme="minorHAnsi" w:cstheme="minorHAnsi"/>
          <w:color w:val="auto"/>
          <w:sz w:val="18"/>
          <w:szCs w:val="18"/>
          <w:lang w:val="es-AR"/>
        </w:rPr>
        <w:t>posiblemente muchas mujeres no accedieron a la información, a la oportunidad o a la decisión de interrumpir su embarazo basados en la causal salud.</w:t>
      </w:r>
    </w:p>
  </w:footnote>
  <w:footnote w:id="10">
    <w:p w:rsidR="009962BE" w:rsidRPr="001D03BE" w:rsidRDefault="009962BE"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eastAsia="es-AR"/>
        </w:rPr>
        <w:t xml:space="preserve">Ministerio de Salud de la Nación, </w:t>
      </w:r>
      <w:r w:rsidRPr="001D03BE">
        <w:rPr>
          <w:rFonts w:asciiTheme="minorHAnsi" w:hAnsiTheme="minorHAnsi" w:cstheme="minorHAnsi"/>
          <w:i/>
          <w:iCs/>
          <w:color w:val="auto"/>
          <w:sz w:val="18"/>
          <w:szCs w:val="18"/>
          <w:lang w:val="es-AR" w:eastAsia="es-AR"/>
        </w:rPr>
        <w:t>Estimación de la magnitud del aborto inducido en Argentina</w:t>
      </w:r>
      <w:r w:rsidRPr="001D03BE">
        <w:rPr>
          <w:rFonts w:asciiTheme="minorHAnsi" w:hAnsiTheme="minorHAnsi" w:cstheme="minorHAnsi"/>
          <w:color w:val="auto"/>
          <w:sz w:val="18"/>
          <w:szCs w:val="18"/>
          <w:lang w:val="es-AR" w:eastAsia="es-AR"/>
        </w:rPr>
        <w:t xml:space="preserve">, Edith </w:t>
      </w:r>
      <w:proofErr w:type="spellStart"/>
      <w:r w:rsidRPr="001D03BE">
        <w:rPr>
          <w:rFonts w:asciiTheme="minorHAnsi" w:hAnsiTheme="minorHAnsi" w:cstheme="minorHAnsi"/>
          <w:color w:val="auto"/>
          <w:sz w:val="18"/>
          <w:szCs w:val="18"/>
          <w:lang w:val="es-AR" w:eastAsia="es-AR"/>
        </w:rPr>
        <w:t>Pantelides</w:t>
      </w:r>
      <w:proofErr w:type="spellEnd"/>
      <w:r w:rsidRPr="001D03BE">
        <w:rPr>
          <w:rFonts w:asciiTheme="minorHAnsi" w:hAnsiTheme="minorHAnsi" w:cstheme="minorHAnsi"/>
          <w:color w:val="auto"/>
          <w:sz w:val="18"/>
          <w:szCs w:val="18"/>
          <w:lang w:val="es-AR" w:eastAsia="es-AR"/>
        </w:rPr>
        <w:t xml:space="preserve"> (Conicet y </w:t>
      </w:r>
      <w:proofErr w:type="spellStart"/>
      <w:r w:rsidRPr="001D03BE">
        <w:rPr>
          <w:rFonts w:asciiTheme="minorHAnsi" w:hAnsiTheme="minorHAnsi" w:cstheme="minorHAnsi"/>
          <w:color w:val="auto"/>
          <w:sz w:val="18"/>
          <w:szCs w:val="18"/>
          <w:lang w:val="es-AR" w:eastAsia="es-AR"/>
        </w:rPr>
        <w:t>Cenep</w:t>
      </w:r>
      <w:proofErr w:type="spellEnd"/>
      <w:r w:rsidRPr="001D03BE">
        <w:rPr>
          <w:rFonts w:asciiTheme="minorHAnsi" w:hAnsiTheme="minorHAnsi" w:cstheme="minorHAnsi"/>
          <w:color w:val="auto"/>
          <w:sz w:val="18"/>
          <w:szCs w:val="18"/>
          <w:lang w:val="es-AR" w:eastAsia="es-AR"/>
        </w:rPr>
        <w:t xml:space="preserve">-Centro de Estudios de Población) y Silvia Mario (Instituto Gino </w:t>
      </w:r>
      <w:proofErr w:type="spellStart"/>
      <w:r w:rsidRPr="001D03BE">
        <w:rPr>
          <w:rFonts w:asciiTheme="minorHAnsi" w:hAnsiTheme="minorHAnsi" w:cstheme="minorHAnsi"/>
          <w:color w:val="auto"/>
          <w:sz w:val="18"/>
          <w:szCs w:val="18"/>
          <w:lang w:val="es-AR" w:eastAsia="es-AR"/>
        </w:rPr>
        <w:t>Germani</w:t>
      </w:r>
      <w:proofErr w:type="spellEnd"/>
      <w:r w:rsidRPr="001D03BE">
        <w:rPr>
          <w:rFonts w:asciiTheme="minorHAnsi" w:hAnsiTheme="minorHAnsi" w:cstheme="minorHAnsi"/>
          <w:color w:val="auto"/>
          <w:sz w:val="18"/>
          <w:szCs w:val="18"/>
          <w:lang w:val="es-AR" w:eastAsia="es-AR"/>
        </w:rPr>
        <w:t xml:space="preserve">), pp. 111 y 112. </w:t>
      </w:r>
      <w:r w:rsidRPr="001D03BE">
        <w:rPr>
          <w:rFonts w:asciiTheme="minorHAnsi" w:hAnsiTheme="minorHAnsi" w:cstheme="minorHAnsi"/>
          <w:color w:val="auto"/>
          <w:sz w:val="18"/>
          <w:szCs w:val="18"/>
          <w:lang w:val="es-AR"/>
        </w:rPr>
        <w:t xml:space="preserve">Al igual que algunos otros países de América latina, la Argentina cuenta con una estimación del número de abortos inducidos por año. Esta estimación fue realizada a solicitud del Ministerio de Salud de la Nación utilizando dos metodologías validadas internacionalmente: el método basado en las estadísticas de egresos hospitalarios por complicaciones de aborto y el método residual. Con el primero, </w:t>
      </w:r>
      <w:r w:rsidRPr="001D03BE">
        <w:rPr>
          <w:rFonts w:asciiTheme="minorHAnsi" w:hAnsiTheme="minorHAnsi" w:cstheme="minorHAnsi"/>
          <w:bCs/>
          <w:color w:val="auto"/>
          <w:sz w:val="18"/>
          <w:szCs w:val="18"/>
          <w:lang w:val="es-AR"/>
        </w:rPr>
        <w:t xml:space="preserve">el número de abortos inducidos </w:t>
      </w:r>
      <w:r w:rsidRPr="001D03BE">
        <w:rPr>
          <w:rFonts w:asciiTheme="minorHAnsi" w:hAnsiTheme="minorHAnsi" w:cstheme="minorHAnsi"/>
          <w:color w:val="auto"/>
          <w:sz w:val="18"/>
          <w:szCs w:val="18"/>
          <w:lang w:val="es-AR" w:eastAsia="es-ES"/>
        </w:rPr>
        <w:t>en</w:t>
      </w:r>
      <w:r w:rsidRPr="001D03BE">
        <w:rPr>
          <w:rFonts w:asciiTheme="minorHAnsi" w:hAnsiTheme="minorHAnsi" w:cstheme="minorHAnsi"/>
          <w:bCs/>
          <w:color w:val="auto"/>
          <w:sz w:val="18"/>
          <w:szCs w:val="18"/>
          <w:lang w:val="es-AR"/>
        </w:rPr>
        <w:t xml:space="preserve"> el año 2000 fue de 372.000 a 447.000, con una razón de aborto inducido por nacimiento de 0,53 a 0,64: esto significa más de 1 aborto por cada 2 nacimientos. Con el segundo método, la estimación para 2004 indica que se realizaron entre 486.000 y 522.000 </w:t>
      </w:r>
      <w:r w:rsidRPr="001D03BE">
        <w:rPr>
          <w:rFonts w:asciiTheme="minorHAnsi" w:hAnsiTheme="minorHAnsi" w:cstheme="minorHAnsi"/>
          <w:color w:val="auto"/>
          <w:sz w:val="18"/>
          <w:szCs w:val="18"/>
          <w:lang w:val="es-AR"/>
        </w:rPr>
        <w:t xml:space="preserve">abortos anualmente. </w:t>
      </w:r>
    </w:p>
  </w:footnote>
  <w:footnote w:id="11">
    <w:p w:rsidR="009962BE" w:rsidRPr="001D03BE" w:rsidRDefault="009962BE"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eastAsia="Calibri" w:hAnsiTheme="minorHAnsi" w:cstheme="minorHAnsi"/>
          <w:color w:val="auto"/>
          <w:sz w:val="18"/>
          <w:szCs w:val="18"/>
          <w:lang w:val="es-AR"/>
        </w:rPr>
        <w:footnoteRef/>
      </w:r>
      <w:r w:rsidRPr="001D03BE">
        <w:rPr>
          <w:rFonts w:asciiTheme="minorHAnsi" w:hAnsiTheme="minorHAnsi" w:cstheme="minorHAnsi"/>
          <w:color w:val="auto"/>
          <w:sz w:val="18"/>
          <w:szCs w:val="18"/>
          <w:lang w:val="es-AR"/>
        </w:rPr>
        <w:t>Dirección de Estadísticas e Información de Salud (DEIS), Ministerio de Salud de la Nación, Egresos de establecimientos oficiales por diagnóstico, año 2010, diciembre de 2012, p. 19.</w:t>
      </w:r>
    </w:p>
  </w:footnote>
  <w:footnote w:id="12">
    <w:p w:rsidR="009962BE" w:rsidRPr="001D03BE" w:rsidRDefault="009962BE"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eastAsia="Calibr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Ministerio de Salud de la Nación. Dirección de Estadísticas e Información de Salud. Estadísticas vitales. Información básica 2010. </w:t>
      </w:r>
      <w:hyperlink r:id="rId2" w:history="1">
        <w:r w:rsidRPr="001D03BE">
          <w:rPr>
            <w:rStyle w:val="Hyperlink"/>
            <w:rFonts w:asciiTheme="minorHAnsi" w:hAnsiTheme="minorHAnsi" w:cstheme="minorHAnsi"/>
            <w:color w:val="auto"/>
            <w:sz w:val="18"/>
            <w:szCs w:val="18"/>
            <w:lang w:val="es-AR"/>
          </w:rPr>
          <w:t>www.deis.gov.ar</w:t>
        </w:r>
      </w:hyperlink>
      <w:r w:rsidRPr="001D03BE">
        <w:rPr>
          <w:rFonts w:asciiTheme="minorHAnsi" w:hAnsiTheme="minorHAnsi" w:cstheme="minorHAnsi"/>
          <w:color w:val="auto"/>
          <w:sz w:val="18"/>
          <w:szCs w:val="18"/>
          <w:lang w:val="es-AR"/>
        </w:rPr>
        <w:t>, acceso 29 de marzo de 2012.</w:t>
      </w:r>
    </w:p>
  </w:footnote>
  <w:footnote w:id="13">
    <w:p w:rsidR="009962BE" w:rsidRPr="001D03BE" w:rsidRDefault="009962BE"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t xml:space="preserve">Ministerio de Salud de la Nación. Dirección de Estadísticas e Información de Salud. Estadísticas vitales. Información básica 2010. </w:t>
      </w:r>
      <w:hyperlink r:id="rId3" w:history="1">
        <w:r w:rsidRPr="001D03BE">
          <w:rPr>
            <w:rFonts w:asciiTheme="minorHAnsi" w:hAnsiTheme="minorHAnsi" w:cstheme="minorHAnsi"/>
            <w:color w:val="auto"/>
            <w:sz w:val="18"/>
            <w:szCs w:val="18"/>
            <w:lang w:val="es-AR"/>
          </w:rPr>
          <w:t>www.deis.gov.ar</w:t>
        </w:r>
      </w:hyperlink>
      <w:r w:rsidRPr="001D03BE">
        <w:rPr>
          <w:rFonts w:asciiTheme="minorHAnsi" w:hAnsiTheme="minorHAnsi" w:cstheme="minorHAnsi"/>
          <w:color w:val="auto"/>
          <w:sz w:val="18"/>
          <w:szCs w:val="18"/>
          <w:lang w:val="es-AR"/>
        </w:rPr>
        <w:t>, acceso 29 de marzo de 2012</w:t>
      </w:r>
    </w:p>
  </w:footnote>
  <w:footnote w:id="14">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ADC, </w:t>
      </w:r>
      <w:r w:rsidRPr="001D03BE">
        <w:rPr>
          <w:rFonts w:asciiTheme="minorHAnsi" w:hAnsiTheme="minorHAnsi" w:cstheme="minorHAnsi"/>
          <w:i/>
          <w:color w:val="auto"/>
          <w:sz w:val="18"/>
          <w:szCs w:val="18"/>
          <w:lang w:val="es-AR"/>
        </w:rPr>
        <w:t>Acceso al aborto no punible en la Argentina. Estado de situación</w:t>
      </w:r>
      <w:r w:rsidRPr="001D03BE">
        <w:rPr>
          <w:rFonts w:asciiTheme="minorHAnsi" w:hAnsiTheme="minorHAnsi" w:cstheme="minorHAnsi"/>
          <w:color w:val="auto"/>
          <w:sz w:val="18"/>
          <w:szCs w:val="18"/>
          <w:lang w:val="es-AR"/>
        </w:rPr>
        <w:t>, marzo de 2015.</w:t>
      </w:r>
    </w:p>
  </w:footnote>
  <w:footnote w:id="15">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Comité de Derechos Humanos, “L.M.R. vs Argentina”, CCPR/C/101/D/1608/2007. </w:t>
      </w:r>
    </w:p>
  </w:footnote>
  <w:footnote w:id="16">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Ver en: </w:t>
      </w:r>
      <w:hyperlink r:id="rId4" w:history="1">
        <w:r w:rsidRPr="001D03BE">
          <w:rPr>
            <w:rFonts w:asciiTheme="minorHAnsi" w:hAnsiTheme="minorHAnsi" w:cstheme="minorHAnsi"/>
            <w:color w:val="auto"/>
            <w:sz w:val="18"/>
            <w:szCs w:val="18"/>
            <w:lang w:val="es-AR"/>
          </w:rPr>
          <w:t>http://www.pagina12.com.ar/diario/sociedad/3-261711-2014-12-11.html</w:t>
        </w:r>
      </w:hyperlink>
      <w:r w:rsidRPr="001D03BE">
        <w:rPr>
          <w:rFonts w:asciiTheme="minorHAnsi" w:hAnsiTheme="minorHAnsi" w:cstheme="minorHAnsi"/>
          <w:color w:val="auto"/>
          <w:sz w:val="18"/>
          <w:szCs w:val="18"/>
          <w:lang w:val="es-AR"/>
        </w:rPr>
        <w:t xml:space="preserve"> y https://insgenar.wordpress.com/2014/12/11/pedido-de-perdon-a-lmr/</w:t>
      </w:r>
    </w:p>
  </w:footnote>
  <w:footnote w:id="17">
    <w:p w:rsidR="00CA5BFD" w:rsidRPr="001D03BE" w:rsidRDefault="00CA5BFD" w:rsidP="001D03BE">
      <w:pPr>
        <w:pStyle w:val="FootnoteText"/>
        <w:spacing w:after="0" w:line="240" w:lineRule="auto"/>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Para una </w:t>
      </w:r>
      <w:r w:rsidR="009808FC" w:rsidRPr="001D03BE">
        <w:rPr>
          <w:rFonts w:asciiTheme="minorHAnsi" w:hAnsiTheme="minorHAnsi" w:cstheme="minorHAnsi"/>
          <w:color w:val="auto"/>
          <w:sz w:val="18"/>
          <w:szCs w:val="18"/>
          <w:lang w:val="es-AR"/>
        </w:rPr>
        <w:t>descripción</w:t>
      </w:r>
      <w:r w:rsidRPr="001D03BE">
        <w:rPr>
          <w:rFonts w:asciiTheme="minorHAnsi" w:hAnsiTheme="minorHAnsi" w:cstheme="minorHAnsi"/>
          <w:color w:val="auto"/>
          <w:sz w:val="18"/>
          <w:szCs w:val="18"/>
          <w:lang w:val="es-AR"/>
        </w:rPr>
        <w:t xml:space="preserve"> y </w:t>
      </w:r>
      <w:r w:rsidR="009808FC" w:rsidRPr="001D03BE">
        <w:rPr>
          <w:rFonts w:asciiTheme="minorHAnsi" w:hAnsiTheme="minorHAnsi" w:cstheme="minorHAnsi"/>
          <w:color w:val="auto"/>
          <w:sz w:val="18"/>
          <w:szCs w:val="18"/>
          <w:lang w:val="es-AR"/>
        </w:rPr>
        <w:t>análisis</w:t>
      </w:r>
      <w:r w:rsidRPr="001D03BE">
        <w:rPr>
          <w:rFonts w:asciiTheme="minorHAnsi" w:hAnsiTheme="minorHAnsi" w:cstheme="minorHAnsi"/>
          <w:color w:val="auto"/>
          <w:sz w:val="18"/>
          <w:szCs w:val="18"/>
          <w:lang w:val="es-AR"/>
        </w:rPr>
        <w:t xml:space="preserve"> del caso, ver  </w:t>
      </w:r>
      <w:proofErr w:type="spellStart"/>
      <w:r w:rsidRPr="001D03BE">
        <w:rPr>
          <w:rFonts w:asciiTheme="minorHAnsi" w:hAnsiTheme="minorHAnsi" w:cstheme="minorHAnsi"/>
          <w:color w:val="auto"/>
          <w:sz w:val="18"/>
          <w:szCs w:val="18"/>
          <w:lang w:val="es-AR"/>
        </w:rPr>
        <w:t>Hopp</w:t>
      </w:r>
      <w:proofErr w:type="spellEnd"/>
      <w:r w:rsidRPr="001D03BE">
        <w:rPr>
          <w:rFonts w:asciiTheme="minorHAnsi" w:hAnsiTheme="minorHAnsi" w:cstheme="minorHAnsi"/>
          <w:color w:val="auto"/>
          <w:sz w:val="18"/>
          <w:szCs w:val="18"/>
          <w:lang w:val="es-AR"/>
        </w:rPr>
        <w:t xml:space="preserve">, Cecilia: El caso “pro familia”: militancias y </w:t>
      </w:r>
      <w:r w:rsidR="001D03BE" w:rsidRPr="001D03BE">
        <w:rPr>
          <w:rFonts w:asciiTheme="minorHAnsi" w:hAnsiTheme="minorHAnsi" w:cstheme="minorHAnsi"/>
          <w:color w:val="auto"/>
          <w:sz w:val="18"/>
          <w:szCs w:val="18"/>
          <w:lang w:val="es-AR"/>
        </w:rPr>
        <w:t>resistencias en</w:t>
      </w:r>
      <w:r w:rsidRPr="001D03BE">
        <w:rPr>
          <w:rFonts w:asciiTheme="minorHAnsi" w:hAnsiTheme="minorHAnsi" w:cstheme="minorHAnsi"/>
          <w:color w:val="auto"/>
          <w:sz w:val="18"/>
          <w:szCs w:val="18"/>
          <w:lang w:val="es-AR"/>
        </w:rPr>
        <w:t xml:space="preserve"> torno al aborto legal. Disponible en: http://www.pensamientopenal.com.ar/system/files/2014/12/doctrina39268.pdf</w:t>
      </w:r>
    </w:p>
  </w:footnote>
  <w:footnote w:id="18">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bCs/>
          <w:color w:val="auto"/>
          <w:sz w:val="18"/>
          <w:szCs w:val="18"/>
          <w:lang w:val="es-AR"/>
        </w:rPr>
        <w:t>El caso se judicializó e http://www.lanacion.com.ar/1924949-aborto-ilegal-una-practica-insegura no la molestaran. Ver en</w:t>
      </w:r>
      <w:hyperlink r:id="rId5" w:history="1">
        <w:r w:rsidRPr="001D03BE">
          <w:rPr>
            <w:rStyle w:val="Hyperlink"/>
            <w:rFonts w:asciiTheme="minorHAnsi" w:hAnsiTheme="minorHAnsi" w:cstheme="minorHAnsi"/>
            <w:color w:val="auto"/>
            <w:sz w:val="18"/>
            <w:szCs w:val="18"/>
            <w:lang w:val="es-AR"/>
          </w:rPr>
          <w:t>http://www.lagaceta.com.ar/nota/635724/policiales/violaron-cuando-tenia-10-anos-fue-mama-sur-tucumano.html /</w:t>
        </w:r>
      </w:hyperlink>
    </w:p>
  </w:footnote>
  <w:footnote w:id="19">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bCs/>
          <w:color w:val="auto"/>
          <w:sz w:val="18"/>
          <w:szCs w:val="18"/>
          <w:lang w:val="es-AR"/>
        </w:rPr>
        <w:t xml:space="preserve">En 2013, una adolescente de 16 años no pudo acceder a la Interrupción legal del embarazo a pesar que por la causal de violación la ley contemplaba esta práctica. En la Maternidad Nuestra Señora de la Merced, no sólo se negaron a realizarle la práctica, sino que además judicializaron el caso, violando la confidencialidad de la consulta. La adolescente no pudo acceder a la atención que necesitaba en ningún centro de salud tucumano, y tuvo que viajar 1200 kilómetros hasta la Ciudad de Buenos Aires, donde fue atendida en el Servicio de Adolescencia del Hospital Argerich. </w:t>
      </w:r>
      <w:r w:rsidRPr="001D03BE">
        <w:rPr>
          <w:rFonts w:asciiTheme="minorHAnsi" w:hAnsiTheme="minorHAnsi" w:cstheme="minorHAnsi"/>
          <w:color w:val="auto"/>
          <w:sz w:val="18"/>
          <w:szCs w:val="18"/>
          <w:lang w:val="es-AR"/>
        </w:rPr>
        <w:t xml:space="preserve">Página 12: “Una adolescente sin derechos” (11 de Noviembre de 2013) </w:t>
      </w:r>
      <w:hyperlink r:id="rId6" w:history="1">
        <w:r w:rsidRPr="001D03BE">
          <w:rPr>
            <w:rStyle w:val="Hyperlink"/>
            <w:rFonts w:asciiTheme="minorHAnsi" w:hAnsiTheme="minorHAnsi" w:cstheme="minorHAnsi"/>
            <w:color w:val="auto"/>
            <w:sz w:val="18"/>
            <w:szCs w:val="18"/>
            <w:lang w:val="es-AR"/>
          </w:rPr>
          <w:t>http://www.pagina12.com.ar/diario/elpais/1-233329-2013-11-11.html</w:t>
        </w:r>
      </w:hyperlink>
    </w:p>
  </w:footnote>
  <w:footnote w:id="20">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Ver información en http://www.pagina12.com.ar/diario/elpais/1-233329-2013-11-11.html</w:t>
      </w:r>
    </w:p>
  </w:footnote>
  <w:footnote w:id="21">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Ver información en http://www.lanacion.com.ar/1648079-en-salta-impiden-a-una-nina-un-aborto-no-punible</w:t>
      </w:r>
    </w:p>
  </w:footnote>
  <w:footnote w:id="22">
    <w:p w:rsidR="00A0794D" w:rsidRPr="001D03BE" w:rsidRDefault="00A0794D" w:rsidP="001D03BE">
      <w:pPr>
        <w:pStyle w:val="FootnoteText"/>
        <w:spacing w:after="0" w:line="240" w:lineRule="auto"/>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 Ver información en; </w:t>
      </w:r>
      <w:hyperlink r:id="rId7" w:history="1">
        <w:r w:rsidRPr="001D03BE">
          <w:rPr>
            <w:rStyle w:val="Hyperlink"/>
            <w:rFonts w:asciiTheme="minorHAnsi" w:hAnsiTheme="minorHAnsi" w:cstheme="minorHAnsi"/>
            <w:color w:val="auto"/>
            <w:sz w:val="18"/>
            <w:szCs w:val="18"/>
            <w:lang w:val="es-AR"/>
          </w:rPr>
          <w:t>http://www.pagina12.com.ar/diario/suplementos/las12/13-10633-2016-06-11.html</w:t>
        </w:r>
      </w:hyperlink>
      <w:r w:rsidRPr="001D03BE">
        <w:rPr>
          <w:rFonts w:asciiTheme="minorHAnsi" w:hAnsiTheme="minorHAnsi" w:cstheme="minorHAnsi"/>
          <w:color w:val="auto"/>
          <w:sz w:val="18"/>
          <w:szCs w:val="18"/>
          <w:lang w:val="es-AR"/>
        </w:rPr>
        <w:t xml:space="preserve">; </w:t>
      </w:r>
      <w:hyperlink r:id="rId8" w:history="1">
        <w:r w:rsidRPr="001D03BE">
          <w:rPr>
            <w:rStyle w:val="Hyperlink"/>
            <w:rFonts w:asciiTheme="minorHAnsi" w:hAnsiTheme="minorHAnsi" w:cstheme="minorHAnsi"/>
            <w:color w:val="auto"/>
            <w:sz w:val="18"/>
            <w:szCs w:val="18"/>
            <w:lang w:val="es-AR"/>
          </w:rPr>
          <w:t>http://www.enredando.org.ar/2016/06/10/declaracion-ante-la-vulneracion-de-derechos-sobre-juana-nina-de-la-comunidad-wichi-en-salta/</w:t>
        </w:r>
      </w:hyperlink>
      <w:r w:rsidRPr="001D03BE">
        <w:rPr>
          <w:rFonts w:asciiTheme="minorHAnsi" w:hAnsiTheme="minorHAnsi" w:cstheme="minorHAnsi"/>
          <w:color w:val="auto"/>
          <w:sz w:val="18"/>
          <w:szCs w:val="18"/>
          <w:lang w:val="es-AR"/>
        </w:rPr>
        <w:t xml:space="preserve">; </w:t>
      </w:r>
      <w:hyperlink r:id="rId9" w:history="1">
        <w:r w:rsidRPr="001D03BE">
          <w:rPr>
            <w:rStyle w:val="Hyperlink"/>
            <w:rFonts w:asciiTheme="minorHAnsi" w:hAnsiTheme="minorHAnsi" w:cstheme="minorHAnsi"/>
            <w:color w:val="auto"/>
            <w:sz w:val="18"/>
            <w:szCs w:val="18"/>
            <w:lang w:val="es-AR"/>
          </w:rPr>
          <w:t>https://notas.org.ar/2016/06/08/justicia-inaccion-embarazo-nina-wichi-violada/</w:t>
        </w:r>
      </w:hyperlink>
      <w:r w:rsidRPr="001D03BE">
        <w:rPr>
          <w:rFonts w:asciiTheme="minorHAnsi" w:hAnsiTheme="minorHAnsi" w:cstheme="minorHAnsi"/>
          <w:color w:val="auto"/>
          <w:sz w:val="18"/>
          <w:szCs w:val="18"/>
          <w:lang w:val="es-AR"/>
        </w:rPr>
        <w:t>; http://www.infobae.com/2016/06/03/1815949-interrumpen-el-embarazo-una-nina-wichi-victima-una-violacion-colectiva-salta/</w:t>
      </w:r>
    </w:p>
  </w:footnote>
  <w:footnote w:id="23">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Sonia Ariza Navarrete, Resistencias al acceso al aborto no punible: la objeción de conciencia. Revista Derecho Penal. Año I Nº 2 Ediciones </w:t>
      </w:r>
      <w:proofErr w:type="spellStart"/>
      <w:r w:rsidRPr="001D03BE">
        <w:rPr>
          <w:rFonts w:asciiTheme="minorHAnsi" w:hAnsiTheme="minorHAnsi" w:cstheme="minorHAnsi"/>
          <w:color w:val="auto"/>
          <w:sz w:val="18"/>
          <w:szCs w:val="18"/>
          <w:lang w:val="es-AR"/>
        </w:rPr>
        <w:t>Infojus</w:t>
      </w:r>
      <w:proofErr w:type="spellEnd"/>
      <w:r w:rsidRPr="001D03BE">
        <w:rPr>
          <w:rFonts w:asciiTheme="minorHAnsi" w:hAnsiTheme="minorHAnsi" w:cstheme="minorHAnsi"/>
          <w:color w:val="auto"/>
          <w:sz w:val="18"/>
          <w:szCs w:val="18"/>
          <w:lang w:val="es-AR"/>
        </w:rPr>
        <w:t xml:space="preserve">. </w:t>
      </w:r>
    </w:p>
  </w:footnote>
  <w:footnote w:id="24">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Información disponible en http://www.abortolegal.com.ar/?p=2172 y http://www.telam.com.ar/notas/201404/61237-la-directora-del-hospital-reafirmo-que-un-aborto-pone-en-riesgo-la-vida-de-la-nena-violada.html</w:t>
      </w:r>
    </w:p>
  </w:footnote>
  <w:footnote w:id="25">
    <w:p w:rsidR="00CA5BFD" w:rsidRPr="001D03BE" w:rsidRDefault="00CA5BF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ADC, 2015. Informe citado. Pág. 37</w:t>
      </w:r>
    </w:p>
  </w:footnote>
  <w:footnote w:id="26">
    <w:p w:rsidR="00663510" w:rsidRPr="001D03BE" w:rsidRDefault="00663510" w:rsidP="00663510">
      <w:pPr>
        <w:pStyle w:val="FootnoteText"/>
        <w:spacing w:after="0" w:line="240" w:lineRule="auto"/>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Informe del</w:t>
      </w:r>
      <w:r w:rsidRPr="001D03BE">
        <w:rPr>
          <w:rFonts w:asciiTheme="minorHAnsi" w:hAnsiTheme="minorHAnsi" w:cstheme="minorHAnsi"/>
          <w:color w:val="auto"/>
          <w:sz w:val="18"/>
          <w:szCs w:val="18"/>
          <w:lang w:val="es-AR" w:eastAsia="es-ES"/>
        </w:rPr>
        <w:t xml:space="preserve"> Relator Especial de Naciones Unidas </w:t>
      </w:r>
      <w:r w:rsidRPr="001D03BE">
        <w:rPr>
          <w:rFonts w:asciiTheme="minorHAnsi" w:hAnsiTheme="minorHAnsi" w:cstheme="minorHAnsi"/>
          <w:color w:val="auto"/>
          <w:sz w:val="18"/>
          <w:szCs w:val="18"/>
          <w:lang w:val="es-AR"/>
        </w:rPr>
        <w:t>sobre la tortura y otros tratos o penas crueles, inhumanos o degradantes, Juan E. Méndez, A/HRC/22/53, 1 de Febrero de 2013.</w:t>
      </w:r>
    </w:p>
  </w:footnote>
  <w:footnote w:id="27">
    <w:p w:rsidR="00663510" w:rsidRPr="00663510" w:rsidRDefault="00663510" w:rsidP="00663510">
      <w:pPr>
        <w:pStyle w:val="FootnoteText"/>
        <w:spacing w:after="0" w:line="240" w:lineRule="auto"/>
        <w:contextualSpacing/>
        <w:jc w:val="both"/>
        <w:rPr>
          <w:rFonts w:asciiTheme="minorHAnsi" w:hAnsiTheme="minorHAnsi" w:cstheme="minorHAnsi"/>
          <w:color w:val="auto"/>
          <w:sz w:val="18"/>
          <w:szCs w:val="18"/>
          <w:lang w:val="es-AR" w:eastAsia="es-ES"/>
        </w:rPr>
      </w:pPr>
      <w:r>
        <w:rPr>
          <w:rStyle w:val="FootnoteReference"/>
        </w:rPr>
        <w:footnoteRef/>
      </w:r>
      <w:r w:rsidRPr="00CC28F7">
        <w:rPr>
          <w:lang w:val="es-AR"/>
        </w:rPr>
        <w:t xml:space="preserve"> </w:t>
      </w:r>
      <w:r w:rsidRPr="00663510">
        <w:rPr>
          <w:rFonts w:asciiTheme="minorHAnsi" w:hAnsiTheme="minorHAnsi" w:cstheme="minorHAnsi"/>
          <w:color w:val="auto"/>
          <w:sz w:val="18"/>
          <w:szCs w:val="18"/>
          <w:lang w:val="es-AR" w:eastAsia="es-ES"/>
        </w:rPr>
        <w:t xml:space="preserve">Véase entre otros las Observaciones Finales sobre Perú, CAT/C/PER/CO/4 (2006), párr. 23; Comité para la Eliminación de la Discriminación contra la </w:t>
      </w:r>
      <w:r w:rsidRPr="00CC28F7">
        <w:rPr>
          <w:rFonts w:asciiTheme="minorHAnsi" w:hAnsiTheme="minorHAnsi" w:cstheme="minorHAnsi"/>
          <w:color w:val="auto"/>
          <w:sz w:val="18"/>
          <w:szCs w:val="18"/>
          <w:lang w:val="es-AR" w:eastAsia="es-ES"/>
        </w:rPr>
        <w:t xml:space="preserve">Mujer, Observaciones Finales sobre Sri Lanka, A/57/38 (2002), párr. 283. </w:t>
      </w:r>
    </w:p>
  </w:footnote>
  <w:footnote w:id="28">
    <w:p w:rsidR="00663510" w:rsidRPr="001D03BE" w:rsidRDefault="00663510" w:rsidP="00663510">
      <w:pPr>
        <w:pStyle w:val="FootnoteText"/>
        <w:spacing w:after="0" w:line="240" w:lineRule="auto"/>
        <w:contextualSpacing/>
        <w:jc w:val="both"/>
        <w:rPr>
          <w:rFonts w:asciiTheme="minorHAnsi" w:hAnsiTheme="minorHAnsi" w:cstheme="minorHAnsi"/>
          <w:color w:val="auto"/>
          <w:sz w:val="18"/>
          <w:szCs w:val="18"/>
          <w:lang w:val="es-AR"/>
        </w:rPr>
      </w:pPr>
      <w:r w:rsidRPr="00663510">
        <w:rPr>
          <w:lang w:eastAsia="es-ES"/>
        </w:rPr>
        <w:footnoteRef/>
      </w:r>
      <w:r w:rsidRPr="001D03BE">
        <w:rPr>
          <w:rFonts w:asciiTheme="minorHAnsi" w:hAnsiTheme="minorHAnsi" w:cstheme="minorHAnsi"/>
          <w:color w:val="auto"/>
          <w:sz w:val="18"/>
          <w:szCs w:val="18"/>
          <w:lang w:val="es-AR" w:eastAsia="es-ES"/>
        </w:rPr>
        <w:t>Relator Especial de Naciones Unidas sobre el Derecho a la Salud, Informe provisional sobre El derecho de toda persona al disfrute del más alto nivel posible de salud física y mental, A/66/254 de fecha 3 de Agosto de 2011, párr. 25</w:t>
      </w:r>
    </w:p>
  </w:footnote>
  <w:footnote w:id="29">
    <w:p w:rsidR="00663510" w:rsidRPr="001D03BE" w:rsidRDefault="00663510" w:rsidP="00663510">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Ídem, Relator Salud ONU, 2011, párr. 17</w:t>
      </w:r>
    </w:p>
  </w:footnote>
  <w:footnote w:id="30">
    <w:p w:rsidR="00A0794D" w:rsidRPr="001D03BE" w:rsidRDefault="00A0794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Por decisión de la víctima, se usa un seudónimo. Ver mayor información en </w:t>
      </w:r>
      <w:hyperlink r:id="rId10" w:history="1">
        <w:r w:rsidRPr="001D03BE">
          <w:rPr>
            <w:rFonts w:asciiTheme="minorHAnsi" w:hAnsiTheme="minorHAnsi" w:cstheme="minorHAnsi"/>
            <w:color w:val="auto"/>
            <w:sz w:val="18"/>
            <w:szCs w:val="18"/>
            <w:lang w:val="es-AR"/>
          </w:rPr>
          <w:t>http://www.amnistia.org.ar/rau/argentina3</w:t>
        </w:r>
      </w:hyperlink>
      <w:r w:rsidRPr="001D03BE">
        <w:rPr>
          <w:rFonts w:asciiTheme="minorHAnsi" w:hAnsiTheme="minorHAnsi" w:cstheme="minorHAnsi"/>
          <w:color w:val="auto"/>
          <w:sz w:val="18"/>
          <w:szCs w:val="18"/>
          <w:lang w:val="es-AR"/>
        </w:rPr>
        <w:t xml:space="preserve">; </w:t>
      </w:r>
      <w:hyperlink r:id="rId11" w:history="1">
        <w:r w:rsidRPr="001D03BE">
          <w:rPr>
            <w:rFonts w:asciiTheme="minorHAnsi" w:hAnsiTheme="minorHAnsi" w:cstheme="minorHAnsi"/>
            <w:color w:val="auto"/>
            <w:sz w:val="18"/>
            <w:szCs w:val="18"/>
            <w:lang w:val="es-AR"/>
          </w:rPr>
          <w:t>http://www.pagina12.com.ar/diario/suplementos/las12/13-10537-2016-04-29.html</w:t>
        </w:r>
      </w:hyperlink>
      <w:r w:rsidRPr="001D03BE">
        <w:rPr>
          <w:rFonts w:asciiTheme="minorHAnsi" w:hAnsiTheme="minorHAnsi" w:cstheme="minorHAnsi"/>
          <w:color w:val="auto"/>
          <w:sz w:val="18"/>
          <w:szCs w:val="18"/>
          <w:lang w:val="es-AR"/>
        </w:rPr>
        <w:t>; http://www.pagina12.com.ar/diario/sociedad/3-298129-2016-04-29.html</w:t>
      </w:r>
    </w:p>
  </w:footnote>
  <w:footnote w:id="31">
    <w:p w:rsidR="00A0794D" w:rsidRPr="001D03BE" w:rsidRDefault="00A0794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El Comité CEDAW en su Observación General N° 24 y 33 advirtió sobre el vínculo entre el cumplimiento del derecho a la privacidad en materia de salud, el aborto, y la salud de las mujeres: “La falta de respeto del carácter confidencial de la información afecta tanto al hombre como a la mujer, pero puede disuadir a la mujer de obtener asesoramiento y tratamiento y, por consiguiente, afectar negativamente su salud y bienestar. Por esa razón, la mujer estará menos dispuesta a obtener atención médica para tratar enfermedades de los órganos genitales, utilizar medios anticonceptivos o atender a casos de abortos incompletos, y en los casos en que haya sido víctima de violencia sexual o física”. Y avanzó sobre el rol que le cabe a la justicia ante estos supuestos, al entender que “la rendición de cuentas de los sistemas de justicia se refiere también a la vigilancia de las acciones de los profesionales que actúan en ellos y su responsabilidad jurídica en caso de que violen la ley.”. Esto es, </w:t>
      </w:r>
      <w:r w:rsidRPr="001D03BE">
        <w:rPr>
          <w:rFonts w:asciiTheme="minorHAnsi" w:hAnsiTheme="minorHAnsi" w:cstheme="minorHAnsi"/>
          <w:b/>
          <w:color w:val="auto"/>
          <w:sz w:val="18"/>
          <w:szCs w:val="18"/>
          <w:lang w:val="es-AR"/>
        </w:rPr>
        <w:t>sanciones a quienes obstaculizan o violan los espacios de confidencialidad de las mujeres</w:t>
      </w:r>
      <w:r w:rsidRPr="001D03BE">
        <w:rPr>
          <w:rFonts w:asciiTheme="minorHAnsi" w:hAnsiTheme="minorHAnsi" w:cstheme="minorHAnsi"/>
          <w:color w:val="auto"/>
          <w:sz w:val="18"/>
          <w:szCs w:val="18"/>
          <w:lang w:val="es-AR"/>
        </w:rPr>
        <w:t>, poniendo en peligro el derecho a la vida de las mujeres, ya sea por acción u omisión</w:t>
      </w:r>
    </w:p>
  </w:footnote>
  <w:footnote w:id="32">
    <w:p w:rsidR="00A0794D" w:rsidRPr="001D03BE" w:rsidRDefault="00A0794D" w:rsidP="001D03BE">
      <w:pPr>
        <w:pStyle w:val="FootnoteText"/>
        <w:spacing w:after="0" w:line="240" w:lineRule="auto"/>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Ver mayor información en http://www.cels.org.ar/comunicacion/?info=detalleDoc&amp;ids=4&amp;lang=es&amp;ss=46&amp;idc=2107</w:t>
      </w:r>
    </w:p>
  </w:footnote>
  <w:footnote w:id="33">
    <w:p w:rsidR="00A0794D" w:rsidRPr="001D03BE" w:rsidRDefault="00A0794D" w:rsidP="001D03BE">
      <w:pPr>
        <w:pStyle w:val="FootnoteText"/>
        <w:spacing w:after="0" w:line="240" w:lineRule="auto"/>
        <w:contextualSpacing/>
        <w:jc w:val="both"/>
        <w:rPr>
          <w:rFonts w:asciiTheme="minorHAnsi" w:hAnsiTheme="minorHAnsi" w:cstheme="minorHAnsi"/>
          <w:color w:val="auto"/>
          <w:sz w:val="18"/>
          <w:szCs w:val="18"/>
          <w:lang w:val="es-AR" w:eastAsia="en-GB"/>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ONU, </w:t>
      </w:r>
      <w:r w:rsidRPr="001D03BE">
        <w:rPr>
          <w:rFonts w:asciiTheme="minorHAnsi" w:hAnsiTheme="minorHAnsi" w:cstheme="minorHAnsi"/>
          <w:color w:val="auto"/>
          <w:sz w:val="18"/>
          <w:szCs w:val="18"/>
          <w:lang w:val="es-AR" w:eastAsia="en-GB"/>
        </w:rPr>
        <w:t xml:space="preserve">Comité de Derechos Humanos, </w:t>
      </w:r>
      <w:r w:rsidRPr="001D03BE">
        <w:rPr>
          <w:rFonts w:asciiTheme="minorHAnsi" w:hAnsiTheme="minorHAnsi" w:cstheme="minorHAnsi"/>
          <w:color w:val="auto"/>
          <w:sz w:val="18"/>
          <w:szCs w:val="18"/>
          <w:lang w:val="es-AR"/>
        </w:rPr>
        <w:t>Observaciones finales sobre el quinto informe periódico de Argentina</w:t>
      </w:r>
      <w:r w:rsidRPr="001D03BE">
        <w:rPr>
          <w:rFonts w:asciiTheme="minorHAnsi" w:hAnsiTheme="minorHAnsi" w:cstheme="minorHAnsi"/>
          <w:color w:val="auto"/>
          <w:sz w:val="18"/>
          <w:szCs w:val="18"/>
          <w:lang w:val="es-AR" w:eastAsia="en-GB"/>
        </w:rPr>
        <w:t xml:space="preserve">, Párrafo 11 </w:t>
      </w:r>
      <w:r w:rsidRPr="001D03BE">
        <w:rPr>
          <w:rFonts w:asciiTheme="minorHAnsi" w:hAnsiTheme="minorHAnsi" w:cstheme="minorHAnsi"/>
          <w:color w:val="auto"/>
          <w:sz w:val="18"/>
          <w:szCs w:val="18"/>
          <w:lang w:val="es-AR"/>
        </w:rPr>
        <w:t>CCPR/C/ARG/CO/5), 15 de julio de 2016.</w:t>
      </w:r>
    </w:p>
  </w:footnote>
  <w:footnote w:id="34">
    <w:p w:rsidR="00A0794D" w:rsidRPr="001D03BE" w:rsidRDefault="00A0794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ONU, </w:t>
      </w:r>
      <w:r w:rsidRPr="001D03BE">
        <w:rPr>
          <w:rFonts w:asciiTheme="minorHAnsi" w:hAnsiTheme="minorHAnsi" w:cstheme="minorHAnsi"/>
          <w:color w:val="auto"/>
          <w:sz w:val="18"/>
          <w:szCs w:val="18"/>
          <w:lang w:val="es-AR" w:eastAsia="en-GB"/>
        </w:rPr>
        <w:t xml:space="preserve">Comité de Derechos Humanos, </w:t>
      </w:r>
      <w:r w:rsidRPr="001D03BE">
        <w:rPr>
          <w:rFonts w:asciiTheme="minorHAnsi" w:hAnsiTheme="minorHAnsi" w:cstheme="minorHAnsi"/>
          <w:color w:val="auto"/>
          <w:sz w:val="18"/>
          <w:szCs w:val="18"/>
          <w:lang w:val="es-AR"/>
        </w:rPr>
        <w:t>Observaciones finales sobre el quinto informe periódico de Argentina</w:t>
      </w:r>
      <w:r w:rsidRPr="001D03BE">
        <w:rPr>
          <w:rFonts w:asciiTheme="minorHAnsi" w:hAnsiTheme="minorHAnsi" w:cstheme="minorHAnsi"/>
          <w:color w:val="auto"/>
          <w:sz w:val="18"/>
          <w:szCs w:val="18"/>
          <w:lang w:val="es-AR" w:eastAsia="en-GB"/>
        </w:rPr>
        <w:t xml:space="preserve">, Párrafo 11 </w:t>
      </w:r>
      <w:r w:rsidRPr="001D03BE">
        <w:rPr>
          <w:rFonts w:asciiTheme="minorHAnsi" w:hAnsiTheme="minorHAnsi" w:cstheme="minorHAnsi"/>
          <w:color w:val="auto"/>
          <w:sz w:val="18"/>
          <w:szCs w:val="18"/>
          <w:lang w:val="es-AR"/>
        </w:rPr>
        <w:t>CCPR/C/ARG/CO/5). El resaltado nos pertenece.</w:t>
      </w:r>
    </w:p>
  </w:footnote>
  <w:footnote w:id="35">
    <w:p w:rsidR="00A0794D" w:rsidRPr="001D03BE" w:rsidRDefault="00A0794D" w:rsidP="001D03BE">
      <w:pPr>
        <w:pStyle w:val="FootnoteText"/>
        <w:spacing w:after="0" w:line="240" w:lineRule="auto"/>
        <w:contextualSpacing/>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Página 12 “Dos médicas con objeción de Hipócrates”. (13 de Agosto de 2012) </w:t>
      </w:r>
      <w:hyperlink r:id="rId12" w:history="1">
        <w:r w:rsidRPr="001D03BE">
          <w:rPr>
            <w:rStyle w:val="Hyperlink"/>
            <w:rFonts w:asciiTheme="minorHAnsi" w:hAnsiTheme="minorHAnsi" w:cstheme="minorHAnsi"/>
            <w:color w:val="auto"/>
            <w:sz w:val="18"/>
            <w:szCs w:val="18"/>
            <w:lang w:val="es-AR"/>
          </w:rPr>
          <w:t>http://www.pagina12.com.ar/diario/sociedad/3-200919-2012-08-13.html</w:t>
        </w:r>
      </w:hyperlink>
    </w:p>
  </w:footnote>
  <w:footnote w:id="36">
    <w:p w:rsidR="00293BF9" w:rsidRPr="001D03BE" w:rsidRDefault="00293BF9" w:rsidP="001D03BE">
      <w:pPr>
        <w:spacing w:after="0" w:line="240" w:lineRule="auto"/>
        <w:jc w:val="both"/>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shd w:val="clear" w:color="auto" w:fill="FFFFFF"/>
          <w:lang w:val="es-AR"/>
        </w:rPr>
        <w:t xml:space="preserve">Ver mayor </w:t>
      </w:r>
      <w:r w:rsidR="00283354" w:rsidRPr="001D03BE">
        <w:rPr>
          <w:rFonts w:asciiTheme="minorHAnsi" w:hAnsiTheme="minorHAnsi" w:cstheme="minorHAnsi"/>
          <w:color w:val="auto"/>
          <w:sz w:val="18"/>
          <w:szCs w:val="18"/>
          <w:shd w:val="clear" w:color="auto" w:fill="FFFFFF"/>
          <w:lang w:val="es-AR"/>
        </w:rPr>
        <w:t>información</w:t>
      </w:r>
      <w:r w:rsidRPr="001D03BE">
        <w:rPr>
          <w:rFonts w:asciiTheme="minorHAnsi" w:hAnsiTheme="minorHAnsi" w:cstheme="minorHAnsi"/>
          <w:color w:val="auto"/>
          <w:sz w:val="18"/>
          <w:szCs w:val="18"/>
          <w:shd w:val="clear" w:color="auto" w:fill="FFFFFF"/>
          <w:lang w:val="es-AR"/>
        </w:rPr>
        <w:t xml:space="preserve"> en: </w:t>
      </w:r>
      <w:hyperlink r:id="rId13" w:history="1">
        <w:r w:rsidRPr="001D03BE">
          <w:rPr>
            <w:rStyle w:val="Hyperlink"/>
            <w:rFonts w:asciiTheme="minorHAnsi" w:hAnsiTheme="minorHAnsi" w:cstheme="minorHAnsi"/>
            <w:color w:val="auto"/>
            <w:sz w:val="18"/>
            <w:szCs w:val="18"/>
            <w:shd w:val="clear" w:color="auto" w:fill="FFFFFF"/>
            <w:lang w:val="es-AR"/>
          </w:rPr>
          <w:t>http://www.enredando.org.ar/2016/09/21/el-aborto-es-ilegal-solo-para-las-mujeres-pobres/</w:t>
        </w:r>
      </w:hyperlink>
      <w:r w:rsidRPr="001D03BE">
        <w:rPr>
          <w:rFonts w:asciiTheme="minorHAnsi" w:hAnsiTheme="minorHAnsi" w:cstheme="minorHAnsi"/>
          <w:color w:val="auto"/>
          <w:sz w:val="18"/>
          <w:szCs w:val="18"/>
          <w:shd w:val="clear" w:color="auto" w:fill="FFFFFF"/>
          <w:lang w:val="es-AR"/>
        </w:rPr>
        <w:t>, http://www.diarioregistrado.com/conurbano-registrado/grave--denunciaron-a-una-mujer-por-aborto-en-el-hospital-de-pilar-y-quedo-demorada_a57c89d67da77603d0f31c817</w:t>
      </w:r>
    </w:p>
  </w:footnote>
  <w:footnote w:id="37">
    <w:p w:rsidR="00A80A98" w:rsidRPr="00CC28F7" w:rsidRDefault="00A80A98" w:rsidP="001D03BE">
      <w:pPr>
        <w:pStyle w:val="FootnoteText"/>
        <w:spacing w:after="0" w:line="240" w:lineRule="auto"/>
        <w:jc w:val="both"/>
        <w:rPr>
          <w:rFonts w:asciiTheme="minorHAnsi" w:hAnsiTheme="minorHAnsi" w:cstheme="minorHAnsi"/>
          <w:color w:val="auto"/>
          <w:sz w:val="18"/>
          <w:szCs w:val="18"/>
          <w:lang w:val="en-US"/>
        </w:rPr>
      </w:pPr>
      <w:r w:rsidRPr="001D03BE">
        <w:rPr>
          <w:rStyle w:val="FootnoteReference"/>
          <w:rFonts w:asciiTheme="minorHAnsi" w:hAnsiTheme="minorHAnsi" w:cstheme="minorHAnsi"/>
          <w:color w:val="auto"/>
          <w:sz w:val="18"/>
          <w:szCs w:val="18"/>
          <w:lang w:val="es-AR"/>
        </w:rPr>
        <w:footnoteRef/>
      </w:r>
      <w:r w:rsidRPr="001D03BE">
        <w:rPr>
          <w:rFonts w:asciiTheme="minorHAnsi" w:hAnsiTheme="minorHAnsi" w:cstheme="minorHAnsi"/>
          <w:color w:val="auto"/>
          <w:sz w:val="18"/>
          <w:szCs w:val="18"/>
          <w:lang w:val="es-AR"/>
        </w:rPr>
        <w:t xml:space="preserve">CLADEM (2016). </w:t>
      </w:r>
      <w:r w:rsidRPr="001D03BE">
        <w:rPr>
          <w:rFonts w:asciiTheme="minorHAnsi" w:hAnsiTheme="minorHAnsi" w:cstheme="minorHAnsi"/>
          <w:i/>
          <w:color w:val="auto"/>
          <w:sz w:val="18"/>
          <w:szCs w:val="18"/>
          <w:lang w:val="es-AR"/>
        </w:rPr>
        <w:t>Niñas Madres. Embarazo y maternidad Infantil forzada en América Latina y el Caribe</w:t>
      </w:r>
      <w:r w:rsidRPr="001D03BE">
        <w:rPr>
          <w:rFonts w:asciiTheme="minorHAnsi" w:hAnsiTheme="minorHAnsi" w:cstheme="minorHAnsi"/>
          <w:color w:val="auto"/>
          <w:sz w:val="18"/>
          <w:szCs w:val="18"/>
          <w:lang w:val="es-AR"/>
        </w:rPr>
        <w:t xml:space="preserve">. </w:t>
      </w:r>
      <w:proofErr w:type="spellStart"/>
      <w:r w:rsidRPr="00CC28F7">
        <w:rPr>
          <w:rFonts w:asciiTheme="minorHAnsi" w:hAnsiTheme="minorHAnsi" w:cstheme="minorHAnsi"/>
          <w:color w:val="auto"/>
          <w:sz w:val="18"/>
          <w:szCs w:val="18"/>
          <w:lang w:val="en-US"/>
        </w:rPr>
        <w:t>Disponible</w:t>
      </w:r>
      <w:proofErr w:type="spellEnd"/>
      <w:r w:rsidRPr="00CC28F7">
        <w:rPr>
          <w:rFonts w:asciiTheme="minorHAnsi" w:hAnsiTheme="minorHAnsi" w:cstheme="minorHAnsi"/>
          <w:color w:val="auto"/>
          <w:sz w:val="18"/>
          <w:szCs w:val="18"/>
          <w:lang w:val="en-US"/>
        </w:rPr>
        <w:t xml:space="preserve"> </w:t>
      </w:r>
      <w:proofErr w:type="spellStart"/>
      <w:r w:rsidRPr="00CC28F7">
        <w:rPr>
          <w:rFonts w:asciiTheme="minorHAnsi" w:hAnsiTheme="minorHAnsi" w:cstheme="minorHAnsi"/>
          <w:color w:val="auto"/>
          <w:sz w:val="18"/>
          <w:szCs w:val="18"/>
          <w:lang w:val="en-US"/>
        </w:rPr>
        <w:t>en</w:t>
      </w:r>
      <w:proofErr w:type="spellEnd"/>
      <w:r w:rsidRPr="00CC28F7">
        <w:rPr>
          <w:rFonts w:asciiTheme="minorHAnsi" w:hAnsiTheme="minorHAnsi" w:cstheme="minorHAnsi"/>
          <w:color w:val="auto"/>
          <w:sz w:val="18"/>
          <w:szCs w:val="18"/>
          <w:lang w:val="en-US"/>
        </w:rPr>
        <w:t>: www.cladem.org</w:t>
      </w:r>
    </w:p>
  </w:footnote>
  <w:footnote w:id="38">
    <w:p w:rsidR="00CB42EE" w:rsidRPr="001D03BE" w:rsidRDefault="00CB42EE" w:rsidP="001D03BE">
      <w:pPr>
        <w:pStyle w:val="FootnoteText"/>
        <w:spacing w:after="0" w:line="240" w:lineRule="auto"/>
        <w:rPr>
          <w:rFonts w:asciiTheme="minorHAnsi" w:hAnsiTheme="minorHAnsi" w:cstheme="minorHAnsi"/>
          <w:color w:val="auto"/>
          <w:sz w:val="18"/>
          <w:szCs w:val="18"/>
          <w:lang w:val="es-AR"/>
        </w:rPr>
      </w:pPr>
      <w:r w:rsidRPr="001D03BE">
        <w:rPr>
          <w:rStyle w:val="FootnoteReference"/>
          <w:rFonts w:asciiTheme="minorHAnsi" w:hAnsiTheme="minorHAnsi" w:cstheme="minorHAnsi"/>
          <w:color w:val="auto"/>
          <w:sz w:val="18"/>
          <w:szCs w:val="18"/>
          <w:lang w:val="es-AR"/>
        </w:rPr>
        <w:footnoteRef/>
      </w:r>
      <w:proofErr w:type="spellStart"/>
      <w:proofErr w:type="gramStart"/>
      <w:r w:rsidRPr="00CC28F7">
        <w:rPr>
          <w:rFonts w:asciiTheme="minorHAnsi" w:hAnsiTheme="minorHAnsi" w:cstheme="minorHAnsi"/>
          <w:color w:val="auto"/>
          <w:sz w:val="18"/>
          <w:szCs w:val="18"/>
          <w:lang w:val="en-US"/>
        </w:rPr>
        <w:t>Comité</w:t>
      </w:r>
      <w:proofErr w:type="spellEnd"/>
      <w:r w:rsidRPr="00CC28F7">
        <w:rPr>
          <w:rFonts w:asciiTheme="minorHAnsi" w:hAnsiTheme="minorHAnsi" w:cstheme="minorHAnsi"/>
          <w:color w:val="auto"/>
          <w:sz w:val="18"/>
          <w:szCs w:val="18"/>
          <w:lang w:val="en-US"/>
        </w:rPr>
        <w:t xml:space="preserve"> CEDAW, </w:t>
      </w:r>
      <w:r w:rsidR="001D03BE" w:rsidRPr="00CC28F7">
        <w:rPr>
          <w:rFonts w:asciiTheme="minorHAnsi" w:hAnsiTheme="minorHAnsi" w:cstheme="minorHAnsi"/>
          <w:color w:val="auto"/>
          <w:sz w:val="18"/>
          <w:szCs w:val="18"/>
          <w:lang w:val="en-US"/>
        </w:rPr>
        <w:t>Concluding observations on the seventh periodic report</w:t>
      </w:r>
      <w:r w:rsidRPr="00CC28F7">
        <w:rPr>
          <w:rFonts w:asciiTheme="minorHAnsi" w:hAnsiTheme="minorHAnsi" w:cstheme="minorHAnsi"/>
          <w:color w:val="auto"/>
          <w:sz w:val="18"/>
          <w:szCs w:val="18"/>
          <w:lang w:val="en-US"/>
        </w:rPr>
        <w:t xml:space="preserve"> of Argentina, CEDAW/C/ARG/CO/7, 18 de </w:t>
      </w:r>
      <w:proofErr w:type="spellStart"/>
      <w:r w:rsidRPr="00CC28F7">
        <w:rPr>
          <w:rFonts w:asciiTheme="minorHAnsi" w:hAnsiTheme="minorHAnsi" w:cstheme="minorHAnsi"/>
          <w:color w:val="auto"/>
          <w:sz w:val="18"/>
          <w:szCs w:val="18"/>
          <w:lang w:val="en-US"/>
        </w:rPr>
        <w:t>noviembre</w:t>
      </w:r>
      <w:proofErr w:type="spellEnd"/>
      <w:r w:rsidRPr="00CC28F7">
        <w:rPr>
          <w:rFonts w:asciiTheme="minorHAnsi" w:hAnsiTheme="minorHAnsi" w:cstheme="minorHAnsi"/>
          <w:color w:val="auto"/>
          <w:sz w:val="18"/>
          <w:szCs w:val="18"/>
          <w:lang w:val="en-US"/>
        </w:rPr>
        <w:t xml:space="preserve"> de 2016.</w:t>
      </w:r>
      <w:proofErr w:type="gramEnd"/>
      <w:r w:rsidRPr="00CC28F7">
        <w:rPr>
          <w:rFonts w:asciiTheme="minorHAnsi" w:hAnsiTheme="minorHAnsi" w:cstheme="minorHAnsi"/>
          <w:color w:val="auto"/>
          <w:sz w:val="18"/>
          <w:szCs w:val="18"/>
          <w:lang w:val="en-US"/>
        </w:rPr>
        <w:t xml:space="preserve"> </w:t>
      </w:r>
      <w:r w:rsidR="001D03BE" w:rsidRPr="001D03BE">
        <w:rPr>
          <w:rFonts w:asciiTheme="minorHAnsi" w:hAnsiTheme="minorHAnsi" w:cstheme="minorHAnsi"/>
          <w:color w:val="auto"/>
          <w:sz w:val="18"/>
          <w:szCs w:val="18"/>
          <w:lang w:val="es-AR"/>
        </w:rPr>
        <w:t>Párrafo</w:t>
      </w:r>
      <w:r w:rsidRPr="001D03BE">
        <w:rPr>
          <w:rFonts w:asciiTheme="minorHAnsi" w:hAnsiTheme="minorHAnsi" w:cstheme="minorHAnsi"/>
          <w:color w:val="auto"/>
          <w:sz w:val="18"/>
          <w:szCs w:val="18"/>
          <w:lang w:val="es-AR"/>
        </w:rPr>
        <w:t xml:space="preserve"> 33.c.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14EDF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64545E"/>
    <w:multiLevelType w:val="hybridMultilevel"/>
    <w:tmpl w:val="638A3124"/>
    <w:lvl w:ilvl="0" w:tplc="4FE69076">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DD1CF4"/>
    <w:multiLevelType w:val="hybridMultilevel"/>
    <w:tmpl w:val="0136D74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nsid w:val="1DDF3BFC"/>
    <w:multiLevelType w:val="hybridMultilevel"/>
    <w:tmpl w:val="215AFE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1D770FA"/>
    <w:multiLevelType w:val="multilevel"/>
    <w:tmpl w:val="23FA9852"/>
    <w:lvl w:ilvl="0">
      <w:start w:val="1"/>
      <w:numFmt w:val="upperRoman"/>
      <w:lvlText w:val="%1."/>
      <w:lvlJc w:val="left"/>
      <w:pPr>
        <w:ind w:left="1080" w:hanging="720"/>
      </w:pPr>
      <w:rPr>
        <w:rFonts w:hint="default"/>
      </w:rPr>
    </w:lvl>
    <w:lvl w:ilvl="1">
      <w:start w:val="8"/>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32AD5AC0"/>
    <w:multiLevelType w:val="hybridMultilevel"/>
    <w:tmpl w:val="D7D81E94"/>
    <w:lvl w:ilvl="0" w:tplc="683A100A">
      <w:start w:val="1"/>
      <w:numFmt w:val="decimal"/>
      <w:lvlText w:val="%1."/>
      <w:lvlJc w:val="left"/>
      <w:pPr>
        <w:ind w:left="2061" w:hanging="360"/>
      </w:pPr>
      <w:rPr>
        <w:rFonts w:hint="default"/>
        <w:b/>
      </w:rPr>
    </w:lvl>
    <w:lvl w:ilvl="1" w:tplc="2C0A0019" w:tentative="1">
      <w:start w:val="1"/>
      <w:numFmt w:val="lowerLetter"/>
      <w:lvlText w:val="%2."/>
      <w:lvlJc w:val="left"/>
      <w:pPr>
        <w:ind w:left="2781" w:hanging="360"/>
      </w:pPr>
    </w:lvl>
    <w:lvl w:ilvl="2" w:tplc="2C0A001B" w:tentative="1">
      <w:start w:val="1"/>
      <w:numFmt w:val="lowerRoman"/>
      <w:lvlText w:val="%3."/>
      <w:lvlJc w:val="right"/>
      <w:pPr>
        <w:ind w:left="3501" w:hanging="180"/>
      </w:pPr>
    </w:lvl>
    <w:lvl w:ilvl="3" w:tplc="2C0A000F" w:tentative="1">
      <w:start w:val="1"/>
      <w:numFmt w:val="decimal"/>
      <w:lvlText w:val="%4."/>
      <w:lvlJc w:val="left"/>
      <w:pPr>
        <w:ind w:left="4221" w:hanging="360"/>
      </w:pPr>
    </w:lvl>
    <w:lvl w:ilvl="4" w:tplc="2C0A0019" w:tentative="1">
      <w:start w:val="1"/>
      <w:numFmt w:val="lowerLetter"/>
      <w:lvlText w:val="%5."/>
      <w:lvlJc w:val="left"/>
      <w:pPr>
        <w:ind w:left="4941" w:hanging="360"/>
      </w:pPr>
    </w:lvl>
    <w:lvl w:ilvl="5" w:tplc="2C0A001B" w:tentative="1">
      <w:start w:val="1"/>
      <w:numFmt w:val="lowerRoman"/>
      <w:lvlText w:val="%6."/>
      <w:lvlJc w:val="right"/>
      <w:pPr>
        <w:ind w:left="5661" w:hanging="180"/>
      </w:pPr>
    </w:lvl>
    <w:lvl w:ilvl="6" w:tplc="2C0A000F" w:tentative="1">
      <w:start w:val="1"/>
      <w:numFmt w:val="decimal"/>
      <w:lvlText w:val="%7."/>
      <w:lvlJc w:val="left"/>
      <w:pPr>
        <w:ind w:left="6381" w:hanging="360"/>
      </w:pPr>
    </w:lvl>
    <w:lvl w:ilvl="7" w:tplc="2C0A0019" w:tentative="1">
      <w:start w:val="1"/>
      <w:numFmt w:val="lowerLetter"/>
      <w:lvlText w:val="%8."/>
      <w:lvlJc w:val="left"/>
      <w:pPr>
        <w:ind w:left="7101" w:hanging="360"/>
      </w:pPr>
    </w:lvl>
    <w:lvl w:ilvl="8" w:tplc="2C0A001B" w:tentative="1">
      <w:start w:val="1"/>
      <w:numFmt w:val="lowerRoman"/>
      <w:lvlText w:val="%9."/>
      <w:lvlJc w:val="right"/>
      <w:pPr>
        <w:ind w:left="7821" w:hanging="180"/>
      </w:pPr>
    </w:lvl>
  </w:abstractNum>
  <w:abstractNum w:abstractNumId="6">
    <w:nsid w:val="34781E3A"/>
    <w:multiLevelType w:val="hybridMultilevel"/>
    <w:tmpl w:val="9B86FBCE"/>
    <w:lvl w:ilvl="0" w:tplc="2C0A000F">
      <w:start w:val="1"/>
      <w:numFmt w:val="decimal"/>
      <w:lvlText w:val="%1."/>
      <w:lvlJc w:val="left"/>
      <w:pPr>
        <w:ind w:left="3196"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35B80C5A"/>
    <w:multiLevelType w:val="hybridMultilevel"/>
    <w:tmpl w:val="47CE0F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364B284B"/>
    <w:multiLevelType w:val="hybridMultilevel"/>
    <w:tmpl w:val="8FF2A81E"/>
    <w:lvl w:ilvl="0" w:tplc="F9CEF93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4F03667F"/>
    <w:multiLevelType w:val="hybridMultilevel"/>
    <w:tmpl w:val="3E98E294"/>
    <w:lvl w:ilvl="0" w:tplc="FB36E4D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57DE33A2"/>
    <w:multiLevelType w:val="hybridMultilevel"/>
    <w:tmpl w:val="3620F40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5D4B5D9F"/>
    <w:multiLevelType w:val="hybridMultilevel"/>
    <w:tmpl w:val="C5A87150"/>
    <w:lvl w:ilvl="0" w:tplc="2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
  </w:num>
  <w:num w:numId="2">
    <w:abstractNumId w:val="10"/>
  </w:num>
  <w:num w:numId="3">
    <w:abstractNumId w:val="7"/>
  </w:num>
  <w:num w:numId="4">
    <w:abstractNumId w:val="3"/>
  </w:num>
  <w:num w:numId="5">
    <w:abstractNumId w:val="6"/>
  </w:num>
  <w:num w:numId="6">
    <w:abstractNumId w:val="11"/>
  </w:num>
  <w:num w:numId="7">
    <w:abstractNumId w:val="0"/>
  </w:num>
  <w:num w:numId="8">
    <w:abstractNumId w:val="9"/>
  </w:num>
  <w:num w:numId="9">
    <w:abstractNumId w:val="5"/>
  </w:num>
  <w:num w:numId="10">
    <w:abstractNumId w:val="2"/>
  </w:num>
  <w:num w:numId="11">
    <w:abstractNumId w:val="1"/>
  </w:num>
  <w:num w:numId="12">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paramo">
    <w15:presenceInfo w15:providerId="None" w15:userId="Mparam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8E5"/>
    <w:rsid w:val="00002AB9"/>
    <w:rsid w:val="00040986"/>
    <w:rsid w:val="00042306"/>
    <w:rsid w:val="0004769C"/>
    <w:rsid w:val="00071E63"/>
    <w:rsid w:val="0008634A"/>
    <w:rsid w:val="000867AA"/>
    <w:rsid w:val="000B0927"/>
    <w:rsid w:val="00117734"/>
    <w:rsid w:val="001622FC"/>
    <w:rsid w:val="00183D22"/>
    <w:rsid w:val="001D03BE"/>
    <w:rsid w:val="001D7596"/>
    <w:rsid w:val="001E4D5B"/>
    <w:rsid w:val="00205EE0"/>
    <w:rsid w:val="00205F4C"/>
    <w:rsid w:val="00265F82"/>
    <w:rsid w:val="00273958"/>
    <w:rsid w:val="00283354"/>
    <w:rsid w:val="00293BF9"/>
    <w:rsid w:val="002D1F14"/>
    <w:rsid w:val="00314454"/>
    <w:rsid w:val="00322CF2"/>
    <w:rsid w:val="003700BF"/>
    <w:rsid w:val="003D153B"/>
    <w:rsid w:val="003F47F5"/>
    <w:rsid w:val="004749E0"/>
    <w:rsid w:val="004806B0"/>
    <w:rsid w:val="004A30B5"/>
    <w:rsid w:val="004C1ABF"/>
    <w:rsid w:val="004D55A8"/>
    <w:rsid w:val="004F3AE7"/>
    <w:rsid w:val="00507B86"/>
    <w:rsid w:val="00512DE4"/>
    <w:rsid w:val="00563476"/>
    <w:rsid w:val="00563CC9"/>
    <w:rsid w:val="005718E5"/>
    <w:rsid w:val="005C0631"/>
    <w:rsid w:val="00603D91"/>
    <w:rsid w:val="00631855"/>
    <w:rsid w:val="00635D9F"/>
    <w:rsid w:val="00663510"/>
    <w:rsid w:val="00672303"/>
    <w:rsid w:val="00680561"/>
    <w:rsid w:val="006C03A1"/>
    <w:rsid w:val="006E4FA3"/>
    <w:rsid w:val="006F10A9"/>
    <w:rsid w:val="006F7A57"/>
    <w:rsid w:val="007050C9"/>
    <w:rsid w:val="00741E2D"/>
    <w:rsid w:val="00762076"/>
    <w:rsid w:val="007877C9"/>
    <w:rsid w:val="007A14DB"/>
    <w:rsid w:val="007B626B"/>
    <w:rsid w:val="00801F89"/>
    <w:rsid w:val="008024B0"/>
    <w:rsid w:val="00804271"/>
    <w:rsid w:val="00805B06"/>
    <w:rsid w:val="00807ECF"/>
    <w:rsid w:val="00834440"/>
    <w:rsid w:val="00834D96"/>
    <w:rsid w:val="00852C24"/>
    <w:rsid w:val="008A58A5"/>
    <w:rsid w:val="008B4841"/>
    <w:rsid w:val="008C216B"/>
    <w:rsid w:val="0093547C"/>
    <w:rsid w:val="009452B2"/>
    <w:rsid w:val="009509BF"/>
    <w:rsid w:val="009808FC"/>
    <w:rsid w:val="00984583"/>
    <w:rsid w:val="009962BE"/>
    <w:rsid w:val="009A17FF"/>
    <w:rsid w:val="009B0248"/>
    <w:rsid w:val="009F32A1"/>
    <w:rsid w:val="00A03D4C"/>
    <w:rsid w:val="00A0794D"/>
    <w:rsid w:val="00A23410"/>
    <w:rsid w:val="00A6667C"/>
    <w:rsid w:val="00A80A98"/>
    <w:rsid w:val="00A93E45"/>
    <w:rsid w:val="00A95F98"/>
    <w:rsid w:val="00A976D9"/>
    <w:rsid w:val="00AE5D83"/>
    <w:rsid w:val="00B30D3B"/>
    <w:rsid w:val="00B42991"/>
    <w:rsid w:val="00B51FCD"/>
    <w:rsid w:val="00BA3EAF"/>
    <w:rsid w:val="00BA6E72"/>
    <w:rsid w:val="00C1484D"/>
    <w:rsid w:val="00C2008D"/>
    <w:rsid w:val="00C242B8"/>
    <w:rsid w:val="00C46515"/>
    <w:rsid w:val="00C63621"/>
    <w:rsid w:val="00C70219"/>
    <w:rsid w:val="00CA5BFD"/>
    <w:rsid w:val="00CB42EE"/>
    <w:rsid w:val="00CC130B"/>
    <w:rsid w:val="00CC28F7"/>
    <w:rsid w:val="00CC4AE9"/>
    <w:rsid w:val="00CD7E6B"/>
    <w:rsid w:val="00CF0A80"/>
    <w:rsid w:val="00D32857"/>
    <w:rsid w:val="00D75F27"/>
    <w:rsid w:val="00DE2AD1"/>
    <w:rsid w:val="00E05939"/>
    <w:rsid w:val="00E13E58"/>
    <w:rsid w:val="00E154C4"/>
    <w:rsid w:val="00E40FB7"/>
    <w:rsid w:val="00E51D1F"/>
    <w:rsid w:val="00E7217C"/>
    <w:rsid w:val="00E84696"/>
    <w:rsid w:val="00E95C23"/>
    <w:rsid w:val="00EB0BAA"/>
    <w:rsid w:val="00ED2AC3"/>
    <w:rsid w:val="00F51233"/>
    <w:rsid w:val="00F70C42"/>
    <w:rsid w:val="00F73897"/>
    <w:rsid w:val="00FB3C00"/>
    <w:rsid w:val="00FE67CE"/>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8E5"/>
    <w:pPr>
      <w:spacing w:after="300" w:line="240" w:lineRule="atLeast"/>
    </w:pPr>
    <w:rPr>
      <w:rFonts w:ascii="Amnesty Trade Gothic" w:eastAsia="Times New Roman" w:hAnsi="Amnesty Trade Gothic"/>
      <w:color w:val="000000"/>
      <w:szCs w:val="24"/>
      <w:lang w:val="en-GB" w:eastAsia="en-US"/>
    </w:rPr>
  </w:style>
  <w:style w:type="paragraph" w:styleId="Heading1">
    <w:name w:val="heading 1"/>
    <w:basedOn w:val="Normal"/>
    <w:next w:val="Normal"/>
    <w:link w:val="Heading1Char"/>
    <w:qFormat/>
    <w:rsid w:val="005718E5"/>
    <w:pPr>
      <w:spacing w:after="0"/>
      <w:outlineLvl w:val="0"/>
    </w:pPr>
    <w:rPr>
      <w:rFonts w:ascii="Amnesty Trade Gothic Cn" w:hAnsi="Amnesty Trade Gothic Cn"/>
      <w:b/>
      <w:caps/>
      <w:kern w:val="32"/>
      <w:sz w:val="28"/>
      <w:szCs w:val="32"/>
    </w:rPr>
  </w:style>
  <w:style w:type="paragraph" w:styleId="Heading2">
    <w:name w:val="heading 2"/>
    <w:basedOn w:val="Normal"/>
    <w:next w:val="Normal"/>
    <w:link w:val="Heading2Char"/>
    <w:qFormat/>
    <w:rsid w:val="005718E5"/>
    <w:pPr>
      <w:keepNext/>
      <w:spacing w:after="0"/>
      <w:outlineLvl w:val="1"/>
    </w:pPr>
    <w:rPr>
      <w:rFonts w:ascii="Amnesty Trade Gothic Cn" w:hAnsi="Amnesty Trade Gothic Cn"/>
      <w:cap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18E5"/>
    <w:rPr>
      <w:rFonts w:ascii="Amnesty Trade Gothic Cn" w:eastAsia="Times New Roman" w:hAnsi="Amnesty Trade Gothic Cn" w:cs="Times New Roman"/>
      <w:b/>
      <w:caps/>
      <w:color w:val="000000"/>
      <w:kern w:val="32"/>
      <w:sz w:val="28"/>
      <w:szCs w:val="32"/>
      <w:lang w:val="en-GB"/>
    </w:rPr>
  </w:style>
  <w:style w:type="character" w:customStyle="1" w:styleId="Heading2Char">
    <w:name w:val="Heading 2 Char"/>
    <w:link w:val="Heading2"/>
    <w:rsid w:val="005718E5"/>
    <w:rPr>
      <w:rFonts w:ascii="Amnesty Trade Gothic Cn" w:eastAsia="Times New Roman" w:hAnsi="Amnesty Trade Gothic Cn" w:cs="Times New Roman"/>
      <w:caps/>
      <w:color w:val="000000"/>
      <w:sz w:val="26"/>
      <w:szCs w:val="28"/>
      <w:lang w:val="en-GB"/>
    </w:rPr>
  </w:style>
  <w:style w:type="paragraph" w:styleId="FootnoteText">
    <w:name w:val="footnote text"/>
    <w:aliases w:val="Texto nota pie Car Car Car,Footnote Text Char1,Footnote Text Char Char,Footnote Text Char1 Char Char,Footnote Text Char Char Char Char,Footnote Text Char1 Char Char Char Char,Footnote Text Char Char Char Char Char Char,Footnote reference"/>
    <w:basedOn w:val="Normal"/>
    <w:link w:val="FootnoteTextChar"/>
    <w:qFormat/>
    <w:rsid w:val="005718E5"/>
    <w:pPr>
      <w:spacing w:line="200" w:lineRule="exact"/>
    </w:pPr>
    <w:rPr>
      <w:sz w:val="12"/>
    </w:rPr>
  </w:style>
  <w:style w:type="character" w:customStyle="1" w:styleId="FootnoteTextChar">
    <w:name w:val="Footnote Text Char"/>
    <w:aliases w:val="Texto nota pie Car Car Car Char,Footnote Text Char1 Char,Footnote Text Char Char Char,Footnote Text Char1 Char Char Char,Footnote Text Char Char Char Char Char,Footnote Text Char1 Char Char Char Char Char,Footnote reference Char"/>
    <w:link w:val="FootnoteText"/>
    <w:uiPriority w:val="99"/>
    <w:rsid w:val="005718E5"/>
    <w:rPr>
      <w:rFonts w:ascii="Amnesty Trade Gothic" w:eastAsia="Times New Roman" w:hAnsi="Amnesty Trade Gothic" w:cs="Times New Roman"/>
      <w:color w:val="000000"/>
      <w:sz w:val="12"/>
      <w:szCs w:val="24"/>
      <w:lang w:val="en-GB"/>
    </w:rPr>
  </w:style>
  <w:style w:type="character" w:styleId="FootnoteReference">
    <w:name w:val="footnote reference"/>
    <w:aliases w:val="Footnotes refss,Ref,de nota al pie,Texto de nota al pie,referencia nota al pie,BVI fnr,Appel note de bas de page,f,Footnote number,4_G,16 Point,Superscript 6 Point,Texto nota al pie,normal,Footnote Reference Char3,Footnote symbol,BVI"/>
    <w:link w:val="4GCharCharChar"/>
    <w:uiPriority w:val="99"/>
    <w:qFormat/>
    <w:rsid w:val="005718E5"/>
    <w:rPr>
      <w:vertAlign w:val="superscript"/>
    </w:rPr>
  </w:style>
  <w:style w:type="character" w:styleId="Hyperlink">
    <w:name w:val="Hyperlink"/>
    <w:uiPriority w:val="99"/>
    <w:rsid w:val="005718E5"/>
    <w:rPr>
      <w:rFonts w:cs="Times New Roman"/>
      <w:color w:val="0000FF"/>
      <w:u w:val="single"/>
    </w:rPr>
  </w:style>
  <w:style w:type="paragraph" w:customStyle="1" w:styleId="Sinespaciado1">
    <w:name w:val="Sin espaciado1"/>
    <w:autoRedefine/>
    <w:uiPriority w:val="1"/>
    <w:qFormat/>
    <w:rsid w:val="005718E5"/>
    <w:rPr>
      <w:rFonts w:ascii="Cambria" w:eastAsia="Times New Roman" w:hAnsi="Cambria"/>
      <w:sz w:val="18"/>
      <w:szCs w:val="18"/>
      <w:lang w:val="en-US" w:eastAsia="en-US"/>
    </w:rPr>
  </w:style>
  <w:style w:type="character" w:customStyle="1" w:styleId="Ancladenotaalpie">
    <w:name w:val="Ancla de nota al pie"/>
    <w:rsid w:val="005718E5"/>
    <w:rPr>
      <w:vertAlign w:val="superscript"/>
    </w:rPr>
  </w:style>
  <w:style w:type="paragraph" w:customStyle="1" w:styleId="Notaalpie">
    <w:name w:val="Nota al pie"/>
    <w:basedOn w:val="Normal"/>
    <w:rsid w:val="005718E5"/>
    <w:pPr>
      <w:suppressAutoHyphens/>
      <w:spacing w:after="0" w:line="240" w:lineRule="auto"/>
    </w:pPr>
    <w:rPr>
      <w:rFonts w:ascii="Times New Roman" w:eastAsia="Batang;바탕" w:hAnsi="Times New Roman"/>
      <w:color w:val="auto"/>
      <w:szCs w:val="20"/>
      <w:lang w:val="es-ES" w:eastAsia="zh-CN"/>
    </w:rPr>
  </w:style>
  <w:style w:type="paragraph" w:styleId="NormalWeb">
    <w:name w:val="Normal (Web)"/>
    <w:basedOn w:val="Normal"/>
    <w:uiPriority w:val="99"/>
    <w:unhideWhenUsed/>
    <w:rsid w:val="005718E5"/>
    <w:pPr>
      <w:spacing w:before="100" w:beforeAutospacing="1" w:after="100" w:afterAutospacing="1" w:line="240" w:lineRule="auto"/>
    </w:pPr>
    <w:rPr>
      <w:rFonts w:ascii="Times" w:eastAsia="Calibri" w:hAnsi="Times"/>
      <w:color w:val="auto"/>
      <w:szCs w:val="20"/>
      <w:lang w:val="es-ES_tradnl"/>
    </w:rPr>
  </w:style>
  <w:style w:type="paragraph" w:customStyle="1" w:styleId="MediumGrid21">
    <w:name w:val="Medium Grid 21"/>
    <w:autoRedefine/>
    <w:uiPriority w:val="1"/>
    <w:qFormat/>
    <w:rsid w:val="005718E5"/>
    <w:rPr>
      <w:rFonts w:ascii="Times" w:eastAsia="Times New Roman" w:hAnsi="Times"/>
      <w:lang w:val="en-US" w:eastAsia="en-US"/>
    </w:rPr>
  </w:style>
  <w:style w:type="paragraph" w:styleId="CommentText">
    <w:name w:val="annotation text"/>
    <w:basedOn w:val="Normal"/>
    <w:link w:val="CommentTextChar"/>
    <w:uiPriority w:val="99"/>
    <w:rsid w:val="005718E5"/>
    <w:rPr>
      <w:szCs w:val="20"/>
    </w:rPr>
  </w:style>
  <w:style w:type="character" w:customStyle="1" w:styleId="CommentTextChar">
    <w:name w:val="Comment Text Char"/>
    <w:link w:val="CommentText"/>
    <w:uiPriority w:val="99"/>
    <w:rsid w:val="005718E5"/>
    <w:rPr>
      <w:rFonts w:ascii="Amnesty Trade Gothic" w:eastAsia="Times New Roman" w:hAnsi="Amnesty Trade Gothic" w:cs="Times New Roman"/>
      <w:color w:val="000000"/>
      <w:sz w:val="20"/>
      <w:szCs w:val="20"/>
      <w:lang w:val="en-GB"/>
    </w:rPr>
  </w:style>
  <w:style w:type="paragraph" w:customStyle="1" w:styleId="Listavistosa-nfasis11">
    <w:name w:val="Lista vistosa - Énfasis 11"/>
    <w:basedOn w:val="Normal"/>
    <w:uiPriority w:val="34"/>
    <w:qFormat/>
    <w:rsid w:val="00474CD3"/>
    <w:pPr>
      <w:spacing w:after="200" w:line="276" w:lineRule="auto"/>
      <w:ind w:left="720"/>
      <w:contextualSpacing/>
    </w:pPr>
    <w:rPr>
      <w:rFonts w:ascii="Calibri" w:eastAsia="Calibri" w:hAnsi="Calibri"/>
      <w:color w:val="auto"/>
      <w:sz w:val="22"/>
      <w:szCs w:val="22"/>
      <w:lang w:val="en-US"/>
    </w:rPr>
  </w:style>
  <w:style w:type="paragraph" w:styleId="BalloonText">
    <w:name w:val="Balloon Text"/>
    <w:basedOn w:val="Normal"/>
    <w:link w:val="BalloonTextChar"/>
    <w:uiPriority w:val="99"/>
    <w:semiHidden/>
    <w:unhideWhenUsed/>
    <w:rsid w:val="00474CD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4CD3"/>
    <w:rPr>
      <w:rFonts w:ascii="Tahoma" w:eastAsia="Times New Roman" w:hAnsi="Tahoma" w:cs="Tahoma"/>
      <w:color w:val="000000"/>
      <w:sz w:val="16"/>
      <w:szCs w:val="16"/>
      <w:lang w:val="en-GB" w:eastAsia="en-US"/>
    </w:rPr>
  </w:style>
  <w:style w:type="paragraph" w:styleId="Header">
    <w:name w:val="header"/>
    <w:basedOn w:val="Normal"/>
    <w:link w:val="HeaderChar"/>
    <w:uiPriority w:val="99"/>
    <w:semiHidden/>
    <w:unhideWhenUsed/>
    <w:rsid w:val="002230F6"/>
    <w:pPr>
      <w:tabs>
        <w:tab w:val="center" w:pos="4419"/>
        <w:tab w:val="right" w:pos="8838"/>
      </w:tabs>
    </w:pPr>
  </w:style>
  <w:style w:type="character" w:customStyle="1" w:styleId="HeaderChar">
    <w:name w:val="Header Char"/>
    <w:link w:val="Header"/>
    <w:uiPriority w:val="99"/>
    <w:semiHidden/>
    <w:rsid w:val="002230F6"/>
    <w:rPr>
      <w:rFonts w:ascii="Amnesty Trade Gothic" w:eastAsia="Times New Roman" w:hAnsi="Amnesty Trade Gothic"/>
      <w:color w:val="000000"/>
      <w:szCs w:val="24"/>
      <w:lang w:val="en-GB" w:eastAsia="en-US"/>
    </w:rPr>
  </w:style>
  <w:style w:type="paragraph" w:styleId="Footer">
    <w:name w:val="footer"/>
    <w:basedOn w:val="Normal"/>
    <w:link w:val="FooterChar"/>
    <w:uiPriority w:val="99"/>
    <w:semiHidden/>
    <w:unhideWhenUsed/>
    <w:rsid w:val="002230F6"/>
    <w:pPr>
      <w:tabs>
        <w:tab w:val="center" w:pos="4419"/>
        <w:tab w:val="right" w:pos="8838"/>
      </w:tabs>
    </w:pPr>
  </w:style>
  <w:style w:type="character" w:customStyle="1" w:styleId="FooterChar">
    <w:name w:val="Footer Char"/>
    <w:link w:val="Footer"/>
    <w:uiPriority w:val="99"/>
    <w:semiHidden/>
    <w:rsid w:val="002230F6"/>
    <w:rPr>
      <w:rFonts w:ascii="Amnesty Trade Gothic" w:eastAsia="Times New Roman" w:hAnsi="Amnesty Trade Gothic"/>
      <w:color w:val="000000"/>
      <w:szCs w:val="24"/>
      <w:lang w:val="en-GB" w:eastAsia="en-US"/>
    </w:rPr>
  </w:style>
  <w:style w:type="table" w:styleId="TableGrid">
    <w:name w:val="Table Grid"/>
    <w:basedOn w:val="TableNormal"/>
    <w:uiPriority w:val="59"/>
    <w:rsid w:val="002230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2230F6"/>
    <w:pPr>
      <w:spacing w:before="120" w:after="0" w:line="240" w:lineRule="auto"/>
      <w:ind w:firstLine="2410"/>
      <w:jc w:val="both"/>
    </w:pPr>
    <w:rPr>
      <w:rFonts w:ascii="Arial Narrow" w:hAnsi="Arial Narrow"/>
      <w:color w:val="auto"/>
      <w:sz w:val="24"/>
      <w:szCs w:val="20"/>
      <w:lang w:eastAsia="es-ES"/>
    </w:rPr>
  </w:style>
  <w:style w:type="character" w:customStyle="1" w:styleId="BodyTextIndentChar">
    <w:name w:val="Body Text Indent Char"/>
    <w:link w:val="BodyTextIndent"/>
    <w:rsid w:val="002230F6"/>
    <w:rPr>
      <w:rFonts w:ascii="Arial Narrow" w:eastAsia="Times New Roman" w:hAnsi="Arial Narrow"/>
      <w:sz w:val="24"/>
      <w:lang w:eastAsia="es-ES"/>
    </w:rPr>
  </w:style>
  <w:style w:type="character" w:customStyle="1" w:styleId="SingleTxtGChar">
    <w:name w:val="_ Single Txt_G Char"/>
    <w:link w:val="SingleTxtG"/>
    <w:rsid w:val="000B0F36"/>
    <w:rPr>
      <w:lang w:val="es-ES" w:eastAsia="es-ES"/>
    </w:rPr>
  </w:style>
  <w:style w:type="paragraph" w:customStyle="1" w:styleId="SingleTxtG">
    <w:name w:val="_ Single Txt_G"/>
    <w:basedOn w:val="Normal"/>
    <w:link w:val="SingleTxtGChar"/>
    <w:rsid w:val="000B0F36"/>
    <w:pPr>
      <w:spacing w:after="120"/>
      <w:ind w:left="1134" w:right="1134"/>
      <w:jc w:val="both"/>
    </w:pPr>
    <w:rPr>
      <w:rFonts w:ascii="Calibri" w:eastAsia="Calibri" w:hAnsi="Calibri"/>
      <w:color w:val="auto"/>
      <w:szCs w:val="20"/>
      <w:lang w:val="es-ES" w:eastAsia="es-ES"/>
    </w:rPr>
  </w:style>
  <w:style w:type="character" w:customStyle="1" w:styleId="TextonotapieCar1">
    <w:name w:val="Texto nota pie Car1"/>
    <w:aliases w:val=" Char Char Char Car,Footnote Text Char1 Char Car,Footnote Text Char2 Char Char Car,Footnote Text Char Char1 Char Char Car,Footnote Text Char1 Char Char Char Char Car1,Footnote Text Char Char Char Char Char Char Car"/>
    <w:uiPriority w:val="99"/>
    <w:rsid w:val="00AE3880"/>
    <w:rPr>
      <w:sz w:val="20"/>
      <w:szCs w:val="20"/>
    </w:rPr>
  </w:style>
  <w:style w:type="character" w:customStyle="1" w:styleId="apple-converted-space">
    <w:name w:val="apple-converted-space"/>
    <w:basedOn w:val="DefaultParagraphFont"/>
    <w:rsid w:val="00D75F27"/>
  </w:style>
  <w:style w:type="character" w:customStyle="1" w:styleId="il">
    <w:name w:val="il"/>
    <w:basedOn w:val="DefaultParagraphFont"/>
    <w:rsid w:val="00D75F27"/>
  </w:style>
  <w:style w:type="character" w:styleId="CommentReference">
    <w:name w:val="annotation reference"/>
    <w:basedOn w:val="DefaultParagraphFont"/>
    <w:uiPriority w:val="99"/>
    <w:semiHidden/>
    <w:unhideWhenUsed/>
    <w:rsid w:val="00A23410"/>
    <w:rPr>
      <w:sz w:val="18"/>
      <w:szCs w:val="18"/>
    </w:rPr>
  </w:style>
  <w:style w:type="character" w:styleId="FollowedHyperlink">
    <w:name w:val="FollowedHyperlink"/>
    <w:basedOn w:val="DefaultParagraphFont"/>
    <w:uiPriority w:val="99"/>
    <w:semiHidden/>
    <w:unhideWhenUsed/>
    <w:rsid w:val="00CC130B"/>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EB0BAA"/>
    <w:pPr>
      <w:spacing w:line="240" w:lineRule="auto"/>
    </w:pPr>
    <w:rPr>
      <w:b/>
      <w:bCs/>
    </w:rPr>
  </w:style>
  <w:style w:type="character" w:customStyle="1" w:styleId="CommentSubjectChar">
    <w:name w:val="Comment Subject Char"/>
    <w:basedOn w:val="CommentTextChar"/>
    <w:link w:val="CommentSubject"/>
    <w:uiPriority w:val="99"/>
    <w:semiHidden/>
    <w:rsid w:val="00EB0BAA"/>
    <w:rPr>
      <w:rFonts w:ascii="Amnesty Trade Gothic" w:eastAsia="Times New Roman" w:hAnsi="Amnesty Trade Gothic" w:cs="Times New Roman"/>
      <w:b/>
      <w:bCs/>
      <w:color w:val="000000"/>
      <w:sz w:val="20"/>
      <w:szCs w:val="20"/>
      <w:lang w:val="en-GB" w:eastAsia="en-US"/>
    </w:rPr>
  </w:style>
  <w:style w:type="paragraph" w:styleId="Revision">
    <w:name w:val="Revision"/>
    <w:hidden/>
    <w:uiPriority w:val="99"/>
    <w:semiHidden/>
    <w:rsid w:val="002D1F14"/>
    <w:rPr>
      <w:rFonts w:ascii="Amnesty Trade Gothic" w:eastAsia="Times New Roman" w:hAnsi="Amnesty Trade Gothic"/>
      <w:color w:val="000000"/>
      <w:szCs w:val="24"/>
      <w:lang w:val="en-GB" w:eastAsia="en-US"/>
    </w:rPr>
  </w:style>
  <w:style w:type="paragraph" w:styleId="ListParagraph">
    <w:name w:val="List Paragraph"/>
    <w:basedOn w:val="Normal"/>
    <w:uiPriority w:val="34"/>
    <w:qFormat/>
    <w:rsid w:val="006C03A1"/>
    <w:pPr>
      <w:ind w:left="720"/>
      <w:contextualSpacing/>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80A98"/>
    <w:pPr>
      <w:spacing w:after="160" w:line="240" w:lineRule="exact"/>
      <w:jc w:val="both"/>
    </w:pPr>
    <w:rPr>
      <w:rFonts w:ascii="Calibri" w:eastAsia="Calibri" w:hAnsi="Calibri"/>
      <w:color w:val="auto"/>
      <w:szCs w:val="20"/>
      <w:vertAlign w:val="superscript"/>
      <w:lang w:val="es-AR" w:eastAsia="es-AR"/>
    </w:rPr>
  </w:style>
  <w:style w:type="character" w:customStyle="1" w:styleId="Ninguno">
    <w:name w:val="Ninguno"/>
    <w:rsid w:val="00663510"/>
    <w:rPr>
      <w:lang w:val="es-ES_tradnl"/>
    </w:rPr>
  </w:style>
  <w:style w:type="paragraph" w:customStyle="1" w:styleId="CuerpoA">
    <w:name w:val="Cuerpo A"/>
    <w:rsid w:val="00663510"/>
    <w:pPr>
      <w:pBdr>
        <w:top w:val="nil"/>
        <w:left w:val="nil"/>
        <w:bottom w:val="nil"/>
        <w:right w:val="nil"/>
        <w:between w:val="nil"/>
        <w:bar w:val="nil"/>
      </w:pBdr>
    </w:pPr>
    <w:rPr>
      <w:rFonts w:ascii="Cambria" w:eastAsia="Cambria" w:hAnsi="Cambria" w:cs="Cambria"/>
      <w:color w:val="000000"/>
      <w:sz w:val="24"/>
      <w:szCs w:val="24"/>
      <w:u w:color="000000"/>
      <w:bdr w:val="nil"/>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8E5"/>
    <w:pPr>
      <w:spacing w:after="300" w:line="240" w:lineRule="atLeast"/>
    </w:pPr>
    <w:rPr>
      <w:rFonts w:ascii="Amnesty Trade Gothic" w:eastAsia="Times New Roman" w:hAnsi="Amnesty Trade Gothic"/>
      <w:color w:val="000000"/>
      <w:szCs w:val="24"/>
      <w:lang w:val="en-GB" w:eastAsia="en-US"/>
    </w:rPr>
  </w:style>
  <w:style w:type="paragraph" w:styleId="Heading1">
    <w:name w:val="heading 1"/>
    <w:basedOn w:val="Normal"/>
    <w:next w:val="Normal"/>
    <w:link w:val="Heading1Char"/>
    <w:qFormat/>
    <w:rsid w:val="005718E5"/>
    <w:pPr>
      <w:spacing w:after="0"/>
      <w:outlineLvl w:val="0"/>
    </w:pPr>
    <w:rPr>
      <w:rFonts w:ascii="Amnesty Trade Gothic Cn" w:hAnsi="Amnesty Trade Gothic Cn"/>
      <w:b/>
      <w:caps/>
      <w:kern w:val="32"/>
      <w:sz w:val="28"/>
      <w:szCs w:val="32"/>
    </w:rPr>
  </w:style>
  <w:style w:type="paragraph" w:styleId="Heading2">
    <w:name w:val="heading 2"/>
    <w:basedOn w:val="Normal"/>
    <w:next w:val="Normal"/>
    <w:link w:val="Heading2Char"/>
    <w:qFormat/>
    <w:rsid w:val="005718E5"/>
    <w:pPr>
      <w:keepNext/>
      <w:spacing w:after="0"/>
      <w:outlineLvl w:val="1"/>
    </w:pPr>
    <w:rPr>
      <w:rFonts w:ascii="Amnesty Trade Gothic Cn" w:hAnsi="Amnesty Trade Gothic Cn"/>
      <w:cap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18E5"/>
    <w:rPr>
      <w:rFonts w:ascii="Amnesty Trade Gothic Cn" w:eastAsia="Times New Roman" w:hAnsi="Amnesty Trade Gothic Cn" w:cs="Times New Roman"/>
      <w:b/>
      <w:caps/>
      <w:color w:val="000000"/>
      <w:kern w:val="32"/>
      <w:sz w:val="28"/>
      <w:szCs w:val="32"/>
      <w:lang w:val="en-GB"/>
    </w:rPr>
  </w:style>
  <w:style w:type="character" w:customStyle="1" w:styleId="Heading2Char">
    <w:name w:val="Heading 2 Char"/>
    <w:link w:val="Heading2"/>
    <w:rsid w:val="005718E5"/>
    <w:rPr>
      <w:rFonts w:ascii="Amnesty Trade Gothic Cn" w:eastAsia="Times New Roman" w:hAnsi="Amnesty Trade Gothic Cn" w:cs="Times New Roman"/>
      <w:caps/>
      <w:color w:val="000000"/>
      <w:sz w:val="26"/>
      <w:szCs w:val="28"/>
      <w:lang w:val="en-GB"/>
    </w:rPr>
  </w:style>
  <w:style w:type="paragraph" w:styleId="FootnoteText">
    <w:name w:val="footnote text"/>
    <w:aliases w:val="Texto nota pie Car Car Car,Footnote Text Char1,Footnote Text Char Char,Footnote Text Char1 Char Char,Footnote Text Char Char Char Char,Footnote Text Char1 Char Char Char Char,Footnote Text Char Char Char Char Char Char,Footnote reference"/>
    <w:basedOn w:val="Normal"/>
    <w:link w:val="FootnoteTextChar"/>
    <w:qFormat/>
    <w:rsid w:val="005718E5"/>
    <w:pPr>
      <w:spacing w:line="200" w:lineRule="exact"/>
    </w:pPr>
    <w:rPr>
      <w:sz w:val="12"/>
    </w:rPr>
  </w:style>
  <w:style w:type="character" w:customStyle="1" w:styleId="FootnoteTextChar">
    <w:name w:val="Footnote Text Char"/>
    <w:aliases w:val="Texto nota pie Car Car Car Char,Footnote Text Char1 Char,Footnote Text Char Char Char,Footnote Text Char1 Char Char Char,Footnote Text Char Char Char Char Char,Footnote Text Char1 Char Char Char Char Char,Footnote reference Char"/>
    <w:link w:val="FootnoteText"/>
    <w:uiPriority w:val="99"/>
    <w:rsid w:val="005718E5"/>
    <w:rPr>
      <w:rFonts w:ascii="Amnesty Trade Gothic" w:eastAsia="Times New Roman" w:hAnsi="Amnesty Trade Gothic" w:cs="Times New Roman"/>
      <w:color w:val="000000"/>
      <w:sz w:val="12"/>
      <w:szCs w:val="24"/>
      <w:lang w:val="en-GB"/>
    </w:rPr>
  </w:style>
  <w:style w:type="character" w:styleId="FootnoteReference">
    <w:name w:val="footnote reference"/>
    <w:aliases w:val="Footnotes refss,Ref,de nota al pie,Texto de nota al pie,referencia nota al pie,BVI fnr,Appel note de bas de page,f,Footnote number,4_G,16 Point,Superscript 6 Point,Texto nota al pie,normal,Footnote Reference Char3,Footnote symbol,BVI"/>
    <w:link w:val="4GCharCharChar"/>
    <w:uiPriority w:val="99"/>
    <w:qFormat/>
    <w:rsid w:val="005718E5"/>
    <w:rPr>
      <w:vertAlign w:val="superscript"/>
    </w:rPr>
  </w:style>
  <w:style w:type="character" w:styleId="Hyperlink">
    <w:name w:val="Hyperlink"/>
    <w:uiPriority w:val="99"/>
    <w:rsid w:val="005718E5"/>
    <w:rPr>
      <w:rFonts w:cs="Times New Roman"/>
      <w:color w:val="0000FF"/>
      <w:u w:val="single"/>
    </w:rPr>
  </w:style>
  <w:style w:type="paragraph" w:customStyle="1" w:styleId="Sinespaciado1">
    <w:name w:val="Sin espaciado1"/>
    <w:autoRedefine/>
    <w:uiPriority w:val="1"/>
    <w:qFormat/>
    <w:rsid w:val="005718E5"/>
    <w:rPr>
      <w:rFonts w:ascii="Cambria" w:eastAsia="Times New Roman" w:hAnsi="Cambria"/>
      <w:sz w:val="18"/>
      <w:szCs w:val="18"/>
      <w:lang w:val="en-US" w:eastAsia="en-US"/>
    </w:rPr>
  </w:style>
  <w:style w:type="character" w:customStyle="1" w:styleId="Ancladenotaalpie">
    <w:name w:val="Ancla de nota al pie"/>
    <w:rsid w:val="005718E5"/>
    <w:rPr>
      <w:vertAlign w:val="superscript"/>
    </w:rPr>
  </w:style>
  <w:style w:type="paragraph" w:customStyle="1" w:styleId="Notaalpie">
    <w:name w:val="Nota al pie"/>
    <w:basedOn w:val="Normal"/>
    <w:rsid w:val="005718E5"/>
    <w:pPr>
      <w:suppressAutoHyphens/>
      <w:spacing w:after="0" w:line="240" w:lineRule="auto"/>
    </w:pPr>
    <w:rPr>
      <w:rFonts w:ascii="Times New Roman" w:eastAsia="Batang;바탕" w:hAnsi="Times New Roman"/>
      <w:color w:val="auto"/>
      <w:szCs w:val="20"/>
      <w:lang w:val="es-ES" w:eastAsia="zh-CN"/>
    </w:rPr>
  </w:style>
  <w:style w:type="paragraph" w:styleId="NormalWeb">
    <w:name w:val="Normal (Web)"/>
    <w:basedOn w:val="Normal"/>
    <w:uiPriority w:val="99"/>
    <w:unhideWhenUsed/>
    <w:rsid w:val="005718E5"/>
    <w:pPr>
      <w:spacing w:before="100" w:beforeAutospacing="1" w:after="100" w:afterAutospacing="1" w:line="240" w:lineRule="auto"/>
    </w:pPr>
    <w:rPr>
      <w:rFonts w:ascii="Times" w:eastAsia="Calibri" w:hAnsi="Times"/>
      <w:color w:val="auto"/>
      <w:szCs w:val="20"/>
      <w:lang w:val="es-ES_tradnl"/>
    </w:rPr>
  </w:style>
  <w:style w:type="paragraph" w:customStyle="1" w:styleId="MediumGrid21">
    <w:name w:val="Medium Grid 21"/>
    <w:autoRedefine/>
    <w:uiPriority w:val="1"/>
    <w:qFormat/>
    <w:rsid w:val="005718E5"/>
    <w:rPr>
      <w:rFonts w:ascii="Times" w:eastAsia="Times New Roman" w:hAnsi="Times"/>
      <w:lang w:val="en-US" w:eastAsia="en-US"/>
    </w:rPr>
  </w:style>
  <w:style w:type="paragraph" w:styleId="CommentText">
    <w:name w:val="annotation text"/>
    <w:basedOn w:val="Normal"/>
    <w:link w:val="CommentTextChar"/>
    <w:uiPriority w:val="99"/>
    <w:rsid w:val="005718E5"/>
    <w:rPr>
      <w:szCs w:val="20"/>
    </w:rPr>
  </w:style>
  <w:style w:type="character" w:customStyle="1" w:styleId="CommentTextChar">
    <w:name w:val="Comment Text Char"/>
    <w:link w:val="CommentText"/>
    <w:uiPriority w:val="99"/>
    <w:rsid w:val="005718E5"/>
    <w:rPr>
      <w:rFonts w:ascii="Amnesty Trade Gothic" w:eastAsia="Times New Roman" w:hAnsi="Amnesty Trade Gothic" w:cs="Times New Roman"/>
      <w:color w:val="000000"/>
      <w:sz w:val="20"/>
      <w:szCs w:val="20"/>
      <w:lang w:val="en-GB"/>
    </w:rPr>
  </w:style>
  <w:style w:type="paragraph" w:customStyle="1" w:styleId="Listavistosa-nfasis11">
    <w:name w:val="Lista vistosa - Énfasis 11"/>
    <w:basedOn w:val="Normal"/>
    <w:uiPriority w:val="34"/>
    <w:qFormat/>
    <w:rsid w:val="00474CD3"/>
    <w:pPr>
      <w:spacing w:after="200" w:line="276" w:lineRule="auto"/>
      <w:ind w:left="720"/>
      <w:contextualSpacing/>
    </w:pPr>
    <w:rPr>
      <w:rFonts w:ascii="Calibri" w:eastAsia="Calibri" w:hAnsi="Calibri"/>
      <w:color w:val="auto"/>
      <w:sz w:val="22"/>
      <w:szCs w:val="22"/>
      <w:lang w:val="en-US"/>
    </w:rPr>
  </w:style>
  <w:style w:type="paragraph" w:styleId="BalloonText">
    <w:name w:val="Balloon Text"/>
    <w:basedOn w:val="Normal"/>
    <w:link w:val="BalloonTextChar"/>
    <w:uiPriority w:val="99"/>
    <w:semiHidden/>
    <w:unhideWhenUsed/>
    <w:rsid w:val="00474CD3"/>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74CD3"/>
    <w:rPr>
      <w:rFonts w:ascii="Tahoma" w:eastAsia="Times New Roman" w:hAnsi="Tahoma" w:cs="Tahoma"/>
      <w:color w:val="000000"/>
      <w:sz w:val="16"/>
      <w:szCs w:val="16"/>
      <w:lang w:val="en-GB" w:eastAsia="en-US"/>
    </w:rPr>
  </w:style>
  <w:style w:type="paragraph" w:styleId="Header">
    <w:name w:val="header"/>
    <w:basedOn w:val="Normal"/>
    <w:link w:val="HeaderChar"/>
    <w:uiPriority w:val="99"/>
    <w:semiHidden/>
    <w:unhideWhenUsed/>
    <w:rsid w:val="002230F6"/>
    <w:pPr>
      <w:tabs>
        <w:tab w:val="center" w:pos="4419"/>
        <w:tab w:val="right" w:pos="8838"/>
      </w:tabs>
    </w:pPr>
  </w:style>
  <w:style w:type="character" w:customStyle="1" w:styleId="HeaderChar">
    <w:name w:val="Header Char"/>
    <w:link w:val="Header"/>
    <w:uiPriority w:val="99"/>
    <w:semiHidden/>
    <w:rsid w:val="002230F6"/>
    <w:rPr>
      <w:rFonts w:ascii="Amnesty Trade Gothic" w:eastAsia="Times New Roman" w:hAnsi="Amnesty Trade Gothic"/>
      <w:color w:val="000000"/>
      <w:szCs w:val="24"/>
      <w:lang w:val="en-GB" w:eastAsia="en-US"/>
    </w:rPr>
  </w:style>
  <w:style w:type="paragraph" w:styleId="Footer">
    <w:name w:val="footer"/>
    <w:basedOn w:val="Normal"/>
    <w:link w:val="FooterChar"/>
    <w:uiPriority w:val="99"/>
    <w:semiHidden/>
    <w:unhideWhenUsed/>
    <w:rsid w:val="002230F6"/>
    <w:pPr>
      <w:tabs>
        <w:tab w:val="center" w:pos="4419"/>
        <w:tab w:val="right" w:pos="8838"/>
      </w:tabs>
    </w:pPr>
  </w:style>
  <w:style w:type="character" w:customStyle="1" w:styleId="FooterChar">
    <w:name w:val="Footer Char"/>
    <w:link w:val="Footer"/>
    <w:uiPriority w:val="99"/>
    <w:semiHidden/>
    <w:rsid w:val="002230F6"/>
    <w:rPr>
      <w:rFonts w:ascii="Amnesty Trade Gothic" w:eastAsia="Times New Roman" w:hAnsi="Amnesty Trade Gothic"/>
      <w:color w:val="000000"/>
      <w:szCs w:val="24"/>
      <w:lang w:val="en-GB" w:eastAsia="en-US"/>
    </w:rPr>
  </w:style>
  <w:style w:type="table" w:styleId="TableGrid">
    <w:name w:val="Table Grid"/>
    <w:basedOn w:val="TableNormal"/>
    <w:uiPriority w:val="59"/>
    <w:rsid w:val="002230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2230F6"/>
    <w:pPr>
      <w:spacing w:before="120" w:after="0" w:line="240" w:lineRule="auto"/>
      <w:ind w:firstLine="2410"/>
      <w:jc w:val="both"/>
    </w:pPr>
    <w:rPr>
      <w:rFonts w:ascii="Arial Narrow" w:hAnsi="Arial Narrow"/>
      <w:color w:val="auto"/>
      <w:sz w:val="24"/>
      <w:szCs w:val="20"/>
      <w:lang w:eastAsia="es-ES"/>
    </w:rPr>
  </w:style>
  <w:style w:type="character" w:customStyle="1" w:styleId="BodyTextIndentChar">
    <w:name w:val="Body Text Indent Char"/>
    <w:link w:val="BodyTextIndent"/>
    <w:rsid w:val="002230F6"/>
    <w:rPr>
      <w:rFonts w:ascii="Arial Narrow" w:eastAsia="Times New Roman" w:hAnsi="Arial Narrow"/>
      <w:sz w:val="24"/>
      <w:lang w:eastAsia="es-ES"/>
    </w:rPr>
  </w:style>
  <w:style w:type="character" w:customStyle="1" w:styleId="SingleTxtGChar">
    <w:name w:val="_ Single Txt_G Char"/>
    <w:link w:val="SingleTxtG"/>
    <w:rsid w:val="000B0F36"/>
    <w:rPr>
      <w:lang w:val="es-ES" w:eastAsia="es-ES"/>
    </w:rPr>
  </w:style>
  <w:style w:type="paragraph" w:customStyle="1" w:styleId="SingleTxtG">
    <w:name w:val="_ Single Txt_G"/>
    <w:basedOn w:val="Normal"/>
    <w:link w:val="SingleTxtGChar"/>
    <w:rsid w:val="000B0F36"/>
    <w:pPr>
      <w:spacing w:after="120"/>
      <w:ind w:left="1134" w:right="1134"/>
      <w:jc w:val="both"/>
    </w:pPr>
    <w:rPr>
      <w:rFonts w:ascii="Calibri" w:eastAsia="Calibri" w:hAnsi="Calibri"/>
      <w:color w:val="auto"/>
      <w:szCs w:val="20"/>
      <w:lang w:val="es-ES" w:eastAsia="es-ES"/>
    </w:rPr>
  </w:style>
  <w:style w:type="character" w:customStyle="1" w:styleId="TextonotapieCar1">
    <w:name w:val="Texto nota pie Car1"/>
    <w:aliases w:val=" Char Char Char Car,Footnote Text Char1 Char Car,Footnote Text Char2 Char Char Car,Footnote Text Char Char1 Char Char Car,Footnote Text Char1 Char Char Char Char Car1,Footnote Text Char Char Char Char Char Char Car"/>
    <w:uiPriority w:val="99"/>
    <w:rsid w:val="00AE3880"/>
    <w:rPr>
      <w:sz w:val="20"/>
      <w:szCs w:val="20"/>
    </w:rPr>
  </w:style>
  <w:style w:type="character" w:customStyle="1" w:styleId="apple-converted-space">
    <w:name w:val="apple-converted-space"/>
    <w:basedOn w:val="DefaultParagraphFont"/>
    <w:rsid w:val="00D75F27"/>
  </w:style>
  <w:style w:type="character" w:customStyle="1" w:styleId="il">
    <w:name w:val="il"/>
    <w:basedOn w:val="DefaultParagraphFont"/>
    <w:rsid w:val="00D75F27"/>
  </w:style>
  <w:style w:type="character" w:styleId="CommentReference">
    <w:name w:val="annotation reference"/>
    <w:basedOn w:val="DefaultParagraphFont"/>
    <w:uiPriority w:val="99"/>
    <w:semiHidden/>
    <w:unhideWhenUsed/>
    <w:rsid w:val="00A23410"/>
    <w:rPr>
      <w:sz w:val="18"/>
      <w:szCs w:val="18"/>
    </w:rPr>
  </w:style>
  <w:style w:type="character" w:styleId="FollowedHyperlink">
    <w:name w:val="FollowedHyperlink"/>
    <w:basedOn w:val="DefaultParagraphFont"/>
    <w:uiPriority w:val="99"/>
    <w:semiHidden/>
    <w:unhideWhenUsed/>
    <w:rsid w:val="00CC130B"/>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EB0BAA"/>
    <w:pPr>
      <w:spacing w:line="240" w:lineRule="auto"/>
    </w:pPr>
    <w:rPr>
      <w:b/>
      <w:bCs/>
    </w:rPr>
  </w:style>
  <w:style w:type="character" w:customStyle="1" w:styleId="CommentSubjectChar">
    <w:name w:val="Comment Subject Char"/>
    <w:basedOn w:val="CommentTextChar"/>
    <w:link w:val="CommentSubject"/>
    <w:uiPriority w:val="99"/>
    <w:semiHidden/>
    <w:rsid w:val="00EB0BAA"/>
    <w:rPr>
      <w:rFonts w:ascii="Amnesty Trade Gothic" w:eastAsia="Times New Roman" w:hAnsi="Amnesty Trade Gothic" w:cs="Times New Roman"/>
      <w:b/>
      <w:bCs/>
      <w:color w:val="000000"/>
      <w:sz w:val="20"/>
      <w:szCs w:val="20"/>
      <w:lang w:val="en-GB" w:eastAsia="en-US"/>
    </w:rPr>
  </w:style>
  <w:style w:type="paragraph" w:styleId="Revision">
    <w:name w:val="Revision"/>
    <w:hidden/>
    <w:uiPriority w:val="99"/>
    <w:semiHidden/>
    <w:rsid w:val="002D1F14"/>
    <w:rPr>
      <w:rFonts w:ascii="Amnesty Trade Gothic" w:eastAsia="Times New Roman" w:hAnsi="Amnesty Trade Gothic"/>
      <w:color w:val="000000"/>
      <w:szCs w:val="24"/>
      <w:lang w:val="en-GB" w:eastAsia="en-US"/>
    </w:rPr>
  </w:style>
  <w:style w:type="paragraph" w:styleId="ListParagraph">
    <w:name w:val="List Paragraph"/>
    <w:basedOn w:val="Normal"/>
    <w:uiPriority w:val="34"/>
    <w:qFormat/>
    <w:rsid w:val="006C03A1"/>
    <w:pPr>
      <w:ind w:left="720"/>
      <w:contextualSpacing/>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80A98"/>
    <w:pPr>
      <w:spacing w:after="160" w:line="240" w:lineRule="exact"/>
      <w:jc w:val="both"/>
    </w:pPr>
    <w:rPr>
      <w:rFonts w:ascii="Calibri" w:eastAsia="Calibri" w:hAnsi="Calibri"/>
      <w:color w:val="auto"/>
      <w:szCs w:val="20"/>
      <w:vertAlign w:val="superscript"/>
      <w:lang w:val="es-AR" w:eastAsia="es-AR"/>
    </w:rPr>
  </w:style>
  <w:style w:type="character" w:customStyle="1" w:styleId="Ninguno">
    <w:name w:val="Ninguno"/>
    <w:rsid w:val="00663510"/>
    <w:rPr>
      <w:lang w:val="es-ES_tradnl"/>
    </w:rPr>
  </w:style>
  <w:style w:type="paragraph" w:customStyle="1" w:styleId="CuerpoA">
    <w:name w:val="Cuerpo A"/>
    <w:rsid w:val="00663510"/>
    <w:pPr>
      <w:pBdr>
        <w:top w:val="nil"/>
        <w:left w:val="nil"/>
        <w:bottom w:val="nil"/>
        <w:right w:val="nil"/>
        <w:between w:val="nil"/>
        <w:bar w:val="nil"/>
      </w:pBdr>
    </w:pPr>
    <w:rPr>
      <w:rFonts w:ascii="Cambria" w:eastAsia="Cambria" w:hAnsi="Cambria" w:cs="Cambria"/>
      <w:color w:val="000000"/>
      <w:sz w:val="24"/>
      <w:szCs w:val="24"/>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3361">
      <w:bodyDiv w:val="1"/>
      <w:marLeft w:val="0"/>
      <w:marRight w:val="0"/>
      <w:marTop w:val="0"/>
      <w:marBottom w:val="0"/>
      <w:divBdr>
        <w:top w:val="none" w:sz="0" w:space="0" w:color="auto"/>
        <w:left w:val="none" w:sz="0" w:space="0" w:color="auto"/>
        <w:bottom w:val="none" w:sz="0" w:space="0" w:color="auto"/>
        <w:right w:val="none" w:sz="0" w:space="0" w:color="auto"/>
      </w:divBdr>
      <w:divsChild>
        <w:div w:id="459030776">
          <w:marLeft w:val="0"/>
          <w:marRight w:val="0"/>
          <w:marTop w:val="0"/>
          <w:marBottom w:val="0"/>
          <w:divBdr>
            <w:top w:val="none" w:sz="0" w:space="0" w:color="auto"/>
            <w:left w:val="none" w:sz="0" w:space="0" w:color="auto"/>
            <w:bottom w:val="none" w:sz="0" w:space="0" w:color="auto"/>
            <w:right w:val="none" w:sz="0" w:space="0" w:color="auto"/>
          </w:divBdr>
        </w:div>
        <w:div w:id="258948421">
          <w:marLeft w:val="0"/>
          <w:marRight w:val="0"/>
          <w:marTop w:val="0"/>
          <w:marBottom w:val="0"/>
          <w:divBdr>
            <w:top w:val="none" w:sz="0" w:space="0" w:color="auto"/>
            <w:left w:val="none" w:sz="0" w:space="0" w:color="auto"/>
            <w:bottom w:val="none" w:sz="0" w:space="0" w:color="auto"/>
            <w:right w:val="none" w:sz="0" w:space="0" w:color="auto"/>
          </w:divBdr>
        </w:div>
        <w:div w:id="381635967">
          <w:marLeft w:val="0"/>
          <w:marRight w:val="0"/>
          <w:marTop w:val="0"/>
          <w:marBottom w:val="0"/>
          <w:divBdr>
            <w:top w:val="none" w:sz="0" w:space="0" w:color="auto"/>
            <w:left w:val="none" w:sz="0" w:space="0" w:color="auto"/>
            <w:bottom w:val="none" w:sz="0" w:space="0" w:color="auto"/>
            <w:right w:val="none" w:sz="0" w:space="0" w:color="auto"/>
          </w:divBdr>
        </w:div>
        <w:div w:id="427314676">
          <w:marLeft w:val="0"/>
          <w:marRight w:val="0"/>
          <w:marTop w:val="0"/>
          <w:marBottom w:val="0"/>
          <w:divBdr>
            <w:top w:val="none" w:sz="0" w:space="0" w:color="auto"/>
            <w:left w:val="none" w:sz="0" w:space="0" w:color="auto"/>
            <w:bottom w:val="none" w:sz="0" w:space="0" w:color="auto"/>
            <w:right w:val="none" w:sz="0" w:space="0" w:color="auto"/>
          </w:divBdr>
        </w:div>
        <w:div w:id="607202304">
          <w:marLeft w:val="0"/>
          <w:marRight w:val="0"/>
          <w:marTop w:val="0"/>
          <w:marBottom w:val="0"/>
          <w:divBdr>
            <w:top w:val="none" w:sz="0" w:space="0" w:color="auto"/>
            <w:left w:val="none" w:sz="0" w:space="0" w:color="auto"/>
            <w:bottom w:val="none" w:sz="0" w:space="0" w:color="auto"/>
            <w:right w:val="none" w:sz="0" w:space="0" w:color="auto"/>
          </w:divBdr>
        </w:div>
        <w:div w:id="543712028">
          <w:marLeft w:val="0"/>
          <w:marRight w:val="0"/>
          <w:marTop w:val="0"/>
          <w:marBottom w:val="0"/>
          <w:divBdr>
            <w:top w:val="none" w:sz="0" w:space="0" w:color="auto"/>
            <w:left w:val="none" w:sz="0" w:space="0" w:color="auto"/>
            <w:bottom w:val="none" w:sz="0" w:space="0" w:color="auto"/>
            <w:right w:val="none" w:sz="0" w:space="0" w:color="auto"/>
          </w:divBdr>
        </w:div>
        <w:div w:id="1245451309">
          <w:marLeft w:val="0"/>
          <w:marRight w:val="0"/>
          <w:marTop w:val="0"/>
          <w:marBottom w:val="0"/>
          <w:divBdr>
            <w:top w:val="none" w:sz="0" w:space="0" w:color="auto"/>
            <w:left w:val="none" w:sz="0" w:space="0" w:color="auto"/>
            <w:bottom w:val="none" w:sz="0" w:space="0" w:color="auto"/>
            <w:right w:val="none" w:sz="0" w:space="0" w:color="auto"/>
          </w:divBdr>
        </w:div>
        <w:div w:id="519903365">
          <w:marLeft w:val="0"/>
          <w:marRight w:val="0"/>
          <w:marTop w:val="0"/>
          <w:marBottom w:val="0"/>
          <w:divBdr>
            <w:top w:val="none" w:sz="0" w:space="0" w:color="auto"/>
            <w:left w:val="none" w:sz="0" w:space="0" w:color="auto"/>
            <w:bottom w:val="none" w:sz="0" w:space="0" w:color="auto"/>
            <w:right w:val="none" w:sz="0" w:space="0" w:color="auto"/>
          </w:divBdr>
        </w:div>
        <w:div w:id="908804364">
          <w:marLeft w:val="0"/>
          <w:marRight w:val="0"/>
          <w:marTop w:val="0"/>
          <w:marBottom w:val="0"/>
          <w:divBdr>
            <w:top w:val="none" w:sz="0" w:space="0" w:color="auto"/>
            <w:left w:val="none" w:sz="0" w:space="0" w:color="auto"/>
            <w:bottom w:val="none" w:sz="0" w:space="0" w:color="auto"/>
            <w:right w:val="none" w:sz="0" w:space="0" w:color="auto"/>
          </w:divBdr>
        </w:div>
        <w:div w:id="337661280">
          <w:marLeft w:val="0"/>
          <w:marRight w:val="0"/>
          <w:marTop w:val="0"/>
          <w:marBottom w:val="0"/>
          <w:divBdr>
            <w:top w:val="none" w:sz="0" w:space="0" w:color="auto"/>
            <w:left w:val="none" w:sz="0" w:space="0" w:color="auto"/>
            <w:bottom w:val="none" w:sz="0" w:space="0" w:color="auto"/>
            <w:right w:val="none" w:sz="0" w:space="0" w:color="auto"/>
          </w:divBdr>
        </w:div>
        <w:div w:id="167915436">
          <w:marLeft w:val="0"/>
          <w:marRight w:val="0"/>
          <w:marTop w:val="0"/>
          <w:marBottom w:val="0"/>
          <w:divBdr>
            <w:top w:val="none" w:sz="0" w:space="0" w:color="auto"/>
            <w:left w:val="none" w:sz="0" w:space="0" w:color="auto"/>
            <w:bottom w:val="none" w:sz="0" w:space="0" w:color="auto"/>
            <w:right w:val="none" w:sz="0" w:space="0" w:color="auto"/>
          </w:divBdr>
        </w:div>
        <w:div w:id="2145461417">
          <w:marLeft w:val="0"/>
          <w:marRight w:val="0"/>
          <w:marTop w:val="0"/>
          <w:marBottom w:val="0"/>
          <w:divBdr>
            <w:top w:val="none" w:sz="0" w:space="0" w:color="auto"/>
            <w:left w:val="none" w:sz="0" w:space="0" w:color="auto"/>
            <w:bottom w:val="none" w:sz="0" w:space="0" w:color="auto"/>
            <w:right w:val="none" w:sz="0" w:space="0" w:color="auto"/>
          </w:divBdr>
        </w:div>
        <w:div w:id="2084641608">
          <w:marLeft w:val="0"/>
          <w:marRight w:val="0"/>
          <w:marTop w:val="0"/>
          <w:marBottom w:val="0"/>
          <w:divBdr>
            <w:top w:val="none" w:sz="0" w:space="0" w:color="auto"/>
            <w:left w:val="none" w:sz="0" w:space="0" w:color="auto"/>
            <w:bottom w:val="none" w:sz="0" w:space="0" w:color="auto"/>
            <w:right w:val="none" w:sz="0" w:space="0" w:color="auto"/>
          </w:divBdr>
        </w:div>
        <w:div w:id="945432265">
          <w:marLeft w:val="0"/>
          <w:marRight w:val="0"/>
          <w:marTop w:val="0"/>
          <w:marBottom w:val="0"/>
          <w:divBdr>
            <w:top w:val="none" w:sz="0" w:space="0" w:color="auto"/>
            <w:left w:val="none" w:sz="0" w:space="0" w:color="auto"/>
            <w:bottom w:val="none" w:sz="0" w:space="0" w:color="auto"/>
            <w:right w:val="none" w:sz="0" w:space="0" w:color="auto"/>
          </w:divBdr>
        </w:div>
      </w:divsChild>
    </w:div>
    <w:div w:id="749808345">
      <w:bodyDiv w:val="1"/>
      <w:marLeft w:val="0"/>
      <w:marRight w:val="0"/>
      <w:marTop w:val="0"/>
      <w:marBottom w:val="0"/>
      <w:divBdr>
        <w:top w:val="none" w:sz="0" w:space="0" w:color="auto"/>
        <w:left w:val="none" w:sz="0" w:space="0" w:color="auto"/>
        <w:bottom w:val="none" w:sz="0" w:space="0" w:color="auto"/>
        <w:right w:val="none" w:sz="0" w:space="0" w:color="auto"/>
      </w:divBdr>
      <w:divsChild>
        <w:div w:id="2004969080">
          <w:marLeft w:val="0"/>
          <w:marRight w:val="0"/>
          <w:marTop w:val="0"/>
          <w:marBottom w:val="0"/>
          <w:divBdr>
            <w:top w:val="none" w:sz="0" w:space="0" w:color="auto"/>
            <w:left w:val="none" w:sz="0" w:space="0" w:color="auto"/>
            <w:bottom w:val="none" w:sz="0" w:space="0" w:color="auto"/>
            <w:right w:val="none" w:sz="0" w:space="0" w:color="auto"/>
          </w:divBdr>
          <w:divsChild>
            <w:div w:id="298533256">
              <w:marLeft w:val="0"/>
              <w:marRight w:val="0"/>
              <w:marTop w:val="0"/>
              <w:marBottom w:val="0"/>
              <w:divBdr>
                <w:top w:val="none" w:sz="0" w:space="0" w:color="auto"/>
                <w:left w:val="none" w:sz="0" w:space="0" w:color="auto"/>
                <w:bottom w:val="none" w:sz="0" w:space="0" w:color="auto"/>
                <w:right w:val="none" w:sz="0" w:space="0" w:color="auto"/>
              </w:divBdr>
            </w:div>
            <w:div w:id="278607142">
              <w:marLeft w:val="0"/>
              <w:marRight w:val="0"/>
              <w:marTop w:val="0"/>
              <w:marBottom w:val="0"/>
              <w:divBdr>
                <w:top w:val="none" w:sz="0" w:space="0" w:color="auto"/>
                <w:left w:val="none" w:sz="0" w:space="0" w:color="auto"/>
                <w:bottom w:val="none" w:sz="0" w:space="0" w:color="auto"/>
                <w:right w:val="none" w:sz="0" w:space="0" w:color="auto"/>
              </w:divBdr>
            </w:div>
            <w:div w:id="2143649294">
              <w:marLeft w:val="0"/>
              <w:marRight w:val="0"/>
              <w:marTop w:val="0"/>
              <w:marBottom w:val="0"/>
              <w:divBdr>
                <w:top w:val="none" w:sz="0" w:space="0" w:color="auto"/>
                <w:left w:val="none" w:sz="0" w:space="0" w:color="auto"/>
                <w:bottom w:val="none" w:sz="0" w:space="0" w:color="auto"/>
                <w:right w:val="none" w:sz="0" w:space="0" w:color="auto"/>
              </w:divBdr>
            </w:div>
            <w:div w:id="93287733">
              <w:marLeft w:val="0"/>
              <w:marRight w:val="0"/>
              <w:marTop w:val="0"/>
              <w:marBottom w:val="0"/>
              <w:divBdr>
                <w:top w:val="none" w:sz="0" w:space="0" w:color="auto"/>
                <w:left w:val="none" w:sz="0" w:space="0" w:color="auto"/>
                <w:bottom w:val="none" w:sz="0" w:space="0" w:color="auto"/>
                <w:right w:val="none" w:sz="0" w:space="0" w:color="auto"/>
              </w:divBdr>
            </w:div>
            <w:div w:id="595672133">
              <w:marLeft w:val="0"/>
              <w:marRight w:val="0"/>
              <w:marTop w:val="0"/>
              <w:marBottom w:val="0"/>
              <w:divBdr>
                <w:top w:val="none" w:sz="0" w:space="0" w:color="auto"/>
                <w:left w:val="none" w:sz="0" w:space="0" w:color="auto"/>
                <w:bottom w:val="none" w:sz="0" w:space="0" w:color="auto"/>
                <w:right w:val="none" w:sz="0" w:space="0" w:color="auto"/>
              </w:divBdr>
            </w:div>
            <w:div w:id="45179177">
              <w:marLeft w:val="0"/>
              <w:marRight w:val="0"/>
              <w:marTop w:val="0"/>
              <w:marBottom w:val="0"/>
              <w:divBdr>
                <w:top w:val="none" w:sz="0" w:space="0" w:color="auto"/>
                <w:left w:val="none" w:sz="0" w:space="0" w:color="auto"/>
                <w:bottom w:val="none" w:sz="0" w:space="0" w:color="auto"/>
                <w:right w:val="none" w:sz="0" w:space="0" w:color="auto"/>
              </w:divBdr>
              <w:divsChild>
                <w:div w:id="583732765">
                  <w:marLeft w:val="0"/>
                  <w:marRight w:val="0"/>
                  <w:marTop w:val="30"/>
                  <w:marBottom w:val="0"/>
                  <w:divBdr>
                    <w:top w:val="none" w:sz="0" w:space="0" w:color="auto"/>
                    <w:left w:val="none" w:sz="0" w:space="0" w:color="auto"/>
                    <w:bottom w:val="none" w:sz="0" w:space="0" w:color="auto"/>
                    <w:right w:val="none" w:sz="0" w:space="0" w:color="auto"/>
                  </w:divBdr>
                  <w:divsChild>
                    <w:div w:id="1007557268">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 w:id="956066008">
      <w:bodyDiv w:val="1"/>
      <w:marLeft w:val="0"/>
      <w:marRight w:val="0"/>
      <w:marTop w:val="0"/>
      <w:marBottom w:val="0"/>
      <w:divBdr>
        <w:top w:val="none" w:sz="0" w:space="0" w:color="auto"/>
        <w:left w:val="none" w:sz="0" w:space="0" w:color="auto"/>
        <w:bottom w:val="none" w:sz="0" w:space="0" w:color="auto"/>
        <w:right w:val="none" w:sz="0" w:space="0" w:color="auto"/>
      </w:divBdr>
    </w:div>
    <w:div w:id="1002665816">
      <w:bodyDiv w:val="1"/>
      <w:marLeft w:val="0"/>
      <w:marRight w:val="0"/>
      <w:marTop w:val="0"/>
      <w:marBottom w:val="0"/>
      <w:divBdr>
        <w:top w:val="none" w:sz="0" w:space="0" w:color="auto"/>
        <w:left w:val="none" w:sz="0" w:space="0" w:color="auto"/>
        <w:bottom w:val="none" w:sz="0" w:space="0" w:color="auto"/>
        <w:right w:val="none" w:sz="0" w:space="0" w:color="auto"/>
      </w:divBdr>
      <w:divsChild>
        <w:div w:id="2073893245">
          <w:marLeft w:val="0"/>
          <w:marRight w:val="0"/>
          <w:marTop w:val="0"/>
          <w:marBottom w:val="0"/>
          <w:divBdr>
            <w:top w:val="none" w:sz="0" w:space="0" w:color="auto"/>
            <w:left w:val="none" w:sz="0" w:space="0" w:color="auto"/>
            <w:bottom w:val="none" w:sz="0" w:space="0" w:color="auto"/>
            <w:right w:val="none" w:sz="0" w:space="0" w:color="auto"/>
          </w:divBdr>
        </w:div>
        <w:div w:id="1912277052">
          <w:marLeft w:val="0"/>
          <w:marRight w:val="0"/>
          <w:marTop w:val="0"/>
          <w:marBottom w:val="0"/>
          <w:divBdr>
            <w:top w:val="none" w:sz="0" w:space="0" w:color="auto"/>
            <w:left w:val="none" w:sz="0" w:space="0" w:color="auto"/>
            <w:bottom w:val="none" w:sz="0" w:space="0" w:color="auto"/>
            <w:right w:val="none" w:sz="0" w:space="0" w:color="auto"/>
          </w:divBdr>
        </w:div>
        <w:div w:id="1622540524">
          <w:marLeft w:val="0"/>
          <w:marRight w:val="0"/>
          <w:marTop w:val="0"/>
          <w:marBottom w:val="0"/>
          <w:divBdr>
            <w:top w:val="none" w:sz="0" w:space="0" w:color="auto"/>
            <w:left w:val="none" w:sz="0" w:space="0" w:color="auto"/>
            <w:bottom w:val="none" w:sz="0" w:space="0" w:color="auto"/>
            <w:right w:val="none" w:sz="0" w:space="0" w:color="auto"/>
          </w:divBdr>
        </w:div>
        <w:div w:id="1709793679">
          <w:marLeft w:val="0"/>
          <w:marRight w:val="0"/>
          <w:marTop w:val="0"/>
          <w:marBottom w:val="0"/>
          <w:divBdr>
            <w:top w:val="none" w:sz="0" w:space="0" w:color="auto"/>
            <w:left w:val="none" w:sz="0" w:space="0" w:color="auto"/>
            <w:bottom w:val="none" w:sz="0" w:space="0" w:color="auto"/>
            <w:right w:val="none" w:sz="0" w:space="0" w:color="auto"/>
          </w:divBdr>
        </w:div>
        <w:div w:id="1459951916">
          <w:marLeft w:val="0"/>
          <w:marRight w:val="0"/>
          <w:marTop w:val="0"/>
          <w:marBottom w:val="0"/>
          <w:divBdr>
            <w:top w:val="none" w:sz="0" w:space="0" w:color="auto"/>
            <w:left w:val="none" w:sz="0" w:space="0" w:color="auto"/>
            <w:bottom w:val="none" w:sz="0" w:space="0" w:color="auto"/>
            <w:right w:val="none" w:sz="0" w:space="0" w:color="auto"/>
          </w:divBdr>
        </w:div>
        <w:div w:id="718092128">
          <w:marLeft w:val="0"/>
          <w:marRight w:val="0"/>
          <w:marTop w:val="0"/>
          <w:marBottom w:val="0"/>
          <w:divBdr>
            <w:top w:val="none" w:sz="0" w:space="0" w:color="auto"/>
            <w:left w:val="none" w:sz="0" w:space="0" w:color="auto"/>
            <w:bottom w:val="none" w:sz="0" w:space="0" w:color="auto"/>
            <w:right w:val="none" w:sz="0" w:space="0" w:color="auto"/>
          </w:divBdr>
        </w:div>
        <w:div w:id="1748067991">
          <w:marLeft w:val="0"/>
          <w:marRight w:val="0"/>
          <w:marTop w:val="0"/>
          <w:marBottom w:val="0"/>
          <w:divBdr>
            <w:top w:val="none" w:sz="0" w:space="0" w:color="auto"/>
            <w:left w:val="none" w:sz="0" w:space="0" w:color="auto"/>
            <w:bottom w:val="none" w:sz="0" w:space="0" w:color="auto"/>
            <w:right w:val="none" w:sz="0" w:space="0" w:color="auto"/>
          </w:divBdr>
        </w:div>
        <w:div w:id="1680041443">
          <w:marLeft w:val="0"/>
          <w:marRight w:val="0"/>
          <w:marTop w:val="0"/>
          <w:marBottom w:val="0"/>
          <w:divBdr>
            <w:top w:val="none" w:sz="0" w:space="0" w:color="auto"/>
            <w:left w:val="none" w:sz="0" w:space="0" w:color="auto"/>
            <w:bottom w:val="none" w:sz="0" w:space="0" w:color="auto"/>
            <w:right w:val="none" w:sz="0" w:space="0" w:color="auto"/>
          </w:divBdr>
        </w:div>
        <w:div w:id="1771923465">
          <w:marLeft w:val="0"/>
          <w:marRight w:val="0"/>
          <w:marTop w:val="0"/>
          <w:marBottom w:val="0"/>
          <w:divBdr>
            <w:top w:val="none" w:sz="0" w:space="0" w:color="auto"/>
            <w:left w:val="none" w:sz="0" w:space="0" w:color="auto"/>
            <w:bottom w:val="none" w:sz="0" w:space="0" w:color="auto"/>
            <w:right w:val="none" w:sz="0" w:space="0" w:color="auto"/>
          </w:divBdr>
        </w:div>
      </w:divsChild>
    </w:div>
    <w:div w:id="1069040527">
      <w:bodyDiv w:val="1"/>
      <w:marLeft w:val="0"/>
      <w:marRight w:val="0"/>
      <w:marTop w:val="0"/>
      <w:marBottom w:val="0"/>
      <w:divBdr>
        <w:top w:val="none" w:sz="0" w:space="0" w:color="auto"/>
        <w:left w:val="none" w:sz="0" w:space="0" w:color="auto"/>
        <w:bottom w:val="none" w:sz="0" w:space="0" w:color="auto"/>
        <w:right w:val="none" w:sz="0" w:space="0" w:color="auto"/>
      </w:divBdr>
    </w:div>
    <w:div w:id="1295326441">
      <w:bodyDiv w:val="1"/>
      <w:marLeft w:val="0"/>
      <w:marRight w:val="0"/>
      <w:marTop w:val="0"/>
      <w:marBottom w:val="0"/>
      <w:divBdr>
        <w:top w:val="none" w:sz="0" w:space="0" w:color="auto"/>
        <w:left w:val="none" w:sz="0" w:space="0" w:color="auto"/>
        <w:bottom w:val="none" w:sz="0" w:space="0" w:color="auto"/>
        <w:right w:val="none" w:sz="0" w:space="0" w:color="auto"/>
      </w:divBdr>
      <w:divsChild>
        <w:div w:id="1229608962">
          <w:marLeft w:val="0"/>
          <w:marRight w:val="0"/>
          <w:marTop w:val="0"/>
          <w:marBottom w:val="0"/>
          <w:divBdr>
            <w:top w:val="none" w:sz="0" w:space="0" w:color="auto"/>
            <w:left w:val="none" w:sz="0" w:space="0" w:color="auto"/>
            <w:bottom w:val="none" w:sz="0" w:space="0" w:color="auto"/>
            <w:right w:val="none" w:sz="0" w:space="0" w:color="auto"/>
          </w:divBdr>
        </w:div>
        <w:div w:id="2021541047">
          <w:marLeft w:val="0"/>
          <w:marRight w:val="0"/>
          <w:marTop w:val="0"/>
          <w:marBottom w:val="0"/>
          <w:divBdr>
            <w:top w:val="none" w:sz="0" w:space="0" w:color="auto"/>
            <w:left w:val="none" w:sz="0" w:space="0" w:color="auto"/>
            <w:bottom w:val="none" w:sz="0" w:space="0" w:color="auto"/>
            <w:right w:val="none" w:sz="0" w:space="0" w:color="auto"/>
          </w:divBdr>
        </w:div>
      </w:divsChild>
    </w:div>
    <w:div w:id="1464495228">
      <w:bodyDiv w:val="1"/>
      <w:marLeft w:val="0"/>
      <w:marRight w:val="0"/>
      <w:marTop w:val="0"/>
      <w:marBottom w:val="0"/>
      <w:divBdr>
        <w:top w:val="none" w:sz="0" w:space="0" w:color="auto"/>
        <w:left w:val="none" w:sz="0" w:space="0" w:color="auto"/>
        <w:bottom w:val="none" w:sz="0" w:space="0" w:color="auto"/>
        <w:right w:val="none" w:sz="0" w:space="0" w:color="auto"/>
      </w:divBdr>
    </w:div>
    <w:div w:id="1779135613">
      <w:bodyDiv w:val="1"/>
      <w:marLeft w:val="0"/>
      <w:marRight w:val="0"/>
      <w:marTop w:val="0"/>
      <w:marBottom w:val="0"/>
      <w:divBdr>
        <w:top w:val="none" w:sz="0" w:space="0" w:color="auto"/>
        <w:left w:val="none" w:sz="0" w:space="0" w:color="auto"/>
        <w:bottom w:val="none" w:sz="0" w:space="0" w:color="auto"/>
        <w:right w:val="none" w:sz="0" w:space="0" w:color="auto"/>
      </w:divBdr>
      <w:divsChild>
        <w:div w:id="1098478782">
          <w:marLeft w:val="0"/>
          <w:marRight w:val="0"/>
          <w:marTop w:val="0"/>
          <w:marBottom w:val="0"/>
          <w:divBdr>
            <w:top w:val="none" w:sz="0" w:space="0" w:color="auto"/>
            <w:left w:val="none" w:sz="0" w:space="0" w:color="auto"/>
            <w:bottom w:val="none" w:sz="0" w:space="0" w:color="auto"/>
            <w:right w:val="none" w:sz="0" w:space="0" w:color="auto"/>
          </w:divBdr>
        </w:div>
        <w:div w:id="1293361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nredando.org.ar/2016/06/10/declaracion-ante-la-vulneracion-de-derechos-sobre-juana-nina-de-la-comunidad-wichi-en-salta/" TargetMode="External"/><Relationship Id="rId13" Type="http://schemas.openxmlformats.org/officeDocument/2006/relationships/hyperlink" Target="http://www.enredando.org.ar/2016/09/21/el-aborto-es-ilegal-solo-para-las-mujeres-pobres/" TargetMode="External"/><Relationship Id="rId3" Type="http://schemas.openxmlformats.org/officeDocument/2006/relationships/hyperlink" Target="http://www.deis.gov.ar" TargetMode="External"/><Relationship Id="rId7" Type="http://schemas.openxmlformats.org/officeDocument/2006/relationships/hyperlink" Target="http://www.pagina12.com.ar/diario/suplementos/las12/13-10633-2016-06-11.html" TargetMode="External"/><Relationship Id="rId12" Type="http://schemas.openxmlformats.org/officeDocument/2006/relationships/hyperlink" Target="http://www.pagina12.com.ar/diario/sociedad/3-200919-2012-08-13.html" TargetMode="External"/><Relationship Id="rId2" Type="http://schemas.openxmlformats.org/officeDocument/2006/relationships/hyperlink" Target="http://www.deis.gov.ar" TargetMode="External"/><Relationship Id="rId1" Type="http://schemas.openxmlformats.org/officeDocument/2006/relationships/hyperlink" Target="http://www.msal.gov.ar/images/stories/bes/graficos/0000000690cnt-Protocolo%20ILE%20Web.pdf" TargetMode="External"/><Relationship Id="rId6" Type="http://schemas.openxmlformats.org/officeDocument/2006/relationships/hyperlink" Target="http://www.pagina12.com.ar/diario/elpais/1-233329-2013-11-11.html" TargetMode="External"/><Relationship Id="rId11" Type="http://schemas.openxmlformats.org/officeDocument/2006/relationships/hyperlink" Target="http://www.pagina12.com.ar/diario/suplementos/las12/13-10537-2016-04-29.html" TargetMode="External"/><Relationship Id="rId5" Type="http://schemas.openxmlformats.org/officeDocument/2006/relationships/hyperlink" Target="http://www.lagaceta.com.ar/nota/635724/policiales/violaron-cuando-tenia-10-anos-fue-mama-sur-tucumano.html%20/" TargetMode="External"/><Relationship Id="rId10" Type="http://schemas.openxmlformats.org/officeDocument/2006/relationships/hyperlink" Target="http://www.amnistia.org.ar/rau/argentina3" TargetMode="External"/><Relationship Id="rId4" Type="http://schemas.openxmlformats.org/officeDocument/2006/relationships/hyperlink" Target="http://www.pagina12.com.ar/diario/sociedad/3-261711-2014-12-11.html" TargetMode="External"/><Relationship Id="rId9" Type="http://schemas.openxmlformats.org/officeDocument/2006/relationships/hyperlink" Target="https://notas.org.ar/2016/06/08/justicia-inaccion-embarazo-nina-wichi-violad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3D4B2-F356-4C95-8AB8-9FEDD922BC81}"/>
</file>

<file path=customXml/itemProps2.xml><?xml version="1.0" encoding="utf-8"?>
<ds:datastoreItem xmlns:ds="http://schemas.openxmlformats.org/officeDocument/2006/customXml" ds:itemID="{D1E2FBA8-E2F1-4881-8516-0C239CE1675B}"/>
</file>

<file path=customXml/itemProps3.xml><?xml version="1.0" encoding="utf-8"?>
<ds:datastoreItem xmlns:ds="http://schemas.openxmlformats.org/officeDocument/2006/customXml" ds:itemID="{A5BBC7E7-E472-4707-91F3-96E8BBA35BCD}"/>
</file>

<file path=customXml/itemProps4.xml><?xml version="1.0" encoding="utf-8"?>
<ds:datastoreItem xmlns:ds="http://schemas.openxmlformats.org/officeDocument/2006/customXml" ds:itemID="{B18F0675-6E83-4068-B73A-1831EFB42D54}"/>
</file>

<file path=docProps/app.xml><?xml version="1.0" encoding="utf-8"?>
<Properties xmlns="http://schemas.openxmlformats.org/officeDocument/2006/extended-properties" xmlns:vt="http://schemas.openxmlformats.org/officeDocument/2006/docPropsVTypes">
  <Template>Normal.dotm</Template>
  <TotalTime>1</TotalTime>
  <Pages>9</Pages>
  <Words>3702</Words>
  <Characters>21102</Characters>
  <Application>Microsoft Office Word</Application>
  <DocSecurity>0</DocSecurity>
  <Lines>175</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24755</CharactersWithSpaces>
  <SharedDoc>false</SharedDoc>
  <HLinks>
    <vt:vector size="78" baseType="variant">
      <vt:variant>
        <vt:i4>3670099</vt:i4>
      </vt:variant>
      <vt:variant>
        <vt:i4>36</vt:i4>
      </vt:variant>
      <vt:variant>
        <vt:i4>0</vt:i4>
      </vt:variant>
      <vt:variant>
        <vt:i4>5</vt:i4>
      </vt:variant>
      <vt:variant>
        <vt:lpwstr>http://tbinternet.ohchr.org/Treaties/CEDAW/Shared Documents/ARG/INT_CEDAW_ADR_ARG_19577_O.pdf</vt:lpwstr>
      </vt:variant>
      <vt:variant>
        <vt:lpwstr/>
      </vt:variant>
      <vt:variant>
        <vt:i4>6488161</vt:i4>
      </vt:variant>
      <vt:variant>
        <vt:i4>33</vt:i4>
      </vt:variant>
      <vt:variant>
        <vt:i4>0</vt:i4>
      </vt:variant>
      <vt:variant>
        <vt:i4>5</vt:i4>
      </vt:variant>
      <vt:variant>
        <vt:lpwstr>http://www.msal.gov.ar/promin/</vt:lpwstr>
      </vt:variant>
      <vt:variant>
        <vt:lpwstr/>
      </vt:variant>
      <vt:variant>
        <vt:i4>6488100</vt:i4>
      </vt:variant>
      <vt:variant>
        <vt:i4>30</vt:i4>
      </vt:variant>
      <vt:variant>
        <vt:i4>0</vt:i4>
      </vt:variant>
      <vt:variant>
        <vt:i4>5</vt:i4>
      </vt:variant>
      <vt:variant>
        <vt:lpwstr>http://www.unicef.org/argentina/spanish/monitoreo_ODM_actualiza.pdf</vt:lpwstr>
      </vt:variant>
      <vt:variant>
        <vt:lpwstr/>
      </vt:variant>
      <vt:variant>
        <vt:i4>393219</vt:i4>
      </vt:variant>
      <vt:variant>
        <vt:i4>27</vt:i4>
      </vt:variant>
      <vt:variant>
        <vt:i4>0</vt:i4>
      </vt:variant>
      <vt:variant>
        <vt:i4>5</vt:i4>
      </vt:variant>
      <vt:variant>
        <vt:lpwstr>http://www.pagina12.com.ar/diario/suplementos/las12/13-10537-2016-04-29.html</vt:lpwstr>
      </vt:variant>
      <vt:variant>
        <vt:lpwstr/>
      </vt:variant>
      <vt:variant>
        <vt:i4>5832772</vt:i4>
      </vt:variant>
      <vt:variant>
        <vt:i4>24</vt:i4>
      </vt:variant>
      <vt:variant>
        <vt:i4>0</vt:i4>
      </vt:variant>
      <vt:variant>
        <vt:i4>5</vt:i4>
      </vt:variant>
      <vt:variant>
        <vt:lpwstr>http://www.amnistia.org.ar/rau/argentina3</vt:lpwstr>
      </vt:variant>
      <vt:variant>
        <vt:lpwstr/>
      </vt:variant>
      <vt:variant>
        <vt:i4>3866678</vt:i4>
      </vt:variant>
      <vt:variant>
        <vt:i4>21</vt:i4>
      </vt:variant>
      <vt:variant>
        <vt:i4>0</vt:i4>
      </vt:variant>
      <vt:variant>
        <vt:i4>5</vt:i4>
      </vt:variant>
      <vt:variant>
        <vt:lpwstr>http://www.deis.gov.ar/</vt:lpwstr>
      </vt:variant>
      <vt:variant>
        <vt:lpwstr/>
      </vt:variant>
      <vt:variant>
        <vt:i4>3866678</vt:i4>
      </vt:variant>
      <vt:variant>
        <vt:i4>18</vt:i4>
      </vt:variant>
      <vt:variant>
        <vt:i4>0</vt:i4>
      </vt:variant>
      <vt:variant>
        <vt:i4>5</vt:i4>
      </vt:variant>
      <vt:variant>
        <vt:lpwstr>http://www.deis.gov.ar/</vt:lpwstr>
      </vt:variant>
      <vt:variant>
        <vt:lpwstr/>
      </vt:variant>
      <vt:variant>
        <vt:i4>3866734</vt:i4>
      </vt:variant>
      <vt:variant>
        <vt:i4>15</vt:i4>
      </vt:variant>
      <vt:variant>
        <vt:i4>0</vt:i4>
      </vt:variant>
      <vt:variant>
        <vt:i4>5</vt:i4>
      </vt:variant>
      <vt:variant>
        <vt:lpwstr>http://www.pagina12.com.ar/diario/sociedad/3-261711-2014-12-11.html</vt:lpwstr>
      </vt:variant>
      <vt:variant>
        <vt:lpwstr/>
      </vt:variant>
      <vt:variant>
        <vt:i4>6881338</vt:i4>
      </vt:variant>
      <vt:variant>
        <vt:i4>12</vt:i4>
      </vt:variant>
      <vt:variant>
        <vt:i4>0</vt:i4>
      </vt:variant>
      <vt:variant>
        <vt:i4>5</vt:i4>
      </vt:variant>
      <vt:variant>
        <vt:lpwstr>http://www.apfdigital.com.ar/despachos.asp?cod_des=262620&amp;ID_Seccion=21</vt:lpwstr>
      </vt:variant>
      <vt:variant>
        <vt:lpwstr/>
      </vt:variant>
      <vt:variant>
        <vt:i4>5439572</vt:i4>
      </vt:variant>
      <vt:variant>
        <vt:i4>9</vt:i4>
      </vt:variant>
      <vt:variant>
        <vt:i4>0</vt:i4>
      </vt:variant>
      <vt:variant>
        <vt:i4>5</vt:i4>
      </vt:variant>
      <vt:variant>
        <vt:lpwstr>http://www.aimdigital.com.ar/2015/12/02/el-senado-trataria-la-polemica-ley-que-prohibe-los-abortos-en-entre-rios/</vt:lpwstr>
      </vt:variant>
      <vt:variant>
        <vt:lpwstr/>
      </vt:variant>
      <vt:variant>
        <vt:i4>3407979</vt:i4>
      </vt:variant>
      <vt:variant>
        <vt:i4>6</vt:i4>
      </vt:variant>
      <vt:variant>
        <vt:i4>0</vt:i4>
      </vt:variant>
      <vt:variant>
        <vt:i4>5</vt:i4>
      </vt:variant>
      <vt:variant>
        <vt:lpwstr>http://www.aica.org/20990-amparo-para-declarar-la-inconstitucionalidad-del-protocolo-de-aborto.html</vt:lpwstr>
      </vt:variant>
      <vt:variant>
        <vt:lpwstr/>
      </vt:variant>
      <vt:variant>
        <vt:i4>4915268</vt:i4>
      </vt:variant>
      <vt:variant>
        <vt:i4>3</vt:i4>
      </vt:variant>
      <vt:variant>
        <vt:i4>0</vt:i4>
      </vt:variant>
      <vt:variant>
        <vt:i4>5</vt:i4>
      </vt:variant>
      <vt:variant>
        <vt:lpwstr>http://www.unosantafe.com.ar/santafe/Presentan-amparo-contra-el-aborto-en-Santa-Fe-y-piden-su-inconstitucionalidad-20151130-0040.html</vt:lpwstr>
      </vt:variant>
      <vt:variant>
        <vt:lpwstr/>
      </vt:variant>
      <vt:variant>
        <vt:i4>2818158</vt:i4>
      </vt:variant>
      <vt:variant>
        <vt:i4>0</vt:i4>
      </vt:variant>
      <vt:variant>
        <vt:i4>0</vt:i4>
      </vt:variant>
      <vt:variant>
        <vt:i4>5</vt:i4>
      </vt:variant>
      <vt:variant>
        <vt:lpwstr>http://www.msal.gov.ar/images/stories/bes/graficos/0000000690cnt-Protocolo ILE Web.pdf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Liliana Trillo Diaz</cp:lastModifiedBy>
  <cp:revision>2</cp:revision>
  <dcterms:created xsi:type="dcterms:W3CDTF">2017-03-21T15:54:00Z</dcterms:created>
  <dcterms:modified xsi:type="dcterms:W3CDTF">2017-03-21T15:54:00Z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