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6FC75" w14:textId="2FE2C4F3" w:rsidR="60DC5485" w:rsidRDefault="2AAF6381" w:rsidP="002939DD">
      <w:pPr>
        <w:pStyle w:val="Title"/>
      </w:pPr>
      <w:proofErr w:type="spellStart"/>
      <w:r>
        <w:t>Written</w:t>
      </w:r>
      <w:proofErr w:type="spellEnd"/>
      <w:r>
        <w:t xml:space="preserve"> </w:t>
      </w:r>
      <w:proofErr w:type="spellStart"/>
      <w:r>
        <w:t>comments</w:t>
      </w:r>
      <w:proofErr w:type="spellEnd"/>
      <w:r>
        <w:t xml:space="preserve"> by Belgium</w:t>
      </w:r>
    </w:p>
    <w:p w14:paraId="3367AB28" w14:textId="2E3BFCDC" w:rsidR="006B4AE4" w:rsidRPr="00266EFE" w:rsidRDefault="00CE2E84" w:rsidP="002D6FEF">
      <w:pPr>
        <w:pStyle w:val="Heading1"/>
        <w:rPr>
          <w:lang w:val="fr-BE"/>
        </w:rPr>
      </w:pPr>
      <w:r>
        <w:rPr>
          <w:lang w:val="fr-BE"/>
        </w:rPr>
        <w:t>R</w:t>
      </w:r>
      <w:r w:rsidRPr="00266EFE">
        <w:rPr>
          <w:lang w:val="fr-BE"/>
        </w:rPr>
        <w:t>éponse à la q</w:t>
      </w:r>
      <w:r w:rsidR="002D6FEF">
        <w:rPr>
          <w:lang w:val="fr-BE"/>
        </w:rPr>
        <w:t>uestion sur la p</w:t>
      </w:r>
      <w:r w:rsidR="002D6FEF" w:rsidRPr="00266EFE">
        <w:rPr>
          <w:lang w:val="fr-BE"/>
        </w:rPr>
        <w:t>articipation des femmes</w:t>
      </w:r>
      <w:r w:rsidR="002D6FEF" w:rsidDel="00372920">
        <w:rPr>
          <w:lang w:val="fr-BE"/>
        </w:rPr>
        <w:t xml:space="preserve"> </w:t>
      </w:r>
      <w:r w:rsidR="00372920">
        <w:rPr>
          <w:lang w:val="fr-BE"/>
        </w:rPr>
        <w:t>en situation de</w:t>
      </w:r>
      <w:r w:rsidR="002D6FEF" w:rsidRPr="00266EFE">
        <w:rPr>
          <w:lang w:val="fr-BE"/>
        </w:rPr>
        <w:t xml:space="preserve"> handicap aux activités de</w:t>
      </w:r>
      <w:r w:rsidR="002D6FEF">
        <w:rPr>
          <w:lang w:val="fr-BE"/>
        </w:rPr>
        <w:t xml:space="preserve"> la </w:t>
      </w:r>
      <w:r w:rsidR="002D6FEF" w:rsidRPr="002D6FEF">
        <w:rPr>
          <w:lang w:val="fr-BE"/>
        </w:rPr>
        <w:t>Conférence interministérielle relative aux droits des femmes</w:t>
      </w:r>
      <w:r w:rsidR="006B4AE4" w:rsidRPr="00266EFE">
        <w:rPr>
          <w:lang w:val="fr-BE"/>
        </w:rPr>
        <w:t xml:space="preserve"> (art.6)</w:t>
      </w:r>
    </w:p>
    <w:p w14:paraId="300BEDEC" w14:textId="6C058C36" w:rsidR="007C0C14" w:rsidRDefault="00683F5B" w:rsidP="002D6FEF">
      <w:pPr>
        <w:rPr>
          <w:lang w:val="fr"/>
        </w:rPr>
      </w:pPr>
      <w:r w:rsidRPr="634DB6A4">
        <w:rPr>
          <w:lang w:val="fr"/>
        </w:rPr>
        <w:t xml:space="preserve">La CIM d’avril 2024 s’est engagée sur plusieurs mesures spécifiquement consacrées à l’appréhension des besoins des femmes en situation de handicap. </w:t>
      </w:r>
      <w:r w:rsidR="00846ADC">
        <w:rPr>
          <w:lang w:val="fr"/>
        </w:rPr>
        <w:t>O</w:t>
      </w:r>
      <w:r w:rsidRPr="634DB6A4">
        <w:rPr>
          <w:lang w:val="fr"/>
        </w:rPr>
        <w:t xml:space="preserve">n peut citer </w:t>
      </w:r>
      <w:r w:rsidR="00846ADC" w:rsidRPr="634DB6A4">
        <w:rPr>
          <w:lang w:val="fr"/>
        </w:rPr>
        <w:t>l</w:t>
      </w:r>
      <w:r w:rsidR="00846ADC">
        <w:rPr>
          <w:lang w:val="fr"/>
        </w:rPr>
        <w:t>es</w:t>
      </w:r>
      <w:r w:rsidR="00846ADC" w:rsidRPr="634DB6A4">
        <w:rPr>
          <w:lang w:val="fr"/>
        </w:rPr>
        <w:t xml:space="preserve"> </w:t>
      </w:r>
      <w:r w:rsidRPr="634DB6A4">
        <w:rPr>
          <w:lang w:val="fr"/>
        </w:rPr>
        <w:t>mesure</w:t>
      </w:r>
      <w:r w:rsidR="00846ADC">
        <w:rPr>
          <w:lang w:val="fr"/>
        </w:rPr>
        <w:t>s</w:t>
      </w:r>
      <w:r w:rsidRPr="634DB6A4">
        <w:rPr>
          <w:lang w:val="fr"/>
        </w:rPr>
        <w:t xml:space="preserve"> 6.8 </w:t>
      </w:r>
      <w:r w:rsidR="00B723BA">
        <w:rPr>
          <w:lang w:val="fr"/>
        </w:rPr>
        <w:t xml:space="preserve">sur </w:t>
      </w:r>
      <w:r w:rsidRPr="634DB6A4">
        <w:rPr>
          <w:lang w:val="fr"/>
        </w:rPr>
        <w:t xml:space="preserve">une recherche approfondie sur la portée des violences fondées sur le genre envers les personnes en situation de handicap </w:t>
      </w:r>
      <w:r w:rsidRPr="002D6FEF">
        <w:rPr>
          <w:lang w:val="fr"/>
        </w:rPr>
        <w:t>et 6.10</w:t>
      </w:r>
      <w:r w:rsidRPr="002D6FEF" w:rsidDel="00B723BA">
        <w:rPr>
          <w:lang w:val="fr"/>
        </w:rPr>
        <w:t xml:space="preserve"> </w:t>
      </w:r>
      <w:r w:rsidR="00B723BA">
        <w:rPr>
          <w:lang w:val="fr"/>
        </w:rPr>
        <w:t xml:space="preserve">sur </w:t>
      </w:r>
      <w:r w:rsidRPr="002D6FEF">
        <w:rPr>
          <w:lang w:val="fr"/>
        </w:rPr>
        <w:t>l’accès des filles en situation de handicap à l’enseignement général.</w:t>
      </w:r>
      <w:r w:rsidRPr="00266EFE">
        <w:rPr>
          <w:lang w:val="fr"/>
        </w:rPr>
        <w:t xml:space="preserve"> Des organisations représentantes des femmes en situation de handicap ont été impliquées pour l’élaboration de ces mesures.</w:t>
      </w:r>
      <w:r w:rsidR="00B723BA">
        <w:rPr>
          <w:lang w:val="fr"/>
        </w:rPr>
        <w:t xml:space="preserve"> </w:t>
      </w:r>
    </w:p>
    <w:p w14:paraId="68F5CB82" w14:textId="6B84443F" w:rsidR="00F43A4A" w:rsidRDefault="00342ABC" w:rsidP="00266EFE">
      <w:pPr>
        <w:pStyle w:val="Heading1"/>
      </w:pPr>
      <w:r w:rsidRPr="00342ABC">
        <w:t xml:space="preserve">Informations complémentaires sur les mesures de lutte contre les </w:t>
      </w:r>
      <w:proofErr w:type="gramStart"/>
      <w:r w:rsidRPr="00342ABC">
        <w:t>violences</w:t>
      </w:r>
      <w:proofErr w:type="gramEnd"/>
      <w:r w:rsidRPr="00342ABC">
        <w:t xml:space="preserve"> sexuelles</w:t>
      </w:r>
      <w:r>
        <w:t xml:space="preserve"> (art.6)</w:t>
      </w:r>
    </w:p>
    <w:p w14:paraId="3F52625C" w14:textId="29E51DE7" w:rsidR="005445B0" w:rsidRPr="00266EFE" w:rsidRDefault="00683F5B" w:rsidP="75FAEA25">
      <w:pPr>
        <w:rPr>
          <w:b/>
          <w:u w:val="single"/>
          <w:lang w:val="fr-BE"/>
        </w:rPr>
      </w:pPr>
      <w:r w:rsidRPr="23EF1917">
        <w:rPr>
          <w:lang w:val="fr-BE"/>
        </w:rPr>
        <w:t>La Région</w:t>
      </w:r>
      <w:r w:rsidRPr="73A27D1D">
        <w:rPr>
          <w:lang w:val="fr-BE"/>
        </w:rPr>
        <w:t xml:space="preserve"> </w:t>
      </w:r>
      <w:r w:rsidR="2BD76539" w:rsidRPr="73A27D1D">
        <w:rPr>
          <w:lang w:val="fr-BE"/>
        </w:rPr>
        <w:t>de</w:t>
      </w:r>
      <w:r w:rsidRPr="23EF1917">
        <w:rPr>
          <w:lang w:val="fr-BE"/>
        </w:rPr>
        <w:t xml:space="preserve"> </w:t>
      </w:r>
      <w:r w:rsidR="3863F4C1" w:rsidRPr="41CB4CA0">
        <w:rPr>
          <w:lang w:val="fr-BE"/>
        </w:rPr>
        <w:t>Bruxelles-Capitale</w:t>
      </w:r>
      <w:r w:rsidRPr="23EF1917">
        <w:rPr>
          <w:lang w:val="fr-BE"/>
        </w:rPr>
        <w:t xml:space="preserve"> a lancé l’outil stop-</w:t>
      </w:r>
      <w:proofErr w:type="spellStart"/>
      <w:proofErr w:type="gramStart"/>
      <w:r w:rsidRPr="23EF1917">
        <w:rPr>
          <w:lang w:val="fr-BE"/>
        </w:rPr>
        <w:t>violence.brussels</w:t>
      </w:r>
      <w:proofErr w:type="spellEnd"/>
      <w:proofErr w:type="gramEnd"/>
      <w:r w:rsidRPr="23EF1917">
        <w:rPr>
          <w:lang w:val="fr-BE"/>
        </w:rPr>
        <w:t xml:space="preserve"> en avril 2024 pour lutter contre les violences faites aux femmes en situation de handicap. C’est développé pour les services professionnels, les victimes et leur proches et permettra </w:t>
      </w:r>
      <w:r w:rsidRPr="57C44704">
        <w:rPr>
          <w:lang w:val="fr-BE"/>
        </w:rPr>
        <w:t>une</w:t>
      </w:r>
      <w:r w:rsidRPr="23EF1917">
        <w:rPr>
          <w:lang w:val="fr-BE"/>
        </w:rPr>
        <w:t xml:space="preserve"> accessibilité renforcée à l’information, afin de les informer des recours possibles, des modalités de dépôt de plainte et le suivi qui peut leur être proposé.</w:t>
      </w:r>
    </w:p>
    <w:p w14:paraId="22A409BE" w14:textId="4E9359E7" w:rsidR="00182359" w:rsidRDefault="00A777BC" w:rsidP="002A0558">
      <w:pPr>
        <w:pStyle w:val="Heading1"/>
        <w:rPr>
          <w:lang w:val="en-US"/>
        </w:rPr>
      </w:pPr>
      <w:r>
        <w:rPr>
          <w:lang w:val="en-US"/>
        </w:rPr>
        <w:t>Response</w:t>
      </w:r>
      <w:r w:rsidR="005E2DCA" w:rsidRPr="005E2DCA">
        <w:rPr>
          <w:lang w:val="en-US"/>
        </w:rPr>
        <w:t xml:space="preserve"> to the</w:t>
      </w:r>
      <w:r w:rsidR="005E2DCA">
        <w:rPr>
          <w:lang w:val="en-US"/>
        </w:rPr>
        <w:t xml:space="preserve"> q</w:t>
      </w:r>
      <w:r w:rsidR="002D6FEF">
        <w:rPr>
          <w:lang w:val="en-US"/>
        </w:rPr>
        <w:t>uestion on the a</w:t>
      </w:r>
      <w:r w:rsidR="007C0F7D" w:rsidRPr="007C0F7D">
        <w:rPr>
          <w:lang w:val="en-US"/>
        </w:rPr>
        <w:t>vailable data on how mental disability is perceived within society</w:t>
      </w:r>
      <w:r w:rsidR="007C0F7D">
        <w:rPr>
          <w:lang w:val="en-US"/>
        </w:rPr>
        <w:t xml:space="preserve"> (</w:t>
      </w:r>
      <w:r w:rsidR="00CF3B5A">
        <w:rPr>
          <w:lang w:val="en-US"/>
        </w:rPr>
        <w:t>a</w:t>
      </w:r>
      <w:r w:rsidR="007C0F7D">
        <w:rPr>
          <w:lang w:val="en-US"/>
        </w:rPr>
        <w:t>rt.8)</w:t>
      </w:r>
    </w:p>
    <w:p w14:paraId="6E9DF733" w14:textId="5F0DE1AA" w:rsidR="61F1CAD7" w:rsidRDefault="00EF774A" w:rsidP="00ED590F">
      <w:pPr>
        <w:rPr>
          <w:lang w:val="en-US"/>
        </w:rPr>
      </w:pPr>
      <w:r w:rsidRPr="00EF774A">
        <w:rPr>
          <w:lang w:val="en-US"/>
        </w:rPr>
        <w:t>Only incomplete indicators on perceptions of mental disability in society exist.</w:t>
      </w:r>
      <w:r>
        <w:rPr>
          <w:lang w:val="en-US"/>
        </w:rPr>
        <w:t xml:space="preserve"> </w:t>
      </w:r>
      <w:proofErr w:type="spellStart"/>
      <w:r w:rsidR="61F1CAD7" w:rsidRPr="64775E45">
        <w:rPr>
          <w:lang w:val="en-US"/>
        </w:rPr>
        <w:t>Unia</w:t>
      </w:r>
      <w:proofErr w:type="spellEnd"/>
      <w:r w:rsidR="61F1CAD7" w:rsidRPr="64775E45">
        <w:rPr>
          <w:lang w:val="en-US"/>
        </w:rPr>
        <w:t xml:space="preserve"> report</w:t>
      </w:r>
      <w:r w:rsidR="00806B9B">
        <w:rPr>
          <w:lang w:val="en-US"/>
        </w:rPr>
        <w:t>ed</w:t>
      </w:r>
      <w:r w:rsidR="61F1CAD7" w:rsidRPr="64775E45">
        <w:rPr>
          <w:lang w:val="en-US"/>
        </w:rPr>
        <w:t xml:space="preserve"> that 61% of surveyed persons with disabilities report that society's view on disability prevents them from living as they intend. Thirty percent believe that progress has been made since 2014.</w:t>
      </w:r>
    </w:p>
    <w:p w14:paraId="727A4795" w14:textId="042EC7A0" w:rsidR="1C45C6FD" w:rsidRPr="00E976FB" w:rsidRDefault="1C45C6FD" w:rsidP="00ED590F">
      <w:pPr>
        <w:rPr>
          <w:lang w:val="en-US"/>
        </w:rPr>
      </w:pPr>
      <w:r w:rsidRPr="00266EFE">
        <w:rPr>
          <w:lang w:val="en-US"/>
        </w:rPr>
        <w:t xml:space="preserve">The </w:t>
      </w:r>
      <w:r w:rsidR="00110201" w:rsidRPr="00266EFE">
        <w:rPr>
          <w:lang w:val="en-US"/>
        </w:rPr>
        <w:t xml:space="preserve">Flemish Agency for Persons with Disabilities </w:t>
      </w:r>
      <w:r w:rsidRPr="00266EFE">
        <w:rPr>
          <w:lang w:val="en-US"/>
        </w:rPr>
        <w:t xml:space="preserve">will participate in The Social Study conducted by a consortium of Belgian Universities. This study aims to survey a representative sample of the Flemish population </w:t>
      </w:r>
      <w:proofErr w:type="gramStart"/>
      <w:r w:rsidRPr="00266EFE">
        <w:rPr>
          <w:lang w:val="en-US"/>
        </w:rPr>
        <w:t>in order to</w:t>
      </w:r>
      <w:proofErr w:type="gramEnd"/>
      <w:r w:rsidRPr="00266EFE">
        <w:rPr>
          <w:lang w:val="en-US"/>
        </w:rPr>
        <w:t xml:space="preserve"> gain more insight into societal themes around disability. The questions developed by the Washington Group on Disability Statistics will form the basis of the questions asked. A question about the perception towards </w:t>
      </w:r>
      <w:r w:rsidR="00EF774A">
        <w:rPr>
          <w:lang w:val="en-US"/>
        </w:rPr>
        <w:t>persons with disabilities</w:t>
      </w:r>
      <w:r w:rsidR="00EF774A" w:rsidRPr="00266EFE">
        <w:rPr>
          <w:lang w:val="en-US"/>
        </w:rPr>
        <w:t xml:space="preserve"> </w:t>
      </w:r>
      <w:r w:rsidRPr="00266EFE">
        <w:rPr>
          <w:lang w:val="en-US"/>
        </w:rPr>
        <w:t>will also be included.</w:t>
      </w:r>
    </w:p>
    <w:p w14:paraId="48486F5D" w14:textId="7BD29786" w:rsidR="00F64F15" w:rsidRPr="00447C57" w:rsidRDefault="009A1A47" w:rsidP="00266EFE">
      <w:pPr>
        <w:pStyle w:val="Heading1"/>
        <w:rPr>
          <w:lang w:val="fr-BE"/>
        </w:rPr>
      </w:pPr>
      <w:r w:rsidRPr="009A1A47">
        <w:rPr>
          <w:lang w:val="fr-BE"/>
        </w:rPr>
        <w:t xml:space="preserve">Informations complémentaires sur les mesures de sensibilisation </w:t>
      </w:r>
      <w:r w:rsidR="00CF3B5A" w:rsidRPr="00266EFE">
        <w:rPr>
          <w:lang w:val="fr-BE"/>
        </w:rPr>
        <w:t>(art.8)</w:t>
      </w:r>
    </w:p>
    <w:p w14:paraId="5F8A3ECF" w14:textId="4E6F64E9" w:rsidR="00F64F15" w:rsidRDefault="197C4C1B" w:rsidP="00266EFE">
      <w:pPr>
        <w:rPr>
          <w:lang w:val="fr-BE"/>
        </w:rPr>
      </w:pPr>
      <w:r w:rsidRPr="5D65A5C1">
        <w:rPr>
          <w:lang w:val="fr-BE"/>
        </w:rPr>
        <w:t xml:space="preserve">Depuis plus de 60 ans l’initiative « Cap 48 » en </w:t>
      </w:r>
      <w:r w:rsidR="6F436346" w:rsidRPr="673FD3F8">
        <w:rPr>
          <w:lang w:val="fr-BE"/>
        </w:rPr>
        <w:t xml:space="preserve">Région </w:t>
      </w:r>
      <w:r w:rsidR="6F436346" w:rsidRPr="080CCC57">
        <w:rPr>
          <w:lang w:val="fr-BE"/>
        </w:rPr>
        <w:t xml:space="preserve">wallonne </w:t>
      </w:r>
      <w:r w:rsidRPr="5D65A5C1">
        <w:rPr>
          <w:lang w:val="fr-BE"/>
        </w:rPr>
        <w:t xml:space="preserve">et </w:t>
      </w:r>
      <w:r w:rsidR="6C2D6D95" w:rsidRPr="080CCC57">
        <w:rPr>
          <w:lang w:val="fr-BE"/>
        </w:rPr>
        <w:t xml:space="preserve">la Région </w:t>
      </w:r>
      <w:r w:rsidR="10EB1AAC" w:rsidRPr="4DC825A6">
        <w:rPr>
          <w:lang w:val="fr-BE"/>
        </w:rPr>
        <w:t xml:space="preserve">de </w:t>
      </w:r>
      <w:r w:rsidRPr="5D65A5C1">
        <w:rPr>
          <w:lang w:val="fr-BE"/>
        </w:rPr>
        <w:t>Bruxelles</w:t>
      </w:r>
      <w:r w:rsidR="5C63AAE4" w:rsidRPr="080CCC57">
        <w:rPr>
          <w:lang w:val="fr-BE"/>
        </w:rPr>
        <w:t>-</w:t>
      </w:r>
      <w:r w:rsidR="5C63AAE4" w:rsidRPr="00FCED46">
        <w:rPr>
          <w:lang w:val="fr-BE"/>
        </w:rPr>
        <w:t xml:space="preserve">Capitale </w:t>
      </w:r>
      <w:r w:rsidRPr="5D65A5C1">
        <w:rPr>
          <w:lang w:val="fr-BE"/>
        </w:rPr>
        <w:t xml:space="preserve">effectue de la sensibilisation en faveur d’une société plus inclusive pour les </w:t>
      </w:r>
      <w:r w:rsidRPr="5D65A5C1">
        <w:rPr>
          <w:lang w:val="fr-BE"/>
        </w:rPr>
        <w:lastRenderedPageBreak/>
        <w:t xml:space="preserve">personnes en situation de handicap, les jeunes en difficulté et les familles précarisées via les réseaux sociaux, les médias publics de la Communauté française (RTBF) et de partenaires et des campagnes annuelles. </w:t>
      </w:r>
    </w:p>
    <w:p w14:paraId="2D2E257B" w14:textId="6D7EC4D1" w:rsidR="00F64F15" w:rsidRDefault="197C4C1B" w:rsidP="00CF3B5A">
      <w:pPr>
        <w:rPr>
          <w:lang w:val="fr-BE"/>
        </w:rPr>
      </w:pPr>
      <w:r w:rsidRPr="5D65A5C1">
        <w:rPr>
          <w:lang w:val="fr-BE"/>
        </w:rPr>
        <w:t>En Région wallonne en 2019 et 2023,</w:t>
      </w:r>
      <w:r w:rsidRPr="5D65A5C1" w:rsidDel="007C0C14">
        <w:rPr>
          <w:lang w:val="fr-BE"/>
        </w:rPr>
        <w:t xml:space="preserve"> </w:t>
      </w:r>
      <w:r w:rsidRPr="5D65A5C1">
        <w:rPr>
          <w:lang w:val="fr-BE"/>
        </w:rPr>
        <w:t xml:space="preserve">une campagne de communication « Bienvenue aux chiens d’assistance » </w:t>
      </w:r>
      <w:r w:rsidR="007C0C14">
        <w:rPr>
          <w:lang w:val="fr-BE"/>
        </w:rPr>
        <w:t xml:space="preserve">a été </w:t>
      </w:r>
      <w:proofErr w:type="spellStart"/>
      <w:r w:rsidR="007C0C14">
        <w:rPr>
          <w:lang w:val="fr-BE"/>
        </w:rPr>
        <w:t>realisé</w:t>
      </w:r>
      <w:proofErr w:type="spellEnd"/>
      <w:r w:rsidR="007C0C14">
        <w:rPr>
          <w:lang w:val="fr-BE"/>
        </w:rPr>
        <w:t xml:space="preserve"> </w:t>
      </w:r>
      <w:r w:rsidRPr="5D65A5C1">
        <w:rPr>
          <w:lang w:val="fr-BE"/>
        </w:rPr>
        <w:t xml:space="preserve">pour faire connaître la loi qui autorise tous les chiens d’assistance à accompagner leur maître dans les lieux d’accueil au public et faire comprendre que le chien d’assistance est nécessaire à la personne qu’il accompagne. La campagne s’est déclinée en spots TV et radio, affiches et autocollants, réseaux sociaux et affichage proxy-cadre dans les centres urbains et leur périphérie, sur la plateforme AUVIO et dans les cinémas. </w:t>
      </w:r>
      <w:r w:rsidR="00D661E4">
        <w:rPr>
          <w:lang w:val="fr-BE"/>
        </w:rPr>
        <w:t>U</w:t>
      </w:r>
      <w:r w:rsidRPr="5D65A5C1">
        <w:rPr>
          <w:lang w:val="fr-BE"/>
        </w:rPr>
        <w:t xml:space="preserve">ne campagne « Tous droit à l’amour » </w:t>
      </w:r>
      <w:r w:rsidR="00D661E4">
        <w:rPr>
          <w:lang w:val="fr-BE"/>
        </w:rPr>
        <w:t xml:space="preserve">a été diffusé </w:t>
      </w:r>
      <w:r w:rsidRPr="5D65A5C1">
        <w:rPr>
          <w:lang w:val="fr-BE"/>
        </w:rPr>
        <w:t>pour sensibiliser à la question de la vie relationnelle, affective et sexuelle pour tous. Cette campagne visait à briser les tabous, informer et outiller, notamment via le site enviedamour.aviq.be. Les publics cibles étaient autant le grand public que les professionnels et les familles de personnes dont l’autonomie est entravée par le handicap, l’âge ou la maladie.</w:t>
      </w:r>
    </w:p>
    <w:p w14:paraId="1604828A" w14:textId="7DC15B36" w:rsidR="00A908A6" w:rsidRDefault="00A908A6" w:rsidP="00266EFE">
      <w:pPr>
        <w:rPr>
          <w:lang w:val="fr-BE"/>
        </w:rPr>
      </w:pPr>
      <w:r w:rsidRPr="00A908A6">
        <w:rPr>
          <w:lang w:val="fr-BE"/>
        </w:rPr>
        <w:t>Dans le cadre du plan de la Région de Bruxelles-Capitale d’intégration du handistreaming dans les politiques publiques (2022-2025) plusieurs actions de sensibilisation et de formation du personnel des administrations publiques bruxelloises sur les droits des PSH sont prévues.</w:t>
      </w:r>
    </w:p>
    <w:p w14:paraId="76DAB3C2" w14:textId="00E956C6" w:rsidR="00F64F15" w:rsidRDefault="00035092" w:rsidP="00266EFE">
      <w:pPr>
        <w:pStyle w:val="Heading1"/>
      </w:pPr>
      <w:r w:rsidRPr="00035092">
        <w:t xml:space="preserve">Informations complémentaires sur les </w:t>
      </w:r>
      <w:r>
        <w:t>m</w:t>
      </w:r>
      <w:r w:rsidR="001C7C7C" w:rsidRPr="001C7C7C">
        <w:t>esures relatives à l'accessibilité en région wallonne</w:t>
      </w:r>
      <w:r w:rsidR="001C7C7C">
        <w:t xml:space="preserve"> (art.9)</w:t>
      </w:r>
    </w:p>
    <w:p w14:paraId="26FDE403" w14:textId="4A463AD4" w:rsidR="5816B021" w:rsidRPr="00EE0EE2" w:rsidRDefault="00D928C0" w:rsidP="00266EFE">
      <w:pPr>
        <w:rPr>
          <w:lang w:val="fr-BE"/>
        </w:rPr>
      </w:pPr>
      <w:r w:rsidRPr="00EE0EE2">
        <w:rPr>
          <w:lang w:val="fr-BE"/>
        </w:rPr>
        <w:t>A</w:t>
      </w:r>
      <w:r w:rsidR="5816B021" w:rsidRPr="00EE0EE2">
        <w:rPr>
          <w:lang w:val="fr-BE"/>
        </w:rPr>
        <w:t xml:space="preserve">rrêté du Gouvernement wallon (AGW) </w:t>
      </w:r>
      <w:r w:rsidR="000B7656" w:rsidRPr="00EE0EE2">
        <w:rPr>
          <w:lang w:val="fr-BE"/>
        </w:rPr>
        <w:t>imposant</w:t>
      </w:r>
      <w:r w:rsidR="5816B021" w:rsidRPr="00EE0EE2">
        <w:rPr>
          <w:lang w:val="fr-BE"/>
        </w:rPr>
        <w:t xml:space="preserve"> un quota de 30% de logements sur l'ensemble de la programmation </w:t>
      </w:r>
      <w:r w:rsidR="00A70C95" w:rsidRPr="00EE0EE2">
        <w:rPr>
          <w:lang w:val="fr-BE"/>
        </w:rPr>
        <w:t>de création de logements publics</w:t>
      </w:r>
      <w:r w:rsidR="5816B021" w:rsidRPr="00EE0EE2">
        <w:rPr>
          <w:lang w:val="fr-BE"/>
        </w:rPr>
        <w:t xml:space="preserve"> par </w:t>
      </w:r>
      <w:proofErr w:type="gramStart"/>
      <w:r w:rsidR="002C069E" w:rsidRPr="00EE0EE2">
        <w:rPr>
          <w:lang w:val="fr-BE"/>
        </w:rPr>
        <w:t xml:space="preserve">les </w:t>
      </w:r>
      <w:r w:rsidR="5816B021" w:rsidRPr="00EE0EE2">
        <w:rPr>
          <w:lang w:val="fr-BE"/>
        </w:rPr>
        <w:t>opérateur</w:t>
      </w:r>
      <w:proofErr w:type="gramEnd"/>
      <w:r w:rsidR="00026984" w:rsidRPr="00EE0EE2">
        <w:rPr>
          <w:lang w:val="fr-BE"/>
        </w:rPr>
        <w:t>.</w:t>
      </w:r>
      <w:r w:rsidR="5816B021" w:rsidRPr="00EE0EE2">
        <w:rPr>
          <w:lang w:val="fr-BE"/>
        </w:rPr>
        <w:t xml:space="preserve"> </w:t>
      </w:r>
      <w:r w:rsidR="00026984" w:rsidRPr="00EE0EE2">
        <w:rPr>
          <w:lang w:val="fr-BE"/>
        </w:rPr>
        <w:t>La</w:t>
      </w:r>
      <w:r w:rsidR="5816B021" w:rsidRPr="00EE0EE2">
        <w:rPr>
          <w:lang w:val="fr-BE"/>
        </w:rPr>
        <w:t xml:space="preserve"> création effective </w:t>
      </w:r>
      <w:r w:rsidR="000778EA" w:rsidRPr="00EE0EE2">
        <w:rPr>
          <w:lang w:val="fr-BE"/>
        </w:rPr>
        <w:t>est</w:t>
      </w:r>
      <w:r w:rsidR="5816B021" w:rsidRPr="00EE0EE2">
        <w:rPr>
          <w:lang w:val="fr-BE"/>
        </w:rPr>
        <w:t xml:space="preserve"> monitorée</w:t>
      </w:r>
      <w:r w:rsidR="000778EA" w:rsidRPr="00EE0EE2">
        <w:rPr>
          <w:lang w:val="fr-BE"/>
        </w:rPr>
        <w:t xml:space="preserve"> en continu</w:t>
      </w:r>
      <w:r w:rsidR="5816B021" w:rsidRPr="00EE0EE2">
        <w:rPr>
          <w:lang w:val="fr-BE"/>
        </w:rPr>
        <w:t>.</w:t>
      </w:r>
    </w:p>
    <w:p w14:paraId="02475CB0" w14:textId="1C5F7DF3" w:rsidR="002C3F22" w:rsidRPr="00EE0EE2" w:rsidRDefault="5816B021" w:rsidP="00266EFE">
      <w:pPr>
        <w:rPr>
          <w:lang w:val="fr-BE"/>
        </w:rPr>
      </w:pPr>
      <w:r w:rsidRPr="00EE0EE2">
        <w:rPr>
          <w:lang w:val="fr-BE"/>
        </w:rPr>
        <w:t xml:space="preserve">La Région wallonne </w:t>
      </w:r>
      <w:r w:rsidR="00262105">
        <w:rPr>
          <w:lang w:val="fr-BE"/>
        </w:rPr>
        <w:t xml:space="preserve">(RW) </w:t>
      </w:r>
      <w:r w:rsidRPr="00EE0EE2">
        <w:rPr>
          <w:lang w:val="fr-BE"/>
        </w:rPr>
        <w:t xml:space="preserve">mène des projets pilotes </w:t>
      </w:r>
      <w:r w:rsidR="002C3F22" w:rsidRPr="00EE0EE2">
        <w:rPr>
          <w:lang w:val="fr-BE"/>
        </w:rPr>
        <w:t>dans le cadre du Fonds social e</w:t>
      </w:r>
      <w:r w:rsidRPr="00EE0EE2">
        <w:rPr>
          <w:lang w:val="fr-BE"/>
        </w:rPr>
        <w:t xml:space="preserve">uropéen </w:t>
      </w:r>
      <w:r w:rsidR="004C2806" w:rsidRPr="00EE0EE2">
        <w:rPr>
          <w:lang w:val="fr-BE"/>
        </w:rPr>
        <w:t>ou plan national de reprise et de résilience :</w:t>
      </w:r>
    </w:p>
    <w:p w14:paraId="235748FE" w14:textId="50622CEC" w:rsidR="5816B021" w:rsidRPr="00FA5E01" w:rsidRDefault="00D85C6C" w:rsidP="00266EFE">
      <w:pPr>
        <w:pStyle w:val="ListParagraph"/>
        <w:numPr>
          <w:ilvl w:val="0"/>
          <w:numId w:val="9"/>
        </w:numPr>
        <w:rPr>
          <w:rFonts w:ascii="Aptos" w:eastAsia="Aptos" w:hAnsi="Aptos" w:cs="Aptos"/>
          <w:sz w:val="22"/>
          <w:szCs w:val="22"/>
          <w:lang w:val="fr-BE"/>
        </w:rPr>
      </w:pPr>
      <w:r>
        <w:rPr>
          <w:rFonts w:ascii="Aptos" w:eastAsia="Aptos" w:hAnsi="Aptos" w:cs="Aptos"/>
          <w:sz w:val="22"/>
          <w:szCs w:val="22"/>
          <w:lang w:val="fr-BE"/>
        </w:rPr>
        <w:t>‘</w:t>
      </w:r>
      <w:r w:rsidR="5816B021" w:rsidRPr="00FA5E01">
        <w:rPr>
          <w:rFonts w:ascii="Aptos" w:eastAsia="Aptos" w:hAnsi="Aptos" w:cs="Aptos"/>
          <w:sz w:val="22"/>
          <w:szCs w:val="22"/>
          <w:lang w:val="fr-BE"/>
        </w:rPr>
        <w:t>Vie en autonomie</w:t>
      </w:r>
      <w:r>
        <w:rPr>
          <w:rFonts w:ascii="Aptos" w:eastAsia="Aptos" w:hAnsi="Aptos" w:cs="Aptos"/>
          <w:sz w:val="22"/>
          <w:szCs w:val="22"/>
          <w:lang w:val="fr-BE"/>
        </w:rPr>
        <w:t>’</w:t>
      </w:r>
      <w:r w:rsidR="5816B021" w:rsidRPr="00FA5E01">
        <w:rPr>
          <w:rFonts w:ascii="Aptos" w:eastAsia="Aptos" w:hAnsi="Aptos" w:cs="Aptos"/>
          <w:sz w:val="22"/>
          <w:szCs w:val="22"/>
          <w:lang w:val="fr-BE"/>
        </w:rPr>
        <w:t xml:space="preserve"> vise à améliorer l’autonomie des personnes dans leur lieu de vie grâce à un accompagnement adapté. </w:t>
      </w:r>
    </w:p>
    <w:p w14:paraId="4AFF88CB" w14:textId="67E82902" w:rsidR="5816B021" w:rsidRPr="00FA5E01" w:rsidRDefault="00D85C6C" w:rsidP="00266EFE">
      <w:pPr>
        <w:pStyle w:val="ListParagraph"/>
        <w:numPr>
          <w:ilvl w:val="0"/>
          <w:numId w:val="9"/>
        </w:numPr>
        <w:rPr>
          <w:rFonts w:ascii="Aptos" w:eastAsia="Aptos" w:hAnsi="Aptos" w:cs="Aptos"/>
          <w:sz w:val="22"/>
          <w:szCs w:val="22"/>
          <w:lang w:val="fr-BE"/>
        </w:rPr>
      </w:pPr>
      <w:r>
        <w:rPr>
          <w:rFonts w:ascii="Aptos" w:eastAsia="Aptos" w:hAnsi="Aptos" w:cs="Aptos"/>
          <w:sz w:val="22"/>
          <w:szCs w:val="22"/>
          <w:lang w:val="fr-BE"/>
        </w:rPr>
        <w:t>‘</w:t>
      </w:r>
      <w:r w:rsidR="5816B021" w:rsidRPr="00FA5E01">
        <w:rPr>
          <w:rFonts w:ascii="Aptos" w:eastAsia="Aptos" w:hAnsi="Aptos" w:cs="Aptos"/>
          <w:sz w:val="22"/>
          <w:szCs w:val="22"/>
          <w:lang w:val="fr-BE"/>
        </w:rPr>
        <w:t>Logements inclusifs</w:t>
      </w:r>
      <w:r>
        <w:rPr>
          <w:rFonts w:ascii="Aptos" w:eastAsia="Aptos" w:hAnsi="Aptos" w:cs="Aptos"/>
          <w:sz w:val="22"/>
          <w:szCs w:val="22"/>
          <w:lang w:val="fr-BE"/>
        </w:rPr>
        <w:t>’</w:t>
      </w:r>
      <w:r w:rsidR="5816B021" w:rsidRPr="00FA5E01">
        <w:rPr>
          <w:rFonts w:ascii="Aptos" w:eastAsia="Aptos" w:hAnsi="Aptos" w:cs="Aptos"/>
          <w:sz w:val="22"/>
          <w:szCs w:val="22"/>
          <w:lang w:val="fr-BE"/>
        </w:rPr>
        <w:t xml:space="preserve"> soutient et de renforce l’offre de logements destinée aux personnes en perte d’autonomie via une collaboration avec les acteurs du logement public afin d’améliorer l’accès des personnes aux logements </w:t>
      </w:r>
      <w:proofErr w:type="gramStart"/>
      <w:r w:rsidR="5816B021" w:rsidRPr="00FA5E01">
        <w:rPr>
          <w:rFonts w:ascii="Aptos" w:eastAsia="Aptos" w:hAnsi="Aptos" w:cs="Aptos"/>
          <w:sz w:val="22"/>
          <w:szCs w:val="22"/>
          <w:lang w:val="fr-BE"/>
        </w:rPr>
        <w:t>adaptés</w:t>
      </w:r>
      <w:r>
        <w:rPr>
          <w:rFonts w:ascii="Aptos" w:eastAsia="Aptos" w:hAnsi="Aptos" w:cs="Aptos"/>
          <w:sz w:val="22"/>
          <w:szCs w:val="22"/>
          <w:lang w:val="fr-BE"/>
        </w:rPr>
        <w:t>;</w:t>
      </w:r>
      <w:proofErr w:type="gramEnd"/>
      <w:r w:rsidR="5816B021" w:rsidRPr="00FA5E01">
        <w:rPr>
          <w:rFonts w:ascii="Aptos" w:eastAsia="Aptos" w:hAnsi="Aptos" w:cs="Aptos"/>
          <w:sz w:val="22"/>
          <w:szCs w:val="22"/>
          <w:lang w:val="fr-BE"/>
        </w:rPr>
        <w:t xml:space="preserve"> la création d’une cellule mobile de soutien aux habitats inclusifs et solidaires avec des missions de soutien, de formation, de coaching</w:t>
      </w:r>
      <w:r w:rsidR="00532F8B" w:rsidRPr="00FA5E01">
        <w:rPr>
          <w:rFonts w:ascii="Aptos" w:eastAsia="Aptos" w:hAnsi="Aptos" w:cs="Aptos"/>
          <w:sz w:val="22"/>
          <w:szCs w:val="22"/>
          <w:lang w:val="fr-BE"/>
        </w:rPr>
        <w:t xml:space="preserve"> et </w:t>
      </w:r>
      <w:r w:rsidR="5816B021" w:rsidRPr="00FA5E01">
        <w:rPr>
          <w:rFonts w:ascii="Aptos" w:eastAsia="Aptos" w:hAnsi="Aptos" w:cs="Aptos"/>
          <w:sz w:val="22"/>
          <w:szCs w:val="22"/>
          <w:lang w:val="fr-BE"/>
        </w:rPr>
        <w:t xml:space="preserve">de soutien et de recensement des offres existantes.  </w:t>
      </w:r>
    </w:p>
    <w:p w14:paraId="4B948356" w14:textId="29A22EA1" w:rsidR="5816B021" w:rsidRPr="00EE0EE2" w:rsidRDefault="00532F8B" w:rsidP="00266EFE">
      <w:pPr>
        <w:rPr>
          <w:lang w:val="fr-BE"/>
        </w:rPr>
      </w:pPr>
      <w:r w:rsidRPr="00EE0EE2">
        <w:rPr>
          <w:lang w:val="fr-BE"/>
        </w:rPr>
        <w:t>La</w:t>
      </w:r>
      <w:r w:rsidR="5816B021" w:rsidRPr="00EE0EE2">
        <w:rPr>
          <w:lang w:val="fr-BE"/>
        </w:rPr>
        <w:t xml:space="preserve"> création d’habitats inclusifs et solidaires pour les personnes en perte d’autonomie.  </w:t>
      </w:r>
      <w:r w:rsidR="002C214D" w:rsidRPr="00EE0EE2">
        <w:rPr>
          <w:lang w:val="fr-BE"/>
        </w:rPr>
        <w:t>Le</w:t>
      </w:r>
      <w:r w:rsidR="5816B021" w:rsidRPr="00EE0EE2">
        <w:rPr>
          <w:lang w:val="fr-BE"/>
        </w:rPr>
        <w:t xml:space="preserve"> projet « Assistance digitale » vise à expérimenter l’intérêt du recours aux dispositifs d’assistance digitale en matière de maintien à domicile. </w:t>
      </w:r>
    </w:p>
    <w:p w14:paraId="128EF540" w14:textId="27A03047" w:rsidR="5816B021" w:rsidRDefault="5816B021" w:rsidP="00266EFE">
      <w:pPr>
        <w:rPr>
          <w:lang w:val="fr-BE"/>
        </w:rPr>
      </w:pPr>
      <w:r w:rsidRPr="2AD09131">
        <w:rPr>
          <w:lang w:val="fr-BE"/>
        </w:rPr>
        <w:lastRenderedPageBreak/>
        <w:t>Par ailleurs, la RW finance les aménagements du domicile des personnes répondant aux conditions</w:t>
      </w:r>
      <w:r w:rsidR="00635E34">
        <w:rPr>
          <w:lang w:val="fr-BE"/>
        </w:rPr>
        <w:t xml:space="preserve"> (</w:t>
      </w:r>
      <w:r w:rsidRPr="2AD09131">
        <w:rPr>
          <w:lang w:val="fr-BE"/>
        </w:rPr>
        <w:t xml:space="preserve">7488 bénéficiaires </w:t>
      </w:r>
      <w:r w:rsidR="00635E34">
        <w:rPr>
          <w:lang w:val="fr-BE"/>
        </w:rPr>
        <w:t>en 2023).</w:t>
      </w:r>
    </w:p>
    <w:p w14:paraId="4973938B" w14:textId="66C756EE" w:rsidR="00B0363A" w:rsidRPr="00266EFE" w:rsidRDefault="00A777BC" w:rsidP="00266EFE">
      <w:pPr>
        <w:pStyle w:val="Heading1"/>
        <w:rPr>
          <w:lang w:val="en-US"/>
        </w:rPr>
      </w:pPr>
      <w:r>
        <w:rPr>
          <w:lang w:val="en-US"/>
        </w:rPr>
        <w:t>Response</w:t>
      </w:r>
      <w:r w:rsidR="00A908A6">
        <w:rPr>
          <w:lang w:val="en-US"/>
        </w:rPr>
        <w:t xml:space="preserve"> </w:t>
      </w:r>
      <w:r>
        <w:rPr>
          <w:lang w:val="en-US"/>
        </w:rPr>
        <w:t>to</w:t>
      </w:r>
      <w:r w:rsidR="00A908A6">
        <w:rPr>
          <w:lang w:val="en-US"/>
        </w:rPr>
        <w:t xml:space="preserve"> the question regarding m</w:t>
      </w:r>
      <w:r w:rsidR="00B0363A" w:rsidRPr="00266EFE">
        <w:rPr>
          <w:lang w:val="en-US"/>
        </w:rPr>
        <w:t xml:space="preserve">easures to ensure that the legal system is more accessible and inclusive </w:t>
      </w:r>
      <w:r w:rsidR="00CF345D">
        <w:rPr>
          <w:lang w:val="en-US"/>
        </w:rPr>
        <w:t>(art.13)</w:t>
      </w:r>
      <w:r w:rsidR="00B0363A" w:rsidRPr="00266EFE">
        <w:rPr>
          <w:lang w:val="en-US"/>
        </w:rPr>
        <w:t xml:space="preserve">  </w:t>
      </w:r>
    </w:p>
    <w:p w14:paraId="4707DAD7" w14:textId="1218D65F" w:rsidR="00CF345D" w:rsidRPr="00266EFE" w:rsidRDefault="00B0363A" w:rsidP="00A908A6">
      <w:pPr>
        <w:rPr>
          <w:lang w:val="en-US"/>
        </w:rPr>
      </w:pPr>
      <w:r w:rsidRPr="00266EFE">
        <w:rPr>
          <w:lang w:val="en-US"/>
        </w:rPr>
        <w:t>There is an ongoing project to present legal information in easy-to-read language, which ensures that all legal communications are understandable for everyone. The judicial websites and digital tools are also being modeled to be as inclusive as possible.</w:t>
      </w:r>
    </w:p>
    <w:p w14:paraId="4627CF12" w14:textId="10F5A862" w:rsidR="00CF345D" w:rsidRPr="00266EFE" w:rsidRDefault="00B0363A" w:rsidP="00A908A6">
      <w:pPr>
        <w:rPr>
          <w:lang w:val="en-US"/>
        </w:rPr>
      </w:pPr>
      <w:r w:rsidRPr="00266EFE">
        <w:rPr>
          <w:lang w:val="en-US"/>
        </w:rPr>
        <w:t xml:space="preserve">Since 2021, Belgium has established multidisciplinary reception areas in major courts to lower the barriers to accessing justice. These reception areas provide a one-stop solution for both legal and personal issues by combining the expertise of lawyers, court registries, and social workers. This service addresses not only legal matters but also broader welfare concerns like housing, health, and family issues. </w:t>
      </w:r>
    </w:p>
    <w:p w14:paraId="1C794A87" w14:textId="5E088F65" w:rsidR="00CF345D" w:rsidRPr="00266EFE" w:rsidRDefault="00B0363A" w:rsidP="00A908A6">
      <w:pPr>
        <w:rPr>
          <w:lang w:val="en-US"/>
        </w:rPr>
      </w:pPr>
      <w:r w:rsidRPr="00266EFE">
        <w:rPr>
          <w:lang w:val="en-US"/>
        </w:rPr>
        <w:t xml:space="preserve">To ensure that digital advancements in the justice system do not exclude those less familiar with technology, Belgium has implemented several measures, including the installation of over 600 digital kiosks in court buildings.  </w:t>
      </w:r>
    </w:p>
    <w:p w14:paraId="251AD68A" w14:textId="536A1035" w:rsidR="00CF345D" w:rsidRPr="00266EFE" w:rsidRDefault="00B0363A" w:rsidP="00A908A6">
      <w:pPr>
        <w:rPr>
          <w:lang w:val="en-US"/>
        </w:rPr>
      </w:pPr>
      <w:r w:rsidRPr="00266EFE">
        <w:rPr>
          <w:lang w:val="en-US"/>
        </w:rPr>
        <w:t xml:space="preserve">Individuals with disabilities benefit from facilitated access to legal aid and assistance.  Those receiving disability-related income replacement benefits are presumed to have insufficient resources, making it easier for them to qualify for legal aid or assistance. </w:t>
      </w:r>
    </w:p>
    <w:p w14:paraId="190574E2" w14:textId="4E1829ED" w:rsidR="00CF345D" w:rsidRPr="00266EFE" w:rsidRDefault="00B0363A" w:rsidP="00A908A6">
      <w:pPr>
        <w:rPr>
          <w:lang w:val="en-US"/>
        </w:rPr>
      </w:pPr>
      <w:r w:rsidRPr="00266EFE">
        <w:rPr>
          <w:lang w:val="en-US"/>
        </w:rPr>
        <w:t xml:space="preserve">Additionally, to support individuals under judicial protection and their administrators, Belgium has implemented specific measure, such as the publication of instructional videos and guides that explain how to use the central register for the protection of persons to file an application, along with a detailed FAQ section.  </w:t>
      </w:r>
    </w:p>
    <w:p w14:paraId="1DF7E38E" w14:textId="100D438A" w:rsidR="00B0363A" w:rsidRPr="00266EFE" w:rsidRDefault="00B0363A" w:rsidP="00A908A6">
      <w:pPr>
        <w:rPr>
          <w:lang w:val="en-US"/>
        </w:rPr>
      </w:pPr>
      <w:r w:rsidRPr="00266EFE">
        <w:rPr>
          <w:lang w:val="en-US"/>
        </w:rPr>
        <w:t xml:space="preserve">The Flemish Bar Association has also organized several training sessions on topics relevant to people with disabilities. These sessions aim to improve communication between legal practitioners and clients who may have difficulty expressing themselves due to their disabilities. </w:t>
      </w:r>
    </w:p>
    <w:p w14:paraId="49E17728" w14:textId="77777777" w:rsidR="00B0363A" w:rsidRPr="00266EFE" w:rsidRDefault="00B0363A" w:rsidP="00B0363A">
      <w:pPr>
        <w:rPr>
          <w:lang w:val="en-US"/>
        </w:rPr>
      </w:pPr>
      <w:r w:rsidRPr="00266EFE">
        <w:rPr>
          <w:lang w:val="en-US"/>
        </w:rPr>
        <w:t>These measures demonstrate Belgium's commitment to ensuring that people with disabilities receive the necessary support to fully participate in judicial procedures.</w:t>
      </w:r>
    </w:p>
    <w:p w14:paraId="49782813" w14:textId="18380DFB" w:rsidR="00942B1F" w:rsidRPr="00266EFE" w:rsidRDefault="00C030F6" w:rsidP="00266EFE">
      <w:pPr>
        <w:pStyle w:val="Heading1"/>
        <w:rPr>
          <w:lang w:val="en-US"/>
        </w:rPr>
      </w:pPr>
      <w:r>
        <w:rPr>
          <w:lang w:val="en-US"/>
        </w:rPr>
        <w:t>Reply</w:t>
      </w:r>
      <w:r w:rsidR="00A743D2">
        <w:rPr>
          <w:lang w:val="en-US"/>
        </w:rPr>
        <w:t xml:space="preserve"> to the q</w:t>
      </w:r>
      <w:r w:rsidR="00BB5B65" w:rsidRPr="00BB5B65">
        <w:rPr>
          <w:lang w:val="en-US"/>
        </w:rPr>
        <w:t xml:space="preserve">uestion on </w:t>
      </w:r>
      <w:r w:rsidR="00BB5B65">
        <w:rPr>
          <w:lang w:val="en-US"/>
        </w:rPr>
        <w:t xml:space="preserve">the </w:t>
      </w:r>
      <w:r w:rsidR="00BB5B65" w:rsidRPr="00BB5B65">
        <w:rPr>
          <w:lang w:val="en-US"/>
        </w:rPr>
        <w:t>testimony of victims with disabilities and cost of experts</w:t>
      </w:r>
      <w:r w:rsidR="00BB5B65">
        <w:rPr>
          <w:lang w:val="en-US"/>
        </w:rPr>
        <w:t xml:space="preserve"> (art.13)</w:t>
      </w:r>
    </w:p>
    <w:p w14:paraId="2D4E0ABE" w14:textId="5F7E339D" w:rsidR="00B0363A" w:rsidRDefault="00D5273A" w:rsidP="00BB5B65">
      <w:pPr>
        <w:rPr>
          <w:lang w:val="en-US"/>
        </w:rPr>
      </w:pPr>
      <w:r>
        <w:rPr>
          <w:lang w:val="en-US"/>
        </w:rPr>
        <w:t>As mentioned</w:t>
      </w:r>
      <w:r w:rsidR="15CA8323">
        <w:rPr>
          <w:lang w:val="en-US"/>
        </w:rPr>
        <w:t xml:space="preserve"> </w:t>
      </w:r>
      <w:r w:rsidR="00C030F6">
        <w:rPr>
          <w:lang w:val="en-US"/>
        </w:rPr>
        <w:t>during the dialogue</w:t>
      </w:r>
      <w:r w:rsidR="15CA8323" w:rsidRPr="6943823C">
        <w:rPr>
          <w:rFonts w:eastAsia="Arial" w:cs="Arial"/>
          <w:color w:val="000000" w:themeColor="text1"/>
          <w:lang w:val="en-GB"/>
        </w:rPr>
        <w:t xml:space="preserve"> </w:t>
      </w:r>
      <w:r w:rsidR="15CA8323" w:rsidRPr="00953C39">
        <w:rPr>
          <w:rFonts w:eastAsia="Arial" w:cs="Arial"/>
          <w:color w:val="000000" w:themeColor="text1"/>
          <w:lang w:val="en-GB"/>
        </w:rPr>
        <w:t xml:space="preserve">the </w:t>
      </w:r>
      <w:r w:rsidR="15CA8323" w:rsidRPr="3CE9CA63">
        <w:rPr>
          <w:rFonts w:eastAsia="Arial" w:cs="Arial"/>
          <w:color w:val="000000" w:themeColor="text1"/>
          <w:lang w:val="en-GB"/>
        </w:rPr>
        <w:t>testimon</w:t>
      </w:r>
      <w:r w:rsidR="621FF58C" w:rsidRPr="3CE9CA63">
        <w:rPr>
          <w:rFonts w:eastAsia="Arial" w:cs="Arial"/>
          <w:color w:val="000000" w:themeColor="text1"/>
          <w:lang w:val="en-GB"/>
        </w:rPr>
        <w:t>ies</w:t>
      </w:r>
      <w:r w:rsidR="15CA8323" w:rsidRPr="00953C39">
        <w:rPr>
          <w:rFonts w:eastAsia="Arial" w:cs="Arial"/>
          <w:color w:val="000000" w:themeColor="text1"/>
          <w:lang w:val="en-GB"/>
        </w:rPr>
        <w:t xml:space="preserve"> of victims with disabilities </w:t>
      </w:r>
      <w:r w:rsidR="22C2761F" w:rsidRPr="3CE9CA63">
        <w:rPr>
          <w:rFonts w:eastAsia="Arial" w:cs="Arial"/>
          <w:color w:val="000000" w:themeColor="text1"/>
          <w:lang w:val="en-GB"/>
        </w:rPr>
        <w:t>are</w:t>
      </w:r>
      <w:r w:rsidR="15CA8323" w:rsidRPr="00953C39">
        <w:rPr>
          <w:rFonts w:eastAsia="Arial" w:cs="Arial"/>
          <w:color w:val="000000" w:themeColor="text1"/>
          <w:lang w:val="en-GB"/>
        </w:rPr>
        <w:t xml:space="preserve"> duly </w:t>
      </w:r>
      <w:proofErr w:type="gramStart"/>
      <w:r w:rsidR="15CA8323" w:rsidRPr="00953C39">
        <w:rPr>
          <w:rFonts w:eastAsia="Arial" w:cs="Arial"/>
          <w:color w:val="000000" w:themeColor="text1"/>
          <w:lang w:val="en-GB"/>
        </w:rPr>
        <w:t>taken into account</w:t>
      </w:r>
      <w:proofErr w:type="gramEnd"/>
      <w:r w:rsidR="15CA8323" w:rsidRPr="00953C39">
        <w:rPr>
          <w:rFonts w:eastAsia="Arial" w:cs="Arial"/>
          <w:color w:val="000000" w:themeColor="text1"/>
          <w:lang w:val="en-GB"/>
        </w:rPr>
        <w:t xml:space="preserve"> in </w:t>
      </w:r>
      <w:r w:rsidR="15CA8323" w:rsidRPr="2F317062">
        <w:rPr>
          <w:rFonts w:eastAsia="Arial" w:cs="Arial"/>
          <w:color w:val="000000" w:themeColor="text1"/>
          <w:lang w:val="en-GB"/>
        </w:rPr>
        <w:t>Court</w:t>
      </w:r>
      <w:r w:rsidR="00C030F6">
        <w:rPr>
          <w:rFonts w:eastAsia="Arial" w:cs="Arial"/>
          <w:color w:val="000000" w:themeColor="text1"/>
          <w:lang w:val="en-GB"/>
        </w:rPr>
        <w:t>. In addition, s</w:t>
      </w:r>
      <w:r w:rsidR="15CA8323" w:rsidRPr="1670E510">
        <w:rPr>
          <w:rFonts w:eastAsia="Arial" w:cs="Arial"/>
          <w:color w:val="000000" w:themeColor="text1"/>
          <w:lang w:val="en-GB"/>
        </w:rPr>
        <w:t>pecific</w:t>
      </w:r>
      <w:r w:rsidR="00B0363A" w:rsidRPr="00AB1843">
        <w:rPr>
          <w:rFonts w:eastAsia="Arial" w:cs="Arial"/>
          <w:color w:val="000000" w:themeColor="text1"/>
          <w:lang w:val="en-GB"/>
        </w:rPr>
        <w:t xml:space="preserve"> </w:t>
      </w:r>
      <w:r w:rsidR="00B0363A" w:rsidRPr="4E1CD4B4">
        <w:rPr>
          <w:rFonts w:eastAsia="Arial" w:cs="Arial"/>
          <w:color w:val="000000" w:themeColor="text1"/>
          <w:lang w:val="en-GB"/>
        </w:rPr>
        <w:t>technique</w:t>
      </w:r>
      <w:r w:rsidR="4E218378" w:rsidRPr="4E1CD4B4">
        <w:rPr>
          <w:rFonts w:eastAsia="Arial" w:cs="Arial"/>
          <w:color w:val="000000" w:themeColor="text1"/>
          <w:lang w:val="en-GB"/>
        </w:rPr>
        <w:t>s</w:t>
      </w:r>
      <w:r w:rsidR="00B0363A" w:rsidRPr="00AB1843">
        <w:rPr>
          <w:rFonts w:eastAsia="Arial" w:cs="Arial"/>
          <w:color w:val="000000" w:themeColor="text1"/>
          <w:lang w:val="en-GB"/>
        </w:rPr>
        <w:t xml:space="preserve"> of audiovisual recording </w:t>
      </w:r>
      <w:r w:rsidR="7E4DF6F8" w:rsidRPr="3CE9CA63">
        <w:rPr>
          <w:rFonts w:eastAsia="Arial" w:cs="Arial"/>
          <w:color w:val="000000" w:themeColor="text1"/>
          <w:lang w:val="en-GB"/>
        </w:rPr>
        <w:t xml:space="preserve">are used to </w:t>
      </w:r>
      <w:r w:rsidR="00B0363A" w:rsidRPr="00AB1843">
        <w:rPr>
          <w:rFonts w:eastAsia="Arial" w:cs="Arial"/>
          <w:color w:val="000000" w:themeColor="text1"/>
          <w:lang w:val="en-GB"/>
        </w:rPr>
        <w:t>limit the traumatic effect and secondary victimisation linked to a multiplication of hearings</w:t>
      </w:r>
      <w:r w:rsidR="632E5923" w:rsidRPr="3CE9CA63">
        <w:rPr>
          <w:rFonts w:eastAsia="Arial" w:cs="Arial"/>
          <w:color w:val="000000" w:themeColor="text1"/>
          <w:lang w:val="en-GB"/>
        </w:rPr>
        <w:t>.</w:t>
      </w:r>
      <w:r w:rsidR="00B0363A" w:rsidRPr="3CE9CA63">
        <w:rPr>
          <w:rFonts w:eastAsia="Arial" w:cs="Arial"/>
          <w:color w:val="000000" w:themeColor="text1"/>
          <w:lang w:val="en-GB"/>
        </w:rPr>
        <w:t xml:space="preserve"> </w:t>
      </w:r>
      <w:r w:rsidR="5D38D656" w:rsidRPr="3CE9CA63">
        <w:rPr>
          <w:lang w:val="en-US"/>
        </w:rPr>
        <w:t>A</w:t>
      </w:r>
      <w:r w:rsidR="45875C9C" w:rsidRPr="3CE9CA63">
        <w:rPr>
          <w:lang w:val="en-US"/>
        </w:rPr>
        <w:t>s</w:t>
      </w:r>
      <w:r w:rsidR="45875C9C" w:rsidRPr="1DBDDF05">
        <w:rPr>
          <w:lang w:val="en-US"/>
        </w:rPr>
        <w:t xml:space="preserve"> for </w:t>
      </w:r>
      <w:r w:rsidR="45875C9C" w:rsidRPr="4F732527">
        <w:rPr>
          <w:lang w:val="en-US"/>
        </w:rPr>
        <w:t>t</w:t>
      </w:r>
      <w:r w:rsidR="00B0363A" w:rsidRPr="4F732527">
        <w:rPr>
          <w:lang w:val="en-US"/>
        </w:rPr>
        <w:t>he</w:t>
      </w:r>
      <w:r w:rsidR="00B0363A" w:rsidRPr="00AB1843">
        <w:rPr>
          <w:lang w:val="en-US"/>
        </w:rPr>
        <w:t xml:space="preserve"> </w:t>
      </w:r>
      <w:r w:rsidR="00B0363A" w:rsidRPr="3CE9CA63">
        <w:rPr>
          <w:lang w:val="en-US"/>
        </w:rPr>
        <w:t>cost</w:t>
      </w:r>
      <w:r w:rsidR="20EE2D8C" w:rsidRPr="3CE9CA63">
        <w:rPr>
          <w:lang w:val="en-US"/>
        </w:rPr>
        <w:t>s</w:t>
      </w:r>
      <w:r w:rsidR="00B0363A" w:rsidRPr="3CE9CA63" w:rsidDel="00B0363A">
        <w:rPr>
          <w:lang w:val="en-US"/>
        </w:rPr>
        <w:t xml:space="preserve"> </w:t>
      </w:r>
      <w:r w:rsidR="00B0363A" w:rsidRPr="3CE9CA63">
        <w:rPr>
          <w:lang w:val="en-US"/>
        </w:rPr>
        <w:t>of</w:t>
      </w:r>
      <w:r w:rsidR="00B0363A" w:rsidRPr="00AB1843">
        <w:rPr>
          <w:lang w:val="en-US"/>
        </w:rPr>
        <w:t xml:space="preserve"> any additional expert whose assistance would be required by the judge will be covered by judicial expenses (so not by the person themselves) in </w:t>
      </w:r>
      <w:r w:rsidR="00B0363A" w:rsidRPr="00AB1843">
        <w:rPr>
          <w:lang w:val="en-US"/>
        </w:rPr>
        <w:lastRenderedPageBreak/>
        <w:t>criminal matters. In civil matters (e.g. if compensation for the infraction is requested), those costs will be covered by legal assistance in most cases.</w:t>
      </w:r>
    </w:p>
    <w:p w14:paraId="658E3701" w14:textId="06258A7D" w:rsidR="00A743D2" w:rsidRDefault="00A743D2" w:rsidP="00266EFE">
      <w:pPr>
        <w:pStyle w:val="Heading1"/>
        <w:rPr>
          <w:lang w:val="en-US"/>
        </w:rPr>
      </w:pPr>
      <w:r>
        <w:rPr>
          <w:lang w:val="en-US"/>
        </w:rPr>
        <w:t>Additional information regarding OPCAT</w:t>
      </w:r>
      <w:r w:rsidR="001E6788">
        <w:rPr>
          <w:lang w:val="en-US"/>
        </w:rPr>
        <w:t xml:space="preserve"> and internment</w:t>
      </w:r>
      <w:r>
        <w:rPr>
          <w:lang w:val="en-US"/>
        </w:rPr>
        <w:t xml:space="preserve"> (art.15)</w:t>
      </w:r>
    </w:p>
    <w:p w14:paraId="2329ED6D" w14:textId="77777777" w:rsidR="00683F5B" w:rsidRDefault="00683F5B" w:rsidP="009A4C7B">
      <w:pPr>
        <w:rPr>
          <w:lang w:val="en-US"/>
        </w:rPr>
      </w:pPr>
      <w:r w:rsidRPr="2737D491">
        <w:rPr>
          <w:lang w:val="en-US"/>
        </w:rPr>
        <w:t>It should be recalled as a preliminary point that Belgium does not yet have a federal government since the elections of 9 June, and that several federated entities have also yet to form their governments. It is therefore not possible to answer the Committee's questions about the political intentions concerning the future of the OPCAT file (</w:t>
      </w:r>
      <w:proofErr w:type="spellStart"/>
      <w:r w:rsidRPr="2737D491">
        <w:rPr>
          <w:lang w:val="en-US"/>
        </w:rPr>
        <w:t>interfederal</w:t>
      </w:r>
      <w:proofErr w:type="spellEnd"/>
      <w:r w:rsidRPr="2737D491">
        <w:rPr>
          <w:lang w:val="en-US"/>
        </w:rPr>
        <w:t xml:space="preserve"> file) or internment (federal file).</w:t>
      </w:r>
    </w:p>
    <w:p w14:paraId="1A862A78" w14:textId="77777777" w:rsidR="00683F5B" w:rsidRDefault="00683F5B" w:rsidP="009A4C7B">
      <w:pPr>
        <w:rPr>
          <w:lang w:val="en-US"/>
        </w:rPr>
      </w:pPr>
      <w:r w:rsidRPr="4D343C96">
        <w:rPr>
          <w:lang w:val="en-US"/>
        </w:rPr>
        <w:t>However, it can be noted that in 2024, the Public Health and Justice Departments jointly drew up a new national action plan aimed at improving the internment situation in the short and medium terms. The measures taken to this end have targeted:</w:t>
      </w:r>
    </w:p>
    <w:p w14:paraId="2817F617" w14:textId="0B1D22CB" w:rsidR="00683F5B" w:rsidRPr="00EF5746" w:rsidRDefault="00683F5B" w:rsidP="00266EFE">
      <w:pPr>
        <w:pStyle w:val="ListParagraph"/>
        <w:numPr>
          <w:ilvl w:val="0"/>
          <w:numId w:val="14"/>
        </w:numPr>
        <w:rPr>
          <w:lang w:val="en-US"/>
        </w:rPr>
      </w:pPr>
      <w:r w:rsidRPr="00EF5746">
        <w:rPr>
          <w:lang w:val="en-US"/>
        </w:rPr>
        <w:t xml:space="preserve">speeding up the treatment of internees eligible for release from places of confinement, both within care facilities and mobile teams. </w:t>
      </w:r>
    </w:p>
    <w:p w14:paraId="3A48A88C" w14:textId="77777777" w:rsidR="00683F5B" w:rsidRPr="00266EFE" w:rsidRDefault="00683F5B" w:rsidP="00266EFE">
      <w:pPr>
        <w:pStyle w:val="ListParagraph"/>
        <w:numPr>
          <w:ilvl w:val="0"/>
          <w:numId w:val="14"/>
        </w:numPr>
        <w:rPr>
          <w:lang w:val="en-US"/>
        </w:rPr>
      </w:pPr>
      <w:r w:rsidRPr="00EF5746">
        <w:rPr>
          <w:lang w:val="en-US"/>
        </w:rPr>
        <w:t xml:space="preserve">a communication sent by the Minister of Justice to the College of Courts and Tribunals drew attention to the return to detention of internees who had committed no offence, and to the deleterious risk of such returns. </w:t>
      </w:r>
    </w:p>
    <w:p w14:paraId="1076D4AF" w14:textId="77CC81AD" w:rsidR="00683F5B" w:rsidRPr="00EF5746" w:rsidRDefault="00683F5B" w:rsidP="001E6788">
      <w:pPr>
        <w:pStyle w:val="ListParagraph"/>
        <w:numPr>
          <w:ilvl w:val="0"/>
          <w:numId w:val="14"/>
        </w:numPr>
        <w:rPr>
          <w:lang w:val="en-US"/>
        </w:rPr>
      </w:pPr>
      <w:r w:rsidRPr="00EF5746">
        <w:rPr>
          <w:lang w:val="en-US"/>
        </w:rPr>
        <w:t>an increase in care capacity.</w:t>
      </w:r>
    </w:p>
    <w:p w14:paraId="0F50953C" w14:textId="50CCD35F" w:rsidR="0052747A" w:rsidRDefault="00683F5B" w:rsidP="0052747A">
      <w:pPr>
        <w:rPr>
          <w:lang w:val="en-US"/>
        </w:rPr>
      </w:pPr>
      <w:r w:rsidRPr="00266EFE">
        <w:rPr>
          <w:rFonts w:ascii="Aptos" w:eastAsia="Aptos" w:hAnsi="Aptos" w:cs="Aptos"/>
          <w:color w:val="000000" w:themeColor="text1"/>
          <w:lang w:val="en-US"/>
        </w:rPr>
        <w:t xml:space="preserve">In addition, it should be noted that some internees do not cooperate or cooperate poorly in examinations with a view to diagnosis and indication, refuse referrals to certain healthcare actors or are not motivated for (certain) treatments/therapies. However, the case law – in particular ECtHR rulings – considers the right to care under the Internment Act as an absolute right. The current difficulties and possible solutions should be thoroughly considered, but in the context of a broader reflection on the </w:t>
      </w:r>
      <w:proofErr w:type="spellStart"/>
      <w:r w:rsidRPr="00266EFE">
        <w:rPr>
          <w:rFonts w:ascii="Aptos" w:eastAsia="Aptos" w:hAnsi="Aptos" w:cs="Aptos"/>
          <w:color w:val="000000" w:themeColor="text1"/>
          <w:lang w:val="en-US"/>
        </w:rPr>
        <w:t>organisation</w:t>
      </w:r>
      <w:proofErr w:type="spellEnd"/>
      <w:r w:rsidRPr="00266EFE">
        <w:rPr>
          <w:rFonts w:ascii="Aptos" w:eastAsia="Aptos" w:hAnsi="Aptos" w:cs="Aptos"/>
          <w:color w:val="000000" w:themeColor="text1"/>
          <w:lang w:val="en-US"/>
        </w:rPr>
        <w:t xml:space="preserve"> of a (forensic) care circuit.</w:t>
      </w:r>
    </w:p>
    <w:p w14:paraId="4FC2DF27" w14:textId="515C9175" w:rsidR="006E3B90" w:rsidRPr="00266EFE" w:rsidRDefault="00767FFE" w:rsidP="00683F5B">
      <w:pPr>
        <w:rPr>
          <w:rFonts w:ascii="Aptos" w:eastAsia="Aptos" w:hAnsi="Aptos" w:cs="Aptos"/>
          <w:color w:val="000000" w:themeColor="text1"/>
          <w:lang w:val="fr-BE"/>
        </w:rPr>
      </w:pPr>
      <w:r w:rsidRPr="00266EFE">
        <w:rPr>
          <w:rFonts w:asciiTheme="majorHAnsi" w:eastAsiaTheme="majorEastAsia" w:hAnsiTheme="majorHAnsi" w:cstheme="majorBidi"/>
          <w:color w:val="0F4761" w:themeColor="accent1" w:themeShade="BF"/>
          <w:sz w:val="32"/>
          <w:szCs w:val="32"/>
          <w:lang w:val="fr-BE"/>
        </w:rPr>
        <w:t>Réponse à la question sur</w:t>
      </w:r>
      <w:r>
        <w:rPr>
          <w:rFonts w:asciiTheme="majorHAnsi" w:eastAsiaTheme="majorEastAsia" w:hAnsiTheme="majorHAnsi" w:cstheme="majorBidi"/>
          <w:color w:val="0F4761" w:themeColor="accent1" w:themeShade="BF"/>
          <w:sz w:val="32"/>
          <w:szCs w:val="32"/>
          <w:lang w:val="fr-BE"/>
        </w:rPr>
        <w:t xml:space="preserve"> la </w:t>
      </w:r>
      <w:r w:rsidR="006C2A89" w:rsidRPr="006C2A89">
        <w:rPr>
          <w:rFonts w:asciiTheme="majorHAnsi" w:eastAsiaTheme="majorEastAsia" w:hAnsiTheme="majorHAnsi" w:cstheme="majorBidi"/>
          <w:color w:val="0F4761" w:themeColor="accent1" w:themeShade="BF"/>
          <w:sz w:val="32"/>
          <w:szCs w:val="32"/>
          <w:lang w:val="fr-BE"/>
        </w:rPr>
        <w:t>consultation des organisations représentatives</w:t>
      </w:r>
      <w:r w:rsidR="000F57D4">
        <w:rPr>
          <w:rFonts w:asciiTheme="majorHAnsi" w:eastAsiaTheme="majorEastAsia" w:hAnsiTheme="majorHAnsi" w:cstheme="majorBidi"/>
          <w:color w:val="0F4761" w:themeColor="accent1" w:themeShade="BF"/>
          <w:sz w:val="32"/>
          <w:szCs w:val="32"/>
          <w:lang w:val="fr-BE"/>
        </w:rPr>
        <w:t xml:space="preserve"> dans les r</w:t>
      </w:r>
      <w:r w:rsidR="000F57D4" w:rsidRPr="000F57D4">
        <w:rPr>
          <w:rFonts w:asciiTheme="majorHAnsi" w:eastAsiaTheme="majorEastAsia" w:hAnsiTheme="majorHAnsi" w:cstheme="majorBidi"/>
          <w:color w:val="0F4761" w:themeColor="accent1" w:themeShade="BF"/>
          <w:sz w:val="32"/>
          <w:szCs w:val="32"/>
          <w:lang w:val="fr-BE"/>
        </w:rPr>
        <w:t xml:space="preserve">éformes après </w:t>
      </w:r>
      <w:r w:rsidR="00941A06">
        <w:rPr>
          <w:rFonts w:asciiTheme="majorHAnsi" w:eastAsiaTheme="majorEastAsia" w:hAnsiTheme="majorHAnsi" w:cstheme="majorBidi"/>
          <w:color w:val="0F4761" w:themeColor="accent1" w:themeShade="BF"/>
          <w:sz w:val="32"/>
          <w:szCs w:val="32"/>
          <w:lang w:val="fr-BE"/>
        </w:rPr>
        <w:t xml:space="preserve">un </w:t>
      </w:r>
      <w:r w:rsidR="000F57D4" w:rsidRPr="000F57D4">
        <w:rPr>
          <w:rFonts w:asciiTheme="majorHAnsi" w:eastAsiaTheme="majorEastAsia" w:hAnsiTheme="majorHAnsi" w:cstheme="majorBidi"/>
          <w:color w:val="0F4761" w:themeColor="accent1" w:themeShade="BF"/>
          <w:sz w:val="32"/>
          <w:szCs w:val="32"/>
          <w:lang w:val="fr-BE"/>
        </w:rPr>
        <w:t xml:space="preserve">décès </w:t>
      </w:r>
      <w:r w:rsidR="00E047D5">
        <w:rPr>
          <w:rFonts w:asciiTheme="majorHAnsi" w:eastAsiaTheme="majorEastAsia" w:hAnsiTheme="majorHAnsi" w:cstheme="majorBidi"/>
          <w:color w:val="0F4761" w:themeColor="accent1" w:themeShade="BF"/>
          <w:sz w:val="32"/>
          <w:szCs w:val="32"/>
          <w:lang w:val="fr-BE"/>
        </w:rPr>
        <w:t>d’une</w:t>
      </w:r>
      <w:r w:rsidR="000F57D4" w:rsidRPr="000F57D4">
        <w:rPr>
          <w:rFonts w:asciiTheme="majorHAnsi" w:eastAsiaTheme="majorEastAsia" w:hAnsiTheme="majorHAnsi" w:cstheme="majorBidi"/>
          <w:color w:val="0F4761" w:themeColor="accent1" w:themeShade="BF"/>
          <w:sz w:val="32"/>
          <w:szCs w:val="32"/>
          <w:lang w:val="fr-BE"/>
        </w:rPr>
        <w:t xml:space="preserve"> personne présentant troubles psychiques </w:t>
      </w:r>
      <w:proofErr w:type="gramStart"/>
      <w:r w:rsidR="000F57D4" w:rsidRPr="000F57D4">
        <w:rPr>
          <w:rFonts w:asciiTheme="majorHAnsi" w:eastAsiaTheme="majorEastAsia" w:hAnsiTheme="majorHAnsi" w:cstheme="majorBidi"/>
          <w:color w:val="0F4761" w:themeColor="accent1" w:themeShade="BF"/>
          <w:sz w:val="32"/>
          <w:szCs w:val="32"/>
          <w:lang w:val="fr-BE"/>
        </w:rPr>
        <w:t>suite à intervention</w:t>
      </w:r>
      <w:proofErr w:type="gramEnd"/>
      <w:r w:rsidR="000F57D4" w:rsidRPr="000F57D4">
        <w:rPr>
          <w:rFonts w:asciiTheme="majorHAnsi" w:eastAsiaTheme="majorEastAsia" w:hAnsiTheme="majorHAnsi" w:cstheme="majorBidi"/>
          <w:color w:val="0F4761" w:themeColor="accent1" w:themeShade="BF"/>
          <w:sz w:val="32"/>
          <w:szCs w:val="32"/>
          <w:lang w:val="fr-BE"/>
        </w:rPr>
        <w:t xml:space="preserve"> policière</w:t>
      </w:r>
      <w:r w:rsidR="00E047D5">
        <w:rPr>
          <w:rFonts w:asciiTheme="majorHAnsi" w:eastAsiaTheme="majorEastAsia" w:hAnsiTheme="majorHAnsi" w:cstheme="majorBidi"/>
          <w:color w:val="0F4761" w:themeColor="accent1" w:themeShade="BF"/>
          <w:sz w:val="32"/>
          <w:szCs w:val="32"/>
          <w:lang w:val="fr-BE"/>
        </w:rPr>
        <w:t xml:space="preserve"> (art.</w:t>
      </w:r>
      <w:r w:rsidR="002B6FBF">
        <w:rPr>
          <w:rFonts w:asciiTheme="majorHAnsi" w:eastAsiaTheme="majorEastAsia" w:hAnsiTheme="majorHAnsi" w:cstheme="majorBidi"/>
          <w:color w:val="0F4761" w:themeColor="accent1" w:themeShade="BF"/>
          <w:sz w:val="32"/>
          <w:szCs w:val="32"/>
          <w:lang w:val="fr-BE"/>
        </w:rPr>
        <w:t>15)</w:t>
      </w:r>
    </w:p>
    <w:p w14:paraId="50239223" w14:textId="254570A4" w:rsidR="38A55DB6" w:rsidRPr="0000680D" w:rsidRDefault="4B34599D" w:rsidP="00266EFE">
      <w:pPr>
        <w:rPr>
          <w:lang w:val="fr-BE"/>
        </w:rPr>
      </w:pPr>
      <w:r w:rsidRPr="2672D18C">
        <w:rPr>
          <w:lang w:val="fr-BE"/>
        </w:rPr>
        <w:t>Circulaire ministérielle GPI 81 du 21 juillet 2014 relative au cadre de référence général de l</w:t>
      </w:r>
      <w:proofErr w:type="gramStart"/>
      <w:r w:rsidRPr="2672D18C">
        <w:rPr>
          <w:lang w:val="fr-BE"/>
        </w:rPr>
        <w:t>’«</w:t>
      </w:r>
      <w:proofErr w:type="gramEnd"/>
      <w:r w:rsidRPr="2672D18C">
        <w:rPr>
          <w:lang w:val="fr-BE"/>
        </w:rPr>
        <w:t xml:space="preserve"> Assistance Spéciale » au sein de la police locale: les unités d'assistance spéciale se voient attribuer les missions constituant un risque particulier</w:t>
      </w:r>
      <w:r w:rsidR="00762386">
        <w:rPr>
          <w:lang w:val="fr-BE"/>
        </w:rPr>
        <w:t xml:space="preserve"> ; </w:t>
      </w:r>
      <w:r w:rsidR="00E32E75">
        <w:rPr>
          <w:lang w:val="fr-BE"/>
        </w:rPr>
        <w:t xml:space="preserve">avec </w:t>
      </w:r>
      <w:r w:rsidRPr="2672D18C">
        <w:rPr>
          <w:lang w:val="fr-BE"/>
        </w:rPr>
        <w:t xml:space="preserve">analyse de risques </w:t>
      </w:r>
      <w:r w:rsidR="00153267">
        <w:rPr>
          <w:lang w:val="fr-BE"/>
        </w:rPr>
        <w:t xml:space="preserve">dont la vulnérabilité de la personne concernée </w:t>
      </w:r>
      <w:r w:rsidRPr="2672D18C">
        <w:rPr>
          <w:lang w:val="fr-BE"/>
        </w:rPr>
        <w:t>(état physique et mental) ; intervention différenciée adaptée</w:t>
      </w:r>
      <w:r w:rsidR="005416A4">
        <w:rPr>
          <w:lang w:val="fr-BE"/>
        </w:rPr>
        <w:t> </w:t>
      </w:r>
      <w:r w:rsidR="00E32E75">
        <w:rPr>
          <w:lang w:val="fr-BE"/>
        </w:rPr>
        <w:t xml:space="preserve">à la situation </w:t>
      </w:r>
      <w:r w:rsidR="005416A4">
        <w:rPr>
          <w:lang w:val="fr-BE"/>
        </w:rPr>
        <w:t xml:space="preserve">; </w:t>
      </w:r>
      <w:r w:rsidRPr="2672D18C">
        <w:rPr>
          <w:lang w:val="fr-BE"/>
        </w:rPr>
        <w:t xml:space="preserve">un processus de sélection et de formation </w:t>
      </w:r>
      <w:r w:rsidR="00D97C44">
        <w:rPr>
          <w:lang w:val="fr-BE"/>
        </w:rPr>
        <w:t>spécifiques et</w:t>
      </w:r>
      <w:r w:rsidRPr="2672D18C">
        <w:rPr>
          <w:lang w:val="fr-BE"/>
        </w:rPr>
        <w:t xml:space="preserve"> uniformisé. Les organisations représentatives n’ont pas été consultée vu le cadre spécifique de cette circulaire.</w:t>
      </w:r>
    </w:p>
    <w:p w14:paraId="412889D9" w14:textId="4285504E" w:rsidR="38A55DB6" w:rsidRPr="0000680D" w:rsidRDefault="4B34599D" w:rsidP="00266EFE">
      <w:pPr>
        <w:rPr>
          <w:lang w:val="fr-BE"/>
        </w:rPr>
      </w:pPr>
      <w:r w:rsidRPr="00266EFE">
        <w:rPr>
          <w:lang w:val="fr-BE"/>
        </w:rPr>
        <w:t>Groupe de travail interdépartemental sur les interventions multidisciplinaires</w:t>
      </w:r>
      <w:r w:rsidRPr="2672D18C">
        <w:rPr>
          <w:lang w:val="fr-BE"/>
        </w:rPr>
        <w:t xml:space="preserve"> (mentionné lors du dialogue) créé à l'initiative de la </w:t>
      </w:r>
      <w:proofErr w:type="gramStart"/>
      <w:r w:rsidRPr="2672D18C">
        <w:rPr>
          <w:lang w:val="fr-BE"/>
        </w:rPr>
        <w:t>Ministre de l'Intérieur</w:t>
      </w:r>
      <w:proofErr w:type="gramEnd"/>
      <w:r w:rsidRPr="2672D18C">
        <w:rPr>
          <w:lang w:val="fr-BE"/>
        </w:rPr>
        <w:t xml:space="preserve">. </w:t>
      </w:r>
      <w:r w:rsidRPr="00266EFE">
        <w:rPr>
          <w:lang w:val="fr-BE"/>
        </w:rPr>
        <w:t>UNIA</w:t>
      </w:r>
      <w:r w:rsidRPr="2672D18C">
        <w:rPr>
          <w:lang w:val="fr-BE"/>
        </w:rPr>
        <w:t xml:space="preserve">, a été </w:t>
      </w:r>
      <w:r w:rsidRPr="2672D18C">
        <w:rPr>
          <w:lang w:val="fr-BE"/>
        </w:rPr>
        <w:lastRenderedPageBreak/>
        <w:t xml:space="preserve">impliqué et a siégé dans le groupe de travail afin de s'assurer que les techniques enseignées seraient bien communiquées aux groupes cibles. Autres membres du GT : pouvoir judiciaire, </w:t>
      </w:r>
      <w:proofErr w:type="gramStart"/>
      <w:r w:rsidRPr="2672D18C">
        <w:rPr>
          <w:lang w:val="fr-BE"/>
        </w:rPr>
        <w:t>police,  SPF</w:t>
      </w:r>
      <w:proofErr w:type="gramEnd"/>
      <w:r w:rsidRPr="2672D18C">
        <w:rPr>
          <w:lang w:val="fr-BE"/>
        </w:rPr>
        <w:t xml:space="preserve"> Santé publique (soins d'urgence), Ordre des médecins, justice (expert en droits de l'homme), l'Office de l'immigration (centres d'asile). Le groupe de travail ne se réunit plus pour l’instant.</w:t>
      </w:r>
    </w:p>
    <w:p w14:paraId="6B8BA3A4" w14:textId="5E2D7136" w:rsidR="0052747A" w:rsidRDefault="4B34599D" w:rsidP="00266EFE">
      <w:pPr>
        <w:rPr>
          <w:lang w:val="fr-BE"/>
        </w:rPr>
      </w:pPr>
      <w:r w:rsidRPr="00266EFE">
        <w:rPr>
          <w:lang w:val="fr-BE"/>
        </w:rPr>
        <w:t xml:space="preserve">Formation </w:t>
      </w:r>
      <w:r w:rsidR="00A777BC" w:rsidRPr="00266EFE">
        <w:rPr>
          <w:lang w:val="fr-BE"/>
        </w:rPr>
        <w:t>‘</w:t>
      </w:r>
      <w:proofErr w:type="spellStart"/>
      <w:r w:rsidRPr="00266EFE">
        <w:rPr>
          <w:lang w:val="fr-BE"/>
        </w:rPr>
        <w:t>Excited</w:t>
      </w:r>
      <w:proofErr w:type="spellEnd"/>
      <w:r w:rsidRPr="00266EFE">
        <w:rPr>
          <w:lang w:val="fr-BE"/>
        </w:rPr>
        <w:t xml:space="preserve"> Delirium </w:t>
      </w:r>
      <w:proofErr w:type="spellStart"/>
      <w:r w:rsidRPr="00266EFE">
        <w:rPr>
          <w:lang w:val="fr-BE"/>
        </w:rPr>
        <w:t>Syndrom</w:t>
      </w:r>
      <w:proofErr w:type="spellEnd"/>
      <w:r w:rsidR="00A777BC" w:rsidRPr="00266EFE">
        <w:rPr>
          <w:lang w:val="fr-BE"/>
        </w:rPr>
        <w:t>’</w:t>
      </w:r>
      <w:r w:rsidRPr="2672D18C">
        <w:rPr>
          <w:lang w:val="fr-BE"/>
        </w:rPr>
        <w:t xml:space="preserve"> (2020</w:t>
      </w:r>
      <w:proofErr w:type="gramStart"/>
      <w:r w:rsidRPr="2672D18C">
        <w:rPr>
          <w:lang w:val="fr-BE"/>
        </w:rPr>
        <w:t>):</w:t>
      </w:r>
      <w:proofErr w:type="gramEnd"/>
      <w:r w:rsidRPr="2672D18C">
        <w:rPr>
          <w:lang w:val="fr-BE"/>
        </w:rPr>
        <w:t xml:space="preserve"> tous les policiers en contact direct avec le public sont formés aux interventions impliquant des "personnes confuses". Le département </w:t>
      </w:r>
      <w:r w:rsidRPr="00A777BC">
        <w:rPr>
          <w:lang w:val="fr-BE"/>
        </w:rPr>
        <w:t>Maîtrise de la Violence</w:t>
      </w:r>
      <w:r w:rsidRPr="2672D18C">
        <w:rPr>
          <w:lang w:val="fr-BE"/>
        </w:rPr>
        <w:t xml:space="preserve"> de l’Académie nationale de police a développé des fiches de formation spécifiques à cette problématique, en parallèle de la création du groupe de travail multidisciplinaire (cf. supra). A notre connaissance, les organisations représentatives n’ont pas été consultée.</w:t>
      </w:r>
    </w:p>
    <w:p w14:paraId="730F2285" w14:textId="5BF390A8" w:rsidR="07883AC6" w:rsidRDefault="008623EC" w:rsidP="00266EFE">
      <w:pPr>
        <w:pStyle w:val="Heading1"/>
        <w:rPr>
          <w:lang w:val="en-US"/>
        </w:rPr>
      </w:pPr>
      <w:r>
        <w:rPr>
          <w:lang w:val="en-US"/>
        </w:rPr>
        <w:t xml:space="preserve">Additional information on </w:t>
      </w:r>
      <w:r w:rsidR="002369F7">
        <w:rPr>
          <w:lang w:val="en-US"/>
        </w:rPr>
        <w:t xml:space="preserve">forced </w:t>
      </w:r>
      <w:r w:rsidR="00C90C92">
        <w:rPr>
          <w:lang w:val="en-US"/>
        </w:rPr>
        <w:t>sterilization</w:t>
      </w:r>
      <w:r w:rsidR="00D74251">
        <w:rPr>
          <w:lang w:val="en-US"/>
        </w:rPr>
        <w:t xml:space="preserve"> </w:t>
      </w:r>
      <w:r w:rsidR="002C1FCA">
        <w:rPr>
          <w:lang w:val="en-US"/>
        </w:rPr>
        <w:t xml:space="preserve">and </w:t>
      </w:r>
      <w:proofErr w:type="gramStart"/>
      <w:r w:rsidR="00C90C92">
        <w:rPr>
          <w:lang w:val="en-US"/>
        </w:rPr>
        <w:t>contraception</w:t>
      </w:r>
      <w:r w:rsidR="00D74251">
        <w:rPr>
          <w:bCs/>
          <w:lang w:val="en-US"/>
        </w:rPr>
        <w:t xml:space="preserve"> </w:t>
      </w:r>
      <w:r w:rsidR="00620FD9">
        <w:rPr>
          <w:bCs/>
          <w:lang w:val="en-US"/>
        </w:rPr>
        <w:t xml:space="preserve"> </w:t>
      </w:r>
      <w:r w:rsidR="00D74251">
        <w:rPr>
          <w:bCs/>
          <w:lang w:val="en-US"/>
        </w:rPr>
        <w:t>(</w:t>
      </w:r>
      <w:proofErr w:type="gramEnd"/>
      <w:r w:rsidR="00D74251">
        <w:rPr>
          <w:bCs/>
          <w:lang w:val="en-US"/>
        </w:rPr>
        <w:t>art.17)</w:t>
      </w:r>
    </w:p>
    <w:p w14:paraId="60D7B9FD" w14:textId="11A8B643" w:rsidR="00E43650" w:rsidRDefault="001A262C" w:rsidP="00266EFE">
      <w:pPr>
        <w:rPr>
          <w:lang w:val="en-US"/>
        </w:rPr>
      </w:pPr>
      <w:r w:rsidRPr="00266EFE">
        <w:rPr>
          <w:lang w:val="en-US"/>
        </w:rPr>
        <w:t xml:space="preserve">As </w:t>
      </w:r>
      <w:r w:rsidR="008623EC">
        <w:rPr>
          <w:lang w:val="en-US"/>
        </w:rPr>
        <w:t>mentioned</w:t>
      </w:r>
      <w:r w:rsidRPr="00266EFE">
        <w:rPr>
          <w:lang w:val="en-US"/>
        </w:rPr>
        <w:t xml:space="preserve"> during the dialogue, the legal framework in Belgian </w:t>
      </w:r>
      <w:r w:rsidR="00AC121B">
        <w:rPr>
          <w:lang w:val="en-US"/>
        </w:rPr>
        <w:t>requires</w:t>
      </w:r>
      <w:r w:rsidRPr="00266EFE">
        <w:rPr>
          <w:lang w:val="en-US"/>
        </w:rPr>
        <w:t xml:space="preserve"> </w:t>
      </w:r>
      <w:r w:rsidR="00704DAE">
        <w:rPr>
          <w:lang w:val="en-US"/>
        </w:rPr>
        <w:t xml:space="preserve">that a person gives </w:t>
      </w:r>
      <w:r w:rsidRPr="00266EFE">
        <w:rPr>
          <w:lang w:val="en-US"/>
        </w:rPr>
        <w:t xml:space="preserve">informed consent for </w:t>
      </w:r>
      <w:proofErr w:type="spellStart"/>
      <w:r w:rsidRPr="00266EFE">
        <w:rPr>
          <w:lang w:val="en-US"/>
        </w:rPr>
        <w:t>sterilisation</w:t>
      </w:r>
      <w:proofErr w:type="spellEnd"/>
      <w:r w:rsidRPr="00266EFE">
        <w:rPr>
          <w:lang w:val="en-US"/>
        </w:rPr>
        <w:t>. Insufficient</w:t>
      </w:r>
      <w:r w:rsidR="00704DAE">
        <w:rPr>
          <w:lang w:val="en-US"/>
        </w:rPr>
        <w:t xml:space="preserve"> data</w:t>
      </w:r>
      <w:r w:rsidRPr="00266EFE">
        <w:rPr>
          <w:lang w:val="en-US"/>
        </w:rPr>
        <w:t xml:space="preserve"> is available on the </w:t>
      </w:r>
      <w:r w:rsidR="00704DAE" w:rsidRPr="00704DAE">
        <w:rPr>
          <w:lang w:val="en-US"/>
        </w:rPr>
        <w:t>prevalence</w:t>
      </w:r>
      <w:r w:rsidRPr="00266EFE">
        <w:rPr>
          <w:lang w:val="en-US"/>
        </w:rPr>
        <w:t xml:space="preserve"> of the issue. Therefor</w:t>
      </w:r>
      <w:r w:rsidR="001B2576">
        <w:rPr>
          <w:lang w:val="en-US"/>
        </w:rPr>
        <w:t>e</w:t>
      </w:r>
      <w:r w:rsidRPr="00266EFE">
        <w:rPr>
          <w:lang w:val="en-US"/>
        </w:rPr>
        <w:t xml:space="preserve">, the Walloon region, Brussel-Capital-region and French-speaking community funded research by specialized </w:t>
      </w:r>
      <w:proofErr w:type="spellStart"/>
      <w:r w:rsidRPr="00266EFE">
        <w:rPr>
          <w:lang w:val="en-US"/>
        </w:rPr>
        <w:t>organisations</w:t>
      </w:r>
      <w:proofErr w:type="spellEnd"/>
      <w:r w:rsidRPr="00266EFE">
        <w:rPr>
          <w:lang w:val="en-US"/>
        </w:rPr>
        <w:t xml:space="preserve"> ‘</w:t>
      </w:r>
      <w:proofErr w:type="spellStart"/>
      <w:r w:rsidRPr="00266EFE">
        <w:rPr>
          <w:lang w:val="en-US"/>
        </w:rPr>
        <w:t>Gynaecological</w:t>
      </w:r>
      <w:proofErr w:type="spellEnd"/>
      <w:r w:rsidRPr="00266EFE">
        <w:rPr>
          <w:lang w:val="en-US"/>
        </w:rPr>
        <w:t xml:space="preserve"> and obstetric violence experienced by women with intellectual disabilities living in institutions’ </w:t>
      </w:r>
      <w:r w:rsidR="007D01D1" w:rsidRPr="007D01D1">
        <w:rPr>
          <w:lang w:val="en-US"/>
        </w:rPr>
        <w:t>(</w:t>
      </w:r>
      <w:hyperlink r:id="rId11" w:history="1">
        <w:r w:rsidR="007D01D1" w:rsidRPr="00266EFE">
          <w:rPr>
            <w:rStyle w:val="Hyperlink"/>
            <w:lang w:val="en-US"/>
          </w:rPr>
          <w:t>https://www.femmesetsante.be/ressources/vgo-vecues-par-les-femmes-avec-une-deficience-intellectuelle-vivant-en-institution/</w:t>
        </w:r>
      </w:hyperlink>
      <w:r w:rsidR="007D01D1" w:rsidRPr="00266EFE">
        <w:rPr>
          <w:lang w:val="en-US"/>
        </w:rPr>
        <w:t>).</w:t>
      </w:r>
    </w:p>
    <w:p w14:paraId="71AE175D" w14:textId="44EC1BFE" w:rsidR="5816B021" w:rsidRDefault="5816B021" w:rsidP="00266EFE">
      <w:pPr>
        <w:rPr>
          <w:lang w:val="fr-BE"/>
        </w:rPr>
      </w:pPr>
      <w:r w:rsidRPr="0E7EFCD0">
        <w:rPr>
          <w:lang w:val="fr-BE"/>
        </w:rPr>
        <w:t>La</w:t>
      </w:r>
      <w:r w:rsidRPr="24AFCDAB">
        <w:rPr>
          <w:lang w:val="fr-BE"/>
        </w:rPr>
        <w:t xml:space="preserve"> question de la </w:t>
      </w:r>
      <w:r w:rsidRPr="00266EFE">
        <w:rPr>
          <w:lang w:val="fr-BE"/>
        </w:rPr>
        <w:t>stérilisation et/ou de la contraception forcées</w:t>
      </w:r>
      <w:r w:rsidRPr="24AFCDAB">
        <w:rPr>
          <w:lang w:val="fr-BE"/>
        </w:rPr>
        <w:t xml:space="preserve"> fait l'objet d'une attention particulière lors des évaluations des services</w:t>
      </w:r>
      <w:r w:rsidR="00FC2D3C">
        <w:rPr>
          <w:lang w:val="fr-BE"/>
        </w:rPr>
        <w:t xml:space="preserve"> dans la </w:t>
      </w:r>
      <w:r w:rsidR="00045ABB" w:rsidRPr="00045ABB">
        <w:rPr>
          <w:lang w:val="fr-BE"/>
        </w:rPr>
        <w:t>région wallonne</w:t>
      </w:r>
      <w:r w:rsidRPr="24AFCDAB">
        <w:rPr>
          <w:lang w:val="fr-BE"/>
        </w:rPr>
        <w:t>. En effet, une convention d’accueil cadre l’entrée de la personne en situation de handicap dans le service résidentiel. Si une clause relative à la contraception s’y trouve, cela est relevé lors de l’audit du service concerné. Il est constaté une nette évolution ces dernières années grâce aux nombreuses réflexions des auditeurs qualité ; une brochure a, ainsi, été élaborée afin de sensibiliser les professionnels de terrain. L’AVIQ réalise des actions d’information et de formation à l’éducation à la vie relationnelle, affective et sexuelle vers les professionnels des centres d’hébergement et entend accompagner plus adéquatement les équipes, les familles et, bien sûr, les femmes avec une déficience mentale qui y résident sur la question du consentement.</w:t>
      </w:r>
    </w:p>
    <w:p w14:paraId="5BB3FF3E" w14:textId="68B3FA17" w:rsidR="0806C478" w:rsidRDefault="00C66ADB" w:rsidP="00266EFE">
      <w:pPr>
        <w:pStyle w:val="Heading1"/>
        <w:rPr>
          <w:lang w:val="en-US"/>
        </w:rPr>
      </w:pPr>
      <w:r>
        <w:rPr>
          <w:lang w:val="en-US"/>
        </w:rPr>
        <w:t>Additional information</w:t>
      </w:r>
      <w:r w:rsidR="00C47EE8" w:rsidRPr="00C47EE8">
        <w:rPr>
          <w:lang w:val="en-US"/>
        </w:rPr>
        <w:t xml:space="preserve"> on </w:t>
      </w:r>
      <w:r w:rsidR="001500A5">
        <w:rPr>
          <w:lang w:val="en-US"/>
        </w:rPr>
        <w:t xml:space="preserve">the reduction of </w:t>
      </w:r>
      <w:r w:rsidR="00C47EE8" w:rsidRPr="00C47EE8">
        <w:rPr>
          <w:lang w:val="en-US"/>
        </w:rPr>
        <w:t>waiting lists (art.19)</w:t>
      </w:r>
    </w:p>
    <w:p w14:paraId="32BC348F" w14:textId="1A3D2EDC" w:rsidR="2DB0BF2B" w:rsidRPr="00C47EE8" w:rsidRDefault="1C45C6FD" w:rsidP="00C47EE8">
      <w:pPr>
        <w:jc w:val="left"/>
        <w:rPr>
          <w:lang w:val="en-US"/>
        </w:rPr>
      </w:pPr>
      <w:r w:rsidRPr="00BD30AC">
        <w:rPr>
          <w:lang w:val="en-US"/>
        </w:rPr>
        <w:t>Regarding the waiting lists</w:t>
      </w:r>
      <w:r w:rsidR="00C47EE8">
        <w:rPr>
          <w:lang w:val="en-US"/>
        </w:rPr>
        <w:t xml:space="preserve"> in Flanders</w:t>
      </w:r>
      <w:r w:rsidRPr="00BD30AC">
        <w:rPr>
          <w:lang w:val="en-US"/>
        </w:rPr>
        <w:t xml:space="preserve">, we want to </w:t>
      </w:r>
      <w:proofErr w:type="spellStart"/>
      <w:r w:rsidRPr="00BD30AC">
        <w:rPr>
          <w:lang w:val="en-US"/>
        </w:rPr>
        <w:t>emphasise</w:t>
      </w:r>
      <w:proofErr w:type="spellEnd"/>
      <w:r w:rsidRPr="00BD30AC">
        <w:rPr>
          <w:lang w:val="en-US"/>
        </w:rPr>
        <w:t xml:space="preserve"> that 85% of those waiting already have some form of disability specific care and support (</w:t>
      </w:r>
      <w:proofErr w:type="spellStart"/>
      <w:r w:rsidRPr="00BD30AC">
        <w:rPr>
          <w:lang w:val="en-US"/>
        </w:rPr>
        <w:t>eg.</w:t>
      </w:r>
      <w:proofErr w:type="spellEnd"/>
      <w:r w:rsidRPr="00BD30AC">
        <w:rPr>
          <w:lang w:val="en-US"/>
        </w:rPr>
        <w:t xml:space="preserve"> they already have a </w:t>
      </w:r>
      <w:proofErr w:type="gramStart"/>
      <w:r w:rsidRPr="00BD30AC">
        <w:rPr>
          <w:lang w:val="en-US"/>
        </w:rPr>
        <w:t>budget, but</w:t>
      </w:r>
      <w:proofErr w:type="gramEnd"/>
      <w:r w:rsidRPr="00BD30AC">
        <w:rPr>
          <w:lang w:val="en-US"/>
        </w:rPr>
        <w:t xml:space="preserve"> are asking for a higher budget). The waiting lists are not solved, although in 2022 more than €2 billion was allocated whereas in 2019 this was only €1.7 billion. As </w:t>
      </w:r>
      <w:r w:rsidRPr="00BD30AC">
        <w:rPr>
          <w:lang w:val="en-US"/>
        </w:rPr>
        <w:lastRenderedPageBreak/>
        <w:t>input for the new government that is being formed, we projected that €1,4 billion extra is needed to fulfill all requests.</w:t>
      </w:r>
    </w:p>
    <w:p w14:paraId="145159BE" w14:textId="21938A6D" w:rsidR="008A348C" w:rsidRPr="00266EFE" w:rsidRDefault="008A348C" w:rsidP="00266EFE">
      <w:pPr>
        <w:pStyle w:val="Heading1"/>
        <w:rPr>
          <w:lang w:val="fr-BE"/>
        </w:rPr>
      </w:pPr>
      <w:r w:rsidRPr="3E51A0E2">
        <w:rPr>
          <w:lang w:val="fr-BE"/>
        </w:rPr>
        <w:t>Informations complémentaires sur l'accessibilité web et la fracture numérique (art.</w:t>
      </w:r>
      <w:r w:rsidR="00606ADF">
        <w:rPr>
          <w:lang w:val="fr-BE"/>
        </w:rPr>
        <w:t>21)</w:t>
      </w:r>
    </w:p>
    <w:p w14:paraId="7610D6C1" w14:textId="29D7F61B" w:rsidR="00F311B9" w:rsidRDefault="00F311B9" w:rsidP="00BF0DD8">
      <w:pPr>
        <w:rPr>
          <w:rFonts w:ascii="Aptos" w:eastAsia="Aptos" w:hAnsi="Aptos" w:cs="Aptos"/>
          <w:lang w:val="fr-BE"/>
        </w:rPr>
      </w:pPr>
      <w:r w:rsidRPr="00F311B9">
        <w:rPr>
          <w:rFonts w:ascii="Aptos" w:eastAsia="Aptos" w:hAnsi="Aptos" w:cs="Aptos"/>
          <w:lang w:val="fr-BE"/>
        </w:rPr>
        <w:t>Des audits sur l'accessibilité des sites web gouvernementaux sont réalisés à tous les niveaux politiques.</w:t>
      </w:r>
      <w:r w:rsidR="00401018">
        <w:rPr>
          <w:rFonts w:ascii="Aptos" w:eastAsia="Aptos" w:hAnsi="Aptos" w:cs="Aptos"/>
          <w:lang w:val="fr-BE"/>
        </w:rPr>
        <w:t xml:space="preserve"> </w:t>
      </w:r>
      <w:r w:rsidR="00401018" w:rsidRPr="00401018">
        <w:rPr>
          <w:rFonts w:ascii="Aptos" w:eastAsia="Aptos" w:hAnsi="Aptos" w:cs="Aptos"/>
          <w:lang w:val="fr-BE"/>
        </w:rPr>
        <w:t>Des formations sur l'accessibilité sont également proposées aux développeurs web.</w:t>
      </w:r>
    </w:p>
    <w:p w14:paraId="45A19E32" w14:textId="26B482F6" w:rsidR="00BF0DD8" w:rsidRDefault="00BF0DD8" w:rsidP="00BF0DD8">
      <w:pPr>
        <w:rPr>
          <w:rFonts w:ascii="Aptos" w:eastAsia="Aptos" w:hAnsi="Aptos" w:cs="Aptos"/>
          <w:lang w:val="fr-BE"/>
        </w:rPr>
      </w:pPr>
      <w:r w:rsidRPr="008F979B">
        <w:rPr>
          <w:rFonts w:ascii="Aptos" w:eastAsia="Aptos" w:hAnsi="Aptos" w:cs="Aptos"/>
          <w:lang w:val="fr-BE"/>
        </w:rPr>
        <w:t>Une publication annuelle «</w:t>
      </w:r>
      <w:r w:rsidRPr="008F979B">
        <w:rPr>
          <w:lang w:val="fr-BE"/>
        </w:rPr>
        <w:t> </w:t>
      </w:r>
      <w:hyperlink r:id="rId12">
        <w:r w:rsidRPr="008F979B">
          <w:rPr>
            <w:rStyle w:val="Hyperlink"/>
            <w:rFonts w:ascii="Aptos" w:eastAsia="Aptos" w:hAnsi="Aptos" w:cs="Aptos"/>
            <w:color w:val="467886"/>
            <w:sz w:val="22"/>
            <w:szCs w:val="22"/>
            <w:lang w:val="fr-BE"/>
          </w:rPr>
          <w:t>Les Bruxellois et le numérique</w:t>
        </w:r>
      </w:hyperlink>
      <w:r w:rsidRPr="008F979B">
        <w:rPr>
          <w:lang w:val="fr-BE"/>
        </w:rPr>
        <w:t> </w:t>
      </w:r>
      <w:r w:rsidRPr="008F979B">
        <w:rPr>
          <w:rFonts w:ascii="Aptos" w:eastAsia="Aptos" w:hAnsi="Aptos" w:cs="Aptos"/>
          <w:lang w:val="fr-BE"/>
        </w:rPr>
        <w:t>» a été mise en place afin de quantifier l’appropriation des outils et services numériques par les Bruxellois.es.</w:t>
      </w:r>
    </w:p>
    <w:p w14:paraId="5DA77CC0" w14:textId="2B6A028C" w:rsidR="00E90728" w:rsidRPr="00266EFE" w:rsidRDefault="00611767" w:rsidP="00401018">
      <w:pPr>
        <w:rPr>
          <w:b/>
          <w:u w:val="single"/>
          <w:lang w:val="fr-BE"/>
        </w:rPr>
      </w:pPr>
      <w:r w:rsidRPr="426BFFB8">
        <w:rPr>
          <w:rFonts w:ascii="Aptos" w:eastAsia="Aptos" w:hAnsi="Aptos" w:cs="Aptos"/>
          <w:lang w:val="fr-BE"/>
        </w:rPr>
        <w:t>La</w:t>
      </w:r>
      <w:r w:rsidRPr="0F7E469A">
        <w:rPr>
          <w:rFonts w:ascii="Aptos" w:eastAsia="Aptos" w:hAnsi="Aptos" w:cs="Aptos"/>
          <w:lang w:val="fr-BE"/>
        </w:rPr>
        <w:t xml:space="preserve"> Région de Bruxelles-Capitale a mis sur pied un plan d’appropriation numérique 2021-2024 visant à sensibiliser, outiller et accompagner les bruxellois.es dans l’accès au numérique, y compris ceux en situation de handicap</w:t>
      </w:r>
      <w:r w:rsidR="00E90728" w:rsidRPr="0F7E469A">
        <w:rPr>
          <w:rFonts w:ascii="Aptos" w:eastAsia="Aptos" w:hAnsi="Aptos" w:cs="Aptos"/>
          <w:lang w:val="fr-BE"/>
        </w:rPr>
        <w:t>.</w:t>
      </w:r>
      <w:r w:rsidRPr="0F7E469A">
        <w:rPr>
          <w:rFonts w:ascii="Aptos" w:eastAsia="Aptos" w:hAnsi="Aptos" w:cs="Aptos"/>
          <w:lang w:val="fr-BE"/>
        </w:rPr>
        <w:t xml:space="preserve"> Une des actions mises en place est le soutien aux associations donnant de l’aide à domicile pour personnes isolées. De plus, Bruxelles Numérique, adopté en janvier 2024 cadre le numérique afin que chaque procédure administrative et communication en ligne soient pensées comme inclusives dès leur conception en inscrivant des garde-fous. En outre, cela institue de nouveaux droits comme le droit à une alternative pour la réalisation des démarches en lignes.</w:t>
      </w:r>
    </w:p>
    <w:p w14:paraId="7DCFBDB2" w14:textId="0698D657" w:rsidR="59483CE2" w:rsidRDefault="00727BCE" w:rsidP="00637792">
      <w:pPr>
        <w:pStyle w:val="Heading1"/>
        <w:rPr>
          <w:lang w:val="en-US"/>
        </w:rPr>
      </w:pPr>
      <w:r>
        <w:rPr>
          <w:lang w:val="en-US"/>
        </w:rPr>
        <w:t>Response to the question on p</w:t>
      </w:r>
      <w:r w:rsidR="00637792" w:rsidRPr="00637792">
        <w:rPr>
          <w:lang w:val="en-US"/>
        </w:rPr>
        <w:t>rivacy protection for medical data</w:t>
      </w:r>
      <w:r w:rsidR="00637792">
        <w:rPr>
          <w:lang w:val="en-US"/>
        </w:rPr>
        <w:t xml:space="preserve"> (art.22)</w:t>
      </w:r>
    </w:p>
    <w:p w14:paraId="5A59C356" w14:textId="11CB99FF" w:rsidR="00AC04CC" w:rsidRDefault="00290D42" w:rsidP="00401018">
      <w:pPr>
        <w:rPr>
          <w:b/>
          <w:bCs/>
          <w:u w:val="single"/>
          <w:lang w:val="en-US"/>
        </w:rPr>
      </w:pPr>
      <w:r w:rsidRPr="00290D42">
        <w:rPr>
          <w:lang w:val="en-US"/>
        </w:rPr>
        <w:t xml:space="preserve">The law of 30 July 2018 on the protection of natural persons </w:t>
      </w:r>
      <w:proofErr w:type="gramStart"/>
      <w:r w:rsidRPr="00290D42">
        <w:rPr>
          <w:lang w:val="en-US"/>
        </w:rPr>
        <w:t>with regard to</w:t>
      </w:r>
      <w:proofErr w:type="gramEnd"/>
      <w:r w:rsidRPr="00290D42">
        <w:rPr>
          <w:lang w:val="en-US"/>
        </w:rPr>
        <w:t xml:space="preserve"> the processing of personal data provides that the processing of genetic and health data is allowed only when strictly necessary and subject to appropriate safeguards for the rights and freedoms of the </w:t>
      </w:r>
      <w:r w:rsidR="00824AF7" w:rsidRPr="00824AF7">
        <w:rPr>
          <w:lang w:val="en-US"/>
        </w:rPr>
        <w:t>person concerned</w:t>
      </w:r>
      <w:r w:rsidRPr="00290D42">
        <w:rPr>
          <w:lang w:val="en-US"/>
        </w:rPr>
        <w:t>.</w:t>
      </w:r>
    </w:p>
    <w:p w14:paraId="78E6B664" w14:textId="5484E561" w:rsidR="006B0363" w:rsidRPr="00266EFE" w:rsidRDefault="00A777BC" w:rsidP="006B0363">
      <w:pPr>
        <w:pStyle w:val="Heading1"/>
        <w:rPr>
          <w:lang w:val="en-US"/>
        </w:rPr>
      </w:pPr>
      <w:r>
        <w:rPr>
          <w:lang w:val="en-US"/>
        </w:rPr>
        <w:t>Response</w:t>
      </w:r>
      <w:r w:rsidR="00802B4D">
        <w:rPr>
          <w:lang w:val="en-US"/>
        </w:rPr>
        <w:t xml:space="preserve"> to </w:t>
      </w:r>
      <w:r w:rsidR="00802B4D" w:rsidRPr="00266EFE">
        <w:rPr>
          <w:lang w:val="en-US"/>
        </w:rPr>
        <w:t>the</w:t>
      </w:r>
      <w:r w:rsidR="00374491" w:rsidRPr="00266EFE">
        <w:rPr>
          <w:lang w:val="en-US"/>
        </w:rPr>
        <w:t xml:space="preserve"> question </w:t>
      </w:r>
      <w:r w:rsidR="00802B4D" w:rsidRPr="00266EFE">
        <w:rPr>
          <w:lang w:val="en-US"/>
        </w:rPr>
        <w:t xml:space="preserve">about family reunification </w:t>
      </w:r>
      <w:r w:rsidR="006B0363" w:rsidRPr="00266EFE">
        <w:rPr>
          <w:lang w:val="en-US"/>
        </w:rPr>
        <w:t>(art.23)</w:t>
      </w:r>
    </w:p>
    <w:p w14:paraId="32B9522A" w14:textId="4BF3BBB8" w:rsidR="00464EE3" w:rsidRDefault="00464EE3" w:rsidP="00464EE3">
      <w:r w:rsidRPr="2D15357E">
        <w:t xml:space="preserve">Belgium </w:t>
      </w:r>
      <w:proofErr w:type="spellStart"/>
      <w:r w:rsidRPr="2D15357E">
        <w:t>takes</w:t>
      </w:r>
      <w:proofErr w:type="spellEnd"/>
      <w:r w:rsidRPr="2D15357E">
        <w:t xml:space="preserve"> </w:t>
      </w:r>
      <w:proofErr w:type="spellStart"/>
      <w:r w:rsidRPr="2D15357E">
        <w:t>into</w:t>
      </w:r>
      <w:proofErr w:type="spellEnd"/>
      <w:r w:rsidRPr="2D15357E">
        <w:t xml:space="preserve"> </w:t>
      </w:r>
      <w:proofErr w:type="spellStart"/>
      <w:r w:rsidRPr="2D15357E">
        <w:t>account</w:t>
      </w:r>
      <w:proofErr w:type="spellEnd"/>
      <w:r w:rsidRPr="2D15357E">
        <w:t xml:space="preserve"> </w:t>
      </w:r>
      <w:proofErr w:type="spellStart"/>
      <w:r w:rsidRPr="2D15357E">
        <w:t>benefits</w:t>
      </w:r>
      <w:proofErr w:type="spellEnd"/>
      <w:r w:rsidRPr="2D15357E">
        <w:t xml:space="preserve"> for people living </w:t>
      </w:r>
      <w:proofErr w:type="spellStart"/>
      <w:r w:rsidRPr="2D15357E">
        <w:t>with</w:t>
      </w:r>
      <w:proofErr w:type="spellEnd"/>
      <w:r w:rsidRPr="2D15357E">
        <w:t xml:space="preserve"> a </w:t>
      </w:r>
      <w:proofErr w:type="spellStart"/>
      <w:r w:rsidRPr="2D15357E">
        <w:t>disability</w:t>
      </w:r>
      <w:proofErr w:type="spellEnd"/>
      <w:r w:rsidRPr="2D15357E">
        <w:t xml:space="preserve"> as </w:t>
      </w:r>
      <w:proofErr w:type="spellStart"/>
      <w:r w:rsidRPr="2D15357E">
        <w:t>well</w:t>
      </w:r>
      <w:proofErr w:type="spellEnd"/>
      <w:r w:rsidRPr="2D15357E">
        <w:t xml:space="preserve"> as </w:t>
      </w:r>
      <w:proofErr w:type="spellStart"/>
      <w:r w:rsidRPr="2D15357E">
        <w:t>disability</w:t>
      </w:r>
      <w:proofErr w:type="spellEnd"/>
      <w:r w:rsidRPr="2D15357E">
        <w:t xml:space="preserve"> </w:t>
      </w:r>
      <w:proofErr w:type="spellStart"/>
      <w:r w:rsidRPr="2D15357E">
        <w:t>allowance</w:t>
      </w:r>
      <w:proofErr w:type="spellEnd"/>
      <w:r w:rsidRPr="2D15357E">
        <w:t xml:space="preserve">, </w:t>
      </w:r>
      <w:proofErr w:type="spellStart"/>
      <w:r w:rsidRPr="2D15357E">
        <w:t>provided</w:t>
      </w:r>
      <w:proofErr w:type="spellEnd"/>
      <w:r w:rsidRPr="2D15357E">
        <w:t xml:space="preserve"> </w:t>
      </w:r>
      <w:proofErr w:type="spellStart"/>
      <w:r w:rsidRPr="2D15357E">
        <w:t>that</w:t>
      </w:r>
      <w:proofErr w:type="spellEnd"/>
      <w:r w:rsidRPr="2D15357E">
        <w:t xml:space="preserve"> </w:t>
      </w:r>
      <w:proofErr w:type="spellStart"/>
      <w:r w:rsidRPr="2D15357E">
        <w:t>they</w:t>
      </w:r>
      <w:proofErr w:type="spellEnd"/>
      <w:r w:rsidRPr="2D15357E">
        <w:t xml:space="preserve"> are stable, </w:t>
      </w:r>
      <w:proofErr w:type="spellStart"/>
      <w:r w:rsidRPr="2D15357E">
        <w:t>adequate</w:t>
      </w:r>
      <w:proofErr w:type="spellEnd"/>
      <w:r w:rsidRPr="2D15357E">
        <w:t xml:space="preserve"> (</w:t>
      </w:r>
      <w:proofErr w:type="spellStart"/>
      <w:r w:rsidRPr="2D15357E">
        <w:t>from</w:t>
      </w:r>
      <w:proofErr w:type="spellEnd"/>
      <w:r w:rsidRPr="2D15357E">
        <w:t xml:space="preserve"> 1 May 2024 = 2,089.55 euros) and </w:t>
      </w:r>
      <w:proofErr w:type="spellStart"/>
      <w:r w:rsidRPr="2D15357E">
        <w:t>regular</w:t>
      </w:r>
      <w:proofErr w:type="spellEnd"/>
      <w:r w:rsidRPr="2D15357E">
        <w:t xml:space="preserve">. The </w:t>
      </w:r>
      <w:proofErr w:type="spellStart"/>
      <w:r w:rsidRPr="2D15357E">
        <w:t>way</w:t>
      </w:r>
      <w:proofErr w:type="spellEnd"/>
      <w:r w:rsidRPr="2D15357E">
        <w:t xml:space="preserve"> in </w:t>
      </w:r>
      <w:proofErr w:type="spellStart"/>
      <w:r w:rsidRPr="2D15357E">
        <w:t>which</w:t>
      </w:r>
      <w:proofErr w:type="spellEnd"/>
      <w:r w:rsidRPr="2D15357E">
        <w:t xml:space="preserve"> </w:t>
      </w:r>
      <w:proofErr w:type="spellStart"/>
      <w:r w:rsidRPr="2D15357E">
        <w:t>this</w:t>
      </w:r>
      <w:proofErr w:type="spellEnd"/>
      <w:r w:rsidRPr="2D15357E">
        <w:t xml:space="preserve"> </w:t>
      </w:r>
      <w:proofErr w:type="spellStart"/>
      <w:r w:rsidRPr="2D15357E">
        <w:t>income</w:t>
      </w:r>
      <w:proofErr w:type="spellEnd"/>
      <w:r w:rsidRPr="2D15357E">
        <w:t xml:space="preserve"> </w:t>
      </w:r>
      <w:proofErr w:type="spellStart"/>
      <w:r w:rsidRPr="2D15357E">
        <w:t>is</w:t>
      </w:r>
      <w:proofErr w:type="spellEnd"/>
      <w:r w:rsidRPr="2D15357E">
        <w:t xml:space="preserve"> </w:t>
      </w:r>
      <w:proofErr w:type="spellStart"/>
      <w:r w:rsidRPr="2D15357E">
        <w:t>included</w:t>
      </w:r>
      <w:proofErr w:type="spellEnd"/>
      <w:r w:rsidRPr="2D15357E">
        <w:t xml:space="preserve"> </w:t>
      </w:r>
      <w:proofErr w:type="spellStart"/>
      <w:r w:rsidRPr="2D15357E">
        <w:t>is</w:t>
      </w:r>
      <w:proofErr w:type="spellEnd"/>
      <w:r w:rsidRPr="2D15357E">
        <w:t xml:space="preserve"> </w:t>
      </w:r>
      <w:proofErr w:type="spellStart"/>
      <w:r w:rsidRPr="2D15357E">
        <w:t>done</w:t>
      </w:r>
      <w:proofErr w:type="spellEnd"/>
      <w:r w:rsidRPr="2D15357E">
        <w:t xml:space="preserve"> </w:t>
      </w:r>
      <w:proofErr w:type="spellStart"/>
      <w:r w:rsidRPr="2D15357E">
        <w:t>without</w:t>
      </w:r>
      <w:proofErr w:type="spellEnd"/>
      <w:r w:rsidRPr="2D15357E">
        <w:t xml:space="preserve"> discrimination </w:t>
      </w:r>
      <w:proofErr w:type="spellStart"/>
      <w:r w:rsidRPr="2D15357E">
        <w:t>with</w:t>
      </w:r>
      <w:proofErr w:type="spellEnd"/>
      <w:r w:rsidRPr="2D15357E">
        <w:t xml:space="preserve"> regard to </w:t>
      </w:r>
      <w:proofErr w:type="spellStart"/>
      <w:r w:rsidRPr="2D15357E">
        <w:t>other</w:t>
      </w:r>
      <w:proofErr w:type="spellEnd"/>
      <w:r w:rsidRPr="2D15357E">
        <w:t xml:space="preserve"> </w:t>
      </w:r>
      <w:proofErr w:type="spellStart"/>
      <w:r w:rsidRPr="2D15357E">
        <w:t>forms</w:t>
      </w:r>
      <w:proofErr w:type="spellEnd"/>
      <w:r w:rsidRPr="2D15357E">
        <w:t xml:space="preserve"> of </w:t>
      </w:r>
      <w:proofErr w:type="spellStart"/>
      <w:r w:rsidRPr="2D15357E">
        <w:t>income</w:t>
      </w:r>
      <w:proofErr w:type="spellEnd"/>
      <w:r w:rsidRPr="2D15357E">
        <w:t xml:space="preserve">, and </w:t>
      </w:r>
      <w:proofErr w:type="spellStart"/>
      <w:r w:rsidRPr="2D15357E">
        <w:t>provided</w:t>
      </w:r>
      <w:proofErr w:type="spellEnd"/>
      <w:r w:rsidRPr="2D15357E">
        <w:t xml:space="preserve"> by </w:t>
      </w:r>
      <w:proofErr w:type="spellStart"/>
      <w:r w:rsidRPr="2D15357E">
        <w:t>law</w:t>
      </w:r>
      <w:proofErr w:type="spellEnd"/>
      <w:r w:rsidRPr="2D15357E">
        <w:t xml:space="preserve">.  The </w:t>
      </w:r>
      <w:proofErr w:type="spellStart"/>
      <w:r w:rsidRPr="2D15357E">
        <w:t>family</w:t>
      </w:r>
      <w:proofErr w:type="spellEnd"/>
      <w:r w:rsidRPr="2D15357E">
        <w:t xml:space="preserve"> </w:t>
      </w:r>
      <w:proofErr w:type="spellStart"/>
      <w:r w:rsidRPr="2D15357E">
        <w:t>reunifier</w:t>
      </w:r>
      <w:proofErr w:type="spellEnd"/>
      <w:r w:rsidRPr="2D15357E">
        <w:t xml:space="preserve"> must have stable, </w:t>
      </w:r>
      <w:proofErr w:type="spellStart"/>
      <w:r w:rsidRPr="2D15357E">
        <w:t>sufficient</w:t>
      </w:r>
      <w:proofErr w:type="spellEnd"/>
      <w:r w:rsidRPr="2D15357E">
        <w:t xml:space="preserve"> and </w:t>
      </w:r>
      <w:proofErr w:type="spellStart"/>
      <w:r w:rsidRPr="2D15357E">
        <w:t>regular</w:t>
      </w:r>
      <w:proofErr w:type="spellEnd"/>
      <w:r w:rsidRPr="2D15357E">
        <w:t xml:space="preserve"> </w:t>
      </w:r>
      <w:proofErr w:type="spellStart"/>
      <w:r w:rsidRPr="2D15357E">
        <w:t>means</w:t>
      </w:r>
      <w:proofErr w:type="spellEnd"/>
      <w:r w:rsidRPr="2D15357E">
        <w:t xml:space="preserve"> of </w:t>
      </w:r>
      <w:proofErr w:type="spellStart"/>
      <w:r w:rsidRPr="2D15357E">
        <w:t>subsistence</w:t>
      </w:r>
      <w:proofErr w:type="spellEnd"/>
      <w:r w:rsidRPr="2D15357E">
        <w:t xml:space="preserve"> (Immigration </w:t>
      </w:r>
      <w:proofErr w:type="spellStart"/>
      <w:r w:rsidRPr="2D15357E">
        <w:t>Act</w:t>
      </w:r>
      <w:proofErr w:type="spellEnd"/>
      <w:r w:rsidRPr="2D15357E">
        <w:t xml:space="preserve"> of 15 </w:t>
      </w:r>
      <w:proofErr w:type="spellStart"/>
      <w:r w:rsidRPr="2D15357E">
        <w:t>December</w:t>
      </w:r>
      <w:proofErr w:type="spellEnd"/>
      <w:r w:rsidRPr="2D15357E">
        <w:t xml:space="preserve"> 1980). </w:t>
      </w:r>
      <w:r>
        <w:t xml:space="preserve">This condition </w:t>
      </w:r>
      <w:proofErr w:type="spellStart"/>
      <w:r>
        <w:t>is</w:t>
      </w:r>
      <w:proofErr w:type="spellEnd"/>
      <w:r>
        <w:t xml:space="preserve"> </w:t>
      </w:r>
      <w:proofErr w:type="spellStart"/>
      <w:r>
        <w:t>deemed</w:t>
      </w:r>
      <w:proofErr w:type="spellEnd"/>
      <w:r>
        <w:t xml:space="preserve"> to </w:t>
      </w:r>
      <w:proofErr w:type="spellStart"/>
      <w:r>
        <w:t>be</w:t>
      </w:r>
      <w:proofErr w:type="spellEnd"/>
      <w:r>
        <w:t xml:space="preserve"> met if the </w:t>
      </w:r>
      <w:proofErr w:type="spellStart"/>
      <w:r>
        <w:t>means</w:t>
      </w:r>
      <w:proofErr w:type="spellEnd"/>
      <w:r>
        <w:t xml:space="preserve"> of </w:t>
      </w:r>
      <w:proofErr w:type="spellStart"/>
      <w:r>
        <w:t>subsistence</w:t>
      </w:r>
      <w:proofErr w:type="spellEnd"/>
      <w:r>
        <w:t xml:space="preserve"> are at least </w:t>
      </w:r>
      <w:proofErr w:type="spellStart"/>
      <w:r>
        <w:t>equal</w:t>
      </w:r>
      <w:proofErr w:type="spellEnd"/>
      <w:r>
        <w:t xml:space="preserve"> to 120% of the </w:t>
      </w:r>
      <w:proofErr w:type="spellStart"/>
      <w:r>
        <w:t>amount</w:t>
      </w:r>
      <w:proofErr w:type="spellEnd"/>
      <w:r>
        <w:t xml:space="preserve"> </w:t>
      </w:r>
      <w:proofErr w:type="spellStart"/>
      <w:r>
        <w:t>referred</w:t>
      </w:r>
      <w:proofErr w:type="spellEnd"/>
      <w:r>
        <w:t xml:space="preserve"> to in Article 14, § 1, 3°, of the </w:t>
      </w:r>
      <w:proofErr w:type="spellStart"/>
      <w:r>
        <w:t>Act</w:t>
      </w:r>
      <w:proofErr w:type="spellEnd"/>
      <w:r>
        <w:t xml:space="preserve"> of 26 May 2002 on the right to </w:t>
      </w:r>
      <w:proofErr w:type="gramStart"/>
      <w:r>
        <w:t>social  </w:t>
      </w:r>
      <w:proofErr w:type="spellStart"/>
      <w:r>
        <w:t>integration</w:t>
      </w:r>
      <w:proofErr w:type="spellEnd"/>
      <w:proofErr w:type="gramEnd"/>
      <w:r>
        <w:t xml:space="preserve"> and as </w:t>
      </w:r>
      <w:proofErr w:type="spellStart"/>
      <w:r>
        <w:t>indexated</w:t>
      </w:r>
      <w:proofErr w:type="spellEnd"/>
      <w:r>
        <w:t xml:space="preserve"> in accordance </w:t>
      </w:r>
      <w:proofErr w:type="spellStart"/>
      <w:r>
        <w:t>with</w:t>
      </w:r>
      <w:proofErr w:type="spellEnd"/>
      <w:r>
        <w:t xml:space="preserve"> Article 15 of the </w:t>
      </w:r>
      <w:proofErr w:type="spellStart"/>
      <w:r>
        <w:t>aforementioned</w:t>
      </w:r>
      <w:proofErr w:type="spellEnd"/>
      <w:r>
        <w:t xml:space="preserve"> </w:t>
      </w:r>
      <w:proofErr w:type="spellStart"/>
      <w:r>
        <w:t>Act</w:t>
      </w:r>
      <w:proofErr w:type="spellEnd"/>
      <w:r>
        <w:t xml:space="preserve">. </w:t>
      </w:r>
      <w:proofErr w:type="spellStart"/>
      <w:r>
        <w:t>When</w:t>
      </w:r>
      <w:proofErr w:type="spellEnd"/>
      <w:r>
        <w:t xml:space="preserve"> </w:t>
      </w:r>
      <w:proofErr w:type="spellStart"/>
      <w:r>
        <w:t>assessing</w:t>
      </w:r>
      <w:proofErr w:type="spellEnd"/>
      <w:r>
        <w:t xml:space="preserve"> </w:t>
      </w:r>
      <w:proofErr w:type="spellStart"/>
      <w:r>
        <w:t>these</w:t>
      </w:r>
      <w:proofErr w:type="spellEnd"/>
      <w:r>
        <w:t xml:space="preserve"> </w:t>
      </w:r>
      <w:proofErr w:type="spellStart"/>
      <w:r>
        <w:t>means</w:t>
      </w:r>
      <w:proofErr w:type="spellEnd"/>
      <w:r>
        <w:t xml:space="preserve"> of </w:t>
      </w:r>
      <w:proofErr w:type="spellStart"/>
      <w:r>
        <w:t>subsistence</w:t>
      </w:r>
      <w:proofErr w:type="spellEnd"/>
      <w:r>
        <w:t xml:space="preserve">, </w:t>
      </w:r>
      <w:proofErr w:type="spellStart"/>
      <w:r>
        <w:t>their</w:t>
      </w:r>
      <w:proofErr w:type="spellEnd"/>
      <w:r>
        <w:t xml:space="preserve"> nature and </w:t>
      </w:r>
      <w:proofErr w:type="spellStart"/>
      <w:r>
        <w:t>regularity</w:t>
      </w:r>
      <w:proofErr w:type="spellEnd"/>
      <w:r>
        <w:t xml:space="preserve"> are </w:t>
      </w:r>
      <w:proofErr w:type="spellStart"/>
      <w:r>
        <w:t>taken</w:t>
      </w:r>
      <w:proofErr w:type="spellEnd"/>
      <w:r>
        <w:t xml:space="preserve"> </w:t>
      </w:r>
      <w:proofErr w:type="spellStart"/>
      <w:r>
        <w:t>into</w:t>
      </w:r>
      <w:proofErr w:type="spellEnd"/>
      <w:r>
        <w:t xml:space="preserve"> </w:t>
      </w:r>
      <w:proofErr w:type="spellStart"/>
      <w:r>
        <w:t>account</w:t>
      </w:r>
      <w:proofErr w:type="spellEnd"/>
      <w:r>
        <w:t>.</w:t>
      </w:r>
    </w:p>
    <w:p w14:paraId="19132056" w14:textId="290E1328" w:rsidR="00464EE3" w:rsidRDefault="00464EE3" w:rsidP="00464EE3">
      <w:pPr>
        <w:rPr>
          <w:lang w:val="en-US"/>
        </w:rPr>
      </w:pPr>
      <w:r w:rsidRPr="00266EFE">
        <w:rPr>
          <w:lang w:val="en-US"/>
        </w:rPr>
        <w:lastRenderedPageBreak/>
        <w:t xml:space="preserve">If the person who wishes to come over for family reunification is a person living with a disability, no additional financial conditions are imposed on the family </w:t>
      </w:r>
      <w:proofErr w:type="spellStart"/>
      <w:r w:rsidRPr="00266EFE">
        <w:rPr>
          <w:lang w:val="en-US"/>
        </w:rPr>
        <w:t>reunifier</w:t>
      </w:r>
      <w:proofErr w:type="spellEnd"/>
      <w:r w:rsidRPr="00266EFE">
        <w:rPr>
          <w:lang w:val="en-US"/>
        </w:rPr>
        <w:t xml:space="preserve"> (an official medical certificate is needed).</w:t>
      </w:r>
      <w:r w:rsidR="00C358E9" w:rsidRPr="00266EFE">
        <w:rPr>
          <w:lang w:val="en-US"/>
        </w:rPr>
        <w:t xml:space="preserve"> </w:t>
      </w:r>
      <w:r w:rsidRPr="00266EFE">
        <w:rPr>
          <w:lang w:val="en-US"/>
        </w:rPr>
        <w:t xml:space="preserve">The family </w:t>
      </w:r>
      <w:proofErr w:type="spellStart"/>
      <w:r w:rsidRPr="00266EFE">
        <w:rPr>
          <w:lang w:val="en-US"/>
        </w:rPr>
        <w:t>reunifier</w:t>
      </w:r>
      <w:proofErr w:type="spellEnd"/>
      <w:r w:rsidRPr="00266EFE">
        <w:rPr>
          <w:lang w:val="en-US"/>
        </w:rPr>
        <w:t xml:space="preserve"> must have </w:t>
      </w:r>
      <w:proofErr w:type="gramStart"/>
      <w:r w:rsidRPr="00266EFE">
        <w:rPr>
          <w:lang w:val="en-US"/>
        </w:rPr>
        <w:t>a  health</w:t>
      </w:r>
      <w:proofErr w:type="gramEnd"/>
      <w:r w:rsidRPr="00266EFE">
        <w:rPr>
          <w:lang w:val="en-US"/>
        </w:rPr>
        <w:t xml:space="preserve"> insurance (the person concerned can join the health insurance fund or private health insurance upon arrival in Belgium. </w:t>
      </w:r>
    </w:p>
    <w:p w14:paraId="25717F26" w14:textId="23F439B3" w:rsidR="002939DD" w:rsidRPr="002939DD" w:rsidRDefault="002939DD" w:rsidP="002939DD">
      <w:pPr>
        <w:pStyle w:val="Heading1"/>
        <w:rPr>
          <w:lang w:val="fr-BE"/>
        </w:rPr>
      </w:pPr>
      <w:r w:rsidRPr="002939DD" w:rsidDel="00802B4D">
        <w:rPr>
          <w:lang w:val="fr-BE"/>
        </w:rPr>
        <w:t>I</w:t>
      </w:r>
      <w:r w:rsidRPr="00897631">
        <w:rPr>
          <w:lang w:val="fr-BE"/>
        </w:rPr>
        <w:t>nfor</w:t>
      </w:r>
      <w:r w:rsidRPr="002939DD">
        <w:rPr>
          <w:lang w:val="fr-BE"/>
        </w:rPr>
        <w:t>mations</w:t>
      </w:r>
      <w:r w:rsidR="00897631" w:rsidRPr="00897631">
        <w:t xml:space="preserve"> </w:t>
      </w:r>
      <w:r w:rsidR="00897631" w:rsidRPr="00897631">
        <w:rPr>
          <w:lang w:val="fr-BE"/>
        </w:rPr>
        <w:t>complémentaires</w:t>
      </w:r>
      <w:r w:rsidRPr="002939DD">
        <w:rPr>
          <w:lang w:val="fr-BE"/>
        </w:rPr>
        <w:t xml:space="preserve"> sur l'éducation (art.24)</w:t>
      </w:r>
    </w:p>
    <w:p w14:paraId="7D85D000" w14:textId="00AE3E7A" w:rsidR="1C45C6FD" w:rsidRDefault="1C45C6FD" w:rsidP="002939DD">
      <w:r w:rsidRPr="00BD30AC">
        <w:rPr>
          <w:lang w:val="fr-BE"/>
        </w:rPr>
        <w:t xml:space="preserve">Le gouvernement de la Communauté Germanophone a élaboré en 2024 une vision éducative et une stratégie éducative qui comprennent un </w:t>
      </w:r>
      <w:proofErr w:type="spellStart"/>
      <w:r w:rsidRPr="00BD30AC">
        <w:rPr>
          <w:lang w:val="fr-BE"/>
        </w:rPr>
        <w:t>Masterplan</w:t>
      </w:r>
      <w:proofErr w:type="spellEnd"/>
      <w:r w:rsidRPr="00BD30AC">
        <w:rPr>
          <w:lang w:val="fr-BE"/>
        </w:rPr>
        <w:t xml:space="preserve"> pour l’éducation. Cette stratégie éducative servira de ligne directrice pour les prochaines législatures.   </w:t>
      </w:r>
    </w:p>
    <w:p w14:paraId="1B1F5637" w14:textId="0FB43C29" w:rsidR="000D4E90" w:rsidRDefault="1C45C6FD" w:rsidP="002939DD">
      <w:pPr>
        <w:rPr>
          <w:lang w:val="fr-BE"/>
        </w:rPr>
      </w:pPr>
      <w:r w:rsidRPr="00BD30AC">
        <w:rPr>
          <w:lang w:val="fr-BE"/>
        </w:rPr>
        <w:t>Afin d’atteindre l’objectif de l’inclusion scolaire, la Communauté Germanophone met en œuvre des ressources financières supplémentaires. Tout d’abord les ressources de la pédagogie de soutien ont été regroupées en dépassant la logique des réseaux (enseignement catholique et communautaire) afin de permettre le travail en réseau centré sur l'élève. Le « Centre pour la pédagogie inclusive » créé réunira structurellement les écoles spécialisées des deux réseaux, réduisant ainsi la complexité du système et garantissant la qualité. En outre, le centre de compétence affilié élargit son effectif pour conseiller les écoles en matière d’inclusion.</w:t>
      </w:r>
    </w:p>
    <w:p w14:paraId="3DE9A113" w14:textId="1032AD93" w:rsidR="0020732C" w:rsidRPr="0020732C" w:rsidRDefault="00385CAA" w:rsidP="0020732C">
      <w:pPr>
        <w:rPr>
          <w:lang w:val="en-US"/>
        </w:rPr>
      </w:pPr>
      <w:r w:rsidRPr="00266EFE">
        <w:rPr>
          <w:lang w:val="en-US"/>
        </w:rPr>
        <w:t xml:space="preserve">Regarding the question on private </w:t>
      </w:r>
      <w:proofErr w:type="gramStart"/>
      <w:r w:rsidRPr="00266EFE">
        <w:rPr>
          <w:lang w:val="en-US"/>
        </w:rPr>
        <w:t>schools</w:t>
      </w:r>
      <w:proofErr w:type="gramEnd"/>
      <w:r w:rsidRPr="00266EFE">
        <w:rPr>
          <w:lang w:val="en-US"/>
        </w:rPr>
        <w:t xml:space="preserve"> we would like to note that these are very </w:t>
      </w:r>
      <w:r w:rsidR="00D85C6C">
        <w:rPr>
          <w:lang w:val="en-US"/>
        </w:rPr>
        <w:t>uncommon</w:t>
      </w:r>
      <w:r w:rsidRPr="00266EFE">
        <w:rPr>
          <w:lang w:val="en-US"/>
        </w:rPr>
        <w:t xml:space="preserve"> in </w:t>
      </w:r>
      <w:r w:rsidR="0020732C" w:rsidRPr="00385CAA" w:rsidDel="00385CAA">
        <w:rPr>
          <w:lang w:val="en-US"/>
        </w:rPr>
        <w:t>Belgium</w:t>
      </w:r>
      <w:r w:rsidRPr="00385CAA">
        <w:rPr>
          <w:lang w:val="en-US"/>
        </w:rPr>
        <w:t xml:space="preserve">. </w:t>
      </w:r>
      <w:r w:rsidR="0020732C" w:rsidRPr="00385CAA">
        <w:rPr>
          <w:lang w:val="en-US"/>
        </w:rPr>
        <w:t>Not only governmental schools are public schools</w:t>
      </w:r>
      <w:r w:rsidR="00D85C6C">
        <w:rPr>
          <w:lang w:val="en-US"/>
        </w:rPr>
        <w:t xml:space="preserve">, but </w:t>
      </w:r>
      <w:r w:rsidR="0020732C" w:rsidRPr="0020732C">
        <w:rPr>
          <w:lang w:val="en-US"/>
        </w:rPr>
        <w:t xml:space="preserve">schools </w:t>
      </w:r>
      <w:proofErr w:type="spellStart"/>
      <w:r w:rsidR="0020732C" w:rsidRPr="0020732C">
        <w:rPr>
          <w:lang w:val="en-US"/>
        </w:rPr>
        <w:t>organised</w:t>
      </w:r>
      <w:proofErr w:type="spellEnd"/>
      <w:r w:rsidR="0020732C" w:rsidRPr="0020732C">
        <w:rPr>
          <w:lang w:val="en-US"/>
        </w:rPr>
        <w:t xml:space="preserve"> by non-governmental actors are </w:t>
      </w:r>
      <w:r w:rsidR="00D85C6C">
        <w:rPr>
          <w:lang w:val="en-US"/>
        </w:rPr>
        <w:t xml:space="preserve">also </w:t>
      </w:r>
      <w:r w:rsidR="0020732C" w:rsidRPr="0020732C">
        <w:rPr>
          <w:lang w:val="en-US"/>
        </w:rPr>
        <w:t>recognized by the government and subsidized as public schools. The network of catholic schools is the largest network of schools that are not organized by the government but are recognized and publicly funded. Pupils, including pupils with special educational needs generate the same funds and support in all public schools, whether they are organized by the government or by non-governmental actors.</w:t>
      </w:r>
    </w:p>
    <w:p w14:paraId="2E912F98" w14:textId="77777777" w:rsidR="0020732C" w:rsidRPr="00266EFE" w:rsidRDefault="0020732C" w:rsidP="002939DD">
      <w:pPr>
        <w:rPr>
          <w:lang w:val="en-US"/>
        </w:rPr>
      </w:pPr>
    </w:p>
    <w:p w14:paraId="153B0CFB" w14:textId="1E9E81CE" w:rsidR="00A144D3" w:rsidRDefault="00BD1630" w:rsidP="00604D98">
      <w:pPr>
        <w:pStyle w:val="Heading1"/>
        <w:rPr>
          <w:lang w:val="fr-BE"/>
        </w:rPr>
      </w:pPr>
      <w:r w:rsidRPr="00BD1630">
        <w:rPr>
          <w:lang w:val="fr-BE"/>
        </w:rPr>
        <w:t>Informations complémentaires concernant</w:t>
      </w:r>
      <w:r w:rsidR="00A144D3" w:rsidRPr="00A144D3">
        <w:rPr>
          <w:lang w:val="fr-BE"/>
        </w:rPr>
        <w:t xml:space="preserve"> l</w:t>
      </w:r>
      <w:r w:rsidR="00A144D3">
        <w:rPr>
          <w:lang w:val="fr-BE"/>
        </w:rPr>
        <w:t>’</w:t>
      </w:r>
      <w:r w:rsidR="00A144D3" w:rsidRPr="00A144D3">
        <w:rPr>
          <w:lang w:val="fr-BE"/>
        </w:rPr>
        <w:t>Enseignement supérieur</w:t>
      </w:r>
      <w:r w:rsidR="00A144D3">
        <w:rPr>
          <w:lang w:val="fr-BE"/>
        </w:rPr>
        <w:t xml:space="preserve"> (art.24)</w:t>
      </w:r>
    </w:p>
    <w:p w14:paraId="551F0D61" w14:textId="6AF84394" w:rsidR="23706A8F" w:rsidRDefault="00D2363A" w:rsidP="00A144D3">
      <w:r>
        <w:rPr>
          <w:lang w:val="fr-BE"/>
        </w:rPr>
        <w:t>D</w:t>
      </w:r>
      <w:r w:rsidR="00A97DEC" w:rsidRPr="00A97DEC">
        <w:rPr>
          <w:lang w:val="fr-BE"/>
        </w:rPr>
        <w:t>ans la communauté française</w:t>
      </w:r>
      <w:r>
        <w:rPr>
          <w:lang w:val="fr-BE"/>
        </w:rPr>
        <w:t>, l</w:t>
      </w:r>
      <w:r w:rsidR="23706A8F" w:rsidRPr="03D9DA95">
        <w:rPr>
          <w:lang w:val="fr-BE"/>
        </w:rPr>
        <w:t xml:space="preserve">a Commission de l’enseignement de promotion sociale inclusif (décret du 30 juin 2016) a élaboré depuis 2020-21, deux formulaires électroniques afin de récolter les données de façon automatisée et anonymisée relatives aux aménagements raisonnables. Ces informations figurent dans un rapport annuel.  </w:t>
      </w:r>
    </w:p>
    <w:p w14:paraId="0CB561AA" w14:textId="6552E242" w:rsidR="23706A8F" w:rsidRDefault="23706A8F" w:rsidP="00266EFE">
      <w:pPr>
        <w:rPr>
          <w:lang w:val="fr-BE"/>
        </w:rPr>
      </w:pPr>
      <w:r w:rsidRPr="03D9DA95">
        <w:rPr>
          <w:lang w:val="fr-BE"/>
        </w:rPr>
        <w:t>Le Service de l’inspection a également réalisé</w:t>
      </w:r>
      <w:r w:rsidRPr="16397CF7">
        <w:rPr>
          <w:lang w:val="fr-BE"/>
        </w:rPr>
        <w:t>,</w:t>
      </w:r>
      <w:r w:rsidRPr="03D9DA95">
        <w:rPr>
          <w:lang w:val="fr-BE"/>
        </w:rPr>
        <w:t xml:space="preserve"> en 2022-2023</w:t>
      </w:r>
      <w:r w:rsidRPr="70F6224D">
        <w:rPr>
          <w:lang w:val="fr-BE"/>
        </w:rPr>
        <w:t>,</w:t>
      </w:r>
      <w:r w:rsidRPr="03D9DA95">
        <w:rPr>
          <w:lang w:val="fr-BE"/>
        </w:rPr>
        <w:t xml:space="preserve"> une mission d’évaluation qualitative du dispositif de l’éducation de promotion sociale inclusif.</w:t>
      </w:r>
      <w:r w:rsidRPr="6EB51E7E">
        <w:rPr>
          <w:lang w:val="fr-BE"/>
        </w:rPr>
        <w:t xml:space="preserve"> </w:t>
      </w:r>
      <w:r w:rsidRPr="03D9DA95">
        <w:rPr>
          <w:lang w:val="fr-BE"/>
        </w:rPr>
        <w:t xml:space="preserve">Cette mission a donné lieu à un rapport daté du 30 janvier 2023 mettant en lumière la pertinence du </w:t>
      </w:r>
      <w:r w:rsidRPr="03D9DA95">
        <w:rPr>
          <w:lang w:val="fr-BE"/>
        </w:rPr>
        <w:lastRenderedPageBreak/>
        <w:t>dispositif et sa bonne implémentation dans les établissements choisis, entraînant une plus-value réelle, confirmée par les étudiants bénéficiaires.</w:t>
      </w:r>
    </w:p>
    <w:p w14:paraId="495EF621" w14:textId="1A1DCC8E" w:rsidR="4D343C96" w:rsidRDefault="23706A8F" w:rsidP="00A144D3">
      <w:pPr>
        <w:rPr>
          <w:lang w:val="fr-BE"/>
        </w:rPr>
      </w:pPr>
      <w:r w:rsidRPr="03D9DA95">
        <w:rPr>
          <w:lang w:val="fr-BE"/>
        </w:rPr>
        <w:t>La Région wallonne et l’Académie de recherche et d’enseignement supérieur ont conclu une convention avec l’objectif de sensibiliser, de former, de soutenir l’enseignement supérieur au handicap et à l’accompagnement des étudiants au handicap.</w:t>
      </w:r>
    </w:p>
    <w:p w14:paraId="03B1F055" w14:textId="77FB7EE8" w:rsidR="004C4B5C" w:rsidRDefault="004C4B5C" w:rsidP="00266EFE">
      <w:pPr>
        <w:pStyle w:val="Heading1"/>
      </w:pPr>
      <w:r>
        <w:t>Informations complémentaires sur la formation du personnel dans les centres de réinsertion (art.26)</w:t>
      </w:r>
    </w:p>
    <w:p w14:paraId="249EF86E" w14:textId="5542B3A9" w:rsidR="004C4B5C" w:rsidRDefault="004C4B5C" w:rsidP="004C4B5C">
      <w:r>
        <w:t xml:space="preserve">Depuis 2023, les Centres de réadaptation </w:t>
      </w:r>
      <w:r w:rsidR="00BD1630">
        <w:t xml:space="preserve">de la région wallonne </w:t>
      </w:r>
      <w:r>
        <w:t xml:space="preserve">fonctionnelle sont associés aux cycles de conférences formations organisées par la Région wallonne : vie relationnelle affective et sexuelle (VRAS) et </w:t>
      </w:r>
      <w:proofErr w:type="gramStart"/>
      <w:r>
        <w:t>handicap,  l’implémentation</w:t>
      </w:r>
      <w:proofErr w:type="gramEnd"/>
      <w:r>
        <w:t xml:space="preserve"> de la bientraitance au sein des pratiques de l’accompagnement, formations sur la </w:t>
      </w:r>
      <w:proofErr w:type="spellStart"/>
      <w:r>
        <w:t>cérébrolésion</w:t>
      </w:r>
      <w:proofErr w:type="spellEnd"/>
      <w:r>
        <w:t>. Un projet plus spécifique est en cours en matière d’autisme afin d’outiller les intervenants sur les signes et indicateurs de trouble du spectre autistique et les relais possibles.</w:t>
      </w:r>
    </w:p>
    <w:p w14:paraId="2008F35A" w14:textId="069765F6" w:rsidR="004B2A5F" w:rsidRPr="00D6598A" w:rsidRDefault="000869D0" w:rsidP="004B2A5F">
      <w:pPr>
        <w:pStyle w:val="Heading2"/>
        <w:rPr>
          <w:sz w:val="32"/>
          <w:szCs w:val="32"/>
          <w:lang w:val="fr-BE"/>
        </w:rPr>
      </w:pPr>
      <w:r w:rsidRPr="000869D0">
        <w:rPr>
          <w:sz w:val="32"/>
          <w:szCs w:val="32"/>
          <w:lang w:val="fr-BE"/>
        </w:rPr>
        <w:t>Réponse à la demande de travaux visant à améliorer la collecte de données</w:t>
      </w:r>
      <w:r w:rsidRPr="000869D0" w:rsidDel="000869D0">
        <w:rPr>
          <w:sz w:val="32"/>
          <w:szCs w:val="32"/>
          <w:lang w:val="fr-BE"/>
        </w:rPr>
        <w:t xml:space="preserve"> </w:t>
      </w:r>
      <w:r w:rsidR="004B2A5F" w:rsidRPr="00D6598A">
        <w:rPr>
          <w:sz w:val="32"/>
          <w:szCs w:val="32"/>
          <w:lang w:val="fr-BE"/>
        </w:rPr>
        <w:t>(art.31)</w:t>
      </w:r>
    </w:p>
    <w:p w14:paraId="36A9A36E" w14:textId="5F8DF282" w:rsidR="009C63D1" w:rsidRDefault="00A172E5" w:rsidP="00E976FB">
      <w:pPr>
        <w:rPr>
          <w:lang w:val="fr-BE"/>
        </w:rPr>
      </w:pPr>
      <w:r w:rsidRPr="00A172E5">
        <w:rPr>
          <w:lang w:val="fr-BE"/>
        </w:rPr>
        <w:t>Cartographie des sources de données administratives et d'enquête,</w:t>
      </w:r>
      <w:r w:rsidRPr="00A172E5">
        <w:t xml:space="preserve"> </w:t>
      </w:r>
      <w:r w:rsidRPr="00A172E5">
        <w:rPr>
          <w:lang w:val="fr-BE"/>
        </w:rPr>
        <w:t xml:space="preserve">y compris </w:t>
      </w:r>
      <w:r w:rsidR="009C63D1" w:rsidRPr="009C63D1">
        <w:rPr>
          <w:lang w:val="fr-BE"/>
        </w:rPr>
        <w:t>l'utilisation des normes du Groupe de Washington</w:t>
      </w:r>
      <w:r w:rsidR="009C63D1">
        <w:rPr>
          <w:lang w:val="fr-BE"/>
        </w:rPr>
        <w:t xml:space="preserve">, </w:t>
      </w:r>
      <w:r w:rsidR="006B4AE4" w:rsidRPr="006B4AE4">
        <w:rPr>
          <w:lang w:val="fr-BE"/>
        </w:rPr>
        <w:t xml:space="preserve">et recommandations </w:t>
      </w:r>
      <w:proofErr w:type="gramStart"/>
      <w:r w:rsidR="006B4AE4" w:rsidRPr="006B4AE4">
        <w:rPr>
          <w:lang w:val="fr-BE"/>
        </w:rPr>
        <w:t>d'amélioration</w:t>
      </w:r>
      <w:r w:rsidR="006B4AE4">
        <w:rPr>
          <w:lang w:val="fr-BE"/>
        </w:rPr>
        <w:t>:</w:t>
      </w:r>
      <w:proofErr w:type="gramEnd"/>
    </w:p>
    <w:p w14:paraId="2FC7AC6C" w14:textId="792F32DB" w:rsidR="000006D4" w:rsidRPr="00D6598A" w:rsidRDefault="00AF03E6" w:rsidP="00D6598A">
      <w:pPr>
        <w:pStyle w:val="ListParagraph"/>
        <w:numPr>
          <w:ilvl w:val="0"/>
          <w:numId w:val="11"/>
        </w:numPr>
        <w:rPr>
          <w:lang w:val="fr-BE"/>
        </w:rPr>
      </w:pPr>
      <w:r w:rsidRPr="00D6598A">
        <w:rPr>
          <w:lang w:val="fr-BE"/>
        </w:rPr>
        <w:t>Note finale de la Groupe de travail Statistiques</w:t>
      </w:r>
      <w:r w:rsidR="000E7882" w:rsidRPr="00D6598A">
        <w:rPr>
          <w:lang w:val="fr-BE"/>
        </w:rPr>
        <w:t xml:space="preserve"> de la </w:t>
      </w:r>
      <w:r w:rsidR="006B4AE4">
        <w:rPr>
          <w:lang w:val="fr-BE"/>
        </w:rPr>
        <w:t>CIM</w:t>
      </w:r>
      <w:r w:rsidR="000E7882" w:rsidRPr="00D6598A">
        <w:rPr>
          <w:lang w:val="fr-BE"/>
        </w:rPr>
        <w:t xml:space="preserve"> Handicap</w:t>
      </w:r>
      <w:r w:rsidR="00552FF0" w:rsidRPr="00D6598A">
        <w:rPr>
          <w:lang w:val="fr-BE"/>
        </w:rPr>
        <w:t>,</w:t>
      </w:r>
      <w:r w:rsidR="0024106B">
        <w:rPr>
          <w:lang w:val="fr-BE"/>
        </w:rPr>
        <w:t xml:space="preserve"> 2023</w:t>
      </w:r>
      <w:r w:rsidR="00E027B1">
        <w:rPr>
          <w:lang w:val="fr-BE"/>
        </w:rPr>
        <w:t>,</w:t>
      </w:r>
      <w:r w:rsidR="00243695" w:rsidRPr="00D6598A">
        <w:rPr>
          <w:lang w:val="fr-BE"/>
        </w:rPr>
        <w:t xml:space="preserve"> </w:t>
      </w:r>
      <w:hyperlink r:id="rId13">
        <w:r w:rsidR="00243695" w:rsidRPr="00D6598A">
          <w:rPr>
            <w:rStyle w:val="Hyperlink"/>
            <w:lang w:val="fr-BE"/>
          </w:rPr>
          <w:t>https://socialsecurity.belgium.be/sites/default/files/content/docs/fr/publications/handicap/gt-statistiques-cim-handicap-note-finale-2023-fr.pdf</w:t>
        </w:r>
      </w:hyperlink>
    </w:p>
    <w:p w14:paraId="47D5FD3E" w14:textId="6402145E" w:rsidR="00A172E5" w:rsidRPr="00D6598A" w:rsidRDefault="0026062A" w:rsidP="00D6598A">
      <w:pPr>
        <w:rPr>
          <w:lang w:val="fr-BE"/>
        </w:rPr>
      </w:pPr>
      <w:r w:rsidRPr="00D6598A">
        <w:rPr>
          <w:lang w:val="fr-BE"/>
        </w:rPr>
        <w:t xml:space="preserve">Cartographie des données sur l'égalité par </w:t>
      </w:r>
      <w:proofErr w:type="spellStart"/>
      <w:r w:rsidRPr="00D6598A">
        <w:rPr>
          <w:lang w:val="fr-BE"/>
        </w:rPr>
        <w:t>Unia</w:t>
      </w:r>
      <w:proofErr w:type="spellEnd"/>
      <w:r w:rsidRPr="00D6598A">
        <w:rPr>
          <w:lang w:val="fr-BE"/>
        </w:rPr>
        <w:t xml:space="preserve">, étendue pour inclure le handicap grâce à un financement </w:t>
      </w:r>
      <w:proofErr w:type="gramStart"/>
      <w:r w:rsidRPr="00D6598A">
        <w:rPr>
          <w:lang w:val="fr-BE"/>
        </w:rPr>
        <w:t>gouvernemental</w:t>
      </w:r>
      <w:r w:rsidR="006B4AE4">
        <w:rPr>
          <w:lang w:val="fr-BE"/>
        </w:rPr>
        <w:t>:</w:t>
      </w:r>
      <w:proofErr w:type="gramEnd"/>
    </w:p>
    <w:p w14:paraId="7F5A3E31" w14:textId="561D7D9D" w:rsidR="008707FC" w:rsidRPr="003E0B39" w:rsidRDefault="00C82E1F" w:rsidP="00D6598A">
      <w:pPr>
        <w:pStyle w:val="ListParagraph"/>
        <w:numPr>
          <w:ilvl w:val="0"/>
          <w:numId w:val="11"/>
        </w:numPr>
        <w:rPr>
          <w:lang w:val="en-US"/>
        </w:rPr>
      </w:pPr>
      <w:r w:rsidRPr="003E0B39">
        <w:rPr>
          <w:lang w:val="en-US"/>
        </w:rPr>
        <w:t>Improving Equality Data Collection in Belgium II</w:t>
      </w:r>
      <w:r w:rsidR="00FD6735" w:rsidRPr="003E0B39">
        <w:rPr>
          <w:lang w:val="en-US"/>
        </w:rPr>
        <w:t xml:space="preserve"> (</w:t>
      </w:r>
      <w:r w:rsidRPr="003E0B39">
        <w:rPr>
          <w:lang w:val="en-US"/>
        </w:rPr>
        <w:t>disability, state of health, physical characteristics</w:t>
      </w:r>
      <w:r w:rsidR="006B2512" w:rsidRPr="003E0B39">
        <w:rPr>
          <w:lang w:val="en-US"/>
        </w:rPr>
        <w:t>) report</w:t>
      </w:r>
      <w:r w:rsidR="00E027B1">
        <w:rPr>
          <w:lang w:val="en-US"/>
        </w:rPr>
        <w:t>, 2024,</w:t>
      </w:r>
      <w:r w:rsidR="006B2512" w:rsidRPr="003E0B39">
        <w:rPr>
          <w:lang w:val="en-US"/>
        </w:rPr>
        <w:t xml:space="preserve"> </w:t>
      </w:r>
      <w:hyperlink r:id="rId14" w:history="1">
        <w:r w:rsidR="00162A6C" w:rsidRPr="003E0B39">
          <w:rPr>
            <w:rStyle w:val="Hyperlink"/>
            <w:lang w:val="en-US"/>
          </w:rPr>
          <w:t>https://www.unia.be/en/publications-statistics/publications/report-equality-data-disability-health-physical</w:t>
        </w:r>
      </w:hyperlink>
      <w:r w:rsidR="00162A6C">
        <w:rPr>
          <w:lang w:val="en-US"/>
        </w:rPr>
        <w:t xml:space="preserve"> </w:t>
      </w:r>
    </w:p>
    <w:sectPr w:rsidR="008707FC" w:rsidRPr="003E0B3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0853C" w14:textId="77777777" w:rsidR="00AC20D0" w:rsidRDefault="00AC20D0" w:rsidP="008A7A54">
      <w:pPr>
        <w:spacing w:after="0" w:line="240" w:lineRule="auto"/>
      </w:pPr>
      <w:r>
        <w:separator/>
      </w:r>
    </w:p>
  </w:endnote>
  <w:endnote w:type="continuationSeparator" w:id="0">
    <w:p w14:paraId="0837F267" w14:textId="77777777" w:rsidR="00AC20D0" w:rsidRDefault="00AC20D0" w:rsidP="008A7A54">
      <w:pPr>
        <w:spacing w:after="0" w:line="240" w:lineRule="auto"/>
      </w:pPr>
      <w:r>
        <w:continuationSeparator/>
      </w:r>
    </w:p>
  </w:endnote>
  <w:endnote w:type="continuationNotice" w:id="1">
    <w:p w14:paraId="6E727CBC" w14:textId="77777777" w:rsidR="00AC20D0" w:rsidRDefault="00AC20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8F5B8" w14:textId="77777777" w:rsidR="00AC20D0" w:rsidRDefault="00AC20D0" w:rsidP="008A7A54">
      <w:pPr>
        <w:spacing w:after="0" w:line="240" w:lineRule="auto"/>
      </w:pPr>
      <w:r>
        <w:separator/>
      </w:r>
    </w:p>
  </w:footnote>
  <w:footnote w:type="continuationSeparator" w:id="0">
    <w:p w14:paraId="36A36872" w14:textId="77777777" w:rsidR="00AC20D0" w:rsidRDefault="00AC20D0" w:rsidP="008A7A54">
      <w:pPr>
        <w:spacing w:after="0" w:line="240" w:lineRule="auto"/>
      </w:pPr>
      <w:r>
        <w:continuationSeparator/>
      </w:r>
    </w:p>
  </w:footnote>
  <w:footnote w:type="continuationNotice" w:id="1">
    <w:p w14:paraId="085FABF8" w14:textId="77777777" w:rsidR="00AC20D0" w:rsidRDefault="00AC20D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654B2"/>
    <w:multiLevelType w:val="hybridMultilevel"/>
    <w:tmpl w:val="577CC348"/>
    <w:lvl w:ilvl="0" w:tplc="45AC4082">
      <w:start w:val="1"/>
      <w:numFmt w:val="bullet"/>
      <w:lvlText w:val=""/>
      <w:lvlJc w:val="left"/>
      <w:pPr>
        <w:ind w:left="1080" w:hanging="360"/>
      </w:pPr>
      <w:rPr>
        <w:rFonts w:ascii="Symbol" w:hAnsi="Symbol" w:hint="default"/>
      </w:rPr>
    </w:lvl>
    <w:lvl w:ilvl="1" w:tplc="4F5832CE">
      <w:start w:val="1"/>
      <w:numFmt w:val="bullet"/>
      <w:lvlText w:val="o"/>
      <w:lvlJc w:val="left"/>
      <w:pPr>
        <w:ind w:left="1800" w:hanging="360"/>
      </w:pPr>
      <w:rPr>
        <w:rFonts w:ascii="Courier New" w:hAnsi="Courier New" w:hint="default"/>
      </w:rPr>
    </w:lvl>
    <w:lvl w:ilvl="2" w:tplc="5E1A968E">
      <w:start w:val="1"/>
      <w:numFmt w:val="bullet"/>
      <w:lvlText w:val=""/>
      <w:lvlJc w:val="left"/>
      <w:pPr>
        <w:ind w:left="2520" w:hanging="360"/>
      </w:pPr>
      <w:rPr>
        <w:rFonts w:ascii="Wingdings" w:hAnsi="Wingdings" w:hint="default"/>
      </w:rPr>
    </w:lvl>
    <w:lvl w:ilvl="3" w:tplc="6B52A596">
      <w:start w:val="1"/>
      <w:numFmt w:val="bullet"/>
      <w:lvlText w:val=""/>
      <w:lvlJc w:val="left"/>
      <w:pPr>
        <w:ind w:left="3240" w:hanging="360"/>
      </w:pPr>
      <w:rPr>
        <w:rFonts w:ascii="Symbol" w:hAnsi="Symbol" w:hint="default"/>
      </w:rPr>
    </w:lvl>
    <w:lvl w:ilvl="4" w:tplc="DD14C0F4">
      <w:start w:val="1"/>
      <w:numFmt w:val="bullet"/>
      <w:lvlText w:val="o"/>
      <w:lvlJc w:val="left"/>
      <w:pPr>
        <w:ind w:left="3960" w:hanging="360"/>
      </w:pPr>
      <w:rPr>
        <w:rFonts w:ascii="Courier New" w:hAnsi="Courier New" w:hint="default"/>
      </w:rPr>
    </w:lvl>
    <w:lvl w:ilvl="5" w:tplc="044A0E20">
      <w:start w:val="1"/>
      <w:numFmt w:val="bullet"/>
      <w:lvlText w:val=""/>
      <w:lvlJc w:val="left"/>
      <w:pPr>
        <w:ind w:left="4680" w:hanging="360"/>
      </w:pPr>
      <w:rPr>
        <w:rFonts w:ascii="Wingdings" w:hAnsi="Wingdings" w:hint="default"/>
      </w:rPr>
    </w:lvl>
    <w:lvl w:ilvl="6" w:tplc="21EA6CD6">
      <w:start w:val="1"/>
      <w:numFmt w:val="bullet"/>
      <w:lvlText w:val=""/>
      <w:lvlJc w:val="left"/>
      <w:pPr>
        <w:ind w:left="5400" w:hanging="360"/>
      </w:pPr>
      <w:rPr>
        <w:rFonts w:ascii="Symbol" w:hAnsi="Symbol" w:hint="default"/>
      </w:rPr>
    </w:lvl>
    <w:lvl w:ilvl="7" w:tplc="C42C5D96">
      <w:start w:val="1"/>
      <w:numFmt w:val="bullet"/>
      <w:lvlText w:val="o"/>
      <w:lvlJc w:val="left"/>
      <w:pPr>
        <w:ind w:left="6120" w:hanging="360"/>
      </w:pPr>
      <w:rPr>
        <w:rFonts w:ascii="Courier New" w:hAnsi="Courier New" w:hint="default"/>
      </w:rPr>
    </w:lvl>
    <w:lvl w:ilvl="8" w:tplc="DB26BEB8">
      <w:start w:val="1"/>
      <w:numFmt w:val="bullet"/>
      <w:lvlText w:val=""/>
      <w:lvlJc w:val="left"/>
      <w:pPr>
        <w:ind w:left="6840" w:hanging="360"/>
      </w:pPr>
      <w:rPr>
        <w:rFonts w:ascii="Wingdings" w:hAnsi="Wingdings" w:hint="default"/>
      </w:rPr>
    </w:lvl>
  </w:abstractNum>
  <w:abstractNum w:abstractNumId="1" w15:restartNumberingAfterBreak="0">
    <w:nsid w:val="140BA977"/>
    <w:multiLevelType w:val="hybridMultilevel"/>
    <w:tmpl w:val="58E004A8"/>
    <w:lvl w:ilvl="0" w:tplc="F61AF47C">
      <w:start w:val="1"/>
      <w:numFmt w:val="bullet"/>
      <w:lvlText w:val=""/>
      <w:lvlJc w:val="left"/>
      <w:pPr>
        <w:ind w:left="1080" w:hanging="360"/>
      </w:pPr>
      <w:rPr>
        <w:rFonts w:ascii="Symbol" w:hAnsi="Symbol" w:hint="default"/>
      </w:rPr>
    </w:lvl>
    <w:lvl w:ilvl="1" w:tplc="E25C643E">
      <w:start w:val="1"/>
      <w:numFmt w:val="bullet"/>
      <w:lvlText w:val="o"/>
      <w:lvlJc w:val="left"/>
      <w:pPr>
        <w:ind w:left="1800" w:hanging="360"/>
      </w:pPr>
      <w:rPr>
        <w:rFonts w:ascii="Courier New" w:hAnsi="Courier New" w:hint="default"/>
      </w:rPr>
    </w:lvl>
    <w:lvl w:ilvl="2" w:tplc="F58E0158">
      <w:start w:val="1"/>
      <w:numFmt w:val="bullet"/>
      <w:lvlText w:val=""/>
      <w:lvlJc w:val="left"/>
      <w:pPr>
        <w:ind w:left="2520" w:hanging="360"/>
      </w:pPr>
      <w:rPr>
        <w:rFonts w:ascii="Wingdings" w:hAnsi="Wingdings" w:hint="default"/>
      </w:rPr>
    </w:lvl>
    <w:lvl w:ilvl="3" w:tplc="DE2C00AA">
      <w:start w:val="1"/>
      <w:numFmt w:val="bullet"/>
      <w:lvlText w:val=""/>
      <w:lvlJc w:val="left"/>
      <w:pPr>
        <w:ind w:left="3240" w:hanging="360"/>
      </w:pPr>
      <w:rPr>
        <w:rFonts w:ascii="Symbol" w:hAnsi="Symbol" w:hint="default"/>
      </w:rPr>
    </w:lvl>
    <w:lvl w:ilvl="4" w:tplc="D41E24FA">
      <w:start w:val="1"/>
      <w:numFmt w:val="bullet"/>
      <w:lvlText w:val="o"/>
      <w:lvlJc w:val="left"/>
      <w:pPr>
        <w:ind w:left="3960" w:hanging="360"/>
      </w:pPr>
      <w:rPr>
        <w:rFonts w:ascii="Courier New" w:hAnsi="Courier New" w:hint="default"/>
      </w:rPr>
    </w:lvl>
    <w:lvl w:ilvl="5" w:tplc="01546BE4">
      <w:start w:val="1"/>
      <w:numFmt w:val="bullet"/>
      <w:lvlText w:val=""/>
      <w:lvlJc w:val="left"/>
      <w:pPr>
        <w:ind w:left="4680" w:hanging="360"/>
      </w:pPr>
      <w:rPr>
        <w:rFonts w:ascii="Wingdings" w:hAnsi="Wingdings" w:hint="default"/>
      </w:rPr>
    </w:lvl>
    <w:lvl w:ilvl="6" w:tplc="7ABC04B2">
      <w:start w:val="1"/>
      <w:numFmt w:val="bullet"/>
      <w:lvlText w:val=""/>
      <w:lvlJc w:val="left"/>
      <w:pPr>
        <w:ind w:left="5400" w:hanging="360"/>
      </w:pPr>
      <w:rPr>
        <w:rFonts w:ascii="Symbol" w:hAnsi="Symbol" w:hint="default"/>
      </w:rPr>
    </w:lvl>
    <w:lvl w:ilvl="7" w:tplc="92F2F57C">
      <w:start w:val="1"/>
      <w:numFmt w:val="bullet"/>
      <w:lvlText w:val="o"/>
      <w:lvlJc w:val="left"/>
      <w:pPr>
        <w:ind w:left="6120" w:hanging="360"/>
      </w:pPr>
      <w:rPr>
        <w:rFonts w:ascii="Courier New" w:hAnsi="Courier New" w:hint="default"/>
      </w:rPr>
    </w:lvl>
    <w:lvl w:ilvl="8" w:tplc="3334C3B4">
      <w:start w:val="1"/>
      <w:numFmt w:val="bullet"/>
      <w:lvlText w:val=""/>
      <w:lvlJc w:val="left"/>
      <w:pPr>
        <w:ind w:left="6840" w:hanging="360"/>
      </w:pPr>
      <w:rPr>
        <w:rFonts w:ascii="Wingdings" w:hAnsi="Wingdings" w:hint="default"/>
      </w:rPr>
    </w:lvl>
  </w:abstractNum>
  <w:abstractNum w:abstractNumId="2" w15:restartNumberingAfterBreak="0">
    <w:nsid w:val="17166B20"/>
    <w:multiLevelType w:val="hybridMultilevel"/>
    <w:tmpl w:val="016CE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ED5D5E"/>
    <w:multiLevelType w:val="hybridMultilevel"/>
    <w:tmpl w:val="40E04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7F6090"/>
    <w:multiLevelType w:val="hybridMultilevel"/>
    <w:tmpl w:val="5796AABA"/>
    <w:lvl w:ilvl="0" w:tplc="55B80692">
      <w:start w:val="1"/>
      <w:numFmt w:val="bullet"/>
      <w:lvlText w:val=""/>
      <w:lvlJc w:val="left"/>
      <w:pPr>
        <w:ind w:left="720" w:hanging="360"/>
      </w:pPr>
      <w:rPr>
        <w:rFonts w:ascii="Symbol" w:hAnsi="Symbol" w:hint="default"/>
      </w:rPr>
    </w:lvl>
    <w:lvl w:ilvl="1" w:tplc="5DBEDA9E">
      <w:start w:val="1"/>
      <w:numFmt w:val="bullet"/>
      <w:lvlText w:val=""/>
      <w:lvlJc w:val="left"/>
      <w:pPr>
        <w:ind w:left="1440" w:hanging="360"/>
      </w:pPr>
      <w:rPr>
        <w:rFonts w:ascii="Symbol" w:hAnsi="Symbol" w:hint="default"/>
      </w:rPr>
    </w:lvl>
    <w:lvl w:ilvl="2" w:tplc="614AC380">
      <w:start w:val="1"/>
      <w:numFmt w:val="bullet"/>
      <w:lvlText w:val=""/>
      <w:lvlJc w:val="left"/>
      <w:pPr>
        <w:ind w:left="2160" w:hanging="360"/>
      </w:pPr>
      <w:rPr>
        <w:rFonts w:ascii="Wingdings" w:hAnsi="Wingdings" w:hint="default"/>
      </w:rPr>
    </w:lvl>
    <w:lvl w:ilvl="3" w:tplc="B394C20A">
      <w:start w:val="1"/>
      <w:numFmt w:val="bullet"/>
      <w:lvlText w:val=""/>
      <w:lvlJc w:val="left"/>
      <w:pPr>
        <w:ind w:left="2880" w:hanging="360"/>
      </w:pPr>
      <w:rPr>
        <w:rFonts w:ascii="Symbol" w:hAnsi="Symbol" w:hint="default"/>
      </w:rPr>
    </w:lvl>
    <w:lvl w:ilvl="4" w:tplc="893E7AD4">
      <w:start w:val="1"/>
      <w:numFmt w:val="bullet"/>
      <w:lvlText w:val="o"/>
      <w:lvlJc w:val="left"/>
      <w:pPr>
        <w:ind w:left="3600" w:hanging="360"/>
      </w:pPr>
      <w:rPr>
        <w:rFonts w:ascii="Courier New" w:hAnsi="Courier New" w:hint="default"/>
      </w:rPr>
    </w:lvl>
    <w:lvl w:ilvl="5" w:tplc="9EA242EC">
      <w:start w:val="1"/>
      <w:numFmt w:val="bullet"/>
      <w:lvlText w:val=""/>
      <w:lvlJc w:val="left"/>
      <w:pPr>
        <w:ind w:left="4320" w:hanging="360"/>
      </w:pPr>
      <w:rPr>
        <w:rFonts w:ascii="Wingdings" w:hAnsi="Wingdings" w:hint="default"/>
      </w:rPr>
    </w:lvl>
    <w:lvl w:ilvl="6" w:tplc="B78E35E6">
      <w:start w:val="1"/>
      <w:numFmt w:val="bullet"/>
      <w:lvlText w:val=""/>
      <w:lvlJc w:val="left"/>
      <w:pPr>
        <w:ind w:left="5040" w:hanging="360"/>
      </w:pPr>
      <w:rPr>
        <w:rFonts w:ascii="Symbol" w:hAnsi="Symbol" w:hint="default"/>
      </w:rPr>
    </w:lvl>
    <w:lvl w:ilvl="7" w:tplc="055ACB0E">
      <w:start w:val="1"/>
      <w:numFmt w:val="bullet"/>
      <w:lvlText w:val="o"/>
      <w:lvlJc w:val="left"/>
      <w:pPr>
        <w:ind w:left="5760" w:hanging="360"/>
      </w:pPr>
      <w:rPr>
        <w:rFonts w:ascii="Courier New" w:hAnsi="Courier New" w:hint="default"/>
      </w:rPr>
    </w:lvl>
    <w:lvl w:ilvl="8" w:tplc="8A58C2E0">
      <w:start w:val="1"/>
      <w:numFmt w:val="bullet"/>
      <w:lvlText w:val=""/>
      <w:lvlJc w:val="left"/>
      <w:pPr>
        <w:ind w:left="6480" w:hanging="360"/>
      </w:pPr>
      <w:rPr>
        <w:rFonts w:ascii="Wingdings" w:hAnsi="Wingdings" w:hint="default"/>
      </w:rPr>
    </w:lvl>
  </w:abstractNum>
  <w:abstractNum w:abstractNumId="5" w15:restartNumberingAfterBreak="0">
    <w:nsid w:val="20E5A168"/>
    <w:multiLevelType w:val="hybridMultilevel"/>
    <w:tmpl w:val="6A9A23D0"/>
    <w:lvl w:ilvl="0" w:tplc="37CAC96E">
      <w:start w:val="1"/>
      <w:numFmt w:val="decimal"/>
      <w:lvlText w:val="%1."/>
      <w:lvlJc w:val="left"/>
      <w:pPr>
        <w:ind w:left="720" w:hanging="360"/>
      </w:pPr>
    </w:lvl>
    <w:lvl w:ilvl="1" w:tplc="0448AC86">
      <w:start w:val="1"/>
      <w:numFmt w:val="lowerLetter"/>
      <w:lvlText w:val="%2."/>
      <w:lvlJc w:val="left"/>
      <w:pPr>
        <w:ind w:left="1440" w:hanging="360"/>
      </w:pPr>
    </w:lvl>
    <w:lvl w:ilvl="2" w:tplc="124C60C2">
      <w:start w:val="1"/>
      <w:numFmt w:val="lowerRoman"/>
      <w:lvlText w:val="%3."/>
      <w:lvlJc w:val="right"/>
      <w:pPr>
        <w:ind w:left="2160" w:hanging="180"/>
      </w:pPr>
    </w:lvl>
    <w:lvl w:ilvl="3" w:tplc="740A1BEE">
      <w:start w:val="1"/>
      <w:numFmt w:val="decimal"/>
      <w:lvlText w:val="%4."/>
      <w:lvlJc w:val="left"/>
      <w:pPr>
        <w:ind w:left="2880" w:hanging="360"/>
      </w:pPr>
    </w:lvl>
    <w:lvl w:ilvl="4" w:tplc="E7F093E6">
      <w:start w:val="1"/>
      <w:numFmt w:val="lowerLetter"/>
      <w:lvlText w:val="%5."/>
      <w:lvlJc w:val="left"/>
      <w:pPr>
        <w:ind w:left="3600" w:hanging="360"/>
      </w:pPr>
    </w:lvl>
    <w:lvl w:ilvl="5" w:tplc="52062C0C">
      <w:start w:val="1"/>
      <w:numFmt w:val="lowerRoman"/>
      <w:lvlText w:val="%6."/>
      <w:lvlJc w:val="right"/>
      <w:pPr>
        <w:ind w:left="4320" w:hanging="180"/>
      </w:pPr>
    </w:lvl>
    <w:lvl w:ilvl="6" w:tplc="3FAE8330">
      <w:start w:val="1"/>
      <w:numFmt w:val="decimal"/>
      <w:lvlText w:val="%7."/>
      <w:lvlJc w:val="left"/>
      <w:pPr>
        <w:ind w:left="5040" w:hanging="360"/>
      </w:pPr>
    </w:lvl>
    <w:lvl w:ilvl="7" w:tplc="623C2834">
      <w:start w:val="1"/>
      <w:numFmt w:val="lowerLetter"/>
      <w:lvlText w:val="%8."/>
      <w:lvlJc w:val="left"/>
      <w:pPr>
        <w:ind w:left="5760" w:hanging="360"/>
      </w:pPr>
    </w:lvl>
    <w:lvl w:ilvl="8" w:tplc="E19A7768">
      <w:start w:val="1"/>
      <w:numFmt w:val="lowerRoman"/>
      <w:lvlText w:val="%9."/>
      <w:lvlJc w:val="right"/>
      <w:pPr>
        <w:ind w:left="6480" w:hanging="180"/>
      </w:pPr>
    </w:lvl>
  </w:abstractNum>
  <w:abstractNum w:abstractNumId="6" w15:restartNumberingAfterBreak="0">
    <w:nsid w:val="2A3C1B25"/>
    <w:multiLevelType w:val="hybridMultilevel"/>
    <w:tmpl w:val="FFFFFFFF"/>
    <w:lvl w:ilvl="0" w:tplc="0D7488B8">
      <w:start w:val="1"/>
      <w:numFmt w:val="bullet"/>
      <w:lvlText w:val=""/>
      <w:lvlJc w:val="left"/>
      <w:pPr>
        <w:ind w:left="720" w:hanging="360"/>
      </w:pPr>
      <w:rPr>
        <w:rFonts w:ascii="Symbol" w:hAnsi="Symbol" w:hint="default"/>
      </w:rPr>
    </w:lvl>
    <w:lvl w:ilvl="1" w:tplc="723602AA">
      <w:start w:val="1"/>
      <w:numFmt w:val="bullet"/>
      <w:lvlText w:val="o"/>
      <w:lvlJc w:val="left"/>
      <w:pPr>
        <w:ind w:left="1440" w:hanging="360"/>
      </w:pPr>
      <w:rPr>
        <w:rFonts w:ascii="Courier New" w:hAnsi="Courier New" w:hint="default"/>
      </w:rPr>
    </w:lvl>
    <w:lvl w:ilvl="2" w:tplc="7A208580">
      <w:start w:val="1"/>
      <w:numFmt w:val="bullet"/>
      <w:lvlText w:val=""/>
      <w:lvlJc w:val="left"/>
      <w:pPr>
        <w:ind w:left="2160" w:hanging="360"/>
      </w:pPr>
      <w:rPr>
        <w:rFonts w:ascii="Wingdings" w:hAnsi="Wingdings" w:hint="default"/>
      </w:rPr>
    </w:lvl>
    <w:lvl w:ilvl="3" w:tplc="00169868">
      <w:start w:val="1"/>
      <w:numFmt w:val="bullet"/>
      <w:lvlText w:val=""/>
      <w:lvlJc w:val="left"/>
      <w:pPr>
        <w:ind w:left="2880" w:hanging="360"/>
      </w:pPr>
      <w:rPr>
        <w:rFonts w:ascii="Symbol" w:hAnsi="Symbol" w:hint="default"/>
      </w:rPr>
    </w:lvl>
    <w:lvl w:ilvl="4" w:tplc="58007CF4">
      <w:start w:val="1"/>
      <w:numFmt w:val="bullet"/>
      <w:lvlText w:val="o"/>
      <w:lvlJc w:val="left"/>
      <w:pPr>
        <w:ind w:left="3600" w:hanging="360"/>
      </w:pPr>
      <w:rPr>
        <w:rFonts w:ascii="Courier New" w:hAnsi="Courier New" w:hint="default"/>
      </w:rPr>
    </w:lvl>
    <w:lvl w:ilvl="5" w:tplc="43F4383C">
      <w:start w:val="1"/>
      <w:numFmt w:val="bullet"/>
      <w:lvlText w:val=""/>
      <w:lvlJc w:val="left"/>
      <w:pPr>
        <w:ind w:left="4320" w:hanging="360"/>
      </w:pPr>
      <w:rPr>
        <w:rFonts w:ascii="Wingdings" w:hAnsi="Wingdings" w:hint="default"/>
      </w:rPr>
    </w:lvl>
    <w:lvl w:ilvl="6" w:tplc="D820F078">
      <w:start w:val="1"/>
      <w:numFmt w:val="bullet"/>
      <w:lvlText w:val=""/>
      <w:lvlJc w:val="left"/>
      <w:pPr>
        <w:ind w:left="5040" w:hanging="360"/>
      </w:pPr>
      <w:rPr>
        <w:rFonts w:ascii="Symbol" w:hAnsi="Symbol" w:hint="default"/>
      </w:rPr>
    </w:lvl>
    <w:lvl w:ilvl="7" w:tplc="D71628AE">
      <w:start w:val="1"/>
      <w:numFmt w:val="bullet"/>
      <w:lvlText w:val="o"/>
      <w:lvlJc w:val="left"/>
      <w:pPr>
        <w:ind w:left="5760" w:hanging="360"/>
      </w:pPr>
      <w:rPr>
        <w:rFonts w:ascii="Courier New" w:hAnsi="Courier New" w:hint="default"/>
      </w:rPr>
    </w:lvl>
    <w:lvl w:ilvl="8" w:tplc="F154E284">
      <w:start w:val="1"/>
      <w:numFmt w:val="bullet"/>
      <w:lvlText w:val=""/>
      <w:lvlJc w:val="left"/>
      <w:pPr>
        <w:ind w:left="6480" w:hanging="360"/>
      </w:pPr>
      <w:rPr>
        <w:rFonts w:ascii="Wingdings" w:hAnsi="Wingdings" w:hint="default"/>
      </w:rPr>
    </w:lvl>
  </w:abstractNum>
  <w:abstractNum w:abstractNumId="7" w15:restartNumberingAfterBreak="0">
    <w:nsid w:val="2B801136"/>
    <w:multiLevelType w:val="hybridMultilevel"/>
    <w:tmpl w:val="D0DE582E"/>
    <w:lvl w:ilvl="0" w:tplc="EE7C8EC0">
      <w:start w:val="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08464A7"/>
    <w:multiLevelType w:val="hybridMultilevel"/>
    <w:tmpl w:val="69F66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E849C2"/>
    <w:multiLevelType w:val="hybridMultilevel"/>
    <w:tmpl w:val="74265968"/>
    <w:lvl w:ilvl="0" w:tplc="41FCC62E">
      <w:start w:val="1"/>
      <w:numFmt w:val="bullet"/>
      <w:lvlText w:val=""/>
      <w:lvlJc w:val="left"/>
      <w:pPr>
        <w:ind w:left="720" w:hanging="360"/>
      </w:pPr>
      <w:rPr>
        <w:rFonts w:ascii="Symbol" w:hAnsi="Symbol" w:hint="default"/>
      </w:rPr>
    </w:lvl>
    <w:lvl w:ilvl="1" w:tplc="68D06C9E">
      <w:start w:val="1"/>
      <w:numFmt w:val="bullet"/>
      <w:lvlText w:val="o"/>
      <w:lvlJc w:val="left"/>
      <w:pPr>
        <w:ind w:left="1440" w:hanging="360"/>
      </w:pPr>
      <w:rPr>
        <w:rFonts w:ascii="Courier New" w:hAnsi="Courier New" w:hint="default"/>
      </w:rPr>
    </w:lvl>
    <w:lvl w:ilvl="2" w:tplc="4BB4B868">
      <w:start w:val="1"/>
      <w:numFmt w:val="bullet"/>
      <w:lvlText w:val=""/>
      <w:lvlJc w:val="left"/>
      <w:pPr>
        <w:ind w:left="2160" w:hanging="360"/>
      </w:pPr>
      <w:rPr>
        <w:rFonts w:ascii="Wingdings" w:hAnsi="Wingdings" w:hint="default"/>
      </w:rPr>
    </w:lvl>
    <w:lvl w:ilvl="3" w:tplc="1862AEFE">
      <w:start w:val="1"/>
      <w:numFmt w:val="bullet"/>
      <w:lvlText w:val=""/>
      <w:lvlJc w:val="left"/>
      <w:pPr>
        <w:ind w:left="2880" w:hanging="360"/>
      </w:pPr>
      <w:rPr>
        <w:rFonts w:ascii="Symbol" w:hAnsi="Symbol" w:hint="default"/>
      </w:rPr>
    </w:lvl>
    <w:lvl w:ilvl="4" w:tplc="D706AFCC">
      <w:start w:val="1"/>
      <w:numFmt w:val="bullet"/>
      <w:lvlText w:val="o"/>
      <w:lvlJc w:val="left"/>
      <w:pPr>
        <w:ind w:left="3600" w:hanging="360"/>
      </w:pPr>
      <w:rPr>
        <w:rFonts w:ascii="Courier New" w:hAnsi="Courier New" w:hint="default"/>
      </w:rPr>
    </w:lvl>
    <w:lvl w:ilvl="5" w:tplc="A268009A">
      <w:start w:val="1"/>
      <w:numFmt w:val="bullet"/>
      <w:lvlText w:val=""/>
      <w:lvlJc w:val="left"/>
      <w:pPr>
        <w:ind w:left="4320" w:hanging="360"/>
      </w:pPr>
      <w:rPr>
        <w:rFonts w:ascii="Wingdings" w:hAnsi="Wingdings" w:hint="default"/>
      </w:rPr>
    </w:lvl>
    <w:lvl w:ilvl="6" w:tplc="4FF0FAF4">
      <w:start w:val="1"/>
      <w:numFmt w:val="bullet"/>
      <w:lvlText w:val=""/>
      <w:lvlJc w:val="left"/>
      <w:pPr>
        <w:ind w:left="5040" w:hanging="360"/>
      </w:pPr>
      <w:rPr>
        <w:rFonts w:ascii="Symbol" w:hAnsi="Symbol" w:hint="default"/>
      </w:rPr>
    </w:lvl>
    <w:lvl w:ilvl="7" w:tplc="27A0822E">
      <w:start w:val="1"/>
      <w:numFmt w:val="bullet"/>
      <w:lvlText w:val="o"/>
      <w:lvlJc w:val="left"/>
      <w:pPr>
        <w:ind w:left="5760" w:hanging="360"/>
      </w:pPr>
      <w:rPr>
        <w:rFonts w:ascii="Courier New" w:hAnsi="Courier New" w:hint="default"/>
      </w:rPr>
    </w:lvl>
    <w:lvl w:ilvl="8" w:tplc="A22C1FC2">
      <w:start w:val="1"/>
      <w:numFmt w:val="bullet"/>
      <w:lvlText w:val=""/>
      <w:lvlJc w:val="left"/>
      <w:pPr>
        <w:ind w:left="6480" w:hanging="360"/>
      </w:pPr>
      <w:rPr>
        <w:rFonts w:ascii="Wingdings" w:hAnsi="Wingdings" w:hint="default"/>
      </w:rPr>
    </w:lvl>
  </w:abstractNum>
  <w:abstractNum w:abstractNumId="10" w15:restartNumberingAfterBreak="0">
    <w:nsid w:val="437B7D5C"/>
    <w:multiLevelType w:val="hybridMultilevel"/>
    <w:tmpl w:val="24B82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BC2F7B"/>
    <w:multiLevelType w:val="hybridMultilevel"/>
    <w:tmpl w:val="FFFFFFFF"/>
    <w:lvl w:ilvl="0" w:tplc="81483792">
      <w:start w:val="1"/>
      <w:numFmt w:val="bullet"/>
      <w:lvlText w:val=""/>
      <w:lvlJc w:val="left"/>
      <w:pPr>
        <w:ind w:left="720" w:hanging="360"/>
      </w:pPr>
      <w:rPr>
        <w:rFonts w:ascii="Symbol" w:hAnsi="Symbol" w:hint="default"/>
      </w:rPr>
    </w:lvl>
    <w:lvl w:ilvl="1" w:tplc="52EA5624">
      <w:start w:val="1"/>
      <w:numFmt w:val="bullet"/>
      <w:lvlText w:val=""/>
      <w:lvlJc w:val="left"/>
      <w:pPr>
        <w:ind w:left="1440" w:hanging="360"/>
      </w:pPr>
      <w:rPr>
        <w:rFonts w:ascii="Symbol" w:hAnsi="Symbol" w:hint="default"/>
      </w:rPr>
    </w:lvl>
    <w:lvl w:ilvl="2" w:tplc="0F7A1788">
      <w:start w:val="1"/>
      <w:numFmt w:val="bullet"/>
      <w:lvlText w:val=""/>
      <w:lvlJc w:val="left"/>
      <w:pPr>
        <w:ind w:left="2160" w:hanging="360"/>
      </w:pPr>
      <w:rPr>
        <w:rFonts w:ascii="Wingdings" w:hAnsi="Wingdings" w:hint="default"/>
      </w:rPr>
    </w:lvl>
    <w:lvl w:ilvl="3" w:tplc="29366A7E">
      <w:start w:val="1"/>
      <w:numFmt w:val="bullet"/>
      <w:lvlText w:val=""/>
      <w:lvlJc w:val="left"/>
      <w:pPr>
        <w:ind w:left="2880" w:hanging="360"/>
      </w:pPr>
      <w:rPr>
        <w:rFonts w:ascii="Symbol" w:hAnsi="Symbol" w:hint="default"/>
      </w:rPr>
    </w:lvl>
    <w:lvl w:ilvl="4" w:tplc="FEAA8C98">
      <w:start w:val="1"/>
      <w:numFmt w:val="bullet"/>
      <w:lvlText w:val="o"/>
      <w:lvlJc w:val="left"/>
      <w:pPr>
        <w:ind w:left="3600" w:hanging="360"/>
      </w:pPr>
      <w:rPr>
        <w:rFonts w:ascii="Courier New" w:hAnsi="Courier New" w:hint="default"/>
      </w:rPr>
    </w:lvl>
    <w:lvl w:ilvl="5" w:tplc="3BA0B616">
      <w:start w:val="1"/>
      <w:numFmt w:val="bullet"/>
      <w:lvlText w:val=""/>
      <w:lvlJc w:val="left"/>
      <w:pPr>
        <w:ind w:left="4320" w:hanging="360"/>
      </w:pPr>
      <w:rPr>
        <w:rFonts w:ascii="Wingdings" w:hAnsi="Wingdings" w:hint="default"/>
      </w:rPr>
    </w:lvl>
    <w:lvl w:ilvl="6" w:tplc="1EA2A660">
      <w:start w:val="1"/>
      <w:numFmt w:val="bullet"/>
      <w:lvlText w:val=""/>
      <w:lvlJc w:val="left"/>
      <w:pPr>
        <w:ind w:left="5040" w:hanging="360"/>
      </w:pPr>
      <w:rPr>
        <w:rFonts w:ascii="Symbol" w:hAnsi="Symbol" w:hint="default"/>
      </w:rPr>
    </w:lvl>
    <w:lvl w:ilvl="7" w:tplc="658E58F0">
      <w:start w:val="1"/>
      <w:numFmt w:val="bullet"/>
      <w:lvlText w:val="o"/>
      <w:lvlJc w:val="left"/>
      <w:pPr>
        <w:ind w:left="5760" w:hanging="360"/>
      </w:pPr>
      <w:rPr>
        <w:rFonts w:ascii="Courier New" w:hAnsi="Courier New" w:hint="default"/>
      </w:rPr>
    </w:lvl>
    <w:lvl w:ilvl="8" w:tplc="8BCC93DC">
      <w:start w:val="1"/>
      <w:numFmt w:val="bullet"/>
      <w:lvlText w:val=""/>
      <w:lvlJc w:val="left"/>
      <w:pPr>
        <w:ind w:left="6480" w:hanging="360"/>
      </w:pPr>
      <w:rPr>
        <w:rFonts w:ascii="Wingdings" w:hAnsi="Wingdings" w:hint="default"/>
      </w:rPr>
    </w:lvl>
  </w:abstractNum>
  <w:abstractNum w:abstractNumId="12" w15:restartNumberingAfterBreak="0">
    <w:nsid w:val="6FA54FB0"/>
    <w:multiLevelType w:val="hybridMultilevel"/>
    <w:tmpl w:val="C6424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5B499A"/>
    <w:multiLevelType w:val="hybridMultilevel"/>
    <w:tmpl w:val="D4D6A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5307612">
    <w:abstractNumId w:val="0"/>
  </w:num>
  <w:num w:numId="2" w16cid:durableId="1317224361">
    <w:abstractNumId w:val="1"/>
  </w:num>
  <w:num w:numId="3" w16cid:durableId="254174244">
    <w:abstractNumId w:val="5"/>
  </w:num>
  <w:num w:numId="4" w16cid:durableId="1325477088">
    <w:abstractNumId w:val="4"/>
  </w:num>
  <w:num w:numId="5" w16cid:durableId="1447772180">
    <w:abstractNumId w:val="9"/>
  </w:num>
  <w:num w:numId="6" w16cid:durableId="2087140569">
    <w:abstractNumId w:val="11"/>
  </w:num>
  <w:num w:numId="7" w16cid:durableId="974262944">
    <w:abstractNumId w:val="6"/>
  </w:num>
  <w:num w:numId="8" w16cid:durableId="1206406448">
    <w:abstractNumId w:val="12"/>
  </w:num>
  <w:num w:numId="9" w16cid:durableId="1191453891">
    <w:abstractNumId w:val="2"/>
  </w:num>
  <w:num w:numId="10" w16cid:durableId="677539637">
    <w:abstractNumId w:val="3"/>
  </w:num>
  <w:num w:numId="11" w16cid:durableId="1768576073">
    <w:abstractNumId w:val="8"/>
  </w:num>
  <w:num w:numId="12" w16cid:durableId="1972133149">
    <w:abstractNumId w:val="7"/>
  </w:num>
  <w:num w:numId="13" w16cid:durableId="2019504127">
    <w:abstractNumId w:val="13"/>
  </w:num>
  <w:num w:numId="14" w16cid:durableId="20439684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134DAF"/>
    <w:rsid w:val="000006D4"/>
    <w:rsid w:val="00000DD0"/>
    <w:rsid w:val="00000EC7"/>
    <w:rsid w:val="00003D14"/>
    <w:rsid w:val="0000680D"/>
    <w:rsid w:val="00016BA2"/>
    <w:rsid w:val="000255AF"/>
    <w:rsid w:val="00026984"/>
    <w:rsid w:val="000320B3"/>
    <w:rsid w:val="00035092"/>
    <w:rsid w:val="00036EB1"/>
    <w:rsid w:val="00040AF6"/>
    <w:rsid w:val="00040DB7"/>
    <w:rsid w:val="00042E01"/>
    <w:rsid w:val="00042F12"/>
    <w:rsid w:val="00042F5C"/>
    <w:rsid w:val="000448BC"/>
    <w:rsid w:val="00044F87"/>
    <w:rsid w:val="00045ABB"/>
    <w:rsid w:val="00046EA3"/>
    <w:rsid w:val="00050DBD"/>
    <w:rsid w:val="00054127"/>
    <w:rsid w:val="000542CA"/>
    <w:rsid w:val="00054836"/>
    <w:rsid w:val="0005635A"/>
    <w:rsid w:val="00057C95"/>
    <w:rsid w:val="00066A64"/>
    <w:rsid w:val="0007085D"/>
    <w:rsid w:val="000778EA"/>
    <w:rsid w:val="0008224E"/>
    <w:rsid w:val="0008393A"/>
    <w:rsid w:val="00084015"/>
    <w:rsid w:val="000847E8"/>
    <w:rsid w:val="000857DA"/>
    <w:rsid w:val="000869D0"/>
    <w:rsid w:val="00090960"/>
    <w:rsid w:val="00090F94"/>
    <w:rsid w:val="00093A38"/>
    <w:rsid w:val="00096C42"/>
    <w:rsid w:val="000A1E03"/>
    <w:rsid w:val="000A5064"/>
    <w:rsid w:val="000A5B6D"/>
    <w:rsid w:val="000A63A0"/>
    <w:rsid w:val="000A7C84"/>
    <w:rsid w:val="000B4A8E"/>
    <w:rsid w:val="000B4C18"/>
    <w:rsid w:val="000B7656"/>
    <w:rsid w:val="000C0181"/>
    <w:rsid w:val="000C08DB"/>
    <w:rsid w:val="000C1764"/>
    <w:rsid w:val="000C17D0"/>
    <w:rsid w:val="000C6EC9"/>
    <w:rsid w:val="000C7045"/>
    <w:rsid w:val="000C7CE3"/>
    <w:rsid w:val="000D1557"/>
    <w:rsid w:val="000D3B5F"/>
    <w:rsid w:val="000D4E90"/>
    <w:rsid w:val="000D55B9"/>
    <w:rsid w:val="000D693A"/>
    <w:rsid w:val="000E10AF"/>
    <w:rsid w:val="000E4470"/>
    <w:rsid w:val="000E7882"/>
    <w:rsid w:val="000F246D"/>
    <w:rsid w:val="000F57D4"/>
    <w:rsid w:val="000F5817"/>
    <w:rsid w:val="00102629"/>
    <w:rsid w:val="0010460B"/>
    <w:rsid w:val="00104793"/>
    <w:rsid w:val="001055A9"/>
    <w:rsid w:val="00105AD7"/>
    <w:rsid w:val="00105CB7"/>
    <w:rsid w:val="00106E48"/>
    <w:rsid w:val="0011004D"/>
    <w:rsid w:val="00110201"/>
    <w:rsid w:val="00110E40"/>
    <w:rsid w:val="00112ED7"/>
    <w:rsid w:val="001131B4"/>
    <w:rsid w:val="00115B42"/>
    <w:rsid w:val="00116DCC"/>
    <w:rsid w:val="00127D63"/>
    <w:rsid w:val="00130098"/>
    <w:rsid w:val="00130DCF"/>
    <w:rsid w:val="00131A46"/>
    <w:rsid w:val="00136F4E"/>
    <w:rsid w:val="001412B8"/>
    <w:rsid w:val="00141E56"/>
    <w:rsid w:val="001434C5"/>
    <w:rsid w:val="00144AB5"/>
    <w:rsid w:val="001450EB"/>
    <w:rsid w:val="0014591D"/>
    <w:rsid w:val="00145F47"/>
    <w:rsid w:val="001500A5"/>
    <w:rsid w:val="00152F7D"/>
    <w:rsid w:val="00153267"/>
    <w:rsid w:val="00154087"/>
    <w:rsid w:val="00155968"/>
    <w:rsid w:val="00157C72"/>
    <w:rsid w:val="00157CE0"/>
    <w:rsid w:val="00162233"/>
    <w:rsid w:val="00162A6C"/>
    <w:rsid w:val="00163B63"/>
    <w:rsid w:val="00164A50"/>
    <w:rsid w:val="001679C1"/>
    <w:rsid w:val="00171406"/>
    <w:rsid w:val="0017281F"/>
    <w:rsid w:val="00174BC0"/>
    <w:rsid w:val="00177F91"/>
    <w:rsid w:val="0018214A"/>
    <w:rsid w:val="00182359"/>
    <w:rsid w:val="00183357"/>
    <w:rsid w:val="00184763"/>
    <w:rsid w:val="00184DD6"/>
    <w:rsid w:val="0018558E"/>
    <w:rsid w:val="00185B23"/>
    <w:rsid w:val="00193031"/>
    <w:rsid w:val="00194F0D"/>
    <w:rsid w:val="001A1A43"/>
    <w:rsid w:val="001A2296"/>
    <w:rsid w:val="001A262C"/>
    <w:rsid w:val="001A4347"/>
    <w:rsid w:val="001A5D0C"/>
    <w:rsid w:val="001A6663"/>
    <w:rsid w:val="001B2576"/>
    <w:rsid w:val="001B4C15"/>
    <w:rsid w:val="001B7543"/>
    <w:rsid w:val="001B7864"/>
    <w:rsid w:val="001C43D9"/>
    <w:rsid w:val="001C580F"/>
    <w:rsid w:val="001C5997"/>
    <w:rsid w:val="001C7C7C"/>
    <w:rsid w:val="001D19C1"/>
    <w:rsid w:val="001D4AA1"/>
    <w:rsid w:val="001E5464"/>
    <w:rsid w:val="001E6788"/>
    <w:rsid w:val="001E7EF7"/>
    <w:rsid w:val="00200847"/>
    <w:rsid w:val="002027EC"/>
    <w:rsid w:val="00204CE7"/>
    <w:rsid w:val="002053A8"/>
    <w:rsid w:val="0020732C"/>
    <w:rsid w:val="00210816"/>
    <w:rsid w:val="0022024A"/>
    <w:rsid w:val="00226B87"/>
    <w:rsid w:val="002369F7"/>
    <w:rsid w:val="00237B36"/>
    <w:rsid w:val="00240654"/>
    <w:rsid w:val="00240A76"/>
    <w:rsid w:val="0024106B"/>
    <w:rsid w:val="00241314"/>
    <w:rsid w:val="002424BA"/>
    <w:rsid w:val="00243695"/>
    <w:rsid w:val="002472E9"/>
    <w:rsid w:val="00250BE0"/>
    <w:rsid w:val="002519E0"/>
    <w:rsid w:val="00251F0F"/>
    <w:rsid w:val="00256C39"/>
    <w:rsid w:val="0026062A"/>
    <w:rsid w:val="00260D6C"/>
    <w:rsid w:val="00262105"/>
    <w:rsid w:val="00262DB5"/>
    <w:rsid w:val="002631F2"/>
    <w:rsid w:val="00266611"/>
    <w:rsid w:val="00266DD0"/>
    <w:rsid w:val="00266EFE"/>
    <w:rsid w:val="00270188"/>
    <w:rsid w:val="002707BE"/>
    <w:rsid w:val="00275900"/>
    <w:rsid w:val="00277147"/>
    <w:rsid w:val="002808B7"/>
    <w:rsid w:val="002811A1"/>
    <w:rsid w:val="00281CEB"/>
    <w:rsid w:val="00285D60"/>
    <w:rsid w:val="00290D42"/>
    <w:rsid w:val="002939DD"/>
    <w:rsid w:val="00293DAD"/>
    <w:rsid w:val="002A0297"/>
    <w:rsid w:val="002A0558"/>
    <w:rsid w:val="002A0985"/>
    <w:rsid w:val="002A0A29"/>
    <w:rsid w:val="002A1EDF"/>
    <w:rsid w:val="002A4CD4"/>
    <w:rsid w:val="002A543C"/>
    <w:rsid w:val="002A6A1B"/>
    <w:rsid w:val="002B2C5D"/>
    <w:rsid w:val="002B6FBF"/>
    <w:rsid w:val="002C069E"/>
    <w:rsid w:val="002C1FCA"/>
    <w:rsid w:val="002C214D"/>
    <w:rsid w:val="002C3F22"/>
    <w:rsid w:val="002C599B"/>
    <w:rsid w:val="002C6C2D"/>
    <w:rsid w:val="002D0A9F"/>
    <w:rsid w:val="002D17D2"/>
    <w:rsid w:val="002D5B4D"/>
    <w:rsid w:val="002D6FEF"/>
    <w:rsid w:val="002E0D16"/>
    <w:rsid w:val="002E5442"/>
    <w:rsid w:val="002E5C40"/>
    <w:rsid w:val="002E5E55"/>
    <w:rsid w:val="002F0761"/>
    <w:rsid w:val="002F07A7"/>
    <w:rsid w:val="002F1074"/>
    <w:rsid w:val="002F1A15"/>
    <w:rsid w:val="002F424C"/>
    <w:rsid w:val="002F5575"/>
    <w:rsid w:val="002F5FDB"/>
    <w:rsid w:val="002F777F"/>
    <w:rsid w:val="002F7D32"/>
    <w:rsid w:val="00304345"/>
    <w:rsid w:val="00304702"/>
    <w:rsid w:val="00306387"/>
    <w:rsid w:val="00307881"/>
    <w:rsid w:val="0031514A"/>
    <w:rsid w:val="003175E9"/>
    <w:rsid w:val="003215CC"/>
    <w:rsid w:val="003227B6"/>
    <w:rsid w:val="00323841"/>
    <w:rsid w:val="003238E9"/>
    <w:rsid w:val="0032483E"/>
    <w:rsid w:val="00325372"/>
    <w:rsid w:val="00326747"/>
    <w:rsid w:val="003267F9"/>
    <w:rsid w:val="00326C77"/>
    <w:rsid w:val="00331257"/>
    <w:rsid w:val="003312D7"/>
    <w:rsid w:val="00331D0A"/>
    <w:rsid w:val="003344AD"/>
    <w:rsid w:val="00336BC2"/>
    <w:rsid w:val="003374B5"/>
    <w:rsid w:val="00341037"/>
    <w:rsid w:val="0034234E"/>
    <w:rsid w:val="00342ABC"/>
    <w:rsid w:val="003447F3"/>
    <w:rsid w:val="00345B67"/>
    <w:rsid w:val="0034769E"/>
    <w:rsid w:val="0035052B"/>
    <w:rsid w:val="00353EFE"/>
    <w:rsid w:val="00362DDD"/>
    <w:rsid w:val="0036388F"/>
    <w:rsid w:val="0036533B"/>
    <w:rsid w:val="00372920"/>
    <w:rsid w:val="00374491"/>
    <w:rsid w:val="003753A7"/>
    <w:rsid w:val="00375FF8"/>
    <w:rsid w:val="0037714C"/>
    <w:rsid w:val="00377C94"/>
    <w:rsid w:val="003852D4"/>
    <w:rsid w:val="00385748"/>
    <w:rsid w:val="003858AD"/>
    <w:rsid w:val="00385CAA"/>
    <w:rsid w:val="00385ECF"/>
    <w:rsid w:val="00391FB6"/>
    <w:rsid w:val="00393AF2"/>
    <w:rsid w:val="00393D9C"/>
    <w:rsid w:val="0039485E"/>
    <w:rsid w:val="00394F9D"/>
    <w:rsid w:val="00395B5F"/>
    <w:rsid w:val="00397B4A"/>
    <w:rsid w:val="00397B5E"/>
    <w:rsid w:val="00397FE2"/>
    <w:rsid w:val="003A104F"/>
    <w:rsid w:val="003A30B0"/>
    <w:rsid w:val="003A3D8F"/>
    <w:rsid w:val="003A3E79"/>
    <w:rsid w:val="003A4C8D"/>
    <w:rsid w:val="003A705D"/>
    <w:rsid w:val="003B18DA"/>
    <w:rsid w:val="003B1EF3"/>
    <w:rsid w:val="003B36FE"/>
    <w:rsid w:val="003B64C8"/>
    <w:rsid w:val="003C1A37"/>
    <w:rsid w:val="003C1A4C"/>
    <w:rsid w:val="003C1FA2"/>
    <w:rsid w:val="003C69A8"/>
    <w:rsid w:val="003D0F27"/>
    <w:rsid w:val="003D37D2"/>
    <w:rsid w:val="003D4321"/>
    <w:rsid w:val="003D6A83"/>
    <w:rsid w:val="003E0B39"/>
    <w:rsid w:val="003E702F"/>
    <w:rsid w:val="003F0FDE"/>
    <w:rsid w:val="003F3864"/>
    <w:rsid w:val="003F7402"/>
    <w:rsid w:val="003F774B"/>
    <w:rsid w:val="003F77A8"/>
    <w:rsid w:val="0040012C"/>
    <w:rsid w:val="00400B8C"/>
    <w:rsid w:val="00400E66"/>
    <w:rsid w:val="00401018"/>
    <w:rsid w:val="00401654"/>
    <w:rsid w:val="00403D67"/>
    <w:rsid w:val="004056DB"/>
    <w:rsid w:val="004072D4"/>
    <w:rsid w:val="00407A0A"/>
    <w:rsid w:val="00413614"/>
    <w:rsid w:val="004177D2"/>
    <w:rsid w:val="0042002B"/>
    <w:rsid w:val="004201D3"/>
    <w:rsid w:val="00424A82"/>
    <w:rsid w:val="00425DD1"/>
    <w:rsid w:val="00426C85"/>
    <w:rsid w:val="00427C08"/>
    <w:rsid w:val="00433536"/>
    <w:rsid w:val="00441343"/>
    <w:rsid w:val="00441E4A"/>
    <w:rsid w:val="004423CC"/>
    <w:rsid w:val="004455D1"/>
    <w:rsid w:val="00446911"/>
    <w:rsid w:val="004475D9"/>
    <w:rsid w:val="00447C57"/>
    <w:rsid w:val="00447ED8"/>
    <w:rsid w:val="00450375"/>
    <w:rsid w:val="004526CF"/>
    <w:rsid w:val="00455883"/>
    <w:rsid w:val="004607F8"/>
    <w:rsid w:val="004617CC"/>
    <w:rsid w:val="00464EE3"/>
    <w:rsid w:val="004664B6"/>
    <w:rsid w:val="00466B2F"/>
    <w:rsid w:val="00466D15"/>
    <w:rsid w:val="00470705"/>
    <w:rsid w:val="00471A0F"/>
    <w:rsid w:val="00472172"/>
    <w:rsid w:val="004730BE"/>
    <w:rsid w:val="004736EB"/>
    <w:rsid w:val="00474A5A"/>
    <w:rsid w:val="00474D95"/>
    <w:rsid w:val="00474DE8"/>
    <w:rsid w:val="00475262"/>
    <w:rsid w:val="00480F51"/>
    <w:rsid w:val="00481D0B"/>
    <w:rsid w:val="00481EDB"/>
    <w:rsid w:val="004839FB"/>
    <w:rsid w:val="00486850"/>
    <w:rsid w:val="004906FB"/>
    <w:rsid w:val="00490FF3"/>
    <w:rsid w:val="00492957"/>
    <w:rsid w:val="00492CC4"/>
    <w:rsid w:val="004936DC"/>
    <w:rsid w:val="00495629"/>
    <w:rsid w:val="00495F66"/>
    <w:rsid w:val="00497D32"/>
    <w:rsid w:val="004A0B46"/>
    <w:rsid w:val="004A0FE9"/>
    <w:rsid w:val="004A355D"/>
    <w:rsid w:val="004A4BF0"/>
    <w:rsid w:val="004A541A"/>
    <w:rsid w:val="004A58CE"/>
    <w:rsid w:val="004B19DD"/>
    <w:rsid w:val="004B2A5F"/>
    <w:rsid w:val="004B2DAF"/>
    <w:rsid w:val="004B3945"/>
    <w:rsid w:val="004B3A61"/>
    <w:rsid w:val="004B5ED8"/>
    <w:rsid w:val="004B6166"/>
    <w:rsid w:val="004B7B15"/>
    <w:rsid w:val="004C2806"/>
    <w:rsid w:val="004C4B5C"/>
    <w:rsid w:val="004C72D5"/>
    <w:rsid w:val="004D0114"/>
    <w:rsid w:val="004D20D1"/>
    <w:rsid w:val="004D5BC3"/>
    <w:rsid w:val="004D76CE"/>
    <w:rsid w:val="004E0E08"/>
    <w:rsid w:val="004E1331"/>
    <w:rsid w:val="004E489E"/>
    <w:rsid w:val="004E669E"/>
    <w:rsid w:val="004F5A23"/>
    <w:rsid w:val="004F6C0E"/>
    <w:rsid w:val="004F71DD"/>
    <w:rsid w:val="005016FF"/>
    <w:rsid w:val="00507101"/>
    <w:rsid w:val="00511DE8"/>
    <w:rsid w:val="00515AB0"/>
    <w:rsid w:val="00516163"/>
    <w:rsid w:val="00521EC2"/>
    <w:rsid w:val="00525435"/>
    <w:rsid w:val="00525880"/>
    <w:rsid w:val="00525AF1"/>
    <w:rsid w:val="0052747A"/>
    <w:rsid w:val="00532F8B"/>
    <w:rsid w:val="00536307"/>
    <w:rsid w:val="005416A4"/>
    <w:rsid w:val="00541CE3"/>
    <w:rsid w:val="00543DC5"/>
    <w:rsid w:val="005445B0"/>
    <w:rsid w:val="00547255"/>
    <w:rsid w:val="00547D01"/>
    <w:rsid w:val="0055232A"/>
    <w:rsid w:val="00552E77"/>
    <w:rsid w:val="00552FF0"/>
    <w:rsid w:val="005541BB"/>
    <w:rsid w:val="0055462F"/>
    <w:rsid w:val="005557EF"/>
    <w:rsid w:val="005607E9"/>
    <w:rsid w:val="00563A87"/>
    <w:rsid w:val="0056426A"/>
    <w:rsid w:val="00564BBF"/>
    <w:rsid w:val="005669D4"/>
    <w:rsid w:val="0057111C"/>
    <w:rsid w:val="00571D8A"/>
    <w:rsid w:val="005736AB"/>
    <w:rsid w:val="005736CF"/>
    <w:rsid w:val="00577056"/>
    <w:rsid w:val="00577799"/>
    <w:rsid w:val="005809CC"/>
    <w:rsid w:val="005815F8"/>
    <w:rsid w:val="00582D85"/>
    <w:rsid w:val="00590049"/>
    <w:rsid w:val="00590470"/>
    <w:rsid w:val="005973DE"/>
    <w:rsid w:val="005A49F9"/>
    <w:rsid w:val="005A50B8"/>
    <w:rsid w:val="005B02DC"/>
    <w:rsid w:val="005B169C"/>
    <w:rsid w:val="005B17A6"/>
    <w:rsid w:val="005B3378"/>
    <w:rsid w:val="005B735D"/>
    <w:rsid w:val="005C300A"/>
    <w:rsid w:val="005D0C38"/>
    <w:rsid w:val="005D0C4E"/>
    <w:rsid w:val="005D0DD5"/>
    <w:rsid w:val="005D0E68"/>
    <w:rsid w:val="005D4CAE"/>
    <w:rsid w:val="005D5434"/>
    <w:rsid w:val="005D5B12"/>
    <w:rsid w:val="005D700E"/>
    <w:rsid w:val="005E2DCA"/>
    <w:rsid w:val="005E39A1"/>
    <w:rsid w:val="005E4132"/>
    <w:rsid w:val="005E53F1"/>
    <w:rsid w:val="005E5F70"/>
    <w:rsid w:val="005E78BC"/>
    <w:rsid w:val="005F1BB5"/>
    <w:rsid w:val="005F774A"/>
    <w:rsid w:val="0060145A"/>
    <w:rsid w:val="006031CA"/>
    <w:rsid w:val="00604D98"/>
    <w:rsid w:val="00606ADF"/>
    <w:rsid w:val="006104B1"/>
    <w:rsid w:val="006105A1"/>
    <w:rsid w:val="00611767"/>
    <w:rsid w:val="006120DD"/>
    <w:rsid w:val="006133F5"/>
    <w:rsid w:val="00613C03"/>
    <w:rsid w:val="00615D83"/>
    <w:rsid w:val="00617F6D"/>
    <w:rsid w:val="00620FD9"/>
    <w:rsid w:val="0062785A"/>
    <w:rsid w:val="00627FBA"/>
    <w:rsid w:val="00630119"/>
    <w:rsid w:val="006333EA"/>
    <w:rsid w:val="006345C0"/>
    <w:rsid w:val="00635E34"/>
    <w:rsid w:val="00635F8F"/>
    <w:rsid w:val="00637792"/>
    <w:rsid w:val="006427F2"/>
    <w:rsid w:val="006432B2"/>
    <w:rsid w:val="00645E66"/>
    <w:rsid w:val="0064660F"/>
    <w:rsid w:val="00651651"/>
    <w:rsid w:val="006539A3"/>
    <w:rsid w:val="006543ED"/>
    <w:rsid w:val="0065669F"/>
    <w:rsid w:val="0066254A"/>
    <w:rsid w:val="00663B58"/>
    <w:rsid w:val="006643E1"/>
    <w:rsid w:val="00665383"/>
    <w:rsid w:val="006654CD"/>
    <w:rsid w:val="00666CCE"/>
    <w:rsid w:val="006704AC"/>
    <w:rsid w:val="00670A41"/>
    <w:rsid w:val="00671C46"/>
    <w:rsid w:val="00672275"/>
    <w:rsid w:val="00674BD5"/>
    <w:rsid w:val="00674D4B"/>
    <w:rsid w:val="00677A73"/>
    <w:rsid w:val="00677F9E"/>
    <w:rsid w:val="00680EC5"/>
    <w:rsid w:val="0068313C"/>
    <w:rsid w:val="00683F5B"/>
    <w:rsid w:val="006840BC"/>
    <w:rsid w:val="00685BA0"/>
    <w:rsid w:val="00686915"/>
    <w:rsid w:val="00687D37"/>
    <w:rsid w:val="00687E68"/>
    <w:rsid w:val="006A25AB"/>
    <w:rsid w:val="006B0363"/>
    <w:rsid w:val="006B14C0"/>
    <w:rsid w:val="006B2512"/>
    <w:rsid w:val="006B2CAA"/>
    <w:rsid w:val="006B4AE4"/>
    <w:rsid w:val="006B56B6"/>
    <w:rsid w:val="006B6DC6"/>
    <w:rsid w:val="006C2A89"/>
    <w:rsid w:val="006C6600"/>
    <w:rsid w:val="006D6520"/>
    <w:rsid w:val="006D753E"/>
    <w:rsid w:val="006E24CB"/>
    <w:rsid w:val="006E3B90"/>
    <w:rsid w:val="006E5A0A"/>
    <w:rsid w:val="006E7EC5"/>
    <w:rsid w:val="006F09B0"/>
    <w:rsid w:val="006F1429"/>
    <w:rsid w:val="006F1E84"/>
    <w:rsid w:val="006F24F8"/>
    <w:rsid w:val="006F38CD"/>
    <w:rsid w:val="006F434B"/>
    <w:rsid w:val="006F4998"/>
    <w:rsid w:val="006F4C3D"/>
    <w:rsid w:val="006F5217"/>
    <w:rsid w:val="006F58E5"/>
    <w:rsid w:val="00700309"/>
    <w:rsid w:val="00704DAE"/>
    <w:rsid w:val="007051D0"/>
    <w:rsid w:val="00705888"/>
    <w:rsid w:val="00707F36"/>
    <w:rsid w:val="00713929"/>
    <w:rsid w:val="00716A3D"/>
    <w:rsid w:val="00720031"/>
    <w:rsid w:val="0072165D"/>
    <w:rsid w:val="00721C89"/>
    <w:rsid w:val="00724E7E"/>
    <w:rsid w:val="00726AC7"/>
    <w:rsid w:val="00727BCE"/>
    <w:rsid w:val="007400F2"/>
    <w:rsid w:val="007430DA"/>
    <w:rsid w:val="00745274"/>
    <w:rsid w:val="00747290"/>
    <w:rsid w:val="00752B17"/>
    <w:rsid w:val="00752C7B"/>
    <w:rsid w:val="00753FE0"/>
    <w:rsid w:val="00754BCC"/>
    <w:rsid w:val="007553D4"/>
    <w:rsid w:val="007610CB"/>
    <w:rsid w:val="00762386"/>
    <w:rsid w:val="00762EFF"/>
    <w:rsid w:val="00767FFE"/>
    <w:rsid w:val="0077090D"/>
    <w:rsid w:val="0077214E"/>
    <w:rsid w:val="00772D97"/>
    <w:rsid w:val="00774CCA"/>
    <w:rsid w:val="00776471"/>
    <w:rsid w:val="00777CE1"/>
    <w:rsid w:val="00782266"/>
    <w:rsid w:val="00782750"/>
    <w:rsid w:val="0078393A"/>
    <w:rsid w:val="00784D63"/>
    <w:rsid w:val="00786DFA"/>
    <w:rsid w:val="00794811"/>
    <w:rsid w:val="007950B5"/>
    <w:rsid w:val="0079559D"/>
    <w:rsid w:val="007970F1"/>
    <w:rsid w:val="007A1785"/>
    <w:rsid w:val="007A2D94"/>
    <w:rsid w:val="007A764B"/>
    <w:rsid w:val="007A7B70"/>
    <w:rsid w:val="007B06C8"/>
    <w:rsid w:val="007B136B"/>
    <w:rsid w:val="007B2C5F"/>
    <w:rsid w:val="007B2DCE"/>
    <w:rsid w:val="007B4DBB"/>
    <w:rsid w:val="007B7FAA"/>
    <w:rsid w:val="007C09DC"/>
    <w:rsid w:val="007C0C14"/>
    <w:rsid w:val="007C0F7D"/>
    <w:rsid w:val="007C1B13"/>
    <w:rsid w:val="007C1EDA"/>
    <w:rsid w:val="007C1F29"/>
    <w:rsid w:val="007C1F93"/>
    <w:rsid w:val="007C2390"/>
    <w:rsid w:val="007C359B"/>
    <w:rsid w:val="007C47BF"/>
    <w:rsid w:val="007C7640"/>
    <w:rsid w:val="007C7873"/>
    <w:rsid w:val="007C7D2F"/>
    <w:rsid w:val="007D01CB"/>
    <w:rsid w:val="007D01D1"/>
    <w:rsid w:val="007D2C13"/>
    <w:rsid w:val="007E13F3"/>
    <w:rsid w:val="007E4E7E"/>
    <w:rsid w:val="007F5E83"/>
    <w:rsid w:val="007F7A07"/>
    <w:rsid w:val="007F7E61"/>
    <w:rsid w:val="0080030D"/>
    <w:rsid w:val="008024FC"/>
    <w:rsid w:val="00802B4D"/>
    <w:rsid w:val="00803162"/>
    <w:rsid w:val="00806B9B"/>
    <w:rsid w:val="00807655"/>
    <w:rsid w:val="00807C52"/>
    <w:rsid w:val="0081092D"/>
    <w:rsid w:val="00810B9F"/>
    <w:rsid w:val="00810DB7"/>
    <w:rsid w:val="00817749"/>
    <w:rsid w:val="008217AD"/>
    <w:rsid w:val="00824AF7"/>
    <w:rsid w:val="008303E9"/>
    <w:rsid w:val="00831DA7"/>
    <w:rsid w:val="00837B76"/>
    <w:rsid w:val="00837F6E"/>
    <w:rsid w:val="0084295E"/>
    <w:rsid w:val="00843AA1"/>
    <w:rsid w:val="00843AFA"/>
    <w:rsid w:val="00846ADC"/>
    <w:rsid w:val="00847B20"/>
    <w:rsid w:val="00853BEA"/>
    <w:rsid w:val="008542ED"/>
    <w:rsid w:val="00855C23"/>
    <w:rsid w:val="008623EC"/>
    <w:rsid w:val="008633EF"/>
    <w:rsid w:val="008647DC"/>
    <w:rsid w:val="00867F1B"/>
    <w:rsid w:val="008707FC"/>
    <w:rsid w:val="00871922"/>
    <w:rsid w:val="00873CD7"/>
    <w:rsid w:val="00874249"/>
    <w:rsid w:val="00875E66"/>
    <w:rsid w:val="008766D0"/>
    <w:rsid w:val="008814D7"/>
    <w:rsid w:val="008859C2"/>
    <w:rsid w:val="00886C0B"/>
    <w:rsid w:val="00891910"/>
    <w:rsid w:val="00894BFD"/>
    <w:rsid w:val="00895542"/>
    <w:rsid w:val="00897243"/>
    <w:rsid w:val="00897631"/>
    <w:rsid w:val="008A1C02"/>
    <w:rsid w:val="008A348C"/>
    <w:rsid w:val="008A4D25"/>
    <w:rsid w:val="008A7958"/>
    <w:rsid w:val="008A7A54"/>
    <w:rsid w:val="008A7FFB"/>
    <w:rsid w:val="008B0822"/>
    <w:rsid w:val="008B0FB5"/>
    <w:rsid w:val="008B1505"/>
    <w:rsid w:val="008B1AE4"/>
    <w:rsid w:val="008B1D13"/>
    <w:rsid w:val="008B3A5C"/>
    <w:rsid w:val="008B3B1D"/>
    <w:rsid w:val="008C7F60"/>
    <w:rsid w:val="008D078F"/>
    <w:rsid w:val="008D2E72"/>
    <w:rsid w:val="008E2C23"/>
    <w:rsid w:val="008E513D"/>
    <w:rsid w:val="008E7B9F"/>
    <w:rsid w:val="008F018B"/>
    <w:rsid w:val="008F0D31"/>
    <w:rsid w:val="008F5DA7"/>
    <w:rsid w:val="008F60CC"/>
    <w:rsid w:val="008F979B"/>
    <w:rsid w:val="00900055"/>
    <w:rsid w:val="00900771"/>
    <w:rsid w:val="009009E5"/>
    <w:rsid w:val="00900D93"/>
    <w:rsid w:val="0090488E"/>
    <w:rsid w:val="00904EF7"/>
    <w:rsid w:val="00904F3E"/>
    <w:rsid w:val="00907F4D"/>
    <w:rsid w:val="009143D8"/>
    <w:rsid w:val="0091451D"/>
    <w:rsid w:val="00914F1B"/>
    <w:rsid w:val="0091527B"/>
    <w:rsid w:val="00917007"/>
    <w:rsid w:val="00917564"/>
    <w:rsid w:val="00917CD3"/>
    <w:rsid w:val="009212B2"/>
    <w:rsid w:val="00930962"/>
    <w:rsid w:val="0093106F"/>
    <w:rsid w:val="00931149"/>
    <w:rsid w:val="00934309"/>
    <w:rsid w:val="00937830"/>
    <w:rsid w:val="00941142"/>
    <w:rsid w:val="00941A06"/>
    <w:rsid w:val="00942B1F"/>
    <w:rsid w:val="0094373A"/>
    <w:rsid w:val="009438FF"/>
    <w:rsid w:val="00944F69"/>
    <w:rsid w:val="00944F6F"/>
    <w:rsid w:val="00953C39"/>
    <w:rsid w:val="00960110"/>
    <w:rsid w:val="00960937"/>
    <w:rsid w:val="00962810"/>
    <w:rsid w:val="00962C9D"/>
    <w:rsid w:val="0096484D"/>
    <w:rsid w:val="009659E9"/>
    <w:rsid w:val="00970858"/>
    <w:rsid w:val="009719B4"/>
    <w:rsid w:val="0097437A"/>
    <w:rsid w:val="00980741"/>
    <w:rsid w:val="009829BE"/>
    <w:rsid w:val="00982EF9"/>
    <w:rsid w:val="0098363F"/>
    <w:rsid w:val="0099000A"/>
    <w:rsid w:val="00990EF2"/>
    <w:rsid w:val="00993448"/>
    <w:rsid w:val="00996E2F"/>
    <w:rsid w:val="00997492"/>
    <w:rsid w:val="009A1A47"/>
    <w:rsid w:val="009A3584"/>
    <w:rsid w:val="009A42C9"/>
    <w:rsid w:val="009A4C7B"/>
    <w:rsid w:val="009A57CB"/>
    <w:rsid w:val="009B0BEC"/>
    <w:rsid w:val="009B0CD0"/>
    <w:rsid w:val="009B4A82"/>
    <w:rsid w:val="009B7D47"/>
    <w:rsid w:val="009C1528"/>
    <w:rsid w:val="009C4BA6"/>
    <w:rsid w:val="009C63D1"/>
    <w:rsid w:val="009D1A0A"/>
    <w:rsid w:val="009D353D"/>
    <w:rsid w:val="009D5B15"/>
    <w:rsid w:val="009D6FDB"/>
    <w:rsid w:val="009E1EC7"/>
    <w:rsid w:val="009E2984"/>
    <w:rsid w:val="009E2D3F"/>
    <w:rsid w:val="009E37C6"/>
    <w:rsid w:val="009E409B"/>
    <w:rsid w:val="009E6EBB"/>
    <w:rsid w:val="009F3545"/>
    <w:rsid w:val="009F3725"/>
    <w:rsid w:val="009F4733"/>
    <w:rsid w:val="009F4878"/>
    <w:rsid w:val="009F5F49"/>
    <w:rsid w:val="009F5FC6"/>
    <w:rsid w:val="00A00585"/>
    <w:rsid w:val="00A007B2"/>
    <w:rsid w:val="00A040AB"/>
    <w:rsid w:val="00A07191"/>
    <w:rsid w:val="00A1387A"/>
    <w:rsid w:val="00A144D3"/>
    <w:rsid w:val="00A172E5"/>
    <w:rsid w:val="00A21DAE"/>
    <w:rsid w:val="00A24964"/>
    <w:rsid w:val="00A254E1"/>
    <w:rsid w:val="00A26A37"/>
    <w:rsid w:val="00A26AB9"/>
    <w:rsid w:val="00A26E0B"/>
    <w:rsid w:val="00A36CE2"/>
    <w:rsid w:val="00A37081"/>
    <w:rsid w:val="00A401CF"/>
    <w:rsid w:val="00A40DDD"/>
    <w:rsid w:val="00A4212B"/>
    <w:rsid w:val="00A44F53"/>
    <w:rsid w:val="00A4653F"/>
    <w:rsid w:val="00A46F6A"/>
    <w:rsid w:val="00A46FE8"/>
    <w:rsid w:val="00A51857"/>
    <w:rsid w:val="00A5195A"/>
    <w:rsid w:val="00A51FA3"/>
    <w:rsid w:val="00A524D6"/>
    <w:rsid w:val="00A577DB"/>
    <w:rsid w:val="00A64D96"/>
    <w:rsid w:val="00A65FD0"/>
    <w:rsid w:val="00A70C95"/>
    <w:rsid w:val="00A71923"/>
    <w:rsid w:val="00A725DB"/>
    <w:rsid w:val="00A743D2"/>
    <w:rsid w:val="00A7514C"/>
    <w:rsid w:val="00A777BC"/>
    <w:rsid w:val="00A83578"/>
    <w:rsid w:val="00A844F6"/>
    <w:rsid w:val="00A855C8"/>
    <w:rsid w:val="00A857F2"/>
    <w:rsid w:val="00A869CB"/>
    <w:rsid w:val="00A87470"/>
    <w:rsid w:val="00A908A6"/>
    <w:rsid w:val="00A90E3D"/>
    <w:rsid w:val="00A94B3D"/>
    <w:rsid w:val="00A95BB0"/>
    <w:rsid w:val="00A96E2A"/>
    <w:rsid w:val="00A97DEC"/>
    <w:rsid w:val="00AA005A"/>
    <w:rsid w:val="00AA7CFC"/>
    <w:rsid w:val="00AB0822"/>
    <w:rsid w:val="00AB0B68"/>
    <w:rsid w:val="00AB0F96"/>
    <w:rsid w:val="00AB1843"/>
    <w:rsid w:val="00AB247D"/>
    <w:rsid w:val="00AB4400"/>
    <w:rsid w:val="00AB47BD"/>
    <w:rsid w:val="00AB50F3"/>
    <w:rsid w:val="00AB6471"/>
    <w:rsid w:val="00AB73B2"/>
    <w:rsid w:val="00AC0126"/>
    <w:rsid w:val="00AC04CC"/>
    <w:rsid w:val="00AC121B"/>
    <w:rsid w:val="00AC20D0"/>
    <w:rsid w:val="00AC42F3"/>
    <w:rsid w:val="00AC784D"/>
    <w:rsid w:val="00AD26F7"/>
    <w:rsid w:val="00AD288E"/>
    <w:rsid w:val="00AD632F"/>
    <w:rsid w:val="00AD74C6"/>
    <w:rsid w:val="00AD799D"/>
    <w:rsid w:val="00AE2DD5"/>
    <w:rsid w:val="00AE3231"/>
    <w:rsid w:val="00AE70DB"/>
    <w:rsid w:val="00AF03E6"/>
    <w:rsid w:val="00AF0AD9"/>
    <w:rsid w:val="00AF1C94"/>
    <w:rsid w:val="00AF25C4"/>
    <w:rsid w:val="00AF300B"/>
    <w:rsid w:val="00AF32DA"/>
    <w:rsid w:val="00AF3FAC"/>
    <w:rsid w:val="00AF6BEF"/>
    <w:rsid w:val="00B02C9D"/>
    <w:rsid w:val="00B0363A"/>
    <w:rsid w:val="00B0459A"/>
    <w:rsid w:val="00B10E0E"/>
    <w:rsid w:val="00B13BCD"/>
    <w:rsid w:val="00B2203F"/>
    <w:rsid w:val="00B27010"/>
    <w:rsid w:val="00B33651"/>
    <w:rsid w:val="00B34979"/>
    <w:rsid w:val="00B40141"/>
    <w:rsid w:val="00B401BC"/>
    <w:rsid w:val="00B40F2F"/>
    <w:rsid w:val="00B430B1"/>
    <w:rsid w:val="00B44637"/>
    <w:rsid w:val="00B52AD7"/>
    <w:rsid w:val="00B601AE"/>
    <w:rsid w:val="00B616C6"/>
    <w:rsid w:val="00B62761"/>
    <w:rsid w:val="00B653C8"/>
    <w:rsid w:val="00B6740F"/>
    <w:rsid w:val="00B723BA"/>
    <w:rsid w:val="00B76257"/>
    <w:rsid w:val="00B77BC0"/>
    <w:rsid w:val="00B82471"/>
    <w:rsid w:val="00B8318A"/>
    <w:rsid w:val="00B832E8"/>
    <w:rsid w:val="00B84E91"/>
    <w:rsid w:val="00B8673A"/>
    <w:rsid w:val="00B870EF"/>
    <w:rsid w:val="00B926AD"/>
    <w:rsid w:val="00B93989"/>
    <w:rsid w:val="00B952A2"/>
    <w:rsid w:val="00B967A7"/>
    <w:rsid w:val="00BA22FC"/>
    <w:rsid w:val="00BA2C2C"/>
    <w:rsid w:val="00BA7070"/>
    <w:rsid w:val="00BB324B"/>
    <w:rsid w:val="00BB3321"/>
    <w:rsid w:val="00BB5B65"/>
    <w:rsid w:val="00BC0FAE"/>
    <w:rsid w:val="00BC2878"/>
    <w:rsid w:val="00BC78A1"/>
    <w:rsid w:val="00BD1630"/>
    <w:rsid w:val="00BD2719"/>
    <w:rsid w:val="00BD30AC"/>
    <w:rsid w:val="00BE15CD"/>
    <w:rsid w:val="00BE3A98"/>
    <w:rsid w:val="00BE4CD5"/>
    <w:rsid w:val="00BF09E2"/>
    <w:rsid w:val="00BF0DD8"/>
    <w:rsid w:val="00BF339F"/>
    <w:rsid w:val="00BF5463"/>
    <w:rsid w:val="00BF61A5"/>
    <w:rsid w:val="00BF7274"/>
    <w:rsid w:val="00BF7CA2"/>
    <w:rsid w:val="00C01FDE"/>
    <w:rsid w:val="00C030F6"/>
    <w:rsid w:val="00C03AD8"/>
    <w:rsid w:val="00C07A8F"/>
    <w:rsid w:val="00C1112E"/>
    <w:rsid w:val="00C218A5"/>
    <w:rsid w:val="00C22CD7"/>
    <w:rsid w:val="00C25059"/>
    <w:rsid w:val="00C27E01"/>
    <w:rsid w:val="00C358E9"/>
    <w:rsid w:val="00C42A8E"/>
    <w:rsid w:val="00C442FD"/>
    <w:rsid w:val="00C44531"/>
    <w:rsid w:val="00C47CB4"/>
    <w:rsid w:val="00C47EE8"/>
    <w:rsid w:val="00C54BA2"/>
    <w:rsid w:val="00C631A6"/>
    <w:rsid w:val="00C6440D"/>
    <w:rsid w:val="00C66ADB"/>
    <w:rsid w:val="00C73194"/>
    <w:rsid w:val="00C73CDF"/>
    <w:rsid w:val="00C7440D"/>
    <w:rsid w:val="00C75494"/>
    <w:rsid w:val="00C764BA"/>
    <w:rsid w:val="00C76A8E"/>
    <w:rsid w:val="00C826AD"/>
    <w:rsid w:val="00C82E1F"/>
    <w:rsid w:val="00C8514F"/>
    <w:rsid w:val="00C90C92"/>
    <w:rsid w:val="00C90F41"/>
    <w:rsid w:val="00C94EE2"/>
    <w:rsid w:val="00CA02BD"/>
    <w:rsid w:val="00CB33B2"/>
    <w:rsid w:val="00CB3C49"/>
    <w:rsid w:val="00CB3D62"/>
    <w:rsid w:val="00CB66D2"/>
    <w:rsid w:val="00CC086B"/>
    <w:rsid w:val="00CC3FB9"/>
    <w:rsid w:val="00CC42E6"/>
    <w:rsid w:val="00CC6514"/>
    <w:rsid w:val="00CC74DD"/>
    <w:rsid w:val="00CD210F"/>
    <w:rsid w:val="00CD3624"/>
    <w:rsid w:val="00CD57F8"/>
    <w:rsid w:val="00CD65CB"/>
    <w:rsid w:val="00CD7677"/>
    <w:rsid w:val="00CE0F05"/>
    <w:rsid w:val="00CE1189"/>
    <w:rsid w:val="00CE167F"/>
    <w:rsid w:val="00CE18E9"/>
    <w:rsid w:val="00CE2E84"/>
    <w:rsid w:val="00CE3876"/>
    <w:rsid w:val="00CE43C0"/>
    <w:rsid w:val="00CF345D"/>
    <w:rsid w:val="00CF3B5A"/>
    <w:rsid w:val="00CF462E"/>
    <w:rsid w:val="00D00BC6"/>
    <w:rsid w:val="00D03DC2"/>
    <w:rsid w:val="00D14271"/>
    <w:rsid w:val="00D16576"/>
    <w:rsid w:val="00D168E7"/>
    <w:rsid w:val="00D2199C"/>
    <w:rsid w:val="00D22682"/>
    <w:rsid w:val="00D2363A"/>
    <w:rsid w:val="00D236B5"/>
    <w:rsid w:val="00D24A0C"/>
    <w:rsid w:val="00D24C73"/>
    <w:rsid w:val="00D313C9"/>
    <w:rsid w:val="00D33979"/>
    <w:rsid w:val="00D35592"/>
    <w:rsid w:val="00D36CEC"/>
    <w:rsid w:val="00D40515"/>
    <w:rsid w:val="00D43267"/>
    <w:rsid w:val="00D4326B"/>
    <w:rsid w:val="00D433C7"/>
    <w:rsid w:val="00D4555E"/>
    <w:rsid w:val="00D4663F"/>
    <w:rsid w:val="00D470C2"/>
    <w:rsid w:val="00D5273A"/>
    <w:rsid w:val="00D60829"/>
    <w:rsid w:val="00D62D27"/>
    <w:rsid w:val="00D63345"/>
    <w:rsid w:val="00D650B6"/>
    <w:rsid w:val="00D6598A"/>
    <w:rsid w:val="00D661E4"/>
    <w:rsid w:val="00D66975"/>
    <w:rsid w:val="00D72150"/>
    <w:rsid w:val="00D74251"/>
    <w:rsid w:val="00D756A4"/>
    <w:rsid w:val="00D80F2B"/>
    <w:rsid w:val="00D81CF0"/>
    <w:rsid w:val="00D84402"/>
    <w:rsid w:val="00D859BA"/>
    <w:rsid w:val="00D85C6C"/>
    <w:rsid w:val="00D86CEC"/>
    <w:rsid w:val="00D928C0"/>
    <w:rsid w:val="00D92D8A"/>
    <w:rsid w:val="00D94488"/>
    <w:rsid w:val="00D97C44"/>
    <w:rsid w:val="00DA062C"/>
    <w:rsid w:val="00DA1A7A"/>
    <w:rsid w:val="00DA20EB"/>
    <w:rsid w:val="00DA339F"/>
    <w:rsid w:val="00DA39FC"/>
    <w:rsid w:val="00DB3FD3"/>
    <w:rsid w:val="00DB587C"/>
    <w:rsid w:val="00DB5B45"/>
    <w:rsid w:val="00DB777C"/>
    <w:rsid w:val="00DC1AD4"/>
    <w:rsid w:val="00DC5059"/>
    <w:rsid w:val="00DC51B7"/>
    <w:rsid w:val="00DD1A22"/>
    <w:rsid w:val="00DD1A3B"/>
    <w:rsid w:val="00DD4A65"/>
    <w:rsid w:val="00DD58A6"/>
    <w:rsid w:val="00DD5BE0"/>
    <w:rsid w:val="00DD789D"/>
    <w:rsid w:val="00DF54F7"/>
    <w:rsid w:val="00DF5524"/>
    <w:rsid w:val="00DF775E"/>
    <w:rsid w:val="00E010FE"/>
    <w:rsid w:val="00E0157F"/>
    <w:rsid w:val="00E01E99"/>
    <w:rsid w:val="00E027B1"/>
    <w:rsid w:val="00E047D5"/>
    <w:rsid w:val="00E04DB7"/>
    <w:rsid w:val="00E052B6"/>
    <w:rsid w:val="00E1228B"/>
    <w:rsid w:val="00E12D78"/>
    <w:rsid w:val="00E1354C"/>
    <w:rsid w:val="00E15911"/>
    <w:rsid w:val="00E169D7"/>
    <w:rsid w:val="00E20542"/>
    <w:rsid w:val="00E21390"/>
    <w:rsid w:val="00E2498A"/>
    <w:rsid w:val="00E2558F"/>
    <w:rsid w:val="00E256BB"/>
    <w:rsid w:val="00E25D1B"/>
    <w:rsid w:val="00E2685D"/>
    <w:rsid w:val="00E27695"/>
    <w:rsid w:val="00E307FE"/>
    <w:rsid w:val="00E32E75"/>
    <w:rsid w:val="00E40E5E"/>
    <w:rsid w:val="00E426D0"/>
    <w:rsid w:val="00E4315C"/>
    <w:rsid w:val="00E43357"/>
    <w:rsid w:val="00E4351B"/>
    <w:rsid w:val="00E43650"/>
    <w:rsid w:val="00E467C1"/>
    <w:rsid w:val="00E505EF"/>
    <w:rsid w:val="00E506F2"/>
    <w:rsid w:val="00E511CD"/>
    <w:rsid w:val="00E5152F"/>
    <w:rsid w:val="00E53370"/>
    <w:rsid w:val="00E53D38"/>
    <w:rsid w:val="00E5546D"/>
    <w:rsid w:val="00E64806"/>
    <w:rsid w:val="00E6563F"/>
    <w:rsid w:val="00E663AD"/>
    <w:rsid w:val="00E7397D"/>
    <w:rsid w:val="00E746E0"/>
    <w:rsid w:val="00E777D6"/>
    <w:rsid w:val="00E8108D"/>
    <w:rsid w:val="00E87611"/>
    <w:rsid w:val="00E8792F"/>
    <w:rsid w:val="00E90728"/>
    <w:rsid w:val="00E93039"/>
    <w:rsid w:val="00E95E69"/>
    <w:rsid w:val="00E976FB"/>
    <w:rsid w:val="00E97BC1"/>
    <w:rsid w:val="00EA19E2"/>
    <w:rsid w:val="00EA3099"/>
    <w:rsid w:val="00EA4D69"/>
    <w:rsid w:val="00EA50A9"/>
    <w:rsid w:val="00EA5907"/>
    <w:rsid w:val="00EA761B"/>
    <w:rsid w:val="00EB2D7E"/>
    <w:rsid w:val="00EB5742"/>
    <w:rsid w:val="00EB6998"/>
    <w:rsid w:val="00EB6C84"/>
    <w:rsid w:val="00EB7237"/>
    <w:rsid w:val="00EC6199"/>
    <w:rsid w:val="00EC7470"/>
    <w:rsid w:val="00EC7FB7"/>
    <w:rsid w:val="00ED0271"/>
    <w:rsid w:val="00ED0A0C"/>
    <w:rsid w:val="00ED0A80"/>
    <w:rsid w:val="00ED0FCB"/>
    <w:rsid w:val="00ED3046"/>
    <w:rsid w:val="00ED4CE6"/>
    <w:rsid w:val="00ED5649"/>
    <w:rsid w:val="00ED590F"/>
    <w:rsid w:val="00EE0EE2"/>
    <w:rsid w:val="00EE2DA1"/>
    <w:rsid w:val="00EE4DF3"/>
    <w:rsid w:val="00EE5804"/>
    <w:rsid w:val="00EF2B5A"/>
    <w:rsid w:val="00EF311E"/>
    <w:rsid w:val="00EF3B0D"/>
    <w:rsid w:val="00EF5301"/>
    <w:rsid w:val="00EF5746"/>
    <w:rsid w:val="00EF6587"/>
    <w:rsid w:val="00EF76A0"/>
    <w:rsid w:val="00EF774A"/>
    <w:rsid w:val="00F003F2"/>
    <w:rsid w:val="00F006A2"/>
    <w:rsid w:val="00F0246D"/>
    <w:rsid w:val="00F03E83"/>
    <w:rsid w:val="00F07648"/>
    <w:rsid w:val="00F13386"/>
    <w:rsid w:val="00F14614"/>
    <w:rsid w:val="00F16441"/>
    <w:rsid w:val="00F168BF"/>
    <w:rsid w:val="00F16E9F"/>
    <w:rsid w:val="00F204A5"/>
    <w:rsid w:val="00F22D28"/>
    <w:rsid w:val="00F25232"/>
    <w:rsid w:val="00F25CC7"/>
    <w:rsid w:val="00F27C26"/>
    <w:rsid w:val="00F311B9"/>
    <w:rsid w:val="00F31C3D"/>
    <w:rsid w:val="00F32063"/>
    <w:rsid w:val="00F43873"/>
    <w:rsid w:val="00F439E6"/>
    <w:rsid w:val="00F43A4A"/>
    <w:rsid w:val="00F513D5"/>
    <w:rsid w:val="00F52B80"/>
    <w:rsid w:val="00F64F15"/>
    <w:rsid w:val="00F65803"/>
    <w:rsid w:val="00F67DB9"/>
    <w:rsid w:val="00F71C2F"/>
    <w:rsid w:val="00F865BA"/>
    <w:rsid w:val="00F86F1A"/>
    <w:rsid w:val="00F8725C"/>
    <w:rsid w:val="00F90563"/>
    <w:rsid w:val="00F924A6"/>
    <w:rsid w:val="00F92ABE"/>
    <w:rsid w:val="00F92E4D"/>
    <w:rsid w:val="00FA2AD5"/>
    <w:rsid w:val="00FA38E8"/>
    <w:rsid w:val="00FA48F3"/>
    <w:rsid w:val="00FA5E01"/>
    <w:rsid w:val="00FA6BE0"/>
    <w:rsid w:val="00FB3128"/>
    <w:rsid w:val="00FB5430"/>
    <w:rsid w:val="00FB54CD"/>
    <w:rsid w:val="00FB6052"/>
    <w:rsid w:val="00FC0E4A"/>
    <w:rsid w:val="00FC1C09"/>
    <w:rsid w:val="00FC203D"/>
    <w:rsid w:val="00FC24E8"/>
    <w:rsid w:val="00FC2D3C"/>
    <w:rsid w:val="00FC3381"/>
    <w:rsid w:val="00FCED46"/>
    <w:rsid w:val="00FD42A5"/>
    <w:rsid w:val="00FD45FA"/>
    <w:rsid w:val="00FD6735"/>
    <w:rsid w:val="00FE0DC2"/>
    <w:rsid w:val="00FE2E18"/>
    <w:rsid w:val="00FF0763"/>
    <w:rsid w:val="00FF21D9"/>
    <w:rsid w:val="00FF2C8A"/>
    <w:rsid w:val="00FF38AB"/>
    <w:rsid w:val="00FF4706"/>
    <w:rsid w:val="00FF589B"/>
    <w:rsid w:val="00FF6270"/>
    <w:rsid w:val="011C4E70"/>
    <w:rsid w:val="016582D5"/>
    <w:rsid w:val="017E6EE1"/>
    <w:rsid w:val="01BD308D"/>
    <w:rsid w:val="01C5F2A0"/>
    <w:rsid w:val="0248B589"/>
    <w:rsid w:val="03D9DA95"/>
    <w:rsid w:val="047044A2"/>
    <w:rsid w:val="055DBC94"/>
    <w:rsid w:val="05F9BDBD"/>
    <w:rsid w:val="06256DF7"/>
    <w:rsid w:val="07883AC6"/>
    <w:rsid w:val="0806C478"/>
    <w:rsid w:val="080CCC57"/>
    <w:rsid w:val="08F549E3"/>
    <w:rsid w:val="094B9ABE"/>
    <w:rsid w:val="097D66BF"/>
    <w:rsid w:val="09D3FA95"/>
    <w:rsid w:val="09FE669B"/>
    <w:rsid w:val="0A58FDCB"/>
    <w:rsid w:val="0A7119A3"/>
    <w:rsid w:val="0A84FF06"/>
    <w:rsid w:val="0AE2E430"/>
    <w:rsid w:val="0D506282"/>
    <w:rsid w:val="0E0B2AE1"/>
    <w:rsid w:val="0E0B5581"/>
    <w:rsid w:val="0E16F45D"/>
    <w:rsid w:val="0E29EDD1"/>
    <w:rsid w:val="0E7EFCD0"/>
    <w:rsid w:val="0F0D9236"/>
    <w:rsid w:val="0F398820"/>
    <w:rsid w:val="0F57699C"/>
    <w:rsid w:val="0F7E469A"/>
    <w:rsid w:val="10370FD2"/>
    <w:rsid w:val="10EB1AAC"/>
    <w:rsid w:val="11119E60"/>
    <w:rsid w:val="113B2020"/>
    <w:rsid w:val="132AF7B7"/>
    <w:rsid w:val="134E53FF"/>
    <w:rsid w:val="13EB0833"/>
    <w:rsid w:val="14DA0095"/>
    <w:rsid w:val="15CA8323"/>
    <w:rsid w:val="1623D859"/>
    <w:rsid w:val="1638DED5"/>
    <w:rsid w:val="16397CF7"/>
    <w:rsid w:val="1670E510"/>
    <w:rsid w:val="16EB0BBA"/>
    <w:rsid w:val="170E2435"/>
    <w:rsid w:val="179B46F9"/>
    <w:rsid w:val="17AAC909"/>
    <w:rsid w:val="17EF84A3"/>
    <w:rsid w:val="18CE8A98"/>
    <w:rsid w:val="18DEF389"/>
    <w:rsid w:val="18FD8165"/>
    <w:rsid w:val="197C4C1B"/>
    <w:rsid w:val="19C36915"/>
    <w:rsid w:val="1B2CA92F"/>
    <w:rsid w:val="1C45C6FD"/>
    <w:rsid w:val="1CC18069"/>
    <w:rsid w:val="1DB818C2"/>
    <w:rsid w:val="1DBDDF05"/>
    <w:rsid w:val="1DE2FD36"/>
    <w:rsid w:val="1EDB2787"/>
    <w:rsid w:val="2051C034"/>
    <w:rsid w:val="20EE2D8C"/>
    <w:rsid w:val="2106414D"/>
    <w:rsid w:val="214C8BE3"/>
    <w:rsid w:val="22016F9C"/>
    <w:rsid w:val="223E2F1B"/>
    <w:rsid w:val="225EA622"/>
    <w:rsid w:val="22706D18"/>
    <w:rsid w:val="229E963C"/>
    <w:rsid w:val="22C2761F"/>
    <w:rsid w:val="23706A8F"/>
    <w:rsid w:val="23B01CE7"/>
    <w:rsid w:val="23EF1917"/>
    <w:rsid w:val="2446C157"/>
    <w:rsid w:val="24AFCDAB"/>
    <w:rsid w:val="2672D18C"/>
    <w:rsid w:val="2737D491"/>
    <w:rsid w:val="276E541C"/>
    <w:rsid w:val="27B4C30C"/>
    <w:rsid w:val="282BC01F"/>
    <w:rsid w:val="2842C47C"/>
    <w:rsid w:val="286B51F4"/>
    <w:rsid w:val="2934F362"/>
    <w:rsid w:val="2A425C34"/>
    <w:rsid w:val="2AAF6381"/>
    <w:rsid w:val="2ACDDAE2"/>
    <w:rsid w:val="2AD09131"/>
    <w:rsid w:val="2B05CAF2"/>
    <w:rsid w:val="2B676CEF"/>
    <w:rsid w:val="2B8B48BC"/>
    <w:rsid w:val="2BB61204"/>
    <w:rsid w:val="2BD76539"/>
    <w:rsid w:val="2C492D10"/>
    <w:rsid w:val="2C6D8F38"/>
    <w:rsid w:val="2C75F3D8"/>
    <w:rsid w:val="2D15357E"/>
    <w:rsid w:val="2D43AC24"/>
    <w:rsid w:val="2D702DFE"/>
    <w:rsid w:val="2DB0BF2B"/>
    <w:rsid w:val="2EEB757B"/>
    <w:rsid w:val="2F317062"/>
    <w:rsid w:val="2FA9F0E8"/>
    <w:rsid w:val="2FFD46CF"/>
    <w:rsid w:val="30A9AC0D"/>
    <w:rsid w:val="30B5F2AE"/>
    <w:rsid w:val="3153416A"/>
    <w:rsid w:val="31801840"/>
    <w:rsid w:val="33B878D9"/>
    <w:rsid w:val="33DDCA43"/>
    <w:rsid w:val="358A5654"/>
    <w:rsid w:val="35CD94AE"/>
    <w:rsid w:val="376408C6"/>
    <w:rsid w:val="37EE4176"/>
    <w:rsid w:val="381475A9"/>
    <w:rsid w:val="3863F4C1"/>
    <w:rsid w:val="3878B8C8"/>
    <w:rsid w:val="38A55DB6"/>
    <w:rsid w:val="3A083FD2"/>
    <w:rsid w:val="3A655397"/>
    <w:rsid w:val="3A6E3BC6"/>
    <w:rsid w:val="3A804063"/>
    <w:rsid w:val="3AA38DFA"/>
    <w:rsid w:val="3AC545F1"/>
    <w:rsid w:val="3B1031DF"/>
    <w:rsid w:val="3B2864FD"/>
    <w:rsid w:val="3C5722D8"/>
    <w:rsid w:val="3CC0F9F3"/>
    <w:rsid w:val="3CE9CA63"/>
    <w:rsid w:val="3D26D705"/>
    <w:rsid w:val="3D296435"/>
    <w:rsid w:val="3E3BF86D"/>
    <w:rsid w:val="3E51A0E2"/>
    <w:rsid w:val="3E5786D8"/>
    <w:rsid w:val="3EF1D186"/>
    <w:rsid w:val="40752DEF"/>
    <w:rsid w:val="4131C6A9"/>
    <w:rsid w:val="41C21AF2"/>
    <w:rsid w:val="41CB4CA0"/>
    <w:rsid w:val="41DCB3D4"/>
    <w:rsid w:val="426BFFB8"/>
    <w:rsid w:val="439C605A"/>
    <w:rsid w:val="43DC9E6C"/>
    <w:rsid w:val="4461DC50"/>
    <w:rsid w:val="44AE54BB"/>
    <w:rsid w:val="45875C9C"/>
    <w:rsid w:val="477B4CF4"/>
    <w:rsid w:val="482B11CB"/>
    <w:rsid w:val="48509B76"/>
    <w:rsid w:val="49382850"/>
    <w:rsid w:val="4ABEB5AE"/>
    <w:rsid w:val="4B34599D"/>
    <w:rsid w:val="4B5FC964"/>
    <w:rsid w:val="4BBFA366"/>
    <w:rsid w:val="4C45ED5F"/>
    <w:rsid w:val="4D343C96"/>
    <w:rsid w:val="4D747898"/>
    <w:rsid w:val="4DA312BD"/>
    <w:rsid w:val="4DC825A6"/>
    <w:rsid w:val="4E1CD4B4"/>
    <w:rsid w:val="4E218378"/>
    <w:rsid w:val="4F732527"/>
    <w:rsid w:val="4F7500B0"/>
    <w:rsid w:val="50976E26"/>
    <w:rsid w:val="50A9C3A1"/>
    <w:rsid w:val="50B13342"/>
    <w:rsid w:val="5117A268"/>
    <w:rsid w:val="519D6A38"/>
    <w:rsid w:val="520581FC"/>
    <w:rsid w:val="5244ACC0"/>
    <w:rsid w:val="53D8E351"/>
    <w:rsid w:val="53FC9168"/>
    <w:rsid w:val="5496207D"/>
    <w:rsid w:val="54B5289B"/>
    <w:rsid w:val="54EA9BCA"/>
    <w:rsid w:val="55FAE80A"/>
    <w:rsid w:val="56CC3098"/>
    <w:rsid w:val="570FF185"/>
    <w:rsid w:val="57390029"/>
    <w:rsid w:val="57C44704"/>
    <w:rsid w:val="57E59F43"/>
    <w:rsid w:val="5816B021"/>
    <w:rsid w:val="58BA2F1B"/>
    <w:rsid w:val="58BD5203"/>
    <w:rsid w:val="59483CE2"/>
    <w:rsid w:val="5A2CF16C"/>
    <w:rsid w:val="5A42A6F7"/>
    <w:rsid w:val="5B42D8A6"/>
    <w:rsid w:val="5BD9F162"/>
    <w:rsid w:val="5BFB2654"/>
    <w:rsid w:val="5C63AAE4"/>
    <w:rsid w:val="5CE96FC6"/>
    <w:rsid w:val="5CF0FFC3"/>
    <w:rsid w:val="5D38D656"/>
    <w:rsid w:val="5D65A5C1"/>
    <w:rsid w:val="5D68A503"/>
    <w:rsid w:val="5D79CEC7"/>
    <w:rsid w:val="5DA291F6"/>
    <w:rsid w:val="5E358971"/>
    <w:rsid w:val="5EB7FEE3"/>
    <w:rsid w:val="5F2A1362"/>
    <w:rsid w:val="5F873500"/>
    <w:rsid w:val="5F9F2171"/>
    <w:rsid w:val="60DC5485"/>
    <w:rsid w:val="60E4A5B0"/>
    <w:rsid w:val="61F1CAD7"/>
    <w:rsid w:val="61FF010D"/>
    <w:rsid w:val="621FF58C"/>
    <w:rsid w:val="632E5923"/>
    <w:rsid w:val="634DB6A4"/>
    <w:rsid w:val="6396FD4D"/>
    <w:rsid w:val="640516BF"/>
    <w:rsid w:val="642F878E"/>
    <w:rsid w:val="64775E45"/>
    <w:rsid w:val="64F03A76"/>
    <w:rsid w:val="66AE086A"/>
    <w:rsid w:val="67134DAF"/>
    <w:rsid w:val="671E9F51"/>
    <w:rsid w:val="673FD3F8"/>
    <w:rsid w:val="674BA448"/>
    <w:rsid w:val="6817E66B"/>
    <w:rsid w:val="6943823C"/>
    <w:rsid w:val="6977E627"/>
    <w:rsid w:val="6979A384"/>
    <w:rsid w:val="698497C4"/>
    <w:rsid w:val="6AAA5579"/>
    <w:rsid w:val="6AF98961"/>
    <w:rsid w:val="6B7380CE"/>
    <w:rsid w:val="6BD6D6EE"/>
    <w:rsid w:val="6BF05AF4"/>
    <w:rsid w:val="6C2D6D95"/>
    <w:rsid w:val="6CA9CBDE"/>
    <w:rsid w:val="6E765829"/>
    <w:rsid w:val="6EB51E7E"/>
    <w:rsid w:val="6F436346"/>
    <w:rsid w:val="6F756EC2"/>
    <w:rsid w:val="6FB538BC"/>
    <w:rsid w:val="702BBEDF"/>
    <w:rsid w:val="70F6224D"/>
    <w:rsid w:val="7101E340"/>
    <w:rsid w:val="7167430E"/>
    <w:rsid w:val="71F81318"/>
    <w:rsid w:val="7318CD64"/>
    <w:rsid w:val="73277F58"/>
    <w:rsid w:val="735D9AC3"/>
    <w:rsid w:val="73A27D1D"/>
    <w:rsid w:val="73A31AA0"/>
    <w:rsid w:val="73A45D80"/>
    <w:rsid w:val="7430E82A"/>
    <w:rsid w:val="744092B9"/>
    <w:rsid w:val="74CD8055"/>
    <w:rsid w:val="75A795B7"/>
    <w:rsid w:val="75DE9A33"/>
    <w:rsid w:val="75FAEA25"/>
    <w:rsid w:val="76307323"/>
    <w:rsid w:val="76B68E59"/>
    <w:rsid w:val="777FA57D"/>
    <w:rsid w:val="7795AD9C"/>
    <w:rsid w:val="779CD27A"/>
    <w:rsid w:val="77D95232"/>
    <w:rsid w:val="78304949"/>
    <w:rsid w:val="78E49267"/>
    <w:rsid w:val="79E3AB1E"/>
    <w:rsid w:val="7ADCD86C"/>
    <w:rsid w:val="7B29A27C"/>
    <w:rsid w:val="7CAC7EA2"/>
    <w:rsid w:val="7E4DF6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34DAF"/>
  <w15:chartTrackingRefBased/>
  <w15:docId w15:val="{9F89C751-7C83-45C7-8F72-9827ABDB9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FEF"/>
    <w:pPr>
      <w:jc w:val="both"/>
    </w:pPr>
  </w:style>
  <w:style w:type="paragraph" w:styleId="Heading1">
    <w:name w:val="heading 1"/>
    <w:basedOn w:val="Normal"/>
    <w:next w:val="Normal"/>
    <w:link w:val="Heading1Char"/>
    <w:uiPriority w:val="9"/>
    <w:qFormat/>
    <w:rsid w:val="00AB0F96"/>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3B18DA"/>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486850"/>
    <w:rPr>
      <w:color w:val="467886" w:themeColor="hyperlink"/>
      <w:u w:val="single"/>
    </w:rPr>
  </w:style>
  <w:style w:type="paragraph" w:styleId="CommentSubject">
    <w:name w:val="annotation subject"/>
    <w:basedOn w:val="CommentText"/>
    <w:next w:val="CommentText"/>
    <w:link w:val="CommentSubjectChar"/>
    <w:uiPriority w:val="99"/>
    <w:semiHidden/>
    <w:unhideWhenUsed/>
    <w:rsid w:val="00136F4E"/>
    <w:rPr>
      <w:b/>
      <w:bCs/>
    </w:rPr>
  </w:style>
  <w:style w:type="character" w:customStyle="1" w:styleId="CommentSubjectChar">
    <w:name w:val="Comment Subject Char"/>
    <w:basedOn w:val="CommentTextChar"/>
    <w:link w:val="CommentSubject"/>
    <w:uiPriority w:val="99"/>
    <w:semiHidden/>
    <w:rsid w:val="00136F4E"/>
    <w:rPr>
      <w:b/>
      <w:bCs/>
      <w:sz w:val="20"/>
      <w:szCs w:val="20"/>
    </w:rPr>
  </w:style>
  <w:style w:type="character" w:customStyle="1" w:styleId="Heading1Char">
    <w:name w:val="Heading 1 Char"/>
    <w:basedOn w:val="DefaultParagraphFont"/>
    <w:link w:val="Heading1"/>
    <w:uiPriority w:val="9"/>
    <w:rsid w:val="00AB0F96"/>
    <w:rPr>
      <w:rFonts w:asciiTheme="majorHAnsi" w:eastAsiaTheme="majorEastAsia" w:hAnsiTheme="majorHAnsi" w:cstheme="majorBidi"/>
      <w:color w:val="0F4761" w:themeColor="accent1" w:themeShade="BF"/>
      <w:sz w:val="32"/>
      <w:szCs w:val="32"/>
    </w:rPr>
  </w:style>
  <w:style w:type="paragraph" w:styleId="Revision">
    <w:name w:val="Revision"/>
    <w:hidden/>
    <w:uiPriority w:val="99"/>
    <w:semiHidden/>
    <w:rsid w:val="00FF2C8A"/>
    <w:pPr>
      <w:spacing w:after="0" w:line="240" w:lineRule="auto"/>
    </w:pPr>
  </w:style>
  <w:style w:type="character" w:styleId="UnresolvedMention">
    <w:name w:val="Unresolved Mention"/>
    <w:basedOn w:val="DefaultParagraphFont"/>
    <w:uiPriority w:val="99"/>
    <w:semiHidden/>
    <w:unhideWhenUsed/>
    <w:rsid w:val="008707FC"/>
    <w:rPr>
      <w:color w:val="605E5C"/>
      <w:shd w:val="clear" w:color="auto" w:fill="E1DFDD"/>
    </w:rPr>
  </w:style>
  <w:style w:type="character" w:customStyle="1" w:styleId="Heading2Char">
    <w:name w:val="Heading 2 Char"/>
    <w:basedOn w:val="DefaultParagraphFont"/>
    <w:link w:val="Heading2"/>
    <w:uiPriority w:val="9"/>
    <w:rsid w:val="003B18DA"/>
    <w:rPr>
      <w:rFonts w:asciiTheme="majorHAnsi" w:eastAsiaTheme="majorEastAsia" w:hAnsiTheme="majorHAnsi" w:cstheme="majorBidi"/>
      <w:color w:val="0F4761" w:themeColor="accent1" w:themeShade="BF"/>
      <w:sz w:val="26"/>
      <w:szCs w:val="26"/>
    </w:rPr>
  </w:style>
  <w:style w:type="paragraph" w:styleId="Title">
    <w:name w:val="Title"/>
    <w:basedOn w:val="Normal"/>
    <w:next w:val="Normal"/>
    <w:link w:val="TitleChar"/>
    <w:uiPriority w:val="10"/>
    <w:qFormat/>
    <w:rsid w:val="00AF0AD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0AD9"/>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1434C5"/>
    <w:rPr>
      <w:color w:val="96607D" w:themeColor="followedHyperlink"/>
      <w:u w:val="single"/>
    </w:rPr>
  </w:style>
  <w:style w:type="paragraph" w:customStyle="1" w:styleId="pf0">
    <w:name w:val="pf0"/>
    <w:basedOn w:val="Normal"/>
    <w:rsid w:val="008A7A54"/>
    <w:pPr>
      <w:spacing w:before="100" w:beforeAutospacing="1" w:after="100" w:afterAutospacing="1" w:line="240" w:lineRule="auto"/>
    </w:pPr>
    <w:rPr>
      <w:rFonts w:ascii="Times New Roman" w:eastAsia="Times New Roman" w:hAnsi="Times New Roman" w:cs="Times New Roman"/>
      <w:lang w:val="en-GB"/>
    </w:rPr>
  </w:style>
  <w:style w:type="paragraph" w:styleId="FootnoteText">
    <w:name w:val="footnote text"/>
    <w:basedOn w:val="Normal"/>
    <w:link w:val="FootnoteTextChar"/>
    <w:uiPriority w:val="99"/>
    <w:semiHidden/>
    <w:unhideWhenUsed/>
    <w:rsid w:val="008A7A54"/>
    <w:pPr>
      <w:spacing w:after="0" w:line="240" w:lineRule="auto"/>
    </w:pPr>
    <w:rPr>
      <w:rFonts w:ascii="Arial" w:eastAsia="Times New Roman" w:hAnsi="Arial" w:cs="Times New Roman"/>
      <w:sz w:val="20"/>
      <w:szCs w:val="20"/>
      <w:lang w:val="nl-BE" w:eastAsia="nl-BE"/>
    </w:rPr>
  </w:style>
  <w:style w:type="character" w:customStyle="1" w:styleId="FootnoteTextChar">
    <w:name w:val="Footnote Text Char"/>
    <w:basedOn w:val="DefaultParagraphFont"/>
    <w:link w:val="FootnoteText"/>
    <w:uiPriority w:val="99"/>
    <w:semiHidden/>
    <w:rsid w:val="008A7A54"/>
    <w:rPr>
      <w:rFonts w:ascii="Arial" w:eastAsia="Times New Roman" w:hAnsi="Arial" w:cs="Times New Roman"/>
      <w:sz w:val="20"/>
      <w:szCs w:val="20"/>
      <w:lang w:val="nl-BE" w:eastAsia="nl-BE"/>
    </w:rPr>
  </w:style>
  <w:style w:type="character" w:styleId="FootnoteReference">
    <w:name w:val="footnote reference"/>
    <w:uiPriority w:val="99"/>
    <w:semiHidden/>
    <w:unhideWhenUsed/>
    <w:rsid w:val="008A7A54"/>
    <w:rPr>
      <w:vertAlign w:val="superscript"/>
    </w:rPr>
  </w:style>
  <w:style w:type="paragraph" w:styleId="Header">
    <w:name w:val="header"/>
    <w:basedOn w:val="Normal"/>
    <w:link w:val="HeaderChar"/>
    <w:uiPriority w:val="99"/>
    <w:semiHidden/>
    <w:unhideWhenUsed/>
    <w:rsid w:val="008A7A5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A7A54"/>
  </w:style>
  <w:style w:type="paragraph" w:styleId="Footer">
    <w:name w:val="footer"/>
    <w:basedOn w:val="Normal"/>
    <w:link w:val="FooterChar"/>
    <w:uiPriority w:val="99"/>
    <w:semiHidden/>
    <w:unhideWhenUsed/>
    <w:rsid w:val="008A7A5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A7A54"/>
  </w:style>
  <w:style w:type="character" w:styleId="Mention">
    <w:name w:val="Mention"/>
    <w:basedOn w:val="DefaultParagraphFont"/>
    <w:uiPriority w:val="99"/>
    <w:unhideWhenUsed/>
    <w:rsid w:val="00AF6BE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299096">
      <w:bodyDiv w:val="1"/>
      <w:marLeft w:val="0"/>
      <w:marRight w:val="0"/>
      <w:marTop w:val="0"/>
      <w:marBottom w:val="0"/>
      <w:divBdr>
        <w:top w:val="none" w:sz="0" w:space="0" w:color="auto"/>
        <w:left w:val="none" w:sz="0" w:space="0" w:color="auto"/>
        <w:bottom w:val="none" w:sz="0" w:space="0" w:color="auto"/>
        <w:right w:val="none" w:sz="0" w:space="0" w:color="auto"/>
      </w:divBdr>
    </w:div>
    <w:div w:id="1065301117">
      <w:bodyDiv w:val="1"/>
      <w:marLeft w:val="0"/>
      <w:marRight w:val="0"/>
      <w:marTop w:val="0"/>
      <w:marBottom w:val="0"/>
      <w:divBdr>
        <w:top w:val="none" w:sz="0" w:space="0" w:color="auto"/>
        <w:left w:val="none" w:sz="0" w:space="0" w:color="auto"/>
        <w:bottom w:val="none" w:sz="0" w:space="0" w:color="auto"/>
        <w:right w:val="none" w:sz="0" w:space="0" w:color="auto"/>
      </w:divBdr>
    </w:div>
    <w:div w:id="1140927176">
      <w:bodyDiv w:val="1"/>
      <w:marLeft w:val="0"/>
      <w:marRight w:val="0"/>
      <w:marTop w:val="0"/>
      <w:marBottom w:val="0"/>
      <w:divBdr>
        <w:top w:val="none" w:sz="0" w:space="0" w:color="auto"/>
        <w:left w:val="none" w:sz="0" w:space="0" w:color="auto"/>
        <w:bottom w:val="none" w:sz="0" w:space="0" w:color="auto"/>
        <w:right w:val="none" w:sz="0" w:space="0" w:color="auto"/>
      </w:divBdr>
    </w:div>
    <w:div w:id="1168984881">
      <w:bodyDiv w:val="1"/>
      <w:marLeft w:val="0"/>
      <w:marRight w:val="0"/>
      <w:marTop w:val="0"/>
      <w:marBottom w:val="0"/>
      <w:divBdr>
        <w:top w:val="none" w:sz="0" w:space="0" w:color="auto"/>
        <w:left w:val="none" w:sz="0" w:space="0" w:color="auto"/>
        <w:bottom w:val="none" w:sz="0" w:space="0" w:color="auto"/>
        <w:right w:val="none" w:sz="0" w:space="0" w:color="auto"/>
      </w:divBdr>
    </w:div>
    <w:div w:id="1430858255">
      <w:bodyDiv w:val="1"/>
      <w:marLeft w:val="0"/>
      <w:marRight w:val="0"/>
      <w:marTop w:val="0"/>
      <w:marBottom w:val="0"/>
      <w:divBdr>
        <w:top w:val="none" w:sz="0" w:space="0" w:color="auto"/>
        <w:left w:val="none" w:sz="0" w:space="0" w:color="auto"/>
        <w:bottom w:val="none" w:sz="0" w:space="0" w:color="auto"/>
        <w:right w:val="none" w:sz="0" w:space="0" w:color="auto"/>
      </w:divBdr>
    </w:div>
    <w:div w:id="1591431791">
      <w:bodyDiv w:val="1"/>
      <w:marLeft w:val="0"/>
      <w:marRight w:val="0"/>
      <w:marTop w:val="0"/>
      <w:marBottom w:val="0"/>
      <w:divBdr>
        <w:top w:val="none" w:sz="0" w:space="0" w:color="auto"/>
        <w:left w:val="none" w:sz="0" w:space="0" w:color="auto"/>
        <w:bottom w:val="none" w:sz="0" w:space="0" w:color="auto"/>
        <w:right w:val="none" w:sz="0" w:space="0" w:color="auto"/>
      </w:divBdr>
    </w:div>
    <w:div w:id="1593120072">
      <w:bodyDiv w:val="1"/>
      <w:marLeft w:val="0"/>
      <w:marRight w:val="0"/>
      <w:marTop w:val="0"/>
      <w:marBottom w:val="0"/>
      <w:divBdr>
        <w:top w:val="none" w:sz="0" w:space="0" w:color="auto"/>
        <w:left w:val="none" w:sz="0" w:space="0" w:color="auto"/>
        <w:bottom w:val="none" w:sz="0" w:space="0" w:color="auto"/>
        <w:right w:val="none" w:sz="0" w:space="0" w:color="auto"/>
      </w:divBdr>
    </w:div>
    <w:div w:id="1738433902">
      <w:bodyDiv w:val="1"/>
      <w:marLeft w:val="0"/>
      <w:marRight w:val="0"/>
      <w:marTop w:val="0"/>
      <w:marBottom w:val="0"/>
      <w:divBdr>
        <w:top w:val="none" w:sz="0" w:space="0" w:color="auto"/>
        <w:left w:val="none" w:sz="0" w:space="0" w:color="auto"/>
        <w:bottom w:val="none" w:sz="0" w:space="0" w:color="auto"/>
        <w:right w:val="none" w:sz="0" w:space="0" w:color="auto"/>
      </w:divBdr>
    </w:div>
    <w:div w:id="1902129404">
      <w:bodyDiv w:val="1"/>
      <w:marLeft w:val="0"/>
      <w:marRight w:val="0"/>
      <w:marTop w:val="0"/>
      <w:marBottom w:val="0"/>
      <w:divBdr>
        <w:top w:val="none" w:sz="0" w:space="0" w:color="auto"/>
        <w:left w:val="none" w:sz="0" w:space="0" w:color="auto"/>
        <w:bottom w:val="none" w:sz="0" w:space="0" w:color="auto"/>
        <w:right w:val="none" w:sz="0" w:space="0" w:color="auto"/>
      </w:divBdr>
    </w:div>
    <w:div w:id="2013754897">
      <w:bodyDiv w:val="1"/>
      <w:marLeft w:val="0"/>
      <w:marRight w:val="0"/>
      <w:marTop w:val="0"/>
      <w:marBottom w:val="0"/>
      <w:divBdr>
        <w:top w:val="none" w:sz="0" w:space="0" w:color="auto"/>
        <w:left w:val="none" w:sz="0" w:space="0" w:color="auto"/>
        <w:bottom w:val="none" w:sz="0" w:space="0" w:color="auto"/>
        <w:right w:val="none" w:sz="0" w:space="0" w:color="auto"/>
      </w:divBdr>
    </w:div>
    <w:div w:id="2045279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ocialsecurity.belgium.be/sites/default/files/content/docs/fr/publications/handicap/gt-statistiques-cim-handicap-note-finale-2023-fr.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bsa.brussels/actualites/l-edition-2024-de-la-publication-les-bruxellois-et-le-numerique-est-a-present-en-lign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emmesetsante.be/ressources/vgo-vecues-par-les-femmes-avec-une-deficience-intellectuelle-vivant-en-institution/"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ia.be/en/publications-statistics/publications/report-equality-data-disability-health-physic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2024-08-26T12:53:39+00:00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06E8F6-09E0-4234-B502-10211E7B94DA}">
  <ds:schemaRefs>
    <ds:schemaRef ds:uri="http://schemas.openxmlformats.org/officeDocument/2006/bibliography"/>
  </ds:schemaRefs>
</ds:datastoreItem>
</file>

<file path=customXml/itemProps2.xml><?xml version="1.0" encoding="utf-8"?>
<ds:datastoreItem xmlns:ds="http://schemas.openxmlformats.org/officeDocument/2006/customXml" ds:itemID="{516C94FB-9DDF-4D18-B4B4-5BA5050ACDF7}">
  <ds:schemaRefs>
    <ds:schemaRef ds:uri="http://schemas.microsoft.com/sharepoint/v3/contenttype/forms"/>
  </ds:schemaRefs>
</ds:datastoreItem>
</file>

<file path=customXml/itemProps3.xml><?xml version="1.0" encoding="utf-8"?>
<ds:datastoreItem xmlns:ds="http://schemas.openxmlformats.org/officeDocument/2006/customXml" ds:itemID="{9F05FB24-AEA2-4833-83B3-853735BFBCE8}">
  <ds:schemaRefs>
    <ds:schemaRef ds:uri="http://purl.org/dc/dcmitype/"/>
    <ds:schemaRef ds:uri="http://purl.org/dc/terms/"/>
    <ds:schemaRef ds:uri="c43d6523-f909-4250-bbe1-6bcdc0c7194c"/>
    <ds:schemaRef ds:uri="11a6fe0c-d8de-4390-afb3-d9c7c54181f0"/>
    <ds:schemaRef ds:uri="http://www.w3.org/XML/1998/namespace"/>
    <ds:schemaRef ds:uri="http://schemas.microsoft.com/office/infopath/2007/PartnerControls"/>
    <ds:schemaRef ds:uri="985ec44e-1bab-4c0b-9df0-6ba128686fc9"/>
    <ds:schemaRef ds:uri="http://schemas.microsoft.com/office/2006/documentManagement/types"/>
    <ds:schemaRef ds:uri="http://schemas.openxmlformats.org/package/2006/metadata/core-properties"/>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7C088E69-A74C-4D82-9466-0063780441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3107</Words>
  <Characters>17716</Characters>
  <Application>Microsoft Office Word</Application>
  <DocSecurity>4</DocSecurity>
  <Lines>147</Lines>
  <Paragraphs>41</Paragraphs>
  <ScaleCrop>false</ScaleCrop>
  <Company/>
  <LinksUpToDate>false</LinksUpToDate>
  <CharactersWithSpaces>20782</CharactersWithSpaces>
  <SharedDoc>false</SharedDoc>
  <HLinks>
    <vt:vector size="30" baseType="variant">
      <vt:variant>
        <vt:i4>7602215</vt:i4>
      </vt:variant>
      <vt:variant>
        <vt:i4>12</vt:i4>
      </vt:variant>
      <vt:variant>
        <vt:i4>0</vt:i4>
      </vt:variant>
      <vt:variant>
        <vt:i4>5</vt:i4>
      </vt:variant>
      <vt:variant>
        <vt:lpwstr>https://www.unia.be/en/publications-statistics/publications/report-equality-data-disability-health-physical</vt:lpwstr>
      </vt:variant>
      <vt:variant>
        <vt:lpwstr/>
      </vt:variant>
      <vt:variant>
        <vt:i4>4456526</vt:i4>
      </vt:variant>
      <vt:variant>
        <vt:i4>9</vt:i4>
      </vt:variant>
      <vt:variant>
        <vt:i4>0</vt:i4>
      </vt:variant>
      <vt:variant>
        <vt:i4>5</vt:i4>
      </vt:variant>
      <vt:variant>
        <vt:lpwstr>https://socialsecurity.belgium.be/sites/default/files/content/docs/fr/publications/handicap/gt-statistiques-cim-handicap-note-finale-2023-fr.pdf</vt:lpwstr>
      </vt:variant>
      <vt:variant>
        <vt:lpwstr/>
      </vt:variant>
      <vt:variant>
        <vt:i4>2818175</vt:i4>
      </vt:variant>
      <vt:variant>
        <vt:i4>6</vt:i4>
      </vt:variant>
      <vt:variant>
        <vt:i4>0</vt:i4>
      </vt:variant>
      <vt:variant>
        <vt:i4>5</vt:i4>
      </vt:variant>
      <vt:variant>
        <vt:lpwstr>https://ibsa.brussels/actualites/l-edition-2024-de-la-publication-les-bruxellois-et-le-numerique-est-a-present-en-ligne</vt:lpwstr>
      </vt:variant>
      <vt:variant>
        <vt:lpwstr/>
      </vt:variant>
      <vt:variant>
        <vt:i4>2293815</vt:i4>
      </vt:variant>
      <vt:variant>
        <vt:i4>0</vt:i4>
      </vt:variant>
      <vt:variant>
        <vt:i4>0</vt:i4>
      </vt:variant>
      <vt:variant>
        <vt:i4>5</vt:i4>
      </vt:variant>
      <vt:variant>
        <vt:lpwstr>https://www.femmesetsante.be/ressources/vgo-vecues-par-les-femmes-avec-une-deficience-intellectuelle-vivant-en-institution/</vt:lpwstr>
      </vt:variant>
      <vt:variant>
        <vt:lpwstr/>
      </vt:variant>
      <vt:variant>
        <vt:i4>1703983</vt:i4>
      </vt:variant>
      <vt:variant>
        <vt:i4>0</vt:i4>
      </vt:variant>
      <vt:variant>
        <vt:i4>0</vt:i4>
      </vt:variant>
      <vt:variant>
        <vt:i4>5</vt:i4>
      </vt:variant>
      <vt:variant>
        <vt:lpwstr>mailto:Jonathan.Bruls@minsoc.fed.be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Brüls Jonathan</dc:creator>
  <cp:keywords/>
  <dc:description/>
  <cp:lastModifiedBy>Robert OUKO</cp:lastModifiedBy>
  <cp:revision>2</cp:revision>
  <dcterms:created xsi:type="dcterms:W3CDTF">2024-08-26T12:53:00Z</dcterms:created>
  <dcterms:modified xsi:type="dcterms:W3CDTF">2024-08-26T12:53:00Z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