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D448D" w14:textId="77777777" w:rsidR="008F4F46" w:rsidRDefault="008F4F46" w:rsidP="000E3D63">
      <w:pPr>
        <w:pStyle w:val="zSubtitle"/>
        <w:spacing w:after="0"/>
        <w:rPr>
          <w:b/>
        </w:rPr>
      </w:pPr>
    </w:p>
    <w:p w14:paraId="4850648D" w14:textId="77777777" w:rsidR="00340519" w:rsidRDefault="00340519" w:rsidP="000E3D63">
      <w:pPr>
        <w:pStyle w:val="zSubtitle"/>
        <w:spacing w:after="0"/>
        <w:rPr>
          <w:b/>
        </w:rPr>
      </w:pPr>
    </w:p>
    <w:p w14:paraId="0F466EC9" w14:textId="3267846F" w:rsidR="00D45D16" w:rsidRDefault="008F4F46" w:rsidP="000E3D63">
      <w:pPr>
        <w:pStyle w:val="zSubtitle"/>
        <w:spacing w:after="0"/>
        <w:rPr>
          <w:b/>
        </w:rPr>
      </w:pPr>
      <w:r w:rsidRPr="00AA49DA">
        <w:rPr>
          <w:b/>
          <w:noProof/>
          <w:lang w:val="en-US"/>
        </w:rPr>
        <w:drawing>
          <wp:inline distT="0" distB="0" distL="0" distR="0" wp14:anchorId="4A8CE8CE" wp14:editId="1ACC1668">
            <wp:extent cx="2367915" cy="937895"/>
            <wp:effectExtent l="19050" t="0" r="0" b="0"/>
            <wp:docPr id="2" name="Picture 1" descr="Equality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lity Commission Logo"/>
                    <pic:cNvPicPr>
                      <a:picLocks noChangeAspect="1" noChangeArrowheads="1"/>
                    </pic:cNvPicPr>
                  </pic:nvPicPr>
                  <pic:blipFill>
                    <a:blip r:embed="rId11" cstate="print"/>
                    <a:srcRect/>
                    <a:stretch>
                      <a:fillRect/>
                    </a:stretch>
                  </pic:blipFill>
                  <pic:spPr bwMode="auto">
                    <a:xfrm>
                      <a:off x="0" y="0"/>
                      <a:ext cx="2367915" cy="937895"/>
                    </a:xfrm>
                    <a:prstGeom prst="rect">
                      <a:avLst/>
                    </a:prstGeom>
                    <a:noFill/>
                    <a:ln w="9525">
                      <a:noFill/>
                      <a:miter lim="800000"/>
                      <a:headEnd/>
                      <a:tailEnd/>
                    </a:ln>
                  </pic:spPr>
                </pic:pic>
              </a:graphicData>
            </a:graphic>
          </wp:inline>
        </w:drawing>
      </w:r>
    </w:p>
    <w:p w14:paraId="66116E26" w14:textId="77777777" w:rsidR="00D45D16" w:rsidRDefault="00D45D16" w:rsidP="000E3D63">
      <w:pPr>
        <w:pStyle w:val="zSubtitle"/>
        <w:spacing w:after="0"/>
        <w:rPr>
          <w:b/>
        </w:rPr>
      </w:pPr>
    </w:p>
    <w:p w14:paraId="0018D07C" w14:textId="548B916B" w:rsidR="000E3D63" w:rsidRPr="00AA49DA" w:rsidRDefault="000E3D63" w:rsidP="000E3D63">
      <w:pPr>
        <w:pStyle w:val="zSubtitle"/>
        <w:spacing w:after="0"/>
        <w:rPr>
          <w:b/>
        </w:rPr>
      </w:pPr>
    </w:p>
    <w:p w14:paraId="5302E64F" w14:textId="77777777" w:rsidR="000E3D63" w:rsidRPr="00AA49DA" w:rsidRDefault="000E3D63" w:rsidP="000E3D63">
      <w:pPr>
        <w:pStyle w:val="zTitle"/>
        <w:rPr>
          <w:b w:val="0"/>
          <w:sz w:val="24"/>
          <w:szCs w:val="24"/>
        </w:rPr>
      </w:pPr>
    </w:p>
    <w:p w14:paraId="314A468F" w14:textId="277C513E" w:rsidR="000E3D63" w:rsidRPr="00AE05C3" w:rsidRDefault="000E3D63" w:rsidP="000E3D63">
      <w:pPr>
        <w:pStyle w:val="zSubtitle"/>
        <w:spacing w:after="0"/>
        <w:rPr>
          <w:b/>
          <w:sz w:val="72"/>
          <w:szCs w:val="72"/>
        </w:rPr>
      </w:pPr>
      <w:r w:rsidRPr="00AE05C3">
        <w:rPr>
          <w:b/>
          <w:sz w:val="72"/>
          <w:szCs w:val="72"/>
        </w:rPr>
        <w:t>Shadow Report to the Committee on the Elimination of All Forms of Racial Discrimination</w:t>
      </w:r>
      <w:r w:rsidR="00AE05C3" w:rsidRPr="00AE05C3">
        <w:rPr>
          <w:b/>
          <w:sz w:val="72"/>
          <w:szCs w:val="72"/>
        </w:rPr>
        <w:t xml:space="preserve"> (CERD)</w:t>
      </w:r>
    </w:p>
    <w:p w14:paraId="0981A59B" w14:textId="77777777" w:rsidR="000E3D63" w:rsidRPr="00AE05C3" w:rsidRDefault="000E3D63" w:rsidP="000E3D63">
      <w:pPr>
        <w:pStyle w:val="zTitle"/>
        <w:rPr>
          <w:b w:val="0"/>
          <w:sz w:val="56"/>
          <w:szCs w:val="56"/>
        </w:rPr>
      </w:pPr>
    </w:p>
    <w:p w14:paraId="4DBAF3FD" w14:textId="123016C5" w:rsidR="000E3D63" w:rsidRPr="00AE05C3" w:rsidRDefault="000E3D63" w:rsidP="000E3D63">
      <w:pPr>
        <w:pStyle w:val="zSubtitle"/>
        <w:spacing w:after="0"/>
        <w:rPr>
          <w:b/>
          <w:sz w:val="56"/>
          <w:szCs w:val="56"/>
        </w:rPr>
      </w:pPr>
      <w:r w:rsidRPr="00AE05C3">
        <w:rPr>
          <w:b/>
          <w:sz w:val="56"/>
          <w:szCs w:val="56"/>
        </w:rPr>
        <w:t>Ju</w:t>
      </w:r>
      <w:r w:rsidR="00AE05C3">
        <w:rPr>
          <w:b/>
          <w:sz w:val="56"/>
          <w:szCs w:val="56"/>
        </w:rPr>
        <w:t xml:space="preserve">ly </w:t>
      </w:r>
      <w:r w:rsidRPr="00AE05C3">
        <w:rPr>
          <w:b/>
          <w:sz w:val="56"/>
          <w:szCs w:val="56"/>
        </w:rPr>
        <w:t xml:space="preserve">2024 </w:t>
      </w:r>
    </w:p>
    <w:p w14:paraId="3C7F82CC" w14:textId="77777777" w:rsidR="00340519" w:rsidRDefault="00340519" w:rsidP="000E3D63">
      <w:pPr>
        <w:pStyle w:val="zSubtitle"/>
        <w:spacing w:after="0"/>
        <w:rPr>
          <w:b/>
        </w:rPr>
      </w:pPr>
    </w:p>
    <w:p w14:paraId="0DFE60CC" w14:textId="77777777" w:rsidR="00340519" w:rsidRDefault="00340519" w:rsidP="000E3D63">
      <w:pPr>
        <w:pStyle w:val="zSubtitle"/>
        <w:spacing w:after="0"/>
        <w:rPr>
          <w:b/>
        </w:rPr>
      </w:pPr>
    </w:p>
    <w:p w14:paraId="260793A6" w14:textId="77777777" w:rsidR="00AE05C3" w:rsidRDefault="00AE05C3" w:rsidP="000E3D63">
      <w:pPr>
        <w:pStyle w:val="zSubtitle"/>
        <w:spacing w:after="0"/>
        <w:rPr>
          <w:b/>
        </w:rPr>
      </w:pPr>
    </w:p>
    <w:p w14:paraId="4D05D27C" w14:textId="77777777" w:rsidR="00AE05C3" w:rsidRDefault="00AE05C3" w:rsidP="000E3D63">
      <w:pPr>
        <w:pStyle w:val="zSubtitle"/>
        <w:spacing w:after="0"/>
        <w:rPr>
          <w:b/>
        </w:rPr>
      </w:pPr>
    </w:p>
    <w:p w14:paraId="155E390F" w14:textId="77777777" w:rsidR="00AE05C3" w:rsidRDefault="00AE05C3" w:rsidP="000E3D63">
      <w:pPr>
        <w:pStyle w:val="zSubtitle"/>
        <w:spacing w:after="0"/>
        <w:rPr>
          <w:b/>
        </w:rPr>
      </w:pPr>
    </w:p>
    <w:p w14:paraId="027C8225" w14:textId="77777777" w:rsidR="00AE05C3" w:rsidRDefault="00AE05C3" w:rsidP="000E3D63">
      <w:pPr>
        <w:pStyle w:val="zSubtitle"/>
        <w:spacing w:after="0"/>
        <w:rPr>
          <w:b/>
        </w:rPr>
      </w:pPr>
    </w:p>
    <w:p w14:paraId="03A3E258" w14:textId="77777777" w:rsidR="00AE05C3" w:rsidRDefault="00AE05C3" w:rsidP="000E3D63">
      <w:pPr>
        <w:pStyle w:val="zSubtitle"/>
        <w:spacing w:after="0"/>
        <w:rPr>
          <w:b/>
        </w:rPr>
      </w:pPr>
    </w:p>
    <w:p w14:paraId="40CF6655" w14:textId="77777777" w:rsidR="00AE05C3" w:rsidRDefault="00AE05C3" w:rsidP="000E3D63">
      <w:pPr>
        <w:pStyle w:val="zSubtitle"/>
        <w:spacing w:after="0"/>
        <w:rPr>
          <w:b/>
        </w:rPr>
      </w:pPr>
    </w:p>
    <w:p w14:paraId="03DEA839" w14:textId="55677405" w:rsidR="00C85672" w:rsidRPr="00340519" w:rsidRDefault="00C85672" w:rsidP="00340519">
      <w:pPr>
        <w:pStyle w:val="Heading1"/>
        <w:jc w:val="center"/>
        <w:rPr>
          <w:sz w:val="28"/>
          <w:szCs w:val="28"/>
        </w:rPr>
      </w:pPr>
      <w:r w:rsidRPr="00340519">
        <w:rPr>
          <w:sz w:val="28"/>
          <w:szCs w:val="28"/>
        </w:rPr>
        <w:t>Table of Contents</w:t>
      </w:r>
    </w:p>
    <w:p w14:paraId="61608B68" w14:textId="337694AD" w:rsidR="00066AAB" w:rsidRDefault="004F0F8F">
      <w:pPr>
        <w:pStyle w:val="TOC1"/>
        <w:rPr>
          <w:rFonts w:eastAsiaTheme="minorEastAsia" w:cstheme="minorBidi"/>
          <w:b w:val="0"/>
          <w:bCs w:val="0"/>
          <w:caps w:val="0"/>
          <w:noProof/>
          <w:kern w:val="2"/>
          <w:sz w:val="24"/>
          <w:szCs w:val="24"/>
          <w:lang w:eastAsia="en-GB"/>
          <w14:ligatures w14:val="standardContextual"/>
        </w:rPr>
      </w:pPr>
      <w:r>
        <w:fldChar w:fldCharType="begin"/>
      </w:r>
      <w:r>
        <w:instrText xml:space="preserve"> TOC \h \z \t "zH1,1,zH2,4,zH3,5,zSupportingRationaleHeading,3,zRecommendation,2" </w:instrText>
      </w:r>
      <w:r>
        <w:fldChar w:fldCharType="separate"/>
      </w:r>
      <w:hyperlink w:anchor="_Toc171011301" w:history="1">
        <w:r w:rsidR="00066AAB" w:rsidRPr="002A7036">
          <w:rPr>
            <w:rStyle w:val="Hyperlink"/>
            <w:rFonts w:ascii="Arial Bold" w:hAnsi="Arial Bold"/>
            <w:noProof/>
          </w:rPr>
          <w:t>1</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Executive Summary</w:t>
        </w:r>
        <w:r w:rsidR="00066AAB">
          <w:rPr>
            <w:noProof/>
            <w:webHidden/>
          </w:rPr>
          <w:tab/>
        </w:r>
        <w:r w:rsidR="00066AAB">
          <w:rPr>
            <w:noProof/>
            <w:webHidden/>
          </w:rPr>
          <w:fldChar w:fldCharType="begin"/>
        </w:r>
        <w:r w:rsidR="00066AAB">
          <w:rPr>
            <w:noProof/>
            <w:webHidden/>
          </w:rPr>
          <w:instrText xml:space="preserve"> PAGEREF _Toc171011301 \h </w:instrText>
        </w:r>
        <w:r w:rsidR="00066AAB">
          <w:rPr>
            <w:noProof/>
            <w:webHidden/>
          </w:rPr>
        </w:r>
        <w:r w:rsidR="00066AAB">
          <w:rPr>
            <w:noProof/>
            <w:webHidden/>
          </w:rPr>
          <w:fldChar w:fldCharType="separate"/>
        </w:r>
        <w:r w:rsidR="00C60FED">
          <w:rPr>
            <w:noProof/>
            <w:webHidden/>
          </w:rPr>
          <w:t>1</w:t>
        </w:r>
        <w:r w:rsidR="00066AAB">
          <w:rPr>
            <w:noProof/>
            <w:webHidden/>
          </w:rPr>
          <w:fldChar w:fldCharType="end"/>
        </w:r>
      </w:hyperlink>
    </w:p>
    <w:p w14:paraId="4FD1053F" w14:textId="0016230D"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2" w:history="1">
        <w:r w:rsidR="00066AAB" w:rsidRPr="002A7036">
          <w:rPr>
            <w:rStyle w:val="Hyperlink"/>
            <w:rFonts w:ascii="Arial Bold" w:hAnsi="Arial Bold"/>
            <w:noProof/>
          </w:rPr>
          <w:t>2</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Background and Context</w:t>
        </w:r>
        <w:r w:rsidR="00066AAB">
          <w:rPr>
            <w:noProof/>
            <w:webHidden/>
          </w:rPr>
          <w:tab/>
        </w:r>
        <w:r w:rsidR="00066AAB">
          <w:rPr>
            <w:noProof/>
            <w:webHidden/>
          </w:rPr>
          <w:fldChar w:fldCharType="begin"/>
        </w:r>
        <w:r w:rsidR="00066AAB">
          <w:rPr>
            <w:noProof/>
            <w:webHidden/>
          </w:rPr>
          <w:instrText xml:space="preserve"> PAGEREF _Toc171011302 \h </w:instrText>
        </w:r>
        <w:r w:rsidR="00066AAB">
          <w:rPr>
            <w:noProof/>
            <w:webHidden/>
          </w:rPr>
        </w:r>
        <w:r w:rsidR="00066AAB">
          <w:rPr>
            <w:noProof/>
            <w:webHidden/>
          </w:rPr>
          <w:fldChar w:fldCharType="separate"/>
        </w:r>
        <w:r w:rsidR="00C60FED">
          <w:rPr>
            <w:noProof/>
            <w:webHidden/>
          </w:rPr>
          <w:t>4</w:t>
        </w:r>
        <w:r w:rsidR="00066AAB">
          <w:rPr>
            <w:noProof/>
            <w:webHidden/>
          </w:rPr>
          <w:fldChar w:fldCharType="end"/>
        </w:r>
      </w:hyperlink>
    </w:p>
    <w:p w14:paraId="20C33461" w14:textId="17BD80C2"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3" w:history="1">
        <w:r w:rsidR="00066AAB" w:rsidRPr="002A7036">
          <w:rPr>
            <w:rStyle w:val="Hyperlink"/>
            <w:rFonts w:ascii="Arial Bold" w:hAnsi="Arial Bold"/>
            <w:noProof/>
          </w:rPr>
          <w:t>3</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The Convention in domestic law and the institutional and policy framework for its implementation (Articles 1 and 2)</w:t>
        </w:r>
        <w:r w:rsidR="00066AAB">
          <w:rPr>
            <w:noProof/>
            <w:webHidden/>
          </w:rPr>
          <w:tab/>
        </w:r>
        <w:r w:rsidR="00066AAB">
          <w:rPr>
            <w:noProof/>
            <w:webHidden/>
          </w:rPr>
          <w:fldChar w:fldCharType="begin"/>
        </w:r>
        <w:r w:rsidR="00066AAB">
          <w:rPr>
            <w:noProof/>
            <w:webHidden/>
          </w:rPr>
          <w:instrText xml:space="preserve"> PAGEREF _Toc171011303 \h </w:instrText>
        </w:r>
        <w:r w:rsidR="00066AAB">
          <w:rPr>
            <w:noProof/>
            <w:webHidden/>
          </w:rPr>
        </w:r>
        <w:r w:rsidR="00066AAB">
          <w:rPr>
            <w:noProof/>
            <w:webHidden/>
          </w:rPr>
          <w:fldChar w:fldCharType="separate"/>
        </w:r>
        <w:r w:rsidR="00C60FED">
          <w:rPr>
            <w:noProof/>
            <w:webHidden/>
          </w:rPr>
          <w:t>6</w:t>
        </w:r>
        <w:r w:rsidR="00066AAB">
          <w:rPr>
            <w:noProof/>
            <w:webHidden/>
          </w:rPr>
          <w:fldChar w:fldCharType="end"/>
        </w:r>
      </w:hyperlink>
    </w:p>
    <w:p w14:paraId="7BBD35B1" w14:textId="164A61D0" w:rsidR="00066AAB" w:rsidRDefault="0029251A">
      <w:pPr>
        <w:pStyle w:val="TOC4"/>
        <w:tabs>
          <w:tab w:val="right" w:leader="dot" w:pos="9629"/>
        </w:tabs>
        <w:rPr>
          <w:rFonts w:eastAsiaTheme="minorEastAsia" w:cstheme="minorBidi"/>
          <w:noProof/>
          <w:kern w:val="2"/>
          <w:sz w:val="24"/>
          <w:szCs w:val="24"/>
          <w:lang w:eastAsia="en-GB"/>
          <w14:ligatures w14:val="standardContextual"/>
        </w:rPr>
      </w:pPr>
      <w:hyperlink w:anchor="_Toc171011304" w:history="1">
        <w:r w:rsidR="00066AAB" w:rsidRPr="002A7036">
          <w:rPr>
            <w:rStyle w:val="Hyperlink"/>
            <w:rFonts w:ascii="Arial Bold" w:hAnsi="Arial Bold"/>
            <w:noProof/>
          </w:rPr>
          <w:t>Law Reform</w:t>
        </w:r>
        <w:r w:rsidR="00066AAB">
          <w:rPr>
            <w:noProof/>
            <w:webHidden/>
          </w:rPr>
          <w:tab/>
        </w:r>
        <w:r w:rsidR="00066AAB">
          <w:rPr>
            <w:noProof/>
            <w:webHidden/>
          </w:rPr>
          <w:fldChar w:fldCharType="begin"/>
        </w:r>
        <w:r w:rsidR="00066AAB">
          <w:rPr>
            <w:noProof/>
            <w:webHidden/>
          </w:rPr>
          <w:instrText xml:space="preserve"> PAGEREF _Toc171011304 \h </w:instrText>
        </w:r>
        <w:r w:rsidR="00066AAB">
          <w:rPr>
            <w:noProof/>
            <w:webHidden/>
          </w:rPr>
        </w:r>
        <w:r w:rsidR="00066AAB">
          <w:rPr>
            <w:noProof/>
            <w:webHidden/>
          </w:rPr>
          <w:fldChar w:fldCharType="separate"/>
        </w:r>
        <w:r w:rsidR="00C60FED">
          <w:rPr>
            <w:noProof/>
            <w:webHidden/>
          </w:rPr>
          <w:t>6</w:t>
        </w:r>
        <w:r w:rsidR="00066AAB">
          <w:rPr>
            <w:noProof/>
            <w:webHidden/>
          </w:rPr>
          <w:fldChar w:fldCharType="end"/>
        </w:r>
      </w:hyperlink>
    </w:p>
    <w:p w14:paraId="24C1B9F1" w14:textId="0B8FCDCE"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5" w:history="1">
        <w:r w:rsidR="00066AAB" w:rsidRPr="002A7036">
          <w:rPr>
            <w:rStyle w:val="Hyperlink"/>
            <w:rFonts w:ascii="Arial Bold" w:hAnsi="Arial Bold"/>
            <w:noProof/>
          </w:rPr>
          <w:t>4</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Racist hate speech and hate crimes (Articles 2, 4, 6 and 7)</w:t>
        </w:r>
        <w:r w:rsidR="00066AAB">
          <w:rPr>
            <w:noProof/>
            <w:webHidden/>
          </w:rPr>
          <w:tab/>
        </w:r>
        <w:r w:rsidR="00066AAB">
          <w:rPr>
            <w:noProof/>
            <w:webHidden/>
          </w:rPr>
          <w:fldChar w:fldCharType="begin"/>
        </w:r>
        <w:r w:rsidR="00066AAB">
          <w:rPr>
            <w:noProof/>
            <w:webHidden/>
          </w:rPr>
          <w:instrText xml:space="preserve"> PAGEREF _Toc171011305 \h </w:instrText>
        </w:r>
        <w:r w:rsidR="00066AAB">
          <w:rPr>
            <w:noProof/>
            <w:webHidden/>
          </w:rPr>
        </w:r>
        <w:r w:rsidR="00066AAB">
          <w:rPr>
            <w:noProof/>
            <w:webHidden/>
          </w:rPr>
          <w:fldChar w:fldCharType="separate"/>
        </w:r>
        <w:r w:rsidR="00C60FED">
          <w:rPr>
            <w:noProof/>
            <w:webHidden/>
          </w:rPr>
          <w:t>10</w:t>
        </w:r>
        <w:r w:rsidR="00066AAB">
          <w:rPr>
            <w:noProof/>
            <w:webHidden/>
          </w:rPr>
          <w:fldChar w:fldCharType="end"/>
        </w:r>
      </w:hyperlink>
    </w:p>
    <w:p w14:paraId="37072918" w14:textId="22165688"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6" w:history="1">
        <w:r w:rsidR="00066AAB" w:rsidRPr="002A7036">
          <w:rPr>
            <w:rStyle w:val="Hyperlink"/>
            <w:rFonts w:ascii="Arial Bold" w:hAnsi="Arial Bold"/>
            <w:noProof/>
          </w:rPr>
          <w:t>5</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Situation of national or ethnic minorities (Articles 2-7)</w:t>
        </w:r>
        <w:r w:rsidR="00066AAB">
          <w:rPr>
            <w:noProof/>
            <w:webHidden/>
          </w:rPr>
          <w:tab/>
        </w:r>
        <w:r w:rsidR="00066AAB">
          <w:rPr>
            <w:noProof/>
            <w:webHidden/>
          </w:rPr>
          <w:fldChar w:fldCharType="begin"/>
        </w:r>
        <w:r w:rsidR="00066AAB">
          <w:rPr>
            <w:noProof/>
            <w:webHidden/>
          </w:rPr>
          <w:instrText xml:space="preserve"> PAGEREF _Toc171011306 \h </w:instrText>
        </w:r>
        <w:r w:rsidR="00066AAB">
          <w:rPr>
            <w:noProof/>
            <w:webHidden/>
          </w:rPr>
        </w:r>
        <w:r w:rsidR="00066AAB">
          <w:rPr>
            <w:noProof/>
            <w:webHidden/>
          </w:rPr>
          <w:fldChar w:fldCharType="separate"/>
        </w:r>
        <w:r w:rsidR="00C60FED">
          <w:rPr>
            <w:noProof/>
            <w:webHidden/>
          </w:rPr>
          <w:t>12</w:t>
        </w:r>
        <w:r w:rsidR="00066AAB">
          <w:rPr>
            <w:noProof/>
            <w:webHidden/>
          </w:rPr>
          <w:fldChar w:fldCharType="end"/>
        </w:r>
      </w:hyperlink>
    </w:p>
    <w:p w14:paraId="28C04FB1" w14:textId="4BE1A660"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7" w:history="1">
        <w:r w:rsidR="00066AAB" w:rsidRPr="002A7036">
          <w:rPr>
            <w:rStyle w:val="Hyperlink"/>
            <w:rFonts w:ascii="Arial Bold" w:hAnsi="Arial Bold"/>
            <w:noProof/>
          </w:rPr>
          <w:t>6</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Situation of migrants, asylum seekers, refugees and stateless persons (Articles 2 and 5)</w:t>
        </w:r>
        <w:r w:rsidR="00066AAB">
          <w:rPr>
            <w:noProof/>
            <w:webHidden/>
          </w:rPr>
          <w:tab/>
        </w:r>
        <w:r w:rsidR="00066AAB">
          <w:rPr>
            <w:noProof/>
            <w:webHidden/>
          </w:rPr>
          <w:fldChar w:fldCharType="begin"/>
        </w:r>
        <w:r w:rsidR="00066AAB">
          <w:rPr>
            <w:noProof/>
            <w:webHidden/>
          </w:rPr>
          <w:instrText xml:space="preserve"> PAGEREF _Toc171011307 \h </w:instrText>
        </w:r>
        <w:r w:rsidR="00066AAB">
          <w:rPr>
            <w:noProof/>
            <w:webHidden/>
          </w:rPr>
        </w:r>
        <w:r w:rsidR="00066AAB">
          <w:rPr>
            <w:noProof/>
            <w:webHidden/>
          </w:rPr>
          <w:fldChar w:fldCharType="separate"/>
        </w:r>
        <w:r w:rsidR="00C60FED">
          <w:rPr>
            <w:noProof/>
            <w:webHidden/>
          </w:rPr>
          <w:t>16</w:t>
        </w:r>
        <w:r w:rsidR="00066AAB">
          <w:rPr>
            <w:noProof/>
            <w:webHidden/>
          </w:rPr>
          <w:fldChar w:fldCharType="end"/>
        </w:r>
      </w:hyperlink>
    </w:p>
    <w:p w14:paraId="74BE0833" w14:textId="3E972242" w:rsidR="00066AAB" w:rsidRDefault="0029251A">
      <w:pPr>
        <w:pStyle w:val="TOC1"/>
        <w:rPr>
          <w:rFonts w:eastAsiaTheme="minorEastAsia" w:cstheme="minorBidi"/>
          <w:b w:val="0"/>
          <w:bCs w:val="0"/>
          <w:caps w:val="0"/>
          <w:noProof/>
          <w:kern w:val="2"/>
          <w:sz w:val="24"/>
          <w:szCs w:val="24"/>
          <w:lang w:eastAsia="en-GB"/>
          <w14:ligatures w14:val="standardContextual"/>
        </w:rPr>
      </w:pPr>
      <w:hyperlink w:anchor="_Toc171011308" w:history="1">
        <w:r w:rsidR="00066AAB" w:rsidRPr="002A7036">
          <w:rPr>
            <w:rStyle w:val="Hyperlink"/>
            <w:rFonts w:ascii="Arial Bold" w:hAnsi="Arial Bold"/>
            <w:noProof/>
          </w:rPr>
          <w:t>7</w:t>
        </w:r>
        <w:r w:rsidR="00066AAB">
          <w:rPr>
            <w:rFonts w:eastAsiaTheme="minorEastAsia" w:cstheme="minorBidi"/>
            <w:b w:val="0"/>
            <w:bCs w:val="0"/>
            <w:caps w:val="0"/>
            <w:noProof/>
            <w:kern w:val="2"/>
            <w:sz w:val="24"/>
            <w:szCs w:val="24"/>
            <w:lang w:eastAsia="en-GB"/>
            <w14:ligatures w14:val="standardContextual"/>
          </w:rPr>
          <w:tab/>
        </w:r>
        <w:r w:rsidR="00066AAB" w:rsidRPr="002A7036">
          <w:rPr>
            <w:rStyle w:val="Hyperlink"/>
            <w:noProof/>
          </w:rPr>
          <w:t>Cross-Cutting Priorities</w:t>
        </w:r>
        <w:r w:rsidR="00066AAB">
          <w:rPr>
            <w:noProof/>
            <w:webHidden/>
          </w:rPr>
          <w:tab/>
        </w:r>
        <w:r w:rsidR="00066AAB">
          <w:rPr>
            <w:noProof/>
            <w:webHidden/>
          </w:rPr>
          <w:fldChar w:fldCharType="begin"/>
        </w:r>
        <w:r w:rsidR="00066AAB">
          <w:rPr>
            <w:noProof/>
            <w:webHidden/>
          </w:rPr>
          <w:instrText xml:space="preserve"> PAGEREF _Toc171011308 \h </w:instrText>
        </w:r>
        <w:r w:rsidR="00066AAB">
          <w:rPr>
            <w:noProof/>
            <w:webHidden/>
          </w:rPr>
        </w:r>
        <w:r w:rsidR="00066AAB">
          <w:rPr>
            <w:noProof/>
            <w:webHidden/>
          </w:rPr>
          <w:fldChar w:fldCharType="separate"/>
        </w:r>
        <w:r w:rsidR="00C60FED">
          <w:rPr>
            <w:b w:val="0"/>
            <w:bCs w:val="0"/>
            <w:noProof/>
            <w:webHidden/>
            <w:lang w:val="en-US"/>
          </w:rPr>
          <w:t>Error! Bookmark not defined.</w:t>
        </w:r>
        <w:r w:rsidR="00066AAB">
          <w:rPr>
            <w:noProof/>
            <w:webHidden/>
          </w:rPr>
          <w:fldChar w:fldCharType="end"/>
        </w:r>
      </w:hyperlink>
    </w:p>
    <w:p w14:paraId="1A170F48" w14:textId="394D70A2" w:rsidR="00C85672" w:rsidRPr="00682414" w:rsidRDefault="004F0F8F" w:rsidP="00C85672">
      <w:pPr>
        <w:sectPr w:rsidR="00C85672" w:rsidRPr="00682414" w:rsidSect="004F0F8F">
          <w:headerReference w:type="first" r:id="rId12"/>
          <w:pgSz w:w="11907" w:h="16840" w:code="9"/>
          <w:pgMar w:top="851" w:right="1134" w:bottom="851" w:left="1134" w:header="709" w:footer="709" w:gutter="0"/>
          <w:cols w:space="708"/>
          <w:docGrid w:linePitch="360"/>
        </w:sectPr>
      </w:pPr>
      <w:r>
        <w:rPr>
          <w:rFonts w:asciiTheme="minorHAnsi" w:hAnsiTheme="minorHAnsi" w:cstheme="minorHAnsi"/>
          <w:sz w:val="20"/>
          <w:szCs w:val="20"/>
        </w:rPr>
        <w:fldChar w:fldCharType="end"/>
      </w:r>
    </w:p>
    <w:p w14:paraId="4ACE381B" w14:textId="111D9377" w:rsidR="00C85672" w:rsidRPr="00D460B4" w:rsidRDefault="00116E86" w:rsidP="00820B10">
      <w:pPr>
        <w:pStyle w:val="zH1"/>
        <w:rPr>
          <w:sz w:val="28"/>
          <w:szCs w:val="28"/>
        </w:rPr>
      </w:pPr>
      <w:bookmarkStart w:id="0" w:name="_Toc171011301"/>
      <w:r w:rsidRPr="00D460B4">
        <w:rPr>
          <w:sz w:val="28"/>
          <w:szCs w:val="28"/>
        </w:rPr>
        <w:lastRenderedPageBreak/>
        <w:t>Executive Summary</w:t>
      </w:r>
      <w:bookmarkEnd w:id="0"/>
    </w:p>
    <w:p w14:paraId="644B38DA" w14:textId="77777777" w:rsidR="00C85672" w:rsidRDefault="00C85672" w:rsidP="00C85672"/>
    <w:p w14:paraId="4682EEA8" w14:textId="3E629C8B" w:rsidR="00116E86" w:rsidRDefault="00116E86" w:rsidP="00116E86">
      <w:pPr>
        <w:pStyle w:val="zNumPara"/>
      </w:pPr>
      <w:r w:rsidRPr="00116E86">
        <w:rPr>
          <w:sz w:val="24"/>
          <w:szCs w:val="24"/>
        </w:rPr>
        <w:t xml:space="preserve">This report has been prepared by the Equality Commission for Northern Ireland (ECNI), a non-departmental public body established under the Northern Ireland Act 1998 with </w:t>
      </w:r>
      <w:r w:rsidR="00451FF7">
        <w:rPr>
          <w:sz w:val="24"/>
          <w:szCs w:val="24"/>
        </w:rPr>
        <w:t xml:space="preserve">a </w:t>
      </w:r>
      <w:r w:rsidRPr="00116E86">
        <w:rPr>
          <w:sz w:val="24"/>
          <w:szCs w:val="24"/>
        </w:rPr>
        <w:t>specific remit for implementing racial equality legislation in Northern Ireland (NI) and overseeing statutory duties on public authorities to promote equality of opportunity.</w:t>
      </w:r>
      <w:r w:rsidRPr="00AA49DA">
        <w:rPr>
          <w:rStyle w:val="FootnoteReference"/>
          <w:sz w:val="24"/>
          <w:szCs w:val="24"/>
        </w:rPr>
        <w:footnoteReference w:id="2"/>
      </w:r>
      <w:r w:rsidRPr="00116E86">
        <w:rPr>
          <w:sz w:val="24"/>
          <w:szCs w:val="24"/>
        </w:rPr>
        <w:t xml:space="preserve">  </w:t>
      </w:r>
    </w:p>
    <w:p w14:paraId="5C4AD417" w14:textId="77777777" w:rsidR="00116E86" w:rsidRDefault="00116E86" w:rsidP="00116E86">
      <w:pPr>
        <w:pStyle w:val="zNumPara"/>
      </w:pPr>
      <w:r w:rsidRPr="00116E86">
        <w:rPr>
          <w:sz w:val="24"/>
          <w:szCs w:val="24"/>
        </w:rPr>
        <w:t xml:space="preserve">We welcome the opportunity </w:t>
      </w:r>
      <w:r w:rsidRPr="00116E86">
        <w:rPr>
          <w:rFonts w:eastAsiaTheme="minorHAnsi"/>
          <w:sz w:val="24"/>
          <w:szCs w:val="24"/>
          <w:lang w:val="en-US"/>
        </w:rPr>
        <w:t xml:space="preserve">to submit a Shadow Report to the Committee to assist in its examination of the UK Government’s </w:t>
      </w:r>
      <w:r w:rsidRPr="00116E86">
        <w:rPr>
          <w:sz w:val="24"/>
          <w:szCs w:val="24"/>
        </w:rPr>
        <w:t>twenty-fourth to twenty-sixth periodic reports</w:t>
      </w:r>
      <w:r w:rsidRPr="00116E86">
        <w:rPr>
          <w:rFonts w:eastAsiaTheme="minorHAnsi"/>
          <w:sz w:val="24"/>
          <w:szCs w:val="24"/>
          <w:lang w:val="en-US"/>
        </w:rPr>
        <w:t xml:space="preserve"> in August 2024</w:t>
      </w:r>
      <w:r w:rsidRPr="00116E86">
        <w:rPr>
          <w:sz w:val="24"/>
          <w:szCs w:val="24"/>
        </w:rPr>
        <w:t>.</w:t>
      </w:r>
    </w:p>
    <w:p w14:paraId="52D4D61E" w14:textId="730D77E1" w:rsidR="0064651F" w:rsidRDefault="0064651F" w:rsidP="0064651F">
      <w:pPr>
        <w:pStyle w:val="zNumPara"/>
        <w:rPr>
          <w:sz w:val="24"/>
          <w:szCs w:val="24"/>
        </w:rPr>
      </w:pPr>
      <w:r w:rsidRPr="003F4574">
        <w:rPr>
          <w:sz w:val="24"/>
          <w:szCs w:val="24"/>
        </w:rPr>
        <w:t xml:space="preserve">Whilst ECNI welcomed </w:t>
      </w:r>
      <w:r>
        <w:rPr>
          <w:sz w:val="24"/>
          <w:szCs w:val="24"/>
        </w:rPr>
        <w:t xml:space="preserve">almost a decade ago </w:t>
      </w:r>
      <w:r w:rsidRPr="003F4574">
        <w:rPr>
          <w:sz w:val="24"/>
          <w:szCs w:val="24"/>
        </w:rPr>
        <w:t>the Executive’s publication of the Racial Equality Strategy 2015-2025</w:t>
      </w:r>
      <w:r w:rsidRPr="00AA49DA">
        <w:rPr>
          <w:rStyle w:val="FootnoteReference"/>
          <w:sz w:val="24"/>
          <w:szCs w:val="24"/>
        </w:rPr>
        <w:footnoteReference w:id="3"/>
      </w:r>
      <w:r w:rsidRPr="003F4574">
        <w:rPr>
          <w:sz w:val="24"/>
          <w:szCs w:val="24"/>
        </w:rPr>
        <w:t xml:space="preserve"> (RES), we, and other stakeholders, </w:t>
      </w:r>
      <w:r>
        <w:rPr>
          <w:sz w:val="24"/>
          <w:szCs w:val="24"/>
        </w:rPr>
        <w:t xml:space="preserve">were </w:t>
      </w:r>
      <w:r w:rsidRPr="003F4574">
        <w:rPr>
          <w:sz w:val="24"/>
          <w:szCs w:val="24"/>
        </w:rPr>
        <w:t>concerned at the failure to develop an outcome focused action plan to eradicate racial inequalities</w:t>
      </w:r>
      <w:r>
        <w:rPr>
          <w:sz w:val="24"/>
          <w:szCs w:val="24"/>
        </w:rPr>
        <w:t xml:space="preserve">, </w:t>
      </w:r>
      <w:r w:rsidRPr="003F4574">
        <w:rPr>
          <w:sz w:val="24"/>
          <w:szCs w:val="24"/>
        </w:rPr>
        <w:t xml:space="preserve">and </w:t>
      </w:r>
      <w:r>
        <w:rPr>
          <w:sz w:val="24"/>
          <w:szCs w:val="24"/>
        </w:rPr>
        <w:t xml:space="preserve">since publication of the Strategy, the </w:t>
      </w:r>
      <w:r w:rsidRPr="003F4574">
        <w:rPr>
          <w:sz w:val="24"/>
          <w:szCs w:val="24"/>
        </w:rPr>
        <w:t xml:space="preserve">slow progress </w:t>
      </w:r>
      <w:r>
        <w:rPr>
          <w:sz w:val="24"/>
          <w:szCs w:val="24"/>
        </w:rPr>
        <w:t xml:space="preserve">made </w:t>
      </w:r>
      <w:r w:rsidRPr="003F4574">
        <w:rPr>
          <w:sz w:val="24"/>
          <w:szCs w:val="24"/>
        </w:rPr>
        <w:t xml:space="preserve">towards racial equality overall. </w:t>
      </w:r>
    </w:p>
    <w:p w14:paraId="3698CCF1" w14:textId="4D6F443F" w:rsidR="0064651F" w:rsidRPr="003F4574" w:rsidRDefault="0064651F" w:rsidP="0064651F">
      <w:pPr>
        <w:pStyle w:val="zNumPara"/>
        <w:rPr>
          <w:sz w:val="24"/>
          <w:szCs w:val="24"/>
        </w:rPr>
      </w:pPr>
      <w:r w:rsidRPr="003F4574">
        <w:rPr>
          <w:sz w:val="24"/>
          <w:szCs w:val="24"/>
        </w:rPr>
        <w:t xml:space="preserve">Furthermore, whilst the current RES is drawing towards a close, commitments </w:t>
      </w:r>
      <w:r>
        <w:rPr>
          <w:sz w:val="24"/>
          <w:szCs w:val="24"/>
        </w:rPr>
        <w:t xml:space="preserve">which were also part of </w:t>
      </w:r>
      <w:r w:rsidRPr="003F4574">
        <w:rPr>
          <w:sz w:val="24"/>
          <w:szCs w:val="24"/>
        </w:rPr>
        <w:t xml:space="preserve">the previous 2005-2010 Racial Equality Strategy </w:t>
      </w:r>
      <w:proofErr w:type="gramStart"/>
      <w:r>
        <w:rPr>
          <w:sz w:val="24"/>
          <w:szCs w:val="24"/>
        </w:rPr>
        <w:t>still remain</w:t>
      </w:r>
      <w:proofErr w:type="gramEnd"/>
      <w:r>
        <w:rPr>
          <w:sz w:val="24"/>
          <w:szCs w:val="24"/>
        </w:rPr>
        <w:t xml:space="preserve"> </w:t>
      </w:r>
      <w:r w:rsidRPr="003F4574">
        <w:rPr>
          <w:sz w:val="24"/>
          <w:szCs w:val="24"/>
        </w:rPr>
        <w:t>un</w:t>
      </w:r>
      <w:r>
        <w:rPr>
          <w:sz w:val="24"/>
          <w:szCs w:val="24"/>
        </w:rPr>
        <w:t xml:space="preserve">delivered </w:t>
      </w:r>
      <w:r w:rsidRPr="003F4574">
        <w:rPr>
          <w:sz w:val="24"/>
          <w:szCs w:val="24"/>
        </w:rPr>
        <w:t>e.g. the introduction of ethnic equality monitoring</w:t>
      </w:r>
      <w:r>
        <w:rPr>
          <w:sz w:val="24"/>
          <w:szCs w:val="24"/>
        </w:rPr>
        <w:t>;</w:t>
      </w:r>
      <w:r w:rsidRPr="003F4574">
        <w:rPr>
          <w:sz w:val="24"/>
          <w:szCs w:val="24"/>
        </w:rPr>
        <w:t xml:space="preserve"> reform of racial equality legislation</w:t>
      </w:r>
      <w:r>
        <w:rPr>
          <w:sz w:val="24"/>
          <w:szCs w:val="24"/>
        </w:rPr>
        <w:t>;</w:t>
      </w:r>
      <w:r w:rsidRPr="003F4574">
        <w:rPr>
          <w:sz w:val="24"/>
          <w:szCs w:val="24"/>
        </w:rPr>
        <w:t xml:space="preserve"> and the publication of a Refugee Integration Strategy.</w:t>
      </w:r>
      <w:r>
        <w:rPr>
          <w:rStyle w:val="CommentReference"/>
          <w:rFonts w:cs="Times New Roman"/>
        </w:rPr>
        <w:t xml:space="preserve"> </w:t>
      </w:r>
    </w:p>
    <w:p w14:paraId="6C92D3D8" w14:textId="77777777" w:rsidR="0064651F" w:rsidRPr="00F52A84" w:rsidRDefault="0064651F" w:rsidP="0064651F">
      <w:pPr>
        <w:pStyle w:val="zNumPara"/>
        <w:rPr>
          <w:b/>
          <w:bCs/>
        </w:rPr>
      </w:pPr>
      <w:r w:rsidRPr="00FB5C16">
        <w:rPr>
          <w:b/>
          <w:bCs/>
          <w:sz w:val="24"/>
          <w:szCs w:val="24"/>
        </w:rPr>
        <w:t xml:space="preserve">We urge the Committee to support our calls to see the </w:t>
      </w:r>
      <w:r w:rsidRPr="00F52A84">
        <w:rPr>
          <w:b/>
          <w:bCs/>
          <w:sz w:val="24"/>
          <w:szCs w:val="24"/>
        </w:rPr>
        <w:t xml:space="preserve">completion and delivery of priority outputs including: </w:t>
      </w:r>
    </w:p>
    <w:p w14:paraId="57D5E560" w14:textId="77777777" w:rsidR="0064651F" w:rsidRPr="00FB5C16" w:rsidRDefault="0064651F" w:rsidP="0064651F">
      <w:pPr>
        <w:pStyle w:val="zBullet"/>
        <w:spacing w:before="0" w:after="0"/>
        <w:ind w:left="1491" w:hanging="357"/>
        <w:rPr>
          <w:b/>
          <w:bCs/>
          <w:sz w:val="24"/>
        </w:rPr>
      </w:pPr>
      <w:r>
        <w:rPr>
          <w:b/>
          <w:bCs/>
          <w:sz w:val="24"/>
        </w:rPr>
        <w:t xml:space="preserve">Reform of </w:t>
      </w:r>
      <w:r w:rsidRPr="00FB5C16">
        <w:rPr>
          <w:b/>
          <w:bCs/>
          <w:sz w:val="24"/>
        </w:rPr>
        <w:t xml:space="preserve">Race </w:t>
      </w:r>
      <w:r>
        <w:rPr>
          <w:b/>
          <w:bCs/>
          <w:sz w:val="24"/>
        </w:rPr>
        <w:t xml:space="preserve">Equality </w:t>
      </w:r>
      <w:r w:rsidRPr="00FB5C16">
        <w:rPr>
          <w:b/>
          <w:bCs/>
          <w:sz w:val="24"/>
        </w:rPr>
        <w:t xml:space="preserve">Law; </w:t>
      </w:r>
    </w:p>
    <w:p w14:paraId="43CD80E5" w14:textId="77777777" w:rsidR="0064651F" w:rsidRPr="00FB5C16" w:rsidRDefault="0064651F" w:rsidP="0064651F">
      <w:pPr>
        <w:pStyle w:val="zBullet"/>
        <w:spacing w:before="0" w:after="0"/>
        <w:ind w:left="1491" w:hanging="357"/>
        <w:rPr>
          <w:b/>
          <w:bCs/>
          <w:sz w:val="24"/>
        </w:rPr>
      </w:pPr>
      <w:r w:rsidRPr="00FB5C16">
        <w:rPr>
          <w:b/>
          <w:bCs/>
          <w:sz w:val="24"/>
        </w:rPr>
        <w:t xml:space="preserve">A new Racial Equality Strategy; </w:t>
      </w:r>
    </w:p>
    <w:p w14:paraId="3DD6B60C" w14:textId="77777777" w:rsidR="0064651F" w:rsidRPr="00FB5C16" w:rsidRDefault="0064651F" w:rsidP="0064651F">
      <w:pPr>
        <w:pStyle w:val="zBullet"/>
        <w:spacing w:before="0" w:after="0"/>
        <w:ind w:left="1491" w:hanging="357"/>
        <w:rPr>
          <w:b/>
          <w:bCs/>
          <w:sz w:val="24"/>
        </w:rPr>
      </w:pPr>
      <w:r w:rsidRPr="00FB5C16">
        <w:rPr>
          <w:b/>
          <w:bCs/>
          <w:sz w:val="24"/>
        </w:rPr>
        <w:t xml:space="preserve">Ethnic Equality Monitoring to improve public service delivery; </w:t>
      </w:r>
    </w:p>
    <w:p w14:paraId="7112B091" w14:textId="77777777" w:rsidR="0064651F" w:rsidRPr="00FB5C16" w:rsidRDefault="0064651F" w:rsidP="0064651F">
      <w:pPr>
        <w:pStyle w:val="zBullet"/>
        <w:spacing w:before="0" w:after="0"/>
        <w:ind w:left="1491" w:hanging="357"/>
        <w:rPr>
          <w:b/>
          <w:bCs/>
          <w:sz w:val="24"/>
        </w:rPr>
      </w:pPr>
      <w:r w:rsidRPr="00FB5C16">
        <w:rPr>
          <w:b/>
          <w:bCs/>
          <w:sz w:val="24"/>
        </w:rPr>
        <w:t>Hate Crime</w:t>
      </w:r>
      <w:r>
        <w:rPr>
          <w:b/>
          <w:bCs/>
          <w:sz w:val="24"/>
        </w:rPr>
        <w:t xml:space="preserve"> Legislation</w:t>
      </w:r>
      <w:r w:rsidRPr="00FB5C16">
        <w:rPr>
          <w:b/>
          <w:bCs/>
          <w:sz w:val="24"/>
        </w:rPr>
        <w:t xml:space="preserve">; </w:t>
      </w:r>
    </w:p>
    <w:p w14:paraId="750C8C14" w14:textId="77777777" w:rsidR="0064651F" w:rsidRDefault="0064651F" w:rsidP="0064651F">
      <w:pPr>
        <w:pStyle w:val="zBullet"/>
        <w:spacing w:before="0" w:after="0"/>
        <w:ind w:left="1491" w:hanging="357"/>
        <w:rPr>
          <w:b/>
          <w:bCs/>
          <w:sz w:val="24"/>
        </w:rPr>
      </w:pPr>
      <w:r w:rsidRPr="00FB5C16">
        <w:rPr>
          <w:b/>
          <w:bCs/>
          <w:sz w:val="24"/>
        </w:rPr>
        <w:t>Refugee Integration</w:t>
      </w:r>
      <w:r>
        <w:rPr>
          <w:b/>
          <w:bCs/>
          <w:sz w:val="24"/>
        </w:rPr>
        <w:t>, including via a dedicated Strategy</w:t>
      </w:r>
      <w:r w:rsidRPr="00FB5C16">
        <w:rPr>
          <w:b/>
          <w:bCs/>
          <w:sz w:val="24"/>
        </w:rPr>
        <w:t>.</w:t>
      </w:r>
    </w:p>
    <w:p w14:paraId="6E37B378" w14:textId="77777777" w:rsidR="0064651F" w:rsidRPr="00FB5C16" w:rsidRDefault="0064651F" w:rsidP="009E5D8B">
      <w:pPr>
        <w:pStyle w:val="zBullet"/>
        <w:numPr>
          <w:ilvl w:val="0"/>
          <w:numId w:val="0"/>
        </w:numPr>
        <w:spacing w:before="0" w:after="0"/>
        <w:ind w:left="1134"/>
        <w:rPr>
          <w:b/>
          <w:bCs/>
          <w:sz w:val="24"/>
        </w:rPr>
      </w:pPr>
    </w:p>
    <w:p w14:paraId="4EF3474C" w14:textId="77777777" w:rsidR="00F52A84" w:rsidRPr="009E5D8B" w:rsidRDefault="00116E86" w:rsidP="00E839F1">
      <w:pPr>
        <w:pStyle w:val="zNumPara"/>
      </w:pPr>
      <w:r w:rsidRPr="00116E86">
        <w:rPr>
          <w:sz w:val="24"/>
          <w:szCs w:val="24"/>
        </w:rPr>
        <w:t xml:space="preserve">We have identified key issues and recommended questions that the Committee may wish to raise with the UK Government and/or the </w:t>
      </w:r>
      <w:r w:rsidR="00743793">
        <w:rPr>
          <w:sz w:val="24"/>
          <w:szCs w:val="24"/>
        </w:rPr>
        <w:t xml:space="preserve">Northern Ireland </w:t>
      </w:r>
      <w:r w:rsidRPr="00116E86">
        <w:rPr>
          <w:sz w:val="24"/>
          <w:szCs w:val="24"/>
        </w:rPr>
        <w:t xml:space="preserve">Executive </w:t>
      </w:r>
      <w:r w:rsidR="00743793">
        <w:rPr>
          <w:sz w:val="24"/>
          <w:szCs w:val="24"/>
        </w:rPr>
        <w:t xml:space="preserve">(the Executive) </w:t>
      </w:r>
      <w:r w:rsidRPr="00116E86">
        <w:rPr>
          <w:sz w:val="24"/>
          <w:szCs w:val="24"/>
        </w:rPr>
        <w:t>as part of its examination.  These are outlined below</w:t>
      </w:r>
      <w:r w:rsidR="00F52A84">
        <w:rPr>
          <w:sz w:val="24"/>
          <w:szCs w:val="24"/>
        </w:rPr>
        <w:t>.</w:t>
      </w:r>
    </w:p>
    <w:p w14:paraId="0998E5D7" w14:textId="65B12C5A" w:rsidR="00E839F1" w:rsidRPr="00E839F1" w:rsidRDefault="00E839F1" w:rsidP="00E839F1">
      <w:pPr>
        <w:pStyle w:val="Heading2"/>
        <w:ind w:left="1134" w:firstLine="0"/>
        <w:rPr>
          <w:sz w:val="24"/>
          <w:szCs w:val="24"/>
        </w:rPr>
      </w:pPr>
      <w:r w:rsidRPr="00E839F1">
        <w:rPr>
          <w:sz w:val="24"/>
          <w:szCs w:val="24"/>
        </w:rPr>
        <w:lastRenderedPageBreak/>
        <w:t>The Convention in domestic law and the institutional and policy framework for its implementation (Articles 1 and 2):</w:t>
      </w:r>
    </w:p>
    <w:p w14:paraId="29D5A9E8" w14:textId="4417D646" w:rsidR="002E7992" w:rsidRDefault="00E839F1" w:rsidP="002E7992">
      <w:pPr>
        <w:pStyle w:val="zNumPara"/>
        <w:numPr>
          <w:ilvl w:val="0"/>
          <w:numId w:val="40"/>
        </w:numPr>
        <w:spacing w:after="120"/>
        <w:ind w:left="1418" w:hanging="284"/>
      </w:pPr>
      <w:r w:rsidRPr="00E839F1">
        <w:rPr>
          <w:sz w:val="24"/>
          <w:szCs w:val="24"/>
        </w:rPr>
        <w:t xml:space="preserve">We </w:t>
      </w:r>
      <w:r w:rsidRPr="00E839F1">
        <w:rPr>
          <w:b/>
          <w:sz w:val="24"/>
          <w:szCs w:val="24"/>
        </w:rPr>
        <w:t>recommend</w:t>
      </w:r>
      <w:r w:rsidR="002E7992" w:rsidRPr="002E7992">
        <w:rPr>
          <w:sz w:val="24"/>
          <w:szCs w:val="24"/>
        </w:rPr>
        <w:t xml:space="preserve"> </w:t>
      </w:r>
      <w:r w:rsidR="002E7992" w:rsidRPr="00524E60">
        <w:rPr>
          <w:sz w:val="24"/>
          <w:szCs w:val="24"/>
        </w:rPr>
        <w:t>that the Executive</w:t>
      </w:r>
      <w:r w:rsidR="002E7992">
        <w:rPr>
          <w:sz w:val="24"/>
          <w:szCs w:val="24"/>
        </w:rPr>
        <w:t xml:space="preserve"> advance </w:t>
      </w:r>
      <w:r w:rsidR="002E7992" w:rsidRPr="00524E60">
        <w:rPr>
          <w:sz w:val="24"/>
          <w:szCs w:val="24"/>
        </w:rPr>
        <w:t xml:space="preserve">comprehensive single equality legislation, </w:t>
      </w:r>
      <w:r w:rsidR="002E7992">
        <w:rPr>
          <w:sz w:val="24"/>
          <w:szCs w:val="24"/>
        </w:rPr>
        <w:t xml:space="preserve">or in its absence deliver </w:t>
      </w:r>
      <w:r w:rsidR="002E7992" w:rsidRPr="00524E60">
        <w:rPr>
          <w:sz w:val="24"/>
          <w:szCs w:val="24"/>
        </w:rPr>
        <w:t>updated racial equality legislation as a priority, in line with Commission recommendations, during year 2025/26 of the current NI Assembly mandate</w:t>
      </w:r>
      <w:r w:rsidR="00614CCF">
        <w:rPr>
          <w:rStyle w:val="FootnoteReference"/>
          <w:sz w:val="24"/>
          <w:szCs w:val="24"/>
        </w:rPr>
        <w:footnoteReference w:id="4"/>
      </w:r>
      <w:r w:rsidR="002E7992" w:rsidRPr="00524E60">
        <w:rPr>
          <w:sz w:val="24"/>
          <w:szCs w:val="24"/>
        </w:rPr>
        <w:t>;</w:t>
      </w:r>
    </w:p>
    <w:p w14:paraId="04E3FD81" w14:textId="0AA923F8" w:rsidR="002E7992" w:rsidRPr="00EA0A9F" w:rsidRDefault="002E7992" w:rsidP="002E7992">
      <w:pPr>
        <w:pStyle w:val="zNumPara"/>
        <w:numPr>
          <w:ilvl w:val="0"/>
          <w:numId w:val="40"/>
        </w:numPr>
        <w:spacing w:after="120"/>
        <w:ind w:left="1418" w:hanging="284"/>
      </w:pPr>
      <w:bookmarkStart w:id="1" w:name="_Hlk171056738"/>
      <w:r w:rsidRPr="00E839F1">
        <w:rPr>
          <w:sz w:val="24"/>
          <w:szCs w:val="24"/>
        </w:rPr>
        <w:t xml:space="preserve">We </w:t>
      </w:r>
      <w:r w:rsidRPr="00E839F1">
        <w:rPr>
          <w:b/>
          <w:sz w:val="24"/>
          <w:szCs w:val="24"/>
        </w:rPr>
        <w:t>recommend</w:t>
      </w:r>
      <w:r w:rsidRPr="002E7992">
        <w:rPr>
          <w:sz w:val="24"/>
          <w:szCs w:val="24"/>
        </w:rPr>
        <w:t xml:space="preserve"> </w:t>
      </w:r>
      <w:bookmarkEnd w:id="1"/>
      <w:r w:rsidRPr="00EA0A9F">
        <w:rPr>
          <w:sz w:val="24"/>
          <w:szCs w:val="24"/>
        </w:rPr>
        <w:t>that the Executive seek to introduce protections against combined/ intersectional discrimination across the equality grounds, and introduces changes to racial equality legislation further to its ‘keeping pace’ obligations under Windsor Framework Article 2, going beyond EU standards where this strengthens rights and aligns with international human rights standards</w:t>
      </w:r>
      <w:r w:rsidRPr="00EA0A9F">
        <w:rPr>
          <w:rStyle w:val="FootnoteReference"/>
          <w:sz w:val="24"/>
          <w:szCs w:val="24"/>
        </w:rPr>
        <w:footnoteReference w:id="5"/>
      </w:r>
      <w:r>
        <w:rPr>
          <w:sz w:val="24"/>
          <w:szCs w:val="24"/>
        </w:rPr>
        <w:t xml:space="preserve"> </w:t>
      </w:r>
      <w:r w:rsidRPr="00EA0A9F">
        <w:rPr>
          <w:rStyle w:val="FootnoteReference"/>
          <w:sz w:val="24"/>
          <w:szCs w:val="24"/>
        </w:rPr>
        <w:footnoteReference w:id="6"/>
      </w:r>
      <w:r w:rsidRPr="00EA0A9F">
        <w:rPr>
          <w:sz w:val="24"/>
          <w:szCs w:val="24"/>
        </w:rPr>
        <w:t>;</w:t>
      </w:r>
    </w:p>
    <w:p w14:paraId="33535130" w14:textId="3D5FB06E" w:rsidR="002E7992" w:rsidRDefault="00B22111" w:rsidP="00B22111">
      <w:pPr>
        <w:pStyle w:val="zNumPara"/>
        <w:numPr>
          <w:ilvl w:val="0"/>
          <w:numId w:val="40"/>
        </w:numPr>
        <w:ind w:left="1418" w:hanging="284"/>
      </w:pPr>
      <w:r w:rsidRPr="00E839F1">
        <w:rPr>
          <w:sz w:val="24"/>
          <w:szCs w:val="24"/>
        </w:rPr>
        <w:t xml:space="preserve">We </w:t>
      </w:r>
      <w:r w:rsidRPr="00E839F1">
        <w:rPr>
          <w:b/>
          <w:sz w:val="24"/>
          <w:szCs w:val="24"/>
        </w:rPr>
        <w:t>recommend</w:t>
      </w:r>
      <w:r w:rsidRPr="002E7992">
        <w:rPr>
          <w:sz w:val="24"/>
          <w:szCs w:val="24"/>
        </w:rPr>
        <w:t xml:space="preserve"> </w:t>
      </w:r>
      <w:r w:rsidR="002E7992" w:rsidRPr="004460FA">
        <w:rPr>
          <w:sz w:val="24"/>
          <w:szCs w:val="24"/>
        </w:rPr>
        <w:t xml:space="preserve">that any revised racial equality legislation includes provision for effective ethnic equality monitoring to ensure the effective design and delivery of law, </w:t>
      </w:r>
      <w:proofErr w:type="gramStart"/>
      <w:r w:rsidR="002E7992" w:rsidRPr="004460FA">
        <w:rPr>
          <w:sz w:val="24"/>
          <w:szCs w:val="24"/>
        </w:rPr>
        <w:t>policy</w:t>
      </w:r>
      <w:proofErr w:type="gramEnd"/>
      <w:r w:rsidR="002E7992" w:rsidRPr="004460FA">
        <w:rPr>
          <w:sz w:val="24"/>
          <w:szCs w:val="24"/>
        </w:rPr>
        <w:t xml:space="preserve"> and public services.</w:t>
      </w:r>
      <w:r w:rsidR="002E7992" w:rsidRPr="00AA49DA">
        <w:rPr>
          <w:rStyle w:val="FootnoteReference"/>
          <w:sz w:val="24"/>
          <w:szCs w:val="24"/>
        </w:rPr>
        <w:footnoteReference w:id="7"/>
      </w:r>
    </w:p>
    <w:p w14:paraId="2E0A8F61" w14:textId="53B2B811" w:rsidR="00E839F1" w:rsidRPr="00E839F1" w:rsidRDefault="00E839F1" w:rsidP="00E839F1">
      <w:pPr>
        <w:pStyle w:val="zNumPara"/>
      </w:pPr>
      <w:r w:rsidRPr="00E839F1">
        <w:rPr>
          <w:sz w:val="24"/>
          <w:szCs w:val="24"/>
        </w:rPr>
        <w:t xml:space="preserve">We </w:t>
      </w:r>
      <w:r w:rsidRPr="00E839F1">
        <w:rPr>
          <w:b/>
          <w:sz w:val="24"/>
          <w:szCs w:val="24"/>
        </w:rPr>
        <w:t>recommend</w:t>
      </w:r>
      <w:r w:rsidRPr="00E839F1">
        <w:rPr>
          <w:sz w:val="24"/>
          <w:szCs w:val="24"/>
        </w:rPr>
        <w:t xml:space="preserve"> that the Committee asks the Executive what action has been taken to: </w:t>
      </w:r>
    </w:p>
    <w:p w14:paraId="26CA0684" w14:textId="303BEE53" w:rsidR="00D82BF3" w:rsidRDefault="009E5D8B" w:rsidP="00B22111">
      <w:pPr>
        <w:pStyle w:val="zNumPara"/>
        <w:numPr>
          <w:ilvl w:val="0"/>
          <w:numId w:val="32"/>
        </w:numPr>
        <w:spacing w:after="120"/>
        <w:ind w:left="1418" w:hanging="284"/>
        <w:rPr>
          <w:sz w:val="24"/>
          <w:szCs w:val="24"/>
        </w:rPr>
      </w:pPr>
      <w:r>
        <w:rPr>
          <w:sz w:val="24"/>
          <w:szCs w:val="24"/>
        </w:rPr>
        <w:t>e</w:t>
      </w:r>
      <w:r w:rsidR="00093848">
        <w:rPr>
          <w:sz w:val="24"/>
          <w:szCs w:val="24"/>
        </w:rPr>
        <w:t xml:space="preserve">nsure the delivery of </w:t>
      </w:r>
      <w:r w:rsidR="00D82BF3">
        <w:rPr>
          <w:sz w:val="24"/>
          <w:szCs w:val="24"/>
        </w:rPr>
        <w:t xml:space="preserve">a new Racial Equality Strategy (RES) by 2025, taking account of lessons from the existing 2015-2025 Strategy; </w:t>
      </w:r>
    </w:p>
    <w:p w14:paraId="76CD6D68" w14:textId="2F4620DE" w:rsidR="00E839F1" w:rsidRPr="00AA49DA" w:rsidRDefault="009E5D8B" w:rsidP="00B22111">
      <w:pPr>
        <w:pStyle w:val="zNumPara"/>
        <w:numPr>
          <w:ilvl w:val="0"/>
          <w:numId w:val="32"/>
        </w:numPr>
        <w:spacing w:after="120"/>
        <w:ind w:left="1418" w:hanging="284"/>
        <w:rPr>
          <w:sz w:val="24"/>
          <w:szCs w:val="24"/>
        </w:rPr>
      </w:pPr>
      <w:r>
        <w:rPr>
          <w:sz w:val="24"/>
          <w:szCs w:val="24"/>
        </w:rPr>
        <w:t>d</w:t>
      </w:r>
      <w:r w:rsidR="00D82BF3">
        <w:rPr>
          <w:sz w:val="24"/>
          <w:szCs w:val="24"/>
        </w:rPr>
        <w:t>eliver an associated</w:t>
      </w:r>
      <w:r w:rsidR="00E839F1" w:rsidRPr="00AA49DA">
        <w:rPr>
          <w:sz w:val="24"/>
          <w:szCs w:val="24"/>
        </w:rPr>
        <w:t xml:space="preserve"> </w:t>
      </w:r>
      <w:r w:rsidR="00D82BF3">
        <w:rPr>
          <w:sz w:val="24"/>
          <w:szCs w:val="24"/>
        </w:rPr>
        <w:t xml:space="preserve">resourced and </w:t>
      </w:r>
      <w:r w:rsidR="00E839F1" w:rsidRPr="00AA49DA">
        <w:rPr>
          <w:sz w:val="24"/>
          <w:szCs w:val="24"/>
        </w:rPr>
        <w:t xml:space="preserve">co-ordinated cross-departmental action plan to reduce and eradicate racial </w:t>
      </w:r>
      <w:r w:rsidR="00E839F1" w:rsidRPr="008E4428">
        <w:rPr>
          <w:sz w:val="24"/>
          <w:szCs w:val="24"/>
        </w:rPr>
        <w:t>inequalities</w:t>
      </w:r>
      <w:r w:rsidR="000F3FF6" w:rsidRPr="008E4428">
        <w:rPr>
          <w:sz w:val="24"/>
          <w:szCs w:val="24"/>
        </w:rPr>
        <w:t>, including to address the impact of Brexit</w:t>
      </w:r>
      <w:r w:rsidR="00E839F1" w:rsidRPr="00AA49DA">
        <w:rPr>
          <w:sz w:val="24"/>
          <w:szCs w:val="24"/>
        </w:rPr>
        <w:t xml:space="preserve"> (incorporating clear targets, actions, </w:t>
      </w:r>
      <w:proofErr w:type="gramStart"/>
      <w:r w:rsidR="00E839F1" w:rsidRPr="00AA49DA">
        <w:rPr>
          <w:sz w:val="24"/>
          <w:szCs w:val="24"/>
        </w:rPr>
        <w:t>responsibilities</w:t>
      </w:r>
      <w:proofErr w:type="gramEnd"/>
      <w:r w:rsidR="00E839F1" w:rsidRPr="00AA49DA">
        <w:rPr>
          <w:sz w:val="24"/>
          <w:szCs w:val="24"/>
        </w:rPr>
        <w:t xml:space="preserve"> and time scales)</w:t>
      </w:r>
      <w:r w:rsidR="00E839F1" w:rsidRPr="00AA49DA">
        <w:rPr>
          <w:b/>
          <w:sz w:val="24"/>
          <w:szCs w:val="24"/>
        </w:rPr>
        <w:t>;</w:t>
      </w:r>
      <w:r w:rsidR="00E839F1" w:rsidRPr="00AA49DA">
        <w:rPr>
          <w:bCs/>
          <w:sz w:val="24"/>
          <w:szCs w:val="24"/>
        </w:rPr>
        <w:t xml:space="preserve"> </w:t>
      </w:r>
    </w:p>
    <w:p w14:paraId="41EB1B5A" w14:textId="2A858969" w:rsidR="00E839F1" w:rsidRPr="00AA49DA" w:rsidRDefault="009E5D8B" w:rsidP="00B22111">
      <w:pPr>
        <w:pStyle w:val="zNumPara"/>
        <w:numPr>
          <w:ilvl w:val="0"/>
          <w:numId w:val="32"/>
        </w:numPr>
        <w:spacing w:after="120"/>
        <w:ind w:left="1418" w:hanging="284"/>
        <w:rPr>
          <w:sz w:val="24"/>
          <w:szCs w:val="24"/>
        </w:rPr>
      </w:pPr>
      <w:r>
        <w:rPr>
          <w:bCs/>
          <w:sz w:val="24"/>
          <w:szCs w:val="24"/>
        </w:rPr>
        <w:t>i</w:t>
      </w:r>
      <w:r w:rsidR="00E839F1" w:rsidRPr="00AA49DA">
        <w:rPr>
          <w:bCs/>
          <w:sz w:val="24"/>
          <w:szCs w:val="24"/>
        </w:rPr>
        <w:t>dentify</w:t>
      </w:r>
      <w:r w:rsidR="00E839F1" w:rsidRPr="00AA49DA">
        <w:rPr>
          <w:b/>
          <w:sz w:val="24"/>
          <w:szCs w:val="24"/>
        </w:rPr>
        <w:t xml:space="preserve"> </w:t>
      </w:r>
      <w:r w:rsidR="00E839F1" w:rsidRPr="00AA49DA">
        <w:rPr>
          <w:bCs/>
          <w:sz w:val="24"/>
          <w:szCs w:val="24"/>
        </w:rPr>
        <w:t xml:space="preserve">a </w:t>
      </w:r>
      <w:r w:rsidR="00E839F1" w:rsidRPr="00AA49DA">
        <w:rPr>
          <w:sz w:val="24"/>
          <w:szCs w:val="24"/>
        </w:rPr>
        <w:t>single point of accountability in the Executive for monitoring and co-ordinating implementation of the R</w:t>
      </w:r>
      <w:r w:rsidR="00E839F1">
        <w:rPr>
          <w:sz w:val="24"/>
          <w:szCs w:val="24"/>
        </w:rPr>
        <w:t>ES</w:t>
      </w:r>
      <w:r w:rsidR="00E839F1" w:rsidRPr="00AA49DA">
        <w:rPr>
          <w:sz w:val="24"/>
          <w:szCs w:val="24"/>
        </w:rPr>
        <w:t xml:space="preserve">; and </w:t>
      </w:r>
    </w:p>
    <w:p w14:paraId="24CEEEC1" w14:textId="4B5EA6DB" w:rsidR="00E839F1" w:rsidRPr="00E839F1" w:rsidRDefault="009E5D8B" w:rsidP="004E5BD4">
      <w:pPr>
        <w:pStyle w:val="zNumPara"/>
        <w:numPr>
          <w:ilvl w:val="0"/>
          <w:numId w:val="32"/>
        </w:numPr>
        <w:ind w:left="1418" w:hanging="284"/>
        <w:rPr>
          <w:sz w:val="24"/>
          <w:szCs w:val="24"/>
        </w:rPr>
      </w:pPr>
      <w:r>
        <w:rPr>
          <w:sz w:val="24"/>
          <w:szCs w:val="24"/>
        </w:rPr>
        <w:t>p</w:t>
      </w:r>
      <w:r w:rsidR="00E839F1" w:rsidRPr="00AA49DA">
        <w:rPr>
          <w:sz w:val="24"/>
          <w:szCs w:val="24"/>
        </w:rPr>
        <w:t xml:space="preserve">rovide evidence of how </w:t>
      </w:r>
      <w:r w:rsidR="00D82BF3">
        <w:rPr>
          <w:sz w:val="24"/>
          <w:szCs w:val="24"/>
        </w:rPr>
        <w:t xml:space="preserve">the Executive </w:t>
      </w:r>
      <w:r w:rsidR="00E839F1" w:rsidRPr="00AA49DA">
        <w:rPr>
          <w:sz w:val="24"/>
          <w:szCs w:val="24"/>
        </w:rPr>
        <w:t xml:space="preserve">is ensuring </w:t>
      </w:r>
      <w:r w:rsidR="00D82BF3">
        <w:rPr>
          <w:sz w:val="24"/>
          <w:szCs w:val="24"/>
        </w:rPr>
        <w:t xml:space="preserve">it </w:t>
      </w:r>
      <w:r w:rsidR="00E839F1" w:rsidRPr="00AA49DA">
        <w:rPr>
          <w:sz w:val="24"/>
          <w:szCs w:val="24"/>
        </w:rPr>
        <w:t>is giving effect to CERD obligations.</w:t>
      </w:r>
    </w:p>
    <w:p w14:paraId="6899E16B" w14:textId="26C1457F" w:rsidR="00D82BF3" w:rsidRPr="00BE37B6" w:rsidRDefault="00E839F1" w:rsidP="00622033">
      <w:pPr>
        <w:pStyle w:val="zNumPara"/>
      </w:pPr>
      <w:r>
        <w:rPr>
          <w:sz w:val="24"/>
          <w:szCs w:val="24"/>
        </w:rPr>
        <w:lastRenderedPageBreak/>
        <w:t>We</w:t>
      </w:r>
      <w:r w:rsidRPr="00E839F1">
        <w:rPr>
          <w:sz w:val="24"/>
          <w:szCs w:val="24"/>
        </w:rPr>
        <w:t xml:space="preserve"> </w:t>
      </w:r>
      <w:r w:rsidRPr="00E839F1">
        <w:rPr>
          <w:b/>
          <w:sz w:val="24"/>
          <w:szCs w:val="24"/>
        </w:rPr>
        <w:t>recommend</w:t>
      </w:r>
      <w:r w:rsidRPr="00E839F1">
        <w:rPr>
          <w:sz w:val="24"/>
          <w:szCs w:val="24"/>
        </w:rPr>
        <w:t xml:space="preserve"> that the Committee asks the Executive what action has </w:t>
      </w:r>
      <w:r w:rsidR="00EF7624">
        <w:rPr>
          <w:sz w:val="24"/>
          <w:szCs w:val="24"/>
        </w:rPr>
        <w:t xml:space="preserve">and will </w:t>
      </w:r>
      <w:r w:rsidRPr="00E839F1">
        <w:rPr>
          <w:sz w:val="24"/>
          <w:szCs w:val="24"/>
        </w:rPr>
        <w:t>be taken to</w:t>
      </w:r>
      <w:r w:rsidR="00D82BF3">
        <w:rPr>
          <w:sz w:val="24"/>
          <w:szCs w:val="24"/>
        </w:rPr>
        <w:t>:</w:t>
      </w:r>
      <w:r w:rsidRPr="00E839F1">
        <w:rPr>
          <w:sz w:val="24"/>
          <w:szCs w:val="24"/>
        </w:rPr>
        <w:t xml:space="preserve"> </w:t>
      </w:r>
    </w:p>
    <w:p w14:paraId="6D8639D3" w14:textId="78A0FF63" w:rsidR="00622033" w:rsidRPr="00BE37B6" w:rsidRDefault="00E839F1" w:rsidP="00BE37B6">
      <w:pPr>
        <w:pStyle w:val="zBullet"/>
        <w:numPr>
          <w:ilvl w:val="0"/>
          <w:numId w:val="53"/>
        </w:numPr>
        <w:rPr>
          <w:sz w:val="24"/>
        </w:rPr>
      </w:pPr>
      <w:r w:rsidRPr="00BE37B6">
        <w:rPr>
          <w:sz w:val="24"/>
        </w:rPr>
        <w:t xml:space="preserve">ensure the introduction of effective ethnic equality monitoring by NI Departments and wider public authorities to: </w:t>
      </w:r>
    </w:p>
    <w:p w14:paraId="01C501D1" w14:textId="49C132D8" w:rsidR="00D82BF3" w:rsidRPr="00BE37B6" w:rsidRDefault="00BE37B6" w:rsidP="00BE37B6">
      <w:pPr>
        <w:pStyle w:val="zBullet"/>
        <w:numPr>
          <w:ilvl w:val="0"/>
          <w:numId w:val="0"/>
        </w:numPr>
        <w:ind w:firstLine="1843"/>
        <w:rPr>
          <w:sz w:val="24"/>
          <w:szCs w:val="24"/>
        </w:rPr>
      </w:pPr>
      <w:r>
        <w:rPr>
          <w:sz w:val="24"/>
          <w:szCs w:val="24"/>
        </w:rPr>
        <w:t>-</w:t>
      </w:r>
      <w:r>
        <w:rPr>
          <w:sz w:val="24"/>
          <w:szCs w:val="24"/>
        </w:rPr>
        <w:tab/>
      </w:r>
      <w:r w:rsidR="008B6D26" w:rsidRPr="00BE37B6">
        <w:rPr>
          <w:sz w:val="24"/>
          <w:szCs w:val="24"/>
        </w:rPr>
        <w:t xml:space="preserve">improve the delivery of public policy and </w:t>
      </w:r>
      <w:r w:rsidR="00D82BF3" w:rsidRPr="00BE37B6">
        <w:rPr>
          <w:sz w:val="24"/>
          <w:szCs w:val="24"/>
        </w:rPr>
        <w:t xml:space="preserve">public </w:t>
      </w:r>
      <w:r w:rsidR="008B6D26" w:rsidRPr="00BE37B6">
        <w:rPr>
          <w:sz w:val="24"/>
          <w:szCs w:val="24"/>
        </w:rPr>
        <w:t>service</w:t>
      </w:r>
      <w:r>
        <w:rPr>
          <w:sz w:val="24"/>
          <w:szCs w:val="24"/>
        </w:rPr>
        <w:t>;</w:t>
      </w:r>
      <w:r w:rsidR="008B6D26" w:rsidRPr="00BE37B6">
        <w:rPr>
          <w:sz w:val="24"/>
          <w:szCs w:val="24"/>
        </w:rPr>
        <w:t xml:space="preserve"> </w:t>
      </w:r>
    </w:p>
    <w:p w14:paraId="3F515B6E" w14:textId="56052374" w:rsidR="008B6D26" w:rsidRPr="00AA49DA" w:rsidRDefault="00BE37B6" w:rsidP="0071527B">
      <w:pPr>
        <w:pStyle w:val="zNumPara"/>
        <w:numPr>
          <w:ilvl w:val="0"/>
          <w:numId w:val="0"/>
        </w:numPr>
        <w:spacing w:after="120"/>
        <w:ind w:left="2127" w:hanging="284"/>
        <w:rPr>
          <w:sz w:val="24"/>
          <w:szCs w:val="24"/>
        </w:rPr>
      </w:pPr>
      <w:r>
        <w:rPr>
          <w:sz w:val="24"/>
          <w:szCs w:val="24"/>
        </w:rPr>
        <w:t>-</w:t>
      </w:r>
      <w:r>
        <w:rPr>
          <w:sz w:val="24"/>
          <w:szCs w:val="24"/>
        </w:rPr>
        <w:tab/>
      </w:r>
      <w:r w:rsidR="00D82BF3">
        <w:rPr>
          <w:sz w:val="24"/>
          <w:szCs w:val="24"/>
        </w:rPr>
        <w:t xml:space="preserve">ensure </w:t>
      </w:r>
      <w:r w:rsidR="008B6D26" w:rsidRPr="00AA49DA">
        <w:rPr>
          <w:sz w:val="24"/>
          <w:szCs w:val="24"/>
        </w:rPr>
        <w:t xml:space="preserve">the collection, monitoring and evaluation of appropriate disaggregated data relating to </w:t>
      </w:r>
      <w:r w:rsidR="00D82BF3" w:rsidRPr="00AA49DA">
        <w:rPr>
          <w:sz w:val="24"/>
          <w:szCs w:val="24"/>
        </w:rPr>
        <w:t>minorit</w:t>
      </w:r>
      <w:r w:rsidR="00735A0A">
        <w:rPr>
          <w:sz w:val="24"/>
          <w:szCs w:val="24"/>
        </w:rPr>
        <w:t>ised</w:t>
      </w:r>
      <w:r w:rsidR="00D82BF3">
        <w:rPr>
          <w:sz w:val="24"/>
          <w:szCs w:val="24"/>
        </w:rPr>
        <w:t xml:space="preserve"> </w:t>
      </w:r>
      <w:r w:rsidR="008B6D26" w:rsidRPr="00AA49DA">
        <w:rPr>
          <w:sz w:val="24"/>
          <w:szCs w:val="24"/>
        </w:rPr>
        <w:t>ethnic groups</w:t>
      </w:r>
      <w:r w:rsidR="00D82BF3">
        <w:rPr>
          <w:sz w:val="24"/>
          <w:szCs w:val="24"/>
        </w:rPr>
        <w:t xml:space="preserve"> for that purpose</w:t>
      </w:r>
      <w:r w:rsidR="008B6D26" w:rsidRPr="00AA49DA">
        <w:rPr>
          <w:sz w:val="24"/>
          <w:szCs w:val="24"/>
        </w:rPr>
        <w:t xml:space="preserve">; </w:t>
      </w:r>
    </w:p>
    <w:p w14:paraId="6FC01E75" w14:textId="006E48B3" w:rsidR="00EF5689" w:rsidRDefault="00BE37B6" w:rsidP="00BE37B6">
      <w:pPr>
        <w:pStyle w:val="zNumPara"/>
        <w:numPr>
          <w:ilvl w:val="0"/>
          <w:numId w:val="0"/>
        </w:numPr>
        <w:ind w:left="2127" w:hanging="284"/>
        <w:rPr>
          <w:sz w:val="24"/>
          <w:szCs w:val="24"/>
        </w:rPr>
      </w:pPr>
      <w:r>
        <w:rPr>
          <w:sz w:val="24"/>
          <w:szCs w:val="24"/>
        </w:rPr>
        <w:t>-</w:t>
      </w:r>
      <w:r>
        <w:rPr>
          <w:sz w:val="24"/>
          <w:szCs w:val="24"/>
        </w:rPr>
        <w:tab/>
      </w:r>
      <w:r w:rsidR="008B6D26" w:rsidRPr="00AA49DA">
        <w:rPr>
          <w:sz w:val="24"/>
          <w:szCs w:val="24"/>
        </w:rPr>
        <w:t>set out a clear timetable for full implementation</w:t>
      </w:r>
      <w:r w:rsidR="00D82BF3">
        <w:rPr>
          <w:sz w:val="24"/>
          <w:szCs w:val="24"/>
        </w:rPr>
        <w:t xml:space="preserve"> and review</w:t>
      </w:r>
      <w:r w:rsidR="008B6D26" w:rsidRPr="00AA49DA">
        <w:rPr>
          <w:sz w:val="24"/>
          <w:szCs w:val="24"/>
        </w:rPr>
        <w:t xml:space="preserve">. </w:t>
      </w:r>
    </w:p>
    <w:p w14:paraId="1CE9996D" w14:textId="56FAEA4C" w:rsidR="00EC69A6" w:rsidRPr="00B360DE" w:rsidRDefault="00EC69A6" w:rsidP="00BF541D">
      <w:pPr>
        <w:pStyle w:val="Heading2"/>
        <w:ind w:left="414"/>
        <w:rPr>
          <w:sz w:val="24"/>
          <w:szCs w:val="24"/>
        </w:rPr>
      </w:pPr>
      <w:r w:rsidRPr="00EC69A6">
        <w:rPr>
          <w:sz w:val="24"/>
          <w:szCs w:val="24"/>
        </w:rPr>
        <w:t>Racist hate crime (Article 5):</w:t>
      </w:r>
    </w:p>
    <w:p w14:paraId="25B471E9" w14:textId="639BDD50" w:rsidR="00622033" w:rsidRPr="00622033" w:rsidRDefault="00622033" w:rsidP="00622033">
      <w:pPr>
        <w:pStyle w:val="zNumPara"/>
      </w:pPr>
      <w:r w:rsidRPr="00622033">
        <w:rPr>
          <w:sz w:val="24"/>
          <w:szCs w:val="24"/>
        </w:rPr>
        <w:t xml:space="preserve">We </w:t>
      </w:r>
      <w:r w:rsidRPr="00622033">
        <w:rPr>
          <w:b/>
          <w:sz w:val="24"/>
          <w:szCs w:val="24"/>
        </w:rPr>
        <w:t>recommend</w:t>
      </w:r>
      <w:r w:rsidRPr="00622033">
        <w:rPr>
          <w:sz w:val="24"/>
          <w:szCs w:val="24"/>
        </w:rPr>
        <w:t xml:space="preserve"> that the Committee asks the Executive to:</w:t>
      </w:r>
    </w:p>
    <w:p w14:paraId="1682B53D" w14:textId="77777777" w:rsidR="00622033" w:rsidRPr="00AA49DA" w:rsidRDefault="00622033" w:rsidP="0071527B">
      <w:pPr>
        <w:pStyle w:val="zNumPara"/>
        <w:numPr>
          <w:ilvl w:val="0"/>
          <w:numId w:val="34"/>
        </w:numPr>
        <w:spacing w:after="120"/>
        <w:ind w:left="1418" w:hanging="284"/>
        <w:rPr>
          <w:sz w:val="24"/>
          <w:szCs w:val="24"/>
        </w:rPr>
      </w:pPr>
      <w:r w:rsidRPr="00AA49DA">
        <w:rPr>
          <w:sz w:val="24"/>
          <w:szCs w:val="24"/>
        </w:rPr>
        <w:t>provide evidence of the effectiveness of any specific actions to promote respect, and tackle racism and discrimination;</w:t>
      </w:r>
    </w:p>
    <w:p w14:paraId="2F6FA47A" w14:textId="3EDE9618" w:rsidR="00622033" w:rsidRPr="008E4428" w:rsidRDefault="00622033" w:rsidP="0071527B">
      <w:pPr>
        <w:pStyle w:val="zNumPara"/>
        <w:numPr>
          <w:ilvl w:val="0"/>
          <w:numId w:val="34"/>
        </w:numPr>
        <w:spacing w:after="120"/>
        <w:ind w:left="1418" w:hanging="284"/>
        <w:rPr>
          <w:sz w:val="24"/>
          <w:szCs w:val="24"/>
        </w:rPr>
      </w:pPr>
      <w:r w:rsidRPr="00AA49DA">
        <w:rPr>
          <w:sz w:val="24"/>
          <w:szCs w:val="24"/>
        </w:rPr>
        <w:t>to provide specific detail on what action is being taken to reduce and eliminate racial violence in NI (including to address issues of under reporting, the low number of prosecutions for racist hate crime)</w:t>
      </w:r>
      <w:r w:rsidR="006F1250" w:rsidRPr="006F1250">
        <w:rPr>
          <w:sz w:val="24"/>
          <w:szCs w:val="24"/>
        </w:rPr>
        <w:t xml:space="preserve"> </w:t>
      </w:r>
      <w:r w:rsidR="006F1250" w:rsidRPr="008E4428">
        <w:rPr>
          <w:sz w:val="24"/>
          <w:szCs w:val="24"/>
        </w:rPr>
        <w:t>and address any identified impact of Brexit</w:t>
      </w:r>
      <w:r w:rsidRPr="008E4428">
        <w:rPr>
          <w:sz w:val="24"/>
          <w:szCs w:val="24"/>
        </w:rPr>
        <w:t>;</w:t>
      </w:r>
      <w:r w:rsidR="004E5BD4" w:rsidRPr="008E4428">
        <w:rPr>
          <w:sz w:val="24"/>
          <w:szCs w:val="24"/>
        </w:rPr>
        <w:t xml:space="preserve"> </w:t>
      </w:r>
      <w:r w:rsidRPr="008E4428">
        <w:rPr>
          <w:sz w:val="24"/>
          <w:szCs w:val="24"/>
        </w:rPr>
        <w:t>and</w:t>
      </w:r>
    </w:p>
    <w:p w14:paraId="6905A273" w14:textId="07872371" w:rsidR="00622033" w:rsidRDefault="00622033" w:rsidP="004E5BD4">
      <w:pPr>
        <w:pStyle w:val="zNumPara"/>
        <w:numPr>
          <w:ilvl w:val="0"/>
          <w:numId w:val="34"/>
        </w:numPr>
        <w:ind w:left="1418" w:hanging="284"/>
        <w:rPr>
          <w:sz w:val="24"/>
          <w:szCs w:val="24"/>
        </w:rPr>
      </w:pPr>
      <w:r w:rsidRPr="00AA49DA">
        <w:rPr>
          <w:sz w:val="24"/>
          <w:szCs w:val="24"/>
        </w:rPr>
        <w:t xml:space="preserve">to set out a timetable for implementing </w:t>
      </w:r>
      <w:r w:rsidR="00D82BF3" w:rsidRPr="0071527B">
        <w:rPr>
          <w:i/>
          <w:iCs/>
          <w:sz w:val="24"/>
          <w:szCs w:val="24"/>
        </w:rPr>
        <w:t>in full</w:t>
      </w:r>
      <w:r w:rsidR="00D82BF3">
        <w:rPr>
          <w:sz w:val="24"/>
          <w:szCs w:val="24"/>
        </w:rPr>
        <w:t xml:space="preserve"> </w:t>
      </w:r>
      <w:r w:rsidRPr="00AA49DA">
        <w:rPr>
          <w:sz w:val="24"/>
          <w:szCs w:val="24"/>
        </w:rPr>
        <w:t xml:space="preserve">the key recommendations made by the Independent </w:t>
      </w:r>
      <w:r w:rsidR="00D82BF3">
        <w:rPr>
          <w:sz w:val="24"/>
          <w:szCs w:val="24"/>
        </w:rPr>
        <w:t xml:space="preserve">(Marrinan) </w:t>
      </w:r>
      <w:r w:rsidRPr="00AA49DA">
        <w:rPr>
          <w:sz w:val="24"/>
          <w:szCs w:val="24"/>
        </w:rPr>
        <w:t>Review of Hate Crime in Northern Ireland, including those relating to Hate Speech.</w:t>
      </w:r>
    </w:p>
    <w:p w14:paraId="3FD7DF59" w14:textId="3B099C13" w:rsidR="00485E9D" w:rsidRPr="00AA49DA" w:rsidRDefault="00485E9D" w:rsidP="00485E9D">
      <w:pPr>
        <w:pStyle w:val="Heading2"/>
        <w:ind w:left="414"/>
        <w:rPr>
          <w:sz w:val="24"/>
          <w:szCs w:val="24"/>
        </w:rPr>
      </w:pPr>
      <w:r w:rsidRPr="00485E9D">
        <w:rPr>
          <w:sz w:val="24"/>
          <w:szCs w:val="24"/>
        </w:rPr>
        <w:t>Situation of national or ethnic minorities (Articles 2-7):</w:t>
      </w:r>
    </w:p>
    <w:p w14:paraId="1B2E99B2" w14:textId="4690C8D4" w:rsidR="00303EFC" w:rsidRPr="00865279" w:rsidRDefault="00303EFC" w:rsidP="00303EFC">
      <w:pPr>
        <w:pStyle w:val="zNumPara"/>
      </w:pPr>
      <w:r w:rsidRPr="00303EFC">
        <w:rPr>
          <w:sz w:val="24"/>
          <w:szCs w:val="24"/>
        </w:rPr>
        <w:t xml:space="preserve">We </w:t>
      </w:r>
      <w:r w:rsidRPr="00303EFC">
        <w:rPr>
          <w:b/>
          <w:sz w:val="24"/>
          <w:szCs w:val="24"/>
        </w:rPr>
        <w:t>recommend</w:t>
      </w:r>
      <w:r w:rsidRPr="00303EFC">
        <w:rPr>
          <w:sz w:val="24"/>
          <w:szCs w:val="24"/>
        </w:rPr>
        <w:t xml:space="preserve"> that the Executive are asked to set out evidence of </w:t>
      </w:r>
      <w:r w:rsidR="00D82BF3">
        <w:rPr>
          <w:sz w:val="24"/>
          <w:szCs w:val="24"/>
        </w:rPr>
        <w:t xml:space="preserve">key </w:t>
      </w:r>
      <w:r w:rsidRPr="00303EFC">
        <w:rPr>
          <w:sz w:val="24"/>
          <w:szCs w:val="24"/>
        </w:rPr>
        <w:t xml:space="preserve">outcome-focused actions being taken in NI to:  </w:t>
      </w:r>
    </w:p>
    <w:p w14:paraId="11813D2B" w14:textId="429519CC" w:rsidR="00A455F5" w:rsidRPr="00AA49DA" w:rsidRDefault="00A455F5" w:rsidP="0071527B">
      <w:pPr>
        <w:pStyle w:val="zNumPara"/>
        <w:numPr>
          <w:ilvl w:val="2"/>
          <w:numId w:val="37"/>
        </w:numPr>
        <w:spacing w:after="120"/>
        <w:ind w:left="1418" w:hanging="284"/>
        <w:rPr>
          <w:sz w:val="24"/>
          <w:szCs w:val="24"/>
        </w:rPr>
      </w:pPr>
      <w:r w:rsidRPr="00AA49DA">
        <w:rPr>
          <w:sz w:val="24"/>
          <w:szCs w:val="24"/>
        </w:rPr>
        <w:t>reduce or eradicate key inequalities experienced by minorit</w:t>
      </w:r>
      <w:r>
        <w:rPr>
          <w:sz w:val="24"/>
          <w:szCs w:val="24"/>
        </w:rPr>
        <w:t>ised</w:t>
      </w:r>
      <w:r w:rsidRPr="00AA49DA">
        <w:rPr>
          <w:sz w:val="24"/>
          <w:szCs w:val="24"/>
        </w:rPr>
        <w:t xml:space="preserve"> ethnic communities (particularly marginalised groups such as Travellers and Roma); and</w:t>
      </w:r>
    </w:p>
    <w:p w14:paraId="26144508" w14:textId="3BC1E686" w:rsidR="00A455F5" w:rsidRPr="008E4428" w:rsidRDefault="00A455F5" w:rsidP="004E5BD4">
      <w:pPr>
        <w:pStyle w:val="zNumPara"/>
        <w:numPr>
          <w:ilvl w:val="2"/>
          <w:numId w:val="37"/>
        </w:numPr>
        <w:ind w:left="1418" w:hanging="284"/>
        <w:rPr>
          <w:sz w:val="24"/>
          <w:szCs w:val="24"/>
        </w:rPr>
      </w:pPr>
      <w:r w:rsidRPr="00AA49DA">
        <w:rPr>
          <w:sz w:val="24"/>
          <w:szCs w:val="24"/>
        </w:rPr>
        <w:t>to promote integration of minorit</w:t>
      </w:r>
      <w:r w:rsidR="004E5BD4">
        <w:rPr>
          <w:sz w:val="24"/>
          <w:szCs w:val="24"/>
        </w:rPr>
        <w:t>i</w:t>
      </w:r>
      <w:r>
        <w:rPr>
          <w:sz w:val="24"/>
          <w:szCs w:val="24"/>
        </w:rPr>
        <w:t>sed</w:t>
      </w:r>
      <w:r w:rsidRPr="00AA49DA">
        <w:rPr>
          <w:sz w:val="24"/>
          <w:szCs w:val="24"/>
        </w:rPr>
        <w:t xml:space="preserve"> ethnic communities </w:t>
      </w:r>
      <w:r w:rsidR="00133557" w:rsidRPr="008E4428">
        <w:rPr>
          <w:sz w:val="24"/>
          <w:szCs w:val="24"/>
        </w:rPr>
        <w:t xml:space="preserve">and migrant people </w:t>
      </w:r>
      <w:r w:rsidRPr="008E4428">
        <w:rPr>
          <w:sz w:val="24"/>
          <w:szCs w:val="24"/>
        </w:rPr>
        <w:t xml:space="preserve">by addressing barriers to education, health, housing, </w:t>
      </w:r>
      <w:proofErr w:type="gramStart"/>
      <w:r w:rsidRPr="008E4428">
        <w:rPr>
          <w:sz w:val="24"/>
          <w:szCs w:val="24"/>
        </w:rPr>
        <w:t>employment</w:t>
      </w:r>
      <w:proofErr w:type="gramEnd"/>
      <w:r w:rsidRPr="008E4428">
        <w:rPr>
          <w:sz w:val="24"/>
          <w:szCs w:val="24"/>
        </w:rPr>
        <w:t xml:space="preserve"> and social protection</w:t>
      </w:r>
      <w:r w:rsidR="00E714CA" w:rsidRPr="008E4428">
        <w:rPr>
          <w:sz w:val="24"/>
          <w:szCs w:val="24"/>
        </w:rPr>
        <w:t>, including those resulting from Brexit</w:t>
      </w:r>
      <w:r w:rsidRPr="008E4428">
        <w:rPr>
          <w:sz w:val="24"/>
          <w:szCs w:val="24"/>
        </w:rPr>
        <w:t>.</w:t>
      </w:r>
    </w:p>
    <w:p w14:paraId="285BA2FA" w14:textId="6E46DBD8" w:rsidR="00865279" w:rsidRPr="00D06113" w:rsidRDefault="00A60184" w:rsidP="00D06113">
      <w:pPr>
        <w:pStyle w:val="Heading2"/>
        <w:ind w:left="1134" w:firstLine="0"/>
        <w:rPr>
          <w:sz w:val="24"/>
          <w:szCs w:val="24"/>
        </w:rPr>
      </w:pPr>
      <w:r w:rsidRPr="00A60184">
        <w:rPr>
          <w:sz w:val="24"/>
          <w:szCs w:val="24"/>
        </w:rPr>
        <w:t xml:space="preserve">Situation of migrants, asylum seekers, </w:t>
      </w:r>
      <w:proofErr w:type="gramStart"/>
      <w:r w:rsidRPr="00A60184">
        <w:rPr>
          <w:sz w:val="24"/>
          <w:szCs w:val="24"/>
        </w:rPr>
        <w:t>refugees</w:t>
      </w:r>
      <w:proofErr w:type="gramEnd"/>
      <w:r w:rsidRPr="00A60184">
        <w:rPr>
          <w:sz w:val="24"/>
          <w:szCs w:val="24"/>
        </w:rPr>
        <w:t xml:space="preserve"> and stateless persons (Articles 2 and 5):</w:t>
      </w:r>
    </w:p>
    <w:p w14:paraId="6CCC69AB" w14:textId="77777777" w:rsidR="00473785" w:rsidRPr="0028636B" w:rsidRDefault="00F273F1" w:rsidP="00473785">
      <w:pPr>
        <w:pStyle w:val="zNumPara"/>
      </w:pPr>
      <w:r w:rsidRPr="00F273F1">
        <w:rPr>
          <w:sz w:val="24"/>
          <w:szCs w:val="24"/>
        </w:rPr>
        <w:t xml:space="preserve">ECNI </w:t>
      </w:r>
      <w:r w:rsidRPr="00F273F1">
        <w:rPr>
          <w:b/>
          <w:bCs/>
          <w:sz w:val="24"/>
          <w:szCs w:val="24"/>
        </w:rPr>
        <w:t>recommends</w:t>
      </w:r>
      <w:r w:rsidRPr="00F273F1">
        <w:rPr>
          <w:sz w:val="24"/>
          <w:szCs w:val="24"/>
        </w:rPr>
        <w:t xml:space="preserve"> that the Committee ask the Executive:</w:t>
      </w:r>
    </w:p>
    <w:p w14:paraId="1DFC70BC" w14:textId="77777777" w:rsidR="0028636B" w:rsidRPr="00AA49DA" w:rsidRDefault="0028636B" w:rsidP="004E5BD4">
      <w:pPr>
        <w:pStyle w:val="zNumPara"/>
        <w:numPr>
          <w:ilvl w:val="0"/>
          <w:numId w:val="36"/>
        </w:numPr>
        <w:ind w:left="1418" w:hanging="284"/>
        <w:rPr>
          <w:sz w:val="24"/>
          <w:szCs w:val="24"/>
        </w:rPr>
      </w:pPr>
      <w:r w:rsidRPr="00AA49DA">
        <w:rPr>
          <w:sz w:val="24"/>
          <w:szCs w:val="24"/>
        </w:rPr>
        <w:t xml:space="preserve">what urgent steps it is taking to sign-off, publish, </w:t>
      </w:r>
      <w:proofErr w:type="gramStart"/>
      <w:r w:rsidRPr="00AA49DA">
        <w:rPr>
          <w:sz w:val="24"/>
          <w:szCs w:val="24"/>
        </w:rPr>
        <w:t>resource</w:t>
      </w:r>
      <w:proofErr w:type="gramEnd"/>
      <w:r w:rsidRPr="00AA49DA">
        <w:rPr>
          <w:sz w:val="24"/>
          <w:szCs w:val="24"/>
        </w:rPr>
        <w:t xml:space="preserve"> and implement a Refugee Integration Strategy (RIS); </w:t>
      </w:r>
    </w:p>
    <w:p w14:paraId="787D8E59" w14:textId="09A7B0EC" w:rsidR="0028636B" w:rsidRPr="00AA49DA" w:rsidRDefault="0028636B" w:rsidP="004E5BD4">
      <w:pPr>
        <w:pStyle w:val="zNumPara"/>
        <w:numPr>
          <w:ilvl w:val="0"/>
          <w:numId w:val="36"/>
        </w:numPr>
        <w:ind w:left="1418" w:hanging="284"/>
        <w:rPr>
          <w:sz w:val="24"/>
          <w:szCs w:val="24"/>
        </w:rPr>
      </w:pPr>
      <w:r w:rsidRPr="00AA49DA">
        <w:rPr>
          <w:sz w:val="24"/>
          <w:szCs w:val="24"/>
        </w:rPr>
        <w:t xml:space="preserve">how it will ensure that the strategy includes specific </w:t>
      </w:r>
      <w:r w:rsidR="00D82BF3">
        <w:rPr>
          <w:sz w:val="24"/>
          <w:szCs w:val="24"/>
        </w:rPr>
        <w:t xml:space="preserve">resourced and </w:t>
      </w:r>
      <w:r w:rsidRPr="00AA49DA">
        <w:rPr>
          <w:sz w:val="24"/>
          <w:szCs w:val="24"/>
        </w:rPr>
        <w:t>time-bound actions with lead responsibility attributed to specific Departments.</w:t>
      </w:r>
    </w:p>
    <w:p w14:paraId="0BB0F039" w14:textId="40B11A07" w:rsidR="0028636B" w:rsidRPr="00451FF7" w:rsidRDefault="0028636B" w:rsidP="00451FF7">
      <w:pPr>
        <w:pStyle w:val="zNumPara"/>
        <w:numPr>
          <w:ilvl w:val="0"/>
          <w:numId w:val="36"/>
        </w:numPr>
        <w:ind w:left="1418" w:hanging="284"/>
        <w:rPr>
          <w:sz w:val="24"/>
          <w:szCs w:val="24"/>
        </w:rPr>
      </w:pPr>
      <w:r w:rsidRPr="00AA49DA">
        <w:rPr>
          <w:sz w:val="24"/>
          <w:szCs w:val="24"/>
        </w:rPr>
        <w:lastRenderedPageBreak/>
        <w:t>how it will ensure that the actions are outcome focused with links to specific N</w:t>
      </w:r>
      <w:r>
        <w:rPr>
          <w:sz w:val="24"/>
          <w:szCs w:val="24"/>
        </w:rPr>
        <w:t>I</w:t>
      </w:r>
      <w:r w:rsidRPr="00AA49DA">
        <w:rPr>
          <w:sz w:val="24"/>
          <w:szCs w:val="24"/>
        </w:rPr>
        <w:t xml:space="preserve"> orientated indicators, </w:t>
      </w:r>
      <w:r w:rsidR="00D82BF3">
        <w:rPr>
          <w:sz w:val="24"/>
          <w:szCs w:val="24"/>
        </w:rPr>
        <w:t xml:space="preserve">linked to </w:t>
      </w:r>
      <w:r w:rsidRPr="00AA49DA">
        <w:rPr>
          <w:sz w:val="24"/>
          <w:szCs w:val="24"/>
        </w:rPr>
        <w:t>Home Office Indicators of Integration</w:t>
      </w:r>
      <w:r w:rsidRPr="00AA49DA">
        <w:rPr>
          <w:rStyle w:val="FootnoteReference"/>
          <w:sz w:val="24"/>
          <w:szCs w:val="24"/>
        </w:rPr>
        <w:footnoteReference w:id="8"/>
      </w:r>
      <w:r w:rsidRPr="00451FF7">
        <w:rPr>
          <w:sz w:val="24"/>
          <w:szCs w:val="24"/>
        </w:rPr>
        <w:t>.</w:t>
      </w:r>
    </w:p>
    <w:p w14:paraId="38D572E4" w14:textId="7D752472" w:rsidR="00450D5A" w:rsidRPr="001231A2" w:rsidRDefault="00450D5A" w:rsidP="001231A2">
      <w:pPr>
        <w:pStyle w:val="zNumPara"/>
        <w:rPr>
          <w:sz w:val="24"/>
          <w:szCs w:val="24"/>
        </w:rPr>
      </w:pPr>
      <w:r w:rsidRPr="008E4428">
        <w:rPr>
          <w:sz w:val="24"/>
          <w:szCs w:val="24"/>
        </w:rPr>
        <w:t xml:space="preserve">We also </w:t>
      </w:r>
      <w:r w:rsidRPr="008E4428">
        <w:rPr>
          <w:b/>
          <w:bCs/>
          <w:sz w:val="24"/>
          <w:szCs w:val="24"/>
        </w:rPr>
        <w:t xml:space="preserve">recommend </w:t>
      </w:r>
      <w:r w:rsidRPr="008E4428">
        <w:rPr>
          <w:sz w:val="24"/>
          <w:szCs w:val="24"/>
        </w:rPr>
        <w:t xml:space="preserve">that the Committee ask the UK Government what urgent steps it is taking to </w:t>
      </w:r>
      <w:r>
        <w:rPr>
          <w:sz w:val="24"/>
          <w:szCs w:val="24"/>
        </w:rPr>
        <w:t>review and amend</w:t>
      </w:r>
      <w:r w:rsidRPr="008E4428">
        <w:rPr>
          <w:sz w:val="24"/>
          <w:szCs w:val="24"/>
        </w:rPr>
        <w:t xml:space="preserve"> the Illegal Migration Act 2023</w:t>
      </w:r>
      <w:r>
        <w:rPr>
          <w:sz w:val="24"/>
          <w:szCs w:val="24"/>
        </w:rPr>
        <w:t xml:space="preserve"> and</w:t>
      </w:r>
      <w:r w:rsidRPr="008E4428">
        <w:rPr>
          <w:sz w:val="24"/>
          <w:szCs w:val="24"/>
        </w:rPr>
        <w:t xml:space="preserve"> the Safety of Rwanda Act (Asylum and Immigration) 2024</w:t>
      </w:r>
      <w:r>
        <w:rPr>
          <w:sz w:val="24"/>
          <w:szCs w:val="24"/>
        </w:rPr>
        <w:t>,</w:t>
      </w:r>
      <w:r w:rsidRPr="008E4428">
        <w:rPr>
          <w:sz w:val="24"/>
          <w:szCs w:val="24"/>
        </w:rPr>
        <w:t xml:space="preserve"> to ensure </w:t>
      </w:r>
      <w:r>
        <w:rPr>
          <w:sz w:val="24"/>
          <w:szCs w:val="24"/>
        </w:rPr>
        <w:t>their</w:t>
      </w:r>
      <w:r w:rsidRPr="008E4428">
        <w:rPr>
          <w:sz w:val="24"/>
          <w:szCs w:val="24"/>
        </w:rPr>
        <w:t xml:space="preserve"> provisions are human rights compliant and to protect against any diminution of rights in NI law, </w:t>
      </w:r>
      <w:r>
        <w:rPr>
          <w:sz w:val="24"/>
          <w:szCs w:val="24"/>
        </w:rPr>
        <w:t xml:space="preserve">contrary to the </w:t>
      </w:r>
      <w:r w:rsidRPr="008E4428">
        <w:rPr>
          <w:sz w:val="24"/>
          <w:szCs w:val="24"/>
        </w:rPr>
        <w:t>Windsor Framework Article 2</w:t>
      </w:r>
      <w:r w:rsidR="001231A2">
        <w:rPr>
          <w:sz w:val="24"/>
          <w:szCs w:val="24"/>
        </w:rPr>
        <w:t>;</w:t>
      </w:r>
      <w:r w:rsidR="001231A2" w:rsidRPr="001231A2">
        <w:rPr>
          <w:sz w:val="24"/>
          <w:szCs w:val="24"/>
        </w:rPr>
        <w:t xml:space="preserve"> </w:t>
      </w:r>
      <w:r w:rsidR="001231A2">
        <w:rPr>
          <w:sz w:val="24"/>
          <w:szCs w:val="24"/>
        </w:rPr>
        <w:t>and to confirm that Windsor Framework Article 2 will be considered and complied with throughout the development and implementation of regulations and guidance relating to the Nationality and Borders Act 2022.</w:t>
      </w:r>
    </w:p>
    <w:p w14:paraId="36F69008" w14:textId="0E4334E9" w:rsidR="00311527" w:rsidRPr="00311527" w:rsidRDefault="00311527" w:rsidP="00311527">
      <w:pPr>
        <w:pStyle w:val="zNumPara"/>
        <w:numPr>
          <w:ilvl w:val="8"/>
          <w:numId w:val="11"/>
        </w:numPr>
        <w:rPr>
          <w:sz w:val="24"/>
          <w:szCs w:val="24"/>
        </w:rPr>
      </w:pPr>
      <w:r w:rsidRPr="00311527">
        <w:rPr>
          <w:sz w:val="24"/>
          <w:szCs w:val="24"/>
        </w:rPr>
        <w:t xml:space="preserve">ECNI </w:t>
      </w:r>
      <w:r w:rsidRPr="00311527">
        <w:rPr>
          <w:b/>
          <w:sz w:val="24"/>
          <w:szCs w:val="24"/>
        </w:rPr>
        <w:t xml:space="preserve">recommend </w:t>
      </w:r>
      <w:r w:rsidRPr="00311527">
        <w:rPr>
          <w:bCs/>
          <w:sz w:val="24"/>
          <w:szCs w:val="24"/>
        </w:rPr>
        <w:t>that the Committee ask the UK Government and Executive what urgent measures are being taken to address</w:t>
      </w:r>
      <w:r w:rsidRPr="00311527">
        <w:rPr>
          <w:sz w:val="24"/>
          <w:szCs w:val="24"/>
        </w:rPr>
        <w:t xml:space="preserve"> the issues leading to destitution (including homelessness) among asylum seekers and refugees; and the negative impact of the approach of the asylum process and restrictions on asylum seekers</w:t>
      </w:r>
      <w:r>
        <w:rPr>
          <w:sz w:val="24"/>
          <w:szCs w:val="24"/>
        </w:rPr>
        <w:t>.</w:t>
      </w:r>
    </w:p>
    <w:p w14:paraId="3770DC51" w14:textId="07A32C11" w:rsidR="00093848" w:rsidRPr="0064651F" w:rsidRDefault="00093848" w:rsidP="00D577CF">
      <w:pPr>
        <w:pStyle w:val="zNumPara"/>
        <w:rPr>
          <w:sz w:val="24"/>
          <w:szCs w:val="24"/>
        </w:rPr>
      </w:pPr>
      <w:r w:rsidRPr="00311527">
        <w:rPr>
          <w:sz w:val="24"/>
          <w:szCs w:val="24"/>
        </w:rPr>
        <w:t xml:space="preserve">We also </w:t>
      </w:r>
      <w:r w:rsidRPr="0071527B">
        <w:rPr>
          <w:b/>
          <w:bCs/>
          <w:sz w:val="24"/>
          <w:szCs w:val="24"/>
        </w:rPr>
        <w:t>recommend</w:t>
      </w:r>
      <w:r w:rsidRPr="00311527">
        <w:rPr>
          <w:sz w:val="24"/>
          <w:szCs w:val="24"/>
        </w:rPr>
        <w:t xml:space="preserve"> that the Committee </w:t>
      </w:r>
      <w:r w:rsidR="008D2562" w:rsidRPr="00311527">
        <w:rPr>
          <w:sz w:val="24"/>
          <w:szCs w:val="24"/>
        </w:rPr>
        <w:t xml:space="preserve">seek to ensure progress on key </w:t>
      </w:r>
      <w:r w:rsidRPr="00311527">
        <w:rPr>
          <w:sz w:val="24"/>
          <w:szCs w:val="24"/>
        </w:rPr>
        <w:t xml:space="preserve">cross-cutting actions - to target interventions and track impacts; to ensure that key datasets contain comprehensive equality data to facilitate full equality analysis; to ensure leadership at all levels on equality issues; to ensure stakeholder involvement in design, </w:t>
      </w:r>
      <w:proofErr w:type="gramStart"/>
      <w:r w:rsidRPr="00311527">
        <w:rPr>
          <w:sz w:val="24"/>
          <w:szCs w:val="24"/>
        </w:rPr>
        <w:t>delivery</w:t>
      </w:r>
      <w:proofErr w:type="gramEnd"/>
      <w:r w:rsidRPr="00311527">
        <w:rPr>
          <w:sz w:val="24"/>
          <w:szCs w:val="24"/>
        </w:rPr>
        <w:t xml:space="preserve"> and review; and to ensure time-bound and resourced action plans to underpin effective delivery</w:t>
      </w:r>
      <w:r w:rsidRPr="00311527">
        <w:t>.</w:t>
      </w:r>
    </w:p>
    <w:p w14:paraId="236B4A32" w14:textId="7B92835D" w:rsidR="00C85672" w:rsidRPr="00D460B4" w:rsidRDefault="00DD65F0" w:rsidP="00820B10">
      <w:pPr>
        <w:pStyle w:val="zH1"/>
        <w:rPr>
          <w:sz w:val="28"/>
          <w:szCs w:val="28"/>
        </w:rPr>
      </w:pPr>
      <w:bookmarkStart w:id="2" w:name="_Toc171011302"/>
      <w:r w:rsidRPr="00D460B4">
        <w:rPr>
          <w:sz w:val="28"/>
          <w:szCs w:val="28"/>
        </w:rPr>
        <w:t>Background and Context</w:t>
      </w:r>
      <w:bookmarkEnd w:id="2"/>
    </w:p>
    <w:p w14:paraId="57EDFCB7" w14:textId="7DB90DBC" w:rsidR="00E13D2A" w:rsidRDefault="00BD43C1" w:rsidP="00E13D2A">
      <w:pPr>
        <w:pStyle w:val="zNumPara"/>
      </w:pPr>
      <w:r w:rsidRPr="00BE4759">
        <w:rPr>
          <w:sz w:val="24"/>
          <w:szCs w:val="24"/>
        </w:rPr>
        <w:t>Northern Ireland (NI) has become an increasingly diverse society over the last twenty years. A review (2023) by The Executive Office (TEO) and the Statistics and Research Agency (NISRA) of the 2021 Census data</w:t>
      </w:r>
      <w:r w:rsidRPr="00AA49DA">
        <w:rPr>
          <w:rStyle w:val="FootnoteReference"/>
          <w:sz w:val="24"/>
          <w:szCs w:val="24"/>
        </w:rPr>
        <w:footnoteReference w:id="9"/>
      </w:r>
      <w:r w:rsidRPr="00BE4759">
        <w:rPr>
          <w:sz w:val="24"/>
          <w:szCs w:val="24"/>
        </w:rPr>
        <w:t>, which took into account minority ethnic people recorded under the ‘white’ category</w:t>
      </w:r>
      <w:r w:rsidRPr="00AA49DA">
        <w:rPr>
          <w:rStyle w:val="FootnoteReference"/>
          <w:sz w:val="24"/>
          <w:szCs w:val="24"/>
        </w:rPr>
        <w:footnoteReference w:id="10"/>
      </w:r>
      <w:r w:rsidRPr="00BE4759">
        <w:rPr>
          <w:sz w:val="24"/>
          <w:szCs w:val="24"/>
        </w:rPr>
        <w:t xml:space="preserve"> (4.7% of the population), concluded that the total minority ethnic population </w:t>
      </w:r>
      <w:r w:rsidR="00F52A84">
        <w:rPr>
          <w:sz w:val="24"/>
          <w:szCs w:val="24"/>
        </w:rPr>
        <w:t xml:space="preserve">in Northern Ireland now </w:t>
      </w:r>
      <w:r w:rsidRPr="00BE4759">
        <w:rPr>
          <w:sz w:val="24"/>
          <w:szCs w:val="24"/>
        </w:rPr>
        <w:t>constitutes 8.1% (153,000 people) of the total population for NI of 1.9 million people</w:t>
      </w:r>
      <w:r w:rsidR="00F52A84">
        <w:rPr>
          <w:sz w:val="24"/>
          <w:szCs w:val="24"/>
        </w:rPr>
        <w:t>, representing a considerable increase since 2001</w:t>
      </w:r>
      <w:r w:rsidR="00C60FED">
        <w:rPr>
          <w:sz w:val="24"/>
          <w:szCs w:val="24"/>
        </w:rPr>
        <w:t>.</w:t>
      </w:r>
      <w:r w:rsidRPr="00AA49DA">
        <w:rPr>
          <w:rStyle w:val="FootnoteReference"/>
          <w:sz w:val="24"/>
          <w:szCs w:val="24"/>
        </w:rPr>
        <w:footnoteReference w:id="11"/>
      </w:r>
      <w:r w:rsidR="00C60FED">
        <w:rPr>
          <w:sz w:val="24"/>
          <w:szCs w:val="24"/>
        </w:rPr>
        <w:t xml:space="preserve"> </w:t>
      </w:r>
    </w:p>
    <w:p w14:paraId="675F2DB9" w14:textId="22C78DAA" w:rsidR="00493D24" w:rsidRPr="0068370A" w:rsidRDefault="00F52A84" w:rsidP="00AA7FE6">
      <w:pPr>
        <w:pStyle w:val="zNumPara"/>
      </w:pPr>
      <w:r>
        <w:rPr>
          <w:sz w:val="24"/>
          <w:szCs w:val="24"/>
        </w:rPr>
        <w:t>S</w:t>
      </w:r>
      <w:r w:rsidR="00BD43C1" w:rsidRPr="00E13D2A">
        <w:rPr>
          <w:sz w:val="24"/>
          <w:szCs w:val="24"/>
        </w:rPr>
        <w:t xml:space="preserve">takeholders </w:t>
      </w:r>
      <w:r>
        <w:rPr>
          <w:sz w:val="24"/>
          <w:szCs w:val="24"/>
        </w:rPr>
        <w:t xml:space="preserve">however often </w:t>
      </w:r>
      <w:r w:rsidR="00BD43C1" w:rsidRPr="00E13D2A">
        <w:rPr>
          <w:sz w:val="24"/>
          <w:szCs w:val="24"/>
        </w:rPr>
        <w:t>express concerns that issues relating to minorit</w:t>
      </w:r>
      <w:r w:rsidR="0092486E">
        <w:rPr>
          <w:sz w:val="24"/>
          <w:szCs w:val="24"/>
        </w:rPr>
        <w:t xml:space="preserve">ised </w:t>
      </w:r>
      <w:r w:rsidR="00BD43C1" w:rsidRPr="00E13D2A">
        <w:rPr>
          <w:sz w:val="24"/>
          <w:szCs w:val="24"/>
        </w:rPr>
        <w:t xml:space="preserve">ethnic people </w:t>
      </w:r>
      <w:r>
        <w:rPr>
          <w:sz w:val="24"/>
          <w:szCs w:val="24"/>
        </w:rPr>
        <w:t xml:space="preserve">have historically been </w:t>
      </w:r>
      <w:r w:rsidR="00BD43C1" w:rsidRPr="00E13D2A">
        <w:rPr>
          <w:sz w:val="24"/>
          <w:szCs w:val="24"/>
          <w:shd w:val="clear" w:color="auto" w:fill="FFFFFF"/>
        </w:rPr>
        <w:t>“overlooked” in politics and policymaking in NI as there was a perceived priority given to </w:t>
      </w:r>
      <w:r w:rsidR="00BD43C1" w:rsidRPr="00E13D2A">
        <w:rPr>
          <w:rStyle w:val="theme-layer-bodytext-highlight"/>
          <w:sz w:val="24"/>
          <w:szCs w:val="24"/>
        </w:rPr>
        <w:t>“Green and Orange” issues</w:t>
      </w:r>
      <w:r w:rsidR="00BD43C1" w:rsidRPr="00E13D2A">
        <w:rPr>
          <w:sz w:val="24"/>
          <w:szCs w:val="24"/>
          <w:shd w:val="clear" w:color="auto" w:fill="FFFFFF"/>
        </w:rPr>
        <w:t xml:space="preserve">, </w:t>
      </w:r>
      <w:r w:rsidR="00BD43C1" w:rsidRPr="00E13D2A">
        <w:rPr>
          <w:sz w:val="24"/>
          <w:szCs w:val="24"/>
          <w:shd w:val="clear" w:color="auto" w:fill="FFFFFF"/>
        </w:rPr>
        <w:lastRenderedPageBreak/>
        <w:t>resulting in the marginalisation of minorit</w:t>
      </w:r>
      <w:r w:rsidR="0092486E">
        <w:rPr>
          <w:sz w:val="24"/>
          <w:szCs w:val="24"/>
          <w:shd w:val="clear" w:color="auto" w:fill="FFFFFF"/>
        </w:rPr>
        <w:t>ised</w:t>
      </w:r>
      <w:r w:rsidR="00BD43C1" w:rsidRPr="00E13D2A">
        <w:rPr>
          <w:sz w:val="24"/>
          <w:szCs w:val="24"/>
          <w:shd w:val="clear" w:color="auto" w:fill="FFFFFF"/>
        </w:rPr>
        <w:t xml:space="preserve"> ethnic and migrant communities, often seen as “other”.</w:t>
      </w:r>
      <w:r w:rsidR="00BD43C1" w:rsidRPr="00AA49DA">
        <w:rPr>
          <w:rStyle w:val="FootnoteReference"/>
          <w:sz w:val="24"/>
          <w:szCs w:val="24"/>
          <w:shd w:val="clear" w:color="auto" w:fill="FFFFFF"/>
        </w:rPr>
        <w:footnoteReference w:id="12"/>
      </w:r>
      <w:r w:rsidR="00A64BCB">
        <w:rPr>
          <w:sz w:val="24"/>
          <w:szCs w:val="24"/>
          <w:shd w:val="clear" w:color="auto" w:fill="FFFFFF"/>
        </w:rPr>
        <w:t xml:space="preserve">  </w:t>
      </w:r>
    </w:p>
    <w:p w14:paraId="2639EDDE" w14:textId="3900CB8C" w:rsidR="0017375E" w:rsidRPr="0017375E" w:rsidRDefault="00DA6A60" w:rsidP="0017375E">
      <w:pPr>
        <w:pStyle w:val="zNumPara"/>
      </w:pPr>
      <w:r w:rsidRPr="00E13D2A">
        <w:rPr>
          <w:sz w:val="24"/>
          <w:szCs w:val="24"/>
        </w:rPr>
        <w:t>In response to criticism</w:t>
      </w:r>
      <w:r w:rsidR="00F52A84">
        <w:rPr>
          <w:sz w:val="24"/>
          <w:szCs w:val="24"/>
        </w:rPr>
        <w:t xml:space="preserve"> regarding </w:t>
      </w:r>
      <w:r w:rsidR="00F52A84" w:rsidRPr="00E13D2A">
        <w:rPr>
          <w:sz w:val="24"/>
          <w:szCs w:val="24"/>
        </w:rPr>
        <w:t>lack of progress</w:t>
      </w:r>
      <w:r w:rsidRPr="00E13D2A">
        <w:rPr>
          <w:sz w:val="24"/>
          <w:szCs w:val="24"/>
        </w:rPr>
        <w:t xml:space="preserve">, </w:t>
      </w:r>
      <w:r w:rsidR="00F52A84">
        <w:rPr>
          <w:sz w:val="24"/>
          <w:szCs w:val="24"/>
        </w:rPr>
        <w:t xml:space="preserve">exacerbated </w:t>
      </w:r>
      <w:r w:rsidRPr="00E13D2A">
        <w:rPr>
          <w:sz w:val="24"/>
          <w:szCs w:val="24"/>
        </w:rPr>
        <w:t>by Black Lives Matters protests in NI in 2020</w:t>
      </w:r>
      <w:r>
        <w:rPr>
          <w:rStyle w:val="FootnoteReference"/>
          <w:sz w:val="24"/>
          <w:szCs w:val="24"/>
        </w:rPr>
        <w:footnoteReference w:id="13"/>
      </w:r>
      <w:r w:rsidRPr="00E13D2A">
        <w:rPr>
          <w:sz w:val="24"/>
          <w:szCs w:val="24"/>
        </w:rPr>
        <w:t>, TEO proposed in October 2021 that for the remainder of the current RES there would be a focus on three priorities:</w:t>
      </w:r>
    </w:p>
    <w:p w14:paraId="73231974" w14:textId="6E8D9E7C" w:rsidR="0017375E" w:rsidRPr="0071527B" w:rsidRDefault="0017375E" w:rsidP="0071527B">
      <w:pPr>
        <w:pStyle w:val="ListParagraph"/>
        <w:numPr>
          <w:ilvl w:val="0"/>
          <w:numId w:val="26"/>
        </w:numPr>
        <w:spacing w:after="120"/>
        <w:ind w:left="1418" w:hanging="284"/>
        <w:contextualSpacing w:val="0"/>
        <w:rPr>
          <w:rFonts w:cs="Arial"/>
        </w:rPr>
      </w:pPr>
      <w:r w:rsidRPr="00AA49DA">
        <w:rPr>
          <w:rFonts w:cs="Arial"/>
        </w:rPr>
        <w:t>development of the legislative framework, both in terms of racial equality more generally and hate crime;  </w:t>
      </w:r>
    </w:p>
    <w:p w14:paraId="6CF2D0E3" w14:textId="4A05F913" w:rsidR="0017375E" w:rsidRPr="0071527B" w:rsidRDefault="0017375E" w:rsidP="0071527B">
      <w:pPr>
        <w:pStyle w:val="ListParagraph"/>
        <w:numPr>
          <w:ilvl w:val="0"/>
          <w:numId w:val="26"/>
        </w:numPr>
        <w:spacing w:after="120"/>
        <w:ind w:left="1418" w:hanging="284"/>
        <w:contextualSpacing w:val="0"/>
        <w:rPr>
          <w:rFonts w:cs="Arial"/>
        </w:rPr>
      </w:pPr>
      <w:r w:rsidRPr="00AA49DA">
        <w:rPr>
          <w:rFonts w:cs="Arial"/>
        </w:rPr>
        <w:t>development of public sector ethnic monitoring to provide the data and enable analysis of inequalities;</w:t>
      </w:r>
    </w:p>
    <w:p w14:paraId="6895A3F5" w14:textId="62313BD2" w:rsidR="0017375E" w:rsidRPr="006E69C8" w:rsidRDefault="0017375E" w:rsidP="0071527B">
      <w:pPr>
        <w:pStyle w:val="ListParagraph"/>
        <w:numPr>
          <w:ilvl w:val="0"/>
          <w:numId w:val="26"/>
        </w:numPr>
        <w:spacing w:after="240"/>
        <w:ind w:left="1418" w:hanging="284"/>
        <w:contextualSpacing w:val="0"/>
      </w:pPr>
      <w:r w:rsidRPr="006E69C8">
        <w:rPr>
          <w:rFonts w:cs="Arial"/>
        </w:rPr>
        <w:t>training and development across Government.</w:t>
      </w:r>
      <w:r w:rsidRPr="006E69C8">
        <w:rPr>
          <w:rStyle w:val="FootnoteReference"/>
          <w:rFonts w:cs="Arial"/>
        </w:rPr>
        <w:footnoteReference w:id="14"/>
      </w:r>
    </w:p>
    <w:p w14:paraId="2F1317A3" w14:textId="2B2CD2B2" w:rsidR="00DA6A60" w:rsidRPr="0017375E" w:rsidRDefault="00DA6A60" w:rsidP="00C246DB">
      <w:pPr>
        <w:pStyle w:val="zNumPara"/>
      </w:pPr>
      <w:r w:rsidRPr="0017375E">
        <w:rPr>
          <w:sz w:val="24"/>
          <w:szCs w:val="24"/>
        </w:rPr>
        <w:t>It is important to acknowledge that</w:t>
      </w:r>
      <w:r w:rsidR="00F52A84">
        <w:rPr>
          <w:sz w:val="24"/>
          <w:szCs w:val="24"/>
        </w:rPr>
        <w:t xml:space="preserve"> while the implementation of the RES has in general been slow. </w:t>
      </w:r>
      <w:r w:rsidRPr="0017375E">
        <w:rPr>
          <w:sz w:val="24"/>
          <w:szCs w:val="24"/>
        </w:rPr>
        <w:t xml:space="preserve">in the last five years there has been </w:t>
      </w:r>
      <w:r w:rsidRPr="0017375E">
        <w:rPr>
          <w:sz w:val="24"/>
          <w:szCs w:val="24"/>
          <w:u w:val="single"/>
        </w:rPr>
        <w:t>some progress made</w:t>
      </w:r>
      <w:r w:rsidRPr="0017375E">
        <w:rPr>
          <w:sz w:val="24"/>
          <w:szCs w:val="24"/>
        </w:rPr>
        <w:t xml:space="preserve"> towards these priorit</w:t>
      </w:r>
      <w:r w:rsidR="00F52A84">
        <w:rPr>
          <w:sz w:val="24"/>
          <w:szCs w:val="24"/>
        </w:rPr>
        <w:t>y</w:t>
      </w:r>
      <w:r w:rsidRPr="0017375E">
        <w:rPr>
          <w:sz w:val="24"/>
          <w:szCs w:val="24"/>
        </w:rPr>
        <w:t xml:space="preserve"> </w:t>
      </w:r>
      <w:r w:rsidR="00F52A84">
        <w:rPr>
          <w:sz w:val="24"/>
          <w:szCs w:val="24"/>
        </w:rPr>
        <w:t>areas. T</w:t>
      </w:r>
      <w:r w:rsidRPr="0017375E">
        <w:rPr>
          <w:sz w:val="24"/>
          <w:szCs w:val="24"/>
        </w:rPr>
        <w:t xml:space="preserve">his is noted </w:t>
      </w:r>
      <w:r w:rsidR="00F52A84">
        <w:rPr>
          <w:sz w:val="24"/>
          <w:szCs w:val="24"/>
        </w:rPr>
        <w:t xml:space="preserve">further </w:t>
      </w:r>
      <w:r w:rsidRPr="0017375E">
        <w:rPr>
          <w:sz w:val="24"/>
          <w:szCs w:val="24"/>
        </w:rPr>
        <w:t>below.</w:t>
      </w:r>
      <w:r>
        <w:rPr>
          <w:rStyle w:val="FootnoteReference"/>
          <w:sz w:val="24"/>
          <w:szCs w:val="24"/>
        </w:rPr>
        <w:footnoteReference w:id="15"/>
      </w:r>
      <w:r w:rsidR="000F686C">
        <w:rPr>
          <w:sz w:val="24"/>
          <w:szCs w:val="24"/>
        </w:rPr>
        <w:t xml:space="preserve"> </w:t>
      </w:r>
    </w:p>
    <w:p w14:paraId="3861DBC1" w14:textId="18CC8D55" w:rsidR="00A00A4F" w:rsidRPr="008E4428" w:rsidRDefault="00A00A4F" w:rsidP="00A00A4F">
      <w:pPr>
        <w:pStyle w:val="zNumPara"/>
      </w:pPr>
      <w:r w:rsidRPr="008E4428">
        <w:rPr>
          <w:sz w:val="24"/>
          <w:szCs w:val="24"/>
        </w:rPr>
        <w:t xml:space="preserve">However, </w:t>
      </w:r>
      <w:r w:rsidR="00F52A84">
        <w:rPr>
          <w:sz w:val="24"/>
          <w:szCs w:val="24"/>
        </w:rPr>
        <w:t xml:space="preserve">while progress is noted, </w:t>
      </w:r>
      <w:r w:rsidRPr="008E4428">
        <w:rPr>
          <w:sz w:val="24"/>
          <w:szCs w:val="24"/>
        </w:rPr>
        <w:t xml:space="preserve">it is also important to emphasise that there has been </w:t>
      </w:r>
      <w:r w:rsidRPr="008E4428">
        <w:rPr>
          <w:sz w:val="24"/>
          <w:szCs w:val="24"/>
          <w:u w:val="single"/>
        </w:rPr>
        <w:t>no actual delivery</w:t>
      </w:r>
      <w:r w:rsidRPr="008E4428">
        <w:rPr>
          <w:sz w:val="24"/>
          <w:szCs w:val="24"/>
        </w:rPr>
        <w:t xml:space="preserve"> </w:t>
      </w:r>
      <w:r w:rsidR="00F52A84">
        <w:rPr>
          <w:sz w:val="24"/>
          <w:szCs w:val="24"/>
        </w:rPr>
        <w:t xml:space="preserve">/ completion to date </w:t>
      </w:r>
      <w:r w:rsidRPr="008E4428">
        <w:rPr>
          <w:sz w:val="24"/>
          <w:szCs w:val="24"/>
        </w:rPr>
        <w:t xml:space="preserve">on any </w:t>
      </w:r>
      <w:r w:rsidR="00F52A84">
        <w:rPr>
          <w:sz w:val="24"/>
          <w:szCs w:val="24"/>
        </w:rPr>
        <w:t xml:space="preserve">of these </w:t>
      </w:r>
      <w:r w:rsidRPr="008E4428">
        <w:rPr>
          <w:sz w:val="24"/>
          <w:szCs w:val="24"/>
        </w:rPr>
        <w:t>key racial equality policy commitments by the NI Executive and Departments.</w:t>
      </w:r>
      <w:r w:rsidR="00AA23E0" w:rsidRPr="008E4428">
        <w:rPr>
          <w:sz w:val="24"/>
          <w:szCs w:val="24"/>
        </w:rPr>
        <w:t xml:space="preserve"> </w:t>
      </w:r>
    </w:p>
    <w:p w14:paraId="239F8F7C" w14:textId="77777777" w:rsidR="00F52A84" w:rsidRPr="002E7992" w:rsidRDefault="00A00A4F" w:rsidP="004C5B13">
      <w:pPr>
        <w:pStyle w:val="zNumPara"/>
        <w:rPr>
          <w:b/>
          <w:bCs/>
        </w:rPr>
      </w:pPr>
      <w:r w:rsidRPr="008E4428">
        <w:rPr>
          <w:b/>
          <w:bCs/>
          <w:sz w:val="24"/>
          <w:szCs w:val="24"/>
        </w:rPr>
        <w:t>It is in this context that the Commission intends to focus our submission to the Committee, seeking recommendations in the concluding observations that will encourage completion and delivery of priority actions</w:t>
      </w:r>
      <w:r w:rsidR="004C5B13" w:rsidRPr="008E4428">
        <w:rPr>
          <w:b/>
          <w:bCs/>
          <w:sz w:val="24"/>
          <w:szCs w:val="24"/>
        </w:rPr>
        <w:t xml:space="preserve"> regarding</w:t>
      </w:r>
      <w:r w:rsidRPr="008E4428">
        <w:rPr>
          <w:b/>
          <w:bCs/>
          <w:sz w:val="24"/>
          <w:szCs w:val="24"/>
        </w:rPr>
        <w:t>:</w:t>
      </w:r>
      <w:r w:rsidR="004C5B13" w:rsidRPr="008E4428">
        <w:rPr>
          <w:b/>
          <w:bCs/>
          <w:sz w:val="24"/>
          <w:szCs w:val="24"/>
        </w:rPr>
        <w:t xml:space="preserve"> </w:t>
      </w:r>
    </w:p>
    <w:p w14:paraId="391617F1" w14:textId="77777777" w:rsidR="002F773B" w:rsidRPr="002F773B" w:rsidRDefault="002F773B" w:rsidP="002F773B">
      <w:pPr>
        <w:pStyle w:val="zBullet"/>
        <w:rPr>
          <w:sz w:val="24"/>
        </w:rPr>
      </w:pPr>
      <w:r w:rsidRPr="002F773B">
        <w:rPr>
          <w:sz w:val="24"/>
        </w:rPr>
        <w:t xml:space="preserve">Reform of Race Equality Law; </w:t>
      </w:r>
    </w:p>
    <w:p w14:paraId="1FA13F23" w14:textId="77777777" w:rsidR="002F773B" w:rsidRPr="002F773B" w:rsidRDefault="002F773B" w:rsidP="002F773B">
      <w:pPr>
        <w:pStyle w:val="zBullet"/>
        <w:rPr>
          <w:sz w:val="24"/>
        </w:rPr>
      </w:pPr>
      <w:r w:rsidRPr="002F773B">
        <w:rPr>
          <w:sz w:val="24"/>
        </w:rPr>
        <w:t xml:space="preserve">A new Racial Equality Strategy; </w:t>
      </w:r>
    </w:p>
    <w:p w14:paraId="07FFD93E" w14:textId="77777777" w:rsidR="002F773B" w:rsidRPr="002F773B" w:rsidRDefault="002F773B" w:rsidP="002F773B">
      <w:pPr>
        <w:pStyle w:val="zBullet"/>
        <w:rPr>
          <w:sz w:val="24"/>
        </w:rPr>
      </w:pPr>
      <w:r w:rsidRPr="002F773B">
        <w:rPr>
          <w:sz w:val="24"/>
        </w:rPr>
        <w:t xml:space="preserve">Ethnic Equality Monitoring to improve public service delivery; </w:t>
      </w:r>
    </w:p>
    <w:p w14:paraId="7D3DC37C" w14:textId="77777777" w:rsidR="002F773B" w:rsidRPr="002F773B" w:rsidRDefault="002F773B" w:rsidP="002F773B">
      <w:pPr>
        <w:pStyle w:val="zBullet"/>
        <w:rPr>
          <w:sz w:val="24"/>
        </w:rPr>
      </w:pPr>
      <w:r w:rsidRPr="002F773B">
        <w:rPr>
          <w:sz w:val="24"/>
        </w:rPr>
        <w:t xml:space="preserve">Hate Crime Legislation; </w:t>
      </w:r>
    </w:p>
    <w:p w14:paraId="51D0DB85" w14:textId="5BB4F368" w:rsidR="002F773B" w:rsidRPr="002E7992" w:rsidRDefault="002F773B" w:rsidP="002E7992">
      <w:pPr>
        <w:pStyle w:val="zBullet"/>
        <w:spacing w:after="240"/>
        <w:rPr>
          <w:sz w:val="24"/>
        </w:rPr>
      </w:pPr>
      <w:r w:rsidRPr="002F773B">
        <w:rPr>
          <w:sz w:val="24"/>
        </w:rPr>
        <w:t>Refugee Integration, including via a dedicated Strategy.</w:t>
      </w:r>
    </w:p>
    <w:p w14:paraId="4758B52B" w14:textId="59CB9FDA" w:rsidR="00C85672" w:rsidRDefault="00BC193F" w:rsidP="00820B10">
      <w:pPr>
        <w:pStyle w:val="zH1"/>
        <w:rPr>
          <w:sz w:val="28"/>
          <w:szCs w:val="28"/>
        </w:rPr>
      </w:pPr>
      <w:bookmarkStart w:id="3" w:name="_Toc171011303"/>
      <w:r w:rsidRPr="00BC193F">
        <w:rPr>
          <w:sz w:val="28"/>
          <w:szCs w:val="28"/>
        </w:rPr>
        <w:lastRenderedPageBreak/>
        <w:t>The Convention in domestic law and the institutional and policy framework for its implementation (Articles 1 and 2)</w:t>
      </w:r>
      <w:bookmarkEnd w:id="3"/>
    </w:p>
    <w:p w14:paraId="0303BD7D" w14:textId="1D37458D" w:rsidR="00411902" w:rsidRPr="004F6BEC" w:rsidRDefault="00411902" w:rsidP="004F6BEC">
      <w:pPr>
        <w:pStyle w:val="zH2"/>
        <w:rPr>
          <w:rFonts w:ascii="Arial Bold" w:hAnsi="Arial Bold"/>
          <w:sz w:val="24"/>
        </w:rPr>
      </w:pPr>
      <w:bookmarkStart w:id="4" w:name="_Toc171011304"/>
      <w:r w:rsidRPr="004F6BEC">
        <w:rPr>
          <w:rFonts w:ascii="Arial Bold" w:hAnsi="Arial Bold"/>
          <w:sz w:val="24"/>
        </w:rPr>
        <w:t>Law Reform</w:t>
      </w:r>
      <w:bookmarkEnd w:id="4"/>
    </w:p>
    <w:p w14:paraId="3128C24A" w14:textId="01F6A01C" w:rsidR="00A0757D" w:rsidRPr="002E7992" w:rsidRDefault="00A0757D" w:rsidP="00563192">
      <w:pPr>
        <w:pStyle w:val="zNumPara"/>
        <w:rPr>
          <w:sz w:val="24"/>
        </w:rPr>
      </w:pPr>
      <w:r w:rsidRPr="00A0757D">
        <w:rPr>
          <w:sz w:val="24"/>
          <w:szCs w:val="24"/>
        </w:rPr>
        <w:t>ECNI has a role</w:t>
      </w:r>
      <w:r w:rsidR="0068370A">
        <w:rPr>
          <w:sz w:val="24"/>
          <w:szCs w:val="24"/>
        </w:rPr>
        <w:t>,</w:t>
      </w:r>
      <w:r w:rsidRPr="00A0757D">
        <w:rPr>
          <w:sz w:val="24"/>
          <w:szCs w:val="24"/>
        </w:rPr>
        <w:t xml:space="preserve"> under </w:t>
      </w:r>
      <w:r w:rsidRPr="00563192">
        <w:rPr>
          <w:sz w:val="24"/>
          <w:szCs w:val="24"/>
        </w:rPr>
        <w:t>the Race Relations (Northern Ireland) Order 1997 (the 1997 Order)</w:t>
      </w:r>
      <w:r w:rsidR="0068370A" w:rsidRPr="00563192">
        <w:rPr>
          <w:sz w:val="24"/>
          <w:szCs w:val="24"/>
        </w:rPr>
        <w:t>,</w:t>
      </w:r>
      <w:r w:rsidRPr="00563192">
        <w:rPr>
          <w:sz w:val="24"/>
          <w:szCs w:val="24"/>
        </w:rPr>
        <w:t xml:space="preserve"> ‘</w:t>
      </w:r>
      <w:r w:rsidRPr="00563192">
        <w:rPr>
          <w:sz w:val="24"/>
          <w:szCs w:val="24"/>
          <w:shd w:val="clear" w:color="auto" w:fill="FFFFFF"/>
        </w:rPr>
        <w:t xml:space="preserve">to keep under review the working of this Order and, </w:t>
      </w:r>
      <w:r w:rsidRPr="00EA0A9F">
        <w:rPr>
          <w:sz w:val="24"/>
          <w:szCs w:val="24"/>
          <w:shd w:val="clear" w:color="auto" w:fill="FFFFFF"/>
        </w:rPr>
        <w:t xml:space="preserve">when it is so required by the Department or otherwise thinks it necessary, draw up and submit to </w:t>
      </w:r>
      <w:r w:rsidRPr="009A3DC0">
        <w:rPr>
          <w:sz w:val="24"/>
          <w:szCs w:val="24"/>
          <w:shd w:val="clear" w:color="auto" w:fill="FFFFFF"/>
        </w:rPr>
        <w:t>the Department proposals for amending this Order’</w:t>
      </w:r>
      <w:r w:rsidRPr="009A3DC0">
        <w:rPr>
          <w:rStyle w:val="FootnoteReference"/>
          <w:sz w:val="24"/>
          <w:szCs w:val="24"/>
        </w:rPr>
        <w:footnoteReference w:id="16"/>
      </w:r>
      <w:r w:rsidR="004F6BEC" w:rsidRPr="009A3DC0">
        <w:rPr>
          <w:sz w:val="24"/>
          <w:szCs w:val="24"/>
          <w:shd w:val="clear" w:color="auto" w:fill="FFFFFF"/>
        </w:rPr>
        <w:t>.  We have long standing priorities for change</w:t>
      </w:r>
      <w:r w:rsidRPr="009A3DC0">
        <w:rPr>
          <w:sz w:val="24"/>
          <w:szCs w:val="24"/>
          <w:shd w:val="clear" w:color="auto" w:fill="FFFFFF"/>
        </w:rPr>
        <w:t>.</w:t>
      </w:r>
      <w:r w:rsidRPr="009A3DC0">
        <w:rPr>
          <w:rStyle w:val="FootnoteReference"/>
          <w:color w:val="1E1E1E"/>
          <w:sz w:val="24"/>
          <w:szCs w:val="24"/>
          <w:shd w:val="clear" w:color="auto" w:fill="FFFFFF"/>
        </w:rPr>
        <w:footnoteReference w:id="17"/>
      </w:r>
    </w:p>
    <w:p w14:paraId="5C7C3854" w14:textId="74B7B704" w:rsidR="00AF6E4E" w:rsidRPr="002E7992" w:rsidRDefault="00A0757D" w:rsidP="009A3DC0">
      <w:pPr>
        <w:pStyle w:val="zNumPara"/>
        <w:rPr>
          <w:sz w:val="24"/>
          <w:szCs w:val="24"/>
        </w:rPr>
      </w:pPr>
      <w:r w:rsidRPr="002E7992">
        <w:rPr>
          <w:sz w:val="24"/>
        </w:rPr>
        <w:t>Individuals in NI currently have protection against unlawful racial discrimination under the 1997 Order, as amended</w:t>
      </w:r>
      <w:r w:rsidRPr="009A3DC0">
        <w:rPr>
          <w:rStyle w:val="FootnoteReference"/>
          <w:sz w:val="24"/>
          <w:szCs w:val="24"/>
        </w:rPr>
        <w:footnoteReference w:id="18"/>
      </w:r>
      <w:r w:rsidRPr="002E7992">
        <w:rPr>
          <w:sz w:val="24"/>
        </w:rPr>
        <w:t xml:space="preserve">.   However, </w:t>
      </w:r>
      <w:r w:rsidR="009A3DC0" w:rsidRPr="002E7992">
        <w:rPr>
          <w:sz w:val="24"/>
        </w:rPr>
        <w:t xml:space="preserve">legislation in Northern Ireland is increasingly dated. Further </w:t>
      </w:r>
      <w:r w:rsidR="009A3DC0" w:rsidRPr="009A3DC0">
        <w:rPr>
          <w:sz w:val="24"/>
        </w:rPr>
        <w:t xml:space="preserve">legislation in </w:t>
      </w:r>
      <w:r w:rsidR="009A3DC0">
        <w:rPr>
          <w:sz w:val="24"/>
        </w:rPr>
        <w:t xml:space="preserve">neighbouring </w:t>
      </w:r>
      <w:r w:rsidR="009A3DC0" w:rsidRPr="009A3DC0">
        <w:rPr>
          <w:sz w:val="24"/>
        </w:rPr>
        <w:t xml:space="preserve">jurisdictions </w:t>
      </w:r>
      <w:r w:rsidR="009A3DC0">
        <w:rPr>
          <w:sz w:val="24"/>
        </w:rPr>
        <w:t xml:space="preserve">has </w:t>
      </w:r>
      <w:r w:rsidR="009A3DC0" w:rsidRPr="009A3DC0">
        <w:rPr>
          <w:sz w:val="24"/>
        </w:rPr>
        <w:t xml:space="preserve">moved ahead (for example </w:t>
      </w:r>
      <w:r w:rsidR="009A3DC0" w:rsidRPr="009A3DC0">
        <w:rPr>
          <w:sz w:val="24"/>
          <w:szCs w:val="24"/>
        </w:rPr>
        <w:t xml:space="preserve">the introduction of a unified ‘Equality Act 2010’ in Great Britain) meaning that there is now significantly less protection for individuals against discrimination, </w:t>
      </w:r>
      <w:proofErr w:type="gramStart"/>
      <w:r w:rsidR="009A3DC0" w:rsidRPr="009A3DC0">
        <w:rPr>
          <w:sz w:val="24"/>
          <w:szCs w:val="24"/>
        </w:rPr>
        <w:t>harassment</w:t>
      </w:r>
      <w:proofErr w:type="gramEnd"/>
      <w:r w:rsidR="009A3DC0" w:rsidRPr="009A3DC0">
        <w:rPr>
          <w:sz w:val="24"/>
          <w:szCs w:val="24"/>
        </w:rPr>
        <w:t xml:space="preserve"> and victimisation across all racial grounds and in a wider range of areas in Northern Ireland than in other parts of the United Kingdom</w:t>
      </w:r>
      <w:r w:rsidR="009A3DC0">
        <w:rPr>
          <w:sz w:val="24"/>
          <w:szCs w:val="24"/>
        </w:rPr>
        <w:t>, or on the island of Ireland</w:t>
      </w:r>
      <w:r w:rsidRPr="00EA0A9F">
        <w:rPr>
          <w:vertAlign w:val="superscript"/>
        </w:rPr>
        <w:footnoteReference w:id="19"/>
      </w:r>
      <w:r w:rsidRPr="00EA0A9F">
        <w:t>.</w:t>
      </w:r>
      <w:r w:rsidR="00AD138B" w:rsidRPr="00EA0A9F">
        <w:t xml:space="preserve"> </w:t>
      </w:r>
    </w:p>
    <w:p w14:paraId="6753D459" w14:textId="382FD0BC" w:rsidR="00A0757D" w:rsidRPr="00172BD8" w:rsidRDefault="00A0757D" w:rsidP="00A0757D">
      <w:pPr>
        <w:pStyle w:val="zNumPara"/>
      </w:pPr>
      <w:r w:rsidRPr="00A0757D">
        <w:rPr>
          <w:sz w:val="24"/>
          <w:szCs w:val="24"/>
        </w:rPr>
        <w:t xml:space="preserve">ECNI continues to recommend that </w:t>
      </w:r>
      <w:r w:rsidR="009A3DC0">
        <w:rPr>
          <w:sz w:val="24"/>
          <w:szCs w:val="24"/>
        </w:rPr>
        <w:t>Single Equality Legislation (</w:t>
      </w:r>
      <w:r w:rsidR="00563192">
        <w:rPr>
          <w:sz w:val="24"/>
          <w:szCs w:val="24"/>
        </w:rPr>
        <w:t>SEL</w:t>
      </w:r>
      <w:r w:rsidR="009A3DC0">
        <w:rPr>
          <w:sz w:val="24"/>
          <w:szCs w:val="24"/>
        </w:rPr>
        <w:t>)</w:t>
      </w:r>
      <w:r w:rsidRPr="00A0757D">
        <w:rPr>
          <w:sz w:val="24"/>
          <w:szCs w:val="24"/>
        </w:rPr>
        <w:t xml:space="preserve"> is the most effective way to harmonise, strengthen and clarify equality law in NI. In the absence of such legislation, we recommend urgent reform of race equality law.</w:t>
      </w:r>
      <w:r w:rsidR="00732CA0">
        <w:rPr>
          <w:rStyle w:val="FootnoteReference"/>
          <w:sz w:val="24"/>
          <w:szCs w:val="24"/>
        </w:rPr>
        <w:footnoteReference w:id="20"/>
      </w:r>
      <w:r w:rsidRPr="00A0757D">
        <w:rPr>
          <w:sz w:val="24"/>
          <w:szCs w:val="24"/>
        </w:rPr>
        <w:t xml:space="preserve"> </w:t>
      </w:r>
    </w:p>
    <w:p w14:paraId="5D2B97FC" w14:textId="2226B434" w:rsidR="00C033FD" w:rsidRDefault="00C033FD" w:rsidP="00C033FD">
      <w:pPr>
        <w:pStyle w:val="zNumPara"/>
      </w:pPr>
      <w:r w:rsidRPr="00C033FD">
        <w:rPr>
          <w:sz w:val="24"/>
          <w:szCs w:val="24"/>
        </w:rPr>
        <w:lastRenderedPageBreak/>
        <w:t>Following significant engagement with TEO, ECNI welcomed the public consultation on proposed changes to the 1997 Order</w:t>
      </w:r>
      <w:r w:rsidRPr="00C033FD">
        <w:rPr>
          <w:rStyle w:val="FootnoteReference"/>
          <w:sz w:val="24"/>
          <w:szCs w:val="24"/>
        </w:rPr>
        <w:t xml:space="preserve"> </w:t>
      </w:r>
      <w:r w:rsidRPr="00AA49DA">
        <w:rPr>
          <w:rStyle w:val="FootnoteReference"/>
          <w:sz w:val="24"/>
          <w:szCs w:val="24"/>
        </w:rPr>
        <w:footnoteReference w:id="21"/>
      </w:r>
      <w:r w:rsidRPr="00C033FD">
        <w:rPr>
          <w:sz w:val="24"/>
          <w:szCs w:val="24"/>
        </w:rPr>
        <w:t xml:space="preserve"> carried out in 2023</w:t>
      </w:r>
      <w:r w:rsidR="00177094">
        <w:rPr>
          <w:sz w:val="24"/>
          <w:szCs w:val="24"/>
        </w:rPr>
        <w:t>.</w:t>
      </w:r>
      <w:r w:rsidRPr="00AA49DA">
        <w:rPr>
          <w:rStyle w:val="FootnoteReference"/>
          <w:sz w:val="24"/>
          <w:szCs w:val="24"/>
        </w:rPr>
        <w:footnoteReference w:id="22"/>
      </w:r>
      <w:r w:rsidRPr="00C033FD">
        <w:rPr>
          <w:sz w:val="24"/>
          <w:szCs w:val="24"/>
        </w:rPr>
        <w:t xml:space="preserve"> </w:t>
      </w:r>
    </w:p>
    <w:p w14:paraId="478CB04E" w14:textId="21F2DDB4" w:rsidR="00DA4E09" w:rsidRDefault="00C033FD" w:rsidP="00DA4E09">
      <w:pPr>
        <w:pStyle w:val="zNumPara"/>
      </w:pPr>
      <w:r w:rsidRPr="00C033FD">
        <w:rPr>
          <w:sz w:val="24"/>
          <w:szCs w:val="24"/>
        </w:rPr>
        <w:t xml:space="preserve">Whilst broadly satisfied with most of </w:t>
      </w:r>
      <w:r w:rsidR="00F4736E">
        <w:rPr>
          <w:sz w:val="24"/>
          <w:szCs w:val="24"/>
        </w:rPr>
        <w:t>the</w:t>
      </w:r>
      <w:r w:rsidRPr="00C033FD">
        <w:rPr>
          <w:sz w:val="24"/>
          <w:szCs w:val="24"/>
        </w:rPr>
        <w:t xml:space="preserve"> proposals for reform identified in the consultation document, ECNI was disappointed to note that reference to the prohibition of combined (intersectional) discrimination was omitted from the TEO document, despite being identified as one of our priority areas for change.</w:t>
      </w:r>
      <w:r w:rsidR="00F4736E">
        <w:rPr>
          <w:rStyle w:val="FootnoteReference"/>
          <w:sz w:val="24"/>
          <w:szCs w:val="24"/>
        </w:rPr>
        <w:footnoteReference w:id="23"/>
      </w:r>
    </w:p>
    <w:p w14:paraId="7AA79DC2" w14:textId="44F8AD97" w:rsidR="00CA254F" w:rsidRPr="00212B22" w:rsidRDefault="00212B22" w:rsidP="00212B22">
      <w:pPr>
        <w:pStyle w:val="Heading2"/>
        <w:ind w:left="414"/>
        <w:rPr>
          <w:sz w:val="24"/>
          <w:szCs w:val="24"/>
        </w:rPr>
      </w:pPr>
      <w:r w:rsidRPr="00212B22">
        <w:rPr>
          <w:sz w:val="24"/>
          <w:szCs w:val="24"/>
        </w:rPr>
        <w:t>Recommendations</w:t>
      </w:r>
    </w:p>
    <w:p w14:paraId="7D16531E" w14:textId="2D242DBF" w:rsidR="00CE75AF" w:rsidRPr="008A5C1C" w:rsidRDefault="00CE75AF" w:rsidP="00FD5B33">
      <w:pPr>
        <w:pStyle w:val="zNumPara"/>
      </w:pPr>
      <w:r w:rsidRPr="00FD5B33">
        <w:rPr>
          <w:sz w:val="24"/>
          <w:szCs w:val="24"/>
        </w:rPr>
        <w:t xml:space="preserve">ECNI requests that the Committee </w:t>
      </w:r>
      <w:r w:rsidRPr="00FD5B33">
        <w:rPr>
          <w:b/>
          <w:sz w:val="24"/>
          <w:szCs w:val="24"/>
        </w:rPr>
        <w:t>recommend:</w:t>
      </w:r>
    </w:p>
    <w:p w14:paraId="508BC300" w14:textId="427CD06D" w:rsidR="004460FA" w:rsidRDefault="004808E2" w:rsidP="004E5BD4">
      <w:pPr>
        <w:pStyle w:val="zNumPara"/>
        <w:numPr>
          <w:ilvl w:val="0"/>
          <w:numId w:val="40"/>
        </w:numPr>
        <w:spacing w:after="120"/>
        <w:ind w:left="1418" w:hanging="284"/>
      </w:pPr>
      <w:r w:rsidRPr="00524E60">
        <w:rPr>
          <w:sz w:val="24"/>
          <w:szCs w:val="24"/>
        </w:rPr>
        <w:t>that the Executive</w:t>
      </w:r>
      <w:r w:rsidR="009A3DC0">
        <w:rPr>
          <w:sz w:val="24"/>
          <w:szCs w:val="24"/>
        </w:rPr>
        <w:t xml:space="preserve"> advance </w:t>
      </w:r>
      <w:r w:rsidRPr="00524E60">
        <w:rPr>
          <w:sz w:val="24"/>
          <w:szCs w:val="24"/>
        </w:rPr>
        <w:t xml:space="preserve">comprehensive single equality legislation, </w:t>
      </w:r>
      <w:r w:rsidR="009A3DC0">
        <w:rPr>
          <w:sz w:val="24"/>
          <w:szCs w:val="24"/>
        </w:rPr>
        <w:t xml:space="preserve">or in its absence deliver </w:t>
      </w:r>
      <w:r w:rsidRPr="00524E60">
        <w:rPr>
          <w:sz w:val="24"/>
          <w:szCs w:val="24"/>
        </w:rPr>
        <w:t>updated racial equality legislation as a priority, in line with Commission recommendations, during year 2025/26 of the current NI Assembly mandate;</w:t>
      </w:r>
    </w:p>
    <w:p w14:paraId="0B60504F" w14:textId="16366853" w:rsidR="00600A94" w:rsidRPr="00EA0A9F" w:rsidRDefault="004808E2" w:rsidP="004E5BD4">
      <w:pPr>
        <w:pStyle w:val="zNumPara"/>
        <w:numPr>
          <w:ilvl w:val="0"/>
          <w:numId w:val="40"/>
        </w:numPr>
        <w:spacing w:after="120"/>
        <w:ind w:left="1418" w:hanging="284"/>
      </w:pPr>
      <w:r w:rsidRPr="00EA0A9F">
        <w:rPr>
          <w:sz w:val="24"/>
          <w:szCs w:val="24"/>
        </w:rPr>
        <w:t>that the Executive seek to introduce protections against combined/ intersectional discrimination across the equality grounds</w:t>
      </w:r>
      <w:r w:rsidR="00BD4202" w:rsidRPr="00EA0A9F">
        <w:rPr>
          <w:sz w:val="24"/>
          <w:szCs w:val="24"/>
        </w:rPr>
        <w:t>,</w:t>
      </w:r>
      <w:r w:rsidR="00600A94" w:rsidRPr="00EA0A9F">
        <w:rPr>
          <w:sz w:val="24"/>
          <w:szCs w:val="24"/>
        </w:rPr>
        <w:t xml:space="preserve"> and introduces changes to racial equality legislation </w:t>
      </w:r>
      <w:r w:rsidR="00C071A5" w:rsidRPr="00EA0A9F">
        <w:rPr>
          <w:sz w:val="24"/>
          <w:szCs w:val="24"/>
        </w:rPr>
        <w:t xml:space="preserve">further to </w:t>
      </w:r>
      <w:r w:rsidR="00EF0F92" w:rsidRPr="00EA0A9F">
        <w:rPr>
          <w:sz w:val="24"/>
          <w:szCs w:val="24"/>
        </w:rPr>
        <w:t>its</w:t>
      </w:r>
      <w:r w:rsidR="008004CE" w:rsidRPr="00EA0A9F">
        <w:rPr>
          <w:sz w:val="24"/>
          <w:szCs w:val="24"/>
        </w:rPr>
        <w:t xml:space="preserve"> </w:t>
      </w:r>
      <w:r w:rsidR="00E137A3" w:rsidRPr="00EA0A9F">
        <w:rPr>
          <w:sz w:val="24"/>
          <w:szCs w:val="24"/>
        </w:rPr>
        <w:t xml:space="preserve">‘keeping pace’ </w:t>
      </w:r>
      <w:r w:rsidR="00C071A5" w:rsidRPr="00EA0A9F">
        <w:rPr>
          <w:sz w:val="24"/>
          <w:szCs w:val="24"/>
        </w:rPr>
        <w:t>obligations under Windsor Framework Article 2</w:t>
      </w:r>
      <w:r w:rsidR="00E12427" w:rsidRPr="00EA0A9F">
        <w:rPr>
          <w:sz w:val="24"/>
          <w:szCs w:val="24"/>
        </w:rPr>
        <w:t>, going beyond EU standards where this strengthens rights and aligns with international human rights standards</w:t>
      </w:r>
      <w:r w:rsidR="001A6063" w:rsidRPr="00EA0A9F">
        <w:rPr>
          <w:rStyle w:val="FootnoteReference"/>
          <w:sz w:val="24"/>
          <w:szCs w:val="24"/>
        </w:rPr>
        <w:footnoteReference w:id="24"/>
      </w:r>
      <w:r w:rsidR="007A659B">
        <w:rPr>
          <w:sz w:val="24"/>
          <w:szCs w:val="24"/>
        </w:rPr>
        <w:t xml:space="preserve"> </w:t>
      </w:r>
      <w:r w:rsidR="007A659B" w:rsidRPr="00EA0A9F">
        <w:rPr>
          <w:rStyle w:val="FootnoteReference"/>
          <w:sz w:val="24"/>
          <w:szCs w:val="24"/>
        </w:rPr>
        <w:footnoteReference w:id="25"/>
      </w:r>
      <w:r w:rsidRPr="00EA0A9F">
        <w:rPr>
          <w:sz w:val="24"/>
          <w:szCs w:val="24"/>
        </w:rPr>
        <w:t>;</w:t>
      </w:r>
    </w:p>
    <w:p w14:paraId="78E7ABD5" w14:textId="599FDE0C" w:rsidR="004808E2" w:rsidRPr="004460FA" w:rsidRDefault="004808E2" w:rsidP="004E5BD4">
      <w:pPr>
        <w:pStyle w:val="zNumPara"/>
        <w:numPr>
          <w:ilvl w:val="0"/>
          <w:numId w:val="40"/>
        </w:numPr>
        <w:spacing w:after="120"/>
        <w:ind w:left="1418" w:hanging="284"/>
      </w:pPr>
      <w:r w:rsidRPr="004460FA">
        <w:rPr>
          <w:sz w:val="24"/>
          <w:szCs w:val="24"/>
        </w:rPr>
        <w:t xml:space="preserve">that any revised racial equality legislation includes provision for effective ethnic equality monitoring to ensure the effective design and delivery of law, </w:t>
      </w:r>
      <w:proofErr w:type="gramStart"/>
      <w:r w:rsidRPr="004460FA">
        <w:rPr>
          <w:sz w:val="24"/>
          <w:szCs w:val="24"/>
        </w:rPr>
        <w:t>policy</w:t>
      </w:r>
      <w:proofErr w:type="gramEnd"/>
      <w:r w:rsidRPr="004460FA">
        <w:rPr>
          <w:sz w:val="24"/>
          <w:szCs w:val="24"/>
        </w:rPr>
        <w:t xml:space="preserve"> and public services.</w:t>
      </w:r>
      <w:r w:rsidRPr="00AA49DA">
        <w:rPr>
          <w:rStyle w:val="FootnoteReference"/>
          <w:sz w:val="24"/>
          <w:szCs w:val="24"/>
        </w:rPr>
        <w:footnoteReference w:id="26"/>
      </w:r>
    </w:p>
    <w:p w14:paraId="5AE1FEAF" w14:textId="48A18166" w:rsidR="004808E2" w:rsidRPr="00544948" w:rsidRDefault="00544948" w:rsidP="004460FA">
      <w:pPr>
        <w:pStyle w:val="Heading2"/>
        <w:ind w:left="414"/>
        <w:rPr>
          <w:sz w:val="24"/>
          <w:szCs w:val="24"/>
        </w:rPr>
      </w:pPr>
      <w:r w:rsidRPr="00544948">
        <w:rPr>
          <w:sz w:val="24"/>
          <w:szCs w:val="24"/>
        </w:rPr>
        <w:lastRenderedPageBreak/>
        <w:t>Racial Equality Strategy</w:t>
      </w:r>
    </w:p>
    <w:p w14:paraId="731431E3" w14:textId="71161EA2" w:rsidR="007A659B" w:rsidRDefault="00980F0B" w:rsidP="003F4574">
      <w:pPr>
        <w:pStyle w:val="zNumPara"/>
        <w:rPr>
          <w:sz w:val="24"/>
          <w:szCs w:val="24"/>
        </w:rPr>
      </w:pPr>
      <w:r w:rsidRPr="003F4574">
        <w:rPr>
          <w:sz w:val="24"/>
          <w:szCs w:val="24"/>
        </w:rPr>
        <w:t>Whilst ECNI welcomed</w:t>
      </w:r>
      <w:r w:rsidR="00AE66B5">
        <w:rPr>
          <w:sz w:val="24"/>
          <w:szCs w:val="24"/>
        </w:rPr>
        <w:t>,</w:t>
      </w:r>
      <w:r w:rsidRPr="003F4574">
        <w:rPr>
          <w:sz w:val="24"/>
          <w:szCs w:val="24"/>
        </w:rPr>
        <w:t xml:space="preserve"> </w:t>
      </w:r>
      <w:r w:rsidR="007A659B">
        <w:rPr>
          <w:sz w:val="24"/>
          <w:szCs w:val="24"/>
        </w:rPr>
        <w:t>almost a decade ago</w:t>
      </w:r>
      <w:r w:rsidR="00AE66B5">
        <w:rPr>
          <w:sz w:val="24"/>
          <w:szCs w:val="24"/>
        </w:rPr>
        <w:t>,</w:t>
      </w:r>
      <w:r w:rsidR="007A659B">
        <w:rPr>
          <w:sz w:val="24"/>
          <w:szCs w:val="24"/>
        </w:rPr>
        <w:t xml:space="preserve"> </w:t>
      </w:r>
      <w:r w:rsidRPr="003F4574">
        <w:rPr>
          <w:sz w:val="24"/>
          <w:szCs w:val="24"/>
        </w:rPr>
        <w:t>the Executive’s publication of the Racial Equality Strategy 2015-2025</w:t>
      </w:r>
      <w:r w:rsidRPr="00AA49DA">
        <w:rPr>
          <w:rStyle w:val="FootnoteReference"/>
          <w:sz w:val="24"/>
          <w:szCs w:val="24"/>
        </w:rPr>
        <w:footnoteReference w:id="27"/>
      </w:r>
      <w:r w:rsidRPr="003F4574">
        <w:rPr>
          <w:sz w:val="24"/>
          <w:szCs w:val="24"/>
        </w:rPr>
        <w:t xml:space="preserve"> (RES), we, and other stakeholders, </w:t>
      </w:r>
      <w:r w:rsidR="007A659B">
        <w:rPr>
          <w:sz w:val="24"/>
          <w:szCs w:val="24"/>
        </w:rPr>
        <w:t xml:space="preserve">were </w:t>
      </w:r>
      <w:r w:rsidRPr="003F4574">
        <w:rPr>
          <w:sz w:val="24"/>
          <w:szCs w:val="24"/>
        </w:rPr>
        <w:t>concerned at the failure to develop an outcome focused action plan to eradicate racial inequalities</w:t>
      </w:r>
      <w:r w:rsidR="007A659B">
        <w:rPr>
          <w:sz w:val="24"/>
          <w:szCs w:val="24"/>
        </w:rPr>
        <w:t xml:space="preserve">, </w:t>
      </w:r>
      <w:r w:rsidRPr="003F4574">
        <w:rPr>
          <w:sz w:val="24"/>
          <w:szCs w:val="24"/>
        </w:rPr>
        <w:t xml:space="preserve">and </w:t>
      </w:r>
      <w:r w:rsidR="007A659B">
        <w:rPr>
          <w:sz w:val="24"/>
          <w:szCs w:val="24"/>
        </w:rPr>
        <w:t xml:space="preserve">since publication of the Strategy, the </w:t>
      </w:r>
      <w:r w:rsidRPr="003F4574">
        <w:rPr>
          <w:sz w:val="24"/>
          <w:szCs w:val="24"/>
        </w:rPr>
        <w:t xml:space="preserve">slow progress </w:t>
      </w:r>
      <w:r w:rsidR="007A659B">
        <w:rPr>
          <w:sz w:val="24"/>
          <w:szCs w:val="24"/>
        </w:rPr>
        <w:t xml:space="preserve">made </w:t>
      </w:r>
      <w:r w:rsidRPr="003F4574">
        <w:rPr>
          <w:sz w:val="24"/>
          <w:szCs w:val="24"/>
        </w:rPr>
        <w:t>towards racial equality overall.</w:t>
      </w:r>
      <w:r w:rsidRPr="00AA49DA">
        <w:rPr>
          <w:rStyle w:val="FootnoteReference"/>
          <w:sz w:val="24"/>
          <w:szCs w:val="24"/>
        </w:rPr>
        <w:footnoteReference w:id="28"/>
      </w:r>
      <w:r w:rsidRPr="003F4574">
        <w:rPr>
          <w:sz w:val="24"/>
          <w:szCs w:val="24"/>
        </w:rPr>
        <w:t xml:space="preserve"> </w:t>
      </w:r>
    </w:p>
    <w:p w14:paraId="283744CA" w14:textId="5693D9C3" w:rsidR="00CA254F" w:rsidRPr="003F4574" w:rsidRDefault="00980F0B" w:rsidP="003F4574">
      <w:pPr>
        <w:pStyle w:val="zNumPara"/>
        <w:rPr>
          <w:sz w:val="24"/>
          <w:szCs w:val="24"/>
        </w:rPr>
      </w:pPr>
      <w:r w:rsidRPr="003F4574">
        <w:rPr>
          <w:sz w:val="24"/>
          <w:szCs w:val="24"/>
        </w:rPr>
        <w:t xml:space="preserve">Furthermore, whilst the current RES is drawing towards a close, commitments </w:t>
      </w:r>
      <w:r w:rsidR="007A659B">
        <w:rPr>
          <w:sz w:val="24"/>
          <w:szCs w:val="24"/>
        </w:rPr>
        <w:t xml:space="preserve">which were also part of </w:t>
      </w:r>
      <w:r w:rsidRPr="003F4574">
        <w:rPr>
          <w:sz w:val="24"/>
          <w:szCs w:val="24"/>
        </w:rPr>
        <w:t xml:space="preserve">the previous 2005-2010 </w:t>
      </w:r>
      <w:r w:rsidR="007A659B" w:rsidRPr="003F4574">
        <w:rPr>
          <w:sz w:val="24"/>
          <w:szCs w:val="24"/>
        </w:rPr>
        <w:t xml:space="preserve">Racial Equality Strategy </w:t>
      </w:r>
      <w:proofErr w:type="gramStart"/>
      <w:r w:rsidR="007A659B">
        <w:rPr>
          <w:sz w:val="24"/>
          <w:szCs w:val="24"/>
        </w:rPr>
        <w:t>still remain</w:t>
      </w:r>
      <w:proofErr w:type="gramEnd"/>
      <w:r w:rsidR="007A659B">
        <w:rPr>
          <w:sz w:val="24"/>
          <w:szCs w:val="24"/>
        </w:rPr>
        <w:t xml:space="preserve"> </w:t>
      </w:r>
      <w:r w:rsidRPr="003F4574">
        <w:rPr>
          <w:sz w:val="24"/>
          <w:szCs w:val="24"/>
        </w:rPr>
        <w:t>un</w:t>
      </w:r>
      <w:r w:rsidR="007A659B">
        <w:rPr>
          <w:sz w:val="24"/>
          <w:szCs w:val="24"/>
        </w:rPr>
        <w:t xml:space="preserve">delivered </w:t>
      </w:r>
      <w:r w:rsidRPr="003F4574">
        <w:rPr>
          <w:sz w:val="24"/>
          <w:szCs w:val="24"/>
        </w:rPr>
        <w:t>e.g. the introduction of ethnic equality monitoring</w:t>
      </w:r>
      <w:r w:rsidR="007A659B" w:rsidRPr="0016681B">
        <w:rPr>
          <w:rStyle w:val="FootnoteReference"/>
          <w:sz w:val="24"/>
          <w:szCs w:val="24"/>
        </w:rPr>
        <w:footnoteReference w:id="29"/>
      </w:r>
      <w:r w:rsidR="007A659B">
        <w:rPr>
          <w:sz w:val="24"/>
          <w:szCs w:val="24"/>
        </w:rPr>
        <w:t>;</w:t>
      </w:r>
      <w:r w:rsidR="007A659B" w:rsidRPr="003F4574">
        <w:rPr>
          <w:sz w:val="24"/>
          <w:szCs w:val="24"/>
        </w:rPr>
        <w:t xml:space="preserve"> </w:t>
      </w:r>
      <w:r w:rsidRPr="003F4574">
        <w:rPr>
          <w:sz w:val="24"/>
          <w:szCs w:val="24"/>
        </w:rPr>
        <w:t>reform of racial equality legislation</w:t>
      </w:r>
      <w:r w:rsidRPr="0016681B">
        <w:rPr>
          <w:rStyle w:val="FootnoteReference"/>
          <w:sz w:val="24"/>
          <w:szCs w:val="24"/>
        </w:rPr>
        <w:footnoteReference w:id="30"/>
      </w:r>
      <w:r w:rsidR="007A659B">
        <w:rPr>
          <w:sz w:val="24"/>
          <w:szCs w:val="24"/>
        </w:rPr>
        <w:t>;</w:t>
      </w:r>
      <w:r w:rsidRPr="003F4574">
        <w:rPr>
          <w:sz w:val="24"/>
          <w:szCs w:val="24"/>
        </w:rPr>
        <w:t xml:space="preserve"> and the publication of a Refugee Integration Strategy.</w:t>
      </w:r>
      <w:r w:rsidRPr="0016681B">
        <w:rPr>
          <w:rStyle w:val="FootnoteReference"/>
          <w:sz w:val="24"/>
          <w:szCs w:val="24"/>
        </w:rPr>
        <w:footnoteReference w:id="31"/>
      </w:r>
    </w:p>
    <w:p w14:paraId="3E4D5C33" w14:textId="0333443E" w:rsidR="00634321" w:rsidRPr="0002593C" w:rsidRDefault="00C44539" w:rsidP="00AE66B5">
      <w:pPr>
        <w:pStyle w:val="zH4"/>
        <w:tabs>
          <w:tab w:val="right" w:pos="9639"/>
        </w:tabs>
        <w:ind w:left="0" w:firstLine="567"/>
        <w:rPr>
          <w:b/>
          <w:bCs w:val="0"/>
          <w:sz w:val="24"/>
          <w:szCs w:val="24"/>
        </w:rPr>
      </w:pPr>
      <w:r>
        <w:rPr>
          <w:b/>
          <w:bCs w:val="0"/>
          <w:sz w:val="24"/>
          <w:szCs w:val="24"/>
        </w:rPr>
        <w:tab/>
      </w:r>
      <w:r w:rsidR="00634321" w:rsidRPr="0002593C">
        <w:rPr>
          <w:b/>
          <w:bCs w:val="0"/>
          <w:sz w:val="24"/>
          <w:szCs w:val="24"/>
        </w:rPr>
        <w:t>Recommendations:</w:t>
      </w:r>
    </w:p>
    <w:p w14:paraId="59EDBD0C" w14:textId="563D9078" w:rsidR="00634321" w:rsidRPr="00AE66B5" w:rsidRDefault="00634321" w:rsidP="00AE66B5">
      <w:pPr>
        <w:pStyle w:val="zNumPara"/>
        <w:numPr>
          <w:ilvl w:val="8"/>
          <w:numId w:val="11"/>
        </w:numPr>
        <w:rPr>
          <w:sz w:val="24"/>
          <w:szCs w:val="24"/>
        </w:rPr>
      </w:pPr>
      <w:r w:rsidRPr="00C44539">
        <w:rPr>
          <w:sz w:val="24"/>
          <w:szCs w:val="24"/>
        </w:rPr>
        <w:t xml:space="preserve">We </w:t>
      </w:r>
      <w:r w:rsidRPr="00C44539">
        <w:rPr>
          <w:b/>
          <w:sz w:val="24"/>
          <w:szCs w:val="24"/>
        </w:rPr>
        <w:t>recommend</w:t>
      </w:r>
      <w:r w:rsidRPr="00C44539">
        <w:rPr>
          <w:sz w:val="24"/>
          <w:szCs w:val="24"/>
        </w:rPr>
        <w:t xml:space="preserve"> that the Committee asks the Executive what action has been taken to </w:t>
      </w:r>
      <w:r w:rsidR="00122523">
        <w:rPr>
          <w:sz w:val="24"/>
          <w:szCs w:val="24"/>
        </w:rPr>
        <w:t>e</w:t>
      </w:r>
      <w:r w:rsidR="00122523" w:rsidRPr="00122523">
        <w:rPr>
          <w:sz w:val="24"/>
          <w:szCs w:val="24"/>
        </w:rPr>
        <w:t>nsure the delivery of a new Racial Equality Strategy (RES) by 2025, taking account of lessons from the existing 2015-2025 Strategy; del</w:t>
      </w:r>
      <w:r w:rsidR="00122523">
        <w:rPr>
          <w:sz w:val="24"/>
          <w:szCs w:val="24"/>
        </w:rPr>
        <w:t xml:space="preserve">iver </w:t>
      </w:r>
      <w:r w:rsidRPr="00122523">
        <w:rPr>
          <w:sz w:val="24"/>
          <w:szCs w:val="24"/>
        </w:rPr>
        <w:t>a co-ordinated cross-departmental action plan to reduce and eradicate racial inequalities</w:t>
      </w:r>
      <w:r w:rsidR="00E10A6F" w:rsidRPr="00122523">
        <w:rPr>
          <w:sz w:val="24"/>
          <w:szCs w:val="24"/>
        </w:rPr>
        <w:t>, including to</w:t>
      </w:r>
      <w:r w:rsidR="00AE6877" w:rsidRPr="00122523">
        <w:rPr>
          <w:sz w:val="24"/>
          <w:szCs w:val="24"/>
        </w:rPr>
        <w:t xml:space="preserve"> </w:t>
      </w:r>
      <w:r w:rsidR="00E10A6F" w:rsidRPr="00122523">
        <w:rPr>
          <w:sz w:val="24"/>
          <w:szCs w:val="24"/>
        </w:rPr>
        <w:t>address the impact of Brexit</w:t>
      </w:r>
      <w:r w:rsidR="00C360EB" w:rsidRPr="00EA0A9F">
        <w:rPr>
          <w:rStyle w:val="FootnoteReference"/>
          <w:sz w:val="24"/>
          <w:szCs w:val="24"/>
        </w:rPr>
        <w:footnoteReference w:id="32"/>
      </w:r>
      <w:r w:rsidRPr="00122523">
        <w:rPr>
          <w:sz w:val="24"/>
          <w:szCs w:val="24"/>
        </w:rPr>
        <w:t xml:space="preserve"> (incorporating clear targets</w:t>
      </w:r>
      <w:r w:rsidR="00E92804" w:rsidRPr="00122523">
        <w:rPr>
          <w:sz w:val="24"/>
          <w:szCs w:val="24"/>
        </w:rPr>
        <w:t xml:space="preserve">, </w:t>
      </w:r>
      <w:r w:rsidRPr="00122523">
        <w:rPr>
          <w:sz w:val="24"/>
          <w:szCs w:val="24"/>
        </w:rPr>
        <w:t>responsibilities</w:t>
      </w:r>
      <w:r w:rsidR="00122523" w:rsidRPr="00122523">
        <w:rPr>
          <w:sz w:val="24"/>
          <w:szCs w:val="24"/>
        </w:rPr>
        <w:t xml:space="preserve">, </w:t>
      </w:r>
      <w:r w:rsidRPr="00122523">
        <w:rPr>
          <w:sz w:val="24"/>
          <w:szCs w:val="24"/>
        </w:rPr>
        <w:t>time scales</w:t>
      </w:r>
      <w:r w:rsidR="00122523" w:rsidRPr="00122523">
        <w:rPr>
          <w:sz w:val="24"/>
          <w:szCs w:val="24"/>
        </w:rPr>
        <w:t xml:space="preserve"> and dedicated resources</w:t>
      </w:r>
      <w:r w:rsidRPr="00122523">
        <w:rPr>
          <w:sz w:val="24"/>
          <w:szCs w:val="24"/>
        </w:rPr>
        <w:t>)</w:t>
      </w:r>
      <w:r w:rsidRPr="00122523">
        <w:rPr>
          <w:b/>
          <w:sz w:val="24"/>
          <w:szCs w:val="24"/>
        </w:rPr>
        <w:t>;</w:t>
      </w:r>
      <w:r w:rsidRPr="00122523">
        <w:rPr>
          <w:bCs/>
          <w:sz w:val="24"/>
          <w:szCs w:val="24"/>
        </w:rPr>
        <w:t xml:space="preserve"> to identify</w:t>
      </w:r>
      <w:r w:rsidRPr="00122523">
        <w:rPr>
          <w:b/>
          <w:sz w:val="24"/>
          <w:szCs w:val="24"/>
        </w:rPr>
        <w:t xml:space="preserve"> </w:t>
      </w:r>
      <w:r w:rsidRPr="00122523">
        <w:rPr>
          <w:bCs/>
          <w:sz w:val="24"/>
          <w:szCs w:val="24"/>
        </w:rPr>
        <w:t xml:space="preserve">a </w:t>
      </w:r>
      <w:r w:rsidRPr="00122523">
        <w:rPr>
          <w:sz w:val="24"/>
          <w:szCs w:val="24"/>
        </w:rPr>
        <w:t xml:space="preserve">single point of accountability in the Executive for monitoring and co-ordinating implementation of the RES; and to provide evidence of how </w:t>
      </w:r>
      <w:r w:rsidR="00122523">
        <w:rPr>
          <w:sz w:val="24"/>
          <w:szCs w:val="24"/>
        </w:rPr>
        <w:t xml:space="preserve">the Executive </w:t>
      </w:r>
      <w:r w:rsidRPr="00122523">
        <w:rPr>
          <w:sz w:val="24"/>
          <w:szCs w:val="24"/>
        </w:rPr>
        <w:t>is ensuring that the Executive is giving effect to CERD obligations.</w:t>
      </w:r>
    </w:p>
    <w:p w14:paraId="734EE7D2" w14:textId="5180F6AD" w:rsidR="00634321" w:rsidRPr="006F312E" w:rsidRDefault="006F312E" w:rsidP="006F312E">
      <w:pPr>
        <w:pStyle w:val="Heading2"/>
        <w:ind w:left="414"/>
        <w:rPr>
          <w:sz w:val="24"/>
          <w:szCs w:val="24"/>
        </w:rPr>
      </w:pPr>
      <w:r w:rsidRPr="006F312E">
        <w:rPr>
          <w:sz w:val="24"/>
          <w:szCs w:val="24"/>
        </w:rPr>
        <w:t>Ethnic Equality Monitoring</w:t>
      </w:r>
      <w:r w:rsidR="00122523">
        <w:rPr>
          <w:sz w:val="24"/>
          <w:szCs w:val="24"/>
        </w:rPr>
        <w:t xml:space="preserve"> to improve public service </w:t>
      </w:r>
      <w:proofErr w:type="gramStart"/>
      <w:r w:rsidR="00122523">
        <w:rPr>
          <w:sz w:val="24"/>
          <w:szCs w:val="24"/>
        </w:rPr>
        <w:t>delivery</w:t>
      </w:r>
      <w:proofErr w:type="gramEnd"/>
    </w:p>
    <w:p w14:paraId="429BF6E8" w14:textId="56A4C29D" w:rsidR="006D2DC9" w:rsidRDefault="00A55B43" w:rsidP="006D2DC9">
      <w:pPr>
        <w:pStyle w:val="zNumPara"/>
      </w:pPr>
      <w:r w:rsidRPr="00A55B43">
        <w:rPr>
          <w:sz w:val="24"/>
          <w:szCs w:val="24"/>
        </w:rPr>
        <w:t>The lack of reliable and comprehensive statistical data on the inequalities experienced by minorit</w:t>
      </w:r>
      <w:r w:rsidR="00735A0A">
        <w:rPr>
          <w:sz w:val="24"/>
          <w:szCs w:val="24"/>
        </w:rPr>
        <w:t>ised</w:t>
      </w:r>
      <w:r w:rsidRPr="00A55B43">
        <w:rPr>
          <w:sz w:val="24"/>
          <w:szCs w:val="24"/>
        </w:rPr>
        <w:t xml:space="preserve"> ethnic groups is a key issue in NI</w:t>
      </w:r>
      <w:r w:rsidRPr="00AA49DA">
        <w:rPr>
          <w:rStyle w:val="FootnoteReference"/>
          <w:sz w:val="24"/>
          <w:szCs w:val="24"/>
        </w:rPr>
        <w:footnoteReference w:id="33"/>
      </w:r>
      <w:r w:rsidRPr="00A55B43">
        <w:rPr>
          <w:sz w:val="24"/>
          <w:szCs w:val="24"/>
        </w:rPr>
        <w:t xml:space="preserve">. </w:t>
      </w:r>
    </w:p>
    <w:p w14:paraId="67EA6FBD" w14:textId="71C3355A" w:rsidR="00EF5CB3" w:rsidRDefault="00A55B43" w:rsidP="00EF5CB3">
      <w:pPr>
        <w:pStyle w:val="zNumPara"/>
      </w:pPr>
      <w:r w:rsidRPr="00EF5CB3">
        <w:rPr>
          <w:sz w:val="24"/>
          <w:szCs w:val="24"/>
        </w:rPr>
        <w:lastRenderedPageBreak/>
        <w:t xml:space="preserve">Research by the Joseph Rowntree Foundation (JRF) (2013) </w:t>
      </w:r>
      <w:r w:rsidRPr="00AA49DA">
        <w:rPr>
          <w:rStyle w:val="FootnoteReference"/>
          <w:sz w:val="24"/>
          <w:szCs w:val="24"/>
        </w:rPr>
        <w:footnoteReference w:id="34"/>
      </w:r>
      <w:r w:rsidRPr="00EF5CB3">
        <w:rPr>
          <w:sz w:val="24"/>
          <w:szCs w:val="24"/>
        </w:rPr>
        <w:t xml:space="preserve"> found </w:t>
      </w:r>
      <w:r w:rsidR="001965AA">
        <w:rPr>
          <w:sz w:val="24"/>
          <w:szCs w:val="24"/>
        </w:rPr>
        <w:t>an</w:t>
      </w:r>
      <w:r w:rsidRPr="00EF5CB3">
        <w:rPr>
          <w:sz w:val="24"/>
          <w:szCs w:val="24"/>
        </w:rPr>
        <w:t xml:space="preserve"> ‘absence of robust, reliable statistical or administrative analysis, significant gaps exist in the knowledge base’</w:t>
      </w:r>
      <w:r w:rsidRPr="00AA49DA">
        <w:rPr>
          <w:rStyle w:val="FootnoteReference"/>
          <w:sz w:val="24"/>
          <w:szCs w:val="24"/>
        </w:rPr>
        <w:footnoteReference w:id="35"/>
      </w:r>
      <w:r w:rsidRPr="00EF5CB3">
        <w:rPr>
          <w:sz w:val="24"/>
          <w:szCs w:val="24"/>
        </w:rPr>
        <w:t xml:space="preserve"> on </w:t>
      </w:r>
      <w:r w:rsidRPr="00EF5CB3">
        <w:rPr>
          <w:sz w:val="24"/>
          <w:szCs w:val="24"/>
          <w:lang w:eastAsia="en-GB"/>
        </w:rPr>
        <w:t xml:space="preserve">minoritised ethnic </w:t>
      </w:r>
      <w:r w:rsidRPr="00EF5CB3">
        <w:rPr>
          <w:sz w:val="24"/>
          <w:szCs w:val="24"/>
        </w:rPr>
        <w:t>groups in N</w:t>
      </w:r>
      <w:r w:rsidR="00F4736E">
        <w:rPr>
          <w:sz w:val="24"/>
          <w:szCs w:val="24"/>
        </w:rPr>
        <w:t>I</w:t>
      </w:r>
      <w:r w:rsidRPr="00EF5CB3">
        <w:rPr>
          <w:sz w:val="24"/>
          <w:szCs w:val="24"/>
        </w:rPr>
        <w:t xml:space="preserve"> and that whilst an ethnic monitoring guide had been published by OFM</w:t>
      </w:r>
      <w:r w:rsidR="00F4736E">
        <w:rPr>
          <w:sz w:val="24"/>
          <w:szCs w:val="24"/>
        </w:rPr>
        <w:t>d</w:t>
      </w:r>
      <w:r w:rsidRPr="00EF5CB3">
        <w:rPr>
          <w:sz w:val="24"/>
          <w:szCs w:val="24"/>
        </w:rPr>
        <w:t>FM in 2011, ‘many would argue that this falls short…as there is no clear lead from the top in respect of implementation’</w:t>
      </w:r>
      <w:r w:rsidRPr="00AA49DA">
        <w:rPr>
          <w:rStyle w:val="FootnoteReference"/>
          <w:sz w:val="24"/>
          <w:szCs w:val="24"/>
        </w:rPr>
        <w:footnoteReference w:id="36"/>
      </w:r>
      <w:r w:rsidRPr="00EF5CB3">
        <w:rPr>
          <w:sz w:val="24"/>
          <w:szCs w:val="24"/>
        </w:rPr>
        <w:t>.</w:t>
      </w:r>
    </w:p>
    <w:p w14:paraId="45BFCE88" w14:textId="77777777" w:rsidR="00E92804" w:rsidRDefault="00A55B43" w:rsidP="00E92804">
      <w:pPr>
        <w:pStyle w:val="zNumPara"/>
      </w:pPr>
      <w:r w:rsidRPr="00EF5CB3">
        <w:rPr>
          <w:sz w:val="24"/>
          <w:szCs w:val="24"/>
        </w:rPr>
        <w:t>The RES 2015-2025 included an action to examine where ethnic monitoring should be introduced and consult on proposals for implementation.</w:t>
      </w:r>
      <w:r w:rsidRPr="00AA49DA">
        <w:rPr>
          <w:rStyle w:val="FootnoteReference"/>
          <w:sz w:val="24"/>
          <w:szCs w:val="24"/>
        </w:rPr>
        <w:footnoteReference w:id="37"/>
      </w:r>
    </w:p>
    <w:p w14:paraId="336F3B47" w14:textId="7B29045D" w:rsidR="00A55B43" w:rsidRPr="00EC6B55" w:rsidRDefault="00A55B43" w:rsidP="00E92804">
      <w:pPr>
        <w:pStyle w:val="zNumPara"/>
      </w:pPr>
      <w:r w:rsidRPr="00E92804">
        <w:rPr>
          <w:sz w:val="24"/>
          <w:szCs w:val="24"/>
        </w:rPr>
        <w:t xml:space="preserve">TEO commissioned the NI Assembly Research Service </w:t>
      </w:r>
      <w:r w:rsidR="003F4574">
        <w:rPr>
          <w:sz w:val="24"/>
          <w:szCs w:val="24"/>
        </w:rPr>
        <w:t xml:space="preserve">(NIARS) </w:t>
      </w:r>
      <w:r w:rsidRPr="00E92804">
        <w:rPr>
          <w:sz w:val="24"/>
          <w:szCs w:val="24"/>
        </w:rPr>
        <w:t>to undertake this project and a final report, ‘Ethnic Monitoring in Northern Ireland – The Way Forward’ was submitted in November 2020.</w:t>
      </w:r>
      <w:r w:rsidRPr="00AA49DA">
        <w:rPr>
          <w:rStyle w:val="FootnoteReference"/>
          <w:sz w:val="24"/>
          <w:szCs w:val="24"/>
        </w:rPr>
        <w:footnoteReference w:id="38"/>
      </w:r>
    </w:p>
    <w:p w14:paraId="2B1C89EA" w14:textId="1169F17F" w:rsidR="00CF01FB" w:rsidRDefault="00327D34" w:rsidP="005D5819">
      <w:pPr>
        <w:pStyle w:val="zNumPara"/>
      </w:pPr>
      <w:r w:rsidRPr="00327D34">
        <w:rPr>
          <w:sz w:val="24"/>
          <w:szCs w:val="24"/>
        </w:rPr>
        <w:t>To date there has been no formal response issued by Ministers to the report’s recommendations.</w:t>
      </w:r>
      <w:r w:rsidR="005D5819">
        <w:t xml:space="preserve"> </w:t>
      </w:r>
      <w:r w:rsidRPr="005D5819">
        <w:rPr>
          <w:sz w:val="24"/>
          <w:szCs w:val="24"/>
        </w:rPr>
        <w:t>However, the Review of the Race Relations (NI) Order 1997 consultation document issued by TEO in 2023 stated that ‘we intend during the drafting stage of this new legislation to include a section to enact Ethnic Equality Monitoring through secondary legislation, at a later date, once we have pushed forward with Public Sector Ethnic Equality Monitoring as a means of offering good practice and advice to the private sector.’</w:t>
      </w:r>
      <w:r w:rsidRPr="00AA49DA">
        <w:rPr>
          <w:rStyle w:val="FootnoteReference"/>
          <w:sz w:val="24"/>
          <w:szCs w:val="24"/>
        </w:rPr>
        <w:footnoteReference w:id="39"/>
      </w:r>
    </w:p>
    <w:p w14:paraId="24DC7F10" w14:textId="73D6E7CD" w:rsidR="00CF01FB" w:rsidRDefault="00327D34" w:rsidP="00CF01FB">
      <w:pPr>
        <w:pStyle w:val="zNumPara"/>
      </w:pPr>
      <w:r w:rsidRPr="00CF01FB">
        <w:rPr>
          <w:sz w:val="24"/>
          <w:szCs w:val="24"/>
        </w:rPr>
        <w:t xml:space="preserve">A cross-departmental working group on ethnic equality monitoring </w:t>
      </w:r>
      <w:r w:rsidR="001965AA">
        <w:rPr>
          <w:sz w:val="24"/>
          <w:szCs w:val="24"/>
        </w:rPr>
        <w:t xml:space="preserve">(EEM) </w:t>
      </w:r>
      <w:r w:rsidRPr="00CF01FB">
        <w:rPr>
          <w:sz w:val="24"/>
          <w:szCs w:val="24"/>
        </w:rPr>
        <w:t xml:space="preserve">was convened in January 2022 and issued an updated version of earlier guidance on ethnic </w:t>
      </w:r>
      <w:r w:rsidR="00916BA0">
        <w:rPr>
          <w:sz w:val="24"/>
          <w:szCs w:val="24"/>
        </w:rPr>
        <w:t>EEM</w:t>
      </w:r>
      <w:r w:rsidRPr="00CF01FB">
        <w:rPr>
          <w:sz w:val="24"/>
          <w:szCs w:val="24"/>
        </w:rPr>
        <w:t xml:space="preserve"> in the public sector in March 2023.</w:t>
      </w:r>
      <w:r w:rsidRPr="00AA49DA">
        <w:rPr>
          <w:rStyle w:val="FootnoteReference"/>
          <w:sz w:val="24"/>
          <w:szCs w:val="24"/>
        </w:rPr>
        <w:footnoteReference w:id="40"/>
      </w:r>
      <w:r w:rsidRPr="00CF01FB">
        <w:rPr>
          <w:sz w:val="24"/>
          <w:szCs w:val="24"/>
        </w:rPr>
        <w:t xml:space="preserve"> Although Roma were a category in the NI Census 2021, the guidance does not recommend that Departments </w:t>
      </w:r>
      <w:r w:rsidR="00F4736E">
        <w:rPr>
          <w:sz w:val="24"/>
          <w:szCs w:val="24"/>
        </w:rPr>
        <w:t>collect equality</w:t>
      </w:r>
      <w:r w:rsidRPr="00CF01FB">
        <w:rPr>
          <w:sz w:val="24"/>
          <w:szCs w:val="24"/>
        </w:rPr>
        <w:t xml:space="preserve"> data on Roma, despite widespread </w:t>
      </w:r>
      <w:r w:rsidRPr="00CF01FB">
        <w:rPr>
          <w:sz w:val="24"/>
          <w:szCs w:val="24"/>
        </w:rPr>
        <w:lastRenderedPageBreak/>
        <w:t>acknowledgement that</w:t>
      </w:r>
      <w:r w:rsidR="00F4736E">
        <w:rPr>
          <w:sz w:val="24"/>
          <w:szCs w:val="24"/>
        </w:rPr>
        <w:t xml:space="preserve"> they</w:t>
      </w:r>
      <w:r w:rsidRPr="00CF01FB">
        <w:rPr>
          <w:sz w:val="24"/>
          <w:szCs w:val="24"/>
        </w:rPr>
        <w:t xml:space="preserve"> experience multiple disadvantage across a range of public policy domains.</w:t>
      </w:r>
      <w:r w:rsidRPr="00AA49DA">
        <w:rPr>
          <w:rStyle w:val="FootnoteReference"/>
          <w:sz w:val="24"/>
          <w:szCs w:val="24"/>
        </w:rPr>
        <w:footnoteReference w:id="41"/>
      </w:r>
    </w:p>
    <w:p w14:paraId="5BCB8FB4" w14:textId="57CF192F" w:rsidR="00CF01FB" w:rsidRDefault="00327D34" w:rsidP="00CF01FB">
      <w:pPr>
        <w:pStyle w:val="zNumPara"/>
      </w:pPr>
      <w:r w:rsidRPr="00CF01FB">
        <w:rPr>
          <w:sz w:val="24"/>
          <w:szCs w:val="24"/>
        </w:rPr>
        <w:t>The guidance sets out that E</w:t>
      </w:r>
      <w:r w:rsidR="00916BA0">
        <w:rPr>
          <w:sz w:val="24"/>
          <w:szCs w:val="24"/>
        </w:rPr>
        <w:t>EM</w:t>
      </w:r>
      <w:r w:rsidRPr="00CF01FB">
        <w:rPr>
          <w:sz w:val="24"/>
          <w:szCs w:val="24"/>
        </w:rPr>
        <w:t xml:space="preserve"> will be </w:t>
      </w:r>
      <w:r w:rsidR="003F4574">
        <w:rPr>
          <w:sz w:val="24"/>
          <w:szCs w:val="24"/>
        </w:rPr>
        <w:t>phased in,</w:t>
      </w:r>
      <w:r w:rsidRPr="00CF01FB">
        <w:rPr>
          <w:sz w:val="24"/>
          <w:szCs w:val="24"/>
        </w:rPr>
        <w:t xml:space="preserve"> with the public and private sectors being taken forward separately through adopting an incremental approach.  The planned phases being: (</w:t>
      </w:r>
      <w:proofErr w:type="spellStart"/>
      <w:r w:rsidRPr="00CF01FB">
        <w:rPr>
          <w:sz w:val="24"/>
          <w:szCs w:val="24"/>
        </w:rPr>
        <w:t>i</w:t>
      </w:r>
      <w:proofErr w:type="spellEnd"/>
      <w:r w:rsidRPr="00CF01FB">
        <w:rPr>
          <w:sz w:val="24"/>
          <w:szCs w:val="24"/>
        </w:rPr>
        <w:t>) Northern Ireland Civil Service (NICS) workforce monitoring (pilot)</w:t>
      </w:r>
      <w:r w:rsidRPr="00AA49DA">
        <w:rPr>
          <w:rStyle w:val="FootnoteReference"/>
          <w:sz w:val="24"/>
          <w:szCs w:val="24"/>
        </w:rPr>
        <w:footnoteReference w:id="42"/>
      </w:r>
      <w:r w:rsidRPr="00CF01FB">
        <w:rPr>
          <w:sz w:val="24"/>
          <w:szCs w:val="24"/>
        </w:rPr>
        <w:t>; (ii) Public sector service provision (across all departments) (iii) Wider public sector (e.g. local government); (iv) Private sector (once legislation is enacted).</w:t>
      </w:r>
    </w:p>
    <w:p w14:paraId="03AE39E8" w14:textId="7184B74D" w:rsidR="00327D34" w:rsidRPr="004446DE" w:rsidRDefault="00327D34" w:rsidP="00CF01FB">
      <w:pPr>
        <w:pStyle w:val="zNumPara"/>
      </w:pPr>
      <w:r w:rsidRPr="00CF01FB">
        <w:rPr>
          <w:sz w:val="24"/>
          <w:szCs w:val="24"/>
        </w:rPr>
        <w:t>An update issued by the TEO in May 2024 revealed that although officials had engaged with Department of Finance colleagues to take forward implementation of NICS workforce monitoring, the Department had revealed that the associated costs were not profiled within the DoF budget</w:t>
      </w:r>
      <w:r w:rsidRPr="00AA49DA">
        <w:rPr>
          <w:rStyle w:val="FootnoteReference"/>
          <w:sz w:val="24"/>
          <w:szCs w:val="24"/>
        </w:rPr>
        <w:footnoteReference w:id="43"/>
      </w:r>
      <w:r w:rsidRPr="00CF01FB">
        <w:rPr>
          <w:sz w:val="24"/>
          <w:szCs w:val="24"/>
        </w:rPr>
        <w:t xml:space="preserve"> i.e. the project is currently unable to proceed.</w:t>
      </w:r>
    </w:p>
    <w:p w14:paraId="6917F083" w14:textId="4681055C" w:rsidR="004446DE" w:rsidRPr="004446DE" w:rsidRDefault="004446DE" w:rsidP="004446DE">
      <w:pPr>
        <w:pStyle w:val="Heading2"/>
        <w:ind w:left="414"/>
        <w:rPr>
          <w:sz w:val="24"/>
          <w:szCs w:val="24"/>
        </w:rPr>
      </w:pPr>
      <w:r w:rsidRPr="004446DE">
        <w:rPr>
          <w:sz w:val="24"/>
          <w:szCs w:val="24"/>
        </w:rPr>
        <w:t xml:space="preserve">Recommendations: </w:t>
      </w:r>
    </w:p>
    <w:p w14:paraId="48B77CB1" w14:textId="3F232714" w:rsidR="00B22111" w:rsidRDefault="00247CC3" w:rsidP="00B22111">
      <w:pPr>
        <w:pStyle w:val="zNumPara"/>
      </w:pPr>
      <w:r w:rsidRPr="004446DE">
        <w:rPr>
          <w:sz w:val="24"/>
          <w:szCs w:val="24"/>
        </w:rPr>
        <w:t xml:space="preserve">ECNI </w:t>
      </w:r>
      <w:r w:rsidRPr="004446DE">
        <w:rPr>
          <w:b/>
          <w:sz w:val="24"/>
          <w:szCs w:val="24"/>
        </w:rPr>
        <w:t>recommends</w:t>
      </w:r>
      <w:r w:rsidRPr="004446DE">
        <w:rPr>
          <w:sz w:val="24"/>
          <w:szCs w:val="24"/>
        </w:rPr>
        <w:t xml:space="preserve"> that the Committee asks the Executive what action has </w:t>
      </w:r>
      <w:r w:rsidR="00EF7624">
        <w:rPr>
          <w:sz w:val="24"/>
          <w:szCs w:val="24"/>
        </w:rPr>
        <w:t xml:space="preserve">and will </w:t>
      </w:r>
      <w:r w:rsidRPr="004446DE">
        <w:rPr>
          <w:sz w:val="24"/>
          <w:szCs w:val="24"/>
        </w:rPr>
        <w:t xml:space="preserve">be taken to ensure the introduction of effective ethnic equality monitoring by NI Departments and wider public authorities, to improve the delivery of public policy and services through the collection, monitoring and evaluation of appropriate disaggregated data relating to minoritised ethnic groups </w:t>
      </w:r>
      <w:r w:rsidR="00B22111">
        <w:rPr>
          <w:sz w:val="24"/>
          <w:szCs w:val="24"/>
        </w:rPr>
        <w:t>for that purpose</w:t>
      </w:r>
      <w:r w:rsidRPr="004446DE">
        <w:rPr>
          <w:sz w:val="24"/>
          <w:szCs w:val="24"/>
        </w:rPr>
        <w:t>; and set out a clear timetable for full implementation</w:t>
      </w:r>
      <w:r w:rsidR="00B22111">
        <w:rPr>
          <w:sz w:val="24"/>
          <w:szCs w:val="24"/>
        </w:rPr>
        <w:t xml:space="preserve"> and review</w:t>
      </w:r>
      <w:r w:rsidRPr="004446DE">
        <w:rPr>
          <w:sz w:val="24"/>
          <w:szCs w:val="24"/>
        </w:rPr>
        <w:t xml:space="preserve">. </w:t>
      </w:r>
    </w:p>
    <w:p w14:paraId="5A6A6978" w14:textId="4225FC63" w:rsidR="00C85672" w:rsidRPr="00374096" w:rsidRDefault="005E0829" w:rsidP="00820B10">
      <w:pPr>
        <w:pStyle w:val="zH1"/>
        <w:rPr>
          <w:sz w:val="28"/>
          <w:szCs w:val="28"/>
        </w:rPr>
      </w:pPr>
      <w:bookmarkStart w:id="5" w:name="_Toc171011305"/>
      <w:r w:rsidRPr="00374096">
        <w:rPr>
          <w:sz w:val="28"/>
          <w:szCs w:val="28"/>
        </w:rPr>
        <w:t>Racist hate speech and hate crimes (Articles 2, 4, 6 and 7)</w:t>
      </w:r>
      <w:bookmarkEnd w:id="5"/>
    </w:p>
    <w:p w14:paraId="7F6376A5" w14:textId="328BE057" w:rsidR="0017729A" w:rsidRDefault="0017729A" w:rsidP="0017729A">
      <w:pPr>
        <w:pStyle w:val="zNumPara"/>
      </w:pPr>
      <w:r w:rsidRPr="0017729A">
        <w:rPr>
          <w:sz w:val="24"/>
          <w:szCs w:val="24"/>
        </w:rPr>
        <w:t xml:space="preserve">Although evidence from </w:t>
      </w:r>
      <w:r w:rsidR="00C96F2F">
        <w:rPr>
          <w:sz w:val="24"/>
          <w:szCs w:val="24"/>
        </w:rPr>
        <w:t xml:space="preserve">the most </w:t>
      </w:r>
      <w:r w:rsidRPr="0017729A">
        <w:rPr>
          <w:sz w:val="24"/>
          <w:szCs w:val="24"/>
        </w:rPr>
        <w:t xml:space="preserve">recent Northern Ireland Life and Times (NILT) surveys suggests that there has been a decrease in negative attitudes towards </w:t>
      </w:r>
      <w:r w:rsidR="00B22111" w:rsidRPr="0017729A">
        <w:rPr>
          <w:sz w:val="24"/>
          <w:szCs w:val="24"/>
        </w:rPr>
        <w:t>minori</w:t>
      </w:r>
      <w:r w:rsidR="00B22111">
        <w:rPr>
          <w:sz w:val="24"/>
          <w:szCs w:val="24"/>
        </w:rPr>
        <w:t>tised</w:t>
      </w:r>
      <w:r w:rsidRPr="0017729A">
        <w:rPr>
          <w:sz w:val="24"/>
          <w:szCs w:val="24"/>
        </w:rPr>
        <w:t xml:space="preserve"> ethnic groups, those who hold such attitudes still represent a significant minority.</w:t>
      </w:r>
      <w:r w:rsidRPr="00AA49DA">
        <w:rPr>
          <w:rStyle w:val="FootnoteReference"/>
          <w:sz w:val="24"/>
          <w:szCs w:val="24"/>
        </w:rPr>
        <w:footnoteReference w:id="44"/>
      </w:r>
    </w:p>
    <w:p w14:paraId="6FFE353E" w14:textId="77777777" w:rsidR="0017729A" w:rsidRPr="00777C55" w:rsidRDefault="0017729A" w:rsidP="0017729A">
      <w:pPr>
        <w:pStyle w:val="zNumPara"/>
      </w:pPr>
      <w:r w:rsidRPr="0017729A">
        <w:rPr>
          <w:sz w:val="24"/>
          <w:szCs w:val="24"/>
        </w:rPr>
        <w:lastRenderedPageBreak/>
        <w:t>Nonetheless, 60% of respondents to a 2022 NILT survey considered that there was more (24%) or the same (36%) level of</w:t>
      </w:r>
      <w:r w:rsidRPr="0017729A">
        <w:rPr>
          <w:rStyle w:val="Strong"/>
          <w:color w:val="333333"/>
          <w:sz w:val="24"/>
          <w:szCs w:val="24"/>
          <w:shd w:val="clear" w:color="auto" w:fill="FFFFFF"/>
        </w:rPr>
        <w:t> </w:t>
      </w:r>
      <w:r w:rsidRPr="007771E1">
        <w:rPr>
          <w:rStyle w:val="Strong"/>
          <w:b w:val="0"/>
          <w:bCs w:val="0"/>
          <w:color w:val="333333"/>
          <w:sz w:val="24"/>
          <w:szCs w:val="24"/>
          <w:shd w:val="clear" w:color="auto" w:fill="FFFFFF"/>
        </w:rPr>
        <w:t>racial prejudice in NI now than there was 5 years ago.</w:t>
      </w:r>
      <w:r w:rsidRPr="0017729A">
        <w:rPr>
          <w:rStyle w:val="Strong"/>
          <w:color w:val="333333"/>
          <w:sz w:val="24"/>
          <w:szCs w:val="24"/>
          <w:shd w:val="clear" w:color="auto" w:fill="FFFFFF"/>
        </w:rPr>
        <w:t xml:space="preserve"> </w:t>
      </w:r>
      <w:r w:rsidRPr="0017729A">
        <w:rPr>
          <w:sz w:val="24"/>
          <w:szCs w:val="24"/>
        </w:rPr>
        <w:t>Just over 1 in 4 respondents to a 2022 NILT survey described themselves as ‘a little prejudiced against people of minority ethnic communities.’</w:t>
      </w:r>
      <w:r w:rsidRPr="00AA49DA">
        <w:rPr>
          <w:rStyle w:val="FootnoteReference"/>
          <w:sz w:val="24"/>
          <w:szCs w:val="24"/>
        </w:rPr>
        <w:footnoteReference w:id="45"/>
      </w:r>
    </w:p>
    <w:p w14:paraId="7BE6C12C" w14:textId="6E3F4EFA" w:rsidR="0017729A" w:rsidRDefault="0017729A" w:rsidP="0017729A">
      <w:pPr>
        <w:pStyle w:val="zNumPara"/>
      </w:pPr>
      <w:r w:rsidRPr="0017729A">
        <w:rPr>
          <w:sz w:val="24"/>
          <w:szCs w:val="24"/>
        </w:rPr>
        <w:t>Levels of racial hate incidents and racial hate crimes have remained high and have, on occasion, exceeded the number of sectarian hate incidents and crimes.</w:t>
      </w:r>
      <w:r w:rsidRPr="00AA49DA">
        <w:rPr>
          <w:rStyle w:val="FootnoteReference"/>
          <w:sz w:val="24"/>
          <w:szCs w:val="24"/>
        </w:rPr>
        <w:footnoteReference w:id="46"/>
      </w:r>
    </w:p>
    <w:p w14:paraId="26A944F6" w14:textId="7E60E1AA" w:rsidR="0017729A" w:rsidRDefault="0017729A" w:rsidP="0017729A">
      <w:pPr>
        <w:pStyle w:val="zNumPara"/>
      </w:pPr>
      <w:r w:rsidRPr="0017729A">
        <w:rPr>
          <w:sz w:val="24"/>
          <w:szCs w:val="24"/>
        </w:rPr>
        <w:t>Police Service of Northern Ireland (PSNI) statistics for the period ending 31 December 2023</w:t>
      </w:r>
      <w:r w:rsidRPr="00AA49DA">
        <w:rPr>
          <w:rStyle w:val="FootnoteReference"/>
          <w:sz w:val="24"/>
          <w:szCs w:val="24"/>
        </w:rPr>
        <w:footnoteReference w:id="47"/>
      </w:r>
      <w:r w:rsidRPr="0017729A">
        <w:rPr>
          <w:sz w:val="24"/>
          <w:szCs w:val="24"/>
        </w:rPr>
        <w:t xml:space="preserve"> show that racial hate crimes and incidents were the most common form of hate crime during 2023 with 1,317 racial hate incidents and 857 racial hate crimes</w:t>
      </w:r>
      <w:r w:rsidRPr="00AA49DA">
        <w:rPr>
          <w:rStyle w:val="FootnoteReference"/>
          <w:sz w:val="24"/>
          <w:szCs w:val="24"/>
        </w:rPr>
        <w:footnoteReference w:id="48"/>
      </w:r>
    </w:p>
    <w:p w14:paraId="65123084" w14:textId="1842EE91" w:rsidR="008A0CBA" w:rsidRDefault="008A0CBA" w:rsidP="008A0CBA">
      <w:pPr>
        <w:pStyle w:val="zNumPara"/>
      </w:pPr>
      <w:r w:rsidRPr="008A0CBA">
        <w:rPr>
          <w:sz w:val="24"/>
          <w:szCs w:val="24"/>
        </w:rPr>
        <w:t>Evidence</w:t>
      </w:r>
      <w:r w:rsidR="00C96F2F">
        <w:rPr>
          <w:sz w:val="24"/>
          <w:szCs w:val="24"/>
        </w:rPr>
        <w:t xml:space="preserve"> also</w:t>
      </w:r>
      <w:r w:rsidRPr="008A0CBA">
        <w:rPr>
          <w:sz w:val="24"/>
          <w:szCs w:val="24"/>
        </w:rPr>
        <w:t xml:space="preserve"> suggests that hate crime is generally under-reported.</w:t>
      </w:r>
      <w:r w:rsidRPr="00AA49DA">
        <w:rPr>
          <w:rStyle w:val="FootnoteReference"/>
          <w:sz w:val="24"/>
          <w:szCs w:val="24"/>
        </w:rPr>
        <w:footnoteReference w:id="49"/>
      </w:r>
      <w:r w:rsidRPr="008A0CBA">
        <w:rPr>
          <w:sz w:val="24"/>
          <w:szCs w:val="24"/>
        </w:rPr>
        <w:t xml:space="preserve">  </w:t>
      </w:r>
    </w:p>
    <w:p w14:paraId="461F434A" w14:textId="7A3D6495" w:rsidR="008A0CBA" w:rsidRDefault="008A0CBA" w:rsidP="008A0CBA">
      <w:pPr>
        <w:pStyle w:val="zNumPara"/>
      </w:pPr>
      <w:r w:rsidRPr="008A0CBA">
        <w:rPr>
          <w:sz w:val="24"/>
          <w:szCs w:val="24"/>
        </w:rPr>
        <w:t xml:space="preserve">The Independent Review of </w:t>
      </w:r>
      <w:r w:rsidR="00C96F2F">
        <w:rPr>
          <w:sz w:val="24"/>
          <w:szCs w:val="24"/>
        </w:rPr>
        <w:t>H</w:t>
      </w:r>
      <w:r w:rsidRPr="008A0CBA">
        <w:rPr>
          <w:sz w:val="24"/>
          <w:szCs w:val="24"/>
        </w:rPr>
        <w:t xml:space="preserve">ate </w:t>
      </w:r>
      <w:r w:rsidR="00C96F2F">
        <w:rPr>
          <w:sz w:val="24"/>
          <w:szCs w:val="24"/>
        </w:rPr>
        <w:t>C</w:t>
      </w:r>
      <w:r w:rsidR="00C96F2F" w:rsidRPr="008A0CBA">
        <w:rPr>
          <w:sz w:val="24"/>
          <w:szCs w:val="24"/>
        </w:rPr>
        <w:t xml:space="preserve">rime </w:t>
      </w:r>
      <w:r w:rsidR="00C96F2F">
        <w:rPr>
          <w:sz w:val="24"/>
          <w:szCs w:val="24"/>
        </w:rPr>
        <w:t>L</w:t>
      </w:r>
      <w:r w:rsidR="00C96F2F" w:rsidRPr="008A0CBA">
        <w:rPr>
          <w:sz w:val="24"/>
          <w:szCs w:val="24"/>
        </w:rPr>
        <w:t xml:space="preserve">egislation </w:t>
      </w:r>
      <w:r w:rsidRPr="008A0CBA">
        <w:rPr>
          <w:sz w:val="24"/>
          <w:szCs w:val="24"/>
        </w:rPr>
        <w:t>in NI</w:t>
      </w:r>
      <w:r w:rsidR="00C96F2F">
        <w:rPr>
          <w:sz w:val="24"/>
          <w:szCs w:val="24"/>
        </w:rPr>
        <w:t xml:space="preserve"> (‘Marrinan Review’)</w:t>
      </w:r>
      <w:r w:rsidRPr="00AA49DA">
        <w:rPr>
          <w:rStyle w:val="FootnoteReference"/>
          <w:sz w:val="24"/>
          <w:szCs w:val="24"/>
        </w:rPr>
        <w:footnoteReference w:id="50"/>
      </w:r>
      <w:r w:rsidRPr="008A0CBA">
        <w:rPr>
          <w:sz w:val="24"/>
          <w:szCs w:val="24"/>
        </w:rPr>
        <w:t xml:space="preserve"> noted the absence of any legal definition or specific offence of hate crime, highlighted the shortcomings of the current enhanced sentencing approach provided for by the Criminal Justice (No. 2) (Northern Ireland) Order 2004</w:t>
      </w:r>
      <w:r w:rsidRPr="00AA49DA">
        <w:rPr>
          <w:rStyle w:val="FootnoteReference"/>
          <w:sz w:val="24"/>
          <w:szCs w:val="24"/>
        </w:rPr>
        <w:footnoteReference w:id="51"/>
      </w:r>
      <w:r w:rsidRPr="008A0CBA">
        <w:rPr>
          <w:sz w:val="24"/>
          <w:szCs w:val="24"/>
        </w:rPr>
        <w:t xml:space="preserve"> and the underuse of the hate speech provisions in Part III of the Public Order (Northern Ireland) Order 1987</w:t>
      </w:r>
      <w:r w:rsidRPr="00AA49DA">
        <w:rPr>
          <w:rStyle w:val="FootnoteReference"/>
          <w:sz w:val="24"/>
          <w:szCs w:val="24"/>
        </w:rPr>
        <w:footnoteReference w:id="52"/>
      </w:r>
      <w:r w:rsidRPr="008A0CBA">
        <w:rPr>
          <w:sz w:val="24"/>
          <w:szCs w:val="24"/>
        </w:rPr>
        <w:t xml:space="preserve"> and made a number of substantial proposals for reform, including the adoption of a statutory aggravation model.</w:t>
      </w:r>
      <w:r w:rsidRPr="00AA49DA">
        <w:rPr>
          <w:rStyle w:val="FootnoteReference"/>
          <w:sz w:val="24"/>
          <w:szCs w:val="24"/>
        </w:rPr>
        <w:footnoteReference w:id="53"/>
      </w:r>
    </w:p>
    <w:p w14:paraId="07D4B215" w14:textId="67743559" w:rsidR="00DE3B24" w:rsidRDefault="008A0CBA" w:rsidP="00DE3B24">
      <w:pPr>
        <w:pStyle w:val="zNumPara"/>
      </w:pPr>
      <w:r w:rsidRPr="008A0CBA">
        <w:rPr>
          <w:sz w:val="24"/>
          <w:szCs w:val="24"/>
        </w:rPr>
        <w:lastRenderedPageBreak/>
        <w:t xml:space="preserve">On 20 May 2024 the </w:t>
      </w:r>
      <w:r w:rsidRPr="008A0CBA">
        <w:rPr>
          <w:rFonts w:eastAsiaTheme="minorHAnsi"/>
          <w:sz w:val="24"/>
          <w:szCs w:val="24"/>
        </w:rPr>
        <w:t xml:space="preserve">Minister for Justice informed the </w:t>
      </w:r>
      <w:r w:rsidR="00F90935">
        <w:rPr>
          <w:rFonts w:eastAsiaTheme="minorHAnsi"/>
          <w:sz w:val="24"/>
          <w:szCs w:val="24"/>
        </w:rPr>
        <w:t xml:space="preserve">NI </w:t>
      </w:r>
      <w:r w:rsidRPr="008A0CBA">
        <w:rPr>
          <w:rFonts w:eastAsiaTheme="minorHAnsi"/>
          <w:sz w:val="24"/>
          <w:szCs w:val="24"/>
        </w:rPr>
        <w:t>Assembly that she would not now be proceeding with a standalone Hate Crime Bill. However, she committed to ensuring that some aspects of the proposed hate crime bill, including an aggravated sentencing model, would instead be incorporated through proposed Sentencing Bill and Victims of Crime Bills scheduled for introduction towards the end of the current Assembly mandate.</w:t>
      </w:r>
      <w:r w:rsidRPr="00AA49DA">
        <w:rPr>
          <w:rStyle w:val="FootnoteReference"/>
          <w:rFonts w:eastAsiaTheme="minorHAnsi"/>
          <w:sz w:val="24"/>
          <w:szCs w:val="24"/>
        </w:rPr>
        <w:footnoteReference w:id="54"/>
      </w:r>
      <w:r w:rsidRPr="008A0CBA">
        <w:rPr>
          <w:rFonts w:eastAsiaTheme="minorHAnsi"/>
          <w:sz w:val="24"/>
          <w:szCs w:val="24"/>
        </w:rPr>
        <w:t xml:space="preserve"> Actions to address the recommendations made by the Independent Review in respect of Hate Speech have not yet been developed or agreed.</w:t>
      </w:r>
    </w:p>
    <w:p w14:paraId="2CAC7A95" w14:textId="77777777" w:rsidR="00F85790" w:rsidRPr="00622033" w:rsidRDefault="00F85790" w:rsidP="00F85790">
      <w:pPr>
        <w:pStyle w:val="zNumPara"/>
      </w:pPr>
      <w:r w:rsidRPr="00622033">
        <w:rPr>
          <w:sz w:val="24"/>
          <w:szCs w:val="24"/>
        </w:rPr>
        <w:t xml:space="preserve">We </w:t>
      </w:r>
      <w:r w:rsidRPr="00622033">
        <w:rPr>
          <w:b/>
          <w:sz w:val="24"/>
          <w:szCs w:val="24"/>
        </w:rPr>
        <w:t>recommend</w:t>
      </w:r>
      <w:r w:rsidRPr="00622033">
        <w:rPr>
          <w:sz w:val="24"/>
          <w:szCs w:val="24"/>
        </w:rPr>
        <w:t xml:space="preserve"> that the Committee asks the Executive to:</w:t>
      </w:r>
    </w:p>
    <w:p w14:paraId="6FE75E8C" w14:textId="77777777" w:rsidR="00F85790" w:rsidRPr="00AA49DA" w:rsidRDefault="00F85790" w:rsidP="00AE66B5">
      <w:pPr>
        <w:pStyle w:val="zNumPara"/>
        <w:numPr>
          <w:ilvl w:val="0"/>
          <w:numId w:val="34"/>
        </w:numPr>
        <w:spacing w:after="120"/>
        <w:ind w:left="1418" w:hanging="284"/>
        <w:rPr>
          <w:sz w:val="24"/>
          <w:szCs w:val="24"/>
        </w:rPr>
      </w:pPr>
      <w:r w:rsidRPr="00AA49DA">
        <w:rPr>
          <w:sz w:val="24"/>
          <w:szCs w:val="24"/>
        </w:rPr>
        <w:t>provide evidence of the effectiveness of any specific actions to promote respect, and tackle racism and discrimination;</w:t>
      </w:r>
    </w:p>
    <w:p w14:paraId="1A231873" w14:textId="77777777" w:rsidR="00F85790" w:rsidRPr="008E4428" w:rsidRDefault="00F85790" w:rsidP="00AE66B5">
      <w:pPr>
        <w:pStyle w:val="zNumPara"/>
        <w:numPr>
          <w:ilvl w:val="0"/>
          <w:numId w:val="34"/>
        </w:numPr>
        <w:spacing w:after="120"/>
        <w:ind w:left="1418" w:hanging="284"/>
        <w:rPr>
          <w:sz w:val="24"/>
          <w:szCs w:val="24"/>
        </w:rPr>
      </w:pPr>
      <w:r w:rsidRPr="00AA49DA">
        <w:rPr>
          <w:sz w:val="24"/>
          <w:szCs w:val="24"/>
        </w:rPr>
        <w:t>to provide specific detail on what action is being taken to reduce and eliminate racial violence in NI (including to address issues of under reporting, the low number of prosecutions for racist hate crime)</w:t>
      </w:r>
      <w:r w:rsidRPr="006F1250">
        <w:rPr>
          <w:sz w:val="24"/>
          <w:szCs w:val="24"/>
        </w:rPr>
        <w:t xml:space="preserve"> </w:t>
      </w:r>
      <w:r w:rsidRPr="008E4428">
        <w:rPr>
          <w:sz w:val="24"/>
          <w:szCs w:val="24"/>
        </w:rPr>
        <w:t>and address any identified impact of Brexit; and</w:t>
      </w:r>
    </w:p>
    <w:p w14:paraId="4F6DA35B" w14:textId="5BC1613F" w:rsidR="00F85790" w:rsidRDefault="00F85790" w:rsidP="00F85790">
      <w:pPr>
        <w:pStyle w:val="zNumPara"/>
        <w:numPr>
          <w:ilvl w:val="0"/>
          <w:numId w:val="34"/>
        </w:numPr>
        <w:ind w:left="1418" w:hanging="284"/>
        <w:rPr>
          <w:sz w:val="24"/>
          <w:szCs w:val="24"/>
        </w:rPr>
      </w:pPr>
      <w:r w:rsidRPr="00AA49DA">
        <w:rPr>
          <w:sz w:val="24"/>
          <w:szCs w:val="24"/>
        </w:rPr>
        <w:t>to set out a timetable for implementing</w:t>
      </w:r>
      <w:r w:rsidR="007A01E9">
        <w:rPr>
          <w:sz w:val="24"/>
          <w:szCs w:val="24"/>
        </w:rPr>
        <w:t>,</w:t>
      </w:r>
      <w:r w:rsidRPr="00AA49DA">
        <w:rPr>
          <w:sz w:val="24"/>
          <w:szCs w:val="24"/>
        </w:rPr>
        <w:t xml:space="preserve"> </w:t>
      </w:r>
      <w:r w:rsidRPr="00DD2805">
        <w:rPr>
          <w:i/>
          <w:iCs/>
          <w:sz w:val="24"/>
          <w:szCs w:val="24"/>
        </w:rPr>
        <w:t>in full</w:t>
      </w:r>
      <w:r w:rsidR="007A01E9">
        <w:rPr>
          <w:i/>
          <w:iCs/>
          <w:sz w:val="24"/>
          <w:szCs w:val="24"/>
        </w:rPr>
        <w:t>,</w:t>
      </w:r>
      <w:r>
        <w:rPr>
          <w:sz w:val="24"/>
          <w:szCs w:val="24"/>
        </w:rPr>
        <w:t xml:space="preserve"> </w:t>
      </w:r>
      <w:r w:rsidRPr="00AA49DA">
        <w:rPr>
          <w:sz w:val="24"/>
          <w:szCs w:val="24"/>
        </w:rPr>
        <w:t xml:space="preserve">the key recommendations made by the Independent </w:t>
      </w:r>
      <w:r>
        <w:rPr>
          <w:sz w:val="24"/>
          <w:szCs w:val="24"/>
        </w:rPr>
        <w:t xml:space="preserve">(Marrinan) </w:t>
      </w:r>
      <w:r w:rsidRPr="00AA49DA">
        <w:rPr>
          <w:sz w:val="24"/>
          <w:szCs w:val="24"/>
        </w:rPr>
        <w:t>Review of Hate Crime in Northern Ireland, including those relating to Hate Speech.</w:t>
      </w:r>
    </w:p>
    <w:p w14:paraId="29A9E46D" w14:textId="77A6F60D" w:rsidR="001977E0" w:rsidRPr="00374096" w:rsidRDefault="00573760" w:rsidP="001977E0">
      <w:pPr>
        <w:pStyle w:val="zH1"/>
        <w:rPr>
          <w:sz w:val="28"/>
          <w:szCs w:val="28"/>
        </w:rPr>
      </w:pPr>
      <w:bookmarkStart w:id="7" w:name="_Toc171011306"/>
      <w:r w:rsidRPr="00573760">
        <w:rPr>
          <w:sz w:val="28"/>
          <w:szCs w:val="28"/>
        </w:rPr>
        <w:t>Situation of national or ethnic minorities (Articles 2-7)</w:t>
      </w:r>
      <w:bookmarkEnd w:id="7"/>
    </w:p>
    <w:p w14:paraId="59D0F70B" w14:textId="09CAF39B" w:rsidR="00376304" w:rsidRPr="00C45967" w:rsidRDefault="00932E6A" w:rsidP="00376304">
      <w:pPr>
        <w:pStyle w:val="zNumPara"/>
      </w:pPr>
      <w:r w:rsidRPr="00932E6A">
        <w:rPr>
          <w:sz w:val="24"/>
          <w:szCs w:val="24"/>
        </w:rPr>
        <w:t>Within the limitations of available data (see earlier discussion), ECNI has identified key issues for minorit</w:t>
      </w:r>
      <w:r w:rsidR="00735A0A">
        <w:rPr>
          <w:sz w:val="24"/>
          <w:szCs w:val="24"/>
        </w:rPr>
        <w:t>ised</w:t>
      </w:r>
      <w:r w:rsidRPr="00932E6A">
        <w:rPr>
          <w:sz w:val="24"/>
          <w:szCs w:val="24"/>
        </w:rPr>
        <w:t xml:space="preserve"> ethnic groups in NI including:</w:t>
      </w:r>
    </w:p>
    <w:p w14:paraId="459F1345" w14:textId="13BBCC60" w:rsidR="00C45967" w:rsidRPr="00E52F6E" w:rsidRDefault="00C45967" w:rsidP="00C96F2F">
      <w:pPr>
        <w:pStyle w:val="zBullet"/>
        <w:numPr>
          <w:ilvl w:val="1"/>
          <w:numId w:val="42"/>
        </w:numPr>
        <w:spacing w:before="0" w:after="0"/>
        <w:ind w:left="1418" w:hanging="284"/>
        <w:rPr>
          <w:sz w:val="24"/>
          <w:szCs w:val="24"/>
        </w:rPr>
      </w:pPr>
      <w:r w:rsidRPr="00AA49DA">
        <w:rPr>
          <w:sz w:val="24"/>
          <w:szCs w:val="24"/>
        </w:rPr>
        <w:t>the segregation of minority ethnic and migrant workers in low pay, low skill jobs</w:t>
      </w:r>
      <w:r w:rsidR="008535F1">
        <w:rPr>
          <w:sz w:val="24"/>
          <w:szCs w:val="24"/>
        </w:rPr>
        <w:t>,</w:t>
      </w:r>
      <w:r w:rsidRPr="00AA49DA">
        <w:rPr>
          <w:sz w:val="24"/>
          <w:szCs w:val="24"/>
        </w:rPr>
        <w:t xml:space="preserve"> high levels of harassment at work</w:t>
      </w:r>
      <w:r w:rsidRPr="00AA49DA">
        <w:rPr>
          <w:rStyle w:val="FootnoteReference"/>
          <w:iCs w:val="0"/>
          <w:sz w:val="24"/>
          <w:szCs w:val="24"/>
        </w:rPr>
        <w:footnoteReference w:id="55"/>
      </w:r>
      <w:r w:rsidRPr="00AA49DA">
        <w:rPr>
          <w:sz w:val="24"/>
          <w:szCs w:val="24"/>
        </w:rPr>
        <w:t xml:space="preserve">, exploitation and forced </w:t>
      </w:r>
      <w:r w:rsidRPr="00E52F6E">
        <w:rPr>
          <w:sz w:val="24"/>
          <w:szCs w:val="24"/>
        </w:rPr>
        <w:t>labour</w:t>
      </w:r>
      <w:r w:rsidRPr="00E52F6E">
        <w:rPr>
          <w:rStyle w:val="FootnoteReference"/>
          <w:iCs w:val="0"/>
          <w:sz w:val="24"/>
          <w:szCs w:val="24"/>
        </w:rPr>
        <w:footnoteReference w:id="56"/>
      </w:r>
      <w:r w:rsidR="002362DE" w:rsidRPr="00E52F6E">
        <w:rPr>
          <w:sz w:val="24"/>
          <w:szCs w:val="24"/>
        </w:rPr>
        <w:t xml:space="preserve">, including </w:t>
      </w:r>
      <w:r w:rsidR="00EE4C38" w:rsidRPr="00E52F6E">
        <w:rPr>
          <w:sz w:val="24"/>
          <w:szCs w:val="24"/>
        </w:rPr>
        <w:t xml:space="preserve">highlighting concerns that </w:t>
      </w:r>
      <w:r w:rsidR="00790706" w:rsidRPr="00E52F6E">
        <w:rPr>
          <w:sz w:val="24"/>
          <w:szCs w:val="24"/>
        </w:rPr>
        <w:t xml:space="preserve">Brexit has impacted on </w:t>
      </w:r>
      <w:r w:rsidR="00E83DC6" w:rsidRPr="00E52F6E">
        <w:rPr>
          <w:sz w:val="24"/>
          <w:szCs w:val="24"/>
        </w:rPr>
        <w:t xml:space="preserve">this </w:t>
      </w:r>
      <w:r w:rsidR="002362DE" w:rsidRPr="00E52F6E">
        <w:rPr>
          <w:sz w:val="24"/>
          <w:szCs w:val="24"/>
        </w:rPr>
        <w:t>exploitation</w:t>
      </w:r>
      <w:r w:rsidR="000800BE" w:rsidRPr="00E52F6E">
        <w:rPr>
          <w:rStyle w:val="FootnoteReference"/>
          <w:sz w:val="24"/>
          <w:szCs w:val="24"/>
        </w:rPr>
        <w:footnoteReference w:id="57"/>
      </w:r>
      <w:r w:rsidRPr="00E52F6E">
        <w:rPr>
          <w:sz w:val="24"/>
          <w:szCs w:val="24"/>
        </w:rPr>
        <w:t>;</w:t>
      </w:r>
    </w:p>
    <w:p w14:paraId="02B308A0" w14:textId="4146DD4E" w:rsidR="00C45967" w:rsidRPr="00E52F6E" w:rsidRDefault="00C45967" w:rsidP="00C96F2F">
      <w:pPr>
        <w:pStyle w:val="zBullet"/>
        <w:numPr>
          <w:ilvl w:val="1"/>
          <w:numId w:val="42"/>
        </w:numPr>
        <w:spacing w:before="0" w:after="0"/>
        <w:ind w:left="1418" w:hanging="284"/>
        <w:rPr>
          <w:sz w:val="24"/>
          <w:szCs w:val="24"/>
        </w:rPr>
      </w:pPr>
      <w:r w:rsidRPr="00E52F6E">
        <w:rPr>
          <w:sz w:val="24"/>
          <w:szCs w:val="24"/>
        </w:rPr>
        <w:t>lower levels of educational attainment among minority ethnic groups</w:t>
      </w:r>
      <w:r w:rsidRPr="00E52F6E">
        <w:rPr>
          <w:rStyle w:val="FootnoteReference"/>
          <w:iCs w:val="0"/>
          <w:sz w:val="24"/>
          <w:szCs w:val="24"/>
        </w:rPr>
        <w:footnoteReference w:id="58"/>
      </w:r>
      <w:r w:rsidRPr="00E52F6E">
        <w:rPr>
          <w:rStyle w:val="FootnoteReference"/>
          <w:iCs w:val="0"/>
          <w:sz w:val="24"/>
          <w:szCs w:val="24"/>
        </w:rPr>
        <w:t xml:space="preserve"> </w:t>
      </w:r>
      <w:r w:rsidRPr="00E52F6E">
        <w:rPr>
          <w:sz w:val="24"/>
          <w:szCs w:val="24"/>
        </w:rPr>
        <w:t>with female attainment decreasing dramatically</w:t>
      </w:r>
      <w:r w:rsidRPr="00E52F6E">
        <w:rPr>
          <w:rStyle w:val="FootnoteReference"/>
          <w:iCs w:val="0"/>
          <w:sz w:val="24"/>
          <w:szCs w:val="24"/>
        </w:rPr>
        <w:footnoteReference w:id="59"/>
      </w:r>
      <w:r w:rsidRPr="00E52F6E">
        <w:rPr>
          <w:sz w:val="24"/>
          <w:szCs w:val="24"/>
        </w:rPr>
        <w:t>;</w:t>
      </w:r>
    </w:p>
    <w:p w14:paraId="28C68E81" w14:textId="2DD5BD32" w:rsidR="002E6C32" w:rsidRPr="00E52F6E" w:rsidRDefault="00AC6E93" w:rsidP="00C96F2F">
      <w:pPr>
        <w:pStyle w:val="zBullet"/>
        <w:numPr>
          <w:ilvl w:val="1"/>
          <w:numId w:val="42"/>
        </w:numPr>
        <w:spacing w:before="0" w:after="0"/>
        <w:ind w:left="1418" w:hanging="284"/>
        <w:rPr>
          <w:sz w:val="24"/>
          <w:szCs w:val="24"/>
        </w:rPr>
      </w:pPr>
      <w:r w:rsidRPr="00E52F6E">
        <w:rPr>
          <w:sz w:val="24"/>
          <w:szCs w:val="24"/>
        </w:rPr>
        <w:t>barriers to accessing rights and entitlements</w:t>
      </w:r>
      <w:r w:rsidR="000A6492" w:rsidRPr="00E52F6E">
        <w:rPr>
          <w:sz w:val="24"/>
          <w:szCs w:val="24"/>
        </w:rPr>
        <w:t xml:space="preserve"> </w:t>
      </w:r>
      <w:r w:rsidRPr="00E52F6E">
        <w:rPr>
          <w:sz w:val="24"/>
          <w:szCs w:val="24"/>
        </w:rPr>
        <w:t xml:space="preserve">including </w:t>
      </w:r>
      <w:r w:rsidR="000A6492" w:rsidRPr="00E52F6E">
        <w:rPr>
          <w:sz w:val="24"/>
          <w:szCs w:val="24"/>
        </w:rPr>
        <w:t xml:space="preserve">public services </w:t>
      </w:r>
      <w:r w:rsidR="001D5B11" w:rsidRPr="00E52F6E">
        <w:rPr>
          <w:sz w:val="24"/>
          <w:szCs w:val="24"/>
        </w:rPr>
        <w:t xml:space="preserve">such as healthcare, social </w:t>
      </w:r>
      <w:proofErr w:type="gramStart"/>
      <w:r w:rsidR="001D5B11" w:rsidRPr="00E52F6E">
        <w:rPr>
          <w:sz w:val="24"/>
          <w:szCs w:val="24"/>
        </w:rPr>
        <w:t>security</w:t>
      </w:r>
      <w:proofErr w:type="gramEnd"/>
      <w:r w:rsidR="001D5B11" w:rsidRPr="00E52F6E">
        <w:rPr>
          <w:sz w:val="24"/>
          <w:szCs w:val="24"/>
        </w:rPr>
        <w:t xml:space="preserve"> and education as a result of Brexit.</w:t>
      </w:r>
      <w:r w:rsidR="001D5B11" w:rsidRPr="00E52F6E">
        <w:rPr>
          <w:rStyle w:val="FootnoteReference"/>
          <w:sz w:val="24"/>
          <w:szCs w:val="24"/>
        </w:rPr>
        <w:footnoteReference w:id="60"/>
      </w:r>
      <w:r w:rsidRPr="00E52F6E">
        <w:rPr>
          <w:sz w:val="24"/>
          <w:szCs w:val="24"/>
        </w:rPr>
        <w:t xml:space="preserve"> </w:t>
      </w:r>
    </w:p>
    <w:p w14:paraId="295E8B56" w14:textId="77777777" w:rsidR="00C45967" w:rsidRPr="00AA49DA" w:rsidRDefault="00C45967" w:rsidP="00C96F2F">
      <w:pPr>
        <w:pStyle w:val="zBullet"/>
        <w:numPr>
          <w:ilvl w:val="1"/>
          <w:numId w:val="42"/>
        </w:numPr>
        <w:spacing w:before="0" w:after="0"/>
        <w:ind w:left="1418" w:hanging="284"/>
        <w:rPr>
          <w:sz w:val="24"/>
          <w:szCs w:val="24"/>
        </w:rPr>
      </w:pPr>
      <w:r w:rsidRPr="00AA49DA">
        <w:rPr>
          <w:sz w:val="24"/>
          <w:szCs w:val="24"/>
        </w:rPr>
        <w:lastRenderedPageBreak/>
        <w:t>poor conditions and overcrowding in housing particularly where accommodation is tied to employment</w:t>
      </w:r>
      <w:r w:rsidRPr="00AA49DA">
        <w:rPr>
          <w:sz w:val="24"/>
          <w:szCs w:val="24"/>
          <w:vertAlign w:val="superscript"/>
        </w:rPr>
        <w:footnoteReference w:id="61"/>
      </w:r>
      <w:r w:rsidRPr="00AA49DA">
        <w:rPr>
          <w:sz w:val="24"/>
          <w:szCs w:val="24"/>
        </w:rPr>
        <w:t xml:space="preserve">; </w:t>
      </w:r>
    </w:p>
    <w:p w14:paraId="2B143857" w14:textId="77777777" w:rsidR="00C45967" w:rsidRPr="00AA49DA" w:rsidRDefault="00C45967" w:rsidP="00C96F2F">
      <w:pPr>
        <w:pStyle w:val="zBullet"/>
        <w:numPr>
          <w:ilvl w:val="1"/>
          <w:numId w:val="42"/>
        </w:numPr>
        <w:spacing w:before="0" w:after="0"/>
        <w:ind w:left="1418" w:hanging="284"/>
        <w:rPr>
          <w:sz w:val="24"/>
          <w:szCs w:val="24"/>
        </w:rPr>
      </w:pPr>
      <w:r w:rsidRPr="00AA49DA">
        <w:rPr>
          <w:sz w:val="24"/>
          <w:szCs w:val="24"/>
        </w:rPr>
        <w:t>inadequate support for transitioning refugees leading to poverty and destitution;</w:t>
      </w:r>
      <w:r w:rsidRPr="00AA49DA">
        <w:rPr>
          <w:rStyle w:val="FootnoteReference"/>
          <w:iCs w:val="0"/>
          <w:sz w:val="24"/>
          <w:szCs w:val="24"/>
        </w:rPr>
        <w:footnoteReference w:id="62"/>
      </w:r>
    </w:p>
    <w:p w14:paraId="5DD13CF2" w14:textId="19438A33" w:rsidR="00C96F2F" w:rsidRPr="004B25E5" w:rsidRDefault="00C45967" w:rsidP="004B25E5">
      <w:pPr>
        <w:pStyle w:val="zBullet"/>
        <w:numPr>
          <w:ilvl w:val="0"/>
          <w:numId w:val="0"/>
        </w:numPr>
        <w:spacing w:before="0" w:after="240"/>
        <w:ind w:left="1418"/>
        <w:rPr>
          <w:sz w:val="24"/>
          <w:szCs w:val="24"/>
        </w:rPr>
      </w:pPr>
      <w:r w:rsidRPr="00AA49DA">
        <w:rPr>
          <w:sz w:val="24"/>
          <w:szCs w:val="24"/>
        </w:rPr>
        <w:t xml:space="preserve">the lack of involvement of members of minoritised ethnic communities </w:t>
      </w:r>
      <w:r w:rsidRPr="00E52F6E">
        <w:rPr>
          <w:sz w:val="24"/>
          <w:szCs w:val="24"/>
        </w:rPr>
        <w:t>in government in NI</w:t>
      </w:r>
      <w:r w:rsidRPr="00E52F6E">
        <w:rPr>
          <w:rStyle w:val="FootnoteReference"/>
          <w:iCs w:val="0"/>
          <w:sz w:val="24"/>
          <w:szCs w:val="24"/>
        </w:rPr>
        <w:footnoteReference w:id="63"/>
      </w:r>
      <w:r w:rsidRPr="00E52F6E">
        <w:rPr>
          <w:sz w:val="24"/>
          <w:szCs w:val="24"/>
        </w:rPr>
        <w:t>.</w:t>
      </w:r>
    </w:p>
    <w:p w14:paraId="3D5B48DB" w14:textId="1E2E0CD5" w:rsidR="00376304" w:rsidRPr="00E52F6E" w:rsidRDefault="00650CEE" w:rsidP="00376304">
      <w:pPr>
        <w:pStyle w:val="zNumPara"/>
      </w:pPr>
      <w:r w:rsidRPr="00E52F6E">
        <w:rPr>
          <w:sz w:val="24"/>
          <w:szCs w:val="24"/>
        </w:rPr>
        <w:t>We have also identified a range of inequalities experienced by minorit</w:t>
      </w:r>
      <w:r w:rsidR="00735A0A">
        <w:rPr>
          <w:sz w:val="24"/>
          <w:szCs w:val="24"/>
        </w:rPr>
        <w:t>ised</w:t>
      </w:r>
      <w:r w:rsidRPr="00E52F6E">
        <w:rPr>
          <w:sz w:val="24"/>
          <w:szCs w:val="24"/>
        </w:rPr>
        <w:t xml:space="preserve"> ethnic women including lack of affordable accessible childcare</w:t>
      </w:r>
      <w:r w:rsidR="00C96F2F" w:rsidRPr="00E52F6E">
        <w:rPr>
          <w:rStyle w:val="FootnoteReference"/>
          <w:sz w:val="24"/>
          <w:szCs w:val="24"/>
        </w:rPr>
        <w:footnoteReference w:id="64"/>
      </w:r>
      <w:r w:rsidR="00C96F2F">
        <w:rPr>
          <w:sz w:val="24"/>
          <w:szCs w:val="24"/>
        </w:rPr>
        <w:t>;</w:t>
      </w:r>
      <w:r w:rsidR="00C96F2F" w:rsidRPr="00E52F6E">
        <w:rPr>
          <w:sz w:val="24"/>
          <w:szCs w:val="24"/>
        </w:rPr>
        <w:t xml:space="preserve"> </w:t>
      </w:r>
      <w:r w:rsidRPr="00E52F6E">
        <w:rPr>
          <w:sz w:val="24"/>
          <w:szCs w:val="24"/>
        </w:rPr>
        <w:t>barriers to accessing English classes (</w:t>
      </w:r>
      <w:r w:rsidR="00C96F2F">
        <w:rPr>
          <w:sz w:val="24"/>
          <w:szCs w:val="24"/>
        </w:rPr>
        <w:t>including</w:t>
      </w:r>
      <w:r w:rsidR="00F85790">
        <w:rPr>
          <w:sz w:val="24"/>
          <w:szCs w:val="24"/>
        </w:rPr>
        <w:t>,</w:t>
      </w:r>
      <w:r w:rsidR="00C96F2F">
        <w:rPr>
          <w:sz w:val="24"/>
          <w:szCs w:val="24"/>
        </w:rPr>
        <w:t xml:space="preserve"> for example, </w:t>
      </w:r>
      <w:r w:rsidRPr="00E52F6E">
        <w:rPr>
          <w:sz w:val="24"/>
          <w:szCs w:val="24"/>
        </w:rPr>
        <w:t>transport)</w:t>
      </w:r>
      <w:r w:rsidRPr="00E52F6E">
        <w:rPr>
          <w:rStyle w:val="FootnoteReference"/>
          <w:sz w:val="24"/>
          <w:szCs w:val="24"/>
        </w:rPr>
        <w:footnoteReference w:id="65"/>
      </w:r>
      <w:r w:rsidR="00D70DB5" w:rsidRPr="00E52F6E">
        <w:rPr>
          <w:sz w:val="24"/>
          <w:szCs w:val="24"/>
        </w:rPr>
        <w:t>;</w:t>
      </w:r>
      <w:r w:rsidR="00C96F2F">
        <w:rPr>
          <w:sz w:val="24"/>
          <w:szCs w:val="24"/>
        </w:rPr>
        <w:t xml:space="preserve"> and </w:t>
      </w:r>
      <w:r w:rsidRPr="00E52F6E">
        <w:rPr>
          <w:sz w:val="24"/>
          <w:szCs w:val="24"/>
        </w:rPr>
        <w:t>structural issues for victims of domestic violence leading to financial dependence on abusive partners and no recourse to public funds</w:t>
      </w:r>
      <w:r w:rsidR="00D70DB5" w:rsidRPr="00E52F6E">
        <w:rPr>
          <w:sz w:val="24"/>
          <w:szCs w:val="24"/>
        </w:rPr>
        <w:t xml:space="preserve"> and part</w:t>
      </w:r>
      <w:r w:rsidR="00D337E0" w:rsidRPr="00E52F6E">
        <w:rPr>
          <w:sz w:val="24"/>
          <w:szCs w:val="24"/>
        </w:rPr>
        <w:t xml:space="preserve">icular </w:t>
      </w:r>
      <w:r w:rsidR="00E838F4" w:rsidRPr="00E52F6E">
        <w:rPr>
          <w:sz w:val="24"/>
          <w:szCs w:val="24"/>
        </w:rPr>
        <w:t>barriers</w:t>
      </w:r>
      <w:r w:rsidR="00D337E0" w:rsidRPr="00E52F6E">
        <w:rPr>
          <w:sz w:val="24"/>
          <w:szCs w:val="24"/>
        </w:rPr>
        <w:t xml:space="preserve"> for </w:t>
      </w:r>
      <w:r w:rsidR="00DA2DD5" w:rsidRPr="00E52F6E">
        <w:rPr>
          <w:sz w:val="24"/>
          <w:szCs w:val="24"/>
        </w:rPr>
        <w:t xml:space="preserve">migrant </w:t>
      </w:r>
      <w:r w:rsidR="00D337E0" w:rsidRPr="00E52F6E">
        <w:rPr>
          <w:sz w:val="24"/>
          <w:szCs w:val="24"/>
        </w:rPr>
        <w:t xml:space="preserve">women in </w:t>
      </w:r>
      <w:r w:rsidR="0056174A" w:rsidRPr="00E52F6E">
        <w:rPr>
          <w:sz w:val="24"/>
          <w:szCs w:val="24"/>
        </w:rPr>
        <w:t xml:space="preserve">obtaining </w:t>
      </w:r>
      <w:r w:rsidR="00DA2DD5" w:rsidRPr="00E52F6E">
        <w:rPr>
          <w:sz w:val="24"/>
          <w:szCs w:val="24"/>
        </w:rPr>
        <w:t>settled status</w:t>
      </w:r>
      <w:r w:rsidR="00B95FE0" w:rsidRPr="00E52F6E">
        <w:rPr>
          <w:sz w:val="24"/>
          <w:szCs w:val="24"/>
        </w:rPr>
        <w:t xml:space="preserve"> under the EU Settlement Scheme (EUSS)</w:t>
      </w:r>
      <w:r w:rsidR="00AA2B8C" w:rsidRPr="00E52F6E">
        <w:rPr>
          <w:sz w:val="24"/>
          <w:szCs w:val="24"/>
        </w:rPr>
        <w:t xml:space="preserve"> after Brexit.</w:t>
      </w:r>
      <w:r w:rsidR="00AA2B8C" w:rsidRPr="00E52F6E">
        <w:rPr>
          <w:rStyle w:val="FootnoteReference"/>
          <w:sz w:val="24"/>
          <w:szCs w:val="24"/>
        </w:rPr>
        <w:t xml:space="preserve"> </w:t>
      </w:r>
      <w:r w:rsidR="00533557" w:rsidRPr="00E52F6E">
        <w:rPr>
          <w:rStyle w:val="FootnoteReference"/>
          <w:sz w:val="24"/>
          <w:szCs w:val="24"/>
        </w:rPr>
        <w:footnoteReference w:id="66"/>
      </w:r>
      <w:r w:rsidR="00A941AF" w:rsidRPr="00E52F6E">
        <w:rPr>
          <w:sz w:val="24"/>
          <w:szCs w:val="24"/>
        </w:rPr>
        <w:t xml:space="preserve"> </w:t>
      </w:r>
    </w:p>
    <w:p w14:paraId="36C7E32A" w14:textId="1B24B45A" w:rsidR="00932E6A" w:rsidRPr="0081527E" w:rsidRDefault="00650CEE" w:rsidP="00681373">
      <w:pPr>
        <w:pStyle w:val="zNumPara"/>
        <w:rPr>
          <w:sz w:val="24"/>
          <w:szCs w:val="24"/>
        </w:rPr>
      </w:pPr>
      <w:r w:rsidRPr="00376304">
        <w:rPr>
          <w:sz w:val="24"/>
          <w:szCs w:val="24"/>
        </w:rPr>
        <w:t>Travellers, Roma, Refugees and Asylum Seekers are amongst the most marginalised minorit</w:t>
      </w:r>
      <w:r w:rsidR="00735A0A">
        <w:rPr>
          <w:sz w:val="24"/>
          <w:szCs w:val="24"/>
        </w:rPr>
        <w:t>y</w:t>
      </w:r>
      <w:r w:rsidRPr="00376304">
        <w:rPr>
          <w:sz w:val="24"/>
          <w:szCs w:val="24"/>
        </w:rPr>
        <w:t xml:space="preserve"> ethnic groups in NI.</w:t>
      </w:r>
      <w:r w:rsidR="003C3E13">
        <w:rPr>
          <w:rStyle w:val="FootnoteReference"/>
          <w:sz w:val="24"/>
          <w:szCs w:val="24"/>
        </w:rPr>
        <w:footnoteReference w:id="67"/>
      </w:r>
      <w:r w:rsidR="00376304">
        <w:t xml:space="preserve"> </w:t>
      </w:r>
    </w:p>
    <w:p w14:paraId="1B2AF8A7" w14:textId="77777777" w:rsidR="00E52F6E" w:rsidRDefault="0081527E" w:rsidP="00E52F6E">
      <w:pPr>
        <w:pStyle w:val="zNumPara"/>
      </w:pPr>
      <w:r w:rsidRPr="00E52F6E">
        <w:rPr>
          <w:sz w:val="24"/>
          <w:szCs w:val="24"/>
        </w:rPr>
        <w:lastRenderedPageBreak/>
        <w:t>ECNI remains concerned by the ‘severe undersupply of decent, culturally sensitive accommodation for Travellers, which provides meaningful choice for householders regarding their way of life’</w:t>
      </w:r>
      <w:r w:rsidRPr="00E52F6E">
        <w:rPr>
          <w:iCs/>
          <w:sz w:val="24"/>
          <w:szCs w:val="24"/>
          <w:vertAlign w:val="superscript"/>
        </w:rPr>
        <w:footnoteReference w:id="68"/>
      </w:r>
      <w:r w:rsidRPr="00E52F6E">
        <w:rPr>
          <w:sz w:val="24"/>
          <w:szCs w:val="24"/>
        </w:rPr>
        <w:t>. The NI Human Rights Commission report ‘Out of Sight, Out of Mind: Travellers’ Accommodation in Northern Ireland’</w:t>
      </w:r>
      <w:r w:rsidRPr="00E52F6E">
        <w:rPr>
          <w:rStyle w:val="FootnoteReference"/>
          <w:sz w:val="24"/>
          <w:szCs w:val="24"/>
        </w:rPr>
        <w:footnoteReference w:id="69"/>
      </w:r>
      <w:r w:rsidRPr="00E52F6E">
        <w:rPr>
          <w:sz w:val="24"/>
          <w:szCs w:val="24"/>
        </w:rPr>
        <w:t xml:space="preserve"> (2018) highlighted 13 systemic issues of concern.</w:t>
      </w:r>
      <w:r w:rsidRPr="00E52F6E">
        <w:rPr>
          <w:rStyle w:val="FootnoteReference"/>
          <w:sz w:val="24"/>
          <w:szCs w:val="24"/>
        </w:rPr>
        <w:footnoteReference w:id="70"/>
      </w:r>
      <w:r w:rsidRPr="00E52F6E">
        <w:rPr>
          <w:sz w:val="24"/>
          <w:szCs w:val="24"/>
        </w:rPr>
        <w:t xml:space="preserve">  </w:t>
      </w:r>
      <w:r w:rsidRPr="00E52F6E">
        <w:rPr>
          <w:color w:val="000000"/>
          <w:sz w:val="24"/>
          <w:szCs w:val="24"/>
          <w:lang w:eastAsia="en-GB"/>
        </w:rPr>
        <w:t>Furthermore, there are now fewer sites available than there were fifteen years ago years ago.</w:t>
      </w:r>
      <w:r w:rsidRPr="00E52F6E">
        <w:rPr>
          <w:rStyle w:val="FootnoteReference"/>
          <w:color w:val="000000"/>
          <w:sz w:val="24"/>
          <w:szCs w:val="24"/>
          <w:lang w:eastAsia="en-GB"/>
        </w:rPr>
        <w:footnoteReference w:id="71"/>
      </w:r>
    </w:p>
    <w:p w14:paraId="393E2AE8" w14:textId="44AF7BBE" w:rsidR="00A10CC0" w:rsidRPr="00E52F6E" w:rsidRDefault="00A10CC0" w:rsidP="00E52F6E">
      <w:pPr>
        <w:pStyle w:val="zNumPara"/>
      </w:pPr>
      <w:r w:rsidRPr="00E52F6E">
        <w:rPr>
          <w:sz w:val="24"/>
          <w:szCs w:val="24"/>
        </w:rPr>
        <w:t xml:space="preserve">In addition, </w:t>
      </w:r>
      <w:r w:rsidR="00B03DE0" w:rsidRPr="00E52F6E">
        <w:rPr>
          <w:sz w:val="24"/>
          <w:szCs w:val="24"/>
        </w:rPr>
        <w:t>ECNI</w:t>
      </w:r>
      <w:r w:rsidRPr="00E52F6E">
        <w:rPr>
          <w:sz w:val="24"/>
          <w:szCs w:val="24"/>
        </w:rPr>
        <w:t xml:space="preserve"> </w:t>
      </w:r>
      <w:r w:rsidR="003757BF" w:rsidRPr="00E52F6E">
        <w:rPr>
          <w:sz w:val="24"/>
          <w:szCs w:val="24"/>
        </w:rPr>
        <w:t xml:space="preserve">has </w:t>
      </w:r>
      <w:r w:rsidRPr="00E52F6E">
        <w:rPr>
          <w:sz w:val="24"/>
          <w:szCs w:val="24"/>
        </w:rPr>
        <w:t xml:space="preserve">highlighted </w:t>
      </w:r>
      <w:proofErr w:type="gramStart"/>
      <w:r w:rsidRPr="00E52F6E">
        <w:rPr>
          <w:sz w:val="24"/>
          <w:szCs w:val="24"/>
        </w:rPr>
        <w:t xml:space="preserve">particular </w:t>
      </w:r>
      <w:r w:rsidR="000F2B0D" w:rsidRPr="00E52F6E">
        <w:rPr>
          <w:sz w:val="24"/>
          <w:szCs w:val="24"/>
        </w:rPr>
        <w:t>barriers</w:t>
      </w:r>
      <w:proofErr w:type="gramEnd"/>
      <w:r w:rsidR="000F2B0D" w:rsidRPr="00E52F6E">
        <w:rPr>
          <w:sz w:val="24"/>
          <w:szCs w:val="24"/>
        </w:rPr>
        <w:t xml:space="preserve"> and issues </w:t>
      </w:r>
      <w:r w:rsidR="003757BF" w:rsidRPr="00E52F6E">
        <w:rPr>
          <w:sz w:val="24"/>
          <w:szCs w:val="24"/>
        </w:rPr>
        <w:t xml:space="preserve">for </w:t>
      </w:r>
      <w:r w:rsidR="00083DED" w:rsidRPr="00E52F6E">
        <w:rPr>
          <w:sz w:val="24"/>
          <w:szCs w:val="24"/>
        </w:rPr>
        <w:t xml:space="preserve">migrant workers, and particularly </w:t>
      </w:r>
      <w:r w:rsidRPr="00E52F6E">
        <w:rPr>
          <w:sz w:val="24"/>
          <w:szCs w:val="24"/>
        </w:rPr>
        <w:t xml:space="preserve">Roma, </w:t>
      </w:r>
      <w:r w:rsidR="003757BF" w:rsidRPr="00E52F6E">
        <w:rPr>
          <w:sz w:val="24"/>
          <w:szCs w:val="24"/>
        </w:rPr>
        <w:t xml:space="preserve">arising </w:t>
      </w:r>
      <w:r w:rsidRPr="00E52F6E">
        <w:rPr>
          <w:sz w:val="24"/>
          <w:szCs w:val="24"/>
        </w:rPr>
        <w:t xml:space="preserve">as a result of </w:t>
      </w:r>
      <w:r w:rsidR="003757BF" w:rsidRPr="00E52F6E">
        <w:rPr>
          <w:sz w:val="24"/>
          <w:szCs w:val="24"/>
        </w:rPr>
        <w:t>Brexit</w:t>
      </w:r>
      <w:r w:rsidR="00A20824" w:rsidRPr="00E52F6E">
        <w:rPr>
          <w:sz w:val="24"/>
          <w:szCs w:val="24"/>
        </w:rPr>
        <w:t xml:space="preserve">, including in relation </w:t>
      </w:r>
      <w:r w:rsidR="00B03DE0" w:rsidRPr="00E52F6E">
        <w:rPr>
          <w:sz w:val="24"/>
          <w:szCs w:val="24"/>
        </w:rPr>
        <w:t>to accessing the EUSS, proving residency status</w:t>
      </w:r>
      <w:r w:rsidR="001B767E" w:rsidRPr="00E52F6E">
        <w:rPr>
          <w:sz w:val="24"/>
          <w:szCs w:val="24"/>
        </w:rPr>
        <w:t xml:space="preserve"> to access rights and entitlements and </w:t>
      </w:r>
      <w:r w:rsidR="00A549DE" w:rsidRPr="00E52F6E">
        <w:rPr>
          <w:sz w:val="24"/>
          <w:szCs w:val="24"/>
        </w:rPr>
        <w:t>exploitation in employment</w:t>
      </w:r>
      <w:r w:rsidR="00F46F01" w:rsidRPr="00E52F6E">
        <w:rPr>
          <w:sz w:val="24"/>
          <w:szCs w:val="24"/>
        </w:rPr>
        <w:t xml:space="preserve"> and </w:t>
      </w:r>
      <w:r w:rsidR="00EC4A7E" w:rsidRPr="00E52F6E">
        <w:rPr>
          <w:sz w:val="24"/>
          <w:szCs w:val="24"/>
        </w:rPr>
        <w:t>in accessing information on rights</w:t>
      </w:r>
      <w:r w:rsidR="00F745A1" w:rsidRPr="00E52F6E">
        <w:rPr>
          <w:sz w:val="24"/>
          <w:szCs w:val="24"/>
        </w:rPr>
        <w:t xml:space="preserve"> after Brexit</w:t>
      </w:r>
      <w:r w:rsidR="00A549DE" w:rsidRPr="00E52F6E">
        <w:rPr>
          <w:sz w:val="24"/>
          <w:szCs w:val="24"/>
        </w:rPr>
        <w:t>.</w:t>
      </w:r>
      <w:r w:rsidR="00A549DE" w:rsidRPr="00E52F6E">
        <w:rPr>
          <w:rStyle w:val="FootnoteReference"/>
          <w:sz w:val="24"/>
          <w:szCs w:val="24"/>
        </w:rPr>
        <w:footnoteReference w:id="72"/>
      </w:r>
    </w:p>
    <w:p w14:paraId="3667B527" w14:textId="6BB1BBE1" w:rsidR="0081527E" w:rsidRDefault="0081527E" w:rsidP="0081527E">
      <w:pPr>
        <w:pStyle w:val="zNumPara"/>
      </w:pPr>
      <w:r w:rsidRPr="0081527E">
        <w:rPr>
          <w:sz w:val="24"/>
          <w:szCs w:val="24"/>
        </w:rPr>
        <w:lastRenderedPageBreak/>
        <w:t xml:space="preserve">ECNI welcomes the </w:t>
      </w:r>
      <w:r w:rsidR="00CA7F0A">
        <w:rPr>
          <w:sz w:val="24"/>
          <w:szCs w:val="24"/>
        </w:rPr>
        <w:t xml:space="preserve">recent </w:t>
      </w:r>
      <w:r w:rsidRPr="0081527E">
        <w:rPr>
          <w:sz w:val="24"/>
          <w:szCs w:val="24"/>
        </w:rPr>
        <w:t>establishment by T</w:t>
      </w:r>
      <w:r w:rsidR="001C5CFA">
        <w:rPr>
          <w:sz w:val="24"/>
          <w:szCs w:val="24"/>
        </w:rPr>
        <w:t>EO</w:t>
      </w:r>
      <w:r w:rsidRPr="0081527E">
        <w:rPr>
          <w:sz w:val="24"/>
          <w:szCs w:val="24"/>
        </w:rPr>
        <w:t xml:space="preserve"> of Thematic Groups on Roma and Travellers</w:t>
      </w:r>
      <w:r w:rsidRPr="00AA49DA">
        <w:rPr>
          <w:iCs/>
          <w:sz w:val="24"/>
          <w:szCs w:val="24"/>
          <w:vertAlign w:val="superscript"/>
        </w:rPr>
        <w:footnoteReference w:id="73"/>
      </w:r>
      <w:r w:rsidRPr="0081527E">
        <w:rPr>
          <w:sz w:val="24"/>
          <w:szCs w:val="24"/>
        </w:rPr>
        <w:t>. However, to date there have been no specific actions agreed to target inequalities experienced by either group.</w:t>
      </w:r>
      <w:r>
        <w:rPr>
          <w:rStyle w:val="FootnoteReference"/>
          <w:sz w:val="24"/>
          <w:szCs w:val="24"/>
        </w:rPr>
        <w:footnoteReference w:id="74"/>
      </w:r>
      <w:r w:rsidRPr="0081527E">
        <w:rPr>
          <w:sz w:val="24"/>
          <w:szCs w:val="24"/>
        </w:rPr>
        <w:t xml:space="preserve"> </w:t>
      </w:r>
    </w:p>
    <w:p w14:paraId="1138AEFC" w14:textId="67AF0C3C" w:rsidR="004063BE" w:rsidRPr="004063BE" w:rsidRDefault="0081527E" w:rsidP="004063BE">
      <w:pPr>
        <w:pStyle w:val="zNumPara"/>
      </w:pPr>
      <w:r w:rsidRPr="0081527E">
        <w:rPr>
          <w:sz w:val="24"/>
          <w:szCs w:val="24"/>
        </w:rPr>
        <w:t xml:space="preserve">ECNI has also highlighted </w:t>
      </w:r>
      <w:proofErr w:type="gramStart"/>
      <w:r w:rsidRPr="0081527E">
        <w:rPr>
          <w:sz w:val="24"/>
          <w:szCs w:val="24"/>
        </w:rPr>
        <w:t>a number of</w:t>
      </w:r>
      <w:proofErr w:type="gramEnd"/>
      <w:r w:rsidRPr="0081527E">
        <w:rPr>
          <w:sz w:val="24"/>
          <w:szCs w:val="24"/>
        </w:rPr>
        <w:t xml:space="preserve"> issues which act as barriers to the integration of migrant communities</w:t>
      </w:r>
      <w:r w:rsidRPr="00AA49DA">
        <w:rPr>
          <w:iCs/>
          <w:sz w:val="24"/>
          <w:szCs w:val="24"/>
          <w:vertAlign w:val="superscript"/>
        </w:rPr>
        <w:footnoteReference w:id="75"/>
      </w:r>
      <w:r w:rsidRPr="0081527E">
        <w:rPr>
          <w:sz w:val="24"/>
          <w:szCs w:val="24"/>
        </w:rPr>
        <w:t>. The policy response to addressing key inequalities has been mixed. Despite some welcome developments, minorit</w:t>
      </w:r>
      <w:r w:rsidR="00735A0A">
        <w:rPr>
          <w:sz w:val="24"/>
          <w:szCs w:val="24"/>
        </w:rPr>
        <w:t>ised</w:t>
      </w:r>
      <w:r w:rsidRPr="0081527E">
        <w:rPr>
          <w:sz w:val="24"/>
          <w:szCs w:val="24"/>
        </w:rPr>
        <w:t xml:space="preserve"> ethnic groups in NI continue to face key inequalities across a range of social policy areas.</w:t>
      </w:r>
    </w:p>
    <w:p w14:paraId="29235AF1" w14:textId="62EB721F" w:rsidR="004063BE" w:rsidRPr="004811A2" w:rsidRDefault="004063BE" w:rsidP="004063BE">
      <w:pPr>
        <w:pStyle w:val="Heading2"/>
        <w:ind w:left="414"/>
        <w:rPr>
          <w:sz w:val="24"/>
          <w:szCs w:val="24"/>
        </w:rPr>
      </w:pPr>
      <w:r w:rsidRPr="004811A2">
        <w:rPr>
          <w:sz w:val="24"/>
          <w:szCs w:val="24"/>
        </w:rPr>
        <w:t>Recommendations:</w:t>
      </w:r>
    </w:p>
    <w:p w14:paraId="7175568F" w14:textId="31AB3C65" w:rsidR="0081527E" w:rsidRPr="004063BE" w:rsidRDefault="0081527E" w:rsidP="004063BE">
      <w:pPr>
        <w:pStyle w:val="zNumPara"/>
      </w:pPr>
      <w:r w:rsidRPr="004063BE">
        <w:rPr>
          <w:sz w:val="24"/>
          <w:szCs w:val="24"/>
        </w:rPr>
        <w:t xml:space="preserve">We </w:t>
      </w:r>
      <w:r w:rsidRPr="004063BE">
        <w:rPr>
          <w:b/>
          <w:sz w:val="24"/>
          <w:szCs w:val="24"/>
        </w:rPr>
        <w:t>recommend</w:t>
      </w:r>
      <w:r w:rsidRPr="004063BE">
        <w:rPr>
          <w:sz w:val="24"/>
          <w:szCs w:val="24"/>
        </w:rPr>
        <w:t xml:space="preserve"> that the Executive are asked to set out evidence of any outcome-focused actions being taken in NI to:  </w:t>
      </w:r>
    </w:p>
    <w:p w14:paraId="584AA421" w14:textId="4175573A" w:rsidR="000412C7" w:rsidRDefault="004811A2" w:rsidP="00153611">
      <w:pPr>
        <w:pStyle w:val="zNumPara"/>
        <w:numPr>
          <w:ilvl w:val="2"/>
          <w:numId w:val="46"/>
        </w:numPr>
        <w:spacing w:after="120"/>
        <w:ind w:left="1418" w:hanging="284"/>
        <w:rPr>
          <w:sz w:val="24"/>
          <w:szCs w:val="24"/>
        </w:rPr>
      </w:pPr>
      <w:r w:rsidRPr="00AA49DA">
        <w:rPr>
          <w:sz w:val="24"/>
          <w:szCs w:val="24"/>
        </w:rPr>
        <w:t>reduce or eradicate key inequalities experienced by minorit</w:t>
      </w:r>
      <w:r w:rsidR="00735A0A">
        <w:rPr>
          <w:sz w:val="24"/>
          <w:szCs w:val="24"/>
        </w:rPr>
        <w:t>ised</w:t>
      </w:r>
      <w:r w:rsidRPr="00AA49DA">
        <w:rPr>
          <w:sz w:val="24"/>
          <w:szCs w:val="24"/>
        </w:rPr>
        <w:t xml:space="preserve"> ethnic communities (particularly marginalised groups such as Travellers and Roma); and</w:t>
      </w:r>
    </w:p>
    <w:p w14:paraId="68D22BF2" w14:textId="4DA02875" w:rsidR="00EC1386" w:rsidRPr="008C2480" w:rsidRDefault="00EC1386" w:rsidP="00777C55">
      <w:pPr>
        <w:pStyle w:val="zBullet"/>
        <w:numPr>
          <w:ilvl w:val="0"/>
          <w:numId w:val="46"/>
        </w:numPr>
        <w:ind w:left="1418"/>
        <w:rPr>
          <w:sz w:val="24"/>
          <w:szCs w:val="24"/>
        </w:rPr>
      </w:pPr>
      <w:r w:rsidRPr="008C2480">
        <w:rPr>
          <w:sz w:val="24"/>
          <w:szCs w:val="24"/>
        </w:rPr>
        <w:t>to promote integration of minorit</w:t>
      </w:r>
      <w:r w:rsidR="00735A0A">
        <w:rPr>
          <w:sz w:val="24"/>
          <w:szCs w:val="24"/>
        </w:rPr>
        <w:t>ised</w:t>
      </w:r>
      <w:r w:rsidRPr="008C2480">
        <w:rPr>
          <w:sz w:val="24"/>
          <w:szCs w:val="24"/>
        </w:rPr>
        <w:t xml:space="preserve"> ethnic communities </w:t>
      </w:r>
      <w:r w:rsidR="004608F1" w:rsidRPr="008C2480">
        <w:rPr>
          <w:sz w:val="24"/>
          <w:szCs w:val="24"/>
        </w:rPr>
        <w:t xml:space="preserve">and migrant people </w:t>
      </w:r>
      <w:r w:rsidRPr="008C2480">
        <w:rPr>
          <w:sz w:val="24"/>
          <w:szCs w:val="24"/>
        </w:rPr>
        <w:t xml:space="preserve">by addressing barriers to education, health, </w:t>
      </w:r>
      <w:proofErr w:type="gramStart"/>
      <w:r w:rsidRPr="008C2480">
        <w:rPr>
          <w:sz w:val="24"/>
          <w:szCs w:val="24"/>
        </w:rPr>
        <w:t>housing</w:t>
      </w:r>
      <w:proofErr w:type="gramEnd"/>
      <w:r w:rsidRPr="008C2480">
        <w:rPr>
          <w:sz w:val="24"/>
          <w:szCs w:val="24"/>
        </w:rPr>
        <w:t xml:space="preserve"> and employment, including those resulting from Brexit.  </w:t>
      </w:r>
    </w:p>
    <w:p w14:paraId="44C90FF3" w14:textId="2AAF5366" w:rsidR="00052DB8" w:rsidRDefault="00052DB8" w:rsidP="00665FDC">
      <w:pPr>
        <w:pStyle w:val="zNumPara"/>
        <w:numPr>
          <w:ilvl w:val="0"/>
          <w:numId w:val="0"/>
        </w:numPr>
        <w:rPr>
          <w:sz w:val="24"/>
          <w:szCs w:val="24"/>
        </w:rPr>
      </w:pPr>
    </w:p>
    <w:p w14:paraId="6C383193" w14:textId="77777777" w:rsidR="00074452" w:rsidRPr="00777C55" w:rsidRDefault="00074452" w:rsidP="00665FDC">
      <w:pPr>
        <w:pStyle w:val="zNumPara"/>
        <w:spacing w:after="120"/>
        <w:rPr>
          <w:sz w:val="24"/>
          <w:szCs w:val="24"/>
        </w:rPr>
      </w:pPr>
      <w:proofErr w:type="gramStart"/>
      <w:r w:rsidRPr="00777C55">
        <w:rPr>
          <w:sz w:val="24"/>
          <w:szCs w:val="24"/>
        </w:rPr>
        <w:t>In particular, we</w:t>
      </w:r>
      <w:proofErr w:type="gramEnd"/>
      <w:r w:rsidRPr="00777C55">
        <w:rPr>
          <w:sz w:val="24"/>
          <w:szCs w:val="24"/>
        </w:rPr>
        <w:t xml:space="preserve"> </w:t>
      </w:r>
      <w:r w:rsidRPr="00777C55">
        <w:rPr>
          <w:b/>
          <w:sz w:val="24"/>
          <w:szCs w:val="24"/>
        </w:rPr>
        <w:t>recommend</w:t>
      </w:r>
      <w:r w:rsidRPr="00777C55">
        <w:rPr>
          <w:sz w:val="24"/>
          <w:szCs w:val="24"/>
        </w:rPr>
        <w:t xml:space="preserve"> that the Committee ask the Executive:</w:t>
      </w:r>
    </w:p>
    <w:p w14:paraId="42D2BE93" w14:textId="77777777" w:rsidR="00074452" w:rsidRPr="00074452" w:rsidRDefault="00074452" w:rsidP="00074452">
      <w:pPr>
        <w:pStyle w:val="Heading2"/>
        <w:ind w:left="414"/>
        <w:rPr>
          <w:sz w:val="24"/>
          <w:szCs w:val="24"/>
        </w:rPr>
      </w:pPr>
      <w:r w:rsidRPr="00074452">
        <w:rPr>
          <w:sz w:val="24"/>
          <w:szCs w:val="24"/>
        </w:rPr>
        <w:t>Employment</w:t>
      </w:r>
    </w:p>
    <w:p w14:paraId="29E5F614" w14:textId="77777777" w:rsidR="00074452" w:rsidRPr="00777C55" w:rsidRDefault="00074452" w:rsidP="00665FDC">
      <w:pPr>
        <w:pStyle w:val="zNumPara"/>
        <w:spacing w:after="120"/>
        <w:rPr>
          <w:sz w:val="24"/>
          <w:szCs w:val="24"/>
        </w:rPr>
      </w:pPr>
      <w:r w:rsidRPr="00777C55">
        <w:rPr>
          <w:sz w:val="24"/>
          <w:szCs w:val="24"/>
        </w:rPr>
        <w:t xml:space="preserve">What specific measures Government will advance to tackle racial discrimination, low </w:t>
      </w:r>
      <w:proofErr w:type="gramStart"/>
      <w:r w:rsidRPr="00777C55">
        <w:rPr>
          <w:sz w:val="24"/>
          <w:szCs w:val="24"/>
        </w:rPr>
        <w:t>pay</w:t>
      </w:r>
      <w:proofErr w:type="gramEnd"/>
      <w:r w:rsidRPr="00777C55">
        <w:rPr>
          <w:sz w:val="24"/>
          <w:szCs w:val="24"/>
        </w:rPr>
        <w:t xml:space="preserve"> and occupational segregation among migrant workers in NI?</w:t>
      </w:r>
    </w:p>
    <w:p w14:paraId="761E2D96" w14:textId="7A4117C7" w:rsidR="00074452" w:rsidRPr="0092486E" w:rsidRDefault="00074452" w:rsidP="00074452">
      <w:pPr>
        <w:pStyle w:val="zNumPara"/>
        <w:rPr>
          <w:sz w:val="24"/>
          <w:szCs w:val="24"/>
        </w:rPr>
      </w:pPr>
      <w:r w:rsidRPr="0092486E">
        <w:rPr>
          <w:sz w:val="24"/>
          <w:szCs w:val="24"/>
        </w:rPr>
        <w:t xml:space="preserve">How will Government ensure that migrant workers in NI will be adequately protected from exploitation and discriminatory treatment, including </w:t>
      </w:r>
      <w:r w:rsidR="005E1CD3" w:rsidRPr="0092486E">
        <w:rPr>
          <w:sz w:val="24"/>
          <w:szCs w:val="24"/>
        </w:rPr>
        <w:t xml:space="preserve">to assess and address </w:t>
      </w:r>
      <w:r w:rsidR="0084058A" w:rsidRPr="0092486E">
        <w:rPr>
          <w:sz w:val="24"/>
          <w:szCs w:val="24"/>
        </w:rPr>
        <w:t xml:space="preserve">any identified impact due to </w:t>
      </w:r>
      <w:r w:rsidRPr="0092486E">
        <w:rPr>
          <w:sz w:val="24"/>
          <w:szCs w:val="24"/>
        </w:rPr>
        <w:t>Brexit?</w:t>
      </w:r>
    </w:p>
    <w:p w14:paraId="7EC7C8E7" w14:textId="77777777" w:rsidR="00074452" w:rsidRPr="00074452" w:rsidRDefault="00074452" w:rsidP="00074452">
      <w:pPr>
        <w:pStyle w:val="Heading2"/>
        <w:ind w:left="414"/>
        <w:rPr>
          <w:sz w:val="24"/>
          <w:szCs w:val="24"/>
        </w:rPr>
      </w:pPr>
      <w:r w:rsidRPr="00074452">
        <w:rPr>
          <w:sz w:val="24"/>
          <w:szCs w:val="24"/>
        </w:rPr>
        <w:t>Education</w:t>
      </w:r>
    </w:p>
    <w:p w14:paraId="51733808" w14:textId="143CE8EC" w:rsidR="00074452" w:rsidRPr="00777C55" w:rsidRDefault="00074452" w:rsidP="00074452">
      <w:pPr>
        <w:pStyle w:val="zNumPara"/>
        <w:rPr>
          <w:sz w:val="24"/>
          <w:szCs w:val="24"/>
        </w:rPr>
      </w:pPr>
      <w:r w:rsidRPr="00777C55">
        <w:rPr>
          <w:sz w:val="24"/>
          <w:szCs w:val="24"/>
        </w:rPr>
        <w:t>What steps Government will take to improve disaggregated data on educational attainment by ethnicity and address educational inequalities experienced by minorit</w:t>
      </w:r>
      <w:r w:rsidR="00735A0A">
        <w:rPr>
          <w:sz w:val="24"/>
          <w:szCs w:val="24"/>
        </w:rPr>
        <w:t>ised</w:t>
      </w:r>
      <w:r w:rsidRPr="00777C55">
        <w:rPr>
          <w:sz w:val="24"/>
          <w:szCs w:val="24"/>
        </w:rPr>
        <w:t xml:space="preserve"> ethnic groups in NI?</w:t>
      </w:r>
    </w:p>
    <w:p w14:paraId="4C397D52" w14:textId="77777777" w:rsidR="00074452" w:rsidRPr="00777C55" w:rsidRDefault="00074452" w:rsidP="00074452">
      <w:pPr>
        <w:pStyle w:val="zNumPara"/>
        <w:rPr>
          <w:sz w:val="24"/>
          <w:szCs w:val="24"/>
        </w:rPr>
      </w:pPr>
      <w:r w:rsidRPr="00777C55">
        <w:rPr>
          <w:sz w:val="24"/>
          <w:szCs w:val="24"/>
        </w:rPr>
        <w:lastRenderedPageBreak/>
        <w:t>How it will ensure that, following the current evaluation of the Traveller Child in Education Action Framework</w:t>
      </w:r>
      <w:r w:rsidRPr="00777C55">
        <w:rPr>
          <w:iCs/>
          <w:sz w:val="24"/>
          <w:szCs w:val="24"/>
          <w:vertAlign w:val="superscript"/>
        </w:rPr>
        <w:footnoteReference w:id="76"/>
      </w:r>
      <w:r w:rsidRPr="00777C55">
        <w:rPr>
          <w:iCs/>
          <w:sz w:val="24"/>
          <w:szCs w:val="24"/>
          <w:vertAlign w:val="superscript"/>
        </w:rPr>
        <w:footnoteReference w:id="77"/>
      </w:r>
      <w:r w:rsidRPr="00777C55">
        <w:rPr>
          <w:sz w:val="24"/>
          <w:szCs w:val="24"/>
        </w:rPr>
        <w:t>, that further steps will be resourced and taken, to improve educational outcomes for Traveller pupils in NI?</w:t>
      </w:r>
    </w:p>
    <w:p w14:paraId="54899AA4" w14:textId="77777777" w:rsidR="00074452" w:rsidRPr="00074452" w:rsidRDefault="00074452" w:rsidP="00074452">
      <w:pPr>
        <w:pStyle w:val="Heading2"/>
        <w:ind w:left="414"/>
        <w:rPr>
          <w:sz w:val="24"/>
          <w:szCs w:val="24"/>
        </w:rPr>
      </w:pPr>
      <w:r w:rsidRPr="00074452">
        <w:rPr>
          <w:sz w:val="24"/>
          <w:szCs w:val="24"/>
        </w:rPr>
        <w:t>Health and Accommodation</w:t>
      </w:r>
    </w:p>
    <w:p w14:paraId="3DFE55FA" w14:textId="7FC06618" w:rsidR="00074452" w:rsidRPr="0092486E" w:rsidRDefault="00074452" w:rsidP="00074452">
      <w:pPr>
        <w:pStyle w:val="zNumPara"/>
        <w:rPr>
          <w:sz w:val="24"/>
          <w:szCs w:val="24"/>
        </w:rPr>
      </w:pPr>
      <w:r w:rsidRPr="00777C55">
        <w:rPr>
          <w:sz w:val="24"/>
          <w:szCs w:val="24"/>
        </w:rPr>
        <w:t xml:space="preserve">What steps have been taken by the Department of Health in NI to reduce </w:t>
      </w:r>
      <w:r w:rsidRPr="0092486E">
        <w:rPr>
          <w:sz w:val="24"/>
          <w:szCs w:val="24"/>
        </w:rPr>
        <w:t>and eradicate health inequalities for minorit</w:t>
      </w:r>
      <w:r w:rsidR="00735A0A">
        <w:rPr>
          <w:sz w:val="24"/>
          <w:szCs w:val="24"/>
        </w:rPr>
        <w:t>ised</w:t>
      </w:r>
      <w:r w:rsidRPr="0092486E">
        <w:rPr>
          <w:sz w:val="24"/>
          <w:szCs w:val="24"/>
        </w:rPr>
        <w:t xml:space="preserve"> ethnic communities?</w:t>
      </w:r>
    </w:p>
    <w:p w14:paraId="61352DD6" w14:textId="1319A80C" w:rsidR="00074452" w:rsidRPr="0092486E" w:rsidRDefault="00074452" w:rsidP="00074452">
      <w:pPr>
        <w:pStyle w:val="zNumPara"/>
        <w:rPr>
          <w:sz w:val="24"/>
          <w:szCs w:val="24"/>
        </w:rPr>
      </w:pPr>
      <w:r w:rsidRPr="0092486E">
        <w:rPr>
          <w:sz w:val="24"/>
          <w:szCs w:val="24"/>
        </w:rPr>
        <w:t>What steps has Executive taken to ensure minorit</w:t>
      </w:r>
      <w:r w:rsidR="00735A0A">
        <w:rPr>
          <w:sz w:val="24"/>
          <w:szCs w:val="24"/>
        </w:rPr>
        <w:t>ised</w:t>
      </w:r>
      <w:r w:rsidRPr="0092486E">
        <w:rPr>
          <w:sz w:val="24"/>
          <w:szCs w:val="24"/>
        </w:rPr>
        <w:t xml:space="preserve"> ethnic groups (including Roma and Travellers) have access to appropriate accommodation</w:t>
      </w:r>
      <w:r w:rsidR="007A7861" w:rsidRPr="0092486E">
        <w:rPr>
          <w:sz w:val="24"/>
          <w:szCs w:val="24"/>
        </w:rPr>
        <w:t xml:space="preserve">, </w:t>
      </w:r>
      <w:r w:rsidRPr="0092486E">
        <w:rPr>
          <w:sz w:val="24"/>
          <w:szCs w:val="24"/>
        </w:rPr>
        <w:t xml:space="preserve">and have adequate access to health services, including </w:t>
      </w:r>
      <w:r w:rsidR="007651BB" w:rsidRPr="0092486E">
        <w:rPr>
          <w:sz w:val="24"/>
          <w:szCs w:val="24"/>
        </w:rPr>
        <w:t>to a</w:t>
      </w:r>
      <w:r w:rsidR="007E4D02" w:rsidRPr="0092486E">
        <w:rPr>
          <w:sz w:val="24"/>
          <w:szCs w:val="24"/>
        </w:rPr>
        <w:t xml:space="preserve">ddress barriers </w:t>
      </w:r>
      <w:r w:rsidR="004B6A91" w:rsidRPr="0092486E">
        <w:rPr>
          <w:sz w:val="24"/>
          <w:szCs w:val="24"/>
        </w:rPr>
        <w:t>due to</w:t>
      </w:r>
      <w:r w:rsidR="00BF3D5F" w:rsidRPr="0092486E">
        <w:rPr>
          <w:sz w:val="24"/>
          <w:szCs w:val="24"/>
        </w:rPr>
        <w:t xml:space="preserve"> </w:t>
      </w:r>
      <w:r w:rsidRPr="0092486E">
        <w:rPr>
          <w:sz w:val="24"/>
          <w:szCs w:val="24"/>
        </w:rPr>
        <w:t>Brexit?</w:t>
      </w:r>
    </w:p>
    <w:p w14:paraId="502C58A9" w14:textId="77777777" w:rsidR="00074452" w:rsidRPr="00074452" w:rsidRDefault="00074452" w:rsidP="00074452">
      <w:pPr>
        <w:pStyle w:val="Heading2"/>
        <w:ind w:left="414"/>
        <w:rPr>
          <w:sz w:val="24"/>
          <w:szCs w:val="24"/>
        </w:rPr>
      </w:pPr>
      <w:r w:rsidRPr="00074452">
        <w:rPr>
          <w:sz w:val="24"/>
          <w:szCs w:val="24"/>
        </w:rPr>
        <w:t>Integration, participation, and social protection</w:t>
      </w:r>
    </w:p>
    <w:p w14:paraId="42AF160C" w14:textId="5A509B9D" w:rsidR="00074452" w:rsidRPr="00777C55" w:rsidRDefault="00074452" w:rsidP="00074452">
      <w:pPr>
        <w:pStyle w:val="zNumPara"/>
        <w:rPr>
          <w:sz w:val="24"/>
          <w:szCs w:val="24"/>
        </w:rPr>
      </w:pPr>
      <w:r w:rsidRPr="00777C55">
        <w:rPr>
          <w:sz w:val="24"/>
          <w:szCs w:val="24"/>
        </w:rPr>
        <w:t>What specific actions has the Executive taken to improve the integration of minorit</w:t>
      </w:r>
      <w:r w:rsidR="00735A0A">
        <w:rPr>
          <w:sz w:val="24"/>
          <w:szCs w:val="24"/>
        </w:rPr>
        <w:t>ised</w:t>
      </w:r>
      <w:r w:rsidRPr="00777C55">
        <w:rPr>
          <w:sz w:val="24"/>
          <w:szCs w:val="24"/>
        </w:rPr>
        <w:t xml:space="preserve"> ethnic communities particularly Roma, Traveller, Asylum-</w:t>
      </w:r>
      <w:proofErr w:type="gramStart"/>
      <w:r w:rsidRPr="00777C55">
        <w:rPr>
          <w:sz w:val="24"/>
          <w:szCs w:val="24"/>
        </w:rPr>
        <w:t>Seeker</w:t>
      </w:r>
      <w:proofErr w:type="gramEnd"/>
      <w:r w:rsidRPr="00777C55">
        <w:rPr>
          <w:sz w:val="24"/>
          <w:szCs w:val="24"/>
        </w:rPr>
        <w:t xml:space="preserve"> and Refugee communities in NI; and how effective have they been? </w:t>
      </w:r>
    </w:p>
    <w:p w14:paraId="7D1A418E" w14:textId="51104864" w:rsidR="00074452" w:rsidRPr="00777C55" w:rsidRDefault="00074452" w:rsidP="00074452">
      <w:pPr>
        <w:pStyle w:val="zNumPara"/>
        <w:rPr>
          <w:sz w:val="24"/>
          <w:szCs w:val="24"/>
        </w:rPr>
      </w:pPr>
      <w:r w:rsidRPr="00777C55">
        <w:rPr>
          <w:sz w:val="24"/>
          <w:szCs w:val="24"/>
        </w:rPr>
        <w:t>Whether there are any plans to designate E</w:t>
      </w:r>
      <w:r w:rsidR="00F90935">
        <w:rPr>
          <w:sz w:val="24"/>
          <w:szCs w:val="24"/>
        </w:rPr>
        <w:t xml:space="preserve">nglish for </w:t>
      </w:r>
      <w:r w:rsidRPr="00777C55">
        <w:rPr>
          <w:sz w:val="24"/>
          <w:szCs w:val="24"/>
        </w:rPr>
        <w:t>S</w:t>
      </w:r>
      <w:r w:rsidR="00F90935">
        <w:rPr>
          <w:sz w:val="24"/>
          <w:szCs w:val="24"/>
        </w:rPr>
        <w:t xml:space="preserve">peakers of </w:t>
      </w:r>
      <w:r w:rsidRPr="00777C55">
        <w:rPr>
          <w:sz w:val="24"/>
          <w:szCs w:val="24"/>
        </w:rPr>
        <w:t>O</w:t>
      </w:r>
      <w:r w:rsidR="00F90935">
        <w:rPr>
          <w:sz w:val="24"/>
          <w:szCs w:val="24"/>
        </w:rPr>
        <w:t xml:space="preserve">ther </w:t>
      </w:r>
      <w:r w:rsidRPr="00777C55">
        <w:rPr>
          <w:sz w:val="24"/>
          <w:szCs w:val="24"/>
        </w:rPr>
        <w:t>L</w:t>
      </w:r>
      <w:r w:rsidR="00F90935">
        <w:rPr>
          <w:sz w:val="24"/>
          <w:szCs w:val="24"/>
        </w:rPr>
        <w:t>anguages</w:t>
      </w:r>
      <w:r w:rsidRPr="00777C55">
        <w:rPr>
          <w:sz w:val="24"/>
          <w:szCs w:val="24"/>
        </w:rPr>
        <w:t xml:space="preserve"> as an Essential Skill in NI?</w:t>
      </w:r>
    </w:p>
    <w:p w14:paraId="71CA778E" w14:textId="616ECC45" w:rsidR="00451FF7" w:rsidRDefault="00074452" w:rsidP="00704C60">
      <w:pPr>
        <w:pStyle w:val="zNumPara"/>
        <w:rPr>
          <w:sz w:val="24"/>
          <w:szCs w:val="24"/>
        </w:rPr>
      </w:pPr>
      <w:r w:rsidRPr="00777C55">
        <w:rPr>
          <w:sz w:val="24"/>
          <w:szCs w:val="24"/>
        </w:rPr>
        <w:t xml:space="preserve">What specific measures has </w:t>
      </w:r>
      <w:r w:rsidR="00F90935">
        <w:rPr>
          <w:sz w:val="24"/>
          <w:szCs w:val="24"/>
        </w:rPr>
        <w:t>G</w:t>
      </w:r>
      <w:r w:rsidRPr="00777C55">
        <w:rPr>
          <w:sz w:val="24"/>
          <w:szCs w:val="24"/>
        </w:rPr>
        <w:t xml:space="preserve">overnment taken to maximise the participation of </w:t>
      </w:r>
      <w:r w:rsidR="00735A0A">
        <w:rPr>
          <w:sz w:val="24"/>
          <w:szCs w:val="24"/>
        </w:rPr>
        <w:t xml:space="preserve">members of </w:t>
      </w:r>
      <w:r w:rsidRPr="00777C55">
        <w:rPr>
          <w:sz w:val="24"/>
          <w:szCs w:val="24"/>
        </w:rPr>
        <w:t>minorit</w:t>
      </w:r>
      <w:r w:rsidR="00735A0A">
        <w:rPr>
          <w:sz w:val="24"/>
          <w:szCs w:val="24"/>
        </w:rPr>
        <w:t>ised</w:t>
      </w:r>
      <w:r w:rsidRPr="00777C55">
        <w:rPr>
          <w:sz w:val="24"/>
          <w:szCs w:val="24"/>
        </w:rPr>
        <w:t xml:space="preserve"> ethnic groups in public and political life in NI; and how effective have they </w:t>
      </w:r>
      <w:r w:rsidR="00F85790" w:rsidRPr="00777C55">
        <w:rPr>
          <w:sz w:val="24"/>
          <w:szCs w:val="24"/>
        </w:rPr>
        <w:t>been</w:t>
      </w:r>
      <w:r w:rsidR="00F85790">
        <w:rPr>
          <w:sz w:val="24"/>
          <w:szCs w:val="24"/>
        </w:rPr>
        <w:t>?</w:t>
      </w:r>
    </w:p>
    <w:p w14:paraId="48421479" w14:textId="783EAE31" w:rsidR="004811A2" w:rsidRPr="00374096" w:rsidRDefault="00D94525" w:rsidP="004811A2">
      <w:pPr>
        <w:pStyle w:val="zH1"/>
        <w:rPr>
          <w:sz w:val="28"/>
          <w:szCs w:val="28"/>
        </w:rPr>
      </w:pPr>
      <w:bookmarkStart w:id="8" w:name="_Toc171011307"/>
      <w:r w:rsidRPr="00D94525">
        <w:rPr>
          <w:sz w:val="28"/>
          <w:szCs w:val="28"/>
        </w:rPr>
        <w:t xml:space="preserve">Situation of migrants, asylum seekers, </w:t>
      </w:r>
      <w:proofErr w:type="gramStart"/>
      <w:r w:rsidRPr="00D94525">
        <w:rPr>
          <w:sz w:val="28"/>
          <w:szCs w:val="28"/>
        </w:rPr>
        <w:t>refugees</w:t>
      </w:r>
      <w:proofErr w:type="gramEnd"/>
      <w:r w:rsidRPr="00D94525">
        <w:rPr>
          <w:sz w:val="28"/>
          <w:szCs w:val="28"/>
        </w:rPr>
        <w:t xml:space="preserve"> and stateless persons (Articles 2 and 5)</w:t>
      </w:r>
      <w:bookmarkEnd w:id="8"/>
    </w:p>
    <w:p w14:paraId="0FFFE936" w14:textId="662EC25A" w:rsidR="00061744" w:rsidRDefault="00061744" w:rsidP="00D94525">
      <w:pPr>
        <w:pStyle w:val="zNumPara"/>
      </w:pPr>
      <w:r w:rsidRPr="00D94525">
        <w:rPr>
          <w:sz w:val="24"/>
          <w:szCs w:val="24"/>
        </w:rPr>
        <w:t>The number of people seeking sanctuary in Northern Ireland, through claiming asylum has increased in recent years</w:t>
      </w:r>
      <w:r w:rsidRPr="00AA49DA">
        <w:rPr>
          <w:rStyle w:val="FootnoteReference"/>
          <w:sz w:val="24"/>
          <w:szCs w:val="24"/>
        </w:rPr>
        <w:footnoteReference w:id="78"/>
      </w:r>
      <w:r w:rsidRPr="00D94525">
        <w:rPr>
          <w:sz w:val="24"/>
          <w:szCs w:val="24"/>
        </w:rPr>
        <w:t>. In December 2023, there were 2,831 people receiving asylum support in Northern Ireland.</w:t>
      </w:r>
      <w:r w:rsidRPr="00AA49DA">
        <w:rPr>
          <w:rStyle w:val="FootnoteReference"/>
          <w:sz w:val="24"/>
          <w:szCs w:val="24"/>
        </w:rPr>
        <w:footnoteReference w:id="79"/>
      </w:r>
      <w:r w:rsidR="00CA7F0A">
        <w:rPr>
          <w:sz w:val="24"/>
          <w:szCs w:val="24"/>
        </w:rPr>
        <w:t xml:space="preserve"> </w:t>
      </w:r>
      <w:r w:rsidRPr="00AA49DA">
        <w:rPr>
          <w:rStyle w:val="FootnoteReference"/>
          <w:sz w:val="24"/>
          <w:szCs w:val="24"/>
        </w:rPr>
        <w:footnoteReference w:id="80"/>
      </w:r>
    </w:p>
    <w:p w14:paraId="4353A694" w14:textId="71EC442A" w:rsidR="00061744" w:rsidRPr="009B266F" w:rsidRDefault="00061744" w:rsidP="00061744">
      <w:pPr>
        <w:pStyle w:val="zNumPara"/>
      </w:pPr>
      <w:r w:rsidRPr="00061744">
        <w:rPr>
          <w:sz w:val="24"/>
          <w:szCs w:val="24"/>
        </w:rPr>
        <w:t>Research</w:t>
      </w:r>
      <w:r w:rsidRPr="00AA49DA">
        <w:rPr>
          <w:rStyle w:val="FootnoteReference"/>
          <w:sz w:val="24"/>
          <w:szCs w:val="24"/>
        </w:rPr>
        <w:footnoteReference w:id="81"/>
      </w:r>
      <w:r w:rsidRPr="00061744">
        <w:rPr>
          <w:sz w:val="24"/>
          <w:szCs w:val="24"/>
        </w:rPr>
        <w:t xml:space="preserve"> has highlighted </w:t>
      </w:r>
      <w:proofErr w:type="gramStart"/>
      <w:r w:rsidRPr="00061744">
        <w:rPr>
          <w:sz w:val="24"/>
          <w:szCs w:val="24"/>
        </w:rPr>
        <w:t>particular problems</w:t>
      </w:r>
      <w:proofErr w:type="gramEnd"/>
      <w:r w:rsidRPr="00061744">
        <w:rPr>
          <w:sz w:val="24"/>
          <w:szCs w:val="24"/>
        </w:rPr>
        <w:t xml:space="preserve"> suffered by asylum seekers and refugees, including financial, educational, health, accommodation, and </w:t>
      </w:r>
      <w:r w:rsidRPr="00061744">
        <w:rPr>
          <w:sz w:val="24"/>
          <w:szCs w:val="24"/>
        </w:rPr>
        <w:lastRenderedPageBreak/>
        <w:t>communication. Asylum seekers and refugees are often faced with legal issues relating to their residence status.</w:t>
      </w:r>
      <w:r w:rsidRPr="00AA49DA">
        <w:rPr>
          <w:rStyle w:val="FootnoteReference"/>
          <w:sz w:val="24"/>
          <w:szCs w:val="24"/>
        </w:rPr>
        <w:footnoteReference w:id="82"/>
      </w:r>
      <w:r w:rsidRPr="00061744">
        <w:rPr>
          <w:sz w:val="24"/>
          <w:szCs w:val="24"/>
        </w:rPr>
        <w:t xml:space="preserve"> Refugees and asylum seekers also experience racist harassment and hate crimes.</w:t>
      </w:r>
      <w:r w:rsidRPr="00AA49DA">
        <w:rPr>
          <w:rStyle w:val="FootnoteReference"/>
          <w:sz w:val="24"/>
          <w:szCs w:val="24"/>
        </w:rPr>
        <w:footnoteReference w:id="83"/>
      </w:r>
    </w:p>
    <w:p w14:paraId="3AD18177" w14:textId="1F8497FA" w:rsidR="000C1FA6" w:rsidRPr="0092486E" w:rsidRDefault="001C5CFA" w:rsidP="001C5CFA">
      <w:pPr>
        <w:pStyle w:val="zNumPara"/>
      </w:pPr>
      <w:r>
        <w:rPr>
          <w:sz w:val="24"/>
          <w:szCs w:val="24"/>
        </w:rPr>
        <w:t>Although i</w:t>
      </w:r>
      <w:r w:rsidR="000C1FA6" w:rsidRPr="000C1FA6">
        <w:rPr>
          <w:sz w:val="24"/>
          <w:szCs w:val="24"/>
        </w:rPr>
        <w:t>mmigration, including policy on asylum seekers, is an excepted matter under paragraph 8, Schedule 2 of the Northern Ireland Act 1998</w:t>
      </w:r>
      <w:r w:rsidR="000C1FA6" w:rsidRPr="00AA49DA">
        <w:rPr>
          <w:rStyle w:val="FootnoteReference"/>
          <w:sz w:val="24"/>
          <w:szCs w:val="24"/>
        </w:rPr>
        <w:footnoteReference w:id="84"/>
      </w:r>
      <w:r w:rsidR="000C1FA6" w:rsidRPr="000C1FA6">
        <w:rPr>
          <w:sz w:val="24"/>
          <w:szCs w:val="24"/>
        </w:rPr>
        <w:t xml:space="preserve"> </w:t>
      </w:r>
      <w:r>
        <w:rPr>
          <w:sz w:val="24"/>
          <w:szCs w:val="24"/>
        </w:rPr>
        <w:t xml:space="preserve">, </w:t>
      </w:r>
      <w:r w:rsidR="000C1FA6" w:rsidRPr="000C1FA6">
        <w:rPr>
          <w:sz w:val="24"/>
          <w:szCs w:val="24"/>
        </w:rPr>
        <w:t>and therefore the responsibility of the Home Office</w:t>
      </w:r>
      <w:r w:rsidR="000C1FA6" w:rsidRPr="00AA49DA">
        <w:rPr>
          <w:rStyle w:val="FootnoteReference"/>
          <w:sz w:val="24"/>
          <w:szCs w:val="24"/>
        </w:rPr>
        <w:footnoteReference w:id="85"/>
      </w:r>
      <w:r>
        <w:t xml:space="preserve">, </w:t>
      </w:r>
      <w:r w:rsidR="000C1FA6" w:rsidRPr="001C5CFA">
        <w:rPr>
          <w:sz w:val="24"/>
          <w:szCs w:val="24"/>
        </w:rPr>
        <w:t xml:space="preserve">NI Departments are responsible for providing services to asylum seekers in areas such as </w:t>
      </w:r>
      <w:r w:rsidR="000C1FA6" w:rsidRPr="0092486E">
        <w:rPr>
          <w:sz w:val="24"/>
          <w:szCs w:val="24"/>
        </w:rPr>
        <w:t>education and healthcare.</w:t>
      </w:r>
    </w:p>
    <w:p w14:paraId="54F5007C" w14:textId="4C711C80" w:rsidR="00F50FFC" w:rsidRPr="0092486E" w:rsidRDefault="00047CA3" w:rsidP="00EA5850">
      <w:pPr>
        <w:pStyle w:val="zNumPara"/>
      </w:pPr>
      <w:r w:rsidRPr="0092486E">
        <w:rPr>
          <w:sz w:val="24"/>
          <w:szCs w:val="24"/>
        </w:rPr>
        <w:t xml:space="preserve">ECNI has expressed concerns that provisions in </w:t>
      </w:r>
      <w:r w:rsidR="00E37E29" w:rsidRPr="0092486E">
        <w:rPr>
          <w:sz w:val="24"/>
          <w:szCs w:val="24"/>
        </w:rPr>
        <w:t xml:space="preserve">UK legislative developments on immigration, such as </w:t>
      </w:r>
      <w:r w:rsidR="00DC5F09" w:rsidRPr="0092486E">
        <w:rPr>
          <w:sz w:val="24"/>
          <w:szCs w:val="24"/>
        </w:rPr>
        <w:t xml:space="preserve">the Nationality and Borders </w:t>
      </w:r>
      <w:r w:rsidR="005F661D" w:rsidRPr="0092486E">
        <w:rPr>
          <w:sz w:val="24"/>
          <w:szCs w:val="24"/>
        </w:rPr>
        <w:t>Act</w:t>
      </w:r>
      <w:r w:rsidRPr="0092486E">
        <w:rPr>
          <w:sz w:val="24"/>
          <w:szCs w:val="24"/>
        </w:rPr>
        <w:t>,</w:t>
      </w:r>
      <w:r w:rsidR="007B5383" w:rsidRPr="0092486E">
        <w:rPr>
          <w:rStyle w:val="FootnoteReference"/>
          <w:sz w:val="24"/>
          <w:szCs w:val="24"/>
        </w:rPr>
        <w:footnoteReference w:id="86"/>
      </w:r>
      <w:r w:rsidRPr="0092486E">
        <w:rPr>
          <w:sz w:val="24"/>
          <w:szCs w:val="24"/>
        </w:rPr>
        <w:t xml:space="preserve"> </w:t>
      </w:r>
      <w:r w:rsidR="005F661D" w:rsidRPr="0092486E">
        <w:rPr>
          <w:sz w:val="24"/>
          <w:szCs w:val="24"/>
        </w:rPr>
        <w:t>Illegal Migration Act</w:t>
      </w:r>
      <w:r w:rsidR="007B5383" w:rsidRPr="0092486E">
        <w:rPr>
          <w:rStyle w:val="FootnoteReference"/>
          <w:sz w:val="24"/>
          <w:szCs w:val="24"/>
        </w:rPr>
        <w:footnoteReference w:id="87"/>
      </w:r>
      <w:r w:rsidR="005F661D" w:rsidRPr="0092486E">
        <w:rPr>
          <w:sz w:val="24"/>
          <w:szCs w:val="24"/>
        </w:rPr>
        <w:t xml:space="preserve"> and </w:t>
      </w:r>
      <w:r w:rsidR="00AC313F" w:rsidRPr="0092486E">
        <w:rPr>
          <w:sz w:val="24"/>
          <w:szCs w:val="24"/>
        </w:rPr>
        <w:t xml:space="preserve">the </w:t>
      </w:r>
      <w:r w:rsidR="005F661D" w:rsidRPr="0092486E">
        <w:rPr>
          <w:sz w:val="24"/>
          <w:szCs w:val="24"/>
        </w:rPr>
        <w:t>Safety of Rwanda Act,</w:t>
      </w:r>
      <w:r w:rsidR="007B5383" w:rsidRPr="0092486E">
        <w:rPr>
          <w:rStyle w:val="FootnoteReference"/>
          <w:sz w:val="24"/>
          <w:szCs w:val="24"/>
        </w:rPr>
        <w:footnoteReference w:id="88"/>
      </w:r>
      <w:r w:rsidR="005F661D" w:rsidRPr="0092486E">
        <w:rPr>
          <w:sz w:val="24"/>
          <w:szCs w:val="24"/>
        </w:rPr>
        <w:t xml:space="preserve"> diminish the rights of refuge</w:t>
      </w:r>
      <w:r w:rsidR="00731D66" w:rsidRPr="0092486E">
        <w:rPr>
          <w:sz w:val="24"/>
          <w:szCs w:val="24"/>
        </w:rPr>
        <w:t>e</w:t>
      </w:r>
      <w:r w:rsidR="005F661D" w:rsidRPr="0092486E">
        <w:rPr>
          <w:sz w:val="24"/>
          <w:szCs w:val="24"/>
        </w:rPr>
        <w:t xml:space="preserve">s and asylum seekers </w:t>
      </w:r>
      <w:r w:rsidR="00E37E29" w:rsidRPr="0092486E">
        <w:rPr>
          <w:sz w:val="24"/>
          <w:szCs w:val="24"/>
        </w:rPr>
        <w:t xml:space="preserve">in NI </w:t>
      </w:r>
      <w:r w:rsidR="005F661D" w:rsidRPr="0092486E">
        <w:rPr>
          <w:sz w:val="24"/>
          <w:szCs w:val="24"/>
        </w:rPr>
        <w:t xml:space="preserve">after Brexit and are a </w:t>
      </w:r>
      <w:r w:rsidR="00617D41" w:rsidRPr="0092486E">
        <w:rPr>
          <w:sz w:val="24"/>
          <w:szCs w:val="24"/>
        </w:rPr>
        <w:t xml:space="preserve">potential </w:t>
      </w:r>
      <w:r w:rsidR="005F661D" w:rsidRPr="0092486E">
        <w:rPr>
          <w:sz w:val="24"/>
          <w:szCs w:val="24"/>
        </w:rPr>
        <w:t>breach of Windsor Framework Article 2</w:t>
      </w:r>
      <w:r w:rsidR="004F6EE1" w:rsidRPr="0092486E">
        <w:rPr>
          <w:sz w:val="24"/>
          <w:szCs w:val="24"/>
        </w:rPr>
        <w:t>,</w:t>
      </w:r>
      <w:r w:rsidR="00324E03" w:rsidRPr="0092486E">
        <w:rPr>
          <w:sz w:val="24"/>
          <w:szCs w:val="24"/>
        </w:rPr>
        <w:t xml:space="preserve"> as </w:t>
      </w:r>
      <w:r w:rsidR="00731D66" w:rsidRPr="0092486E">
        <w:rPr>
          <w:sz w:val="24"/>
          <w:szCs w:val="24"/>
        </w:rPr>
        <w:t>well as</w:t>
      </w:r>
      <w:r w:rsidR="00617D41" w:rsidRPr="0092486E">
        <w:rPr>
          <w:sz w:val="24"/>
          <w:szCs w:val="24"/>
        </w:rPr>
        <w:t xml:space="preserve"> </w:t>
      </w:r>
      <w:r w:rsidR="00A47B17" w:rsidRPr="0092486E">
        <w:rPr>
          <w:sz w:val="24"/>
          <w:szCs w:val="24"/>
        </w:rPr>
        <w:t xml:space="preserve">potentially incompatible with the </w:t>
      </w:r>
      <w:r w:rsidR="00731D66" w:rsidRPr="0092486E">
        <w:rPr>
          <w:sz w:val="24"/>
          <w:szCs w:val="24"/>
        </w:rPr>
        <w:t>European Convention on Human Rights</w:t>
      </w:r>
      <w:r w:rsidR="00870D2F" w:rsidRPr="0092486E">
        <w:rPr>
          <w:sz w:val="24"/>
          <w:szCs w:val="24"/>
        </w:rPr>
        <w:t xml:space="preserve"> (ECHR)</w:t>
      </w:r>
      <w:r w:rsidR="005F661D" w:rsidRPr="0092486E">
        <w:rPr>
          <w:sz w:val="24"/>
          <w:szCs w:val="24"/>
        </w:rPr>
        <w:t>.</w:t>
      </w:r>
      <w:r w:rsidR="008F4590" w:rsidRPr="0092486E">
        <w:rPr>
          <w:sz w:val="24"/>
          <w:szCs w:val="24"/>
        </w:rPr>
        <w:t xml:space="preserve"> </w:t>
      </w:r>
    </w:p>
    <w:p w14:paraId="5E949457" w14:textId="4CD327F8" w:rsidR="00AB5E4B" w:rsidRPr="0092486E" w:rsidRDefault="00F72588" w:rsidP="00EA5850">
      <w:pPr>
        <w:pStyle w:val="zNumPara"/>
      </w:pPr>
      <w:r w:rsidRPr="0092486E">
        <w:rPr>
          <w:sz w:val="24"/>
          <w:szCs w:val="24"/>
        </w:rPr>
        <w:lastRenderedPageBreak/>
        <w:t xml:space="preserve">A breach of Windsor </w:t>
      </w:r>
      <w:r w:rsidR="00C1680F" w:rsidRPr="0092486E">
        <w:rPr>
          <w:sz w:val="24"/>
          <w:szCs w:val="24"/>
        </w:rPr>
        <w:t>Framework Article 2</w:t>
      </w:r>
      <w:r w:rsidR="008F4590" w:rsidRPr="0092486E">
        <w:rPr>
          <w:sz w:val="24"/>
          <w:szCs w:val="24"/>
        </w:rPr>
        <w:t xml:space="preserve"> </w:t>
      </w:r>
      <w:r w:rsidR="00B378A0" w:rsidRPr="0092486E">
        <w:rPr>
          <w:sz w:val="24"/>
          <w:szCs w:val="24"/>
        </w:rPr>
        <w:t xml:space="preserve">and </w:t>
      </w:r>
      <w:r w:rsidR="00A34718" w:rsidRPr="0092486E">
        <w:rPr>
          <w:sz w:val="24"/>
          <w:szCs w:val="24"/>
        </w:rPr>
        <w:t xml:space="preserve">the </w:t>
      </w:r>
      <w:r w:rsidR="00B378A0" w:rsidRPr="0092486E">
        <w:rPr>
          <w:sz w:val="24"/>
          <w:szCs w:val="24"/>
        </w:rPr>
        <w:t xml:space="preserve">ECHR </w:t>
      </w:r>
      <w:r w:rsidR="008F4590" w:rsidRPr="0092486E">
        <w:rPr>
          <w:sz w:val="24"/>
          <w:szCs w:val="24"/>
        </w:rPr>
        <w:t xml:space="preserve">was confirmed </w:t>
      </w:r>
      <w:r w:rsidR="00826259" w:rsidRPr="0092486E">
        <w:rPr>
          <w:sz w:val="24"/>
          <w:szCs w:val="24"/>
        </w:rPr>
        <w:t>recently</w:t>
      </w:r>
      <w:r w:rsidR="00EA5850" w:rsidRPr="0092486E">
        <w:rPr>
          <w:sz w:val="24"/>
          <w:szCs w:val="24"/>
        </w:rPr>
        <w:t xml:space="preserve"> by the </w:t>
      </w:r>
      <w:r w:rsidR="00A34718" w:rsidRPr="0092486E">
        <w:rPr>
          <w:sz w:val="24"/>
          <w:szCs w:val="24"/>
        </w:rPr>
        <w:t xml:space="preserve">NI </w:t>
      </w:r>
      <w:r w:rsidR="00EA5850" w:rsidRPr="0092486E">
        <w:rPr>
          <w:sz w:val="24"/>
          <w:szCs w:val="24"/>
        </w:rPr>
        <w:t>High Court</w:t>
      </w:r>
      <w:r w:rsidR="005C3C59" w:rsidRPr="0092486E">
        <w:rPr>
          <w:rStyle w:val="FootnoteReference"/>
          <w:sz w:val="24"/>
          <w:szCs w:val="24"/>
          <w:shd w:val="clear" w:color="auto" w:fill="FFFFFF"/>
        </w:rPr>
        <w:footnoteReference w:id="89"/>
      </w:r>
      <w:r w:rsidR="000C1FA6" w:rsidRPr="0092486E">
        <w:rPr>
          <w:sz w:val="24"/>
          <w:szCs w:val="24"/>
          <w:shd w:val="clear" w:color="auto" w:fill="FFFFFF"/>
        </w:rPr>
        <w:t xml:space="preserve"> </w:t>
      </w:r>
      <w:r w:rsidR="00EA5850" w:rsidRPr="0092486E">
        <w:rPr>
          <w:sz w:val="24"/>
          <w:szCs w:val="24"/>
        </w:rPr>
        <w:t xml:space="preserve">in </w:t>
      </w:r>
      <w:r w:rsidR="00EA5850" w:rsidRPr="0092486E">
        <w:rPr>
          <w:sz w:val="24"/>
          <w:szCs w:val="24"/>
          <w:shd w:val="clear" w:color="auto" w:fill="FFFFFF"/>
        </w:rPr>
        <w:t xml:space="preserve">a </w:t>
      </w:r>
      <w:r w:rsidR="004A1554" w:rsidRPr="0092486E">
        <w:rPr>
          <w:sz w:val="24"/>
          <w:szCs w:val="24"/>
          <w:shd w:val="clear" w:color="auto" w:fill="FFFFFF"/>
        </w:rPr>
        <w:t xml:space="preserve">decision </w:t>
      </w:r>
      <w:r w:rsidR="00D87E4E" w:rsidRPr="0092486E">
        <w:rPr>
          <w:sz w:val="24"/>
          <w:szCs w:val="24"/>
          <w:shd w:val="clear" w:color="auto" w:fill="FFFFFF"/>
        </w:rPr>
        <w:t xml:space="preserve">relating to </w:t>
      </w:r>
      <w:r w:rsidR="008E1452" w:rsidRPr="0092486E">
        <w:rPr>
          <w:sz w:val="24"/>
          <w:szCs w:val="24"/>
          <w:shd w:val="clear" w:color="auto" w:fill="FFFFFF"/>
        </w:rPr>
        <w:t xml:space="preserve">a </w:t>
      </w:r>
      <w:r w:rsidR="00EA5850" w:rsidRPr="0092486E">
        <w:rPr>
          <w:sz w:val="24"/>
          <w:szCs w:val="24"/>
          <w:shd w:val="clear" w:color="auto" w:fill="FFFFFF"/>
        </w:rPr>
        <w:t xml:space="preserve">legal challenge </w:t>
      </w:r>
      <w:r w:rsidR="000C1FA6" w:rsidRPr="0092486E">
        <w:rPr>
          <w:sz w:val="24"/>
          <w:szCs w:val="24"/>
          <w:shd w:val="clear" w:color="auto" w:fill="FFFFFF"/>
        </w:rPr>
        <w:t>against the Illegal Migration Act 2023</w:t>
      </w:r>
      <w:r w:rsidR="00A47B17" w:rsidRPr="0092486E">
        <w:rPr>
          <w:sz w:val="24"/>
          <w:szCs w:val="24"/>
          <w:shd w:val="clear" w:color="auto" w:fill="FFFFFF"/>
        </w:rPr>
        <w:t xml:space="preserve"> </w:t>
      </w:r>
      <w:r w:rsidR="00826259" w:rsidRPr="0092486E">
        <w:rPr>
          <w:sz w:val="24"/>
          <w:szCs w:val="24"/>
          <w:shd w:val="clear" w:color="auto" w:fill="FFFFFF"/>
        </w:rPr>
        <w:t>by th</w:t>
      </w:r>
      <w:r w:rsidR="00EA5850" w:rsidRPr="0092486E">
        <w:rPr>
          <w:sz w:val="24"/>
          <w:szCs w:val="24"/>
          <w:shd w:val="clear" w:color="auto" w:fill="FFFFFF"/>
        </w:rPr>
        <w:t>e NIHRC</w:t>
      </w:r>
      <w:r w:rsidR="00DF604E" w:rsidRPr="0092486E">
        <w:rPr>
          <w:sz w:val="24"/>
          <w:szCs w:val="24"/>
        </w:rPr>
        <w:t>.</w:t>
      </w:r>
      <w:r w:rsidR="000C1FA6" w:rsidRPr="0092486E">
        <w:rPr>
          <w:rStyle w:val="FootnoteReference"/>
          <w:color w:val="232120"/>
          <w:sz w:val="24"/>
          <w:szCs w:val="24"/>
          <w:shd w:val="clear" w:color="auto" w:fill="FFFFFF"/>
        </w:rPr>
        <w:footnoteReference w:id="90"/>
      </w:r>
      <w:r w:rsidR="00EA5850" w:rsidRPr="0092486E">
        <w:rPr>
          <w:sz w:val="24"/>
          <w:szCs w:val="24"/>
          <w:shd w:val="clear" w:color="auto" w:fill="FFFFFF"/>
        </w:rPr>
        <w:t xml:space="preserve">  </w:t>
      </w:r>
      <w:r w:rsidR="00C84D16" w:rsidRPr="0092486E">
        <w:rPr>
          <w:sz w:val="24"/>
          <w:szCs w:val="24"/>
          <w:shd w:val="clear" w:color="auto" w:fill="FFFFFF"/>
        </w:rPr>
        <w:t>T</w:t>
      </w:r>
      <w:r w:rsidR="000C1FA6" w:rsidRPr="0092486E">
        <w:rPr>
          <w:sz w:val="24"/>
          <w:szCs w:val="24"/>
          <w:shd w:val="clear" w:color="auto" w:fill="FFFFFF"/>
        </w:rPr>
        <w:t xml:space="preserve">he UK </w:t>
      </w:r>
      <w:r w:rsidR="00D40CEA" w:rsidRPr="0092486E">
        <w:rPr>
          <w:sz w:val="24"/>
          <w:szCs w:val="24"/>
          <w:shd w:val="clear" w:color="auto" w:fill="FFFFFF"/>
        </w:rPr>
        <w:t>G</w:t>
      </w:r>
      <w:r w:rsidR="000C1FA6" w:rsidRPr="0092486E">
        <w:rPr>
          <w:sz w:val="24"/>
          <w:szCs w:val="24"/>
          <w:shd w:val="clear" w:color="auto" w:fill="FFFFFF"/>
        </w:rPr>
        <w:t>overnment is appealing against the ruling.</w:t>
      </w:r>
      <w:r w:rsidR="00AE1626" w:rsidRPr="0092486E">
        <w:rPr>
          <w:rStyle w:val="FootnoteReference"/>
          <w:sz w:val="24"/>
          <w:szCs w:val="24"/>
          <w:shd w:val="clear" w:color="auto" w:fill="FFFFFF"/>
        </w:rPr>
        <w:footnoteReference w:id="91"/>
      </w:r>
    </w:p>
    <w:p w14:paraId="00060EB5" w14:textId="2BF48038" w:rsidR="000C1FA6" w:rsidRPr="00AB5E4B" w:rsidRDefault="000C1FA6" w:rsidP="00AB5E4B">
      <w:pPr>
        <w:pStyle w:val="zNumPara"/>
      </w:pPr>
      <w:r w:rsidRPr="00AB5E4B">
        <w:rPr>
          <w:sz w:val="24"/>
          <w:szCs w:val="24"/>
        </w:rPr>
        <w:t xml:space="preserve">In 2005, the NI Executive committed to the development of a Refugee Integration Strategy </w:t>
      </w:r>
      <w:r w:rsidR="00743793">
        <w:rPr>
          <w:sz w:val="24"/>
          <w:szCs w:val="24"/>
        </w:rPr>
        <w:t xml:space="preserve">(RIS) </w:t>
      </w:r>
      <w:r w:rsidRPr="00AB5E4B">
        <w:rPr>
          <w:sz w:val="24"/>
          <w:szCs w:val="24"/>
        </w:rPr>
        <w:t>for Northern Ireland.</w:t>
      </w:r>
      <w:r w:rsidRPr="00AA49DA">
        <w:rPr>
          <w:rStyle w:val="FootnoteReference"/>
          <w:sz w:val="24"/>
          <w:szCs w:val="24"/>
        </w:rPr>
        <w:footnoteReference w:id="92"/>
      </w:r>
      <w:r w:rsidRPr="00AB5E4B">
        <w:rPr>
          <w:sz w:val="24"/>
          <w:szCs w:val="24"/>
        </w:rPr>
        <w:t xml:space="preserve"> In 2021, </w:t>
      </w:r>
      <w:r w:rsidR="009B266F">
        <w:rPr>
          <w:sz w:val="24"/>
          <w:szCs w:val="24"/>
        </w:rPr>
        <w:t xml:space="preserve">TEO </w:t>
      </w:r>
      <w:r w:rsidRPr="00AB5E4B">
        <w:rPr>
          <w:sz w:val="24"/>
          <w:szCs w:val="24"/>
        </w:rPr>
        <w:t>issued a public consultation on a draft RIS.</w:t>
      </w:r>
      <w:r w:rsidRPr="00AA49DA">
        <w:rPr>
          <w:rStyle w:val="FootnoteReference"/>
          <w:sz w:val="24"/>
          <w:szCs w:val="24"/>
        </w:rPr>
        <w:footnoteReference w:id="93"/>
      </w:r>
    </w:p>
    <w:p w14:paraId="3061125A" w14:textId="49036B1D" w:rsidR="00C94B41" w:rsidRDefault="00C94B41" w:rsidP="00C94B41">
      <w:pPr>
        <w:pStyle w:val="zNumPara"/>
      </w:pPr>
      <w:r w:rsidRPr="00C94B41">
        <w:rPr>
          <w:sz w:val="24"/>
          <w:szCs w:val="24"/>
        </w:rPr>
        <w:t>However, the draft RIS was an overarching framework document and did not include specific actions attributed to Executive Departments or indicators which would enable monitoring and evaluation of the extent to which integration is being achieved.</w:t>
      </w:r>
      <w:r w:rsidRPr="00AA49DA">
        <w:rPr>
          <w:rStyle w:val="FootnoteReference"/>
          <w:sz w:val="24"/>
          <w:szCs w:val="24"/>
        </w:rPr>
        <w:footnoteReference w:id="94"/>
      </w:r>
    </w:p>
    <w:p w14:paraId="5A18A1F8" w14:textId="0F61AB79" w:rsidR="00C94B41" w:rsidRDefault="00C94B41" w:rsidP="00C94B41">
      <w:pPr>
        <w:pStyle w:val="zNumPara"/>
      </w:pPr>
      <w:r w:rsidRPr="00C94B41">
        <w:rPr>
          <w:sz w:val="24"/>
          <w:szCs w:val="24"/>
        </w:rPr>
        <w:t>ECNI, in its response</w:t>
      </w:r>
      <w:r w:rsidRPr="00AA49DA">
        <w:rPr>
          <w:rStyle w:val="FootnoteReference"/>
          <w:sz w:val="24"/>
          <w:szCs w:val="24"/>
        </w:rPr>
        <w:footnoteReference w:id="95"/>
      </w:r>
      <w:r w:rsidRPr="00C94B41">
        <w:rPr>
          <w:sz w:val="24"/>
          <w:szCs w:val="24"/>
        </w:rPr>
        <w:t>, welcomed the recognition in the draft RIS that support for integration should commence at the point of application for asylum</w:t>
      </w:r>
      <w:r w:rsidRPr="00AA49DA">
        <w:rPr>
          <w:rStyle w:val="FootnoteReference"/>
          <w:sz w:val="24"/>
          <w:szCs w:val="24"/>
        </w:rPr>
        <w:footnoteReference w:id="96"/>
      </w:r>
      <w:r w:rsidRPr="00C94B41">
        <w:rPr>
          <w:sz w:val="24"/>
          <w:szCs w:val="24"/>
        </w:rPr>
        <w:t xml:space="preserve"> and that integration is a two-way process</w:t>
      </w:r>
      <w:r w:rsidRPr="00AA49DA">
        <w:rPr>
          <w:rStyle w:val="FootnoteReference"/>
          <w:sz w:val="24"/>
          <w:szCs w:val="24"/>
        </w:rPr>
        <w:footnoteReference w:id="97"/>
      </w:r>
      <w:r w:rsidRPr="00C94B41">
        <w:rPr>
          <w:sz w:val="24"/>
          <w:szCs w:val="24"/>
        </w:rPr>
        <w:t xml:space="preserve">. </w:t>
      </w:r>
    </w:p>
    <w:p w14:paraId="55FDC5C2" w14:textId="46A9E83E" w:rsidR="00C94B41" w:rsidRDefault="00C94B41" w:rsidP="00C94B41">
      <w:pPr>
        <w:pStyle w:val="zNumPara"/>
      </w:pPr>
      <w:r w:rsidRPr="00C94B41">
        <w:rPr>
          <w:sz w:val="24"/>
          <w:szCs w:val="24"/>
        </w:rPr>
        <w:t>Although the draft RIS emphasised that ‘the integration of refugees into local communities and societies here is a common goal that all government departments</w:t>
      </w:r>
      <w:r w:rsidR="009B266F">
        <w:rPr>
          <w:sz w:val="24"/>
          <w:szCs w:val="24"/>
        </w:rPr>
        <w:t xml:space="preserve">, </w:t>
      </w:r>
      <w:r w:rsidRPr="00C94B41">
        <w:rPr>
          <w:sz w:val="24"/>
          <w:szCs w:val="24"/>
        </w:rPr>
        <w:t>public authorities, district councils and partners in the voluntary and community sector must work towards in order to build a united and cohesive community’</w:t>
      </w:r>
      <w:r w:rsidRPr="00AA49DA">
        <w:rPr>
          <w:rStyle w:val="FootnoteReference"/>
          <w:sz w:val="24"/>
          <w:szCs w:val="24"/>
        </w:rPr>
        <w:footnoteReference w:id="98"/>
      </w:r>
      <w:r w:rsidRPr="00C94B41">
        <w:rPr>
          <w:sz w:val="24"/>
          <w:szCs w:val="24"/>
        </w:rPr>
        <w:t>, there was little detail of actions focused on local communities.</w:t>
      </w:r>
    </w:p>
    <w:p w14:paraId="312A8BE9" w14:textId="64870B6E" w:rsidR="00C94B41" w:rsidRDefault="00FD04D7" w:rsidP="00C94B41">
      <w:pPr>
        <w:pStyle w:val="zNumPara"/>
      </w:pPr>
      <w:r>
        <w:rPr>
          <w:sz w:val="24"/>
          <w:szCs w:val="24"/>
        </w:rPr>
        <w:t>Research</w:t>
      </w:r>
      <w:r w:rsidR="00C94B41" w:rsidRPr="00AA49DA">
        <w:rPr>
          <w:rStyle w:val="FootnoteReference"/>
          <w:sz w:val="24"/>
          <w:szCs w:val="24"/>
        </w:rPr>
        <w:footnoteReference w:id="99"/>
      </w:r>
      <w:r w:rsidR="00C94B41" w:rsidRPr="00C94B41">
        <w:rPr>
          <w:sz w:val="24"/>
          <w:szCs w:val="24"/>
        </w:rPr>
        <w:t xml:space="preserve"> ha</w:t>
      </w:r>
      <w:r>
        <w:rPr>
          <w:sz w:val="24"/>
          <w:szCs w:val="24"/>
        </w:rPr>
        <w:t>s</w:t>
      </w:r>
      <w:r w:rsidR="00C94B41" w:rsidRPr="00C94B41">
        <w:rPr>
          <w:sz w:val="24"/>
          <w:szCs w:val="24"/>
        </w:rPr>
        <w:t xml:space="preserve"> suggested that there are </w:t>
      </w:r>
      <w:proofErr w:type="gramStart"/>
      <w:r w:rsidR="00C94B41" w:rsidRPr="00C94B41">
        <w:rPr>
          <w:sz w:val="24"/>
          <w:szCs w:val="24"/>
        </w:rPr>
        <w:t>particular barriers</w:t>
      </w:r>
      <w:proofErr w:type="gramEnd"/>
      <w:r w:rsidR="00C94B41" w:rsidRPr="00C94B41">
        <w:rPr>
          <w:sz w:val="24"/>
          <w:szCs w:val="24"/>
        </w:rPr>
        <w:t xml:space="preserve"> to refugee integration in Northern Ireland arising from the political and religious divisions in </w:t>
      </w:r>
      <w:r w:rsidR="00C94B41" w:rsidRPr="00C94B41">
        <w:rPr>
          <w:sz w:val="24"/>
          <w:szCs w:val="24"/>
        </w:rPr>
        <w:lastRenderedPageBreak/>
        <w:t xml:space="preserve">society. </w:t>
      </w:r>
      <w:r w:rsidR="00C94B41" w:rsidRPr="00C94B41">
        <w:rPr>
          <w:color w:val="141414"/>
          <w:sz w:val="24"/>
          <w:szCs w:val="24"/>
        </w:rPr>
        <w:t xml:space="preserve">Protests have been held against asylum seekers in Belfast, Bangor and Portrush and there have been sporadic </w:t>
      </w:r>
      <w:r w:rsidR="002016B1">
        <w:rPr>
          <w:color w:val="141414"/>
          <w:sz w:val="24"/>
          <w:szCs w:val="24"/>
        </w:rPr>
        <w:t xml:space="preserve">related </w:t>
      </w:r>
      <w:r w:rsidR="00C94B41" w:rsidRPr="00C94B41">
        <w:rPr>
          <w:color w:val="141414"/>
          <w:sz w:val="24"/>
          <w:szCs w:val="24"/>
        </w:rPr>
        <w:t xml:space="preserve">incidents </w:t>
      </w:r>
      <w:proofErr w:type="gramStart"/>
      <w:r w:rsidR="00C94B41" w:rsidRPr="00C94B41">
        <w:rPr>
          <w:color w:val="141414"/>
          <w:sz w:val="24"/>
          <w:szCs w:val="24"/>
        </w:rPr>
        <w:t>previous to</w:t>
      </w:r>
      <w:proofErr w:type="gramEnd"/>
      <w:r w:rsidR="00C94B41" w:rsidRPr="00C94B41">
        <w:rPr>
          <w:color w:val="141414"/>
          <w:sz w:val="24"/>
          <w:szCs w:val="24"/>
        </w:rPr>
        <w:t xml:space="preserve"> these.</w:t>
      </w:r>
      <w:r w:rsidR="00C94B41" w:rsidRPr="00AA49DA">
        <w:rPr>
          <w:rStyle w:val="FootnoteReference"/>
          <w:color w:val="141414"/>
          <w:sz w:val="24"/>
          <w:szCs w:val="24"/>
        </w:rPr>
        <w:footnoteReference w:id="100"/>
      </w:r>
    </w:p>
    <w:p w14:paraId="573CD6F4" w14:textId="46FB3A7D" w:rsidR="00C94B41" w:rsidRPr="00C94B41" w:rsidRDefault="00C94B41" w:rsidP="00C94B41">
      <w:pPr>
        <w:pStyle w:val="zNumPara"/>
      </w:pPr>
      <w:r w:rsidRPr="00C94B41">
        <w:rPr>
          <w:sz w:val="24"/>
          <w:szCs w:val="24"/>
        </w:rPr>
        <w:t>These events imply that there is work to be done in raising awareness amongst the host population of the circumstances and needs of asylum seekers and refugees and promoting anti-racism</w:t>
      </w:r>
      <w:r w:rsidR="00FD04D7">
        <w:rPr>
          <w:sz w:val="24"/>
          <w:szCs w:val="24"/>
        </w:rPr>
        <w:t>.</w:t>
      </w:r>
    </w:p>
    <w:p w14:paraId="1A69AA73" w14:textId="28F1A7F2" w:rsidR="00860F13" w:rsidRDefault="008D2EC5" w:rsidP="00860F13">
      <w:pPr>
        <w:pStyle w:val="zNumPara"/>
      </w:pPr>
      <w:r w:rsidRPr="00860F13">
        <w:rPr>
          <w:sz w:val="24"/>
          <w:szCs w:val="24"/>
        </w:rPr>
        <w:t>In 2022, T</w:t>
      </w:r>
      <w:r w:rsidR="00743793">
        <w:rPr>
          <w:sz w:val="24"/>
          <w:szCs w:val="24"/>
        </w:rPr>
        <w:t>EO</w:t>
      </w:r>
      <w:r w:rsidRPr="00860F13">
        <w:rPr>
          <w:sz w:val="24"/>
          <w:szCs w:val="24"/>
        </w:rPr>
        <w:t xml:space="preserve"> established the Refugee and Asylum Support and Integration Division (RASID).</w:t>
      </w:r>
      <w:r w:rsidRPr="00AA49DA">
        <w:rPr>
          <w:rStyle w:val="FootnoteReference"/>
          <w:sz w:val="24"/>
          <w:szCs w:val="24"/>
        </w:rPr>
        <w:footnoteReference w:id="101"/>
      </w:r>
      <w:r w:rsidRPr="00860F13">
        <w:rPr>
          <w:sz w:val="24"/>
          <w:szCs w:val="24"/>
        </w:rPr>
        <w:t xml:space="preserve"> </w:t>
      </w:r>
    </w:p>
    <w:p w14:paraId="7F85B1F3" w14:textId="183D0CBD" w:rsidR="00A87092" w:rsidRPr="001813BE" w:rsidRDefault="008D2EC5" w:rsidP="00A87092">
      <w:pPr>
        <w:pStyle w:val="zNumPara"/>
      </w:pPr>
      <w:r w:rsidRPr="00860F13">
        <w:rPr>
          <w:sz w:val="24"/>
          <w:szCs w:val="24"/>
        </w:rPr>
        <w:t>ECNI acknowledges the work undertaken by RASID to develop a draft RIS for Northern Ireland</w:t>
      </w:r>
      <w:r w:rsidR="00FD04D7">
        <w:rPr>
          <w:rStyle w:val="FootnoteReference"/>
          <w:sz w:val="24"/>
          <w:szCs w:val="24"/>
        </w:rPr>
        <w:footnoteReference w:id="102"/>
      </w:r>
      <w:r w:rsidRPr="00860F13">
        <w:rPr>
          <w:sz w:val="24"/>
          <w:szCs w:val="24"/>
        </w:rPr>
        <w:t xml:space="preserve"> but notes that </w:t>
      </w:r>
      <w:r w:rsidR="00CA7F0A">
        <w:rPr>
          <w:sz w:val="24"/>
          <w:szCs w:val="24"/>
        </w:rPr>
        <w:t xml:space="preserve">almost </w:t>
      </w:r>
      <w:r w:rsidR="002016B1">
        <w:rPr>
          <w:sz w:val="24"/>
          <w:szCs w:val="24"/>
        </w:rPr>
        <w:t>two</w:t>
      </w:r>
      <w:r w:rsidR="00CA7F0A">
        <w:rPr>
          <w:sz w:val="24"/>
          <w:szCs w:val="24"/>
        </w:rPr>
        <w:t xml:space="preserve"> decades since the 2005 commitment, </w:t>
      </w:r>
      <w:r w:rsidRPr="00860F13">
        <w:rPr>
          <w:sz w:val="24"/>
          <w:szCs w:val="24"/>
        </w:rPr>
        <w:t>the final strategy has yet to be approved or published</w:t>
      </w:r>
      <w:r w:rsidR="00CA7F0A">
        <w:rPr>
          <w:sz w:val="24"/>
          <w:szCs w:val="24"/>
        </w:rPr>
        <w:t>, with no firm public timetable for its publication</w:t>
      </w:r>
      <w:r w:rsidRPr="00860F13">
        <w:rPr>
          <w:sz w:val="24"/>
          <w:szCs w:val="24"/>
        </w:rPr>
        <w:t xml:space="preserve"> (the Commission understands that a draft strategy </w:t>
      </w:r>
      <w:r w:rsidR="00CA7F0A">
        <w:rPr>
          <w:sz w:val="24"/>
          <w:szCs w:val="24"/>
        </w:rPr>
        <w:t xml:space="preserve">may </w:t>
      </w:r>
      <w:r w:rsidRPr="00860F13">
        <w:rPr>
          <w:sz w:val="24"/>
          <w:szCs w:val="24"/>
        </w:rPr>
        <w:t>be put before Ministers for consideration later this year).</w:t>
      </w:r>
    </w:p>
    <w:p w14:paraId="350654E9" w14:textId="5D48D25C" w:rsidR="00A87092" w:rsidRPr="00CE4893" w:rsidRDefault="00A87092" w:rsidP="00CE4893">
      <w:pPr>
        <w:pStyle w:val="zH4"/>
        <w:tabs>
          <w:tab w:val="left" w:pos="567"/>
        </w:tabs>
        <w:ind w:left="0"/>
        <w:rPr>
          <w:b/>
          <w:bCs w:val="0"/>
          <w:sz w:val="24"/>
          <w:szCs w:val="24"/>
        </w:rPr>
      </w:pPr>
      <w:r>
        <w:rPr>
          <w:b/>
          <w:bCs w:val="0"/>
          <w:sz w:val="24"/>
          <w:szCs w:val="24"/>
        </w:rPr>
        <w:tab/>
      </w:r>
      <w:r>
        <w:rPr>
          <w:b/>
          <w:bCs w:val="0"/>
          <w:sz w:val="24"/>
          <w:szCs w:val="24"/>
        </w:rPr>
        <w:tab/>
      </w:r>
      <w:r w:rsidRPr="009B677C">
        <w:rPr>
          <w:b/>
          <w:bCs w:val="0"/>
          <w:sz w:val="24"/>
          <w:szCs w:val="24"/>
        </w:rPr>
        <w:t xml:space="preserve">Recommendations: </w:t>
      </w:r>
    </w:p>
    <w:p w14:paraId="494B5835" w14:textId="6D437088" w:rsidR="00A758FA" w:rsidRPr="005D1B33" w:rsidRDefault="00E77246" w:rsidP="00A758FA">
      <w:pPr>
        <w:pStyle w:val="zNumPara"/>
      </w:pPr>
      <w:r w:rsidRPr="00A87092">
        <w:rPr>
          <w:sz w:val="24"/>
          <w:szCs w:val="24"/>
        </w:rPr>
        <w:t xml:space="preserve">ECNI </w:t>
      </w:r>
      <w:r w:rsidRPr="00A87092">
        <w:rPr>
          <w:b/>
          <w:bCs/>
          <w:sz w:val="24"/>
          <w:szCs w:val="24"/>
        </w:rPr>
        <w:t>recommend</w:t>
      </w:r>
      <w:r w:rsidRPr="00A87092">
        <w:rPr>
          <w:sz w:val="24"/>
          <w:szCs w:val="24"/>
        </w:rPr>
        <w:t xml:space="preserve"> that the Committee ask </w:t>
      </w:r>
      <w:r w:rsidR="00FD04D7">
        <w:rPr>
          <w:sz w:val="24"/>
          <w:szCs w:val="24"/>
        </w:rPr>
        <w:t>the Executive</w:t>
      </w:r>
      <w:r w:rsidRPr="00A87092">
        <w:rPr>
          <w:sz w:val="24"/>
          <w:szCs w:val="24"/>
        </w:rPr>
        <w:t>:</w:t>
      </w:r>
    </w:p>
    <w:p w14:paraId="1726FC19" w14:textId="77777777" w:rsidR="00311527" w:rsidRPr="00AA49DA" w:rsidRDefault="00311527" w:rsidP="00EA60C3">
      <w:pPr>
        <w:pStyle w:val="zNumPara"/>
        <w:numPr>
          <w:ilvl w:val="0"/>
          <w:numId w:val="36"/>
        </w:numPr>
        <w:spacing w:after="120"/>
        <w:ind w:left="1418" w:hanging="284"/>
        <w:rPr>
          <w:sz w:val="24"/>
          <w:szCs w:val="24"/>
        </w:rPr>
      </w:pPr>
      <w:r w:rsidRPr="00AA49DA">
        <w:rPr>
          <w:sz w:val="24"/>
          <w:szCs w:val="24"/>
        </w:rPr>
        <w:t xml:space="preserve">what urgent steps it is taking to sign-off, publish, </w:t>
      </w:r>
      <w:proofErr w:type="gramStart"/>
      <w:r w:rsidRPr="00AA49DA">
        <w:rPr>
          <w:sz w:val="24"/>
          <w:szCs w:val="24"/>
        </w:rPr>
        <w:t>resource</w:t>
      </w:r>
      <w:proofErr w:type="gramEnd"/>
      <w:r w:rsidRPr="00AA49DA">
        <w:rPr>
          <w:sz w:val="24"/>
          <w:szCs w:val="24"/>
        </w:rPr>
        <w:t xml:space="preserve"> and implement a Refugee Integration Strategy (RIS); </w:t>
      </w:r>
    </w:p>
    <w:p w14:paraId="4DA21170" w14:textId="77777777" w:rsidR="00311527" w:rsidRPr="00AA49DA" w:rsidRDefault="00311527" w:rsidP="00EA60C3">
      <w:pPr>
        <w:pStyle w:val="zNumPara"/>
        <w:numPr>
          <w:ilvl w:val="0"/>
          <w:numId w:val="36"/>
        </w:numPr>
        <w:spacing w:after="120"/>
        <w:ind w:left="1418" w:hanging="284"/>
        <w:rPr>
          <w:sz w:val="24"/>
          <w:szCs w:val="24"/>
        </w:rPr>
      </w:pPr>
      <w:r w:rsidRPr="00AA49DA">
        <w:rPr>
          <w:sz w:val="24"/>
          <w:szCs w:val="24"/>
        </w:rPr>
        <w:t xml:space="preserve">how it will ensure that the strategy includes specific </w:t>
      </w:r>
      <w:r>
        <w:rPr>
          <w:sz w:val="24"/>
          <w:szCs w:val="24"/>
        </w:rPr>
        <w:t xml:space="preserve">resourced and </w:t>
      </w:r>
      <w:r w:rsidRPr="00AA49DA">
        <w:rPr>
          <w:sz w:val="24"/>
          <w:szCs w:val="24"/>
        </w:rPr>
        <w:t>time-bound actions with lead responsibility attributed to specific Departments.</w:t>
      </w:r>
    </w:p>
    <w:p w14:paraId="25280851" w14:textId="0B850548" w:rsidR="005D1B33" w:rsidRPr="005D1B33" w:rsidRDefault="00311527" w:rsidP="005D1B33">
      <w:pPr>
        <w:pStyle w:val="zNumPara"/>
        <w:numPr>
          <w:ilvl w:val="0"/>
          <w:numId w:val="36"/>
        </w:numPr>
        <w:ind w:left="1418" w:hanging="284"/>
        <w:rPr>
          <w:sz w:val="24"/>
          <w:szCs w:val="24"/>
        </w:rPr>
      </w:pPr>
      <w:r w:rsidRPr="00AA49DA">
        <w:rPr>
          <w:sz w:val="24"/>
          <w:szCs w:val="24"/>
        </w:rPr>
        <w:t>how it will ensure that the actions are outcome focused with links to specific N</w:t>
      </w:r>
      <w:r>
        <w:rPr>
          <w:sz w:val="24"/>
          <w:szCs w:val="24"/>
        </w:rPr>
        <w:t>I</w:t>
      </w:r>
      <w:r w:rsidRPr="00AA49DA">
        <w:rPr>
          <w:sz w:val="24"/>
          <w:szCs w:val="24"/>
        </w:rPr>
        <w:t xml:space="preserve"> orientated indicators, </w:t>
      </w:r>
      <w:r>
        <w:rPr>
          <w:sz w:val="24"/>
          <w:szCs w:val="24"/>
        </w:rPr>
        <w:t xml:space="preserve">linked to </w:t>
      </w:r>
      <w:r w:rsidRPr="00AA49DA">
        <w:rPr>
          <w:sz w:val="24"/>
          <w:szCs w:val="24"/>
        </w:rPr>
        <w:t>Home Office Indicators of Integration</w:t>
      </w:r>
      <w:r w:rsidRPr="00AA49DA">
        <w:rPr>
          <w:rStyle w:val="FootnoteReference"/>
          <w:sz w:val="24"/>
          <w:szCs w:val="24"/>
        </w:rPr>
        <w:footnoteReference w:id="103"/>
      </w:r>
      <w:r w:rsidRPr="00451FF7">
        <w:rPr>
          <w:sz w:val="24"/>
          <w:szCs w:val="24"/>
        </w:rPr>
        <w:t>.</w:t>
      </w:r>
    </w:p>
    <w:p w14:paraId="2517A4DE" w14:textId="2FDE939F" w:rsidR="001231A2" w:rsidRPr="001231A2" w:rsidRDefault="00311527" w:rsidP="001231A2">
      <w:pPr>
        <w:pStyle w:val="zNumPara"/>
        <w:rPr>
          <w:sz w:val="24"/>
          <w:szCs w:val="24"/>
        </w:rPr>
      </w:pPr>
      <w:r w:rsidRPr="008E4428">
        <w:rPr>
          <w:sz w:val="24"/>
          <w:szCs w:val="24"/>
        </w:rPr>
        <w:t xml:space="preserve">We also </w:t>
      </w:r>
      <w:r w:rsidRPr="008E4428">
        <w:rPr>
          <w:b/>
          <w:bCs/>
          <w:sz w:val="24"/>
          <w:szCs w:val="24"/>
        </w:rPr>
        <w:t xml:space="preserve">recommend </w:t>
      </w:r>
      <w:r w:rsidRPr="008E4428">
        <w:rPr>
          <w:sz w:val="24"/>
          <w:szCs w:val="24"/>
        </w:rPr>
        <w:t xml:space="preserve">that the Committee ask the UK Government what urgent steps it is taking to </w:t>
      </w:r>
      <w:r w:rsidR="00450D5A">
        <w:rPr>
          <w:sz w:val="24"/>
          <w:szCs w:val="24"/>
        </w:rPr>
        <w:t>review and amend</w:t>
      </w:r>
      <w:r w:rsidRPr="008E4428">
        <w:rPr>
          <w:sz w:val="24"/>
          <w:szCs w:val="24"/>
        </w:rPr>
        <w:t xml:space="preserve"> the Illegal Migration Act 2023</w:t>
      </w:r>
      <w:r w:rsidR="00450D5A">
        <w:rPr>
          <w:sz w:val="24"/>
          <w:szCs w:val="24"/>
        </w:rPr>
        <w:t xml:space="preserve"> and</w:t>
      </w:r>
      <w:r w:rsidRPr="008E4428">
        <w:rPr>
          <w:sz w:val="24"/>
          <w:szCs w:val="24"/>
        </w:rPr>
        <w:t xml:space="preserve"> the Safety of Rwanda Act (Asylum and Immigration) 2024</w:t>
      </w:r>
      <w:r w:rsidR="00450D5A">
        <w:rPr>
          <w:sz w:val="24"/>
          <w:szCs w:val="24"/>
        </w:rPr>
        <w:t>,</w:t>
      </w:r>
      <w:r w:rsidRPr="008E4428">
        <w:rPr>
          <w:sz w:val="24"/>
          <w:szCs w:val="24"/>
        </w:rPr>
        <w:t xml:space="preserve"> to ensure </w:t>
      </w:r>
      <w:r w:rsidR="00450D5A">
        <w:rPr>
          <w:sz w:val="24"/>
          <w:szCs w:val="24"/>
        </w:rPr>
        <w:t>their</w:t>
      </w:r>
      <w:r w:rsidRPr="008E4428">
        <w:rPr>
          <w:sz w:val="24"/>
          <w:szCs w:val="24"/>
        </w:rPr>
        <w:t xml:space="preserve"> provisions are human rights compliant and to protect against any diminution of rights in NI law, </w:t>
      </w:r>
      <w:r w:rsidR="00450D5A">
        <w:rPr>
          <w:sz w:val="24"/>
          <w:szCs w:val="24"/>
        </w:rPr>
        <w:t xml:space="preserve">contrary to the </w:t>
      </w:r>
      <w:r w:rsidRPr="008E4428">
        <w:rPr>
          <w:sz w:val="24"/>
          <w:szCs w:val="24"/>
        </w:rPr>
        <w:t>Windsor Framework Article 2</w:t>
      </w:r>
      <w:r w:rsidR="001231A2">
        <w:rPr>
          <w:sz w:val="24"/>
          <w:szCs w:val="24"/>
        </w:rPr>
        <w:t xml:space="preserve">; and to confirm that Windsor Framework Article 2 will be considered and complied with </w:t>
      </w:r>
      <w:r w:rsidR="001231A2">
        <w:rPr>
          <w:sz w:val="24"/>
          <w:szCs w:val="24"/>
        </w:rPr>
        <w:lastRenderedPageBreak/>
        <w:t>throughout the development and implementation of regulations and guidance relating to the Nationality and Borders Act 2022.</w:t>
      </w:r>
    </w:p>
    <w:p w14:paraId="4A225674" w14:textId="3E5E3AA8" w:rsidR="00EC1386" w:rsidRPr="00C60FED" w:rsidRDefault="00E77246" w:rsidP="005A5B9E">
      <w:pPr>
        <w:pStyle w:val="zNumPara"/>
        <w:rPr>
          <w:sz w:val="24"/>
          <w:szCs w:val="24"/>
        </w:rPr>
      </w:pPr>
      <w:r w:rsidRPr="0092486E">
        <w:rPr>
          <w:sz w:val="24"/>
          <w:szCs w:val="24"/>
        </w:rPr>
        <w:t xml:space="preserve">ECNI </w:t>
      </w:r>
      <w:r w:rsidRPr="0092486E">
        <w:rPr>
          <w:b/>
          <w:sz w:val="24"/>
          <w:szCs w:val="24"/>
        </w:rPr>
        <w:t>recommend</w:t>
      </w:r>
      <w:r w:rsidR="00EC1386" w:rsidRPr="0092486E">
        <w:rPr>
          <w:b/>
          <w:sz w:val="24"/>
          <w:szCs w:val="24"/>
        </w:rPr>
        <w:t xml:space="preserve"> </w:t>
      </w:r>
      <w:r w:rsidR="00EC1386" w:rsidRPr="0092486E">
        <w:rPr>
          <w:bCs/>
          <w:sz w:val="24"/>
          <w:szCs w:val="24"/>
        </w:rPr>
        <w:t xml:space="preserve">that the Committee ask the </w:t>
      </w:r>
      <w:r w:rsidR="002A4E87" w:rsidRPr="0092486E">
        <w:rPr>
          <w:bCs/>
          <w:sz w:val="24"/>
          <w:szCs w:val="24"/>
        </w:rPr>
        <w:t xml:space="preserve">UK Government and </w:t>
      </w:r>
      <w:r w:rsidR="00EC1386" w:rsidRPr="0092486E">
        <w:rPr>
          <w:bCs/>
          <w:sz w:val="24"/>
          <w:szCs w:val="24"/>
        </w:rPr>
        <w:t xml:space="preserve">Executive </w:t>
      </w:r>
      <w:r w:rsidR="00C32BFB">
        <w:rPr>
          <w:bCs/>
          <w:sz w:val="24"/>
          <w:szCs w:val="24"/>
        </w:rPr>
        <w:t xml:space="preserve">what urgent measures are being taken </w:t>
      </w:r>
      <w:r w:rsidR="00EC1386" w:rsidRPr="0092486E">
        <w:rPr>
          <w:bCs/>
          <w:sz w:val="24"/>
          <w:szCs w:val="24"/>
        </w:rPr>
        <w:t>to address</w:t>
      </w:r>
      <w:r w:rsidR="00311527" w:rsidRPr="00311527">
        <w:rPr>
          <w:sz w:val="24"/>
          <w:szCs w:val="24"/>
        </w:rPr>
        <w:t xml:space="preserve"> </w:t>
      </w:r>
      <w:r w:rsidR="00311527" w:rsidRPr="0092486E">
        <w:rPr>
          <w:sz w:val="24"/>
          <w:szCs w:val="24"/>
        </w:rPr>
        <w:t>the issues leading to destitution (including homelessness) among asylum seekers and refugees; and the negative impact of the approach of the asylum process and restrictions on asylum seekers</w:t>
      </w:r>
      <w:r w:rsidR="00EA60C3">
        <w:rPr>
          <w:b/>
          <w:sz w:val="24"/>
          <w:szCs w:val="24"/>
        </w:rPr>
        <w:t>.</w:t>
      </w:r>
    </w:p>
    <w:p w14:paraId="4FC54419" w14:textId="77777777" w:rsidR="00C60FED" w:rsidRDefault="00C60FED" w:rsidP="00C60FED">
      <w:pPr>
        <w:pStyle w:val="zH1"/>
      </w:pPr>
      <w:bookmarkStart w:id="9" w:name="_Toc171011308"/>
      <w:r>
        <w:t>Cross-Cutting Priorities</w:t>
      </w:r>
      <w:bookmarkEnd w:id="9"/>
    </w:p>
    <w:p w14:paraId="5DD26100" w14:textId="2542C31A" w:rsidR="00C60FED" w:rsidRPr="00DD2805" w:rsidRDefault="00C60FED" w:rsidP="00C60FED">
      <w:pPr>
        <w:pStyle w:val="zNumPara"/>
        <w:numPr>
          <w:ilvl w:val="8"/>
          <w:numId w:val="11"/>
        </w:numPr>
        <w:rPr>
          <w:color w:val="000000"/>
          <w:sz w:val="24"/>
          <w:lang w:eastAsia="en-GB"/>
        </w:rPr>
      </w:pPr>
      <w:r w:rsidRPr="00DD2805">
        <w:rPr>
          <w:sz w:val="24"/>
          <w:lang w:eastAsia="en-GB"/>
        </w:rPr>
        <w:t xml:space="preserve">We </w:t>
      </w:r>
      <w:r w:rsidRPr="00DD2805">
        <w:rPr>
          <w:b/>
          <w:bCs/>
          <w:sz w:val="24"/>
          <w:lang w:eastAsia="en-GB"/>
        </w:rPr>
        <w:t>recommend</w:t>
      </w:r>
      <w:r w:rsidRPr="00DD2805">
        <w:rPr>
          <w:sz w:val="24"/>
          <w:lang w:eastAsia="en-GB"/>
        </w:rPr>
        <w:t xml:space="preserve"> that the Committee seek to secure progress on the following priority areas </w:t>
      </w:r>
      <w:r w:rsidRPr="00DD2805">
        <w:rPr>
          <w:color w:val="000000"/>
          <w:sz w:val="24"/>
          <w:lang w:eastAsia="en-GB"/>
        </w:rPr>
        <w:t>across a range of Government strategies, programmes and plans</w:t>
      </w:r>
      <w:r w:rsidR="00665FDC">
        <w:rPr>
          <w:color w:val="000000"/>
          <w:sz w:val="24"/>
          <w:lang w:eastAsia="en-GB"/>
        </w:rPr>
        <w:t>:</w:t>
      </w:r>
    </w:p>
    <w:p w14:paraId="6AE028BF" w14:textId="77777777" w:rsidR="00C60FED" w:rsidRPr="00DD2805" w:rsidRDefault="00C60FED" w:rsidP="00C60FED">
      <w:pPr>
        <w:pStyle w:val="zBullet"/>
        <w:rPr>
          <w:rFonts w:ascii="Calibri" w:hAnsi="Calibri" w:cs="Calibri"/>
          <w:sz w:val="24"/>
          <w:szCs w:val="22"/>
          <w:lang w:eastAsia="en-GB"/>
        </w:rPr>
      </w:pPr>
      <w:r w:rsidRPr="00DD2805">
        <w:rPr>
          <w:sz w:val="24"/>
          <w:u w:val="single"/>
          <w:lang w:eastAsia="en-GB"/>
        </w:rPr>
        <w:t>Targeting Interventions, Tracking Impacts:</w:t>
      </w:r>
      <w:r w:rsidRPr="00DD2805">
        <w:rPr>
          <w:sz w:val="24"/>
          <w:lang w:eastAsia="en-GB"/>
        </w:rPr>
        <w:t>  All key measures of Government should not only be tracked in aggregate but also for the impact on individuals from across the full range of equality grounds.   Providing comprehensive equality metrics for all key measures will assist equality considerations to be a core component of public policy design and delivery, facilitating the fuller targeting and delivery of interventions, including for the full range of equality groups.</w:t>
      </w:r>
    </w:p>
    <w:p w14:paraId="348808DF" w14:textId="77777777" w:rsidR="00C60FED" w:rsidRPr="00DD2805" w:rsidRDefault="00C60FED" w:rsidP="00C60FED">
      <w:pPr>
        <w:pStyle w:val="zBullet"/>
        <w:rPr>
          <w:rFonts w:ascii="Calibri" w:hAnsi="Calibri" w:cs="Calibri"/>
          <w:sz w:val="24"/>
          <w:szCs w:val="22"/>
          <w:lang w:val="en-US" w:eastAsia="en-GB"/>
        </w:rPr>
      </w:pPr>
      <w:r w:rsidRPr="00DD2805">
        <w:rPr>
          <w:sz w:val="24"/>
          <w:u w:val="single"/>
          <w:lang w:val="en-US" w:eastAsia="en-GB"/>
        </w:rPr>
        <w:t>Equality Data</w:t>
      </w:r>
      <w:r w:rsidRPr="00DD2805">
        <w:rPr>
          <w:sz w:val="24"/>
          <w:lang w:val="en-US" w:eastAsia="en-GB"/>
        </w:rPr>
        <w:t xml:space="preserve">: There is a need for Government and Public Authorities to collect and share comprehensive equality data to underpin the targeting of interventions and tracking of equality impacts.  Key datasets should contain comprehensive equality data to facilitate full equality analysis.  There is also a need to address gaps in the equality data, and to make this information accessible to a wide range of decision makers and stakeholders.  </w:t>
      </w:r>
    </w:p>
    <w:p w14:paraId="61C912A0" w14:textId="77777777" w:rsidR="00C60FED" w:rsidRPr="00DD2805" w:rsidRDefault="00C60FED" w:rsidP="00C60FED">
      <w:pPr>
        <w:pStyle w:val="zBullet"/>
        <w:rPr>
          <w:rFonts w:ascii="Calibri" w:hAnsi="Calibri" w:cs="Calibri"/>
          <w:sz w:val="24"/>
          <w:szCs w:val="22"/>
          <w:lang w:val="en-US" w:eastAsia="en-GB"/>
        </w:rPr>
      </w:pPr>
      <w:r w:rsidRPr="00DD2805">
        <w:rPr>
          <w:sz w:val="24"/>
          <w:u w:val="single"/>
          <w:lang w:val="en-US" w:eastAsia="en-GB"/>
        </w:rPr>
        <w:t>Leadership:</w:t>
      </w:r>
      <w:r w:rsidRPr="00DD2805">
        <w:rPr>
          <w:sz w:val="24"/>
          <w:lang w:val="en-US" w:eastAsia="en-GB"/>
        </w:rPr>
        <w:t xml:space="preserve"> There is a need for leadership at all levels on equality issues.  Leadership must promote positive attitudes, challenge stereotypes and discrimination and ensure that options to advance equality are considered at the earliest point, and across the lifecycle, of all policy development and service delivery.</w:t>
      </w:r>
    </w:p>
    <w:p w14:paraId="79DC6621" w14:textId="77777777" w:rsidR="00C60FED" w:rsidRPr="00DD2805" w:rsidRDefault="00C60FED" w:rsidP="00C60FED">
      <w:pPr>
        <w:pStyle w:val="zBullet"/>
        <w:rPr>
          <w:rFonts w:ascii="Calibri" w:hAnsi="Calibri" w:cs="Calibri"/>
          <w:sz w:val="24"/>
          <w:szCs w:val="22"/>
          <w:lang w:val="en-US" w:eastAsia="en-GB"/>
        </w:rPr>
      </w:pPr>
      <w:r w:rsidRPr="00DD2805">
        <w:rPr>
          <w:sz w:val="24"/>
          <w:u w:val="single"/>
          <w:lang w:val="en-US" w:eastAsia="en-GB"/>
        </w:rPr>
        <w:t>Stakeholder Involvement:</w:t>
      </w:r>
      <w:r w:rsidRPr="00DD2805">
        <w:rPr>
          <w:sz w:val="24"/>
          <w:lang w:val="en-US" w:eastAsia="en-GB"/>
        </w:rPr>
        <w:t xml:space="preserve"> There is a need for full and routine stakeholder involvement and co-design.  Government and Public Authorities must fully and routinely involve key stakeholders in the design, delivery and review of law and public policy and service delivery, </w:t>
      </w:r>
      <w:proofErr w:type="gramStart"/>
      <w:r w:rsidRPr="00DD2805">
        <w:rPr>
          <w:sz w:val="24"/>
          <w:lang w:val="en-US" w:eastAsia="en-GB"/>
        </w:rPr>
        <w:t>so as to</w:t>
      </w:r>
      <w:proofErr w:type="gramEnd"/>
      <w:r w:rsidRPr="00DD2805">
        <w:rPr>
          <w:sz w:val="24"/>
          <w:lang w:val="en-US" w:eastAsia="en-GB"/>
        </w:rPr>
        <w:t xml:space="preserve"> benefit from their expertise and experience.</w:t>
      </w:r>
    </w:p>
    <w:p w14:paraId="1746F04F" w14:textId="77777777" w:rsidR="00C60FED" w:rsidRPr="00DD2805" w:rsidRDefault="00C60FED" w:rsidP="00665FDC">
      <w:pPr>
        <w:pStyle w:val="zBullet"/>
        <w:spacing w:after="240"/>
        <w:rPr>
          <w:rFonts w:ascii="Calibri" w:hAnsi="Calibri" w:cs="Calibri"/>
          <w:sz w:val="24"/>
          <w:szCs w:val="22"/>
          <w:lang w:val="en-US" w:eastAsia="en-GB"/>
        </w:rPr>
      </w:pPr>
      <w:r w:rsidRPr="00DD2805">
        <w:rPr>
          <w:sz w:val="24"/>
          <w:u w:val="single"/>
          <w:lang w:val="en-US" w:eastAsia="en-GB"/>
        </w:rPr>
        <w:t>Resources:</w:t>
      </w:r>
      <w:r w:rsidRPr="00DD2805">
        <w:rPr>
          <w:sz w:val="24"/>
          <w:lang w:val="en-US" w:eastAsia="en-GB"/>
        </w:rPr>
        <w:t xml:space="preserve"> There is a need for SMART, time-bound and resourced action plans as a basis for effective, on-time and </w:t>
      </w:r>
      <w:proofErr w:type="spellStart"/>
      <w:r w:rsidRPr="00DD2805">
        <w:rPr>
          <w:sz w:val="24"/>
          <w:lang w:val="en-US" w:eastAsia="en-GB"/>
        </w:rPr>
        <w:t>prioritised</w:t>
      </w:r>
      <w:proofErr w:type="spellEnd"/>
      <w:r w:rsidRPr="00DD2805">
        <w:rPr>
          <w:sz w:val="24"/>
          <w:lang w:val="en-US" w:eastAsia="en-GB"/>
        </w:rPr>
        <w:t xml:space="preserve"> delivery.  Stakeholder organisations and the Equality Commission must also be properly resourced to support individuals, organisations, and Government / Departments to better shape and assist the delivery of the Programme for Government and related services, towards advancing equality of opportunity and good relations.</w:t>
      </w:r>
    </w:p>
    <w:p w14:paraId="367ED454" w14:textId="72961C91" w:rsidR="00C85672" w:rsidRPr="00614CCF" w:rsidRDefault="00C60FED" w:rsidP="00665FDC">
      <w:pPr>
        <w:pStyle w:val="zNumPara"/>
        <w:numPr>
          <w:ilvl w:val="8"/>
          <w:numId w:val="11"/>
        </w:numPr>
        <w:rPr>
          <w:rFonts w:ascii="Arial Bold" w:hAnsi="Arial Bold"/>
          <w:sz w:val="24"/>
        </w:rPr>
      </w:pPr>
      <w:r w:rsidRPr="00DD2805">
        <w:rPr>
          <w:sz w:val="24"/>
          <w:lang w:eastAsia="en-GB"/>
        </w:rPr>
        <w:t xml:space="preserve">The delivery of law and public policy in Northern Ireland should </w:t>
      </w:r>
      <w:r w:rsidRPr="00DD2805">
        <w:rPr>
          <w:rFonts w:cs="Calibri"/>
          <w:sz w:val="24"/>
          <w:lang w:val="en-US" w:eastAsia="en-GB"/>
        </w:rPr>
        <w:t xml:space="preserve">reflect international human rights standards, taking account of any best practice from Great Britain, </w:t>
      </w:r>
      <w:proofErr w:type="gramStart"/>
      <w:r w:rsidRPr="00DD2805">
        <w:rPr>
          <w:rFonts w:cs="Calibri"/>
          <w:sz w:val="24"/>
          <w:lang w:val="en-US" w:eastAsia="en-GB"/>
        </w:rPr>
        <w:t>Ireland</w:t>
      </w:r>
      <w:proofErr w:type="gramEnd"/>
      <w:r w:rsidRPr="00DD2805">
        <w:rPr>
          <w:rFonts w:cs="Calibri"/>
          <w:sz w:val="24"/>
          <w:lang w:val="en-US" w:eastAsia="en-GB"/>
        </w:rPr>
        <w:t xml:space="preserve"> and wider jurisdictions to meet the specific needs of Northern Ireland. </w:t>
      </w:r>
    </w:p>
    <w:sectPr w:rsidR="00C85672" w:rsidRPr="00614CCF" w:rsidSect="00093848">
      <w:footerReference w:type="default" r:id="rId13"/>
      <w:pgSz w:w="11907" w:h="16840" w:code="9"/>
      <w:pgMar w:top="1134" w:right="1134" w:bottom="1134" w:left="1134"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E08F6" w14:textId="77777777" w:rsidR="00544487" w:rsidRDefault="00544487">
      <w:r>
        <w:separator/>
      </w:r>
    </w:p>
  </w:endnote>
  <w:endnote w:type="continuationSeparator" w:id="0">
    <w:p w14:paraId="6A9AB796" w14:textId="77777777" w:rsidR="00544487" w:rsidRDefault="00544487">
      <w:r>
        <w:continuationSeparator/>
      </w:r>
    </w:p>
  </w:endnote>
  <w:endnote w:type="continuationNotice" w:id="1">
    <w:p w14:paraId="2C5A71C6" w14:textId="77777777" w:rsidR="00544487" w:rsidRDefault="00544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309214665"/>
      <w:docPartObj>
        <w:docPartGallery w:val="Page Numbers (Bottom of Page)"/>
        <w:docPartUnique/>
      </w:docPartObj>
    </w:sdtPr>
    <w:sdtEndPr/>
    <w:sdtContent>
      <w:p w14:paraId="7DA5FE01" w14:textId="5DA4C9BE" w:rsidR="00F61FEF" w:rsidRPr="00A018E3" w:rsidRDefault="00F61FEF">
        <w:pPr>
          <w:pStyle w:val="ZFooterText"/>
          <w:rPr>
            <w:sz w:val="20"/>
          </w:rPr>
        </w:pPr>
        <w:r w:rsidRPr="00A018E3">
          <w:rPr>
            <w:sz w:val="20"/>
          </w:rPr>
          <w:t xml:space="preserve">Page | </w:t>
        </w:r>
        <w:r w:rsidRPr="00A018E3">
          <w:rPr>
            <w:noProof/>
            <w:sz w:val="20"/>
          </w:rPr>
          <w:fldChar w:fldCharType="begin"/>
        </w:r>
        <w:r w:rsidRPr="00A018E3">
          <w:rPr>
            <w:noProof/>
            <w:sz w:val="20"/>
          </w:rPr>
          <w:instrText xml:space="preserve"> PAGE   \* MERGEFORMAT </w:instrText>
        </w:r>
        <w:r w:rsidRPr="00A018E3">
          <w:rPr>
            <w:noProof/>
            <w:sz w:val="20"/>
          </w:rPr>
          <w:fldChar w:fldCharType="separate"/>
        </w:r>
        <w:r w:rsidR="00DD0C66">
          <w:rPr>
            <w:noProof/>
            <w:sz w:val="20"/>
          </w:rPr>
          <w:t>1</w:t>
        </w:r>
        <w:r w:rsidRPr="00A018E3">
          <w:rPr>
            <w:noProof/>
            <w:sz w:val="20"/>
          </w:rPr>
          <w:fldChar w:fldCharType="end"/>
        </w:r>
        <w:r w:rsidRPr="00A018E3">
          <w:rPr>
            <w:sz w:val="20"/>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EAC2A" w14:textId="77777777" w:rsidR="00544487" w:rsidRDefault="00544487">
      <w:r>
        <w:separator/>
      </w:r>
    </w:p>
  </w:footnote>
  <w:footnote w:type="continuationSeparator" w:id="0">
    <w:p w14:paraId="0E900FC5" w14:textId="77777777" w:rsidR="00544487" w:rsidRDefault="00544487">
      <w:r>
        <w:continuationSeparator/>
      </w:r>
    </w:p>
  </w:footnote>
  <w:footnote w:type="continuationNotice" w:id="1">
    <w:p w14:paraId="3A6E63A2" w14:textId="77777777" w:rsidR="00544487" w:rsidRDefault="00544487"/>
  </w:footnote>
  <w:footnote w:id="2">
    <w:p w14:paraId="50C3EEA0" w14:textId="77777777" w:rsidR="00AE05C3" w:rsidRDefault="00116E86" w:rsidP="00AE05C3">
      <w:pPr>
        <w:pStyle w:val="NormalWeb"/>
        <w:spacing w:before="0" w:beforeAutospacing="0" w:after="0" w:afterAutospacing="0"/>
        <w:rPr>
          <w:rFonts w:ascii="Arial" w:hAnsi="Arial" w:cs="Arial"/>
          <w:sz w:val="20"/>
          <w:szCs w:val="20"/>
        </w:rPr>
      </w:pPr>
      <w:r w:rsidRPr="00C16210">
        <w:rPr>
          <w:rStyle w:val="FootnoteReference"/>
          <w:sz w:val="20"/>
          <w:szCs w:val="20"/>
        </w:rPr>
        <w:footnoteRef/>
      </w:r>
      <w:r w:rsidRPr="00C16210">
        <w:rPr>
          <w:sz w:val="20"/>
          <w:szCs w:val="20"/>
        </w:rPr>
        <w:t xml:space="preserve"> </w:t>
      </w:r>
      <w:r w:rsidR="00AE05C3">
        <w:rPr>
          <w:rFonts w:ascii="Arial" w:hAnsi="Arial" w:cs="Arial"/>
          <w:sz w:val="20"/>
          <w:szCs w:val="20"/>
        </w:rPr>
        <w:t xml:space="preserve">The Equality Commission for Northern Ireland (ECNI) is an independent public body established under the </w:t>
      </w:r>
      <w:hyperlink r:id="rId1" w:history="1">
        <w:r w:rsidR="00AE05C3">
          <w:rPr>
            <w:rStyle w:val="Hyperlink"/>
            <w:rFonts w:ascii="Arial" w:hAnsi="Arial" w:cs="Arial"/>
            <w:sz w:val="20"/>
            <w:szCs w:val="20"/>
          </w:rPr>
          <w:t>Northern Ireland Act 1998</w:t>
        </w:r>
      </w:hyperlink>
      <w:r w:rsidR="00AE05C3">
        <w:rPr>
          <w:rFonts w:ascii="Arial" w:hAnsi="Arial" w:cs="Arial"/>
          <w:sz w:val="20"/>
          <w:szCs w:val="20"/>
        </w:rPr>
        <w:t xml:space="preserve">. The Commission is responsible for implementing the legislation on fair employment and treatment, sex discrimination and equal pay, race relations, age, sexual </w:t>
      </w:r>
      <w:proofErr w:type="gramStart"/>
      <w:r w:rsidR="00AE05C3">
        <w:rPr>
          <w:rFonts w:ascii="Arial" w:hAnsi="Arial" w:cs="Arial"/>
          <w:sz w:val="20"/>
          <w:szCs w:val="20"/>
        </w:rPr>
        <w:t>orientation</w:t>
      </w:r>
      <w:proofErr w:type="gramEnd"/>
      <w:r w:rsidR="00AE05C3">
        <w:rPr>
          <w:rFonts w:ascii="Arial" w:hAnsi="Arial" w:cs="Arial"/>
          <w:sz w:val="20"/>
          <w:szCs w:val="20"/>
        </w:rPr>
        <w:t xml:space="preserve"> and disability. ECNI’s remit also includes overseeing the statutory duties on public authorities to promote equality of opportunity and good relations under </w:t>
      </w:r>
      <w:hyperlink r:id="rId2" w:history="1">
        <w:r w:rsidR="00AE05C3">
          <w:rPr>
            <w:rStyle w:val="Hyperlink"/>
            <w:rFonts w:ascii="Arial" w:hAnsi="Arial" w:cs="Arial"/>
            <w:sz w:val="20"/>
            <w:szCs w:val="20"/>
          </w:rPr>
          <w:t>Section 75 of the Northern Ireland Act (Section 75)</w:t>
        </w:r>
      </w:hyperlink>
      <w:r w:rsidR="00AE05C3">
        <w:rPr>
          <w:rFonts w:ascii="Arial" w:hAnsi="Arial" w:cs="Arial"/>
          <w:sz w:val="20"/>
          <w:szCs w:val="20"/>
        </w:rPr>
        <w:t xml:space="preserve"> and the </w:t>
      </w:r>
      <w:hyperlink r:id="rId3" w:history="1">
        <w:r w:rsidR="00AE05C3">
          <w:rPr>
            <w:rStyle w:val="Hyperlink"/>
            <w:rFonts w:ascii="Arial" w:hAnsi="Arial" w:cs="Arial"/>
            <w:sz w:val="20"/>
            <w:szCs w:val="20"/>
          </w:rPr>
          <w:t>disability duties</w:t>
        </w:r>
      </w:hyperlink>
      <w:r w:rsidR="00AE05C3">
        <w:rPr>
          <w:rFonts w:ascii="Arial" w:hAnsi="Arial" w:cs="Arial"/>
          <w:sz w:val="20"/>
          <w:szCs w:val="20"/>
        </w:rPr>
        <w:t xml:space="preserve"> under the </w:t>
      </w:r>
      <w:hyperlink r:id="rId4" w:history="1">
        <w:r w:rsidR="00AE05C3">
          <w:rPr>
            <w:rStyle w:val="Hyperlink"/>
            <w:rFonts w:ascii="Arial" w:hAnsi="Arial" w:cs="Arial"/>
            <w:sz w:val="20"/>
            <w:szCs w:val="20"/>
          </w:rPr>
          <w:t>Disability Discrimination Act 1995</w:t>
        </w:r>
      </w:hyperlink>
      <w:r w:rsidR="00AE05C3">
        <w:rPr>
          <w:rFonts w:ascii="Arial" w:hAnsi="Arial" w:cs="Arial"/>
          <w:sz w:val="20"/>
          <w:szCs w:val="20"/>
        </w:rPr>
        <w:t xml:space="preserve">.  ECNI, along with the Northern Ireland Human Rights Commission (NIHRC), has been designated under the United Nations Convention on the Rights of People with Disabilities as the </w:t>
      </w:r>
      <w:hyperlink r:id="rId5" w:history="1">
        <w:r w:rsidR="00AE05C3">
          <w:rPr>
            <w:rStyle w:val="Hyperlink"/>
            <w:rFonts w:ascii="Arial" w:hAnsi="Arial" w:cs="Arial"/>
            <w:sz w:val="20"/>
            <w:szCs w:val="20"/>
          </w:rPr>
          <w:t>independent mechanism</w:t>
        </w:r>
      </w:hyperlink>
      <w:r w:rsidR="00AE05C3">
        <w:rPr>
          <w:rFonts w:ascii="Arial" w:hAnsi="Arial" w:cs="Arial"/>
          <w:sz w:val="20"/>
          <w:szCs w:val="20"/>
        </w:rPr>
        <w:t xml:space="preserve"> tasked with promoting, protecting and monitoring implementation of the UNCRPD in Northern Ireland.  ECNI, together with NIHRC, also has powers and responsibilities to monitor, advise, report on and enforce the UK Government’s adherence to its commitment under </w:t>
      </w:r>
      <w:hyperlink r:id="rId6" w:history="1">
        <w:r w:rsidR="00AE05C3">
          <w:rPr>
            <w:rStyle w:val="Hyperlink"/>
            <w:rFonts w:ascii="Arial" w:hAnsi="Arial" w:cs="Arial"/>
            <w:sz w:val="20"/>
            <w:szCs w:val="20"/>
          </w:rPr>
          <w:t>Article 2 of the Ireland/Northern Ireland Protocol</w:t>
        </w:r>
      </w:hyperlink>
      <w:r w:rsidR="00AE05C3">
        <w:rPr>
          <w:rFonts w:ascii="Arial" w:hAnsi="Arial" w:cs="Arial"/>
          <w:sz w:val="20"/>
          <w:szCs w:val="20"/>
        </w:rPr>
        <w:t xml:space="preserve"> (now the Windsor Framework), to protect certain equality and human rights in Northern Ireland after Brexit.</w:t>
      </w:r>
    </w:p>
    <w:p w14:paraId="3B700344" w14:textId="6D083C18" w:rsidR="00116E86" w:rsidRPr="00AE05C3" w:rsidRDefault="00AE05C3" w:rsidP="00AE05C3">
      <w:pPr>
        <w:pStyle w:val="NormalWeb"/>
        <w:spacing w:before="0" w:beforeAutospacing="0" w:after="0" w:afterAutospacing="0"/>
        <w:rPr>
          <w:rFonts w:ascii="Arial" w:hAnsi="Arial" w:cs="Arial"/>
          <w:sz w:val="20"/>
          <w:szCs w:val="20"/>
        </w:rPr>
      </w:pPr>
      <w:r>
        <w:rPr>
          <w:rFonts w:ascii="Arial" w:hAnsi="Arial" w:cs="Arial"/>
          <w:sz w:val="20"/>
          <w:szCs w:val="20"/>
        </w:rPr>
        <w:t xml:space="preserve">For further information visit: </w:t>
      </w:r>
      <w:hyperlink r:id="rId7" w:history="1">
        <w:r>
          <w:rPr>
            <w:rStyle w:val="Hyperlink"/>
            <w:rFonts w:ascii="Arial" w:hAnsi="Arial" w:cs="Arial"/>
            <w:sz w:val="20"/>
            <w:szCs w:val="20"/>
          </w:rPr>
          <w:t>http://www.equalityni.org/AboutUs</w:t>
        </w:r>
      </w:hyperlink>
      <w:r>
        <w:rPr>
          <w:rFonts w:ascii="Arial" w:hAnsi="Arial" w:cs="Arial"/>
          <w:sz w:val="20"/>
          <w:szCs w:val="20"/>
        </w:rPr>
        <w:t xml:space="preserve"> </w:t>
      </w:r>
    </w:p>
  </w:footnote>
  <w:footnote w:id="3">
    <w:p w14:paraId="5B5D82C6" w14:textId="77777777" w:rsidR="0064651F" w:rsidRDefault="0064651F" w:rsidP="0064651F">
      <w:pPr>
        <w:pStyle w:val="FootnoteText"/>
      </w:pPr>
      <w:r>
        <w:rPr>
          <w:rStyle w:val="FootnoteReference"/>
        </w:rPr>
        <w:footnoteRef/>
      </w:r>
      <w:r>
        <w:t xml:space="preserve"> The Office of the First Minister and the Deputy First Minister (now The Executive Office) (2015): </w:t>
      </w:r>
      <w:hyperlink r:id="rId8" w:history="1">
        <w:r w:rsidRPr="00945BC4">
          <w:rPr>
            <w:rStyle w:val="Hyperlink"/>
          </w:rPr>
          <w:t>Racial Equality Strategy 2015-2025</w:t>
        </w:r>
      </w:hyperlink>
      <w:r>
        <w:t xml:space="preserve"> </w:t>
      </w:r>
    </w:p>
  </w:footnote>
  <w:footnote w:id="4">
    <w:p w14:paraId="61842441" w14:textId="19E09618" w:rsidR="00614CCF" w:rsidRDefault="00614CCF">
      <w:pPr>
        <w:pStyle w:val="FootnoteText"/>
      </w:pPr>
      <w:r>
        <w:rPr>
          <w:rStyle w:val="FootnoteReference"/>
        </w:rPr>
        <w:footnoteRef/>
      </w:r>
      <w:r>
        <w:t xml:space="preserve"> Despite previous recommendations in 2016 from the </w:t>
      </w:r>
      <w:hyperlink r:id="rId9" w:history="1">
        <w:r w:rsidRPr="00614CCF">
          <w:rPr>
            <w:rStyle w:val="Hyperlink"/>
          </w:rPr>
          <w:t>Committee on the Elimination of Racial Discrimination</w:t>
        </w:r>
      </w:hyperlink>
      <w:r>
        <w:t xml:space="preserve"> (paragraph 8 (c), p. 3) and the </w:t>
      </w:r>
      <w:hyperlink r:id="rId10" w:history="1">
        <w:r w:rsidRPr="00614CCF">
          <w:rPr>
            <w:rStyle w:val="Hyperlink"/>
          </w:rPr>
          <w:t>European Commission Against Racism and Intolerance</w:t>
        </w:r>
      </w:hyperlink>
      <w:r>
        <w:t xml:space="preserve"> (paragraph 22, p.</w:t>
      </w:r>
      <w:r w:rsidR="00914E00">
        <w:t xml:space="preserve"> </w:t>
      </w:r>
      <w:r>
        <w:t xml:space="preserve">14) on the need for legal reform and commitments in </w:t>
      </w:r>
      <w:hyperlink r:id="rId11" w:history="1">
        <w:r w:rsidRPr="00914E00">
          <w:rPr>
            <w:rStyle w:val="Hyperlink"/>
          </w:rPr>
          <w:t>A Racial Equality Strategy for Northern Ireland</w:t>
        </w:r>
      </w:hyperlink>
      <w:r>
        <w:t xml:space="preserve"> (p. 74) and the </w:t>
      </w:r>
      <w:hyperlink r:id="rId12" w:history="1">
        <w:r w:rsidRPr="00914E00">
          <w:rPr>
            <w:rStyle w:val="Hyperlink"/>
          </w:rPr>
          <w:t>Racial Equality Strategy 2015-2025</w:t>
        </w:r>
      </w:hyperlink>
      <w:r>
        <w:t xml:space="preserve"> (pp. 24-27)</w:t>
      </w:r>
      <w:r w:rsidR="00914E00">
        <w:t>, law reform has still not been delivered.</w:t>
      </w:r>
    </w:p>
  </w:footnote>
  <w:footnote w:id="5">
    <w:p w14:paraId="527E5B28" w14:textId="77777777" w:rsidR="002E7992" w:rsidRPr="001A6063" w:rsidRDefault="002E7992" w:rsidP="002E7992">
      <w:pPr>
        <w:pStyle w:val="FootnoteText"/>
        <w:rPr>
          <w:highlight w:val="green"/>
        </w:rPr>
      </w:pPr>
      <w:r w:rsidRPr="00EA0A9F">
        <w:rPr>
          <w:rStyle w:val="FootnoteReference"/>
        </w:rPr>
        <w:footnoteRef/>
      </w:r>
      <w:r w:rsidRPr="00EA0A9F">
        <w:t xml:space="preserve"> ECNI has recommended that the NI Executive and relevant NI Departments must ensure that, further to the UK Government’s dynamic alignment obligations under Windsor Framework Article 2, race equality law in NI must ‘keep pace’ with any EU  changes to the Racial Equality Directive in Windsor Framework Annex 1, including as a result of the EU Directive on Binding Standards for Equality Bodies, in line with the transposition deadline for the Directive (to the extent that the EU directive (</w:t>
      </w:r>
      <w:hyperlink r:id="rId13" w:history="1">
        <w:r w:rsidRPr="00EA0A9F">
          <w:rPr>
            <w:rStyle w:val="Hyperlink"/>
          </w:rPr>
          <w:t>2024/1499</w:t>
        </w:r>
      </w:hyperlink>
      <w:r w:rsidRPr="00EA0A9F">
        <w:t xml:space="preserve">) amends or replaces the Race Equality Directive, race equality law in NI must be amended, in line with the transposition deadline for the Directive, namely, </w:t>
      </w:r>
      <w:r w:rsidRPr="00EA0A9F">
        <w:rPr>
          <w:rFonts w:cs="Arial"/>
          <w:lang w:val="en-US"/>
        </w:rPr>
        <w:t>19 June 2024)</w:t>
      </w:r>
    </w:p>
  </w:footnote>
  <w:footnote w:id="6">
    <w:p w14:paraId="547BEC17" w14:textId="77777777" w:rsidR="002E7992" w:rsidRPr="001A6063" w:rsidRDefault="002E7992" w:rsidP="002E7992">
      <w:pPr>
        <w:pStyle w:val="FootnoteText"/>
        <w:rPr>
          <w:highlight w:val="green"/>
        </w:rPr>
      </w:pPr>
      <w:r w:rsidRPr="00EA0A9F">
        <w:rPr>
          <w:rStyle w:val="FootnoteReference"/>
        </w:rPr>
        <w:footnoteRef/>
      </w:r>
      <w:r w:rsidRPr="00EA0A9F">
        <w:t xml:space="preserve"> </w:t>
      </w:r>
      <w:r>
        <w:t>The Commission has</w:t>
      </w:r>
      <w:r w:rsidRPr="00EA0A9F">
        <w:t xml:space="preserve"> also called for changes to the definition of discrimination to include “intersectional” or combined discrimination (Source: ECNI (2023): </w:t>
      </w:r>
      <w:hyperlink r:id="rId14" w:history="1">
        <w:r w:rsidRPr="00EA0A9F">
          <w:rPr>
            <w:rStyle w:val="Hyperlink"/>
          </w:rPr>
          <w:t>Consultation Response: The Executive Office: Consultation on the Review of the Race Relations (NI) Order 1997</w:t>
        </w:r>
      </w:hyperlink>
      <w:r w:rsidRPr="00B22111">
        <w:t xml:space="preserve">). We consider that </w:t>
      </w:r>
      <w:proofErr w:type="gramStart"/>
      <w:r w:rsidRPr="00B22111">
        <w:t>the vast majority of</w:t>
      </w:r>
      <w:proofErr w:type="gramEnd"/>
      <w:r w:rsidRPr="00B22111">
        <w:t xml:space="preserve"> provisions in the EU Pay Transparency Directive,</w:t>
      </w:r>
      <w:r w:rsidRPr="00EA0A9F">
        <w:t xml:space="preserve"> including on intersectional discrimination, amend or replace the gender employment equality directive, and also fall within the scope of the dynamic alignment obligations under Windsor Framework Article 2. For example, the </w:t>
      </w:r>
      <w:hyperlink r:id="rId15" w:history="1">
        <w:r w:rsidRPr="00EA0A9F">
          <w:rPr>
            <w:rStyle w:val="Hyperlink"/>
          </w:rPr>
          <w:t>Pay Transparency Directive</w:t>
        </w:r>
      </w:hyperlink>
      <w:r w:rsidRPr="00EA0A9F">
        <w:t>, clarifies in Article 3, via a new definition, that discrimination includes “intersectional discrimination”, which amends the gender employment equality directive (</w:t>
      </w:r>
      <w:r w:rsidRPr="00EA0A9F">
        <w:rPr>
          <w:color w:val="000000"/>
          <w:shd w:val="clear" w:color="auto" w:fill="FFFFFF"/>
        </w:rPr>
        <w:t>Directive 2006/54/EC)</w:t>
      </w:r>
      <w:r w:rsidRPr="00EA0A9F">
        <w:t xml:space="preserve">.  See ECNI and NIHRC (2024). </w:t>
      </w:r>
      <w:hyperlink r:id="rId16" w:history="1">
        <w:r w:rsidRPr="00EA0A9F">
          <w:rPr>
            <w:rStyle w:val="Hyperlink"/>
          </w:rPr>
          <w:t>Briefing Paper:</w:t>
        </w:r>
        <w:r>
          <w:rPr>
            <w:rStyle w:val="Hyperlink"/>
          </w:rPr>
          <w:t xml:space="preserve"> </w:t>
        </w:r>
        <w:r w:rsidRPr="00EA0A9F">
          <w:rPr>
            <w:rStyle w:val="Hyperlink"/>
          </w:rPr>
          <w:t>The EU Pay Transparency Directive: The UK Government’s dynamic alignment obligations relating to Windsor Framework Article 2</w:t>
        </w:r>
      </w:hyperlink>
      <w:r w:rsidRPr="00EA0A9F">
        <w:t xml:space="preserve"> (ECNI, NIHRC, 2024) </w:t>
      </w:r>
    </w:p>
  </w:footnote>
  <w:footnote w:id="7">
    <w:p w14:paraId="311D110A" w14:textId="77777777" w:rsidR="002E7992" w:rsidRDefault="002E7992" w:rsidP="002E7992">
      <w:pPr>
        <w:pStyle w:val="FootnoteText"/>
      </w:pPr>
      <w:r>
        <w:rPr>
          <w:rStyle w:val="FootnoteReference"/>
        </w:rPr>
        <w:footnoteRef/>
      </w:r>
      <w:r>
        <w:t xml:space="preserve"> ECNI (2023): </w:t>
      </w:r>
      <w:hyperlink r:id="rId17" w:history="1">
        <w:r w:rsidRPr="00F3344E">
          <w:rPr>
            <w:rStyle w:val="Hyperlink"/>
          </w:rPr>
          <w:t>Race Law Reform - Priorities and Recommendations</w:t>
        </w:r>
      </w:hyperlink>
      <w:r>
        <w:t>, pp. 96-98.</w:t>
      </w:r>
    </w:p>
  </w:footnote>
  <w:footnote w:id="8">
    <w:p w14:paraId="527EA67C" w14:textId="77777777" w:rsidR="0028636B" w:rsidRPr="00C726EA" w:rsidRDefault="0028636B" w:rsidP="0028636B">
      <w:pPr>
        <w:pStyle w:val="FootnoteText"/>
        <w:rPr>
          <w:rFonts w:cs="Arial"/>
        </w:rPr>
      </w:pPr>
      <w:r w:rsidRPr="00C726EA">
        <w:rPr>
          <w:rStyle w:val="FootnoteReference"/>
          <w:rFonts w:cs="Arial"/>
        </w:rPr>
        <w:footnoteRef/>
      </w:r>
      <w:r w:rsidRPr="00C726EA">
        <w:rPr>
          <w:rFonts w:cs="Arial"/>
        </w:rPr>
        <w:t xml:space="preserve"> Home Office (2019): </w:t>
      </w:r>
      <w:hyperlink r:id="rId18" w:history="1">
        <w:r w:rsidRPr="00C726EA">
          <w:rPr>
            <w:rStyle w:val="Hyperlink"/>
            <w:rFonts w:cs="Arial"/>
          </w:rPr>
          <w:t>Indicators of Integration 2019, Third Edition</w:t>
        </w:r>
      </w:hyperlink>
      <w:r w:rsidRPr="00C726EA">
        <w:rPr>
          <w:rFonts w:cs="Arial"/>
        </w:rPr>
        <w:t xml:space="preserve"> </w:t>
      </w:r>
    </w:p>
  </w:footnote>
  <w:footnote w:id="9">
    <w:p w14:paraId="26ADD154" w14:textId="77777777" w:rsidR="00BD43C1" w:rsidRPr="00D46F83" w:rsidRDefault="00BD43C1" w:rsidP="00BD43C1">
      <w:pPr>
        <w:pStyle w:val="Default"/>
        <w:rPr>
          <w:rFonts w:eastAsia="Times New Roman"/>
          <w:sz w:val="20"/>
          <w:szCs w:val="20"/>
          <w:lang w:eastAsia="en-GB"/>
        </w:rPr>
      </w:pPr>
      <w:r w:rsidRPr="00D46F83">
        <w:rPr>
          <w:rStyle w:val="FootnoteReference"/>
          <w:sz w:val="20"/>
          <w:szCs w:val="20"/>
        </w:rPr>
        <w:footnoteRef/>
      </w:r>
      <w:r w:rsidRPr="00D46F83">
        <w:rPr>
          <w:sz w:val="20"/>
          <w:szCs w:val="20"/>
        </w:rPr>
        <w:t xml:space="preserve"> The Executive Office (November 2023): </w:t>
      </w:r>
      <w:r w:rsidRPr="00D46F83">
        <w:rPr>
          <w:sz w:val="20"/>
          <w:szCs w:val="20"/>
          <w:lang w:eastAsia="en-GB"/>
        </w:rPr>
        <w:t>Review of Minority Ethnic Census 2021 Data – 8.1% NI Population</w:t>
      </w:r>
      <w:r>
        <w:rPr>
          <w:sz w:val="20"/>
          <w:szCs w:val="20"/>
          <w:lang w:eastAsia="en-GB"/>
        </w:rPr>
        <w:t>.</w:t>
      </w:r>
    </w:p>
  </w:footnote>
  <w:footnote w:id="10">
    <w:p w14:paraId="75444A3F" w14:textId="77777777" w:rsidR="00BD43C1" w:rsidRPr="00D46F83" w:rsidRDefault="00BD43C1" w:rsidP="00BD43C1">
      <w:pPr>
        <w:pStyle w:val="Default"/>
        <w:rPr>
          <w:rFonts w:eastAsia="Times New Roman"/>
          <w:sz w:val="20"/>
          <w:szCs w:val="20"/>
          <w:lang w:eastAsia="en-GB"/>
        </w:rPr>
      </w:pPr>
      <w:r w:rsidRPr="00D46F83">
        <w:rPr>
          <w:rStyle w:val="FootnoteReference"/>
          <w:sz w:val="20"/>
          <w:szCs w:val="20"/>
        </w:rPr>
        <w:footnoteRef/>
      </w:r>
      <w:r w:rsidRPr="00D46F83">
        <w:rPr>
          <w:sz w:val="20"/>
          <w:szCs w:val="20"/>
        </w:rPr>
        <w:t xml:space="preserve"> For example</w:t>
      </w:r>
      <w:r>
        <w:rPr>
          <w:sz w:val="20"/>
          <w:szCs w:val="20"/>
        </w:rPr>
        <w:t>,</w:t>
      </w:r>
      <w:r w:rsidRPr="00D46F83">
        <w:rPr>
          <w:sz w:val="20"/>
          <w:szCs w:val="20"/>
        </w:rPr>
        <w:t xml:space="preserve"> </w:t>
      </w:r>
      <w:r w:rsidRPr="00D46F83">
        <w:rPr>
          <w:sz w:val="20"/>
          <w:szCs w:val="20"/>
          <w:lang w:eastAsia="en-GB"/>
        </w:rPr>
        <w:t xml:space="preserve">Polish, Lithuanian </w:t>
      </w:r>
      <w:r>
        <w:rPr>
          <w:sz w:val="20"/>
          <w:szCs w:val="20"/>
          <w:lang w:eastAsia="en-GB"/>
        </w:rPr>
        <w:t>etc.</w:t>
      </w:r>
    </w:p>
  </w:footnote>
  <w:footnote w:id="11">
    <w:p w14:paraId="57E13EB5" w14:textId="4E7518AC" w:rsidR="00BD43C1" w:rsidRDefault="00BD43C1" w:rsidP="00BD43C1">
      <w:pPr>
        <w:pStyle w:val="FootnoteText"/>
      </w:pPr>
      <w:r>
        <w:rPr>
          <w:rStyle w:val="FootnoteReference"/>
        </w:rPr>
        <w:footnoteRef/>
      </w:r>
      <w:r>
        <w:t xml:space="preserve"> </w:t>
      </w:r>
      <w:r w:rsidRPr="00E53C1C">
        <w:t>Census figures for Northern Ireland show</w:t>
      </w:r>
      <w:r>
        <w:t>ed</w:t>
      </w:r>
      <w:r w:rsidRPr="00E53C1C">
        <w:t xml:space="preserve"> that in</w:t>
      </w:r>
      <w:r w:rsidRPr="007D0836">
        <w:t xml:space="preserve"> 2001 there were 14,300 people (0.8%) </w:t>
      </w:r>
      <w:r>
        <w:t>belonging to</w:t>
      </w:r>
      <w:r w:rsidRPr="007D0836">
        <w:t xml:space="preserve"> minority ethnic group</w:t>
      </w:r>
      <w:r w:rsidR="00F52A84">
        <w:t>s (MEGs)</w:t>
      </w:r>
      <w:r w:rsidRPr="007D0836">
        <w:t>, increasing to 32,400 (1.8%) in 2011 and increasing further to 65,600 (3.4%) in 2021</w:t>
      </w:r>
      <w:r>
        <w:t xml:space="preserve"> [Source: NISRA (September 2022): </w:t>
      </w:r>
      <w:hyperlink r:id="rId19" w:history="1">
        <w:r w:rsidRPr="00E53C1C">
          <w:rPr>
            <w:rStyle w:val="Hyperlink"/>
          </w:rPr>
          <w:t>Main Statistics for Northern Ireland - Statistical Bulletin-  Ethnic Group</w:t>
        </w:r>
      </w:hyperlink>
      <w:r>
        <w:t xml:space="preserve">, p. 5]. The current consolidated figure derived from the 2021 Census and agreed by TEO and NISRA </w:t>
      </w:r>
      <w:r w:rsidR="00F52A84">
        <w:t xml:space="preserve">for MEGs </w:t>
      </w:r>
      <w:r>
        <w:t>is 8.1%.</w:t>
      </w:r>
    </w:p>
  </w:footnote>
  <w:footnote w:id="12">
    <w:p w14:paraId="28CB06A8" w14:textId="0AAF31C3" w:rsidR="00170FCA" w:rsidRDefault="00BD43C1" w:rsidP="00BD43C1">
      <w:pPr>
        <w:pStyle w:val="FootnoteText"/>
      </w:pPr>
      <w:r>
        <w:rPr>
          <w:rStyle w:val="FootnoteReference"/>
        </w:rPr>
        <w:footnoteRef/>
      </w:r>
      <w:r>
        <w:t xml:space="preserve"> See, for example: Northern Ireland Affairs Committee (2022): </w:t>
      </w:r>
      <w:hyperlink r:id="rId20" w:history="1">
        <w:r w:rsidRPr="00DD31D2">
          <w:rPr>
            <w:rStyle w:val="Hyperlink"/>
          </w:rPr>
          <w:t>The Experiences of Migrant and Minority Ethnic People in Northern Ireland</w:t>
        </w:r>
      </w:hyperlink>
      <w:r>
        <w:t xml:space="preserve">, pp. 5-6; </w:t>
      </w:r>
      <w:r w:rsidR="00170FCA" w:rsidRPr="008E4428">
        <w:t xml:space="preserve">Pivotal (2023): </w:t>
      </w:r>
      <w:hyperlink r:id="rId21" w:history="1">
        <w:r w:rsidR="00170FCA" w:rsidRPr="008E4428">
          <w:rPr>
            <w:rStyle w:val="Hyperlink"/>
          </w:rPr>
          <w:t>The impact of Brexit on Minority Ethnic and Migrant People in Northern Ireland</w:t>
        </w:r>
      </w:hyperlink>
      <w:r w:rsidR="00170FCA" w:rsidRPr="008E4428">
        <w:t xml:space="preserve"> (ECNI, 2023), pp</w:t>
      </w:r>
      <w:r w:rsidR="0092486E">
        <w:t>.</w:t>
      </w:r>
      <w:r w:rsidR="00170FCA" w:rsidRPr="008E4428">
        <w:t xml:space="preserve"> 4-5. </w:t>
      </w:r>
      <w:r w:rsidR="00170FCA" w:rsidRPr="008E4428">
        <w:rPr>
          <w:shd w:val="clear" w:color="auto" w:fill="FFFFFF"/>
        </w:rPr>
        <w:t>Minorit</w:t>
      </w:r>
      <w:r w:rsidR="00735A0A">
        <w:rPr>
          <w:shd w:val="clear" w:color="auto" w:fill="FFFFFF"/>
        </w:rPr>
        <w:t>ised</w:t>
      </w:r>
      <w:r w:rsidR="00170FCA" w:rsidRPr="008E4428">
        <w:rPr>
          <w:shd w:val="clear" w:color="auto" w:fill="FFFFFF"/>
        </w:rPr>
        <w:t xml:space="preserve"> ethnic and migrant people participa</w:t>
      </w:r>
      <w:r w:rsidR="00FF00C1" w:rsidRPr="008E4428">
        <w:rPr>
          <w:shd w:val="clear" w:color="auto" w:fill="FFFFFF"/>
        </w:rPr>
        <w:t>nts</w:t>
      </w:r>
      <w:r w:rsidR="00170FCA" w:rsidRPr="008E4428">
        <w:rPr>
          <w:shd w:val="clear" w:color="auto" w:fill="FFFFFF"/>
        </w:rPr>
        <w:t xml:space="preserve"> in the research felt they were not a priority and perceived there to be little focus from government or statutory bodies on the </w:t>
      </w:r>
      <w:proofErr w:type="gramStart"/>
      <w:r w:rsidR="00170FCA" w:rsidRPr="008E4428">
        <w:rPr>
          <w:shd w:val="clear" w:color="auto" w:fill="FFFFFF"/>
        </w:rPr>
        <w:t>particular challenges</w:t>
      </w:r>
      <w:proofErr w:type="gramEnd"/>
      <w:r w:rsidR="00170FCA" w:rsidRPr="008E4428">
        <w:rPr>
          <w:shd w:val="clear" w:color="auto" w:fill="FFFFFF"/>
        </w:rPr>
        <w:t xml:space="preserve"> </w:t>
      </w:r>
      <w:r w:rsidR="00FF00C1" w:rsidRPr="008E4428">
        <w:rPr>
          <w:shd w:val="clear" w:color="auto" w:fill="FFFFFF"/>
        </w:rPr>
        <w:t xml:space="preserve">they faced </w:t>
      </w:r>
      <w:r w:rsidR="00170FCA" w:rsidRPr="008E4428">
        <w:rPr>
          <w:shd w:val="clear" w:color="auto" w:fill="FFFFFF"/>
        </w:rPr>
        <w:t>resulting from Brexit.</w:t>
      </w:r>
    </w:p>
    <w:p w14:paraId="772F8E47" w14:textId="1774A762" w:rsidR="00BD43C1" w:rsidRPr="00170FCA" w:rsidRDefault="00170FCA" w:rsidP="00BD43C1">
      <w:pPr>
        <w:pStyle w:val="FootnoteText"/>
      </w:pPr>
      <w:r>
        <w:t xml:space="preserve">Legislation </w:t>
      </w:r>
      <w:r w:rsidR="00BD43C1">
        <w:t xml:space="preserve">prohibiting racial discrimination in Northern Ireland - </w:t>
      </w:r>
      <w:hyperlink r:id="rId22" w:history="1">
        <w:r w:rsidR="00BD43C1" w:rsidRPr="00762325">
          <w:rPr>
            <w:rStyle w:val="Hyperlink"/>
          </w:rPr>
          <w:t>The Race Relations (Northern Ireland) Order 1997</w:t>
        </w:r>
      </w:hyperlink>
      <w:r w:rsidR="00BD43C1">
        <w:t xml:space="preserve"> – was introduced thirty two years after the first such legislation was introduced in Great Britain (the </w:t>
      </w:r>
      <w:hyperlink r:id="rId23" w:history="1">
        <w:r w:rsidR="00BD43C1" w:rsidRPr="00EF03D2">
          <w:rPr>
            <w:rStyle w:val="Hyperlink"/>
          </w:rPr>
          <w:t>Race Relations Act 1965</w:t>
        </w:r>
      </w:hyperlink>
      <w:r w:rsidR="00BD43C1">
        <w:t>).</w:t>
      </w:r>
      <w:r>
        <w:t>]</w:t>
      </w:r>
    </w:p>
  </w:footnote>
  <w:footnote w:id="13">
    <w:p w14:paraId="0A7E855C" w14:textId="77777777" w:rsidR="00DA6A60" w:rsidRDefault="00DA6A60" w:rsidP="00DA6A60">
      <w:pPr>
        <w:pStyle w:val="FootnoteText"/>
      </w:pPr>
      <w:r>
        <w:rPr>
          <w:rStyle w:val="FootnoteReference"/>
        </w:rPr>
        <w:footnoteRef/>
      </w:r>
      <w:r>
        <w:t xml:space="preserve"> Irish News (4 June 2020): </w:t>
      </w:r>
      <w:hyperlink r:id="rId24" w:history="1">
        <w:r w:rsidRPr="001D1466">
          <w:rPr>
            <w:rStyle w:val="Hyperlink"/>
          </w:rPr>
          <w:t>Black Lives Matter rallies organised across Ireland as hundreds turn out for Belfast protest</w:t>
        </w:r>
      </w:hyperlink>
    </w:p>
  </w:footnote>
  <w:footnote w:id="14">
    <w:p w14:paraId="739DDABA" w14:textId="77777777" w:rsidR="0017375E" w:rsidRDefault="0017375E" w:rsidP="0017375E">
      <w:pPr>
        <w:pStyle w:val="FootnoteText"/>
      </w:pPr>
      <w:r>
        <w:rPr>
          <w:rStyle w:val="FootnoteReference"/>
        </w:rPr>
        <w:footnoteRef/>
      </w:r>
      <w:r>
        <w:t xml:space="preserve"> The Executive Office (October 2021): Racial Equality Strategy Mid-Term Stocktake.</w:t>
      </w:r>
    </w:p>
  </w:footnote>
  <w:footnote w:id="15">
    <w:p w14:paraId="439F5837" w14:textId="3D915C0C" w:rsidR="00DA6A60" w:rsidRDefault="00DA6A60" w:rsidP="00374B89">
      <w:pPr>
        <w:pStyle w:val="zNumPara"/>
        <w:numPr>
          <w:ilvl w:val="0"/>
          <w:numId w:val="0"/>
        </w:numPr>
        <w:spacing w:after="0"/>
        <w:rPr>
          <w:sz w:val="20"/>
          <w:szCs w:val="20"/>
        </w:rPr>
      </w:pPr>
      <w:r w:rsidRPr="00556FF2">
        <w:rPr>
          <w:rStyle w:val="FootnoteReference"/>
          <w:sz w:val="20"/>
          <w:szCs w:val="20"/>
        </w:rPr>
        <w:footnoteRef/>
      </w:r>
      <w:r w:rsidRPr="003E65DB">
        <w:rPr>
          <w:sz w:val="20"/>
          <w:szCs w:val="20"/>
        </w:rPr>
        <w:t xml:space="preserve">. </w:t>
      </w:r>
      <w:proofErr w:type="gramStart"/>
      <w:r w:rsidRPr="003E65DB">
        <w:rPr>
          <w:sz w:val="20"/>
          <w:szCs w:val="20"/>
        </w:rPr>
        <w:t>With regard to</w:t>
      </w:r>
      <w:proofErr w:type="gramEnd"/>
      <w:r w:rsidRPr="003E65DB">
        <w:rPr>
          <w:sz w:val="20"/>
          <w:szCs w:val="20"/>
        </w:rPr>
        <w:t xml:space="preserve"> racial equality training for civil servants, consultants were appointed to </w:t>
      </w:r>
      <w:r w:rsidRPr="003E65DB">
        <w:rPr>
          <w:sz w:val="20"/>
          <w:szCs w:val="20"/>
          <w:lang w:eastAsia="en-GB"/>
        </w:rPr>
        <w:t xml:space="preserve">inform development and delivery of NICS racial equality training. Their report is to be completed in ‘Spring 2024’ and will be presented to Ministers to consider and decide next steps. </w:t>
      </w:r>
      <w:r w:rsidRPr="003E65DB">
        <w:rPr>
          <w:sz w:val="20"/>
          <w:szCs w:val="20"/>
        </w:rPr>
        <w:t>At the time of writing, the report has yet to be shared with external stakeholders, including The Executive Office’s Racial Equality Sub-Group.</w:t>
      </w:r>
    </w:p>
    <w:p w14:paraId="6497288C" w14:textId="59349ADF" w:rsidR="0092486E" w:rsidRDefault="0092486E" w:rsidP="00374B89">
      <w:pPr>
        <w:pStyle w:val="zNumPara"/>
        <w:numPr>
          <w:ilvl w:val="0"/>
          <w:numId w:val="0"/>
        </w:numPr>
        <w:spacing w:after="0"/>
        <w:rPr>
          <w:sz w:val="20"/>
          <w:szCs w:val="20"/>
        </w:rPr>
      </w:pPr>
      <w:r w:rsidRPr="003E65DB">
        <w:rPr>
          <w:sz w:val="20"/>
          <w:szCs w:val="20"/>
        </w:rPr>
        <w:t xml:space="preserve">Progress on reform of racial equality legislation, the introduction of ethnic equality monitoring, the introduction of hate crime legislation and the adoption of a Refugee Integration Strategy is set out </w:t>
      </w:r>
      <w:r>
        <w:rPr>
          <w:sz w:val="20"/>
          <w:szCs w:val="20"/>
        </w:rPr>
        <w:t xml:space="preserve">elsewhere </w:t>
      </w:r>
      <w:r w:rsidRPr="003E65DB">
        <w:rPr>
          <w:sz w:val="20"/>
          <w:szCs w:val="20"/>
        </w:rPr>
        <w:t>in the body of this submission</w:t>
      </w:r>
      <w:r w:rsidR="007A01E9">
        <w:rPr>
          <w:sz w:val="20"/>
          <w:szCs w:val="20"/>
        </w:rPr>
        <w:t>.</w:t>
      </w:r>
    </w:p>
    <w:p w14:paraId="5E36FC29" w14:textId="7644F7DD" w:rsidR="00F807F9" w:rsidRPr="00374B89" w:rsidRDefault="00F807F9" w:rsidP="00F807F9">
      <w:pPr>
        <w:pStyle w:val="zNumPara"/>
        <w:numPr>
          <w:ilvl w:val="0"/>
          <w:numId w:val="0"/>
        </w:numPr>
        <w:spacing w:after="0"/>
        <w:rPr>
          <w:sz w:val="20"/>
          <w:szCs w:val="20"/>
        </w:rPr>
      </w:pPr>
      <w:r w:rsidRPr="00F807F9">
        <w:rPr>
          <w:sz w:val="20"/>
          <w:szCs w:val="20"/>
        </w:rPr>
        <w:t>ECNI also acknowledges the establishment by TEO of a Refugee and Asylum Seeker Integration Division and Thematic Groups on Travellers and Roma.</w:t>
      </w:r>
    </w:p>
  </w:footnote>
  <w:footnote w:id="16">
    <w:p w14:paraId="160638D2" w14:textId="61F49248" w:rsidR="00A0757D" w:rsidRDefault="00A0757D" w:rsidP="00A0757D">
      <w:pPr>
        <w:pStyle w:val="FootnoteText"/>
      </w:pPr>
      <w:r>
        <w:rPr>
          <w:rStyle w:val="FootnoteReference"/>
        </w:rPr>
        <w:footnoteRef/>
      </w:r>
      <w:r>
        <w:t xml:space="preserve"> See</w:t>
      </w:r>
      <w:r w:rsidR="0068370A">
        <w:t>:</w:t>
      </w:r>
      <w:r>
        <w:t xml:space="preserve"> </w:t>
      </w:r>
      <w:hyperlink r:id="rId25" w:history="1">
        <w:r w:rsidR="0068370A">
          <w:rPr>
            <w:rStyle w:val="Hyperlink"/>
          </w:rPr>
          <w:t>Article 42 (c) of the Race Relations (Northern Ireland) Order 1997</w:t>
        </w:r>
      </w:hyperlink>
    </w:p>
  </w:footnote>
  <w:footnote w:id="17">
    <w:p w14:paraId="07BE85A4" w14:textId="77777777" w:rsidR="00A0757D" w:rsidRDefault="00A0757D" w:rsidP="00A0757D">
      <w:pPr>
        <w:pStyle w:val="FootnoteText"/>
      </w:pPr>
      <w:r>
        <w:rPr>
          <w:rStyle w:val="FootnoteReference"/>
        </w:rPr>
        <w:footnoteRef/>
      </w:r>
      <w:r>
        <w:t xml:space="preserve"> ECNI (2023): </w:t>
      </w:r>
      <w:hyperlink r:id="rId26" w:history="1">
        <w:r w:rsidRPr="00F3344E">
          <w:rPr>
            <w:rStyle w:val="Hyperlink"/>
          </w:rPr>
          <w:t>Race Law Reform - Priorities and Recommendations</w:t>
        </w:r>
      </w:hyperlink>
    </w:p>
  </w:footnote>
  <w:footnote w:id="18">
    <w:p w14:paraId="3319A4A5" w14:textId="77777777" w:rsidR="00A0757D" w:rsidRDefault="00A0757D" w:rsidP="00A0757D">
      <w:pPr>
        <w:pStyle w:val="FootnoteText"/>
      </w:pPr>
      <w:r>
        <w:rPr>
          <w:rStyle w:val="FootnoteReference"/>
        </w:rPr>
        <w:footnoteRef/>
      </w:r>
      <w:r>
        <w:t xml:space="preserve"> </w:t>
      </w:r>
      <w:r w:rsidRPr="00035925">
        <w:t xml:space="preserve">The Order </w:t>
      </w:r>
      <w:proofErr w:type="gramStart"/>
      <w:r w:rsidRPr="00035925">
        <w:t>outlaws</w:t>
      </w:r>
      <w:proofErr w:type="gramEnd"/>
      <w:r w:rsidRPr="00035925">
        <w:t xml:space="preserve"> discrimination on racial grounds. Racial grounds include colour, race, nationality or ethnic or national origins. The Irish Traveller community is specifically identified in the RRO 1997 as a racial group which is protected against unlawful racial discrimi</w:t>
      </w:r>
      <w:r>
        <w:t xml:space="preserve">nation. </w:t>
      </w:r>
    </w:p>
  </w:footnote>
  <w:footnote w:id="19">
    <w:p w14:paraId="79CE0D07" w14:textId="77777777" w:rsidR="00A0757D" w:rsidRDefault="00A0757D" w:rsidP="00A0757D">
      <w:pPr>
        <w:pStyle w:val="FootnoteText"/>
      </w:pPr>
      <w:r>
        <w:rPr>
          <w:rStyle w:val="FootnoteReference"/>
        </w:rPr>
        <w:footnoteRef/>
      </w:r>
      <w:r>
        <w:t xml:space="preserve"> ECNI (2023): </w:t>
      </w:r>
      <w:hyperlink r:id="rId27" w:history="1">
        <w:r w:rsidRPr="00B64F68">
          <w:rPr>
            <w:rStyle w:val="Hyperlink"/>
          </w:rPr>
          <w:t>Race Law Reform - Priorities and Recommendations</w:t>
        </w:r>
      </w:hyperlink>
      <w:r>
        <w:t>, paragraphs 1.20 - 1.21, p. 4.</w:t>
      </w:r>
    </w:p>
    <w:p w14:paraId="4468CF8F" w14:textId="18D036EB" w:rsidR="006F42FB" w:rsidRPr="006F42FB" w:rsidRDefault="006F42FB" w:rsidP="00A0757D">
      <w:pPr>
        <w:pStyle w:val="FootnoteText"/>
        <w:rPr>
          <w:iCs/>
        </w:rPr>
      </w:pPr>
      <w:r w:rsidRPr="00EA0A9F">
        <w:t xml:space="preserve">In </w:t>
      </w:r>
      <w:hyperlink r:id="rId28" w:history="1">
        <w:r w:rsidRPr="00EA0A9F">
          <w:rPr>
            <w:rStyle w:val="Hyperlink"/>
          </w:rPr>
          <w:t>Article 2(1) of the Windsor Framework</w:t>
        </w:r>
      </w:hyperlink>
      <w:r w:rsidRPr="00EA0A9F">
        <w:t xml:space="preserve"> (formerly Ireland/Northern Ireland Protocol) the UK Government has committed to ensuring no diminution of certain equality and rights protections in NI, due to Brexit.  In addition, there is a commitment that NI law will dynamically align with any EU changes to six EU Equality Directives in Annex 1.  See NIHRC and ECNI (2022)</w:t>
      </w:r>
      <w:r w:rsidR="00177094">
        <w:t>:</w:t>
      </w:r>
      <w:r w:rsidRPr="00EA0A9F">
        <w:t xml:space="preserve"> </w:t>
      </w:r>
      <w:hyperlink r:id="rId29" w:history="1">
        <w:r w:rsidRPr="00EA0A9F">
          <w:rPr>
            <w:rStyle w:val="Hyperlink"/>
          </w:rPr>
          <w:t>Working Paper: The Scope of Article 2(1) of the Ireland/Northern Ireland Protocol</w:t>
        </w:r>
      </w:hyperlink>
      <w:r w:rsidRPr="00EA0A9F">
        <w:t xml:space="preserve">; while Windsor Framework Article 2 provides some protection for certain rights after Brexit in NI, there is the potential for equality and rights protections in NI to fall increasingly behind that of its neighbours in Ireland as well as GB. See ECNI (2023): </w:t>
      </w:r>
      <w:hyperlink r:id="rId30" w:history="1">
        <w:r w:rsidRPr="00EA0A9F">
          <w:rPr>
            <w:rStyle w:val="Hyperlink"/>
          </w:rPr>
          <w:t>Policy Recommendations: European developments in Equality and Human Rights: The Impact of Brexit on the Divergence of Rights and Best practice on the Island of Ireland.</w:t>
        </w:r>
      </w:hyperlink>
      <w:r w:rsidRPr="00EA0A9F">
        <w:t xml:space="preserve"> </w:t>
      </w:r>
      <w:r w:rsidR="0092486E" w:rsidRPr="00EA0A9F">
        <w:t>P</w:t>
      </w:r>
      <w:r w:rsidRPr="00EA0A9F">
        <w:t>p</w:t>
      </w:r>
      <w:r w:rsidR="0092486E">
        <w:t>.</w:t>
      </w:r>
      <w:r w:rsidRPr="00EA0A9F">
        <w:t xml:space="preserve"> 5-8</w:t>
      </w:r>
      <w:r w:rsidR="0092486E">
        <w:t>.</w:t>
      </w:r>
      <w:r w:rsidRPr="00EA0A9F">
        <w:t xml:space="preserve">  </w:t>
      </w:r>
    </w:p>
  </w:footnote>
  <w:footnote w:id="20">
    <w:p w14:paraId="0D909439" w14:textId="51778D27" w:rsidR="00732CA0" w:rsidRDefault="00732CA0">
      <w:pPr>
        <w:pStyle w:val="FootnoteText"/>
        <w:rPr>
          <w:rStyle w:val="Hyperlink"/>
          <w:u w:val="none"/>
        </w:rPr>
      </w:pPr>
      <w:r w:rsidRPr="00732CA0">
        <w:rPr>
          <w:rStyle w:val="FootnoteReference"/>
        </w:rPr>
        <w:footnoteRef/>
      </w:r>
      <w:r w:rsidRPr="00732CA0">
        <w:t xml:space="preserve"> It should be noted that, as equality is a devolved matter, ECNI’s proposals for legal reform go further, in a number of respects</w:t>
      </w:r>
      <w:r>
        <w:t xml:space="preserve"> than </w:t>
      </w:r>
      <w:hyperlink r:id="rId31" w:history="1">
        <w:r w:rsidRPr="005D55CA">
          <w:rPr>
            <w:rStyle w:val="Hyperlink"/>
          </w:rPr>
          <w:t>The Equality Act 2010</w:t>
        </w:r>
      </w:hyperlink>
      <w:r>
        <w:rPr>
          <w:rStyle w:val="Hyperlink"/>
          <w:u w:val="none"/>
        </w:rPr>
        <w:t xml:space="preserve"> </w:t>
      </w:r>
      <w:r>
        <w:rPr>
          <w:rStyle w:val="Hyperlink"/>
          <w:color w:val="auto"/>
          <w:u w:val="none"/>
        </w:rPr>
        <w:t>appertaining in GB</w:t>
      </w:r>
      <w:r w:rsidR="001A6063">
        <w:rPr>
          <w:rStyle w:val="Hyperlink"/>
          <w:color w:val="auto"/>
          <w:u w:val="none"/>
        </w:rPr>
        <w:t xml:space="preserve">. See: </w:t>
      </w:r>
      <w:r w:rsidR="001A6063">
        <w:t xml:space="preserve">ECNI (2023): </w:t>
      </w:r>
      <w:hyperlink r:id="rId32" w:history="1">
        <w:r w:rsidR="001A6063" w:rsidRPr="00B64F68">
          <w:rPr>
            <w:rStyle w:val="Hyperlink"/>
          </w:rPr>
          <w:t>Race Law Reform - Priorities and Recommendations</w:t>
        </w:r>
      </w:hyperlink>
      <w:r w:rsidR="001A6063">
        <w:rPr>
          <w:rStyle w:val="Hyperlink"/>
          <w:u w:val="none"/>
        </w:rPr>
        <w:t xml:space="preserve"> </w:t>
      </w:r>
      <w:r w:rsidR="001A6063">
        <w:rPr>
          <w:rStyle w:val="Hyperlink"/>
          <w:color w:val="auto"/>
          <w:u w:val="none"/>
        </w:rPr>
        <w:t>for further detail</w:t>
      </w:r>
      <w:r w:rsidR="001A6063">
        <w:rPr>
          <w:rStyle w:val="Hyperlink"/>
          <w:u w:val="none"/>
        </w:rPr>
        <w:t>.</w:t>
      </w:r>
    </w:p>
    <w:p w14:paraId="5FE8FFDE" w14:textId="70B000F1" w:rsidR="00563192" w:rsidRDefault="00563192">
      <w:pPr>
        <w:pStyle w:val="FootnoteText"/>
      </w:pPr>
      <w:r w:rsidRPr="00563192">
        <w:rPr>
          <w:rStyle w:val="Hyperlink"/>
          <w:color w:val="auto"/>
          <w:u w:val="none"/>
        </w:rPr>
        <w:t xml:space="preserve">ECNI’s </w:t>
      </w:r>
      <w:r w:rsidRPr="00563192">
        <w:t>key priorities for race law reform are</w:t>
      </w:r>
      <w:r>
        <w:t>:</w:t>
      </w:r>
    </w:p>
    <w:p w14:paraId="0B05C747" w14:textId="117F37F6" w:rsidR="00563192" w:rsidRPr="00563192" w:rsidRDefault="00563192" w:rsidP="00563192">
      <w:pPr>
        <w:pStyle w:val="zNumPara"/>
        <w:numPr>
          <w:ilvl w:val="0"/>
          <w:numId w:val="39"/>
        </w:numPr>
        <w:spacing w:after="120"/>
        <w:ind w:left="1418" w:hanging="284"/>
        <w:rPr>
          <w:sz w:val="20"/>
          <w:szCs w:val="20"/>
        </w:rPr>
      </w:pPr>
      <w:r w:rsidRPr="00563192">
        <w:rPr>
          <w:sz w:val="20"/>
          <w:szCs w:val="20"/>
        </w:rPr>
        <w:t>Harmonisation and expansion of the scope of racial grounds</w:t>
      </w:r>
      <w:r>
        <w:rPr>
          <w:sz w:val="20"/>
          <w:szCs w:val="20"/>
        </w:rPr>
        <w:t xml:space="preserve"> (</w:t>
      </w:r>
      <w:r w:rsidRPr="001A422A">
        <w:rPr>
          <w:color w:val="000000"/>
          <w:sz w:val="20"/>
          <w:szCs w:val="20"/>
        </w:rPr>
        <w:t>pp. 14-21</w:t>
      </w:r>
      <w:r>
        <w:rPr>
          <w:color w:val="000000"/>
          <w:sz w:val="20"/>
          <w:szCs w:val="20"/>
        </w:rPr>
        <w:t>)</w:t>
      </w:r>
      <w:r w:rsidRPr="00563192">
        <w:rPr>
          <w:sz w:val="20"/>
          <w:szCs w:val="20"/>
        </w:rPr>
        <w:t>;</w:t>
      </w:r>
    </w:p>
    <w:p w14:paraId="77BA9B39" w14:textId="47F41B55" w:rsidR="00563192" w:rsidRPr="00563192" w:rsidRDefault="00563192" w:rsidP="00563192">
      <w:pPr>
        <w:pStyle w:val="zNumPara"/>
        <w:numPr>
          <w:ilvl w:val="0"/>
          <w:numId w:val="39"/>
        </w:numPr>
        <w:spacing w:after="120"/>
        <w:ind w:left="1418" w:hanging="284"/>
        <w:rPr>
          <w:sz w:val="20"/>
          <w:szCs w:val="20"/>
        </w:rPr>
      </w:pPr>
      <w:r w:rsidRPr="00563192">
        <w:rPr>
          <w:sz w:val="20"/>
          <w:szCs w:val="20"/>
          <w:bdr w:val="none" w:sz="0" w:space="0" w:color="auto" w:frame="1"/>
        </w:rPr>
        <w:t>Increased protection for individuals against racial discrimination and harassment by public bodies carrying out their functions</w:t>
      </w:r>
      <w:r>
        <w:rPr>
          <w:sz w:val="20"/>
          <w:szCs w:val="20"/>
          <w:bdr w:val="none" w:sz="0" w:space="0" w:color="auto" w:frame="1"/>
        </w:rPr>
        <w:t xml:space="preserve"> (</w:t>
      </w:r>
      <w:r w:rsidRPr="0002593C">
        <w:rPr>
          <w:sz w:val="20"/>
          <w:szCs w:val="20"/>
          <w:shd w:val="clear" w:color="auto" w:fill="FFFFFF"/>
        </w:rPr>
        <w:t>pp. 26-30</w:t>
      </w:r>
      <w:r>
        <w:rPr>
          <w:sz w:val="20"/>
          <w:szCs w:val="20"/>
          <w:shd w:val="clear" w:color="auto" w:fill="FFFFFF"/>
        </w:rPr>
        <w:t>)</w:t>
      </w:r>
      <w:r w:rsidRPr="00563192">
        <w:rPr>
          <w:sz w:val="20"/>
          <w:szCs w:val="20"/>
          <w:bdr w:val="none" w:sz="0" w:space="0" w:color="auto" w:frame="1"/>
        </w:rPr>
        <w:t>;</w:t>
      </w:r>
    </w:p>
    <w:p w14:paraId="4CE1CEE5" w14:textId="021D24FC" w:rsidR="00563192" w:rsidRPr="00563192" w:rsidRDefault="00563192" w:rsidP="00563192">
      <w:pPr>
        <w:pStyle w:val="zNumPara"/>
        <w:numPr>
          <w:ilvl w:val="0"/>
          <w:numId w:val="39"/>
        </w:numPr>
        <w:spacing w:after="120"/>
        <w:ind w:left="1418" w:hanging="284"/>
        <w:rPr>
          <w:sz w:val="20"/>
          <w:szCs w:val="20"/>
        </w:rPr>
      </w:pPr>
      <w:r w:rsidRPr="00563192">
        <w:rPr>
          <w:sz w:val="20"/>
          <w:szCs w:val="20"/>
          <w:bdr w:val="none" w:sz="0" w:space="0" w:color="auto" w:frame="1"/>
        </w:rPr>
        <w:t>Introduction of protections against combined discrimination</w:t>
      </w:r>
      <w:r>
        <w:rPr>
          <w:sz w:val="20"/>
          <w:szCs w:val="20"/>
          <w:bdr w:val="none" w:sz="0" w:space="0" w:color="auto" w:frame="1"/>
        </w:rPr>
        <w:t xml:space="preserve"> (</w:t>
      </w:r>
      <w:r w:rsidRPr="001A422A">
        <w:rPr>
          <w:color w:val="000000"/>
          <w:sz w:val="20"/>
          <w:szCs w:val="20"/>
        </w:rPr>
        <w:t>pp. 30-35</w:t>
      </w:r>
      <w:r>
        <w:rPr>
          <w:color w:val="000000"/>
          <w:sz w:val="20"/>
          <w:szCs w:val="20"/>
        </w:rPr>
        <w:t>)</w:t>
      </w:r>
      <w:r w:rsidRPr="00563192">
        <w:rPr>
          <w:sz w:val="20"/>
          <w:szCs w:val="20"/>
          <w:bdr w:val="none" w:sz="0" w:space="0" w:color="auto" w:frame="1"/>
        </w:rPr>
        <w:t>;</w:t>
      </w:r>
    </w:p>
    <w:p w14:paraId="0DCB0455" w14:textId="73CC3AB4" w:rsidR="00563192" w:rsidRPr="00563192" w:rsidRDefault="00563192" w:rsidP="00563192">
      <w:pPr>
        <w:pStyle w:val="zNumPara"/>
        <w:numPr>
          <w:ilvl w:val="0"/>
          <w:numId w:val="39"/>
        </w:numPr>
        <w:spacing w:after="120"/>
        <w:ind w:left="1418" w:hanging="284"/>
        <w:rPr>
          <w:sz w:val="20"/>
          <w:szCs w:val="20"/>
        </w:rPr>
      </w:pPr>
      <w:r w:rsidRPr="00563192">
        <w:rPr>
          <w:sz w:val="20"/>
          <w:szCs w:val="20"/>
        </w:rPr>
        <w:t>Greater protection for employees against third party racial harassment</w:t>
      </w:r>
      <w:r>
        <w:rPr>
          <w:sz w:val="20"/>
          <w:szCs w:val="20"/>
        </w:rPr>
        <w:t xml:space="preserve"> (pp. 34-37)</w:t>
      </w:r>
      <w:r w:rsidRPr="00563192">
        <w:rPr>
          <w:sz w:val="20"/>
          <w:szCs w:val="20"/>
        </w:rPr>
        <w:t>;</w:t>
      </w:r>
    </w:p>
    <w:p w14:paraId="2EC1BAD5" w14:textId="4A5FC6A3" w:rsidR="00563192" w:rsidRPr="00842A04" w:rsidRDefault="00563192" w:rsidP="00842A04">
      <w:pPr>
        <w:pStyle w:val="zNumPara"/>
        <w:numPr>
          <w:ilvl w:val="0"/>
          <w:numId w:val="39"/>
        </w:numPr>
        <w:spacing w:after="120"/>
        <w:ind w:left="1418" w:hanging="284"/>
        <w:rPr>
          <w:sz w:val="20"/>
          <w:szCs w:val="20"/>
        </w:rPr>
      </w:pPr>
      <w:r w:rsidRPr="00563192">
        <w:rPr>
          <w:sz w:val="20"/>
          <w:szCs w:val="20"/>
        </w:rPr>
        <w:t>Expansion of the scope of positive action</w:t>
      </w:r>
      <w:r>
        <w:rPr>
          <w:sz w:val="20"/>
          <w:szCs w:val="20"/>
        </w:rPr>
        <w:t xml:space="preserve"> (</w:t>
      </w:r>
      <w:r w:rsidRPr="001A422A">
        <w:rPr>
          <w:color w:val="000000"/>
          <w:sz w:val="20"/>
          <w:szCs w:val="20"/>
        </w:rPr>
        <w:t>pp. 52-56</w:t>
      </w:r>
      <w:r>
        <w:rPr>
          <w:color w:val="000000"/>
          <w:sz w:val="20"/>
          <w:szCs w:val="20"/>
        </w:rPr>
        <w:t>)</w:t>
      </w:r>
      <w:r w:rsidRPr="00563192">
        <w:rPr>
          <w:sz w:val="20"/>
          <w:szCs w:val="20"/>
        </w:rPr>
        <w:t>.</w:t>
      </w:r>
    </w:p>
  </w:footnote>
  <w:footnote w:id="21">
    <w:p w14:paraId="2F9C89AD" w14:textId="77777777" w:rsidR="00C033FD" w:rsidRDefault="00C033FD" w:rsidP="00C033FD">
      <w:pPr>
        <w:pStyle w:val="FootnoteText"/>
      </w:pPr>
      <w:r>
        <w:rPr>
          <w:rStyle w:val="FootnoteReference"/>
        </w:rPr>
        <w:footnoteRef/>
      </w:r>
      <w:r>
        <w:t xml:space="preserve"> </w:t>
      </w:r>
      <w:hyperlink r:id="rId33" w:history="1">
        <w:r w:rsidRPr="00F3344E">
          <w:rPr>
            <w:rStyle w:val="Hyperlink"/>
          </w:rPr>
          <w:t>Race Relations (Northern Ireland) Order 1997</w:t>
        </w:r>
      </w:hyperlink>
    </w:p>
  </w:footnote>
  <w:footnote w:id="22">
    <w:p w14:paraId="235A6F5E" w14:textId="77777777" w:rsidR="00C033FD" w:rsidRDefault="00C033FD" w:rsidP="00C033FD">
      <w:r w:rsidRPr="00D46F83">
        <w:rPr>
          <w:rStyle w:val="FootnoteReference"/>
          <w:sz w:val="20"/>
          <w:szCs w:val="20"/>
        </w:rPr>
        <w:footnoteRef/>
      </w:r>
      <w:r w:rsidRPr="00D46F83">
        <w:rPr>
          <w:sz w:val="20"/>
          <w:szCs w:val="20"/>
        </w:rPr>
        <w:t xml:space="preserve"> The Executive Office (2023): </w:t>
      </w:r>
      <w:hyperlink r:id="rId34" w:history="1">
        <w:r w:rsidRPr="00D46F83">
          <w:rPr>
            <w:rStyle w:val="Hyperlink"/>
            <w:sz w:val="20"/>
            <w:szCs w:val="20"/>
          </w:rPr>
          <w:t>Review of the Race Relations (NI) Order 1997 – consultation document</w:t>
        </w:r>
      </w:hyperlink>
      <w:r w:rsidRPr="00D46F83">
        <w:rPr>
          <w:sz w:val="20"/>
          <w:szCs w:val="20"/>
        </w:rPr>
        <w:t xml:space="preserve">. </w:t>
      </w:r>
      <w:r>
        <w:rPr>
          <w:sz w:val="20"/>
          <w:szCs w:val="20"/>
        </w:rPr>
        <w:t xml:space="preserve">The Commission’s response to the consultation is available </w:t>
      </w:r>
      <w:hyperlink r:id="rId35" w:history="1">
        <w:r w:rsidRPr="005D55CA">
          <w:rPr>
            <w:rStyle w:val="Hyperlink"/>
            <w:sz w:val="20"/>
            <w:szCs w:val="20"/>
          </w:rPr>
          <w:t>here</w:t>
        </w:r>
      </w:hyperlink>
    </w:p>
  </w:footnote>
  <w:footnote w:id="23">
    <w:p w14:paraId="7D30163B" w14:textId="15733EB8" w:rsidR="00F4736E" w:rsidRPr="00EA0A9F" w:rsidRDefault="00F4736E">
      <w:pPr>
        <w:pStyle w:val="FootnoteText"/>
      </w:pPr>
      <w:r>
        <w:rPr>
          <w:rStyle w:val="FootnoteReference"/>
        </w:rPr>
        <w:footnoteRef/>
      </w:r>
      <w:r>
        <w:t xml:space="preserve"> </w:t>
      </w:r>
      <w:r w:rsidRPr="00F4736E">
        <w:t xml:space="preserve">ECNI understands that a consultation report is with Ministers for approval with a view to introducing </w:t>
      </w:r>
      <w:r w:rsidRPr="00EA0A9F">
        <w:t>a Bill to the Assembly in 2025.</w:t>
      </w:r>
    </w:p>
  </w:footnote>
  <w:footnote w:id="24">
    <w:p w14:paraId="3D12A108" w14:textId="3AFBB9AA" w:rsidR="001A6063" w:rsidRPr="001A6063" w:rsidRDefault="001A6063" w:rsidP="007A659B">
      <w:pPr>
        <w:pStyle w:val="FootnoteText"/>
        <w:rPr>
          <w:highlight w:val="green"/>
        </w:rPr>
      </w:pPr>
      <w:r w:rsidRPr="00EA0A9F">
        <w:rPr>
          <w:rStyle w:val="FootnoteReference"/>
        </w:rPr>
        <w:footnoteRef/>
      </w:r>
      <w:r w:rsidRPr="00EA0A9F">
        <w:t xml:space="preserve"> ECNI has recommended that the NI Executive and relevant NI Departments must ensure that, further to the UK Government’s dynamic alignment obligations under Windsor Framework Article 2, race equality law in NI must ‘keep pace’ with any EU  changes to the Racial Equality Directive in Windsor Framework Annex 1, including as a result of the EU Directive on Binding Standards for Equality Bodies, in line with the transposition deadline for the Directive (to the extent that the EU directive (</w:t>
      </w:r>
      <w:hyperlink r:id="rId36" w:history="1">
        <w:r w:rsidRPr="00EA0A9F">
          <w:rPr>
            <w:rStyle w:val="Hyperlink"/>
          </w:rPr>
          <w:t>2024/1499</w:t>
        </w:r>
      </w:hyperlink>
      <w:r w:rsidRPr="00EA0A9F">
        <w:t xml:space="preserve">) amends or replaces the Race Equality Directive, race equality law in NI must be amended, in line with the transposition deadline for the Directive, namely, </w:t>
      </w:r>
      <w:r w:rsidRPr="00EA0A9F">
        <w:rPr>
          <w:rFonts w:cs="Arial"/>
          <w:lang w:val="en-US"/>
        </w:rPr>
        <w:t>19 June 2024)</w:t>
      </w:r>
    </w:p>
  </w:footnote>
  <w:footnote w:id="25">
    <w:p w14:paraId="02CC2B8F" w14:textId="185D31E7" w:rsidR="007A659B" w:rsidRPr="001A6063" w:rsidRDefault="007A659B" w:rsidP="007A659B">
      <w:pPr>
        <w:pStyle w:val="FootnoteText"/>
        <w:rPr>
          <w:highlight w:val="green"/>
        </w:rPr>
      </w:pPr>
      <w:r w:rsidRPr="00EA0A9F">
        <w:rPr>
          <w:rStyle w:val="FootnoteReference"/>
        </w:rPr>
        <w:footnoteRef/>
      </w:r>
      <w:r w:rsidRPr="00EA0A9F">
        <w:t xml:space="preserve"> </w:t>
      </w:r>
      <w:r>
        <w:t>The Commission has</w:t>
      </w:r>
      <w:r w:rsidRPr="00EA0A9F">
        <w:t xml:space="preserve"> also called for changes to the definition of discrimination to include “intersectional” or combined discrimination (Source: ECNI (2023): </w:t>
      </w:r>
      <w:hyperlink r:id="rId37" w:history="1">
        <w:r w:rsidRPr="00EA0A9F">
          <w:rPr>
            <w:rStyle w:val="Hyperlink"/>
          </w:rPr>
          <w:t>Consultation Response: The Executive Office: Consultation on the Review of the Race Relations (NI) Order 1997</w:t>
        </w:r>
      </w:hyperlink>
      <w:r w:rsidRPr="00EA0A9F">
        <w:t xml:space="preserve">). </w:t>
      </w:r>
      <w:r w:rsidRPr="00AE66B5">
        <w:t xml:space="preserve">We consider that </w:t>
      </w:r>
      <w:proofErr w:type="gramStart"/>
      <w:r w:rsidRPr="00AE66B5">
        <w:t>the vast majority of</w:t>
      </w:r>
      <w:proofErr w:type="gramEnd"/>
      <w:r w:rsidRPr="00AE66B5">
        <w:t xml:space="preserve"> provisions in the EU Pay Transparency Directive,</w:t>
      </w:r>
      <w:r w:rsidRPr="0021177F">
        <w:t xml:space="preserve"> including on interse</w:t>
      </w:r>
      <w:r w:rsidRPr="00EA0A9F">
        <w:t xml:space="preserve">ctional discrimination, amend or replace the gender employment equality directive, and also fall within the scope of the dynamic alignment obligations under Windsor Framework Article 2. For example, the </w:t>
      </w:r>
      <w:hyperlink r:id="rId38" w:history="1">
        <w:r w:rsidRPr="00EA0A9F">
          <w:rPr>
            <w:rStyle w:val="Hyperlink"/>
          </w:rPr>
          <w:t>Pay Transparency Directive</w:t>
        </w:r>
      </w:hyperlink>
      <w:r w:rsidRPr="00EA0A9F">
        <w:t>, clarifies in Article 3, via a new definition, that discrimination includes “intersectional discrimination”, which amends the gender employment equality directive (</w:t>
      </w:r>
      <w:r w:rsidRPr="00EA0A9F">
        <w:rPr>
          <w:color w:val="000000"/>
          <w:shd w:val="clear" w:color="auto" w:fill="FFFFFF"/>
        </w:rPr>
        <w:t>Directive 2006/54/EC)</w:t>
      </w:r>
      <w:r w:rsidRPr="00EA0A9F">
        <w:t xml:space="preserve">.  See ECNI and NIHRC (2024). </w:t>
      </w:r>
      <w:hyperlink r:id="rId39" w:history="1">
        <w:r w:rsidRPr="00EA0A9F">
          <w:rPr>
            <w:rStyle w:val="Hyperlink"/>
          </w:rPr>
          <w:t>Briefing Paper:</w:t>
        </w:r>
        <w:r>
          <w:rPr>
            <w:rStyle w:val="Hyperlink"/>
          </w:rPr>
          <w:t xml:space="preserve"> </w:t>
        </w:r>
        <w:r w:rsidRPr="00EA0A9F">
          <w:rPr>
            <w:rStyle w:val="Hyperlink"/>
          </w:rPr>
          <w:t>The EU Pay Transparency Directive: The UK Government’s dynamic alignment obligations relating to Windsor Framework Article 2</w:t>
        </w:r>
      </w:hyperlink>
      <w:r w:rsidRPr="00EA0A9F">
        <w:t xml:space="preserve"> (ECNI</w:t>
      </w:r>
      <w:r w:rsidR="007A01E9">
        <w:t xml:space="preserve"> and</w:t>
      </w:r>
      <w:r w:rsidRPr="00EA0A9F">
        <w:t xml:space="preserve"> NIHRC, 2024)</w:t>
      </w:r>
      <w:r w:rsidR="007A01E9">
        <w:t>.</w:t>
      </w:r>
      <w:r w:rsidRPr="00EA0A9F">
        <w:t xml:space="preserve"> </w:t>
      </w:r>
    </w:p>
  </w:footnote>
  <w:footnote w:id="26">
    <w:p w14:paraId="6AB7F599" w14:textId="77777777" w:rsidR="004808E2" w:rsidRDefault="004808E2" w:rsidP="004808E2">
      <w:pPr>
        <w:pStyle w:val="FootnoteText"/>
      </w:pPr>
      <w:r>
        <w:rPr>
          <w:rStyle w:val="FootnoteReference"/>
        </w:rPr>
        <w:footnoteRef/>
      </w:r>
      <w:r>
        <w:t xml:space="preserve"> ECNI (2023): </w:t>
      </w:r>
      <w:hyperlink r:id="rId40" w:history="1">
        <w:r w:rsidRPr="00F3344E">
          <w:rPr>
            <w:rStyle w:val="Hyperlink"/>
          </w:rPr>
          <w:t>Race Law Reform - Priorities and Recommendations</w:t>
        </w:r>
      </w:hyperlink>
      <w:r>
        <w:t>, pp. 96-98.</w:t>
      </w:r>
    </w:p>
  </w:footnote>
  <w:footnote w:id="27">
    <w:p w14:paraId="17C4F02E" w14:textId="77777777" w:rsidR="00980F0B" w:rsidRDefault="00980F0B" w:rsidP="00980F0B">
      <w:pPr>
        <w:pStyle w:val="FootnoteText"/>
      </w:pPr>
      <w:r>
        <w:rPr>
          <w:rStyle w:val="FootnoteReference"/>
        </w:rPr>
        <w:footnoteRef/>
      </w:r>
      <w:r>
        <w:t xml:space="preserve"> The Office of the First Minister and the Deputy First Minister (now The Executive Office) (2015): </w:t>
      </w:r>
      <w:hyperlink r:id="rId41" w:history="1">
        <w:r w:rsidRPr="00945BC4">
          <w:rPr>
            <w:rStyle w:val="Hyperlink"/>
          </w:rPr>
          <w:t>Racial Equality Strategy 2015-2025</w:t>
        </w:r>
      </w:hyperlink>
      <w:r>
        <w:t xml:space="preserve"> </w:t>
      </w:r>
    </w:p>
  </w:footnote>
  <w:footnote w:id="28">
    <w:p w14:paraId="793EC6D6" w14:textId="4480FA44" w:rsidR="00980F0B" w:rsidRDefault="00980F0B" w:rsidP="00980F0B">
      <w:pPr>
        <w:pStyle w:val="FootnoteText"/>
        <w:rPr>
          <w:rStyle w:val="Hyperlink"/>
        </w:rPr>
      </w:pPr>
      <w:r>
        <w:rPr>
          <w:rStyle w:val="FootnoteReference"/>
        </w:rPr>
        <w:footnoteRef/>
      </w:r>
      <w:r>
        <w:t xml:space="preserve"> See for example: House of Commons Northern Ireland Affairs Committee (2022): </w:t>
      </w:r>
      <w:hyperlink r:id="rId42" w:history="1">
        <w:r w:rsidRPr="006C721A">
          <w:rPr>
            <w:rStyle w:val="Hyperlink"/>
          </w:rPr>
          <w:t>The experiences of migrant and minority ethnic people in Northern Ireland</w:t>
        </w:r>
      </w:hyperlink>
      <w:r>
        <w:t xml:space="preserve">; Pivotal (2023): </w:t>
      </w:r>
      <w:hyperlink r:id="rId43" w:history="1">
        <w:r w:rsidRPr="006C721A">
          <w:rPr>
            <w:rStyle w:val="Hyperlink"/>
          </w:rPr>
          <w:t>The impact of Brexit on Minority Ethnic and Migrant People in Northern Ireland</w:t>
        </w:r>
      </w:hyperlink>
      <w:r>
        <w:t xml:space="preserve"> (E</w:t>
      </w:r>
      <w:r w:rsidR="008E13DF">
        <w:t>CNI</w:t>
      </w:r>
      <w:r>
        <w:t xml:space="preserve">); Refugee and Asylum Forum (2023): </w:t>
      </w:r>
      <w:hyperlink r:id="rId44" w:history="1">
        <w:r w:rsidRPr="00114441">
          <w:rPr>
            <w:rStyle w:val="Hyperlink"/>
          </w:rPr>
          <w:t>Priorities for Action</w:t>
        </w:r>
      </w:hyperlink>
    </w:p>
    <w:p w14:paraId="0C1709AC" w14:textId="28908C7A" w:rsidR="003F4574" w:rsidRDefault="003F4574" w:rsidP="003F4574">
      <w:pPr>
        <w:pStyle w:val="zNumPara"/>
        <w:numPr>
          <w:ilvl w:val="0"/>
          <w:numId w:val="0"/>
        </w:numPr>
        <w:spacing w:after="0"/>
        <w:rPr>
          <w:sz w:val="24"/>
          <w:szCs w:val="24"/>
        </w:rPr>
      </w:pPr>
      <w:r w:rsidRPr="003F4574">
        <w:rPr>
          <w:sz w:val="20"/>
          <w:szCs w:val="20"/>
        </w:rPr>
        <w:t>Shared Aim One of the RES is ‘the elimination of racial inequality’ and although Departmental Racial Equality Champions were appointed in 2018, a plan to target and eliminate racial inequalities is yet to be developed and placed in the public domain</w:t>
      </w:r>
      <w:r w:rsidRPr="00980F0B">
        <w:rPr>
          <w:sz w:val="24"/>
          <w:szCs w:val="24"/>
        </w:rPr>
        <w:t>.</w:t>
      </w:r>
    </w:p>
    <w:p w14:paraId="60F15E60" w14:textId="555D0929" w:rsidR="00473F1B" w:rsidRPr="00473F1B" w:rsidRDefault="00473F1B" w:rsidP="003F4574">
      <w:pPr>
        <w:pStyle w:val="zNumPara"/>
        <w:numPr>
          <w:ilvl w:val="0"/>
          <w:numId w:val="0"/>
        </w:numPr>
        <w:spacing w:after="0"/>
        <w:rPr>
          <w:sz w:val="20"/>
          <w:szCs w:val="20"/>
        </w:rPr>
      </w:pPr>
      <w:r w:rsidRPr="00473F1B">
        <w:rPr>
          <w:sz w:val="20"/>
          <w:szCs w:val="20"/>
        </w:rPr>
        <w:t>An Independent Review of the RES, commissioned by TEO, commenced in August 2023. At the time of writing, a submission on the I</w:t>
      </w:r>
      <w:r w:rsidRPr="00473F1B">
        <w:rPr>
          <w:rFonts w:eastAsiaTheme="minorHAnsi"/>
          <w:sz w:val="20"/>
          <w:szCs w:val="20"/>
        </w:rPr>
        <w:t>ndependent Review Team’s final report is being prepared for Ministers to consider and decide next steps</w:t>
      </w:r>
      <w:r>
        <w:rPr>
          <w:rFonts w:eastAsiaTheme="minorHAnsi"/>
          <w:sz w:val="20"/>
          <w:szCs w:val="20"/>
        </w:rPr>
        <w:t xml:space="preserve">. </w:t>
      </w:r>
      <w:r w:rsidRPr="00473F1B">
        <w:rPr>
          <w:sz w:val="20"/>
          <w:szCs w:val="20"/>
        </w:rPr>
        <w:t>It is not clear if the Review of the RES will be made public</w:t>
      </w:r>
      <w:r>
        <w:rPr>
          <w:sz w:val="20"/>
          <w:szCs w:val="20"/>
        </w:rPr>
        <w:t>.</w:t>
      </w:r>
    </w:p>
  </w:footnote>
  <w:footnote w:id="29">
    <w:p w14:paraId="4CAF33B3" w14:textId="77777777" w:rsidR="007A659B" w:rsidRDefault="007A659B" w:rsidP="00980F0B">
      <w:pPr>
        <w:pStyle w:val="FootnoteText"/>
      </w:pPr>
      <w:r>
        <w:rPr>
          <w:rStyle w:val="FootnoteReference"/>
        </w:rPr>
        <w:footnoteRef/>
      </w:r>
      <w:r>
        <w:t xml:space="preserve"> Office of the First Minister and Deputy First Minister (2005): </w:t>
      </w:r>
      <w:hyperlink r:id="rId45" w:history="1">
        <w:r>
          <w:rPr>
            <w:rStyle w:val="Hyperlink"/>
          </w:rPr>
          <w:t>A Racial Equality Strategy for Northern Ireland 2005-2010</w:t>
        </w:r>
      </w:hyperlink>
      <w:r>
        <w:rPr>
          <w:i/>
        </w:rPr>
        <w:t xml:space="preserve">, </w:t>
      </w:r>
      <w:r w:rsidRPr="009D7C0D">
        <w:t>para</w:t>
      </w:r>
      <w:r>
        <w:t>graph 4.21, p. 42 and paragraph 4.25, p. 43.</w:t>
      </w:r>
    </w:p>
  </w:footnote>
  <w:footnote w:id="30">
    <w:p w14:paraId="6CC7B887" w14:textId="77777777" w:rsidR="00980F0B" w:rsidRDefault="00980F0B" w:rsidP="00980F0B">
      <w:pPr>
        <w:pStyle w:val="FootnoteText"/>
      </w:pPr>
      <w:r>
        <w:rPr>
          <w:rStyle w:val="FootnoteReference"/>
        </w:rPr>
        <w:footnoteRef/>
      </w:r>
      <w:r>
        <w:t xml:space="preserve"> Ibid</w:t>
      </w:r>
      <w:r>
        <w:rPr>
          <w:i/>
        </w:rPr>
        <w:t xml:space="preserve">, </w:t>
      </w:r>
      <w:r w:rsidRPr="009D7C0D">
        <w:t>para</w:t>
      </w:r>
      <w:r>
        <w:t xml:space="preserve">graph 4.18, p. 36 and p.74.                                                   </w:t>
      </w:r>
    </w:p>
  </w:footnote>
  <w:footnote w:id="31">
    <w:p w14:paraId="44FF00F6" w14:textId="77777777" w:rsidR="00980F0B" w:rsidRDefault="00980F0B" w:rsidP="00980F0B">
      <w:pPr>
        <w:pStyle w:val="FootnoteText"/>
      </w:pPr>
      <w:r>
        <w:rPr>
          <w:rStyle w:val="FootnoteReference"/>
        </w:rPr>
        <w:footnoteRef/>
      </w:r>
      <w:r>
        <w:t>Ibid</w:t>
      </w:r>
      <w:r>
        <w:rPr>
          <w:i/>
        </w:rPr>
        <w:t xml:space="preserve">, </w:t>
      </w:r>
      <w:r w:rsidRPr="009D7C0D">
        <w:t>para</w:t>
      </w:r>
      <w:r>
        <w:t>graph</w:t>
      </w:r>
      <w:r w:rsidRPr="009D7C0D">
        <w:t xml:space="preserve"> </w:t>
      </w:r>
      <w:r>
        <w:t>4.48, p. 52. The Commission understands that a draft Refugee Integration Strategy is with Junior Equality Ministers for sign-off prior to being brought to the Executive for discussion and approval. The draft RIS has not yet been made public.</w:t>
      </w:r>
    </w:p>
  </w:footnote>
  <w:footnote w:id="32">
    <w:p w14:paraId="5CBAC554" w14:textId="3D3C1273" w:rsidR="00C360EB" w:rsidRDefault="00C360EB" w:rsidP="00C360EB">
      <w:pPr>
        <w:pStyle w:val="FootnoteText"/>
      </w:pPr>
      <w:r w:rsidRPr="00E52F6E">
        <w:rPr>
          <w:rStyle w:val="FootnoteReference"/>
        </w:rPr>
        <w:footnoteRef/>
      </w:r>
      <w:r w:rsidRPr="00E52F6E">
        <w:t xml:space="preserve"> ECNI: Policy Recommendations: The Impact of Brexit on Minority Ethnic and Migrant people in NI pp</w:t>
      </w:r>
      <w:r w:rsidR="00947D68" w:rsidRPr="00E52F6E">
        <w:t xml:space="preserve">. </w:t>
      </w:r>
      <w:r w:rsidRPr="00E52F6E">
        <w:t>87-88, (to be published, 2024)</w:t>
      </w:r>
      <w:r w:rsidR="00947D68" w:rsidRPr="00E52F6E">
        <w:t>.</w:t>
      </w:r>
    </w:p>
  </w:footnote>
  <w:footnote w:id="33">
    <w:p w14:paraId="745C5D51" w14:textId="7E14B065" w:rsidR="00A55B43" w:rsidRDefault="00A55B43" w:rsidP="00A55B43">
      <w:pPr>
        <w:pStyle w:val="FootnoteText"/>
        <w:rPr>
          <w:rFonts w:cs="Arial"/>
        </w:rPr>
      </w:pPr>
      <w:r>
        <w:rPr>
          <w:rStyle w:val="FootnoteReference"/>
        </w:rPr>
        <w:footnoteRef/>
      </w:r>
      <w:r>
        <w:t xml:space="preserve"> Lucas, O. and Jarman, N. (2016): </w:t>
      </w:r>
      <w:hyperlink r:id="rId46" w:history="1">
        <w:r w:rsidRPr="006305A9">
          <w:rPr>
            <w:rStyle w:val="Hyperlink"/>
          </w:rPr>
          <w:t>Poverty and Ethnicity: Key Messages for Northern Ireland</w:t>
        </w:r>
        <w:r w:rsidRPr="007A01E9">
          <w:rPr>
            <w:rStyle w:val="Hyperlink"/>
            <w:color w:val="auto"/>
            <w:u w:val="none"/>
          </w:rPr>
          <w:t>,</w:t>
        </w:r>
      </w:hyperlink>
      <w:r>
        <w:t xml:space="preserve"> p. 4.</w:t>
      </w:r>
      <w:r w:rsidRPr="00156B73">
        <w:rPr>
          <w:rFonts w:cs="Arial"/>
          <w:sz w:val="24"/>
          <w:szCs w:val="24"/>
        </w:rPr>
        <w:t xml:space="preserve"> </w:t>
      </w:r>
      <w:r w:rsidRPr="00156B73">
        <w:rPr>
          <w:rFonts w:cs="Arial"/>
        </w:rPr>
        <w:t>There is very little statistical evidence about outcomes for minorit</w:t>
      </w:r>
      <w:r w:rsidR="00735A0A">
        <w:rPr>
          <w:rFonts w:cs="Arial"/>
        </w:rPr>
        <w:t>ised</w:t>
      </w:r>
      <w:r w:rsidRPr="00156B73">
        <w:rPr>
          <w:rFonts w:cs="Arial"/>
        </w:rPr>
        <w:t xml:space="preserve"> ethnic groups in relation to employment, health, education or housing and the lack of comprehensive and disaggregated ethnic monitoring by Departments in Northern Ireland makes evaluation of these policies difficult.</w:t>
      </w:r>
      <w:r>
        <w:rPr>
          <w:rFonts w:cs="Arial"/>
        </w:rPr>
        <w:t xml:space="preserve"> </w:t>
      </w:r>
      <w:r w:rsidRPr="00156B73">
        <w:rPr>
          <w:rFonts w:cs="Arial"/>
        </w:rPr>
        <w:t>The lack</w:t>
      </w:r>
      <w:r w:rsidRPr="00156B73">
        <w:rPr>
          <w:rFonts w:cs="Arial"/>
          <w:i/>
        </w:rPr>
        <w:t xml:space="preserve"> </w:t>
      </w:r>
      <w:r w:rsidRPr="00156B73">
        <w:rPr>
          <w:rFonts w:cs="Arial"/>
        </w:rPr>
        <w:t>of systematic racial monitoring of the use of public services also makes it extremely difficult to assess, and plan for public service provision needs in the future</w:t>
      </w:r>
      <w:r>
        <w:rPr>
          <w:rFonts w:cs="Arial"/>
        </w:rPr>
        <w:t>.</w:t>
      </w:r>
    </w:p>
    <w:p w14:paraId="1674D182" w14:textId="2B7EC477" w:rsidR="00A55B43" w:rsidRDefault="0029251A" w:rsidP="00A55B43">
      <w:pPr>
        <w:pStyle w:val="FootnoteText"/>
      </w:pPr>
      <w:hyperlink r:id="rId47" w:history="1">
        <w:r w:rsidR="00A55B43" w:rsidRPr="001D440B">
          <w:rPr>
            <w:rStyle w:val="Hyperlink"/>
          </w:rPr>
          <w:t>Section 75 of the Northern Ireland Act 1998</w:t>
        </w:r>
      </w:hyperlink>
      <w:r w:rsidR="00A55B43" w:rsidRPr="001D440B">
        <w:rPr>
          <w:rStyle w:val="Hyperlink"/>
        </w:rPr>
        <w:t>;</w:t>
      </w:r>
      <w:r w:rsidR="00A55B43" w:rsidRPr="001D440B">
        <w:t xml:space="preserve"> (</w:t>
      </w:r>
      <w:hyperlink r:id="rId48" w:history="1">
        <w:r w:rsidR="00A55B43" w:rsidRPr="001D440B">
          <w:rPr>
            <w:rStyle w:val="Hyperlink"/>
          </w:rPr>
          <w:t>Schedule 9</w:t>
        </w:r>
      </w:hyperlink>
      <w:r w:rsidR="00A55B43" w:rsidRPr="001D440B">
        <w:t>).requires public authorities to prepare an equality scheme showing how they propose to fulfil the duties imposed by Section 75, including monitoring the adverse impact of policies on the promotion of equality of opportunity (see E</w:t>
      </w:r>
      <w:r w:rsidR="00A55B43">
        <w:t>CNI</w:t>
      </w:r>
      <w:r w:rsidR="00A55B43" w:rsidRPr="001D440B">
        <w:t xml:space="preserve"> (2007): </w:t>
      </w:r>
      <w:hyperlink r:id="rId49" w:history="1">
        <w:r w:rsidR="00A55B43" w:rsidRPr="001D440B">
          <w:rPr>
            <w:rStyle w:val="Hyperlink"/>
          </w:rPr>
          <w:t>Monitoring Guidance for use by public authorities</w:t>
        </w:r>
      </w:hyperlink>
      <w:r w:rsidR="00A55B43" w:rsidRPr="001D440B">
        <w:t>, p</w:t>
      </w:r>
      <w:r w:rsidR="00A55B43">
        <w:t>.</w:t>
      </w:r>
      <w:r w:rsidR="00A55B43" w:rsidRPr="001D440B">
        <w:t xml:space="preserve"> iii).</w:t>
      </w:r>
      <w:r w:rsidR="00A55B43" w:rsidRPr="001D440B">
        <w:rPr>
          <w:rStyle w:val="FootnoteReference"/>
        </w:rPr>
        <w:t>.</w:t>
      </w:r>
      <w:r w:rsidR="00A55B43" w:rsidRPr="001D440B">
        <w:t xml:space="preserve"> </w:t>
      </w:r>
      <w:r w:rsidR="00A55B43">
        <w:t>ECNI</w:t>
      </w:r>
      <w:r w:rsidR="00A55B43" w:rsidRPr="001D440B">
        <w:t xml:space="preserve"> also recommends that public authorities monitor more broadly than strictly for adverse impacts, and monitor policies to identify opportunities to better promote equality of opportunity and good relations for the relevant Section 75 categories</w:t>
      </w:r>
      <w:r w:rsidR="00A55B43" w:rsidRPr="001D440B">
        <w:rPr>
          <w:rStyle w:val="FootnoteReference"/>
        </w:rPr>
        <w:t xml:space="preserve"> </w:t>
      </w:r>
      <w:r w:rsidR="00A55B43" w:rsidRPr="001D440B">
        <w:t xml:space="preserve">(including ‘race’) </w:t>
      </w:r>
      <w:r w:rsidR="007A01E9">
        <w:t>[</w:t>
      </w:r>
      <w:r w:rsidR="00A55B43" w:rsidRPr="001D440B">
        <w:t>see: E</w:t>
      </w:r>
      <w:r w:rsidR="00A55B43">
        <w:t>CNI</w:t>
      </w:r>
      <w:r w:rsidR="00A55B43" w:rsidRPr="001D440B">
        <w:t xml:space="preserve"> (2010): </w:t>
      </w:r>
      <w:hyperlink r:id="rId50" w:history="1">
        <w:r w:rsidR="00A55B43" w:rsidRPr="001D440B">
          <w:rPr>
            <w:rStyle w:val="Hyperlink"/>
          </w:rPr>
          <w:t>Section 75 of the Northern Ireland Act – A Guide for Public Authorities</w:t>
        </w:r>
      </w:hyperlink>
      <w:r w:rsidR="00A55B43" w:rsidRPr="001D440B">
        <w:rPr>
          <w:i/>
        </w:rPr>
        <w:t xml:space="preserve">, </w:t>
      </w:r>
      <w:r w:rsidR="00A55B43" w:rsidRPr="001D440B">
        <w:t>p</w:t>
      </w:r>
      <w:r w:rsidR="00A55B43">
        <w:t>.</w:t>
      </w:r>
      <w:r w:rsidR="00A55B43" w:rsidRPr="001D440B">
        <w:t xml:space="preserve"> 42</w:t>
      </w:r>
      <w:r w:rsidR="007A01E9">
        <w:t>]</w:t>
      </w:r>
      <w:r w:rsidR="00A55B43" w:rsidRPr="001D440B">
        <w:t>.</w:t>
      </w:r>
    </w:p>
    <w:p w14:paraId="4ACC7B94" w14:textId="323E7F9D" w:rsidR="001965AA" w:rsidRPr="001965AA" w:rsidRDefault="001965AA" w:rsidP="00A55B43">
      <w:pPr>
        <w:pStyle w:val="FootnoteText"/>
      </w:pPr>
      <w:r w:rsidRPr="001965AA">
        <w:t xml:space="preserve">The </w:t>
      </w:r>
      <w:hyperlink r:id="rId51" w:history="1">
        <w:r w:rsidRPr="0021088B">
          <w:rPr>
            <w:rStyle w:val="Hyperlink"/>
          </w:rPr>
          <w:t>Racial Equality Strategy for Northern Ireland 2005-2010</w:t>
        </w:r>
      </w:hyperlink>
      <w:r w:rsidRPr="001965AA">
        <w:t xml:space="preserve"> acknowledged </w:t>
      </w:r>
      <w:r>
        <w:t>(at p. 42) t</w:t>
      </w:r>
      <w:r w:rsidRPr="001965AA">
        <w:t>hat ‘To have a racial equality policy without ethnic monitoring has been likened to aiming for good financial management without keeping financial records</w:t>
      </w:r>
      <w:r>
        <w:t>’ (Office of the First Minister and the deputy First Minister: 2005)</w:t>
      </w:r>
    </w:p>
  </w:footnote>
  <w:footnote w:id="34">
    <w:p w14:paraId="13845363" w14:textId="77777777" w:rsidR="00A55B43" w:rsidRDefault="00A55B43" w:rsidP="00A55B43">
      <w:pPr>
        <w:pStyle w:val="FootnoteText"/>
      </w:pPr>
      <w:r>
        <w:rPr>
          <w:rStyle w:val="FootnoteReference"/>
        </w:rPr>
        <w:footnoteRef/>
      </w:r>
      <w:r>
        <w:t xml:space="preserve"> Joseph Rowntree Foundation (2013): </w:t>
      </w:r>
      <w:hyperlink r:id="rId52" w:anchor=":~:text=What%20is%20the%20relationship%20between%20poverty%20and%20ethnicity%20in%20Northern%20Ireland%3F&amp;text=A%20new%20JRF%20study%20finds,often%20experienced%20poverty%20and%20racism." w:history="1">
        <w:r w:rsidRPr="00E27661">
          <w:rPr>
            <w:rStyle w:val="Hyperlink"/>
            <w:iCs/>
          </w:rPr>
          <w:t>Poverty and Ethnicity in Northern Ireland</w:t>
        </w:r>
      </w:hyperlink>
      <w:r w:rsidRPr="00F072B7">
        <w:rPr>
          <w:i/>
        </w:rPr>
        <w:t>.</w:t>
      </w:r>
      <w:r>
        <w:t xml:space="preserve"> </w:t>
      </w:r>
    </w:p>
  </w:footnote>
  <w:footnote w:id="35">
    <w:p w14:paraId="567FC831" w14:textId="77777777" w:rsidR="00A55B43" w:rsidRDefault="00A55B43" w:rsidP="00A55B43">
      <w:pPr>
        <w:pStyle w:val="FootnoteText"/>
      </w:pPr>
      <w:r>
        <w:rPr>
          <w:rStyle w:val="FootnoteReference"/>
        </w:rPr>
        <w:footnoteRef/>
      </w:r>
      <w:r>
        <w:t xml:space="preserve"> Ibid, p. 9. </w:t>
      </w:r>
      <w:r w:rsidRPr="00225F76">
        <w:rPr>
          <w:rFonts w:cs="Arial"/>
        </w:rPr>
        <w:t xml:space="preserve">The report also highlighted </w:t>
      </w:r>
      <w:r>
        <w:rPr>
          <w:rFonts w:cs="Arial"/>
        </w:rPr>
        <w:t xml:space="preserve">(at p. 22) </w:t>
      </w:r>
      <w:r w:rsidRPr="00225F76">
        <w:rPr>
          <w:rFonts w:cs="Arial"/>
        </w:rPr>
        <w:t>that ‘any impact on outcomes for people of ethnic minority backgrounds is unclear as data is required to demonstrate the policy effectiveness’</w:t>
      </w:r>
      <w:r>
        <w:rPr>
          <w:rFonts w:cs="Arial"/>
        </w:rPr>
        <w:t>.</w:t>
      </w:r>
    </w:p>
  </w:footnote>
  <w:footnote w:id="36">
    <w:p w14:paraId="7F2FE7B9" w14:textId="77777777" w:rsidR="00A55B43" w:rsidRDefault="00A55B43" w:rsidP="00A55B43">
      <w:pPr>
        <w:pStyle w:val="FootnoteText"/>
      </w:pPr>
      <w:r>
        <w:rPr>
          <w:rStyle w:val="FootnoteReference"/>
        </w:rPr>
        <w:footnoteRef/>
      </w:r>
      <w:r>
        <w:t xml:space="preserve"> Ibid, p. 22. </w:t>
      </w:r>
    </w:p>
  </w:footnote>
  <w:footnote w:id="37">
    <w:p w14:paraId="6BD9A1EF" w14:textId="4E58ED6F" w:rsidR="00A55B43" w:rsidRPr="007A01E9" w:rsidRDefault="00A55B43" w:rsidP="00A55B43">
      <w:pPr>
        <w:pStyle w:val="FootnoteText"/>
      </w:pPr>
      <w:r>
        <w:rPr>
          <w:rStyle w:val="FootnoteReference"/>
        </w:rPr>
        <w:footnoteRef/>
      </w:r>
      <w:r>
        <w:t xml:space="preserve"> The Office of the First Minister and the </w:t>
      </w:r>
      <w:r w:rsidR="007771E1">
        <w:t>d</w:t>
      </w:r>
      <w:r>
        <w:t xml:space="preserve">eputy First Minister (now The Executive Office) (2015): </w:t>
      </w:r>
      <w:hyperlink r:id="rId53" w:history="1">
        <w:r w:rsidRPr="00945BC4">
          <w:rPr>
            <w:rStyle w:val="Hyperlink"/>
          </w:rPr>
          <w:t>Racial Equality Strategy 2015-2025</w:t>
        </w:r>
      </w:hyperlink>
      <w:r w:rsidRPr="007A01E9">
        <w:rPr>
          <w:rStyle w:val="Hyperlink"/>
          <w:color w:val="auto"/>
          <w:u w:val="none"/>
        </w:rPr>
        <w:t>, p. 5.</w:t>
      </w:r>
    </w:p>
  </w:footnote>
  <w:footnote w:id="38">
    <w:p w14:paraId="739189C5" w14:textId="46374F1E" w:rsidR="00A55B43" w:rsidRPr="00241C2A" w:rsidRDefault="00A55B43" w:rsidP="00241C2A">
      <w:pPr>
        <w:pStyle w:val="FootnoteText"/>
        <w:rPr>
          <w:highlight w:val="yellow"/>
        </w:rPr>
      </w:pPr>
      <w:r w:rsidRPr="00F4736E">
        <w:rPr>
          <w:rStyle w:val="FootnoteReference"/>
        </w:rPr>
        <w:footnoteRef/>
      </w:r>
      <w:r w:rsidRPr="00F4736E">
        <w:t xml:space="preserve"> Russell, R. (2020): Ethnic Monitoring in Northern Ireland – The Way Forward (NI</w:t>
      </w:r>
      <w:r w:rsidR="003F4574" w:rsidRPr="00F4736E">
        <w:t>ARS</w:t>
      </w:r>
      <w:r w:rsidRPr="00F4736E">
        <w:t>). The report recommend</w:t>
      </w:r>
      <w:r w:rsidR="003F4574" w:rsidRPr="00F4736E">
        <w:t>ed, inter alia, that</w:t>
      </w:r>
      <w:r w:rsidR="00A660E1" w:rsidRPr="00F4736E">
        <w:t xml:space="preserve"> </w:t>
      </w:r>
      <w:r w:rsidR="00A660E1" w:rsidRPr="00F4736E">
        <w:rPr>
          <w:color w:val="000000" w:themeColor="text1"/>
        </w:rPr>
        <w:t>ethnic monitoring should become mandatory in the public sector through amending The Race Relations (Northern Ireland) Order 1997 by inserting provisions relating to the P</w:t>
      </w:r>
      <w:r w:rsidR="002A754E" w:rsidRPr="00F4736E">
        <w:rPr>
          <w:color w:val="000000" w:themeColor="text1"/>
        </w:rPr>
        <w:t xml:space="preserve">ublic </w:t>
      </w:r>
      <w:r w:rsidR="00A660E1" w:rsidRPr="00F4736E">
        <w:rPr>
          <w:color w:val="000000" w:themeColor="text1"/>
        </w:rPr>
        <w:t>S</w:t>
      </w:r>
      <w:r w:rsidR="002A754E" w:rsidRPr="00F4736E">
        <w:rPr>
          <w:color w:val="000000" w:themeColor="text1"/>
        </w:rPr>
        <w:t xml:space="preserve">ector </w:t>
      </w:r>
      <w:r w:rsidR="00A660E1" w:rsidRPr="00F4736E">
        <w:rPr>
          <w:color w:val="000000" w:themeColor="text1"/>
        </w:rPr>
        <w:t>E</w:t>
      </w:r>
      <w:r w:rsidR="002A754E" w:rsidRPr="00F4736E">
        <w:rPr>
          <w:color w:val="000000" w:themeColor="text1"/>
        </w:rPr>
        <w:t xml:space="preserve">quality </w:t>
      </w:r>
      <w:r w:rsidR="00A660E1" w:rsidRPr="00F4736E">
        <w:rPr>
          <w:color w:val="000000" w:themeColor="text1"/>
        </w:rPr>
        <w:t>D</w:t>
      </w:r>
      <w:r w:rsidR="002A754E" w:rsidRPr="00F4736E">
        <w:rPr>
          <w:color w:val="000000" w:themeColor="text1"/>
        </w:rPr>
        <w:t>uty (Section 149)</w:t>
      </w:r>
      <w:r w:rsidR="00A660E1" w:rsidRPr="00F4736E">
        <w:rPr>
          <w:color w:val="000000" w:themeColor="text1"/>
        </w:rPr>
        <w:t xml:space="preserve"> and ‘specific duty’ regulations </w:t>
      </w:r>
      <w:r w:rsidR="002A754E" w:rsidRPr="00F4736E">
        <w:rPr>
          <w:color w:val="000000" w:themeColor="text1"/>
        </w:rPr>
        <w:t xml:space="preserve">(Section 153) </w:t>
      </w:r>
      <w:r w:rsidR="00A660E1" w:rsidRPr="00F4736E">
        <w:rPr>
          <w:color w:val="000000" w:themeColor="text1"/>
        </w:rPr>
        <w:t>of the Equality Act 2010</w:t>
      </w:r>
      <w:r w:rsidR="002A754E" w:rsidRPr="00F4736E">
        <w:rPr>
          <w:color w:val="000000" w:themeColor="text1"/>
        </w:rPr>
        <w:t>.</w:t>
      </w:r>
    </w:p>
  </w:footnote>
  <w:footnote w:id="39">
    <w:p w14:paraId="4DF03DC4" w14:textId="77777777" w:rsidR="00327D34" w:rsidRDefault="00327D34" w:rsidP="00327D34">
      <w:pPr>
        <w:pStyle w:val="FootnoteText"/>
      </w:pPr>
      <w:r>
        <w:rPr>
          <w:rStyle w:val="FootnoteReference"/>
        </w:rPr>
        <w:footnoteRef/>
      </w:r>
      <w:r>
        <w:t xml:space="preserve"> The Executive Office (2023): </w:t>
      </w:r>
      <w:hyperlink r:id="rId54" w:history="1">
        <w:r w:rsidRPr="001E0984">
          <w:rPr>
            <w:rStyle w:val="Hyperlink"/>
          </w:rPr>
          <w:t>Review of the Race Relation (NI) Order 1997</w:t>
        </w:r>
      </w:hyperlink>
      <w:r>
        <w:t>, p. 36.</w:t>
      </w:r>
    </w:p>
  </w:footnote>
  <w:footnote w:id="40">
    <w:p w14:paraId="147E62CB" w14:textId="77777777" w:rsidR="00327D34" w:rsidRDefault="00327D34" w:rsidP="00327D34">
      <w:pPr>
        <w:pStyle w:val="FootnoteText"/>
      </w:pPr>
      <w:r>
        <w:rPr>
          <w:rStyle w:val="FootnoteReference"/>
        </w:rPr>
        <w:footnoteRef/>
      </w:r>
      <w:r>
        <w:t xml:space="preserve"> The Executive Office (March 2023): </w:t>
      </w:r>
      <w:hyperlink r:id="rId55" w:history="1">
        <w:r w:rsidRPr="00C211E9">
          <w:rPr>
            <w:rStyle w:val="Hyperlink"/>
          </w:rPr>
          <w:t>Guidance for Ethnic Equality Monitoring in the Public Sector</w:t>
        </w:r>
      </w:hyperlink>
    </w:p>
  </w:footnote>
  <w:footnote w:id="41">
    <w:p w14:paraId="4FA0D060" w14:textId="77777777" w:rsidR="00327D34" w:rsidRPr="00AF42BB" w:rsidRDefault="00327D34" w:rsidP="00327D34">
      <w:pPr>
        <w:pStyle w:val="FootnoteText"/>
      </w:pPr>
      <w:r>
        <w:rPr>
          <w:rStyle w:val="FootnoteReference"/>
        </w:rPr>
        <w:footnoteRef/>
      </w:r>
      <w:r>
        <w:t xml:space="preserve"> For example, the </w:t>
      </w:r>
      <w:hyperlink r:id="rId56" w:history="1">
        <w:r w:rsidRPr="00945BC4">
          <w:rPr>
            <w:rStyle w:val="Hyperlink"/>
          </w:rPr>
          <w:t>Racial Equality Strategy 2015-2025</w:t>
        </w:r>
      </w:hyperlink>
      <w:r w:rsidRPr="00DC06EE">
        <w:rPr>
          <w:rStyle w:val="Hyperlink"/>
          <w:u w:val="none"/>
        </w:rPr>
        <w:t xml:space="preserve"> </w:t>
      </w:r>
      <w:r w:rsidRPr="00DC06EE">
        <w:rPr>
          <w:rStyle w:val="Hyperlink"/>
          <w:color w:val="auto"/>
          <w:u w:val="none"/>
        </w:rPr>
        <w:t>references, at paragraph 6.20, p. 31, ‘the</w:t>
      </w:r>
      <w:r>
        <w:rPr>
          <w:rStyle w:val="Hyperlink"/>
        </w:rPr>
        <w:t xml:space="preserve"> </w:t>
      </w:r>
      <w:r>
        <w:t xml:space="preserve">particular challenges and vulnerabilities facing particular groups such as Irish Travellers and the Roma.’ See also: BBCNI News (10 February 2022): </w:t>
      </w:r>
      <w:hyperlink r:id="rId57" w:history="1">
        <w:r>
          <w:rPr>
            <w:rStyle w:val="Hyperlink"/>
          </w:rPr>
          <w:t>Roma families face 'inhumane' challenges in Northern Ireland</w:t>
        </w:r>
      </w:hyperlink>
      <w:r>
        <w:t>; Loader, R., Jim</w:t>
      </w:r>
      <w:r>
        <w:rPr>
          <w:rFonts w:cs="Arial"/>
        </w:rPr>
        <w:t>é</w:t>
      </w:r>
      <w:r>
        <w:t xml:space="preserve">nez, E., O’Boyle, A. and Hughes, J. (2023): </w:t>
      </w:r>
      <w:hyperlink r:id="rId58" w:history="1">
        <w:r w:rsidRPr="0017177D">
          <w:rPr>
            <w:rStyle w:val="Hyperlink"/>
          </w:rPr>
          <w:t>Experiences of education among minority ethnic groups in Northern Ireland</w:t>
        </w:r>
      </w:hyperlink>
      <w:r>
        <w:t xml:space="preserve">, pp. 36-38 (Queens University Belfast and the Nuffield Foundation); Northern Ireland Housing Executive (2019): </w:t>
      </w:r>
      <w:hyperlink r:id="rId59" w:history="1">
        <w:r w:rsidRPr="00AF42BB">
          <w:rPr>
            <w:rStyle w:val="Hyperlink"/>
          </w:rPr>
          <w:t>The Roma community in Northern Ireland and housing - a scoping review</w:t>
        </w:r>
      </w:hyperlink>
      <w:r>
        <w:t xml:space="preserve">; Public Health Agency (undated): </w:t>
      </w:r>
      <w:hyperlink r:id="rId60" w:history="1">
        <w:r w:rsidRPr="008A1C65">
          <w:rPr>
            <w:rStyle w:val="Hyperlink"/>
          </w:rPr>
          <w:t>Roma Health and Wellbeing Issues in Northern Ireland</w:t>
        </w:r>
      </w:hyperlink>
      <w:r>
        <w:t xml:space="preserve">; European Roma Rights Agency (1 November 2018): </w:t>
      </w:r>
      <w:hyperlink r:id="rId61" w:history="1">
        <w:r w:rsidRPr="002A4240">
          <w:rPr>
            <w:rStyle w:val="Hyperlink"/>
          </w:rPr>
          <w:t>Britain First Facists stir up anti-Roma hate in Ballymena</w:t>
        </w:r>
      </w:hyperlink>
      <w:r>
        <w:t xml:space="preserve">; South Belfast Roundtable et al (2016): </w:t>
      </w:r>
      <w:hyperlink r:id="rId62" w:history="1">
        <w:r w:rsidRPr="00EF78D7">
          <w:rPr>
            <w:rStyle w:val="Hyperlink"/>
          </w:rPr>
          <w:t>Roma Empowerment and Support for Inclusion</w:t>
        </w:r>
      </w:hyperlink>
      <w:r>
        <w:t>, p. 4.</w:t>
      </w:r>
    </w:p>
  </w:footnote>
  <w:footnote w:id="42">
    <w:p w14:paraId="6766C96A" w14:textId="77777777" w:rsidR="00327D34" w:rsidRDefault="00327D34" w:rsidP="00327D34">
      <w:pPr>
        <w:pStyle w:val="FootnoteText"/>
      </w:pPr>
      <w:r>
        <w:rPr>
          <w:rStyle w:val="FootnoteReference"/>
        </w:rPr>
        <w:footnoteRef/>
      </w:r>
      <w:r>
        <w:t xml:space="preserve"> The Executive Office (March 2023), Op. Cit., p.10. ‘NICS workforce monitoring will be introduced as the initial pilot project to provide the opportunity to highlight and mitigate any unforeseen issues and identify lessons learned before wider public service monitoring begins.’</w:t>
      </w:r>
    </w:p>
  </w:footnote>
  <w:footnote w:id="43">
    <w:p w14:paraId="6D49DFD7" w14:textId="49B2A0BF" w:rsidR="00327D34" w:rsidRPr="00C80E24" w:rsidRDefault="00327D34" w:rsidP="00327D34">
      <w:pPr>
        <w:rPr>
          <w:rFonts w:cs="Arial"/>
        </w:rPr>
      </w:pPr>
      <w:r w:rsidRPr="00D46F83">
        <w:rPr>
          <w:rStyle w:val="FootnoteReference"/>
          <w:sz w:val="20"/>
          <w:szCs w:val="20"/>
        </w:rPr>
        <w:footnoteRef/>
      </w:r>
      <w:r w:rsidRPr="00D46F83">
        <w:rPr>
          <w:sz w:val="20"/>
          <w:szCs w:val="20"/>
        </w:rPr>
        <w:t xml:space="preserve"> The Executive Office</w:t>
      </w:r>
      <w:r>
        <w:rPr>
          <w:sz w:val="20"/>
          <w:szCs w:val="20"/>
        </w:rPr>
        <w:t xml:space="preserve"> (14 May 2024)</w:t>
      </w:r>
      <w:r w:rsidRPr="00D46F83">
        <w:rPr>
          <w:sz w:val="20"/>
          <w:szCs w:val="20"/>
        </w:rPr>
        <w:t xml:space="preserve">: </w:t>
      </w:r>
      <w:r w:rsidRPr="00D46F83">
        <w:rPr>
          <w:sz w:val="20"/>
          <w:szCs w:val="20"/>
          <w:lang w:eastAsia="en-GB"/>
        </w:rPr>
        <w:t xml:space="preserve"> TEO Racial Equality Division (RED) Update</w:t>
      </w:r>
      <w:r>
        <w:rPr>
          <w:sz w:val="20"/>
          <w:szCs w:val="20"/>
          <w:lang w:eastAsia="en-GB"/>
        </w:rPr>
        <w:t xml:space="preserve">. </w:t>
      </w:r>
      <w:r w:rsidRPr="00C80E24">
        <w:rPr>
          <w:sz w:val="20"/>
          <w:szCs w:val="20"/>
        </w:rPr>
        <w:t xml:space="preserve">In the interim </w:t>
      </w:r>
      <w:r w:rsidRPr="00C80E24">
        <w:rPr>
          <w:color w:val="000000"/>
          <w:sz w:val="20"/>
          <w:szCs w:val="20"/>
          <w:lang w:eastAsia="en-GB"/>
        </w:rPr>
        <w:t>officials have advised that they are exploring ways to progress public service provision monitoring until such times as workforce monitoring can be revisited and have commenced work on the development of a gateway to equality data on the NISRA Data Portal</w:t>
      </w:r>
      <w:r w:rsidR="00DC06EE">
        <w:rPr>
          <w:color w:val="000000"/>
          <w:sz w:val="20"/>
          <w:szCs w:val="20"/>
          <w:lang w:eastAsia="en-GB"/>
        </w:rPr>
        <w:t>’</w:t>
      </w:r>
      <w:r w:rsidR="00DC06EE">
        <w:rPr>
          <w:sz w:val="20"/>
          <w:szCs w:val="20"/>
          <w:lang w:eastAsia="en-GB"/>
        </w:rPr>
        <w:t xml:space="preserve"> </w:t>
      </w:r>
      <w:r>
        <w:rPr>
          <w:sz w:val="20"/>
          <w:szCs w:val="20"/>
          <w:lang w:eastAsia="en-GB"/>
        </w:rPr>
        <w:t xml:space="preserve">[Source: </w:t>
      </w:r>
      <w:r w:rsidRPr="0049551A">
        <w:rPr>
          <w:sz w:val="20"/>
          <w:szCs w:val="20"/>
        </w:rPr>
        <w:t xml:space="preserve">The Executive Office: Minutes of meeting of </w:t>
      </w:r>
      <w:r w:rsidRPr="00D46F83">
        <w:rPr>
          <w:rFonts w:cs="Arial"/>
          <w:sz w:val="20"/>
          <w:szCs w:val="20"/>
        </w:rPr>
        <w:t>Racial Equality Subgroup's Working Group (RESWG) on Ethnic Equality Monitoring (EEM)</w:t>
      </w:r>
      <w:r w:rsidR="007A01E9">
        <w:rPr>
          <w:rFonts w:cs="Arial"/>
          <w:sz w:val="20"/>
          <w:szCs w:val="20"/>
        </w:rPr>
        <w:t>,</w:t>
      </w:r>
      <w:r>
        <w:rPr>
          <w:rFonts w:cs="Arial"/>
          <w:sz w:val="20"/>
          <w:szCs w:val="20"/>
        </w:rPr>
        <w:t xml:space="preserve"> 1 May 2024].</w:t>
      </w:r>
    </w:p>
  </w:footnote>
  <w:footnote w:id="44">
    <w:p w14:paraId="77966A8A" w14:textId="6753C0D6" w:rsidR="0017729A" w:rsidRDefault="0017729A" w:rsidP="0017729A">
      <w:pPr>
        <w:pStyle w:val="FootnoteText"/>
      </w:pPr>
      <w:r w:rsidRPr="00F4736E">
        <w:rPr>
          <w:rStyle w:val="FootnoteReference"/>
        </w:rPr>
        <w:footnoteRef/>
      </w:r>
      <w:r w:rsidRPr="00F4736E">
        <w:t xml:space="preserve"> Pivotal (</w:t>
      </w:r>
      <w:r w:rsidR="000E093B" w:rsidRPr="00F4736E">
        <w:t>2023</w:t>
      </w:r>
      <w:r w:rsidRPr="00F4736E">
        <w:t xml:space="preserve">): </w:t>
      </w:r>
      <w:hyperlink r:id="rId63" w:history="1">
        <w:r w:rsidRPr="00F4736E">
          <w:rPr>
            <w:rStyle w:val="Hyperlink"/>
          </w:rPr>
          <w:t>The impact of Brexit on Minority Ethnic and Migrant People</w:t>
        </w:r>
      </w:hyperlink>
      <w:r w:rsidR="00391200" w:rsidRPr="00F4736E">
        <w:rPr>
          <w:rStyle w:val="Hyperlink"/>
        </w:rPr>
        <w:t xml:space="preserve"> in Northern Ireland</w:t>
      </w:r>
      <w:r w:rsidRPr="00F4736E">
        <w:t>,</w:t>
      </w:r>
      <w:r w:rsidR="004771A8" w:rsidRPr="00F4736E">
        <w:t xml:space="preserve"> </w:t>
      </w:r>
      <w:r w:rsidR="008E13DF" w:rsidRPr="00F4736E">
        <w:t xml:space="preserve">pp. 43-44 </w:t>
      </w:r>
      <w:r w:rsidR="004771A8" w:rsidRPr="00F4736E">
        <w:t>(ECNI)</w:t>
      </w:r>
      <w:r w:rsidRPr="00F4736E">
        <w:t>.</w:t>
      </w:r>
      <w:r>
        <w:t xml:space="preserve"> </w:t>
      </w:r>
    </w:p>
    <w:p w14:paraId="6082374D" w14:textId="77777777" w:rsidR="0017729A" w:rsidRDefault="0017729A" w:rsidP="0017729A">
      <w:pPr>
        <w:pStyle w:val="FootnoteText"/>
      </w:pPr>
      <w:r>
        <w:t>ECNI’s (2016) equality awareness survey ‘</w:t>
      </w:r>
      <w:hyperlink r:id="rId64" w:history="1">
        <w:r w:rsidRPr="00EB1A7A">
          <w:rPr>
            <w:rStyle w:val="Hyperlink"/>
          </w:rPr>
          <w:t>A Question of Attitude</w:t>
        </w:r>
      </w:hyperlink>
      <w:r>
        <w:t>’, found that the five most negatively viewed groups were all racial groups: Travellers (19%); Roma (18%); Asylum Seekers/Refugees (15%); Migrant Workers (11%); Minority Ethnic Groups (10%), p. 3.</w:t>
      </w:r>
    </w:p>
  </w:footnote>
  <w:footnote w:id="45">
    <w:p w14:paraId="7E9078E2" w14:textId="77777777" w:rsidR="0017729A" w:rsidRDefault="0017729A" w:rsidP="0017729A">
      <w:pPr>
        <w:pStyle w:val="FootnoteText"/>
        <w:rPr>
          <w:rStyle w:val="Hyperlink"/>
        </w:rPr>
      </w:pPr>
      <w:r>
        <w:rPr>
          <w:rStyle w:val="FootnoteReference"/>
        </w:rPr>
        <w:footnoteRef/>
      </w:r>
      <w:r>
        <w:t xml:space="preserve"> </w:t>
      </w:r>
      <w:hyperlink r:id="rId65" w:history="1">
        <w:r w:rsidRPr="00442D64">
          <w:rPr>
            <w:rStyle w:val="Hyperlink"/>
          </w:rPr>
          <w:t>Northern Ireland Life and Times Survey 2022</w:t>
        </w:r>
      </w:hyperlink>
    </w:p>
    <w:p w14:paraId="38F6A153" w14:textId="7CEE8CB4" w:rsidR="00DC06EE" w:rsidRPr="00DC06EE" w:rsidRDefault="00DC06EE" w:rsidP="0017729A">
      <w:pPr>
        <w:pStyle w:val="FootnoteText"/>
      </w:pPr>
      <w:r w:rsidRPr="00F4736E">
        <w:t>ECNI</w:t>
      </w:r>
      <w:r w:rsidR="00F4736E">
        <w:t xml:space="preserve">-commissioned </w:t>
      </w:r>
      <w:r w:rsidRPr="00F4736E">
        <w:t>research identified that participants from minorit</w:t>
      </w:r>
      <w:r w:rsidR="00735A0A">
        <w:t>ised</w:t>
      </w:r>
      <w:r w:rsidRPr="00F4736E">
        <w:t xml:space="preserve"> ethnic and migrant groups felt that racism was a normal part of day-to-day life in NI. Brexit was described as a ‘trigger event’ for racist abuse for participants, with a perceived increase in open expressions of racism and a perceived rise in racial bias since the Brexit referendum, which had impacted on their ability to access services and to secure employment. </w:t>
      </w:r>
      <w:r w:rsidR="00F4736E">
        <w:t>[</w:t>
      </w:r>
      <w:r w:rsidRPr="00F4736E">
        <w:t>See: Pivotal</w:t>
      </w:r>
      <w:hyperlink r:id="rId66" w:history="1">
        <w:r w:rsidRPr="008E13DF">
          <w:rPr>
            <w:rStyle w:val="Hyperlink"/>
            <w:color w:val="auto"/>
            <w:u w:val="none"/>
          </w:rPr>
          <w:t>, (2023)</w:t>
        </w:r>
        <w:r w:rsidR="008E13DF" w:rsidRPr="008E13DF">
          <w:rPr>
            <w:rStyle w:val="Hyperlink"/>
            <w:color w:val="auto"/>
            <w:u w:val="none"/>
          </w:rPr>
          <w:t>:</w:t>
        </w:r>
        <w:r w:rsidRPr="008E13DF">
          <w:rPr>
            <w:rStyle w:val="Hyperlink"/>
            <w:u w:val="none"/>
          </w:rPr>
          <w:t xml:space="preserve"> </w:t>
        </w:r>
        <w:r w:rsidRPr="00F4736E">
          <w:rPr>
            <w:rStyle w:val="Hyperlink"/>
          </w:rPr>
          <w:t>Impact of Brexit on Minority Ethnic and Migrant People in Northern Ireland</w:t>
        </w:r>
        <w:r w:rsidR="007A01E9">
          <w:rPr>
            <w:rStyle w:val="Hyperlink"/>
            <w:color w:val="auto"/>
            <w:u w:val="none"/>
          </w:rPr>
          <w:t>,</w:t>
        </w:r>
      </w:hyperlink>
      <w:r w:rsidRPr="00F4736E">
        <w:t xml:space="preserve"> </w:t>
      </w:r>
      <w:r w:rsidR="007A01E9" w:rsidRPr="00F4736E">
        <w:t xml:space="preserve">pp 47-53 </w:t>
      </w:r>
      <w:r w:rsidRPr="00F4736E">
        <w:t>(ECNI)</w:t>
      </w:r>
      <w:r w:rsidR="00F4736E">
        <w:t>]</w:t>
      </w:r>
      <w:r w:rsidRPr="00F4736E">
        <w:t>.  In addition, results from ECNI’s 2024 public awareness survey on Article 2 revealed that a substantial proportion of participants felt that attitudes toward minority ethnic people, migrant workers and refugees and asylum seekers had got worse after Brexit (48%, 46% and 53% for minority ethnic people, migrant workers and refugees and asylum seekers respectively).</w:t>
      </w:r>
    </w:p>
  </w:footnote>
  <w:footnote w:id="46">
    <w:p w14:paraId="077A763C" w14:textId="77777777" w:rsidR="0017729A" w:rsidRDefault="0017729A" w:rsidP="0017729A">
      <w:pPr>
        <w:pStyle w:val="FootnoteText"/>
      </w:pPr>
      <w:r>
        <w:rPr>
          <w:rStyle w:val="FootnoteReference"/>
        </w:rPr>
        <w:footnoteRef/>
      </w:r>
      <w:r>
        <w:t xml:space="preserve"> Police Service for Northern Ireland (29 February 2024): </w:t>
      </w:r>
      <w:hyperlink r:id="rId67" w:history="1">
        <w:r w:rsidRPr="00B87AD3">
          <w:rPr>
            <w:rStyle w:val="Hyperlink"/>
          </w:rPr>
          <w:t>Incidents and Crimes with a Hate Motivation Recorded by the Police in Northern Ireland - Update to 31st December 2023</w:t>
        </w:r>
      </w:hyperlink>
      <w:r>
        <w:t>, figure 1, p. 6.</w:t>
      </w:r>
    </w:p>
    <w:p w14:paraId="5D28A787" w14:textId="6F4B2747" w:rsidR="00916BA0" w:rsidRPr="00916BA0" w:rsidRDefault="00916BA0" w:rsidP="0017729A">
      <w:pPr>
        <w:pStyle w:val="FootnoteText"/>
      </w:pPr>
      <w:r w:rsidRPr="00916BA0">
        <w:t>In his Independent Review of Hate Crime legislation in Northern Ireland (2020), Judge Marrinan pointed out that there is approximately a one in 31 chance of being the victim of a reported racial hate incident compared to 7 approximately one in 1777 chance of being a victim of a reported sectarian hate incident</w:t>
      </w:r>
      <w:r>
        <w:t xml:space="preserve"> (see: </w:t>
      </w:r>
      <w:hyperlink r:id="rId68" w:history="1">
        <w:r w:rsidRPr="009A161D">
          <w:rPr>
            <w:rStyle w:val="Hyperlink"/>
          </w:rPr>
          <w:t>Hate Crime legislation in Northern Ireland – Independent Review Executive Summary</w:t>
        </w:r>
      </w:hyperlink>
      <w:r>
        <w:t xml:space="preserve"> (December 2022), pp. 6-7). </w:t>
      </w:r>
    </w:p>
  </w:footnote>
  <w:footnote w:id="47">
    <w:p w14:paraId="0016804B" w14:textId="77777777" w:rsidR="0017729A" w:rsidRDefault="0017729A" w:rsidP="0017729A">
      <w:pPr>
        <w:pStyle w:val="FootnoteText"/>
      </w:pPr>
      <w:r>
        <w:rPr>
          <w:rStyle w:val="FootnoteReference"/>
        </w:rPr>
        <w:footnoteRef/>
      </w:r>
      <w:r>
        <w:t xml:space="preserve"> Ibid, Table 1, p. 5.</w:t>
      </w:r>
    </w:p>
  </w:footnote>
  <w:footnote w:id="48">
    <w:p w14:paraId="7A445BF7" w14:textId="69CA3B40" w:rsidR="0017729A" w:rsidRDefault="0017729A" w:rsidP="0017729A">
      <w:pPr>
        <w:pStyle w:val="FootnoteText"/>
      </w:pPr>
      <w:r>
        <w:rPr>
          <w:rStyle w:val="FootnoteReference"/>
        </w:rPr>
        <w:footnoteRef/>
      </w:r>
      <w:r>
        <w:t xml:space="preserve"> During the same period there were 1,087 sectarian hate incidents and 747 sectarian crimes.</w:t>
      </w:r>
    </w:p>
  </w:footnote>
  <w:footnote w:id="49">
    <w:p w14:paraId="247EF6A6" w14:textId="77777777" w:rsidR="008A0CBA" w:rsidRDefault="008A0CBA" w:rsidP="008A0CBA">
      <w:pPr>
        <w:pStyle w:val="FootnoteText"/>
      </w:pPr>
      <w:r>
        <w:rPr>
          <w:rStyle w:val="FootnoteReference"/>
        </w:rPr>
        <w:footnoteRef/>
      </w:r>
      <w:r>
        <w:t xml:space="preserve"> </w:t>
      </w:r>
      <w:hyperlink r:id="rId69" w:history="1">
        <w:r w:rsidRPr="00DC2BE4">
          <w:rPr>
            <w:rStyle w:val="Hyperlink"/>
          </w:rPr>
          <w:t>Written evidence from the Police Service of Northern Ireland, relating to The experiences of minority ethnic and migrant people in Northern Ireland Inquiry (MEM0030)</w:t>
        </w:r>
      </w:hyperlink>
      <w:r>
        <w:t xml:space="preserve"> [Northern Ireland Affairs Committee (2022): </w:t>
      </w:r>
      <w:hyperlink r:id="rId70" w:history="1">
        <w:r w:rsidRPr="00297E61">
          <w:rPr>
            <w:rStyle w:val="Hyperlink"/>
          </w:rPr>
          <w:t>The experiences of minority ethnic and migrant people in Northern Ireland</w:t>
        </w:r>
      </w:hyperlink>
      <w:r>
        <w:t>, p.24];</w:t>
      </w:r>
    </w:p>
    <w:p w14:paraId="35C90530" w14:textId="77777777" w:rsidR="008A0CBA" w:rsidRPr="006B1F99" w:rsidRDefault="008A0CBA" w:rsidP="008A0CBA">
      <w:pPr>
        <w:pStyle w:val="FootnoteText"/>
        <w:rPr>
          <w:iCs/>
        </w:rPr>
      </w:pPr>
      <w:r>
        <w:t xml:space="preserve">NI Human Rights Commission (2013): </w:t>
      </w:r>
      <w:hyperlink r:id="rId71" w:history="1">
        <w:r w:rsidRPr="006B1F99">
          <w:rPr>
            <w:rStyle w:val="Hyperlink"/>
          </w:rPr>
          <w:t>Racist Hate Crime – Human Rights and the Criminal Justice System</w:t>
        </w:r>
      </w:hyperlink>
      <w:r>
        <w:t>, p. 63; Jarman, N. (2012</w:t>
      </w:r>
      <w:r w:rsidRPr="00846691">
        <w:t xml:space="preserve">): </w:t>
      </w:r>
      <w:hyperlink r:id="rId72" w:history="1">
        <w:r w:rsidRPr="005E00E5">
          <w:rPr>
            <w:rStyle w:val="Hyperlink"/>
          </w:rPr>
          <w:t>Criminal Justice Responses to Hate Crime in Northern Ireland</w:t>
        </w:r>
      </w:hyperlink>
      <w:r>
        <w:t>, Institute for Conflict Research</w:t>
      </w:r>
      <w:r>
        <w:rPr>
          <w:iCs/>
        </w:rPr>
        <w:t xml:space="preserve">. </w:t>
      </w:r>
    </w:p>
  </w:footnote>
  <w:footnote w:id="50">
    <w:p w14:paraId="7BD8D5D4" w14:textId="77777777" w:rsidR="008A0CBA" w:rsidRDefault="008A0CBA" w:rsidP="008A0CBA">
      <w:pPr>
        <w:pStyle w:val="FootnoteText"/>
      </w:pPr>
      <w:r>
        <w:rPr>
          <w:rStyle w:val="FootnoteReference"/>
        </w:rPr>
        <w:footnoteRef/>
      </w:r>
      <w:r>
        <w:t xml:space="preserve"> ECNI was represented on the Hate Crime Working Group of the Independent Review (2019-2020) of Hate Crime Legislation in Northern Ireland.</w:t>
      </w:r>
    </w:p>
  </w:footnote>
  <w:footnote w:id="51">
    <w:p w14:paraId="48902C96" w14:textId="6698D2E5" w:rsidR="008A0CBA" w:rsidRPr="007A01E9" w:rsidRDefault="008A0CBA" w:rsidP="008A0CBA">
      <w:pPr>
        <w:pStyle w:val="FootnoteText"/>
      </w:pPr>
      <w:r>
        <w:rPr>
          <w:rStyle w:val="FootnoteReference"/>
        </w:rPr>
        <w:footnoteRef/>
      </w:r>
      <w:r>
        <w:t xml:space="preserve"> </w:t>
      </w:r>
      <w:hyperlink r:id="rId73" w:history="1">
        <w:r w:rsidRPr="009A161D">
          <w:rPr>
            <w:rStyle w:val="Hyperlink"/>
          </w:rPr>
          <w:t>The Criminal Justice (No. 2) (Northern Ireland) Order 2004</w:t>
        </w:r>
      </w:hyperlink>
      <w:r w:rsidR="007A01E9">
        <w:rPr>
          <w:rStyle w:val="Hyperlink"/>
          <w:u w:val="none"/>
        </w:rPr>
        <w:t>.</w:t>
      </w:r>
    </w:p>
  </w:footnote>
  <w:footnote w:id="52">
    <w:p w14:paraId="5E0B5905" w14:textId="7F4409CB" w:rsidR="008A0CBA" w:rsidRPr="007A01E9" w:rsidRDefault="008A0CBA" w:rsidP="008A0CBA">
      <w:pPr>
        <w:pStyle w:val="FootnoteText"/>
      </w:pPr>
      <w:r>
        <w:rPr>
          <w:rStyle w:val="FootnoteReference"/>
        </w:rPr>
        <w:footnoteRef/>
      </w:r>
      <w:r>
        <w:t xml:space="preserve"> </w:t>
      </w:r>
      <w:hyperlink r:id="rId74" w:history="1">
        <w:r w:rsidRPr="009A161D">
          <w:rPr>
            <w:rStyle w:val="Hyperlink"/>
          </w:rPr>
          <w:t>The Public Order (Northern Ireland) Order 1987</w:t>
        </w:r>
      </w:hyperlink>
      <w:r w:rsidR="007A01E9">
        <w:rPr>
          <w:rStyle w:val="Hyperlink"/>
          <w:u w:val="none"/>
        </w:rPr>
        <w:t>.</w:t>
      </w:r>
    </w:p>
  </w:footnote>
  <w:footnote w:id="53">
    <w:p w14:paraId="74630F8C" w14:textId="00FC2ECC" w:rsidR="008A0CBA" w:rsidRPr="00C54CF6" w:rsidRDefault="008A0CBA" w:rsidP="008A0CBA">
      <w:pPr>
        <w:pStyle w:val="zNumPara"/>
        <w:numPr>
          <w:ilvl w:val="0"/>
          <w:numId w:val="0"/>
        </w:numPr>
        <w:spacing w:after="0"/>
        <w:rPr>
          <w:sz w:val="20"/>
          <w:szCs w:val="20"/>
        </w:rPr>
      </w:pPr>
      <w:r w:rsidRPr="00C54CF6">
        <w:rPr>
          <w:rStyle w:val="FootnoteReference"/>
          <w:sz w:val="20"/>
          <w:szCs w:val="20"/>
        </w:rPr>
        <w:footnoteRef/>
      </w:r>
      <w:r w:rsidRPr="00C54CF6">
        <w:rPr>
          <w:sz w:val="20"/>
          <w:szCs w:val="20"/>
        </w:rPr>
        <w:t xml:space="preserve"> </w:t>
      </w:r>
      <w:hyperlink r:id="rId75" w:history="1">
        <w:r w:rsidRPr="00C54CF6">
          <w:rPr>
            <w:rStyle w:val="Hyperlink"/>
            <w:sz w:val="20"/>
            <w:szCs w:val="20"/>
          </w:rPr>
          <w:t>Hate Crime legislation in Northern Ireland – Independent Review Executive Summary</w:t>
        </w:r>
      </w:hyperlink>
      <w:r w:rsidRPr="00C54CF6">
        <w:rPr>
          <w:sz w:val="20"/>
          <w:szCs w:val="20"/>
        </w:rPr>
        <w:t xml:space="preserve"> (Dec</w:t>
      </w:r>
      <w:r w:rsidR="00111200">
        <w:rPr>
          <w:sz w:val="20"/>
          <w:szCs w:val="20"/>
        </w:rPr>
        <w:t xml:space="preserve"> </w:t>
      </w:r>
      <w:r w:rsidRPr="00C54CF6">
        <w:rPr>
          <w:sz w:val="20"/>
          <w:szCs w:val="20"/>
        </w:rPr>
        <w:t xml:space="preserve">2022); ECNI </w:t>
      </w:r>
      <w:r>
        <w:rPr>
          <w:sz w:val="20"/>
          <w:szCs w:val="20"/>
        </w:rPr>
        <w:t xml:space="preserve">submitted a </w:t>
      </w:r>
      <w:hyperlink r:id="rId76" w:history="1">
        <w:r w:rsidRPr="00C54CF6">
          <w:rPr>
            <w:rStyle w:val="Hyperlink"/>
            <w:sz w:val="20"/>
            <w:szCs w:val="20"/>
          </w:rPr>
          <w:t>response</w:t>
        </w:r>
      </w:hyperlink>
      <w:r w:rsidRPr="00C54CF6">
        <w:rPr>
          <w:sz w:val="20"/>
          <w:szCs w:val="20"/>
        </w:rPr>
        <w:t xml:space="preserve"> to the consultation by the Department of Justice on reform of hate crime legislation and subsequently published a comprehensive </w:t>
      </w:r>
      <w:hyperlink r:id="rId77" w:history="1">
        <w:r w:rsidRPr="00C54CF6">
          <w:rPr>
            <w:rStyle w:val="Hyperlink"/>
            <w:sz w:val="20"/>
            <w:szCs w:val="20"/>
          </w:rPr>
          <w:t>policy position on hate crime in NI</w:t>
        </w:r>
      </w:hyperlink>
      <w:r w:rsidRPr="00C54CF6">
        <w:rPr>
          <w:sz w:val="20"/>
          <w:szCs w:val="20"/>
        </w:rPr>
        <w:t>.</w:t>
      </w:r>
    </w:p>
  </w:footnote>
  <w:footnote w:id="54">
    <w:p w14:paraId="17585BEF" w14:textId="3FD77870" w:rsidR="008A0CBA" w:rsidRPr="007A01E9" w:rsidRDefault="008A0CBA" w:rsidP="008A0CBA">
      <w:pPr>
        <w:pStyle w:val="FootnoteText"/>
      </w:pPr>
      <w:r>
        <w:rPr>
          <w:rStyle w:val="FootnoteReference"/>
        </w:rPr>
        <w:footnoteRef/>
      </w:r>
      <w:r>
        <w:t xml:space="preserve"> </w:t>
      </w:r>
      <w:bookmarkStart w:id="6" w:name="_Hlk169258400"/>
      <w:r>
        <w:t xml:space="preserve">See: </w:t>
      </w:r>
      <w:hyperlink r:id="rId78" w:history="1">
        <w:r w:rsidRPr="004D2DF5">
          <w:rPr>
            <w:rStyle w:val="Hyperlink"/>
          </w:rPr>
          <w:t>Northern Ireland Assembly Official Report (Hansard) Monday 20 May 2024 Volume 159, No 4</w:t>
        </w:r>
      </w:hyperlink>
      <w:r>
        <w:t xml:space="preserve">, pp. 31-32; Newsletter (21 May 2024): </w:t>
      </w:r>
      <w:hyperlink r:id="rId79" w:history="1">
        <w:r w:rsidRPr="00CD6D89">
          <w:rPr>
            <w:rStyle w:val="Hyperlink"/>
          </w:rPr>
          <w:t>Northern Ireland Justice Minister Naomi Long drops plans for stand-alone Hate Crime Bill, saying three remaining years of Assembly Mandate is not enough time</w:t>
        </w:r>
      </w:hyperlink>
      <w:bookmarkEnd w:id="6"/>
      <w:r w:rsidR="007A01E9">
        <w:rPr>
          <w:rStyle w:val="Hyperlink"/>
          <w:u w:val="none"/>
        </w:rPr>
        <w:t>.</w:t>
      </w:r>
    </w:p>
  </w:footnote>
  <w:footnote w:id="55">
    <w:p w14:paraId="4F700420" w14:textId="77777777" w:rsidR="00C45967" w:rsidRDefault="00C45967" w:rsidP="00C45967">
      <w:pPr>
        <w:pStyle w:val="FootnoteText"/>
      </w:pPr>
      <w:r w:rsidRPr="00F105B1">
        <w:rPr>
          <w:rStyle w:val="FootnoteReference"/>
        </w:rPr>
        <w:footnoteRef/>
      </w:r>
      <w:r>
        <w:t xml:space="preserve">ECNI (2018): </w:t>
      </w:r>
      <w:hyperlink r:id="rId80" w:history="1">
        <w:r w:rsidRPr="002376DD">
          <w:rPr>
            <w:rStyle w:val="Hyperlink"/>
          </w:rPr>
          <w:t>Key Inequalities in Employment</w:t>
        </w:r>
      </w:hyperlink>
      <w:r>
        <w:t>, paragraphs 7.35- 7.49, pp. 87-91.</w:t>
      </w:r>
    </w:p>
    <w:p w14:paraId="175B224F" w14:textId="77777777" w:rsidR="00C45967" w:rsidRPr="00F105B1" w:rsidRDefault="00C45967" w:rsidP="00C45967">
      <w:pPr>
        <w:pStyle w:val="FootnoteText"/>
      </w:pPr>
      <w:r w:rsidRPr="00F105B1">
        <w:rPr>
          <w:rStyle w:val="FootnoteReference"/>
        </w:rPr>
        <w:t xml:space="preserve"> </w:t>
      </w:r>
      <w:r w:rsidRPr="00F105B1">
        <w:t>For the last two years</w:t>
      </w:r>
      <w:r>
        <w:t>,</w:t>
      </w:r>
      <w:r w:rsidRPr="00F105B1">
        <w:t xml:space="preserve"> harassment at work has been most common complaint on racial grounds and in 2014/15 accounted for over a fifth (23%) of all applications/enquiries to the Commission. </w:t>
      </w:r>
    </w:p>
  </w:footnote>
  <w:footnote w:id="56">
    <w:p w14:paraId="1E3FECA5" w14:textId="47EED7D3" w:rsidR="00C45967" w:rsidRPr="00E52F6E" w:rsidRDefault="00C45967" w:rsidP="00C45967">
      <w:pPr>
        <w:pStyle w:val="FootnoteText"/>
      </w:pPr>
      <w:r>
        <w:rPr>
          <w:rStyle w:val="FootnoteReference"/>
        </w:rPr>
        <w:footnoteRef/>
      </w:r>
      <w:r>
        <w:t xml:space="preserve"> Jarman, N. (2015): </w:t>
      </w:r>
      <w:hyperlink r:id="rId81" w:history="1">
        <w:r w:rsidRPr="00E916AF">
          <w:rPr>
            <w:rStyle w:val="Hyperlink"/>
          </w:rPr>
          <w:t>Forced Labour in Northern Ireland – an update, Joseph Rowntree Foundation</w:t>
        </w:r>
      </w:hyperlink>
      <w:r w:rsidR="00EE6007">
        <w:rPr>
          <w:rStyle w:val="Hyperlink"/>
        </w:rPr>
        <w:t xml:space="preserve"> </w:t>
      </w:r>
      <w:r w:rsidR="00EE6007" w:rsidRPr="00E52F6E">
        <w:rPr>
          <w:rStyle w:val="Hyperlink"/>
        </w:rPr>
        <w:t xml:space="preserve">and </w:t>
      </w:r>
      <w:r w:rsidR="00EE6007" w:rsidRPr="00E52F6E">
        <w:t>Pivotal</w:t>
      </w:r>
      <w:hyperlink r:id="rId82" w:history="1">
        <w:r w:rsidR="00EE6007" w:rsidRPr="007A01E9">
          <w:rPr>
            <w:rStyle w:val="Hyperlink"/>
            <w:color w:val="auto"/>
            <w:u w:val="none"/>
          </w:rPr>
          <w:t xml:space="preserve"> (2023)</w:t>
        </w:r>
        <w:r w:rsidR="007A01E9">
          <w:rPr>
            <w:rStyle w:val="Hyperlink"/>
            <w:color w:val="auto"/>
            <w:u w:val="none"/>
          </w:rPr>
          <w:t>:</w:t>
        </w:r>
        <w:r w:rsidR="00EE6007" w:rsidRPr="007A01E9">
          <w:rPr>
            <w:rStyle w:val="Hyperlink"/>
            <w:u w:val="none"/>
          </w:rPr>
          <w:t xml:space="preserve"> </w:t>
        </w:r>
        <w:r w:rsidR="00EE6007" w:rsidRPr="00E52F6E">
          <w:rPr>
            <w:rStyle w:val="Hyperlink"/>
          </w:rPr>
          <w:t>Impact of Brexit on Minority Ethnic and Migrant People in Northern Ireland</w:t>
        </w:r>
      </w:hyperlink>
      <w:r w:rsidR="007A01E9">
        <w:rPr>
          <w:rStyle w:val="Hyperlink"/>
          <w:u w:val="none"/>
        </w:rPr>
        <w:t xml:space="preserve">, </w:t>
      </w:r>
      <w:r w:rsidR="007A01E9" w:rsidRPr="007A01E9">
        <w:rPr>
          <w:rStyle w:val="Hyperlink"/>
          <w:color w:val="auto"/>
          <w:u w:val="none"/>
        </w:rPr>
        <w:t>pp. 104-106</w:t>
      </w:r>
      <w:r w:rsidR="007A01E9">
        <w:t>.</w:t>
      </w:r>
      <w:r w:rsidR="00EE6007" w:rsidRPr="00E52F6E">
        <w:t>(ECNI)</w:t>
      </w:r>
      <w:r w:rsidR="007A01E9">
        <w:t>.</w:t>
      </w:r>
    </w:p>
  </w:footnote>
  <w:footnote w:id="57">
    <w:p w14:paraId="0018DAEB" w14:textId="1214259A" w:rsidR="000800BE" w:rsidRPr="00E52F6E" w:rsidRDefault="000800BE">
      <w:pPr>
        <w:pStyle w:val="FootnoteText"/>
      </w:pPr>
      <w:r w:rsidRPr="00E52F6E">
        <w:rPr>
          <w:rStyle w:val="FootnoteReference"/>
        </w:rPr>
        <w:footnoteRef/>
      </w:r>
      <w:r w:rsidRPr="00E52F6E">
        <w:t xml:space="preserve"> Pivotal</w:t>
      </w:r>
      <w:r w:rsidR="00783480" w:rsidRPr="00E52F6E">
        <w:t xml:space="preserve"> (2023): Op Cit.</w:t>
      </w:r>
      <w:r w:rsidR="00976BC5" w:rsidRPr="00E52F6E">
        <w:t xml:space="preserve"> p</w:t>
      </w:r>
      <w:r w:rsidR="00783480" w:rsidRPr="00E52F6E">
        <w:t xml:space="preserve">. </w:t>
      </w:r>
      <w:r w:rsidR="00976BC5" w:rsidRPr="00E52F6E">
        <w:t>106</w:t>
      </w:r>
      <w:r w:rsidRPr="00E52F6E">
        <w:t>.</w:t>
      </w:r>
    </w:p>
  </w:footnote>
  <w:footnote w:id="58">
    <w:p w14:paraId="15663569" w14:textId="77777777" w:rsidR="00C45967" w:rsidRPr="00E52F6E" w:rsidRDefault="00C45967" w:rsidP="00C45967">
      <w:pPr>
        <w:pStyle w:val="FootnoteText"/>
      </w:pPr>
      <w:r w:rsidRPr="00E52F6E">
        <w:rPr>
          <w:rStyle w:val="FootnoteReference"/>
        </w:rPr>
        <w:footnoteRef/>
      </w:r>
      <w:r w:rsidRPr="00E52F6E">
        <w:t xml:space="preserve"> Burns, S., Leitch, R. and Hughes, J. (2015</w:t>
      </w:r>
      <w:hyperlink r:id="rId83" w:history="1">
        <w:r w:rsidRPr="00E52F6E">
          <w:rPr>
            <w:rStyle w:val="Hyperlink"/>
          </w:rPr>
          <w:t xml:space="preserve">): </w:t>
        </w:r>
        <w:r w:rsidRPr="00E52F6E">
          <w:rPr>
            <w:rStyle w:val="Hyperlink"/>
            <w:iCs/>
          </w:rPr>
          <w:t>Education Inequalities in Northern Ireland</w:t>
        </w:r>
      </w:hyperlink>
      <w:r w:rsidRPr="00E52F6E">
        <w:t>, p. 174.</w:t>
      </w:r>
    </w:p>
  </w:footnote>
  <w:footnote w:id="59">
    <w:p w14:paraId="0D1BAADB" w14:textId="3DF2B183" w:rsidR="00C45967" w:rsidRPr="00E52F6E" w:rsidRDefault="00C45967" w:rsidP="00C45967">
      <w:pPr>
        <w:pStyle w:val="FootnoteText"/>
      </w:pPr>
      <w:r w:rsidRPr="00E52F6E">
        <w:rPr>
          <w:rStyle w:val="FootnoteReference"/>
        </w:rPr>
        <w:footnoteRef/>
      </w:r>
      <w:r w:rsidRPr="00E52F6E">
        <w:t xml:space="preserve"> </w:t>
      </w:r>
      <w:r w:rsidR="007A01E9">
        <w:t xml:space="preserve">Ibid, </w:t>
      </w:r>
      <w:r w:rsidRPr="00E52F6E">
        <w:t>p. 201.</w:t>
      </w:r>
    </w:p>
  </w:footnote>
  <w:footnote w:id="60">
    <w:p w14:paraId="7BC80280" w14:textId="125E945E" w:rsidR="001D5B11" w:rsidRPr="00E52F6E" w:rsidRDefault="001D5B11">
      <w:pPr>
        <w:pStyle w:val="FootnoteText"/>
      </w:pPr>
      <w:r w:rsidRPr="00E52F6E">
        <w:rPr>
          <w:rStyle w:val="FootnoteReference"/>
        </w:rPr>
        <w:footnoteRef/>
      </w:r>
      <w:r w:rsidRPr="00E52F6E">
        <w:t xml:space="preserve"> </w:t>
      </w:r>
      <w:r w:rsidR="00582458" w:rsidRPr="00E52F6E">
        <w:t>Pivotal</w:t>
      </w:r>
      <w:hyperlink r:id="rId84" w:history="1">
        <w:r w:rsidR="00582458" w:rsidRPr="007A01E9">
          <w:rPr>
            <w:rStyle w:val="Hyperlink"/>
            <w:color w:val="auto"/>
            <w:u w:val="none"/>
          </w:rPr>
          <w:t xml:space="preserve"> (2023)</w:t>
        </w:r>
        <w:r w:rsidR="007A01E9">
          <w:rPr>
            <w:rStyle w:val="Hyperlink"/>
            <w:color w:val="auto"/>
            <w:u w:val="none"/>
          </w:rPr>
          <w:t>:</w:t>
        </w:r>
        <w:r w:rsidR="00582458" w:rsidRPr="007A01E9">
          <w:rPr>
            <w:rStyle w:val="Hyperlink"/>
            <w:color w:val="auto"/>
            <w:u w:val="none"/>
          </w:rPr>
          <w:t xml:space="preserve"> </w:t>
        </w:r>
        <w:r w:rsidR="00582458" w:rsidRPr="00E52F6E">
          <w:rPr>
            <w:rStyle w:val="Hyperlink"/>
          </w:rPr>
          <w:t>Impact of Brexit on Minority Ethnic and Migrant People in Northern Ireland</w:t>
        </w:r>
      </w:hyperlink>
      <w:r w:rsidR="007A01E9">
        <w:rPr>
          <w:rStyle w:val="Hyperlink"/>
          <w:color w:val="auto"/>
          <w:u w:val="none"/>
        </w:rPr>
        <w:t>,</w:t>
      </w:r>
      <w:r w:rsidR="00582458" w:rsidRPr="00E52F6E">
        <w:t xml:space="preserve"> </w:t>
      </w:r>
      <w:r w:rsidR="007A01E9" w:rsidRPr="00E52F6E">
        <w:t xml:space="preserve">pp 78-87 </w:t>
      </w:r>
      <w:r w:rsidR="00582458" w:rsidRPr="00E52F6E">
        <w:t>(ECNI)</w:t>
      </w:r>
      <w:r w:rsidR="00F92915" w:rsidRPr="00E52F6E">
        <w:t xml:space="preserve">; </w:t>
      </w:r>
      <w:r w:rsidR="00BE2703" w:rsidRPr="00E52F6E">
        <w:t>W</w:t>
      </w:r>
      <w:r w:rsidR="00DE6371" w:rsidRPr="00E52F6E">
        <w:t>r</w:t>
      </w:r>
      <w:r w:rsidR="00BE2703" w:rsidRPr="00E52F6E">
        <w:t>ight K.A.M, McAreavey</w:t>
      </w:r>
      <w:r w:rsidR="004B25E5">
        <w:t>,</w:t>
      </w:r>
      <w:r w:rsidR="00BE2703" w:rsidRPr="00E52F6E">
        <w:t xml:space="preserve"> R</w:t>
      </w:r>
      <w:r w:rsidR="004B25E5">
        <w:t>.</w:t>
      </w:r>
      <w:r w:rsidR="00BE2703" w:rsidRPr="00E52F6E">
        <w:t xml:space="preserve"> and Donaldson</w:t>
      </w:r>
      <w:r w:rsidR="004B25E5">
        <w:t>,</w:t>
      </w:r>
      <w:r w:rsidR="00BE2703" w:rsidRPr="00E52F6E">
        <w:t xml:space="preserve"> R</w:t>
      </w:r>
      <w:r w:rsidR="004B25E5">
        <w:t>.</w:t>
      </w:r>
      <w:r w:rsidR="00BE2703" w:rsidRPr="00E52F6E">
        <w:t xml:space="preserve"> (2024)</w:t>
      </w:r>
      <w:r w:rsidR="004B25E5">
        <w:t>:</w:t>
      </w:r>
      <w:r w:rsidR="00C33464" w:rsidRPr="00E52F6E">
        <w:t xml:space="preserve"> </w:t>
      </w:r>
      <w:hyperlink r:id="rId85" w:history="1">
        <w:r w:rsidR="000207B2" w:rsidRPr="000207B2">
          <w:rPr>
            <w:rStyle w:val="Hyperlink"/>
          </w:rPr>
          <w:t>The Impact of Brexit on Women in Northern Ireland</w:t>
        </w:r>
      </w:hyperlink>
      <w:r w:rsidR="007A01E9">
        <w:t xml:space="preserve">, </w:t>
      </w:r>
      <w:r w:rsidR="007A01E9" w:rsidRPr="00E52F6E">
        <w:t>pp</w:t>
      </w:r>
      <w:r w:rsidR="007A01E9">
        <w:t>.</w:t>
      </w:r>
      <w:r w:rsidR="007A01E9" w:rsidRPr="00E52F6E">
        <w:t xml:space="preserve"> 62-64</w:t>
      </w:r>
      <w:r w:rsidR="00735C1D" w:rsidRPr="00E52F6E">
        <w:t xml:space="preserve"> (ECNI)</w:t>
      </w:r>
      <w:r w:rsidR="004B25E5">
        <w:t>.</w:t>
      </w:r>
    </w:p>
  </w:footnote>
  <w:footnote w:id="61">
    <w:p w14:paraId="79763F63" w14:textId="2A7146C2" w:rsidR="00C45967" w:rsidRDefault="00C45967" w:rsidP="004B25E5">
      <w:pPr>
        <w:pStyle w:val="FootnoteText"/>
        <w:jc w:val="both"/>
      </w:pPr>
      <w:r w:rsidRPr="00E52F6E">
        <w:rPr>
          <w:rStyle w:val="FootnoteReference"/>
        </w:rPr>
        <w:footnoteRef/>
      </w:r>
      <w:r w:rsidRPr="00E52F6E">
        <w:t xml:space="preserve"> Wallace, A. (2015): </w:t>
      </w:r>
      <w:hyperlink r:id="rId86" w:history="1">
        <w:r w:rsidRPr="00E52F6E">
          <w:rPr>
            <w:rStyle w:val="Hyperlink"/>
            <w:iCs/>
          </w:rPr>
          <w:t>Housing and Communities’ Inequalities in Northern Ireland</w:t>
        </w:r>
      </w:hyperlink>
      <w:r w:rsidRPr="00E52F6E">
        <w:t>, pp. 130-131</w:t>
      </w:r>
      <w:r w:rsidR="00751D91" w:rsidRPr="00E52F6E">
        <w:t xml:space="preserve"> </w:t>
      </w:r>
      <w:r w:rsidR="004B25E5">
        <w:t>(Centre for Housing Policy, University of York for ECNI);</w:t>
      </w:r>
      <w:r w:rsidR="00751D91" w:rsidRPr="00E52F6E">
        <w:t xml:space="preserve"> Pivotal</w:t>
      </w:r>
      <w:hyperlink r:id="rId87" w:history="1">
        <w:r w:rsidR="000207B2" w:rsidRPr="000207B2">
          <w:rPr>
            <w:rStyle w:val="Hyperlink"/>
            <w:u w:val="none"/>
          </w:rPr>
          <w:t xml:space="preserve"> </w:t>
        </w:r>
        <w:r w:rsidR="00751D91" w:rsidRPr="004B25E5">
          <w:rPr>
            <w:rStyle w:val="Hyperlink"/>
            <w:color w:val="auto"/>
            <w:u w:val="none"/>
          </w:rPr>
          <w:t>(2023)</w:t>
        </w:r>
        <w:r w:rsidR="004B25E5">
          <w:rPr>
            <w:rStyle w:val="Hyperlink"/>
            <w:color w:val="auto"/>
            <w:u w:val="none"/>
          </w:rPr>
          <w:t>:</w:t>
        </w:r>
        <w:r w:rsidR="00751D91" w:rsidRPr="004B25E5">
          <w:rPr>
            <w:rStyle w:val="Hyperlink"/>
            <w:color w:val="auto"/>
            <w:u w:val="none"/>
          </w:rPr>
          <w:t xml:space="preserve"> </w:t>
        </w:r>
        <w:r w:rsidR="00751D91" w:rsidRPr="00E52F6E">
          <w:rPr>
            <w:rStyle w:val="Hyperlink"/>
          </w:rPr>
          <w:t>Impact of Brexit on Minority Ethnic and Migrant People in Northern Ireland</w:t>
        </w:r>
      </w:hyperlink>
      <w:r w:rsidR="00751D91" w:rsidRPr="00E52F6E">
        <w:t>, p</w:t>
      </w:r>
      <w:r w:rsidR="004B25E5">
        <w:t>.</w:t>
      </w:r>
      <w:r w:rsidR="00751D91" w:rsidRPr="00E52F6E">
        <w:t>106</w:t>
      </w:r>
      <w:r w:rsidR="004B25E5">
        <w:t xml:space="preserve"> </w:t>
      </w:r>
      <w:r w:rsidR="004B25E5" w:rsidRPr="00E52F6E">
        <w:t>(ECNI)</w:t>
      </w:r>
      <w:r>
        <w:t xml:space="preserve">; Northern Ireland Housing Executive (2019): </w:t>
      </w:r>
      <w:hyperlink r:id="rId88" w:anchor=":~:text=While%20members%20of%20the%20Roma,their%20right%20of%20residency%20status." w:history="1">
        <w:r w:rsidRPr="002D4F48">
          <w:rPr>
            <w:rStyle w:val="Hyperlink"/>
          </w:rPr>
          <w:t>The Roma Community in Northern Ireland and housing need – a scoping review</w:t>
        </w:r>
      </w:hyperlink>
      <w:r w:rsidR="000207B2">
        <w:rPr>
          <w:rStyle w:val="Hyperlink"/>
          <w:u w:val="none"/>
        </w:rPr>
        <w:t>.</w:t>
      </w:r>
      <w:r>
        <w:t xml:space="preserve"> </w:t>
      </w:r>
    </w:p>
  </w:footnote>
  <w:footnote w:id="62">
    <w:p w14:paraId="486AC322" w14:textId="77777777" w:rsidR="00C45967" w:rsidRPr="0001284D" w:rsidRDefault="00C45967" w:rsidP="00C45967">
      <w:pPr>
        <w:pStyle w:val="FootnoteText"/>
        <w:rPr>
          <w:rFonts w:cs="Arial"/>
        </w:rPr>
      </w:pPr>
      <w:r w:rsidRPr="0001284D">
        <w:rPr>
          <w:rStyle w:val="FootnoteReference"/>
          <w:b/>
          <w:bCs/>
        </w:rPr>
        <w:footnoteRef/>
      </w:r>
      <w:r w:rsidRPr="0001284D">
        <w:rPr>
          <w:rFonts w:cs="Arial"/>
          <w:color w:val="202020"/>
        </w:rPr>
        <w:t xml:space="preserve"> </w:t>
      </w:r>
      <w:r>
        <w:t xml:space="preserve">United Nations Special Rapporteur on Extreme Poverty and Human Rights (16 November 2018): </w:t>
      </w:r>
      <w:hyperlink r:id="rId89" w:history="1">
        <w:r w:rsidRPr="0001284D">
          <w:rPr>
            <w:rStyle w:val="Hyperlink"/>
          </w:rPr>
          <w:t>Statement on Visit to the United Kingdom, by Professor Philip Alston, United Nations Special Rapporteur on extreme poverty and human rights</w:t>
        </w:r>
      </w:hyperlink>
      <w:r w:rsidRPr="0001284D">
        <w:t>,</w:t>
      </w:r>
      <w:r>
        <w:t xml:space="preserve"> (v), p. 19</w:t>
      </w:r>
      <w:r>
        <w:rPr>
          <w:b/>
          <w:bCs/>
          <w:i/>
          <w:iCs/>
        </w:rPr>
        <w:t xml:space="preserve">; </w:t>
      </w:r>
      <w:r w:rsidRPr="0001284D">
        <w:t>Refugee and Asylum Forum (2023):</w:t>
      </w:r>
      <w:r>
        <w:rPr>
          <w:b/>
          <w:bCs/>
          <w:i/>
          <w:iCs/>
        </w:rPr>
        <w:t xml:space="preserve"> </w:t>
      </w:r>
      <w:hyperlink r:id="rId90" w:history="1">
        <w:r w:rsidRPr="0068556F">
          <w:rPr>
            <w:rStyle w:val="Hyperlink"/>
            <w:rFonts w:cs="Arial"/>
          </w:rPr>
          <w:t>Priorities for Action</w:t>
        </w:r>
      </w:hyperlink>
      <w:r>
        <w:rPr>
          <w:rFonts w:cs="Arial"/>
        </w:rPr>
        <w:t xml:space="preserve">, pp.13-14; </w:t>
      </w:r>
      <w:r w:rsidRPr="0068556F">
        <w:rPr>
          <w:rFonts w:cs="Arial"/>
        </w:rPr>
        <w:t xml:space="preserve">Murphy, F. and Vieten, U.M. (2017): </w:t>
      </w:r>
      <w:hyperlink r:id="rId91" w:history="1">
        <w:r w:rsidRPr="0068556F">
          <w:rPr>
            <w:rStyle w:val="Hyperlink"/>
            <w:rFonts w:cs="Arial"/>
          </w:rPr>
          <w:t>Asylum Seekers and Refugees experiences of life in Northern Ireland</w:t>
        </w:r>
      </w:hyperlink>
      <w:r>
        <w:rPr>
          <w:rFonts w:cs="Arial"/>
        </w:rPr>
        <w:t xml:space="preserve">, pp. iv, vi, 51, pp. 63-66 (Queens University Belfast for The Executive Office); </w:t>
      </w:r>
      <w:r w:rsidRPr="00F22C79">
        <w:rPr>
          <w:rFonts w:cs="Arial"/>
        </w:rPr>
        <w:t>Northern Ireland Council of Refugees and Asylum Seekers (201</w:t>
      </w:r>
      <w:r>
        <w:rPr>
          <w:rFonts w:cs="Arial"/>
        </w:rPr>
        <w:t>6</w:t>
      </w:r>
      <w:r w:rsidRPr="00F22C79">
        <w:rPr>
          <w:rFonts w:cs="Arial"/>
        </w:rPr>
        <w:t xml:space="preserve">): </w:t>
      </w:r>
      <w:hyperlink r:id="rId92" w:history="1">
        <w:r w:rsidRPr="00F22C79">
          <w:rPr>
            <w:rStyle w:val="Hyperlink"/>
            <w:rFonts w:cs="Arial"/>
          </w:rPr>
          <w:t>The Effect of Destitution on Refugees and Asylum Seekers in Northern Ireland</w:t>
        </w:r>
      </w:hyperlink>
      <w:r>
        <w:rPr>
          <w:rFonts w:cs="Arial"/>
        </w:rPr>
        <w:t xml:space="preserve">, pp. 13-15; Commission on the Integration of Refugees (2024): </w:t>
      </w:r>
      <w:hyperlink r:id="rId93" w:history="1">
        <w:r w:rsidRPr="004B1240">
          <w:rPr>
            <w:rStyle w:val="Hyperlink"/>
            <w:rFonts w:cs="Arial"/>
          </w:rPr>
          <w:t>From Arrival to Integration - Building Communities for Refugees and for Britain</w:t>
        </w:r>
      </w:hyperlink>
      <w:r>
        <w:rPr>
          <w:rFonts w:cs="Arial"/>
        </w:rPr>
        <w:t>, p. 36;</w:t>
      </w:r>
      <w:r>
        <w:t xml:space="preserve"> See also: </w:t>
      </w:r>
      <w:r w:rsidRPr="00A95166">
        <w:t xml:space="preserve">Right to Remain (6 February 2018): </w:t>
      </w:r>
      <w:hyperlink r:id="rId94" w:history="1">
        <w:r w:rsidRPr="008B3EBC">
          <w:rPr>
            <w:rStyle w:val="Hyperlink"/>
          </w:rPr>
          <w:t>“We deserve a life we can LIVE, not just exist”:</w:t>
        </w:r>
        <w:r w:rsidRPr="008B3EBC">
          <w:rPr>
            <w:rStyle w:val="Hyperlink"/>
            <w:i/>
            <w:iCs/>
          </w:rPr>
          <w:t xml:space="preserve"> </w:t>
        </w:r>
        <w:r w:rsidRPr="008B3EBC">
          <w:rPr>
            <w:rStyle w:val="Hyperlink"/>
          </w:rPr>
          <w:t>Asylum seekers in Belfast demand dignity’</w:t>
        </w:r>
      </w:hyperlink>
      <w:r w:rsidRPr="0001284D">
        <w:rPr>
          <w:b/>
          <w:bCs/>
          <w:color w:val="223B46"/>
        </w:rPr>
        <w:t>;</w:t>
      </w:r>
      <w:r>
        <w:rPr>
          <w:color w:val="223B46"/>
        </w:rPr>
        <w:t xml:space="preserve"> Housing4All (2019): A Prison Without Walls – Asylum, Migration and Human Rights.</w:t>
      </w:r>
    </w:p>
  </w:footnote>
  <w:footnote w:id="63">
    <w:p w14:paraId="42CCC718" w14:textId="083B01A2" w:rsidR="00C45967" w:rsidRDefault="00C45967" w:rsidP="00C45967">
      <w:pPr>
        <w:pStyle w:val="FootnoteText"/>
      </w:pPr>
      <w:r w:rsidRPr="00E52F6E">
        <w:rPr>
          <w:rStyle w:val="FootnoteReference"/>
        </w:rPr>
        <w:footnoteRef/>
      </w:r>
      <w:r w:rsidRPr="00E52F6E">
        <w:t xml:space="preserve"> Currently, there is no political representation in terms of ethnic minorities within the Northern Ireland Assembly </w:t>
      </w:r>
      <w:r w:rsidR="00E3352A">
        <w:t>[</w:t>
      </w:r>
      <w:r w:rsidRPr="00E52F6E">
        <w:t xml:space="preserve">Source: </w:t>
      </w:r>
      <w:hyperlink r:id="rId95" w:history="1">
        <w:r w:rsidRPr="00E52F6E">
          <w:rPr>
            <w:rStyle w:val="Hyperlink"/>
          </w:rPr>
          <w:t>Ethnic diversity in politics and public life</w:t>
        </w:r>
      </w:hyperlink>
      <w:r w:rsidRPr="00E52F6E">
        <w:t>, House of Commons Library briefing paper, 2 October 2023</w:t>
      </w:r>
      <w:r w:rsidR="00E3352A">
        <w:t>]</w:t>
      </w:r>
      <w:r w:rsidRPr="00E52F6E">
        <w:t xml:space="preserve">. In 2019, only one councillor was of a recorded minority ethnic background out of a total of 462 </w:t>
      </w:r>
      <w:r w:rsidR="00E3352A">
        <w:t>[</w:t>
      </w:r>
      <w:r w:rsidRPr="00E52F6E">
        <w:t xml:space="preserve">Source: </w:t>
      </w:r>
      <w:hyperlink r:id="rId96" w:history="1">
        <w:r w:rsidRPr="00E52F6E">
          <w:rPr>
            <w:rStyle w:val="Hyperlink"/>
          </w:rPr>
          <w:t>Ethnic diversity in politics and public life</w:t>
        </w:r>
      </w:hyperlink>
      <w:r w:rsidRPr="00E52F6E">
        <w:t>, House of Commons Library briefing paper, 2 October 2023, p. 20</w:t>
      </w:r>
      <w:r w:rsidR="00E3352A">
        <w:t>]</w:t>
      </w:r>
      <w:r w:rsidRPr="00E52F6E">
        <w:t>.</w:t>
      </w:r>
    </w:p>
  </w:footnote>
  <w:footnote w:id="64">
    <w:p w14:paraId="180B2567" w14:textId="19A0E198" w:rsidR="00C96F2F" w:rsidRDefault="00C96F2F" w:rsidP="00650CEE">
      <w:pPr>
        <w:pStyle w:val="FootnoteText"/>
      </w:pPr>
      <w:r>
        <w:rPr>
          <w:rStyle w:val="FootnoteReference"/>
        </w:rPr>
        <w:footnoteRef/>
      </w:r>
      <w:r>
        <w:t xml:space="preserve"> ECNI (2014): </w:t>
      </w:r>
      <w:hyperlink r:id="rId97" w:history="1">
        <w:r w:rsidRPr="004512B7">
          <w:rPr>
            <w:rStyle w:val="Hyperlink"/>
          </w:rPr>
          <w:t>Racial Equality Priorities and Recommendations</w:t>
        </w:r>
      </w:hyperlink>
      <w:r w:rsidR="004B25E5">
        <w:rPr>
          <w:rStyle w:val="Hyperlink"/>
          <w:color w:val="auto"/>
          <w:u w:val="none"/>
        </w:rPr>
        <w:t>,</w:t>
      </w:r>
      <w:r>
        <w:t xml:space="preserve"> paragraph 5.10, p. 21.</w:t>
      </w:r>
    </w:p>
  </w:footnote>
  <w:footnote w:id="65">
    <w:p w14:paraId="430C2659" w14:textId="62D003B3" w:rsidR="00650CEE" w:rsidRDefault="00650CEE" w:rsidP="00650CEE">
      <w:pPr>
        <w:pStyle w:val="FootnoteText"/>
      </w:pPr>
      <w:r>
        <w:rPr>
          <w:rStyle w:val="FootnoteReference"/>
        </w:rPr>
        <w:footnoteRef/>
      </w:r>
      <w:r>
        <w:t xml:space="preserve"> Ibid, para</w:t>
      </w:r>
      <w:r w:rsidR="00E3352A">
        <w:t>graph</w:t>
      </w:r>
      <w:r>
        <w:t xml:space="preserve"> 5.13, p. 22.</w:t>
      </w:r>
    </w:p>
  </w:footnote>
  <w:footnote w:id="66">
    <w:p w14:paraId="0B7D4EE3" w14:textId="335F8C05" w:rsidR="00533557" w:rsidRDefault="00533557">
      <w:pPr>
        <w:pStyle w:val="FootnoteText"/>
      </w:pPr>
      <w:r w:rsidRPr="00E52F6E">
        <w:rPr>
          <w:rStyle w:val="FootnoteReference"/>
        </w:rPr>
        <w:footnoteRef/>
      </w:r>
      <w:r w:rsidRPr="00E52F6E">
        <w:t xml:space="preserve"> </w:t>
      </w:r>
      <w:r w:rsidR="00831283" w:rsidRPr="00E52F6E">
        <w:t xml:space="preserve">Under the Withdrawal Agreement </w:t>
      </w:r>
      <w:r w:rsidR="00831283" w:rsidRPr="00E52F6E">
        <w:rPr>
          <w:rFonts w:cs="Arial"/>
          <w:shd w:val="clear" w:color="auto" w:fill="FFFFFF"/>
        </w:rPr>
        <w:t>a</w:t>
      </w:r>
      <w:r w:rsidR="00FE5765" w:rsidRPr="00E52F6E">
        <w:rPr>
          <w:rFonts w:cs="Arial"/>
          <w:shd w:val="clear" w:color="auto" w:fill="FFFFFF"/>
        </w:rPr>
        <w:t>n</w:t>
      </w:r>
      <w:r w:rsidR="00831283" w:rsidRPr="00E52F6E">
        <w:rPr>
          <w:rFonts w:cs="Arial"/>
          <w:shd w:val="clear" w:color="auto" w:fill="FFFFFF"/>
        </w:rPr>
        <w:t xml:space="preserve"> EU/European Economic Area (EEA) citizen or a family member of an EU/EEA citizen resident in the UK prior to the end of the Brexit transition </w:t>
      </w:r>
      <w:r w:rsidR="008549F8" w:rsidRPr="00E52F6E">
        <w:rPr>
          <w:rFonts w:cs="Arial"/>
          <w:shd w:val="clear" w:color="auto" w:fill="FFFFFF"/>
        </w:rPr>
        <w:t xml:space="preserve">period must </w:t>
      </w:r>
      <w:r w:rsidR="00E15240" w:rsidRPr="00E52F6E">
        <w:rPr>
          <w:rFonts w:cs="Arial"/>
          <w:shd w:val="clear" w:color="auto" w:fill="FFFFFF"/>
        </w:rPr>
        <w:t xml:space="preserve">obtain </w:t>
      </w:r>
      <w:r w:rsidR="00FE5765" w:rsidRPr="00E52F6E">
        <w:rPr>
          <w:rFonts w:cs="Arial"/>
          <w:shd w:val="clear" w:color="auto" w:fill="FFFFFF"/>
        </w:rPr>
        <w:t>settled or pre-settled status</w:t>
      </w:r>
      <w:r w:rsidR="00E15240" w:rsidRPr="00E52F6E">
        <w:rPr>
          <w:rFonts w:cs="Arial"/>
          <w:shd w:val="clear" w:color="auto" w:fill="FFFFFF"/>
        </w:rPr>
        <w:t xml:space="preserve"> under the </w:t>
      </w:r>
      <w:r w:rsidR="00831283" w:rsidRPr="00E52F6E">
        <w:rPr>
          <w:rFonts w:cs="Arial"/>
          <w:shd w:val="clear" w:color="auto" w:fill="FFFFFF"/>
        </w:rPr>
        <w:t xml:space="preserve">EU Settlement Scheme (EUSS) to </w:t>
      </w:r>
      <w:r w:rsidR="008549F8" w:rsidRPr="00E52F6E">
        <w:rPr>
          <w:rFonts w:cs="Arial"/>
          <w:shd w:val="clear" w:color="auto" w:fill="FFFFFF"/>
        </w:rPr>
        <w:t>continue to</w:t>
      </w:r>
      <w:r w:rsidR="00831283" w:rsidRPr="00E52F6E">
        <w:rPr>
          <w:rFonts w:cs="Arial"/>
          <w:shd w:val="clear" w:color="auto" w:fill="FFFFFF"/>
        </w:rPr>
        <w:t xml:space="preserve"> liv</w:t>
      </w:r>
      <w:r w:rsidR="008549F8" w:rsidRPr="00E52F6E">
        <w:rPr>
          <w:rFonts w:cs="Arial"/>
          <w:shd w:val="clear" w:color="auto" w:fill="FFFFFF"/>
        </w:rPr>
        <w:t>e</w:t>
      </w:r>
      <w:r w:rsidR="00831283" w:rsidRPr="00E52F6E">
        <w:rPr>
          <w:rFonts w:cs="Arial"/>
          <w:shd w:val="clear" w:color="auto" w:fill="FFFFFF"/>
        </w:rPr>
        <w:t>, work</w:t>
      </w:r>
      <w:r w:rsidR="008549F8" w:rsidRPr="00E52F6E">
        <w:rPr>
          <w:rFonts w:cs="Arial"/>
          <w:shd w:val="clear" w:color="auto" w:fill="FFFFFF"/>
        </w:rPr>
        <w:t xml:space="preserve"> </w:t>
      </w:r>
      <w:r w:rsidR="00831283" w:rsidRPr="00E52F6E">
        <w:rPr>
          <w:rFonts w:cs="Arial"/>
          <w:shd w:val="clear" w:color="auto" w:fill="FFFFFF"/>
        </w:rPr>
        <w:t>and study</w:t>
      </w:r>
      <w:r w:rsidR="008549F8" w:rsidRPr="00E52F6E">
        <w:rPr>
          <w:rFonts w:cs="Arial"/>
          <w:shd w:val="clear" w:color="auto" w:fill="FFFFFF"/>
        </w:rPr>
        <w:t xml:space="preserve"> </w:t>
      </w:r>
      <w:r w:rsidR="00831283" w:rsidRPr="00E52F6E">
        <w:rPr>
          <w:rFonts w:cs="Arial"/>
          <w:shd w:val="clear" w:color="auto" w:fill="FFFFFF"/>
        </w:rPr>
        <w:t>in the UK after it leaves the EU</w:t>
      </w:r>
      <w:r w:rsidR="00E15240" w:rsidRPr="00E52F6E">
        <w:rPr>
          <w:rFonts w:cs="Arial"/>
          <w:shd w:val="clear" w:color="auto" w:fill="FFFFFF"/>
        </w:rPr>
        <w:t>.</w:t>
      </w:r>
      <w:r w:rsidR="00AA2B8C" w:rsidRPr="00E52F6E">
        <w:rPr>
          <w:rFonts w:cs="Arial"/>
          <w:shd w:val="clear" w:color="auto" w:fill="FFFFFF"/>
        </w:rPr>
        <w:t xml:space="preserve">  See </w:t>
      </w:r>
      <w:r w:rsidR="00AA2B8C" w:rsidRPr="00E52F6E">
        <w:t>Pivotal</w:t>
      </w:r>
      <w:hyperlink r:id="rId98" w:history="1">
        <w:r w:rsidR="00AA2B8C" w:rsidRPr="00C04979">
          <w:rPr>
            <w:rStyle w:val="Hyperlink"/>
            <w:color w:val="auto"/>
            <w:u w:val="none"/>
          </w:rPr>
          <w:t xml:space="preserve"> (2023)</w:t>
        </w:r>
        <w:r w:rsidR="00C04979">
          <w:rPr>
            <w:rStyle w:val="Hyperlink"/>
            <w:color w:val="auto"/>
            <w:u w:val="none"/>
          </w:rPr>
          <w:t>:</w:t>
        </w:r>
        <w:r w:rsidR="00AA2B8C" w:rsidRPr="00C04979">
          <w:rPr>
            <w:rStyle w:val="Hyperlink"/>
            <w:color w:val="auto"/>
            <w:u w:val="none"/>
          </w:rPr>
          <w:t xml:space="preserve"> </w:t>
        </w:r>
        <w:r w:rsidR="00AA2B8C" w:rsidRPr="00E52F6E">
          <w:rPr>
            <w:rStyle w:val="Hyperlink"/>
          </w:rPr>
          <w:t>Impact of Brexit on Minority Ethnic and Migrant People in Northern Ireland</w:t>
        </w:r>
      </w:hyperlink>
      <w:r w:rsidR="00C04979">
        <w:rPr>
          <w:rStyle w:val="Hyperlink"/>
          <w:color w:val="auto"/>
          <w:u w:val="none"/>
        </w:rPr>
        <w:t>,</w:t>
      </w:r>
      <w:r w:rsidR="00C04979" w:rsidRPr="00E52F6E">
        <w:t xml:space="preserve"> pp. 65-66</w:t>
      </w:r>
      <w:r w:rsidR="00AA2B8C" w:rsidRPr="00E52F6E">
        <w:t xml:space="preserve"> (ECNI)</w:t>
      </w:r>
      <w:r w:rsidR="001D2D70" w:rsidRPr="00E52F6E">
        <w:t>.</w:t>
      </w:r>
    </w:p>
  </w:footnote>
  <w:footnote w:id="67">
    <w:p w14:paraId="6B8C9CE3" w14:textId="77777777" w:rsidR="003C3E13" w:rsidRPr="003C3E13" w:rsidRDefault="003C3E13" w:rsidP="00C96F2F">
      <w:pPr>
        <w:pStyle w:val="zNumPara"/>
        <w:numPr>
          <w:ilvl w:val="0"/>
          <w:numId w:val="0"/>
        </w:numPr>
        <w:spacing w:after="0"/>
        <w:ind w:left="1134" w:hanging="1134"/>
        <w:rPr>
          <w:sz w:val="20"/>
          <w:szCs w:val="20"/>
        </w:rPr>
      </w:pPr>
      <w:r w:rsidRPr="003C3E13">
        <w:rPr>
          <w:rStyle w:val="FootnoteReference"/>
          <w:sz w:val="20"/>
          <w:szCs w:val="20"/>
        </w:rPr>
        <w:footnoteRef/>
      </w:r>
      <w:r w:rsidRPr="003C3E13">
        <w:rPr>
          <w:sz w:val="20"/>
          <w:szCs w:val="20"/>
        </w:rPr>
        <w:t xml:space="preserve"> For example, research on Irish Travellers shows that:</w:t>
      </w:r>
    </w:p>
    <w:p w14:paraId="1505D315" w14:textId="77777777" w:rsidR="00681373" w:rsidRDefault="003C3E13" w:rsidP="00C96F2F">
      <w:pPr>
        <w:pStyle w:val="zBullet"/>
        <w:numPr>
          <w:ilvl w:val="1"/>
          <w:numId w:val="44"/>
        </w:numPr>
        <w:spacing w:before="0" w:after="0"/>
        <w:ind w:left="284" w:hanging="284"/>
        <w:rPr>
          <w:sz w:val="20"/>
          <w:szCs w:val="20"/>
        </w:rPr>
      </w:pPr>
      <w:r w:rsidRPr="003C3E13">
        <w:rPr>
          <w:sz w:val="20"/>
          <w:szCs w:val="20"/>
        </w:rPr>
        <w:t>two-thirds (67.0%) of all Irish Traveller school leavers did not achieve any GCSEs</w:t>
      </w:r>
      <w:r>
        <w:rPr>
          <w:sz w:val="20"/>
          <w:szCs w:val="20"/>
          <w:vertAlign w:val="superscript"/>
        </w:rPr>
        <w:t xml:space="preserve"> </w:t>
      </w:r>
      <w:r w:rsidRPr="003C3E13">
        <w:rPr>
          <w:sz w:val="20"/>
          <w:szCs w:val="20"/>
        </w:rPr>
        <w:t>for the combined years 2008-2012 (compared to 1.8% of the general school leaver population in 2011/12)</w:t>
      </w:r>
      <w:r>
        <w:rPr>
          <w:sz w:val="20"/>
          <w:szCs w:val="20"/>
        </w:rPr>
        <w:t xml:space="preserve"> (S</w:t>
      </w:r>
      <w:r w:rsidR="00681373">
        <w:rPr>
          <w:sz w:val="20"/>
          <w:szCs w:val="20"/>
        </w:rPr>
        <w:t>ource</w:t>
      </w:r>
      <w:r>
        <w:rPr>
          <w:sz w:val="20"/>
          <w:szCs w:val="20"/>
        </w:rPr>
        <w:t xml:space="preserve">: </w:t>
      </w:r>
      <w:r w:rsidRPr="007C365E">
        <w:rPr>
          <w:sz w:val="20"/>
          <w:szCs w:val="20"/>
        </w:rPr>
        <w:t xml:space="preserve">Burns, S., Leitch, R. and Hughes, J. (2015): </w:t>
      </w:r>
      <w:hyperlink r:id="rId99" w:history="1">
        <w:r w:rsidRPr="007C365E">
          <w:rPr>
            <w:rStyle w:val="Hyperlink"/>
            <w:iCs w:val="0"/>
            <w:sz w:val="20"/>
            <w:szCs w:val="20"/>
          </w:rPr>
          <w:t>Education Inequalities in Northern Ireland</w:t>
        </w:r>
        <w:r w:rsidRPr="00C04979">
          <w:rPr>
            <w:rStyle w:val="Hyperlink"/>
            <w:iCs w:val="0"/>
            <w:color w:val="auto"/>
            <w:sz w:val="20"/>
            <w:szCs w:val="20"/>
            <w:u w:val="none"/>
          </w:rPr>
          <w:t>,</w:t>
        </w:r>
        <w:r w:rsidRPr="00C04979">
          <w:rPr>
            <w:rStyle w:val="Hyperlink"/>
            <w:color w:val="auto"/>
            <w:sz w:val="20"/>
            <w:szCs w:val="20"/>
            <w:u w:val="none"/>
          </w:rPr>
          <w:t xml:space="preserve"> </w:t>
        </w:r>
      </w:hyperlink>
      <w:r w:rsidRPr="007C365E">
        <w:rPr>
          <w:sz w:val="20"/>
          <w:szCs w:val="20"/>
        </w:rPr>
        <w:t>p</w:t>
      </w:r>
      <w:r>
        <w:rPr>
          <w:sz w:val="20"/>
          <w:szCs w:val="20"/>
        </w:rPr>
        <w:t>.</w:t>
      </w:r>
      <w:r w:rsidRPr="007C365E">
        <w:rPr>
          <w:sz w:val="20"/>
          <w:szCs w:val="20"/>
        </w:rPr>
        <w:t xml:space="preserve"> 177</w:t>
      </w:r>
      <w:r>
        <w:rPr>
          <w:sz w:val="20"/>
          <w:szCs w:val="20"/>
        </w:rPr>
        <w:t>)</w:t>
      </w:r>
      <w:r w:rsidR="00681373">
        <w:rPr>
          <w:sz w:val="20"/>
          <w:szCs w:val="20"/>
        </w:rPr>
        <w:t xml:space="preserve">; </w:t>
      </w:r>
    </w:p>
    <w:p w14:paraId="0C6BA894" w14:textId="37B5A86E" w:rsidR="003C3E13" w:rsidRPr="003C3E13" w:rsidRDefault="00971640" w:rsidP="00C96F2F">
      <w:pPr>
        <w:pStyle w:val="zBullet"/>
        <w:numPr>
          <w:ilvl w:val="0"/>
          <w:numId w:val="0"/>
        </w:numPr>
        <w:spacing w:before="0" w:after="0"/>
        <w:ind w:left="284"/>
        <w:rPr>
          <w:sz w:val="20"/>
          <w:szCs w:val="20"/>
        </w:rPr>
      </w:pPr>
      <w:r>
        <w:rPr>
          <w:sz w:val="20"/>
          <w:szCs w:val="20"/>
        </w:rPr>
        <w:t>[</w:t>
      </w:r>
      <w:r w:rsidR="00681373" w:rsidRPr="007C365E">
        <w:rPr>
          <w:sz w:val="20"/>
          <w:szCs w:val="20"/>
        </w:rPr>
        <w:t xml:space="preserve">Data provided to the Equality Commission by the Department of Education in 2022 </w:t>
      </w:r>
      <w:r w:rsidR="00681373">
        <w:rPr>
          <w:sz w:val="20"/>
          <w:szCs w:val="20"/>
        </w:rPr>
        <w:t>s</w:t>
      </w:r>
      <w:r w:rsidR="00681373" w:rsidRPr="007C365E">
        <w:rPr>
          <w:sz w:val="20"/>
          <w:szCs w:val="20"/>
        </w:rPr>
        <w:t xml:space="preserve">howed that </w:t>
      </w:r>
      <w:r w:rsidR="00681373" w:rsidRPr="007C365E">
        <w:rPr>
          <w:color w:val="000000" w:themeColor="text1"/>
          <w:sz w:val="20"/>
          <w:szCs w:val="20"/>
        </w:rPr>
        <w:t>by the Department for Education</w:t>
      </w:r>
      <w:r w:rsidR="00681373" w:rsidRPr="007C365E">
        <w:rPr>
          <w:rStyle w:val="FootnoteReference"/>
          <w:color w:val="000000" w:themeColor="text1"/>
          <w:sz w:val="20"/>
          <w:szCs w:val="20"/>
        </w:rPr>
        <w:footnoteRef/>
      </w:r>
      <w:r w:rsidR="00681373" w:rsidRPr="007C365E">
        <w:rPr>
          <w:color w:val="000000" w:themeColor="text1"/>
          <w:sz w:val="20"/>
          <w:szCs w:val="20"/>
        </w:rPr>
        <w:t xml:space="preserve"> show that over the period 2016/17 – 2020/21 between 12 and 28 Traveller students left school in years 12 and above, an average</w:t>
      </w:r>
      <w:r w:rsidR="00681373">
        <w:rPr>
          <w:color w:val="000000" w:themeColor="text1"/>
        </w:rPr>
        <w:t xml:space="preserve"> </w:t>
      </w:r>
      <w:r w:rsidR="00681373" w:rsidRPr="007C365E">
        <w:rPr>
          <w:color w:val="000000" w:themeColor="text1"/>
          <w:sz w:val="20"/>
          <w:szCs w:val="20"/>
        </w:rPr>
        <w:t>of 20 per annum</w:t>
      </w:r>
      <w:r w:rsidR="00681373" w:rsidRPr="007C365E">
        <w:rPr>
          <w:rStyle w:val="FootnoteReference"/>
          <w:color w:val="000000" w:themeColor="text1"/>
          <w:sz w:val="20"/>
          <w:szCs w:val="20"/>
        </w:rPr>
        <w:footnoteRef/>
      </w:r>
      <w:r w:rsidR="00681373" w:rsidRPr="007C365E">
        <w:rPr>
          <w:color w:val="000000" w:themeColor="text1"/>
          <w:sz w:val="20"/>
          <w:szCs w:val="20"/>
        </w:rPr>
        <w:t>. The Department’s figures show that over this period, only 4 Traveller students entered higher education</w:t>
      </w:r>
      <w:r w:rsidR="00681373" w:rsidRPr="007C365E">
        <w:rPr>
          <w:rStyle w:val="FootnoteReference"/>
          <w:color w:val="000000" w:themeColor="text1"/>
          <w:sz w:val="20"/>
          <w:szCs w:val="20"/>
        </w:rPr>
        <w:footnoteRef/>
      </w:r>
      <w:r w:rsidR="00681373" w:rsidRPr="007C365E">
        <w:rPr>
          <w:color w:val="000000" w:themeColor="text1"/>
          <w:sz w:val="20"/>
          <w:szCs w:val="20"/>
        </w:rPr>
        <w:t xml:space="preserve"> i.e. only 4% of Traveller school leavers</w:t>
      </w:r>
      <w:r w:rsidR="00681373">
        <w:rPr>
          <w:color w:val="000000" w:themeColor="text1"/>
          <w:sz w:val="20"/>
          <w:szCs w:val="20"/>
        </w:rPr>
        <w:t xml:space="preserve"> </w:t>
      </w:r>
      <w:r w:rsidR="008235FF">
        <w:rPr>
          <w:color w:val="000000" w:themeColor="text1"/>
          <w:sz w:val="20"/>
          <w:szCs w:val="20"/>
        </w:rPr>
        <w:t>[</w:t>
      </w:r>
      <w:r w:rsidR="00681373">
        <w:rPr>
          <w:color w:val="000000" w:themeColor="text1"/>
          <w:sz w:val="20"/>
          <w:szCs w:val="20"/>
        </w:rPr>
        <w:t>Source: Correspondence with the Department of Education Statistics Branch</w:t>
      </w:r>
      <w:r w:rsidR="008235FF">
        <w:rPr>
          <w:color w:val="000000" w:themeColor="text1"/>
          <w:sz w:val="20"/>
          <w:szCs w:val="20"/>
        </w:rPr>
        <w:t>]</w:t>
      </w:r>
      <w:r w:rsidR="00681373">
        <w:rPr>
          <w:color w:val="000000" w:themeColor="text1"/>
          <w:sz w:val="20"/>
          <w:szCs w:val="20"/>
        </w:rPr>
        <w:t xml:space="preserve">; </w:t>
      </w:r>
      <w:r w:rsidR="00681373" w:rsidRPr="007C365E">
        <w:rPr>
          <w:color w:val="000000" w:themeColor="text1"/>
          <w:sz w:val="20"/>
          <w:szCs w:val="20"/>
        </w:rPr>
        <w:t xml:space="preserve">In contrast, the percentage of non-Traveller school leavers entering higher education </w:t>
      </w:r>
      <w:r w:rsidR="00681373" w:rsidRPr="007C365E">
        <w:rPr>
          <w:color w:val="141414"/>
          <w:sz w:val="20"/>
          <w:szCs w:val="20"/>
          <w:shd w:val="clear" w:color="auto" w:fill="FFFFFF"/>
        </w:rPr>
        <w:t>in both 2020 and 2021</w:t>
      </w:r>
      <w:r w:rsidR="00681373" w:rsidRPr="007C365E">
        <w:rPr>
          <w:color w:val="000000" w:themeColor="text1"/>
          <w:sz w:val="20"/>
          <w:szCs w:val="20"/>
        </w:rPr>
        <w:t xml:space="preserve"> is estimated at </w:t>
      </w:r>
      <w:r w:rsidR="00681373" w:rsidRPr="007C365E">
        <w:rPr>
          <w:color w:val="141414"/>
          <w:sz w:val="20"/>
          <w:szCs w:val="20"/>
          <w:shd w:val="clear" w:color="auto" w:fill="FFFFFF"/>
        </w:rPr>
        <w:t>47.9%</w:t>
      </w:r>
      <w:r w:rsidR="00681373">
        <w:rPr>
          <w:color w:val="141414"/>
          <w:sz w:val="20"/>
          <w:szCs w:val="20"/>
          <w:shd w:val="clear" w:color="auto" w:fill="FFFFFF"/>
        </w:rPr>
        <w:t xml:space="preserve"> </w:t>
      </w:r>
      <w:r w:rsidR="008235FF">
        <w:rPr>
          <w:color w:val="141414"/>
          <w:sz w:val="20"/>
          <w:szCs w:val="20"/>
          <w:shd w:val="clear" w:color="auto" w:fill="FFFFFF"/>
        </w:rPr>
        <w:t>[</w:t>
      </w:r>
      <w:r w:rsidR="00681373">
        <w:rPr>
          <w:color w:val="141414"/>
          <w:sz w:val="20"/>
          <w:szCs w:val="20"/>
          <w:shd w:val="clear" w:color="auto" w:fill="FFFFFF"/>
        </w:rPr>
        <w:t>S</w:t>
      </w:r>
      <w:r w:rsidR="008235FF">
        <w:rPr>
          <w:color w:val="141414"/>
          <w:sz w:val="20"/>
          <w:szCs w:val="20"/>
          <w:shd w:val="clear" w:color="auto" w:fill="FFFFFF"/>
        </w:rPr>
        <w:t>ource</w:t>
      </w:r>
      <w:r w:rsidR="00681373">
        <w:rPr>
          <w:color w:val="141414"/>
          <w:sz w:val="20"/>
          <w:szCs w:val="20"/>
          <w:shd w:val="clear" w:color="auto" w:fill="FFFFFF"/>
        </w:rPr>
        <w:t xml:space="preserve">: </w:t>
      </w:r>
      <w:r w:rsidR="00681373" w:rsidRPr="002C07C6">
        <w:rPr>
          <w:sz w:val="20"/>
          <w:szCs w:val="20"/>
        </w:rPr>
        <w:t xml:space="preserve">BBC NI (27 May 2022): </w:t>
      </w:r>
      <w:hyperlink r:id="rId100" w:history="1">
        <w:r w:rsidR="00681373" w:rsidRPr="002B68D6">
          <w:rPr>
            <w:rStyle w:val="Hyperlink"/>
            <w:sz w:val="20"/>
            <w:szCs w:val="20"/>
          </w:rPr>
          <w:t>Record number of school leavers enter university</w:t>
        </w:r>
      </w:hyperlink>
      <w:r>
        <w:rPr>
          <w:rStyle w:val="Hyperlink"/>
          <w:sz w:val="20"/>
          <w:szCs w:val="20"/>
        </w:rPr>
        <w:t>]</w:t>
      </w:r>
      <w:r w:rsidR="00681373">
        <w:rPr>
          <w:rStyle w:val="Hyperlink"/>
          <w:sz w:val="20"/>
          <w:szCs w:val="20"/>
        </w:rPr>
        <w:t>.</w:t>
      </w:r>
    </w:p>
    <w:p w14:paraId="192EEFD6" w14:textId="5B445115" w:rsidR="003C3E13" w:rsidRPr="003C3E13" w:rsidRDefault="003C3E13" w:rsidP="00C96F2F">
      <w:pPr>
        <w:pStyle w:val="zBullet"/>
        <w:numPr>
          <w:ilvl w:val="1"/>
          <w:numId w:val="44"/>
        </w:numPr>
        <w:spacing w:before="0" w:after="0"/>
        <w:ind w:left="284" w:hanging="284"/>
        <w:rPr>
          <w:sz w:val="20"/>
          <w:szCs w:val="20"/>
        </w:rPr>
      </w:pPr>
      <w:r w:rsidRPr="003C3E13">
        <w:rPr>
          <w:sz w:val="20"/>
          <w:szCs w:val="20"/>
        </w:rPr>
        <w:t>life expectancy of Traveller women is still 11.5 years lower than women in the general population and suicide rates are almost seven times higher for Traveller men than in the general population</w:t>
      </w:r>
      <w:r w:rsidR="00681373">
        <w:rPr>
          <w:sz w:val="20"/>
          <w:szCs w:val="20"/>
        </w:rPr>
        <w:t xml:space="preserve"> </w:t>
      </w:r>
      <w:r w:rsidR="000207B2">
        <w:rPr>
          <w:sz w:val="20"/>
          <w:szCs w:val="20"/>
        </w:rPr>
        <w:t>[</w:t>
      </w:r>
      <w:r w:rsidR="00681373">
        <w:rPr>
          <w:sz w:val="20"/>
          <w:szCs w:val="20"/>
        </w:rPr>
        <w:t xml:space="preserve">Source: </w:t>
      </w:r>
      <w:r w:rsidR="00681373" w:rsidRPr="00940A4B">
        <w:rPr>
          <w:sz w:val="20"/>
          <w:szCs w:val="20"/>
        </w:rPr>
        <w:t xml:space="preserve">Kelleher, C. et al, (2010): </w:t>
      </w:r>
      <w:hyperlink r:id="rId101" w:history="1">
        <w:r w:rsidR="00681373" w:rsidRPr="002B68D6">
          <w:rPr>
            <w:rStyle w:val="Hyperlink"/>
            <w:iCs w:val="0"/>
            <w:sz w:val="20"/>
            <w:szCs w:val="20"/>
          </w:rPr>
          <w:t>All Ireland Traveller Health Study</w:t>
        </w:r>
      </w:hyperlink>
      <w:r w:rsidR="00681373" w:rsidRPr="00940A4B">
        <w:rPr>
          <w:i/>
          <w:sz w:val="20"/>
          <w:szCs w:val="20"/>
        </w:rPr>
        <w:t xml:space="preserve">, </w:t>
      </w:r>
      <w:r w:rsidR="00681373" w:rsidRPr="00940A4B">
        <w:rPr>
          <w:sz w:val="20"/>
          <w:szCs w:val="20"/>
        </w:rPr>
        <w:t>University College Dublin (Department of Health and Children &amp; DHSSPS</w:t>
      </w:r>
      <w:r w:rsidR="000207B2">
        <w:rPr>
          <w:sz w:val="20"/>
          <w:szCs w:val="20"/>
        </w:rPr>
        <w:t>]</w:t>
      </w:r>
      <w:r w:rsidR="00681373" w:rsidRPr="00940A4B">
        <w:rPr>
          <w:sz w:val="20"/>
          <w:szCs w:val="20"/>
        </w:rPr>
        <w:t>.</w:t>
      </w:r>
    </w:p>
    <w:p w14:paraId="38B3B5D1" w14:textId="36E4EE1F" w:rsidR="003C3E13" w:rsidRDefault="003C3E13" w:rsidP="00C96F2F">
      <w:pPr>
        <w:pStyle w:val="zBullet"/>
        <w:numPr>
          <w:ilvl w:val="1"/>
          <w:numId w:val="44"/>
        </w:numPr>
        <w:spacing w:before="0" w:after="0"/>
        <w:ind w:left="284" w:hanging="284"/>
        <w:rPr>
          <w:sz w:val="20"/>
          <w:szCs w:val="20"/>
        </w:rPr>
      </w:pPr>
      <w:r w:rsidRPr="003C3E13">
        <w:rPr>
          <w:sz w:val="20"/>
          <w:szCs w:val="20"/>
        </w:rPr>
        <w:t xml:space="preserve">Travellers are less likely to be in employment and more likely to be economically inactive than other ethnic groups. </w:t>
      </w:r>
    </w:p>
    <w:p w14:paraId="37F733E0" w14:textId="4C4060DE" w:rsidR="00681373" w:rsidRDefault="00681373" w:rsidP="00C96F2F">
      <w:pPr>
        <w:pStyle w:val="FootnoteText"/>
        <w:ind w:left="720"/>
      </w:pPr>
      <w:r>
        <w:t xml:space="preserve">[ECNI’s analysis of Census 2011 data revealed that 20.0% of Irish Travellers were employed compared to: 57.6% of White; 64.0% of Asian; 56.7% of Black; 54.4% of Mixed; </w:t>
      </w:r>
      <w:proofErr w:type="gramStart"/>
      <w:r>
        <w:t>and,</w:t>
      </w:r>
      <w:proofErr w:type="gramEnd"/>
      <w:r>
        <w:t xml:space="preserve"> 58.5% of Other ethnic groups</w:t>
      </w:r>
      <w:r w:rsidR="000207B2">
        <w:t>]</w:t>
      </w:r>
      <w:r>
        <w:t>.</w:t>
      </w:r>
    </w:p>
    <w:p w14:paraId="7551B9FC" w14:textId="17285A17" w:rsidR="00971640" w:rsidRDefault="008235FF" w:rsidP="00C96F2F">
      <w:pPr>
        <w:pStyle w:val="FootnoteText"/>
        <w:ind w:left="720"/>
      </w:pPr>
      <w:r>
        <w:t>[</w:t>
      </w:r>
      <w:r w:rsidR="00681373">
        <w:t xml:space="preserve">ECNI’s analysis of Census 2011 data revealed that 69.0% of Travellers were economically inactive compared to 33.9% of White; 27.8% of Asian; 26.3% of Black; 29.8% of Mixed; </w:t>
      </w:r>
      <w:proofErr w:type="gramStart"/>
      <w:r w:rsidR="00681373">
        <w:t>and,</w:t>
      </w:r>
      <w:proofErr w:type="gramEnd"/>
      <w:r w:rsidR="00681373">
        <w:t xml:space="preserve"> 28.3% of Other ethnic groups].</w:t>
      </w:r>
    </w:p>
    <w:p w14:paraId="21DC5BE6" w14:textId="0DA6320F" w:rsidR="00971640" w:rsidRPr="00971640" w:rsidRDefault="003C3E13" w:rsidP="00C96F2F">
      <w:pPr>
        <w:pStyle w:val="zBullet"/>
        <w:numPr>
          <w:ilvl w:val="1"/>
          <w:numId w:val="44"/>
        </w:numPr>
        <w:spacing w:before="0" w:after="0"/>
        <w:ind w:left="284" w:hanging="284"/>
        <w:rPr>
          <w:sz w:val="20"/>
          <w:szCs w:val="20"/>
        </w:rPr>
      </w:pPr>
      <w:r w:rsidRPr="003C3E13">
        <w:rPr>
          <w:sz w:val="20"/>
          <w:szCs w:val="20"/>
        </w:rPr>
        <w:t>public attitudes towards working with Irish Travellers tend to be more negative than for any other ethnic grou</w:t>
      </w:r>
      <w:r w:rsidR="00E3352A">
        <w:rPr>
          <w:sz w:val="20"/>
          <w:szCs w:val="20"/>
        </w:rPr>
        <w:t>p.</w:t>
      </w:r>
    </w:p>
    <w:p w14:paraId="1DBE468C" w14:textId="4D119841" w:rsidR="00971640" w:rsidRDefault="00971640" w:rsidP="00C96F2F">
      <w:pPr>
        <w:pStyle w:val="FootnoteText"/>
        <w:ind w:left="720"/>
      </w:pPr>
      <w:r>
        <w:t xml:space="preserve">[A 2023 NI Life and Times Survey showed that 33% of respondents </w:t>
      </w:r>
      <w:r w:rsidRPr="00C360EB">
        <w:rPr>
          <w:rStyle w:val="Strong"/>
          <w:rFonts w:ascii="Helvetica" w:hAnsi="Helvetica" w:cs="Helvetica"/>
          <w:b w:val="0"/>
          <w:bCs w:val="0"/>
          <w:color w:val="333333"/>
          <w:sz w:val="21"/>
          <w:szCs w:val="21"/>
          <w:shd w:val="clear" w:color="auto" w:fill="FFFFFF"/>
        </w:rPr>
        <w:t>would not willingly accept Travellers living in a house as a resident in their local area, 31%</w:t>
      </w:r>
      <w:r w:rsidRPr="00C360EB">
        <w:t xml:space="preserve"> would not be willing to accept a Traveller as a close friend and 32% would not willingly </w:t>
      </w:r>
      <w:r w:rsidRPr="00C360EB">
        <w:rPr>
          <w:rStyle w:val="Strong"/>
          <w:rFonts w:ascii="Helvetica" w:hAnsi="Helvetica" w:cs="Helvetica"/>
          <w:b w:val="0"/>
          <w:bCs w:val="0"/>
          <w:color w:val="333333"/>
          <w:sz w:val="21"/>
          <w:szCs w:val="21"/>
          <w:shd w:val="clear" w:color="auto" w:fill="FFFFFF"/>
        </w:rPr>
        <w:t>accept a Traveller as a relative by way of marriage to a close member of their family</w:t>
      </w:r>
      <w:r w:rsidRPr="00C360EB">
        <w:rPr>
          <w:b/>
          <w:bCs/>
        </w:rPr>
        <w:t>.</w:t>
      </w:r>
      <w:r w:rsidRPr="00C360EB">
        <w:t xml:space="preserve"> S</w:t>
      </w:r>
      <w:r w:rsidR="008235FF">
        <w:t>ource</w:t>
      </w:r>
      <w:r w:rsidRPr="00C360EB">
        <w:t xml:space="preserve">: ARK (2023): </w:t>
      </w:r>
      <w:hyperlink r:id="rId102" w:history="1">
        <w:r w:rsidRPr="00C360EB">
          <w:rPr>
            <w:rStyle w:val="Hyperlink"/>
          </w:rPr>
          <w:t>Northern Ireland Life and Times Survey – Minority Ethnic People module</w:t>
        </w:r>
      </w:hyperlink>
      <w:r>
        <w:rPr>
          <w:rStyle w:val="Hyperlink"/>
        </w:rPr>
        <w:t>]</w:t>
      </w:r>
      <w:r w:rsidRPr="00BC778C">
        <w:rPr>
          <w:rFonts w:cs="Arial"/>
        </w:rPr>
        <w:t xml:space="preserve">. </w:t>
      </w:r>
    </w:p>
    <w:p w14:paraId="0B592EBA" w14:textId="42A5CBA8" w:rsidR="003C3E13" w:rsidRDefault="003C3E13">
      <w:pPr>
        <w:pStyle w:val="FootnoteText"/>
      </w:pPr>
    </w:p>
  </w:footnote>
  <w:footnote w:id="68">
    <w:p w14:paraId="3D86ADE0" w14:textId="7633CB7A" w:rsidR="0081527E" w:rsidRPr="00DF3319" w:rsidRDefault="0081527E" w:rsidP="0081527E">
      <w:pPr>
        <w:pStyle w:val="FootnoteText"/>
      </w:pPr>
      <w:r>
        <w:rPr>
          <w:rStyle w:val="FootnoteReference"/>
        </w:rPr>
        <w:footnoteRef/>
      </w:r>
      <w:r>
        <w:t xml:space="preserve"> ECNI (2014): </w:t>
      </w:r>
      <w:hyperlink r:id="rId103" w:history="1">
        <w:r w:rsidRPr="006E25F4">
          <w:rPr>
            <w:rStyle w:val="Hyperlink"/>
          </w:rPr>
          <w:t>Racial Equality Policy Priorities and Recommendations</w:t>
        </w:r>
      </w:hyperlink>
      <w:r>
        <w:t>, para</w:t>
      </w:r>
      <w:r w:rsidR="00E3352A">
        <w:t>graph</w:t>
      </w:r>
      <w:r>
        <w:t>s 6.1-6.6, pp. 24-26.</w:t>
      </w:r>
    </w:p>
  </w:footnote>
  <w:footnote w:id="69">
    <w:p w14:paraId="72C94303" w14:textId="77777777" w:rsidR="0081527E" w:rsidRDefault="0081527E" w:rsidP="0081527E">
      <w:pPr>
        <w:pStyle w:val="FootnoteText"/>
      </w:pPr>
      <w:r>
        <w:rPr>
          <w:rStyle w:val="FootnoteReference"/>
        </w:rPr>
        <w:footnoteRef/>
      </w:r>
      <w:r>
        <w:t xml:space="preserve"> Northern Ireland Human Rights Commission (2018): </w:t>
      </w:r>
      <w:hyperlink r:id="rId104" w:history="1">
        <w:r w:rsidRPr="005A12BB">
          <w:rPr>
            <w:rStyle w:val="Hyperlink"/>
          </w:rPr>
          <w:t>Out of Sight, Out of Mind: Travellers’ Accommodation in Northern Ireland</w:t>
        </w:r>
      </w:hyperlink>
    </w:p>
  </w:footnote>
  <w:footnote w:id="70">
    <w:p w14:paraId="2E1CC5B9" w14:textId="77777777" w:rsidR="0081527E" w:rsidRDefault="0081527E" w:rsidP="0081527E">
      <w:pPr>
        <w:pStyle w:val="zNumPara"/>
        <w:numPr>
          <w:ilvl w:val="0"/>
          <w:numId w:val="0"/>
        </w:numPr>
        <w:spacing w:after="0"/>
      </w:pPr>
      <w:r w:rsidRPr="0033027B">
        <w:rPr>
          <w:rStyle w:val="FootnoteReference"/>
          <w:sz w:val="20"/>
          <w:szCs w:val="20"/>
        </w:rPr>
        <w:footnoteRef/>
      </w:r>
      <w:r w:rsidRPr="000D7856">
        <w:rPr>
          <w:sz w:val="20"/>
          <w:szCs w:val="20"/>
        </w:rPr>
        <w:t>These included: resource availability; provision of a sufficient level of culturally adequate Travellers’ accommodation; and the adequacy of Travellers’ accommodation in Northern Ireland, including a lack of adequate stopping sites, a lack of resources for Traveller accommodation and a lack of emphasis on Travellers being involved in the decision-making process.</w:t>
      </w:r>
    </w:p>
    <w:p w14:paraId="20DA18F5" w14:textId="77777777" w:rsidR="0081527E" w:rsidRPr="000D7856" w:rsidRDefault="0081527E" w:rsidP="0081527E">
      <w:pPr>
        <w:pStyle w:val="zNumPara"/>
        <w:numPr>
          <w:ilvl w:val="0"/>
          <w:numId w:val="0"/>
        </w:numPr>
        <w:spacing w:after="0"/>
        <w:rPr>
          <w:sz w:val="20"/>
          <w:szCs w:val="20"/>
        </w:rPr>
      </w:pPr>
      <w:r w:rsidRPr="000D7856">
        <w:rPr>
          <w:sz w:val="20"/>
          <w:szCs w:val="20"/>
        </w:rPr>
        <w:t xml:space="preserve">Recent research by </w:t>
      </w:r>
      <w:hyperlink r:id="rId105" w:history="1">
        <w:r w:rsidRPr="000D7856">
          <w:rPr>
            <w:rStyle w:val="Hyperlink"/>
            <w:sz w:val="20"/>
            <w:szCs w:val="20"/>
          </w:rPr>
          <w:t>The Lead</w:t>
        </w:r>
      </w:hyperlink>
      <w:r w:rsidRPr="000D7856">
        <w:rPr>
          <w:sz w:val="20"/>
          <w:szCs w:val="20"/>
        </w:rPr>
        <w:t xml:space="preserve"> (2024)</w:t>
      </w:r>
      <w:r w:rsidRPr="000D7856">
        <w:rPr>
          <w:rStyle w:val="FootnoteReference"/>
          <w:sz w:val="20"/>
          <w:szCs w:val="20"/>
        </w:rPr>
        <w:footnoteRef/>
      </w:r>
      <w:r w:rsidRPr="000D7856">
        <w:rPr>
          <w:sz w:val="20"/>
          <w:szCs w:val="20"/>
        </w:rPr>
        <w:t xml:space="preserve"> found that </w:t>
      </w:r>
      <w:r w:rsidRPr="000D7856">
        <w:rPr>
          <w:color w:val="000000"/>
          <w:sz w:val="20"/>
          <w:szCs w:val="20"/>
          <w:lang w:eastAsia="en-GB"/>
        </w:rPr>
        <w:t>public sites for Irish Traveller communities in Northern Ireland are affected by recurrent and persistent sanitary issues including sewage and vermin problems alongside continuing threats of paramilitary violence against Traveller communities.</w:t>
      </w:r>
    </w:p>
  </w:footnote>
  <w:footnote w:id="71">
    <w:p w14:paraId="6A87EEF3" w14:textId="1E35F158" w:rsidR="00F90935" w:rsidRPr="00E52F6E" w:rsidRDefault="0081527E" w:rsidP="0081527E">
      <w:pPr>
        <w:pStyle w:val="Default"/>
        <w:rPr>
          <w:sz w:val="20"/>
          <w:szCs w:val="20"/>
          <w:lang w:eastAsia="en-GB"/>
        </w:rPr>
      </w:pPr>
      <w:r w:rsidRPr="00D46F83">
        <w:rPr>
          <w:rStyle w:val="FootnoteReference"/>
          <w:sz w:val="20"/>
          <w:szCs w:val="20"/>
        </w:rPr>
        <w:footnoteRef/>
      </w:r>
      <w:r w:rsidRPr="00D46F83">
        <w:rPr>
          <w:sz w:val="20"/>
          <w:szCs w:val="20"/>
        </w:rPr>
        <w:t xml:space="preserve"> </w:t>
      </w:r>
      <w:r w:rsidRPr="00E52F6E">
        <w:rPr>
          <w:sz w:val="20"/>
          <w:szCs w:val="20"/>
        </w:rPr>
        <w:t xml:space="preserve">In 2009, the ECNI’s </w:t>
      </w:r>
      <w:hyperlink r:id="rId106" w:history="1">
        <w:r w:rsidRPr="00E52F6E">
          <w:rPr>
            <w:rStyle w:val="Hyperlink"/>
            <w:sz w:val="20"/>
            <w:szCs w:val="20"/>
          </w:rPr>
          <w:t>Outlining minimum standards for Traveller accommodation</w:t>
        </w:r>
      </w:hyperlink>
      <w:r w:rsidRPr="00E52F6E">
        <w:rPr>
          <w:sz w:val="20"/>
          <w:szCs w:val="20"/>
        </w:rPr>
        <w:t xml:space="preserve">, reported (at p. 17) that the Northern Ireland Housing Executive (NIHE) operated </w:t>
      </w:r>
      <w:r w:rsidRPr="00E52F6E">
        <w:rPr>
          <w:rFonts w:eastAsia="Times New Roman"/>
          <w:sz w:val="20"/>
          <w:szCs w:val="20"/>
          <w:lang w:eastAsia="en-GB"/>
        </w:rPr>
        <w:t xml:space="preserve">six serviced sites comprising 77 units; </w:t>
      </w:r>
      <w:r w:rsidRPr="00E52F6E">
        <w:rPr>
          <w:sz w:val="20"/>
          <w:szCs w:val="20"/>
          <w:lang w:eastAsia="en-GB"/>
        </w:rPr>
        <w:t xml:space="preserve">five transit sites comprising 40 units; three emergency sites comprising 18-24 units. </w:t>
      </w:r>
    </w:p>
    <w:p w14:paraId="0DF67E7B" w14:textId="6E30D869" w:rsidR="0081527E" w:rsidRPr="00D46F83" w:rsidRDefault="0081527E" w:rsidP="0081527E">
      <w:pPr>
        <w:pStyle w:val="Default"/>
        <w:rPr>
          <w:lang w:eastAsia="en-GB"/>
        </w:rPr>
      </w:pPr>
      <w:r w:rsidRPr="00E52F6E">
        <w:rPr>
          <w:sz w:val="20"/>
          <w:szCs w:val="20"/>
          <w:lang w:eastAsia="en-GB"/>
        </w:rPr>
        <w:t>In 2024</w:t>
      </w:r>
      <w:r w:rsidR="004B25E5">
        <w:rPr>
          <w:sz w:val="20"/>
          <w:szCs w:val="20"/>
          <w:lang w:eastAsia="en-GB"/>
        </w:rPr>
        <w:t>,</w:t>
      </w:r>
      <w:r w:rsidRPr="00E52F6E">
        <w:rPr>
          <w:sz w:val="20"/>
          <w:szCs w:val="20"/>
          <w:lang w:eastAsia="en-GB"/>
        </w:rPr>
        <w:t xml:space="preserve"> Craigavon Travellers Support Committee report that there are now only four sites operated by the NIHE; </w:t>
      </w:r>
      <w:r w:rsidRPr="00E52F6E">
        <w:rPr>
          <w:rFonts w:eastAsia="Times New Roman"/>
          <w:sz w:val="20"/>
          <w:szCs w:val="20"/>
          <w:lang w:eastAsia="en-GB"/>
        </w:rPr>
        <w:t xml:space="preserve">2 serviced sites and 2 Transit / de-facto serviced sites. </w:t>
      </w:r>
      <w:r w:rsidRPr="00E52F6E">
        <w:rPr>
          <w:sz w:val="20"/>
          <w:szCs w:val="20"/>
        </w:rPr>
        <w:t xml:space="preserve">According to </w:t>
      </w:r>
      <w:r w:rsidR="00C360EB" w:rsidRPr="00E52F6E">
        <w:rPr>
          <w:sz w:val="20"/>
          <w:szCs w:val="20"/>
        </w:rPr>
        <w:t xml:space="preserve">the </w:t>
      </w:r>
      <w:r w:rsidRPr="00E52F6E">
        <w:rPr>
          <w:sz w:val="20"/>
          <w:szCs w:val="20"/>
        </w:rPr>
        <w:t xml:space="preserve">Committee there </w:t>
      </w:r>
      <w:r w:rsidRPr="00E52F6E">
        <w:rPr>
          <w:rFonts w:eastAsia="Times New Roman"/>
          <w:sz w:val="20"/>
          <w:szCs w:val="20"/>
          <w:lang w:eastAsia="en-GB"/>
        </w:rPr>
        <w:t xml:space="preserve">were 122 Traveller Families on the Social Housing Waiting List in 2022 due to overcrowding </w:t>
      </w:r>
      <w:r w:rsidR="008C2480">
        <w:rPr>
          <w:rFonts w:eastAsia="Times New Roman"/>
          <w:sz w:val="20"/>
          <w:szCs w:val="20"/>
          <w:lang w:eastAsia="en-GB"/>
        </w:rPr>
        <w:t>[</w:t>
      </w:r>
      <w:r w:rsidRPr="00E52F6E">
        <w:rPr>
          <w:rFonts w:eastAsia="Times New Roman"/>
          <w:sz w:val="20"/>
          <w:szCs w:val="20"/>
          <w:lang w:eastAsia="en-GB"/>
        </w:rPr>
        <w:t xml:space="preserve">Source: Craigavon Travellers Support Committee (2024): </w:t>
      </w:r>
      <w:r w:rsidRPr="00E52F6E">
        <w:rPr>
          <w:sz w:val="20"/>
          <w:szCs w:val="20"/>
          <w:lang w:eastAsia="en-GB"/>
        </w:rPr>
        <w:t xml:space="preserve">Update on the implementation of the Northern Ireland Human Rights Commission’s Recommendations: </w:t>
      </w:r>
      <w:r w:rsidRPr="00E52F6E">
        <w:rPr>
          <w:rFonts w:eastAsia="Times New Roman"/>
          <w:sz w:val="20"/>
          <w:szCs w:val="20"/>
          <w:lang w:eastAsia="en-GB"/>
        </w:rPr>
        <w:t>Out of Sight, Out of Mind: Traveller Accommodation in Northern Ireland 2018</w:t>
      </w:r>
      <w:r w:rsidR="008C2480">
        <w:rPr>
          <w:rFonts w:eastAsia="Times New Roman"/>
          <w:sz w:val="20"/>
          <w:szCs w:val="20"/>
          <w:lang w:eastAsia="en-GB"/>
        </w:rPr>
        <w:t>]</w:t>
      </w:r>
      <w:r w:rsidRPr="00E52F6E">
        <w:rPr>
          <w:rFonts w:eastAsia="Times New Roman"/>
          <w:sz w:val="20"/>
          <w:szCs w:val="20"/>
          <w:lang w:eastAsia="en-GB"/>
        </w:rPr>
        <w:t>.</w:t>
      </w:r>
    </w:p>
  </w:footnote>
  <w:footnote w:id="72">
    <w:p w14:paraId="44F26431" w14:textId="11407D7C" w:rsidR="00A549DE" w:rsidRDefault="00A549DE">
      <w:pPr>
        <w:pStyle w:val="FootnoteText"/>
      </w:pPr>
      <w:r w:rsidRPr="008C2480">
        <w:rPr>
          <w:rStyle w:val="FootnoteReference"/>
        </w:rPr>
        <w:footnoteRef/>
      </w:r>
      <w:r w:rsidRPr="008C2480">
        <w:t xml:space="preserve"> </w:t>
      </w:r>
      <w:r w:rsidR="00DE6371" w:rsidRPr="008C2480">
        <w:t>ECNI: Policy Recommendations</w:t>
      </w:r>
      <w:r w:rsidR="00C360EB" w:rsidRPr="008C2480">
        <w:t xml:space="preserve"> -</w:t>
      </w:r>
      <w:r w:rsidR="00DE6371" w:rsidRPr="008C2480">
        <w:t xml:space="preserve"> The Impact of Brexit on Minority Ethnic and Migrant people in NI</w:t>
      </w:r>
      <w:r w:rsidR="007A2330" w:rsidRPr="008C2480">
        <w:t xml:space="preserve">; </w:t>
      </w:r>
      <w:r w:rsidR="00C360EB" w:rsidRPr="008C2480">
        <w:t>(</w:t>
      </w:r>
      <w:r w:rsidR="00AC5407" w:rsidRPr="008C2480">
        <w:t>to be published, 2024)</w:t>
      </w:r>
      <w:r w:rsidR="00C360EB" w:rsidRPr="008C2480">
        <w:t>;</w:t>
      </w:r>
      <w:r w:rsidR="00B67A17" w:rsidRPr="008C2480">
        <w:t xml:space="preserve"> </w:t>
      </w:r>
      <w:r w:rsidR="00C360EB" w:rsidRPr="008C2480">
        <w:t xml:space="preserve">Pivotal </w:t>
      </w:r>
      <w:r w:rsidR="00B67A17" w:rsidRPr="008C2480">
        <w:t>(2023)</w:t>
      </w:r>
      <w:hyperlink r:id="rId107" w:history="1">
        <w:r w:rsidR="00C360EB" w:rsidRPr="00BC46C9">
          <w:rPr>
            <w:rStyle w:val="Hyperlink"/>
            <w:u w:val="none"/>
          </w:rPr>
          <w:t>:</w:t>
        </w:r>
        <w:r w:rsidR="00CC357C" w:rsidRPr="00BC46C9">
          <w:rPr>
            <w:rStyle w:val="Hyperlink"/>
            <w:u w:val="none"/>
          </w:rPr>
          <w:t xml:space="preserve"> </w:t>
        </w:r>
        <w:r w:rsidR="00CC357C" w:rsidRPr="008C2480">
          <w:rPr>
            <w:rStyle w:val="Hyperlink"/>
          </w:rPr>
          <w:t>Impact of Brexit on Minority Ethnic and Migrant People in Northern Ireland.</w:t>
        </w:r>
      </w:hyperlink>
      <w:r w:rsidR="00CC357C" w:rsidRPr="008C2480">
        <w:t xml:space="preserve"> (ECNI).</w:t>
      </w:r>
    </w:p>
  </w:footnote>
  <w:footnote w:id="73">
    <w:p w14:paraId="445EF1D3" w14:textId="751E12AF" w:rsidR="0081527E" w:rsidRDefault="0081527E" w:rsidP="0081527E">
      <w:pPr>
        <w:pStyle w:val="FootnoteText"/>
      </w:pPr>
      <w:r>
        <w:rPr>
          <w:rStyle w:val="FootnoteReference"/>
        </w:rPr>
        <w:footnoteRef/>
      </w:r>
      <w:r>
        <w:t xml:space="preserve"> See: </w:t>
      </w:r>
      <w:hyperlink r:id="rId108" w:history="1">
        <w:r>
          <w:rPr>
            <w:rStyle w:val="Hyperlink"/>
          </w:rPr>
          <w:t>Roma Thematic Group - Membership | The Executive Office (executiveoffice-ni.gov.uk)</w:t>
        </w:r>
      </w:hyperlink>
      <w:r>
        <w:t xml:space="preserve">; </w:t>
      </w:r>
      <w:hyperlink r:id="rId109" w:history="1">
        <w:r>
          <w:rPr>
            <w:rStyle w:val="Hyperlink"/>
          </w:rPr>
          <w:t>Travellers Thematic Group - Membership  | The Executive Office (executiveoffice-ni.gov.uk)</w:t>
        </w:r>
      </w:hyperlink>
      <w:r>
        <w:t xml:space="preserve">.  Office of the First Minister and the Deputy First Minister (2015): </w:t>
      </w:r>
      <w:hyperlink r:id="rId110" w:history="1">
        <w:r w:rsidRPr="000D5BA9">
          <w:rPr>
            <w:rStyle w:val="Hyperlink"/>
          </w:rPr>
          <w:t>Racial Equality Strategy for Northern Ireland 2015-2025</w:t>
        </w:r>
      </w:hyperlink>
      <w:r>
        <w:t>, para</w:t>
      </w:r>
      <w:r w:rsidR="00E3352A">
        <w:t>graph</w:t>
      </w:r>
      <w:r>
        <w:t xml:space="preserve"> 6.19, p. 31 and p. 53.</w:t>
      </w:r>
      <w:r w:rsidR="00F90935">
        <w:t xml:space="preserve"> See also: ECNI (2014): </w:t>
      </w:r>
      <w:hyperlink r:id="rId111" w:history="1">
        <w:r w:rsidR="00F90935" w:rsidRPr="006E25F4">
          <w:rPr>
            <w:rStyle w:val="Hyperlink"/>
          </w:rPr>
          <w:t>Racial Equality Policy Priorities and Recommendations</w:t>
        </w:r>
      </w:hyperlink>
      <w:r w:rsidR="00F90935">
        <w:rPr>
          <w:i/>
        </w:rPr>
        <w:t xml:space="preserve">, </w:t>
      </w:r>
      <w:r w:rsidR="00F90935" w:rsidRPr="0026673B">
        <w:t>para</w:t>
      </w:r>
      <w:r w:rsidR="00E3352A">
        <w:t>graph</w:t>
      </w:r>
      <w:r w:rsidR="00F90935" w:rsidRPr="0026673B">
        <w:t xml:space="preserve"> 5.11,</w:t>
      </w:r>
      <w:r w:rsidR="00E3352A">
        <w:t xml:space="preserve"> </w:t>
      </w:r>
      <w:r w:rsidR="00F90935">
        <w:t>p. 22.</w:t>
      </w:r>
    </w:p>
  </w:footnote>
  <w:footnote w:id="74">
    <w:p w14:paraId="09700DE3" w14:textId="77777777" w:rsidR="0081527E" w:rsidRDefault="0081527E" w:rsidP="000207B2">
      <w:pPr>
        <w:pStyle w:val="FootnoteText"/>
      </w:pPr>
      <w:r w:rsidRPr="007D1133">
        <w:rPr>
          <w:rStyle w:val="FootnoteReference"/>
        </w:rPr>
        <w:footnoteRef/>
      </w:r>
      <w:r w:rsidRPr="007D1133">
        <w:t xml:space="preserve"> ECNI</w:t>
      </w:r>
      <w:r w:rsidRPr="007D1133">
        <w:rPr>
          <w:rFonts w:cs="Arial"/>
        </w:rPr>
        <w:t xml:space="preserve"> continues to stress the need for overarching Traveller and Roma Strategies to address the complex, multi-faceted needs of these communities in a more systematic and co-ordinated way</w:t>
      </w:r>
      <w:r w:rsidRPr="00AA49DA">
        <w:rPr>
          <w:rFonts w:cs="Arial"/>
          <w:sz w:val="24"/>
          <w:szCs w:val="24"/>
        </w:rPr>
        <w:t xml:space="preserve">.  </w:t>
      </w:r>
    </w:p>
  </w:footnote>
  <w:footnote w:id="75">
    <w:p w14:paraId="2AD175F6" w14:textId="233AA73F" w:rsidR="0081527E" w:rsidRPr="0026673B" w:rsidRDefault="0081527E" w:rsidP="000207B2">
      <w:pPr>
        <w:pStyle w:val="FootnoteText"/>
      </w:pPr>
      <w:r w:rsidRPr="00DF3319">
        <w:rPr>
          <w:rStyle w:val="FootnoteReference"/>
        </w:rPr>
        <w:footnoteRef/>
      </w:r>
      <w:r w:rsidRPr="00DF3319">
        <w:t xml:space="preserve"> </w:t>
      </w:r>
      <w:r w:rsidR="00F90935" w:rsidRPr="00F90935">
        <w:t>For example, the English for Speakers of Other Languages (ESOL)</w:t>
      </w:r>
      <w:r w:rsidR="00F90935" w:rsidRPr="00F90935">
        <w:rPr>
          <w:rStyle w:val="FootnoteReference"/>
        </w:rPr>
        <w:t xml:space="preserve"> </w:t>
      </w:r>
      <w:r w:rsidR="00F90935" w:rsidRPr="00F90935">
        <w:t>(Skills for Life) programme in NI is not included as part of the Essential Skills programme as it is in the rest of GB.</w:t>
      </w:r>
      <w:r w:rsidR="00F90935">
        <w:rPr>
          <w:sz w:val="24"/>
          <w:szCs w:val="24"/>
        </w:rPr>
        <w:t xml:space="preserve"> </w:t>
      </w:r>
      <w:r w:rsidR="00F90935">
        <w:t>For further information, see Good, S. (2015</w:t>
      </w:r>
      <w:r w:rsidR="00F90935" w:rsidRPr="00832639">
        <w:t xml:space="preserve">): </w:t>
      </w:r>
      <w:hyperlink r:id="rId112" w:history="1">
        <w:r w:rsidR="00F90935" w:rsidRPr="00832639">
          <w:rPr>
            <w:rStyle w:val="Hyperlink"/>
          </w:rPr>
          <w:t>Overview of post-16 ESOL provision, accreditations, standards and delivery across Northern Ireland</w:t>
        </w:r>
      </w:hyperlink>
      <w:r w:rsidR="00F90935" w:rsidRPr="006E25F4">
        <w:rPr>
          <w:i/>
          <w:iCs/>
        </w:rPr>
        <w:t>,</w:t>
      </w:r>
      <w:r w:rsidR="00F90935">
        <w:rPr>
          <w:i/>
          <w:color w:val="FF0000"/>
        </w:rPr>
        <w:t xml:space="preserve"> </w:t>
      </w:r>
      <w:r w:rsidR="00F90935" w:rsidRPr="00C50B4D">
        <w:t>p</w:t>
      </w:r>
      <w:r w:rsidR="00F90935">
        <w:t>.</w:t>
      </w:r>
      <w:r w:rsidR="00F90935" w:rsidRPr="00C50B4D">
        <w:t xml:space="preserve"> 65</w:t>
      </w:r>
      <w:r w:rsidR="00F90935" w:rsidRPr="00A54A90">
        <w:t xml:space="preserve"> (</w:t>
      </w:r>
      <w:r w:rsidR="00F90935" w:rsidRPr="00C50B4D">
        <w:t>N</w:t>
      </w:r>
      <w:r w:rsidR="00F90935">
        <w:t xml:space="preserve">orthern </w:t>
      </w:r>
      <w:r w:rsidR="00F90935" w:rsidRPr="00C50B4D">
        <w:t>I</w:t>
      </w:r>
      <w:r w:rsidR="00F90935">
        <w:t xml:space="preserve">reland </w:t>
      </w:r>
      <w:r w:rsidR="00F90935" w:rsidRPr="00C50B4D">
        <w:t>C</w:t>
      </w:r>
      <w:r w:rsidR="00F90935">
        <w:t xml:space="preserve">ouncil for </w:t>
      </w:r>
      <w:r w:rsidR="00F90935" w:rsidRPr="00C50B4D">
        <w:t>E</w:t>
      </w:r>
      <w:r w:rsidR="00F90935">
        <w:t xml:space="preserve">thnic </w:t>
      </w:r>
      <w:r w:rsidR="00F90935" w:rsidRPr="00C50B4D">
        <w:t>M</w:t>
      </w:r>
      <w:r w:rsidR="00F90935">
        <w:t>inorities</w:t>
      </w:r>
      <w:r w:rsidR="00F90935" w:rsidRPr="00C50B4D">
        <w:t xml:space="preserve"> &amp; </w:t>
      </w:r>
      <w:r w:rsidR="00F90935">
        <w:t xml:space="preserve">the </w:t>
      </w:r>
      <w:r w:rsidR="00F90935" w:rsidRPr="00C50B4D">
        <w:t>O</w:t>
      </w:r>
      <w:r w:rsidR="00F90935">
        <w:t xml:space="preserve">ffice of the </w:t>
      </w:r>
      <w:r w:rsidR="00F90935" w:rsidRPr="00C50B4D">
        <w:t>F</w:t>
      </w:r>
      <w:r w:rsidR="00F90935">
        <w:t xml:space="preserve">irst </w:t>
      </w:r>
      <w:r w:rsidR="00F90935" w:rsidRPr="00C50B4D">
        <w:t>M</w:t>
      </w:r>
      <w:r w:rsidR="00F90935">
        <w:t xml:space="preserve">inister and the </w:t>
      </w:r>
      <w:r w:rsidR="00F90935" w:rsidRPr="00C50B4D">
        <w:t>D</w:t>
      </w:r>
      <w:r w:rsidR="00F90935">
        <w:t xml:space="preserve">eputy </w:t>
      </w:r>
      <w:r w:rsidR="00F90935" w:rsidRPr="00C50B4D">
        <w:t>F</w:t>
      </w:r>
      <w:r w:rsidR="00F90935">
        <w:t xml:space="preserve">irst </w:t>
      </w:r>
      <w:r w:rsidR="00F90935" w:rsidRPr="00C50B4D">
        <w:t>M</w:t>
      </w:r>
      <w:r w:rsidR="00F90935">
        <w:t>inister).</w:t>
      </w:r>
    </w:p>
  </w:footnote>
  <w:footnote w:id="76">
    <w:p w14:paraId="1B198028" w14:textId="1AB85DE2" w:rsidR="00074452" w:rsidRPr="009408DA" w:rsidRDefault="00074452" w:rsidP="00074452">
      <w:pPr>
        <w:pStyle w:val="FootnoteText"/>
        <w:rPr>
          <w:i/>
        </w:rPr>
      </w:pPr>
      <w:r>
        <w:rPr>
          <w:rStyle w:val="FootnoteReference"/>
        </w:rPr>
        <w:footnoteRef/>
      </w:r>
      <w:r>
        <w:t xml:space="preserve"> Department of Education NI (2013): </w:t>
      </w:r>
      <w:hyperlink r:id="rId113" w:history="1">
        <w:r w:rsidRPr="00E72D86">
          <w:rPr>
            <w:rStyle w:val="Hyperlink"/>
          </w:rPr>
          <w:t>Traveller Child in Education Action Framework</w:t>
        </w:r>
      </w:hyperlink>
      <w:r w:rsidRPr="00E72D86">
        <w:t>.</w:t>
      </w:r>
      <w:r>
        <w:t xml:space="preserve"> The Framework seeks to give effect to the policy of the Department of Education to take additional positive actions to ensure that every Traveller child and young person is given the opportunity to</w:t>
      </w:r>
      <w:r w:rsidR="000207B2">
        <w:t xml:space="preserve"> fulfil their educational potential.  </w:t>
      </w:r>
      <w:r>
        <w:t xml:space="preserve">Published in 2013, it includes a commitment (at p. 13) to monitor and review the Framework </w:t>
      </w:r>
      <w:r w:rsidRPr="00176BC2">
        <w:t>biannually by a small Monitoring and Review Group</w:t>
      </w:r>
      <w:r>
        <w:t>.</w:t>
      </w:r>
    </w:p>
  </w:footnote>
  <w:footnote w:id="77">
    <w:p w14:paraId="3C563036" w14:textId="77777777" w:rsidR="00074452" w:rsidRDefault="00074452" w:rsidP="00074452">
      <w:pPr>
        <w:pStyle w:val="FootnoteText"/>
      </w:pPr>
      <w:r>
        <w:rPr>
          <w:rStyle w:val="FootnoteReference"/>
        </w:rPr>
        <w:footnoteRef/>
      </w:r>
      <w:r>
        <w:t xml:space="preserve"> The action plan was due to be reviewed on a Bi-Annual basis </w:t>
      </w:r>
      <w:r w:rsidRPr="009408DA">
        <w:t>by a sm</w:t>
      </w:r>
      <w:r>
        <w:t xml:space="preserve">all Monitoring and Review Group (p. 13 of the </w:t>
      </w:r>
      <w:hyperlink r:id="rId114" w:history="1">
        <w:r w:rsidRPr="00C178A8">
          <w:rPr>
            <w:rStyle w:val="Hyperlink"/>
          </w:rPr>
          <w:t>Traveller Child in Education Action Framework</w:t>
        </w:r>
      </w:hyperlink>
      <w:r w:rsidRPr="008466F4">
        <w:t>)</w:t>
      </w:r>
      <w:r>
        <w:t>.</w:t>
      </w:r>
    </w:p>
  </w:footnote>
  <w:footnote w:id="78">
    <w:p w14:paraId="22FA8348" w14:textId="77777777" w:rsidR="00061744" w:rsidRPr="00554DB6" w:rsidRDefault="00061744" w:rsidP="00061744">
      <w:pPr>
        <w:pStyle w:val="FootnoteText"/>
        <w:rPr>
          <w:rFonts w:cs="Arial"/>
        </w:rPr>
      </w:pPr>
      <w:r w:rsidRPr="00554DB6">
        <w:rPr>
          <w:rStyle w:val="FootnoteReference"/>
          <w:rFonts w:cs="Arial"/>
        </w:rPr>
        <w:footnoteRef/>
      </w:r>
      <w:r w:rsidRPr="00554DB6">
        <w:rPr>
          <w:rFonts w:cs="Arial"/>
        </w:rPr>
        <w:t xml:space="preserve"> Law Centre NI (</w:t>
      </w:r>
      <w:r>
        <w:rPr>
          <w:rFonts w:cs="Arial"/>
        </w:rPr>
        <w:t>April</w:t>
      </w:r>
      <w:r w:rsidRPr="00554DB6">
        <w:rPr>
          <w:rFonts w:cs="Arial"/>
        </w:rPr>
        <w:t xml:space="preserve"> 202</w:t>
      </w:r>
      <w:r>
        <w:rPr>
          <w:rFonts w:cs="Arial"/>
        </w:rPr>
        <w:t>4</w:t>
      </w:r>
      <w:r w:rsidRPr="00554DB6">
        <w:rPr>
          <w:rFonts w:cs="Arial"/>
        </w:rPr>
        <w:t xml:space="preserve">): </w:t>
      </w:r>
      <w:hyperlink r:id="rId115" w:history="1">
        <w:r w:rsidRPr="00554DB6">
          <w:rPr>
            <w:rStyle w:val="Hyperlink"/>
            <w:rFonts w:cs="Arial"/>
          </w:rPr>
          <w:t>Northern Ireland refugee statistics</w:t>
        </w:r>
      </w:hyperlink>
      <w:r>
        <w:rPr>
          <w:rStyle w:val="Hyperlink"/>
          <w:rFonts w:cs="Arial"/>
        </w:rPr>
        <w:t>.</w:t>
      </w:r>
    </w:p>
  </w:footnote>
  <w:footnote w:id="79">
    <w:p w14:paraId="7F8B3872" w14:textId="2EB54594" w:rsidR="00061744" w:rsidRDefault="00061744" w:rsidP="00061744">
      <w:pPr>
        <w:pStyle w:val="FootnoteText"/>
      </w:pPr>
      <w:r w:rsidRPr="00BA770F">
        <w:rPr>
          <w:rStyle w:val="FootnoteReference"/>
          <w:rFonts w:cs="Arial"/>
        </w:rPr>
        <w:footnoteRef/>
      </w:r>
      <w:r w:rsidRPr="00BA770F">
        <w:rPr>
          <w:rFonts w:cs="Arial"/>
        </w:rPr>
        <w:t xml:space="preserve"> </w:t>
      </w:r>
      <w:r w:rsidRPr="003E2ABB">
        <w:rPr>
          <w:rFonts w:cs="Arial"/>
        </w:rPr>
        <w:t>Home Office</w:t>
      </w:r>
      <w:r>
        <w:rPr>
          <w:rFonts w:cs="Arial"/>
        </w:rPr>
        <w:t xml:space="preserve"> (2023):</w:t>
      </w:r>
      <w:r w:rsidRPr="003E2ABB">
        <w:rPr>
          <w:rFonts w:cs="Arial"/>
        </w:rPr>
        <w:t xml:space="preserve"> </w:t>
      </w:r>
      <w:hyperlink r:id="rId116" w:history="1">
        <w:r w:rsidRPr="003E2ABB">
          <w:rPr>
            <w:rStyle w:val="Hyperlink"/>
            <w:rFonts w:cs="Arial"/>
          </w:rPr>
          <w:t>Immigration system statistics data tables</w:t>
        </w:r>
      </w:hyperlink>
      <w:r w:rsidRPr="003E2ABB">
        <w:rPr>
          <w:rFonts w:cs="Arial"/>
        </w:rPr>
        <w:t xml:space="preserve"> [last updated 29 February 2024]. See</w:t>
      </w:r>
      <w:r>
        <w:rPr>
          <w:rFonts w:cs="Arial"/>
        </w:rPr>
        <w:t>:</w:t>
      </w:r>
      <w:r w:rsidRPr="003E2ABB">
        <w:rPr>
          <w:rFonts w:cs="Arial"/>
        </w:rPr>
        <w:t xml:space="preserve"> </w:t>
      </w:r>
      <w:hyperlink r:id="rId117" w:history="1">
        <w:r w:rsidRPr="003E2ABB">
          <w:rPr>
            <w:rStyle w:val="Hyperlink"/>
            <w:rFonts w:cs="Arial"/>
          </w:rPr>
          <w:t>Asylum seekers in receipt of support detailed datasets, year ending December 2023, Asy_D09</w:t>
        </w:r>
      </w:hyperlink>
      <w:r>
        <w:t xml:space="preserve">. </w:t>
      </w:r>
    </w:p>
  </w:footnote>
  <w:footnote w:id="80">
    <w:p w14:paraId="1B015EB5" w14:textId="77777777" w:rsidR="00061744" w:rsidRPr="00AD4979" w:rsidRDefault="00061744" w:rsidP="00061744">
      <w:pPr>
        <w:pStyle w:val="FootnoteText"/>
        <w:rPr>
          <w:rFonts w:cs="Arial"/>
        </w:rPr>
      </w:pPr>
      <w:r w:rsidRPr="00A23EBE">
        <w:rPr>
          <w:rStyle w:val="FootnoteReference"/>
          <w:rFonts w:cs="Arial"/>
        </w:rPr>
        <w:footnoteRef/>
      </w:r>
      <w:r w:rsidRPr="00A23EBE">
        <w:rPr>
          <w:rFonts w:cs="Arial"/>
        </w:rPr>
        <w:t xml:space="preserve"> A Law Centre NI briefing (2023) on </w:t>
      </w:r>
      <w:hyperlink r:id="rId118" w:history="1">
        <w:r w:rsidRPr="00A23EBE">
          <w:rPr>
            <w:rStyle w:val="Hyperlink"/>
            <w:rFonts w:cs="Arial"/>
          </w:rPr>
          <w:t>Northern Ireland refugee statistics</w:t>
        </w:r>
      </w:hyperlink>
      <w:r w:rsidRPr="00A23EBE">
        <w:rPr>
          <w:rFonts w:cs="Arial"/>
        </w:rPr>
        <w:t xml:space="preserve"> </w:t>
      </w:r>
      <w:r>
        <w:rPr>
          <w:rFonts w:cs="Arial"/>
        </w:rPr>
        <w:t xml:space="preserve">(at p. 1) </w:t>
      </w:r>
      <w:r w:rsidRPr="00A23EBE">
        <w:rPr>
          <w:rFonts w:cs="Arial"/>
        </w:rPr>
        <w:t xml:space="preserve">sets these statistics in context: Northern Ireland hosts 2.6% of all the people in the UK who are seeking sanctuary. The UK ranks 16th in Europe for the asylum applications per head of population. Worldwide, the large majority (70%) of the world’s refugees live in neighbouring countries, which tend to be low and middle income </w:t>
      </w:r>
      <w:r w:rsidRPr="00AD4979">
        <w:rPr>
          <w:rFonts w:cs="Arial"/>
        </w:rPr>
        <w:t>countries.</w:t>
      </w:r>
    </w:p>
  </w:footnote>
  <w:footnote w:id="81">
    <w:p w14:paraId="3E06F3B0" w14:textId="0838B8B1" w:rsidR="00061744" w:rsidRPr="0068556F" w:rsidRDefault="00061744" w:rsidP="00061744">
      <w:pPr>
        <w:pStyle w:val="FootnoteText"/>
        <w:rPr>
          <w:rFonts w:cs="Arial"/>
        </w:rPr>
      </w:pPr>
      <w:r w:rsidRPr="0068556F">
        <w:rPr>
          <w:rStyle w:val="FootnoteReference"/>
          <w:rFonts w:cs="Arial"/>
        </w:rPr>
        <w:footnoteRef/>
      </w:r>
      <w:r w:rsidRPr="0068556F">
        <w:rPr>
          <w:rFonts w:cs="Arial"/>
        </w:rPr>
        <w:t xml:space="preserve"> </w:t>
      </w:r>
      <w:r>
        <w:rPr>
          <w:rFonts w:cs="Arial"/>
        </w:rPr>
        <w:t xml:space="preserve">Refugee and Asylum Forum (2023): </w:t>
      </w:r>
      <w:hyperlink r:id="rId119" w:history="1">
        <w:r w:rsidRPr="0068556F">
          <w:rPr>
            <w:rStyle w:val="Hyperlink"/>
            <w:rFonts w:cs="Arial"/>
          </w:rPr>
          <w:t>Priorities for Action</w:t>
        </w:r>
      </w:hyperlink>
      <w:r w:rsidR="00D95072" w:rsidRPr="00153611">
        <w:rPr>
          <w:rStyle w:val="Hyperlink"/>
          <w:rFonts w:cs="Arial"/>
          <w:color w:val="auto"/>
          <w:u w:val="none"/>
        </w:rPr>
        <w:t>;</w:t>
      </w:r>
      <w:r w:rsidR="00D95072" w:rsidRPr="00153611">
        <w:rPr>
          <w:rStyle w:val="Hyperlink"/>
          <w:rFonts w:cs="Arial"/>
          <w:u w:val="none"/>
        </w:rPr>
        <w:t xml:space="preserve"> </w:t>
      </w:r>
      <w:r w:rsidR="00D95072" w:rsidRPr="0092486E">
        <w:t>Pivotal</w:t>
      </w:r>
      <w:hyperlink r:id="rId120" w:history="1">
        <w:r w:rsidR="00D95072" w:rsidRPr="00153611">
          <w:rPr>
            <w:rStyle w:val="Hyperlink"/>
            <w:color w:val="auto"/>
            <w:u w:val="none"/>
          </w:rPr>
          <w:t xml:space="preserve"> (2023)</w:t>
        </w:r>
        <w:r w:rsidR="00153611">
          <w:rPr>
            <w:rStyle w:val="Hyperlink"/>
            <w:color w:val="auto"/>
            <w:u w:val="none"/>
          </w:rPr>
          <w:t>:</w:t>
        </w:r>
        <w:r w:rsidR="00D95072" w:rsidRPr="00153611">
          <w:rPr>
            <w:rStyle w:val="Hyperlink"/>
            <w:color w:val="auto"/>
            <w:u w:val="none"/>
          </w:rPr>
          <w:t xml:space="preserve"> </w:t>
        </w:r>
        <w:r w:rsidR="00D95072" w:rsidRPr="0092486E">
          <w:rPr>
            <w:rStyle w:val="Hyperlink"/>
          </w:rPr>
          <w:t>Impact of Brexit on Minority Ethnic and Migrant People in Northern Ireland</w:t>
        </w:r>
      </w:hyperlink>
      <w:r w:rsidR="00153611" w:rsidRPr="00153611">
        <w:rPr>
          <w:rStyle w:val="Hyperlink"/>
          <w:color w:val="auto"/>
          <w:u w:val="none"/>
        </w:rPr>
        <w:t>,</w:t>
      </w:r>
      <w:r w:rsidR="00D95072" w:rsidRPr="00153611">
        <w:t xml:space="preserve"> </w:t>
      </w:r>
      <w:r w:rsidR="00067BD1" w:rsidRPr="00153611">
        <w:t>pp</w:t>
      </w:r>
      <w:r w:rsidR="00153611" w:rsidRPr="00153611">
        <w:t xml:space="preserve">. </w:t>
      </w:r>
      <w:r w:rsidR="00067BD1" w:rsidRPr="00153611">
        <w:t>96-100</w:t>
      </w:r>
      <w:r w:rsidR="00153611">
        <w:t xml:space="preserve"> </w:t>
      </w:r>
      <w:r w:rsidR="00153611" w:rsidRPr="0092486E">
        <w:t>(ECNI</w:t>
      </w:r>
      <w:r w:rsidR="00153611" w:rsidRPr="00153611">
        <w:rPr>
          <w:u w:val="single"/>
        </w:rPr>
        <w:t>)</w:t>
      </w:r>
      <w:r w:rsidR="006D2486" w:rsidRPr="00153611">
        <w:rPr>
          <w:u w:val="single"/>
        </w:rPr>
        <w:t>;</w:t>
      </w:r>
      <w:r w:rsidR="0092486E">
        <w:t xml:space="preserve"> </w:t>
      </w:r>
      <w:r w:rsidRPr="0068556F">
        <w:rPr>
          <w:rFonts w:cs="Arial"/>
        </w:rPr>
        <w:t xml:space="preserve">Murphy, F. and Vieten, U.M. (2017): </w:t>
      </w:r>
      <w:hyperlink r:id="rId121" w:history="1">
        <w:r w:rsidRPr="0068556F">
          <w:rPr>
            <w:rStyle w:val="Hyperlink"/>
            <w:rFonts w:cs="Arial"/>
          </w:rPr>
          <w:t>Asylum Seekers and Refugees experiences of life in Northern Ireland</w:t>
        </w:r>
      </w:hyperlink>
      <w:r>
        <w:rPr>
          <w:rFonts w:cs="Arial"/>
        </w:rPr>
        <w:t xml:space="preserve"> (Queens University Belfast for The Executive Office).</w:t>
      </w:r>
    </w:p>
  </w:footnote>
  <w:footnote w:id="82">
    <w:p w14:paraId="2BBF7756" w14:textId="77777777" w:rsidR="00061744" w:rsidRPr="00F1666D" w:rsidRDefault="00061744" w:rsidP="00061744">
      <w:pPr>
        <w:pStyle w:val="FootnoteText"/>
        <w:rPr>
          <w:rFonts w:cs="Arial"/>
        </w:rPr>
      </w:pPr>
      <w:r w:rsidRPr="00F1666D">
        <w:rPr>
          <w:rStyle w:val="FootnoteReference"/>
          <w:rFonts w:cs="Arial"/>
        </w:rPr>
        <w:footnoteRef/>
      </w:r>
      <w:r w:rsidRPr="00F1666D">
        <w:rPr>
          <w:rFonts w:cs="Arial"/>
        </w:rPr>
        <w:t xml:space="preserve"> The Office of the First Minister and the Deputy First Minister (2005): </w:t>
      </w:r>
      <w:hyperlink r:id="rId122" w:history="1">
        <w:r w:rsidRPr="00F1666D">
          <w:rPr>
            <w:rStyle w:val="Hyperlink"/>
            <w:rFonts w:cs="Arial"/>
          </w:rPr>
          <w:t>Racial Equality Strategy 2005-2010</w:t>
        </w:r>
      </w:hyperlink>
      <w:r>
        <w:rPr>
          <w:rFonts w:cs="Arial"/>
        </w:rPr>
        <w:t>, paragraph 3.7, p. 29.</w:t>
      </w:r>
    </w:p>
  </w:footnote>
  <w:footnote w:id="83">
    <w:p w14:paraId="6B51F442" w14:textId="77777777" w:rsidR="00061744" w:rsidRPr="00842F1B" w:rsidRDefault="00061744" w:rsidP="00061744">
      <w:pPr>
        <w:pStyle w:val="FootnoteText"/>
        <w:rPr>
          <w:rFonts w:cs="Arial"/>
        </w:rPr>
      </w:pPr>
      <w:r w:rsidRPr="00842F1B">
        <w:rPr>
          <w:rStyle w:val="FootnoteReference"/>
          <w:rFonts w:cs="Arial"/>
        </w:rPr>
        <w:footnoteRef/>
      </w:r>
      <w:r w:rsidRPr="00842F1B">
        <w:rPr>
          <w:rFonts w:cs="Arial"/>
        </w:rPr>
        <w:t xml:space="preserve"> Michael, L. and Devine, P. (November 2018): </w:t>
      </w:r>
      <w:hyperlink r:id="rId123" w:history="1">
        <w:r w:rsidRPr="00842F1B">
          <w:rPr>
            <w:rStyle w:val="Hyperlink"/>
            <w:rFonts w:cs="Arial"/>
          </w:rPr>
          <w:t>A welcoming Northern Ireland? Understanding sentiment towards asylum seekers and refugees</w:t>
        </w:r>
      </w:hyperlink>
      <w:r w:rsidRPr="00842F1B">
        <w:rPr>
          <w:rFonts w:cs="Arial"/>
        </w:rPr>
        <w:t>, ARK research update No.124.</w:t>
      </w:r>
    </w:p>
    <w:p w14:paraId="421475E6" w14:textId="77777777" w:rsidR="00061744" w:rsidRPr="00842F1B" w:rsidRDefault="00061744" w:rsidP="00061744">
      <w:pPr>
        <w:pStyle w:val="FootnoteText"/>
        <w:rPr>
          <w:rFonts w:cs="Arial"/>
        </w:rPr>
      </w:pPr>
      <w:r w:rsidRPr="00842F1B">
        <w:rPr>
          <w:rFonts w:cs="Arial"/>
        </w:rPr>
        <w:t xml:space="preserve">See also: BBC (2021): </w:t>
      </w:r>
      <w:hyperlink r:id="rId124" w:history="1">
        <w:r w:rsidRPr="00842F1B">
          <w:rPr>
            <w:rStyle w:val="Hyperlink"/>
            <w:rFonts w:cs="Arial"/>
          </w:rPr>
          <w:t>Refugees: 'Racist events' stopped resettlement of refugees in NI</w:t>
        </w:r>
      </w:hyperlink>
    </w:p>
    <w:p w14:paraId="00CC59F9" w14:textId="076736B0" w:rsidR="00061744" w:rsidRPr="00691BA9" w:rsidRDefault="0029251A" w:rsidP="00061744">
      <w:pPr>
        <w:pStyle w:val="FootnoteText"/>
        <w:rPr>
          <w:rFonts w:cs="Arial"/>
        </w:rPr>
      </w:pPr>
      <w:hyperlink r:id="rId125" w:history="1">
        <w:r w:rsidR="00061744" w:rsidRPr="000047E7">
          <w:rPr>
            <w:rStyle w:val="Hyperlink"/>
            <w:rFonts w:cs="Arial"/>
          </w:rPr>
          <w:t>DUP councillor Marc Collins faces backlash for Carrickfergus asylum seeker comments - BelfastTelegraph.co.uk</w:t>
        </w:r>
      </w:hyperlink>
      <w:r w:rsidR="00812366">
        <w:rPr>
          <w:rStyle w:val="Hyperlink"/>
          <w:rFonts w:cs="Arial"/>
        </w:rPr>
        <w:t xml:space="preserve">; </w:t>
      </w:r>
      <w:r w:rsidR="00061744" w:rsidRPr="000047E7">
        <w:rPr>
          <w:rFonts w:cs="Arial"/>
        </w:rPr>
        <w:t xml:space="preserve">McVeigh. R. (2015): </w:t>
      </w:r>
      <w:hyperlink r:id="rId126" w:history="1">
        <w:r w:rsidR="00061744" w:rsidRPr="000047E7">
          <w:rPr>
            <w:rStyle w:val="Hyperlink"/>
            <w:rFonts w:cs="Arial"/>
          </w:rPr>
          <w:t>Living the peace process in reverse: racist violence and British nationalism in Northern Ireland</w:t>
        </w:r>
      </w:hyperlink>
      <w:r w:rsidR="00812366">
        <w:rPr>
          <w:rStyle w:val="Hyperlink"/>
          <w:rFonts w:cs="Arial"/>
        </w:rPr>
        <w:t xml:space="preserve">; </w:t>
      </w:r>
      <w:r w:rsidR="00061744" w:rsidRPr="000047E7">
        <w:rPr>
          <w:rFonts w:cs="Arial"/>
          <w:shd w:val="clear" w:color="auto" w:fill="FFFFFF"/>
        </w:rPr>
        <w:t>Doebler, S., </w:t>
      </w:r>
      <w:hyperlink r:id="rId127" w:history="1">
        <w:r w:rsidR="00061744" w:rsidRPr="00153611">
          <w:rPr>
            <w:rStyle w:val="Hyperlink"/>
            <w:rFonts w:cs="Arial"/>
            <w:color w:val="auto"/>
            <w:shd w:val="clear" w:color="auto" w:fill="FFFFFF"/>
          </w:rPr>
          <w:t>McAreavey</w:t>
        </w:r>
      </w:hyperlink>
      <w:r w:rsidR="00061744" w:rsidRPr="000047E7">
        <w:rPr>
          <w:rFonts w:cs="Arial"/>
          <w:shd w:val="clear" w:color="auto" w:fill="FFFFFF"/>
        </w:rPr>
        <w:t>, R</w:t>
      </w:r>
      <w:r w:rsidR="00153611">
        <w:rPr>
          <w:rFonts w:cs="Arial"/>
          <w:shd w:val="clear" w:color="auto" w:fill="FFFFFF"/>
        </w:rPr>
        <w:t>.</w:t>
      </w:r>
      <w:r w:rsidR="00061744" w:rsidRPr="000047E7">
        <w:rPr>
          <w:rFonts w:cs="Arial"/>
          <w:shd w:val="clear" w:color="auto" w:fill="FFFFFF"/>
        </w:rPr>
        <w:t xml:space="preserve"> and Shortall, S. (2018): </w:t>
      </w:r>
      <w:hyperlink r:id="rId128" w:history="1">
        <w:r w:rsidR="00061744" w:rsidRPr="000047E7">
          <w:rPr>
            <w:rStyle w:val="Hyperlink"/>
            <w:rFonts w:cs="Arial"/>
            <w:shd w:val="clear" w:color="auto" w:fill="FFFFFF"/>
          </w:rPr>
          <w:t>Is racism the new sectarianism? Negativity towards immigrants and ethnic minorities in Northern Ireland 2004 to 2015</w:t>
        </w:r>
      </w:hyperlink>
      <w:r w:rsidR="00812366">
        <w:rPr>
          <w:rFonts w:cs="Arial"/>
          <w:shd w:val="clear" w:color="auto" w:fill="FFFFFF"/>
        </w:rPr>
        <w:t xml:space="preserve">; </w:t>
      </w:r>
      <w:r w:rsidR="00061744" w:rsidRPr="000047E7">
        <w:rPr>
          <w:rFonts w:cs="Arial"/>
        </w:rPr>
        <w:t xml:space="preserve">Lippard, C.D and McNamee, C.B (2021): </w:t>
      </w:r>
      <w:hyperlink r:id="rId129" w:history="1">
        <w:r w:rsidR="00061744" w:rsidRPr="000047E7">
          <w:rPr>
            <w:rStyle w:val="Hyperlink"/>
            <w:rFonts w:cs="Arial"/>
          </w:rPr>
          <w:t>Are Refugees Really Welcome? Understanding Northern Ireland Attitudes Towards Syrian Refugees</w:t>
        </w:r>
      </w:hyperlink>
      <w:r w:rsidR="00061744" w:rsidRPr="000047E7">
        <w:rPr>
          <w:rFonts w:cs="Arial"/>
        </w:rPr>
        <w:t xml:space="preserve">, </w:t>
      </w:r>
      <w:r w:rsidR="00061744" w:rsidRPr="000047E7">
        <w:rPr>
          <w:rStyle w:val="Emphasis"/>
          <w:rFonts w:cs="Arial"/>
          <w:color w:val="2A2A2A"/>
          <w:bdr w:val="none" w:sz="0" w:space="0" w:color="auto" w:frame="1"/>
          <w:shd w:val="clear" w:color="auto" w:fill="FFFFFF"/>
        </w:rPr>
        <w:t>Journal of Refugee Studies</w:t>
      </w:r>
      <w:r w:rsidR="00061744" w:rsidRPr="000047E7">
        <w:rPr>
          <w:rFonts w:cs="Arial"/>
          <w:color w:val="2A2A2A"/>
          <w:shd w:val="clear" w:color="auto" w:fill="FFFFFF"/>
        </w:rPr>
        <w:t>, Volume 34, Issue 3, September 2021, p</w:t>
      </w:r>
      <w:r w:rsidR="00061744">
        <w:rPr>
          <w:rFonts w:cs="Arial"/>
          <w:color w:val="2A2A2A"/>
          <w:shd w:val="clear" w:color="auto" w:fill="FFFFFF"/>
        </w:rPr>
        <w:t>p.</w:t>
      </w:r>
      <w:r w:rsidR="00061744" w:rsidRPr="000047E7">
        <w:rPr>
          <w:rFonts w:cs="Arial"/>
          <w:color w:val="2A2A2A"/>
          <w:shd w:val="clear" w:color="auto" w:fill="FFFFFF"/>
        </w:rPr>
        <w:t xml:space="preserve"> 3091–3112</w:t>
      </w:r>
      <w:r w:rsidR="00812366">
        <w:rPr>
          <w:rFonts w:cs="Arial"/>
          <w:color w:val="2A2A2A"/>
          <w:shd w:val="clear" w:color="auto" w:fill="FFFFFF"/>
        </w:rPr>
        <w:t xml:space="preserve">; </w:t>
      </w:r>
      <w:r w:rsidR="00061744" w:rsidRPr="000047E7">
        <w:rPr>
          <w:rFonts w:cs="Arial"/>
        </w:rPr>
        <w:t xml:space="preserve">United Nations Committee on the Elimination of All Forms of Racial Discrimination (2017): </w:t>
      </w:r>
      <w:hyperlink r:id="rId130" w:history="1">
        <w:r w:rsidR="00061744" w:rsidRPr="000047E7">
          <w:rPr>
            <w:rStyle w:val="Hyperlink"/>
            <w:rFonts w:cs="Arial"/>
          </w:rPr>
          <w:t>Concluding observations on the twenty-first to twenty- third periodic reports of the United Kingdom of Great Britain and Northern Ireland</w:t>
        </w:r>
      </w:hyperlink>
      <w:r w:rsidR="00061744" w:rsidRPr="000047E7">
        <w:rPr>
          <w:rFonts w:cs="Arial"/>
        </w:rPr>
        <w:t xml:space="preserve"> CERD/C/GBR/CO/21-23, paragraph 15, p</w:t>
      </w:r>
      <w:r w:rsidR="00061744">
        <w:rPr>
          <w:rFonts w:cs="Arial"/>
        </w:rPr>
        <w:t>.</w:t>
      </w:r>
      <w:r w:rsidR="00061744" w:rsidRPr="000047E7">
        <w:rPr>
          <w:rFonts w:cs="Arial"/>
        </w:rPr>
        <w:t xml:space="preserve"> 4</w:t>
      </w:r>
      <w:r w:rsidR="00812366">
        <w:rPr>
          <w:rFonts w:cs="Arial"/>
        </w:rPr>
        <w:t xml:space="preserve">; </w:t>
      </w:r>
      <w:r w:rsidR="00061744" w:rsidRPr="000047E7">
        <w:rPr>
          <w:rFonts w:cs="Arial"/>
        </w:rPr>
        <w:t xml:space="preserve">Advisory Committee on the Framework Convention for the Protection of National Minorities (2017): </w:t>
      </w:r>
      <w:hyperlink r:id="rId131" w:history="1">
        <w:r w:rsidR="00061744" w:rsidRPr="000047E7">
          <w:rPr>
            <w:rStyle w:val="Hyperlink"/>
            <w:rFonts w:cs="Arial"/>
          </w:rPr>
          <w:t>Fourth Opinion on the United Kingdom adopted on 26 May 2016</w:t>
        </w:r>
      </w:hyperlink>
      <w:r w:rsidR="00061744" w:rsidRPr="000047E7">
        <w:rPr>
          <w:rFonts w:cs="Arial"/>
        </w:rPr>
        <w:t>, ACFC/OP/IV(2016)005, paragraphs 72-73, p</w:t>
      </w:r>
      <w:r w:rsidR="00061744">
        <w:rPr>
          <w:rFonts w:cs="Arial"/>
        </w:rPr>
        <w:t>.</w:t>
      </w:r>
      <w:r w:rsidR="00061744" w:rsidRPr="000047E7">
        <w:rPr>
          <w:rFonts w:cs="Arial"/>
        </w:rPr>
        <w:t xml:space="preserve"> 25</w:t>
      </w:r>
      <w:r w:rsidR="00812366">
        <w:rPr>
          <w:rFonts w:cs="Arial"/>
        </w:rPr>
        <w:t xml:space="preserve">; </w:t>
      </w:r>
      <w:r w:rsidR="00061744" w:rsidRPr="0092181E">
        <w:rPr>
          <w:rFonts w:cs="Arial"/>
        </w:rPr>
        <w:t>McNulty</w:t>
      </w:r>
      <w:r w:rsidR="00061744">
        <w:rPr>
          <w:rFonts w:cs="Arial"/>
        </w:rPr>
        <w:t>, M.</w:t>
      </w:r>
      <w:r w:rsidR="00061744" w:rsidRPr="0092181E">
        <w:rPr>
          <w:rFonts w:cs="Arial"/>
        </w:rPr>
        <w:t xml:space="preserve"> (2021)</w:t>
      </w:r>
      <w:r w:rsidR="00061744">
        <w:rPr>
          <w:rFonts w:cs="Arial"/>
        </w:rPr>
        <w:t>:</w:t>
      </w:r>
      <w:r w:rsidR="00061744" w:rsidRPr="0092181E">
        <w:rPr>
          <w:rFonts w:cs="Arial"/>
        </w:rPr>
        <w:t xml:space="preserve"> </w:t>
      </w:r>
      <w:hyperlink r:id="rId132" w:history="1">
        <w:r w:rsidR="00061744" w:rsidRPr="0092181E">
          <w:rPr>
            <w:rStyle w:val="Hyperlink"/>
            <w:rFonts w:cs="Arial"/>
          </w:rPr>
          <w:t>Refugees in Northern Ireland 2020-21 - some basic facts</w:t>
        </w:r>
      </w:hyperlink>
      <w:r w:rsidR="00061744" w:rsidRPr="0092181E">
        <w:rPr>
          <w:rFonts w:cs="Arial"/>
        </w:rPr>
        <w:t xml:space="preserve">, (Belfast: Embrace). </w:t>
      </w:r>
      <w:r w:rsidR="00061744">
        <w:rPr>
          <w:rFonts w:cs="Arial"/>
        </w:rPr>
        <w:t>McNulty (at p</w:t>
      </w:r>
      <w:r w:rsidR="00061744" w:rsidRPr="0092181E">
        <w:rPr>
          <w:rFonts w:cs="Arial"/>
        </w:rPr>
        <w:t>. 9</w:t>
      </w:r>
      <w:r w:rsidR="00061744">
        <w:rPr>
          <w:rFonts w:cs="Arial"/>
        </w:rPr>
        <w:t xml:space="preserve">) </w:t>
      </w:r>
      <w:r w:rsidR="00061744" w:rsidRPr="0092181E">
        <w:rPr>
          <w:rFonts w:cs="Arial"/>
        </w:rPr>
        <w:t>points out that there has also been considerable goodwill towards refugees</w:t>
      </w:r>
      <w:r w:rsidR="00061744" w:rsidRPr="00842F1B">
        <w:rPr>
          <w:rFonts w:cs="Arial"/>
        </w:rPr>
        <w:t>.</w:t>
      </w:r>
    </w:p>
  </w:footnote>
  <w:footnote w:id="84">
    <w:p w14:paraId="036EF1B3" w14:textId="0E5BE424" w:rsidR="000C1FA6" w:rsidRPr="00160615" w:rsidRDefault="000C1FA6" w:rsidP="002016B1">
      <w:pPr>
        <w:pStyle w:val="FootnoteText"/>
        <w:tabs>
          <w:tab w:val="right" w:pos="9639"/>
        </w:tabs>
        <w:rPr>
          <w:rFonts w:cs="Arial"/>
        </w:rPr>
      </w:pPr>
      <w:r w:rsidRPr="00160615">
        <w:rPr>
          <w:rStyle w:val="FootnoteReference"/>
          <w:rFonts w:cs="Arial"/>
        </w:rPr>
        <w:footnoteRef/>
      </w:r>
      <w:r w:rsidRPr="00160615">
        <w:rPr>
          <w:rFonts w:cs="Arial"/>
        </w:rPr>
        <w:t xml:space="preserve"> </w:t>
      </w:r>
      <w:hyperlink r:id="rId133" w:history="1">
        <w:r w:rsidR="002016B1" w:rsidRPr="002016B1">
          <w:rPr>
            <w:rStyle w:val="Hyperlink"/>
            <w:rFonts w:cs="Arial"/>
          </w:rPr>
          <w:t>Northern Ireland Act 1998</w:t>
        </w:r>
      </w:hyperlink>
      <w:r w:rsidR="002016B1">
        <w:rPr>
          <w:rFonts w:cs="Arial"/>
        </w:rPr>
        <w:t>, Schedule 2, paragraph 8.</w:t>
      </w:r>
    </w:p>
  </w:footnote>
  <w:footnote w:id="85">
    <w:p w14:paraId="523B1F7E" w14:textId="4933A94E" w:rsidR="000C1FA6" w:rsidRPr="000207B2" w:rsidRDefault="000C1FA6" w:rsidP="000C1FA6">
      <w:pPr>
        <w:pStyle w:val="FootnoteText"/>
        <w:rPr>
          <w:rStyle w:val="Hyperlink"/>
          <w:rFonts w:cs="Arial"/>
          <w:u w:val="none"/>
        </w:rPr>
      </w:pPr>
      <w:r>
        <w:rPr>
          <w:rStyle w:val="FootnoteReference"/>
        </w:rPr>
        <w:footnoteRef/>
      </w:r>
      <w:r>
        <w:t xml:space="preserve"> </w:t>
      </w:r>
      <w:hyperlink r:id="rId134" w:history="1">
        <w:r w:rsidRPr="00142A89">
          <w:rPr>
            <w:rStyle w:val="Hyperlink"/>
            <w:rFonts w:cs="Arial"/>
          </w:rPr>
          <w:t>The Illegal Migration Act 2023</w:t>
        </w:r>
      </w:hyperlink>
      <w:r w:rsidRPr="00142A89">
        <w:rPr>
          <w:rFonts w:cs="Arial"/>
          <w:spacing w:val="-3"/>
          <w:shd w:val="clear" w:color="auto" w:fill="FFFFFF"/>
        </w:rPr>
        <w:t xml:space="preserve"> has established that anyone seeking safety in the UK via anything other than a ‘safe and legal’ rout</w:t>
      </w:r>
      <w:r>
        <w:rPr>
          <w:spacing w:val="-3"/>
          <w:shd w:val="clear" w:color="auto" w:fill="FFFFFF"/>
        </w:rPr>
        <w:t>e</w:t>
      </w:r>
      <w:r w:rsidRPr="00142A89">
        <w:rPr>
          <w:rFonts w:cs="Arial"/>
          <w:spacing w:val="-3"/>
          <w:shd w:val="clear" w:color="auto" w:fill="FFFFFF"/>
        </w:rPr>
        <w:t xml:space="preserve"> will be unable to claim asylum, detained, and removed to a third </w:t>
      </w:r>
      <w:r w:rsidRPr="00F85790">
        <w:rPr>
          <w:rFonts w:cs="Arial"/>
          <w:spacing w:val="-3"/>
          <w:shd w:val="clear" w:color="auto" w:fill="FFFFFF"/>
        </w:rPr>
        <w:t>country</w:t>
      </w:r>
      <w:r w:rsidRPr="002016B1">
        <w:rPr>
          <w:rFonts w:cs="Arial"/>
          <w:spacing w:val="-3"/>
          <w:shd w:val="clear" w:color="auto" w:fill="FFFFFF"/>
        </w:rPr>
        <w:t>.</w:t>
      </w:r>
      <w:r w:rsidRPr="002016B1">
        <w:rPr>
          <w:spacing w:val="-3"/>
          <w:shd w:val="clear" w:color="auto" w:fill="FFFFFF"/>
        </w:rPr>
        <w:t xml:space="preserve"> </w:t>
      </w:r>
      <w:r w:rsidRPr="00F85790">
        <w:rPr>
          <w:rFonts w:cs="Arial"/>
        </w:rPr>
        <w:t>‘</w:t>
      </w:r>
      <w:r w:rsidRPr="0092486E">
        <w:rPr>
          <w:rFonts w:cs="Arial"/>
        </w:rPr>
        <w:t>Safe and legal routes’ are channels whereby people are granted visas to come to or stay in the UK for humanitarian reasons</w:t>
      </w:r>
      <w:r w:rsidR="00EA10FB" w:rsidRPr="0092486E">
        <w:rPr>
          <w:rFonts w:cs="Arial"/>
        </w:rPr>
        <w:t xml:space="preserve"> and are different from asylum routes where individuals usually </w:t>
      </w:r>
      <w:proofErr w:type="gramStart"/>
      <w:r w:rsidR="00EA10FB" w:rsidRPr="0092486E">
        <w:rPr>
          <w:rFonts w:cs="Arial"/>
        </w:rPr>
        <w:t>have to</w:t>
      </w:r>
      <w:proofErr w:type="gramEnd"/>
      <w:r w:rsidR="00EA10FB" w:rsidRPr="0092486E">
        <w:rPr>
          <w:rFonts w:cs="Arial"/>
        </w:rPr>
        <w:t xml:space="preserve"> resort to irregular means to gain entry</w:t>
      </w:r>
      <w:r w:rsidRPr="0092486E">
        <w:rPr>
          <w:rFonts w:cs="Arial"/>
        </w:rPr>
        <w:t>.</w:t>
      </w:r>
      <w:r w:rsidRPr="004953D4">
        <w:rPr>
          <w:rFonts w:cs="Arial"/>
        </w:rPr>
        <w:t xml:space="preserve"> For further details see: Law Centre NI (December 2023): </w:t>
      </w:r>
      <w:hyperlink r:id="rId135" w:history="1">
        <w:r w:rsidRPr="004953D4">
          <w:rPr>
            <w:rStyle w:val="Hyperlink"/>
            <w:rFonts w:cs="Arial"/>
          </w:rPr>
          <w:t>Northern Ireland refugee statistics</w:t>
        </w:r>
      </w:hyperlink>
      <w:r>
        <w:rPr>
          <w:rStyle w:val="Hyperlink"/>
        </w:rPr>
        <w:t xml:space="preserve">. </w:t>
      </w:r>
      <w:r w:rsidRPr="004953D4">
        <w:rPr>
          <w:rFonts w:cs="Arial"/>
        </w:rPr>
        <w:t xml:space="preserve">The UK Government has subsequently passed </w:t>
      </w:r>
      <w:r w:rsidRPr="004953D4">
        <w:rPr>
          <w:rFonts w:cs="Arial"/>
          <w:shd w:val="clear" w:color="auto" w:fill="FFFFFF"/>
        </w:rPr>
        <w:t>the </w:t>
      </w:r>
      <w:hyperlink r:id="rId136" w:history="1">
        <w:r w:rsidRPr="004953D4">
          <w:rPr>
            <w:rStyle w:val="Hyperlink"/>
            <w:rFonts w:cs="Arial"/>
            <w:shd w:val="clear" w:color="auto" w:fill="FFFFFF"/>
          </w:rPr>
          <w:t>Safety of Rwanda (Asylum and Immigration) Act 2024</w:t>
        </w:r>
      </w:hyperlink>
      <w:r w:rsidRPr="004953D4">
        <w:rPr>
          <w:rStyle w:val="Hyperlink"/>
          <w:rFonts w:cs="Arial"/>
          <w:shd w:val="clear" w:color="auto" w:fill="FFFFFF"/>
        </w:rPr>
        <w:t xml:space="preserve"> </w:t>
      </w:r>
      <w:r w:rsidRPr="004953D4">
        <w:rPr>
          <w:rFonts w:cs="Arial"/>
          <w:shd w:val="clear" w:color="auto" w:fill="FFFFFF"/>
        </w:rPr>
        <w:t>which confirms Rwanda as a safe third country for the removal of people entering the UK under new immigration laws, and seeks ‘to deter migration by unsafe and illegal routes’</w:t>
      </w:r>
      <w:r w:rsidRPr="00A824CD">
        <w:rPr>
          <w:rFonts w:cs="Arial"/>
          <w:sz w:val="24"/>
          <w:szCs w:val="24"/>
          <w:shd w:val="clear" w:color="auto" w:fill="FFFFFF"/>
        </w:rPr>
        <w:t>.</w:t>
      </w:r>
      <w:r>
        <w:rPr>
          <w:rFonts w:cs="Arial"/>
          <w:sz w:val="24"/>
          <w:szCs w:val="24"/>
          <w:shd w:val="clear" w:color="auto" w:fill="FFFFFF"/>
        </w:rPr>
        <w:t xml:space="preserve"> </w:t>
      </w:r>
      <w:r w:rsidRPr="004953D4">
        <w:rPr>
          <w:rStyle w:val="Hyperlink"/>
          <w:shd w:val="clear" w:color="auto" w:fill="FFFFFF"/>
        </w:rPr>
        <w:t>The Act was passed despite concerns raised</w:t>
      </w:r>
      <w:r w:rsidRPr="009E2381">
        <w:rPr>
          <w:shd w:val="clear" w:color="auto" w:fill="FFFFFF"/>
        </w:rPr>
        <w:t> by the UN High Commissioners for Refugees and Human Rights</w:t>
      </w:r>
      <w:r>
        <w:rPr>
          <w:shd w:val="clear" w:color="auto" w:fill="FFFFFF"/>
        </w:rPr>
        <w:t xml:space="preserve">. See: </w:t>
      </w:r>
      <w:r>
        <w:rPr>
          <w:rFonts w:cs="Arial"/>
        </w:rPr>
        <w:t xml:space="preserve">United Nations High Commissioners for Refugees and Human Rights (23 April 2024): </w:t>
      </w:r>
      <w:hyperlink r:id="rId137" w:history="1">
        <w:proofErr w:type="gramStart"/>
        <w:r w:rsidRPr="00370176">
          <w:rPr>
            <w:rStyle w:val="Hyperlink"/>
            <w:rFonts w:cs="Arial"/>
          </w:rPr>
          <w:t>UK’s</w:t>
        </w:r>
        <w:proofErr w:type="gramEnd"/>
        <w:r w:rsidRPr="00370176">
          <w:rPr>
            <w:rStyle w:val="Hyperlink"/>
            <w:rFonts w:cs="Arial"/>
          </w:rPr>
          <w:t xml:space="preserve"> newly passed ‘Safety in Rwanda’ bill is anything but safe: UN officials</w:t>
        </w:r>
      </w:hyperlink>
      <w:r w:rsidR="000207B2">
        <w:rPr>
          <w:rStyle w:val="Hyperlink"/>
          <w:rFonts w:cs="Arial"/>
          <w:u w:val="none"/>
        </w:rPr>
        <w:t>.</w:t>
      </w:r>
    </w:p>
    <w:p w14:paraId="1F75CF14" w14:textId="621A2183" w:rsidR="001C5CFA" w:rsidRPr="001C5CFA" w:rsidRDefault="001C5CFA" w:rsidP="000207B2">
      <w:pPr>
        <w:pStyle w:val="zNumPara"/>
        <w:numPr>
          <w:ilvl w:val="0"/>
          <w:numId w:val="0"/>
        </w:numPr>
        <w:spacing w:after="0"/>
      </w:pPr>
      <w:r w:rsidRPr="003740FD">
        <w:rPr>
          <w:sz w:val="20"/>
          <w:szCs w:val="20"/>
        </w:rPr>
        <w:t>The National Asylum Support Service (NASS), a Home Office body, chairs a co-ordinating group that includes Northern Ireland</w:t>
      </w:r>
      <w:r w:rsidRPr="00A824CD">
        <w:t xml:space="preserve"> </w:t>
      </w:r>
      <w:r w:rsidRPr="003740FD">
        <w:rPr>
          <w:sz w:val="20"/>
          <w:szCs w:val="20"/>
        </w:rPr>
        <w:t>departments, or their appropriate non-departmental public</w:t>
      </w:r>
      <w:r w:rsidRPr="00A824CD">
        <w:t xml:space="preserve"> </w:t>
      </w:r>
      <w:r w:rsidRPr="003740FD">
        <w:rPr>
          <w:sz w:val="20"/>
          <w:szCs w:val="20"/>
        </w:rPr>
        <w:t>bodies with responsibility for services to asylum seekers and refugees and representatives of voluntary and community sector organisations, to facilitate a “joined-up” approach to service provision by NASS and</w:t>
      </w:r>
      <w:r>
        <w:rPr>
          <w:sz w:val="20"/>
          <w:szCs w:val="20"/>
        </w:rPr>
        <w:t xml:space="preserve"> </w:t>
      </w:r>
      <w:r w:rsidRPr="003740FD">
        <w:rPr>
          <w:sz w:val="20"/>
          <w:szCs w:val="20"/>
        </w:rPr>
        <w:t>Northern Ireland departments</w:t>
      </w:r>
      <w:r w:rsidRPr="00A824CD">
        <w:t>.</w:t>
      </w:r>
    </w:p>
  </w:footnote>
  <w:footnote w:id="86">
    <w:p w14:paraId="4BBBAB7A" w14:textId="03DB629D" w:rsidR="007B5383" w:rsidRPr="0092486E" w:rsidRDefault="007B5383">
      <w:pPr>
        <w:pStyle w:val="FootnoteText"/>
      </w:pPr>
      <w:r w:rsidRPr="0092486E">
        <w:rPr>
          <w:rStyle w:val="FootnoteReference"/>
        </w:rPr>
        <w:footnoteRef/>
      </w:r>
      <w:r w:rsidRPr="0092486E">
        <w:t xml:space="preserve"> </w:t>
      </w:r>
      <w:r w:rsidR="0068123D" w:rsidRPr="0092486E">
        <w:t>NIHRC and ECNI (2022)</w:t>
      </w:r>
      <w:r w:rsidR="0092486E">
        <w:t>:</w:t>
      </w:r>
      <w:r w:rsidR="0068123D" w:rsidRPr="0092486E">
        <w:t xml:space="preserve"> </w:t>
      </w:r>
      <w:hyperlink r:id="rId138" w:history="1">
        <w:r w:rsidR="0068123D" w:rsidRPr="0092486E">
          <w:rPr>
            <w:rStyle w:val="Hyperlink"/>
          </w:rPr>
          <w:t>Joint NIHRC / ECNI Briefing Paper on the Modern Slavery and Human Trafficking and Electronic Travel Authorisation provisions in the Nationality and Borders Bill</w:t>
        </w:r>
      </w:hyperlink>
      <w:r w:rsidR="0092486E">
        <w:rPr>
          <w:rStyle w:val="Hyperlink"/>
          <w:u w:val="none"/>
        </w:rPr>
        <w:t>.</w:t>
      </w:r>
    </w:p>
  </w:footnote>
  <w:footnote w:id="87">
    <w:p w14:paraId="165951B1" w14:textId="59CC45C6" w:rsidR="007B5383" w:rsidRPr="0092486E" w:rsidRDefault="007B5383">
      <w:pPr>
        <w:pStyle w:val="FootnoteText"/>
      </w:pPr>
      <w:r w:rsidRPr="0092486E">
        <w:rPr>
          <w:rStyle w:val="FootnoteReference"/>
        </w:rPr>
        <w:footnoteRef/>
      </w:r>
      <w:r w:rsidRPr="0092486E">
        <w:t xml:space="preserve"> </w:t>
      </w:r>
      <w:r w:rsidR="002609DD" w:rsidRPr="0092486E">
        <w:t>ECNI (2023)</w:t>
      </w:r>
      <w:r w:rsidR="0092486E">
        <w:t>:</w:t>
      </w:r>
      <w:r w:rsidR="00E90069" w:rsidRPr="0092486E">
        <w:t xml:space="preserve"> Submission to the House of Lords on the Illegal Migration Bill</w:t>
      </w:r>
      <w:r w:rsidR="00B9181F" w:rsidRPr="0092486E">
        <w:t>.</w:t>
      </w:r>
    </w:p>
  </w:footnote>
  <w:footnote w:id="88">
    <w:p w14:paraId="2024B3B9" w14:textId="303F8829" w:rsidR="007B5383" w:rsidRDefault="007B5383">
      <w:pPr>
        <w:pStyle w:val="FootnoteText"/>
      </w:pPr>
      <w:r w:rsidRPr="0092486E">
        <w:rPr>
          <w:rStyle w:val="FootnoteReference"/>
        </w:rPr>
        <w:footnoteRef/>
      </w:r>
      <w:r w:rsidRPr="0092486E">
        <w:t xml:space="preserve"> </w:t>
      </w:r>
      <w:r w:rsidR="009A09BE" w:rsidRPr="0092486E">
        <w:t>ECNI (2024)</w:t>
      </w:r>
      <w:r w:rsidR="0092486E">
        <w:t>:</w:t>
      </w:r>
      <w:r w:rsidR="009A09BE" w:rsidRPr="0092486E">
        <w:t xml:space="preserve"> Submission on the Safety of Rwanda (Asylum and Immigration) Bill</w:t>
      </w:r>
      <w:r w:rsidR="00E37E29" w:rsidRPr="0092486E">
        <w:t>.</w:t>
      </w:r>
    </w:p>
  </w:footnote>
  <w:footnote w:id="89">
    <w:p w14:paraId="4FC3062A" w14:textId="49E3265F" w:rsidR="001C3F7E" w:rsidRPr="001C3F7E" w:rsidRDefault="005C3C59" w:rsidP="001C3F7E">
      <w:pPr>
        <w:pStyle w:val="FootnoteText"/>
      </w:pPr>
      <w:r>
        <w:rPr>
          <w:rStyle w:val="FootnoteReference"/>
        </w:rPr>
        <w:footnoteRef/>
      </w:r>
      <w:r>
        <w:t xml:space="preserve"> </w:t>
      </w:r>
      <w:r w:rsidR="001C3F7E" w:rsidRPr="001C3F7E">
        <w:t xml:space="preserve">Judicial Communications Office (13 May 2024): </w:t>
      </w:r>
      <w:hyperlink r:id="rId139" w:history="1">
        <w:r w:rsidR="001C3F7E" w:rsidRPr="001C3F7E">
          <w:rPr>
            <w:rStyle w:val="Hyperlink"/>
          </w:rPr>
          <w:t>Court rules provisions of the Illegal Migration Act are incompatible with Article 2(1) of The Windsor Framework and should be disapplied – Summary of Judgement</w:t>
        </w:r>
      </w:hyperlink>
      <w:r w:rsidR="001C3F7E" w:rsidRPr="001C3F7E">
        <w:t xml:space="preserve">; BBC Northern Ireland News (13 May 2024): </w:t>
      </w:r>
      <w:hyperlink r:id="rId140" w:history="1">
        <w:r w:rsidR="001C3F7E" w:rsidRPr="001C3F7E">
          <w:rPr>
            <w:rStyle w:val="Hyperlink"/>
          </w:rPr>
          <w:t>Illegal Migration Act: Parts should not apply in NI, judge rules</w:t>
        </w:r>
      </w:hyperlink>
      <w:r w:rsidR="001C3F7E" w:rsidRPr="001C3F7E">
        <w:t>. Justice Humphreys found that several elements of the act cause a "significant" diminution of the rights enjoyed by asylum seekers residing in Northern Ireland under the terms of the Good Friday Agreement, that parts of the act are incompatible with the European Convention on Human Rights and that the act breaches Windsor Framework</w:t>
      </w:r>
      <w:r w:rsidR="00A47B17">
        <w:t xml:space="preserve"> Article 2</w:t>
      </w:r>
      <w:r w:rsidR="001C3F7E" w:rsidRPr="001C3F7E">
        <w:t>.</w:t>
      </w:r>
    </w:p>
    <w:p w14:paraId="0A8E38D2" w14:textId="07D0575F" w:rsidR="005C3C59" w:rsidRDefault="001C3F7E" w:rsidP="001C3F7E">
      <w:pPr>
        <w:pStyle w:val="FootnoteText"/>
      </w:pPr>
      <w:r w:rsidRPr="001C3F7E">
        <w:t xml:space="preserve">See also: NI Rights Commission (20 May 2024): </w:t>
      </w:r>
      <w:hyperlink r:id="rId141" w:history="1">
        <w:r w:rsidRPr="001C3F7E">
          <w:rPr>
            <w:rStyle w:val="Hyperlink"/>
          </w:rPr>
          <w:t>Illegal Migration Act challenge Factsheet – updated 20 May 2024</w:t>
        </w:r>
      </w:hyperlink>
    </w:p>
  </w:footnote>
  <w:footnote w:id="90">
    <w:p w14:paraId="52113B89" w14:textId="105759C6" w:rsidR="000C1FA6" w:rsidRPr="00FC29D2" w:rsidRDefault="000C1FA6" w:rsidP="000C1FA6">
      <w:pPr>
        <w:rPr>
          <w:sz w:val="20"/>
          <w:szCs w:val="20"/>
        </w:rPr>
      </w:pPr>
      <w:r w:rsidRPr="00FC29D2">
        <w:rPr>
          <w:rStyle w:val="FootnoteReference"/>
          <w:rFonts w:cs="Arial"/>
          <w:sz w:val="20"/>
          <w:szCs w:val="20"/>
        </w:rPr>
        <w:footnoteRef/>
      </w:r>
      <w:r w:rsidRPr="00FC29D2">
        <w:rPr>
          <w:rFonts w:cs="Arial"/>
          <w:sz w:val="20"/>
          <w:szCs w:val="20"/>
        </w:rPr>
        <w:t xml:space="preserve"> For further details see: </w:t>
      </w:r>
      <w:r w:rsidRPr="00FC29D2">
        <w:rPr>
          <w:sz w:val="20"/>
          <w:szCs w:val="20"/>
        </w:rPr>
        <w:t xml:space="preserve">NI Human Rights Commission (20 May 2024): </w:t>
      </w:r>
      <w:hyperlink r:id="rId142" w:history="1">
        <w:r w:rsidRPr="00FC29D2">
          <w:rPr>
            <w:rStyle w:val="Hyperlink"/>
            <w:sz w:val="20"/>
            <w:szCs w:val="20"/>
          </w:rPr>
          <w:t>Illegal Migration Act challenge Factsheet – updated 20 May 2024</w:t>
        </w:r>
      </w:hyperlink>
    </w:p>
  </w:footnote>
  <w:footnote w:id="91">
    <w:p w14:paraId="299A6D9D" w14:textId="021BC259" w:rsidR="00AE1626" w:rsidRDefault="00AE1626">
      <w:pPr>
        <w:pStyle w:val="FootnoteText"/>
      </w:pPr>
      <w:r>
        <w:rPr>
          <w:rStyle w:val="FootnoteReference"/>
        </w:rPr>
        <w:footnoteRef/>
      </w:r>
      <w:r>
        <w:t xml:space="preserve"> </w:t>
      </w:r>
      <w:r w:rsidRPr="00AE1626">
        <w:t xml:space="preserve">The Guardian (13 May 2024): </w:t>
      </w:r>
      <w:hyperlink r:id="rId143" w:history="1">
        <w:r w:rsidRPr="00AE1626">
          <w:rPr>
            <w:rStyle w:val="Hyperlink"/>
          </w:rPr>
          <w:t>Rwanda deportation law should not apply in Northern Ireland, court rules</w:t>
        </w:r>
      </w:hyperlink>
      <w:r w:rsidR="0092486E">
        <w:rPr>
          <w:rStyle w:val="Hyperlink"/>
        </w:rPr>
        <w:t>.</w:t>
      </w:r>
    </w:p>
  </w:footnote>
  <w:footnote w:id="92">
    <w:p w14:paraId="1792C46A" w14:textId="77777777" w:rsidR="000C1FA6" w:rsidRPr="00FC29D2" w:rsidRDefault="000C1FA6" w:rsidP="000C1FA6">
      <w:pPr>
        <w:pStyle w:val="FootnoteText"/>
        <w:rPr>
          <w:rFonts w:cs="Arial"/>
        </w:rPr>
      </w:pPr>
      <w:r w:rsidRPr="00FC29D2">
        <w:rPr>
          <w:rStyle w:val="FootnoteReference"/>
          <w:rFonts w:cs="Arial"/>
        </w:rPr>
        <w:footnoteRef/>
      </w:r>
      <w:r w:rsidRPr="00FC29D2">
        <w:rPr>
          <w:rFonts w:cs="Arial"/>
        </w:rPr>
        <w:t xml:space="preserve"> The Office of the First Minister and the Deputy First Minister (2005): </w:t>
      </w:r>
      <w:hyperlink r:id="rId144" w:history="1">
        <w:r w:rsidRPr="00FC29D2">
          <w:rPr>
            <w:rStyle w:val="Hyperlink"/>
            <w:rFonts w:cs="Arial"/>
          </w:rPr>
          <w:t>Racial Equality Strategy 2005-2010</w:t>
        </w:r>
      </w:hyperlink>
      <w:r w:rsidRPr="00FC29D2">
        <w:rPr>
          <w:rFonts w:cs="Arial"/>
        </w:rPr>
        <w:t>, paragraph 4.48, p. 52.</w:t>
      </w:r>
    </w:p>
  </w:footnote>
  <w:footnote w:id="93">
    <w:p w14:paraId="7485E541" w14:textId="77777777" w:rsidR="000C1FA6" w:rsidRDefault="000C1FA6" w:rsidP="000C1FA6">
      <w:pPr>
        <w:pStyle w:val="FootnoteText"/>
      </w:pPr>
      <w:r w:rsidRPr="00FC29D2">
        <w:rPr>
          <w:rStyle w:val="FootnoteReference"/>
        </w:rPr>
        <w:footnoteRef/>
      </w:r>
      <w:r w:rsidRPr="00FC29D2">
        <w:t xml:space="preserve"> The Executive Office (2021): </w:t>
      </w:r>
      <w:hyperlink r:id="rId145" w:history="1">
        <w:r w:rsidRPr="00FC29D2">
          <w:rPr>
            <w:rStyle w:val="Hyperlink"/>
          </w:rPr>
          <w:t>Draft Refugee Integration Strategy 2022-2027</w:t>
        </w:r>
      </w:hyperlink>
    </w:p>
  </w:footnote>
  <w:footnote w:id="94">
    <w:p w14:paraId="540F1FF0" w14:textId="77777777" w:rsidR="00C94B41" w:rsidRDefault="00C94B41" w:rsidP="00C94B41">
      <w:pPr>
        <w:pStyle w:val="FootnoteText"/>
      </w:pPr>
      <w:r>
        <w:rPr>
          <w:rStyle w:val="FootnoteReference"/>
        </w:rPr>
        <w:footnoteRef/>
      </w:r>
      <w:r>
        <w:t xml:space="preserve"> The Racial Equality Strategy 2015-2025, also a framework document, has been criticised for being process orientated rather than outcome focused (See: House of Commons Northern Ireland Affairs Committee (2022): </w:t>
      </w:r>
      <w:hyperlink r:id="rId146" w:history="1">
        <w:r w:rsidRPr="0005758A">
          <w:rPr>
            <w:rStyle w:val="Hyperlink"/>
          </w:rPr>
          <w:t>Inquiry into the experiences of migrant and minority ethnic people in Northern Ireland</w:t>
        </w:r>
      </w:hyperlink>
      <w:r>
        <w:t>, paragraph 20, p. 13.)</w:t>
      </w:r>
    </w:p>
  </w:footnote>
  <w:footnote w:id="95">
    <w:p w14:paraId="63491719" w14:textId="77777777" w:rsidR="00C94B41" w:rsidRDefault="00C94B41" w:rsidP="00C94B41">
      <w:pPr>
        <w:pStyle w:val="FootnoteText"/>
      </w:pPr>
      <w:r>
        <w:rPr>
          <w:rStyle w:val="FootnoteReference"/>
        </w:rPr>
        <w:footnoteRef/>
      </w:r>
      <w:r>
        <w:t xml:space="preserve"> ECNI (2022): </w:t>
      </w:r>
      <w:hyperlink r:id="rId147" w:history="1">
        <w:r w:rsidRPr="00915CE6">
          <w:rPr>
            <w:rStyle w:val="Hyperlink"/>
          </w:rPr>
          <w:t>Response to the consultation by The Executive Office on the draft Refugee Integration Strategy 2022 - 2027</w:t>
        </w:r>
      </w:hyperlink>
    </w:p>
  </w:footnote>
  <w:footnote w:id="96">
    <w:p w14:paraId="0607FCEB" w14:textId="77777777" w:rsidR="00C94B41" w:rsidRPr="00DB1094" w:rsidRDefault="00C94B41" w:rsidP="00C94B41">
      <w:pPr>
        <w:pStyle w:val="FootnoteText"/>
        <w:rPr>
          <w:rFonts w:cs="Arial"/>
        </w:rPr>
      </w:pPr>
      <w:r w:rsidRPr="00DB1094">
        <w:rPr>
          <w:rStyle w:val="FootnoteReference"/>
          <w:rFonts w:cs="Arial"/>
        </w:rPr>
        <w:footnoteRef/>
      </w:r>
      <w:r w:rsidRPr="00DB1094">
        <w:rPr>
          <w:rFonts w:cs="Arial"/>
        </w:rPr>
        <w:t xml:space="preserve"> The Executive Office (2021): </w:t>
      </w:r>
      <w:hyperlink r:id="rId148" w:history="1">
        <w:r w:rsidRPr="00DB1094">
          <w:rPr>
            <w:rStyle w:val="Hyperlink"/>
            <w:rFonts w:cs="Arial"/>
          </w:rPr>
          <w:t>The draft Refugee Integration Strategy 2022-2027</w:t>
        </w:r>
      </w:hyperlink>
      <w:r w:rsidRPr="00DB1094">
        <w:rPr>
          <w:rFonts w:cs="Arial"/>
        </w:rPr>
        <w:t>, p</w:t>
      </w:r>
      <w:r>
        <w:rPr>
          <w:rFonts w:cs="Arial"/>
        </w:rPr>
        <w:t>.</w:t>
      </w:r>
      <w:r w:rsidRPr="00DB1094">
        <w:rPr>
          <w:rFonts w:cs="Arial"/>
        </w:rPr>
        <w:t xml:space="preserve"> 21</w:t>
      </w:r>
    </w:p>
  </w:footnote>
  <w:footnote w:id="97">
    <w:p w14:paraId="7B7E66E2" w14:textId="083AB250" w:rsidR="00C94B41" w:rsidRDefault="00C94B41" w:rsidP="009B266F">
      <w:pPr>
        <w:pStyle w:val="zNumPara"/>
        <w:numPr>
          <w:ilvl w:val="0"/>
          <w:numId w:val="0"/>
        </w:numPr>
        <w:spacing w:after="0"/>
      </w:pPr>
      <w:r w:rsidRPr="009B266F">
        <w:rPr>
          <w:rStyle w:val="FootnoteReference"/>
          <w:sz w:val="20"/>
          <w:szCs w:val="20"/>
        </w:rPr>
        <w:footnoteRef/>
      </w:r>
      <w:r w:rsidRPr="009B266F">
        <w:rPr>
          <w:sz w:val="20"/>
          <w:szCs w:val="20"/>
        </w:rPr>
        <w:t xml:space="preserve"> Ibid, p. 12.</w:t>
      </w:r>
      <w:r w:rsidR="009B266F" w:rsidRPr="009B266F">
        <w:rPr>
          <w:sz w:val="20"/>
          <w:szCs w:val="20"/>
        </w:rPr>
        <w:t xml:space="preserve"> We consider that it is important that at the earliest possible stage, steps are taken to minimise barriers to social cohesion</w:t>
      </w:r>
      <w:r w:rsidR="009B266F" w:rsidRPr="00C94B41">
        <w:rPr>
          <w:sz w:val="24"/>
          <w:szCs w:val="24"/>
        </w:rPr>
        <w:t>.</w:t>
      </w:r>
    </w:p>
  </w:footnote>
  <w:footnote w:id="98">
    <w:p w14:paraId="3B3DF00D" w14:textId="77777777" w:rsidR="00C94B41" w:rsidRPr="001437C2" w:rsidRDefault="00C94B41" w:rsidP="00C94B41">
      <w:pPr>
        <w:pStyle w:val="FootnoteText"/>
        <w:rPr>
          <w:rFonts w:cs="Arial"/>
        </w:rPr>
      </w:pPr>
      <w:r w:rsidRPr="001437C2">
        <w:rPr>
          <w:rStyle w:val="FootnoteReference"/>
          <w:rFonts w:cs="Arial"/>
        </w:rPr>
        <w:footnoteRef/>
      </w:r>
      <w:r>
        <w:rPr>
          <w:rFonts w:cs="Arial"/>
        </w:rPr>
        <w:t>Ibid</w:t>
      </w:r>
      <w:r w:rsidRPr="001437C2">
        <w:rPr>
          <w:rFonts w:cs="Arial"/>
        </w:rPr>
        <w:t>, p</w:t>
      </w:r>
      <w:r>
        <w:rPr>
          <w:rFonts w:cs="Arial"/>
        </w:rPr>
        <w:t>.</w:t>
      </w:r>
      <w:r w:rsidRPr="001437C2">
        <w:rPr>
          <w:rFonts w:cs="Arial"/>
        </w:rPr>
        <w:t xml:space="preserve"> 15.</w:t>
      </w:r>
    </w:p>
  </w:footnote>
  <w:footnote w:id="99">
    <w:p w14:paraId="522EF79E" w14:textId="0C81DCFA" w:rsidR="00C94B41" w:rsidRPr="00DB1094" w:rsidRDefault="00C94B41" w:rsidP="00C94B41">
      <w:pPr>
        <w:pStyle w:val="FootnoteText"/>
        <w:rPr>
          <w:rFonts w:cs="Arial"/>
        </w:rPr>
      </w:pPr>
      <w:r w:rsidRPr="00DB1094">
        <w:rPr>
          <w:rStyle w:val="FootnoteReference"/>
          <w:rFonts w:cs="Arial"/>
        </w:rPr>
        <w:footnoteRef/>
      </w:r>
      <w:r w:rsidRPr="00DB1094">
        <w:rPr>
          <w:rFonts w:cs="Arial"/>
        </w:rPr>
        <w:t xml:space="preserve"> Malischewski, C.A. (2013): Integration in a divided society? Refugees and asylum seekers in Northern Ireland, Working Paper, Series 91, Refugee Studies Centre, University of Oxford</w:t>
      </w:r>
      <w:r w:rsidR="00FD04D7">
        <w:rPr>
          <w:rFonts w:cs="Arial"/>
        </w:rPr>
        <w:t xml:space="preserve">; </w:t>
      </w:r>
      <w:r w:rsidR="00FD04D7" w:rsidRPr="00DB1094">
        <w:rPr>
          <w:rFonts w:cs="Arial"/>
        </w:rPr>
        <w:t xml:space="preserve">Lippard, C.D and McNamee, C.B (2021): </w:t>
      </w:r>
      <w:hyperlink r:id="rId149" w:history="1">
        <w:r w:rsidR="00FD04D7" w:rsidRPr="00DB1094">
          <w:rPr>
            <w:rStyle w:val="Hyperlink"/>
            <w:rFonts w:cs="Arial"/>
          </w:rPr>
          <w:t>Are Refugees Really Welcome? Understanding Northern Ireland Attitudes Towards Syrian Refugees</w:t>
        </w:r>
      </w:hyperlink>
      <w:r w:rsidR="00FD04D7" w:rsidRPr="00DB1094">
        <w:rPr>
          <w:rFonts w:cs="Arial"/>
        </w:rPr>
        <w:t xml:space="preserve">, </w:t>
      </w:r>
      <w:r w:rsidR="00FD04D7" w:rsidRPr="00DB1094">
        <w:rPr>
          <w:rStyle w:val="Emphasis"/>
          <w:rFonts w:cs="Arial"/>
          <w:color w:val="2A2A2A"/>
          <w:bdr w:val="none" w:sz="0" w:space="0" w:color="auto" w:frame="1"/>
          <w:shd w:val="clear" w:color="auto" w:fill="FFFFFF"/>
        </w:rPr>
        <w:t>Journal of Refugee Studies</w:t>
      </w:r>
      <w:r w:rsidR="00FD04D7" w:rsidRPr="00DB1094">
        <w:rPr>
          <w:rFonts w:cs="Arial"/>
          <w:color w:val="2A2A2A"/>
          <w:shd w:val="clear" w:color="auto" w:fill="FFFFFF"/>
        </w:rPr>
        <w:t>, Volume 34, Issue 3, September 2021, p</w:t>
      </w:r>
      <w:r w:rsidR="00FD04D7">
        <w:rPr>
          <w:rFonts w:cs="Arial"/>
          <w:color w:val="2A2A2A"/>
          <w:shd w:val="clear" w:color="auto" w:fill="FFFFFF"/>
        </w:rPr>
        <w:t>p.</w:t>
      </w:r>
      <w:r w:rsidR="00FD04D7" w:rsidRPr="00DB1094">
        <w:rPr>
          <w:rFonts w:cs="Arial"/>
          <w:color w:val="2A2A2A"/>
          <w:shd w:val="clear" w:color="auto" w:fill="FFFFFF"/>
        </w:rPr>
        <w:t xml:space="preserve"> 3091–3112.</w:t>
      </w:r>
    </w:p>
  </w:footnote>
  <w:footnote w:id="100">
    <w:p w14:paraId="5E77DD27" w14:textId="77777777" w:rsidR="00C94B41" w:rsidRPr="000D5BA9" w:rsidRDefault="00C94B41" w:rsidP="00C94B41">
      <w:pPr>
        <w:pStyle w:val="FootnoteText"/>
        <w:rPr>
          <w:color w:val="121212"/>
        </w:rPr>
      </w:pPr>
      <w:r w:rsidRPr="00C21061">
        <w:rPr>
          <w:rStyle w:val="FootnoteReference"/>
          <w:rFonts w:cs="Arial"/>
        </w:rPr>
        <w:footnoteRef/>
      </w:r>
      <w:r>
        <w:rPr>
          <w:rFonts w:cs="Arial"/>
        </w:rPr>
        <w:t xml:space="preserve">Count Down Spectator (29 February 2024): </w:t>
      </w:r>
      <w:hyperlink r:id="rId150" w:history="1">
        <w:r w:rsidRPr="00D53EB9">
          <w:rPr>
            <w:rStyle w:val="Hyperlink"/>
            <w:rFonts w:cs="Arial"/>
          </w:rPr>
          <w:t>Protesters 'not representative' of wider North Down support</w:t>
        </w:r>
      </w:hyperlink>
      <w:r>
        <w:rPr>
          <w:rStyle w:val="Hyperlink"/>
          <w:rFonts w:cs="Arial"/>
        </w:rPr>
        <w:t>;</w:t>
      </w:r>
      <w:r w:rsidRPr="00C21061">
        <w:rPr>
          <w:rFonts w:cs="Arial"/>
        </w:rPr>
        <w:t xml:space="preserve"> </w:t>
      </w:r>
      <w:r>
        <w:rPr>
          <w:rFonts w:cs="Arial"/>
        </w:rPr>
        <w:t xml:space="preserve">BBC NI News (8 November 2023): </w:t>
      </w:r>
      <w:hyperlink r:id="rId151" w:history="1">
        <w:r w:rsidRPr="00D53EB9">
          <w:rPr>
            <w:rStyle w:val="Hyperlink"/>
            <w:rFonts w:cs="Arial"/>
          </w:rPr>
          <w:t>Belvoir: Protest held outside social housing tower blocks</w:t>
        </w:r>
      </w:hyperlink>
      <w:r>
        <w:rPr>
          <w:rFonts w:cs="Arial"/>
        </w:rPr>
        <w:t xml:space="preserve">; </w:t>
      </w:r>
      <w:r w:rsidRPr="00C21061">
        <w:rPr>
          <w:rFonts w:cs="Arial"/>
        </w:rPr>
        <w:t>Belfast Telegraph (23 May 2023):</w:t>
      </w:r>
      <w:hyperlink r:id="rId152" w:history="1">
        <w:r w:rsidRPr="00C21061">
          <w:rPr>
            <w:rStyle w:val="Hyperlink"/>
            <w:rFonts w:cs="Arial"/>
          </w:rPr>
          <w:t>Those behind 'far right' asylum seeker protests on north coast 'represent nobody' says councillor</w:t>
        </w:r>
      </w:hyperlink>
      <w:r>
        <w:rPr>
          <w:rStyle w:val="Hyperlink"/>
          <w:rFonts w:cs="Arial"/>
        </w:rPr>
        <w:t xml:space="preserve">; </w:t>
      </w:r>
      <w:r w:rsidRPr="00C21061">
        <w:rPr>
          <w:rFonts w:cs="Arial"/>
        </w:rPr>
        <w:t xml:space="preserve">Sunday World (17 March 2023): </w:t>
      </w:r>
      <w:hyperlink r:id="rId153" w:history="1">
        <w:r w:rsidRPr="00C21061">
          <w:rPr>
            <w:rStyle w:val="Hyperlink"/>
            <w:rFonts w:cs="Arial"/>
          </w:rPr>
          <w:t>Far-right agitator Dee Wall joins anti-asylum seeker protest in Co Down</w:t>
        </w:r>
      </w:hyperlink>
      <w:r w:rsidRPr="00153611">
        <w:rPr>
          <w:rFonts w:cs="Arial"/>
        </w:rPr>
        <w:t>;</w:t>
      </w:r>
      <w:r w:rsidRPr="00153611">
        <w:rPr>
          <w:rStyle w:val="Hyperlink"/>
          <w:rFonts w:cs="Arial"/>
          <w:color w:val="auto"/>
          <w:u w:val="none"/>
        </w:rPr>
        <w:t xml:space="preserve"> See also:</w:t>
      </w:r>
      <w:r>
        <w:rPr>
          <w:rStyle w:val="Hyperlink"/>
          <w:rFonts w:cs="Arial"/>
        </w:rPr>
        <w:t xml:space="preserve"> Belfast Live (23 July 2021): </w:t>
      </w:r>
      <w:hyperlink r:id="rId154" w:history="1">
        <w:r w:rsidRPr="000152EB">
          <w:rPr>
            <w:rStyle w:val="Hyperlink"/>
            <w:rFonts w:cs="Arial"/>
          </w:rPr>
          <w:t>Stormont urged to 'robustly defend' asylum seekers staying at hotel in Carrickfergus</w:t>
        </w:r>
      </w:hyperlink>
      <w:r>
        <w:rPr>
          <w:rStyle w:val="Hyperlink"/>
          <w:rFonts w:cs="Arial"/>
        </w:rPr>
        <w:t xml:space="preserve">; </w:t>
      </w:r>
      <w:r w:rsidRPr="000152EB">
        <w:rPr>
          <w:color w:val="141414"/>
          <w:bdr w:val="none" w:sz="0" w:space="0" w:color="auto" w:frame="1"/>
        </w:rPr>
        <w:t>Police were called to a demonstration against Syrian refugees arriving in Northern Ireland in 2015</w:t>
      </w:r>
      <w:r>
        <w:rPr>
          <w:color w:val="141414"/>
          <w:bdr w:val="none" w:sz="0" w:space="0" w:color="auto" w:frame="1"/>
        </w:rPr>
        <w:t xml:space="preserve"> (see: </w:t>
      </w:r>
      <w:r w:rsidRPr="006B4AC0">
        <w:t xml:space="preserve">The Guardian (5 December 2015): </w:t>
      </w:r>
      <w:hyperlink r:id="rId155" w:history="1">
        <w:r w:rsidRPr="006B4AC0">
          <w:rPr>
            <w:rStyle w:val="Hyperlink"/>
          </w:rPr>
          <w:t>Riot police called over anti-refugee protest in Belfast</w:t>
        </w:r>
      </w:hyperlink>
      <w:r>
        <w:rPr>
          <w:rStyle w:val="Hyperlink"/>
        </w:rPr>
        <w:t>)</w:t>
      </w:r>
      <w:r w:rsidRPr="00745A49">
        <w:rPr>
          <w:rStyle w:val="Hyperlink"/>
        </w:rPr>
        <w:t xml:space="preserve">; </w:t>
      </w:r>
      <w:r w:rsidRPr="000152EB">
        <w:rPr>
          <w:color w:val="141414"/>
          <w:bdr w:val="none" w:sz="0" w:space="0" w:color="auto" w:frame="1"/>
        </w:rPr>
        <w:t xml:space="preserve">A government scheme to resettle refugees from the Democratic Republic of Congo to Northern Ireland was cancelled as a result of Home Office </w:t>
      </w:r>
      <w:r w:rsidRPr="000152EB">
        <w:rPr>
          <w:color w:val="141414"/>
        </w:rPr>
        <w:t>concerns after racist attacks on the Roma community in 2009 (See:</w:t>
      </w:r>
      <w:r>
        <w:rPr>
          <w:color w:val="141414"/>
        </w:rPr>
        <w:t xml:space="preserve"> </w:t>
      </w:r>
      <w:r w:rsidRPr="00C21203">
        <w:t>BBC NI News (20 December 2021):</w:t>
      </w:r>
      <w:r w:rsidRPr="0070551D">
        <w:t xml:space="preserve"> </w:t>
      </w:r>
      <w:hyperlink r:id="rId156" w:history="1">
        <w:r w:rsidRPr="006B4AC0">
          <w:rPr>
            <w:rStyle w:val="Hyperlink"/>
          </w:rPr>
          <w:t>Refugees: 'Racist events' stopped resettlement of refugees in NI</w:t>
        </w:r>
      </w:hyperlink>
      <w:r>
        <w:rPr>
          <w:rStyle w:val="Hyperlink"/>
        </w:rPr>
        <w:t>).</w:t>
      </w:r>
    </w:p>
  </w:footnote>
  <w:footnote w:id="101">
    <w:p w14:paraId="1012FCEE" w14:textId="77777777" w:rsidR="008D2EC5" w:rsidRDefault="008D2EC5" w:rsidP="008D2EC5">
      <w:pPr>
        <w:pStyle w:val="Default"/>
        <w:rPr>
          <w:sz w:val="20"/>
          <w:szCs w:val="20"/>
        </w:rPr>
      </w:pPr>
      <w:r w:rsidRPr="00285946">
        <w:rPr>
          <w:rStyle w:val="FootnoteReference"/>
          <w:sz w:val="20"/>
          <w:szCs w:val="20"/>
        </w:rPr>
        <w:footnoteRef/>
      </w:r>
      <w:r w:rsidRPr="00285946">
        <w:rPr>
          <w:sz w:val="20"/>
          <w:szCs w:val="20"/>
        </w:rPr>
        <w:t xml:space="preserve"> The Executive Office (November 2022): Racial Equality Subgroup </w:t>
      </w:r>
      <w:r>
        <w:rPr>
          <w:sz w:val="20"/>
          <w:szCs w:val="20"/>
        </w:rPr>
        <w:t xml:space="preserve">- </w:t>
      </w:r>
      <w:r w:rsidRPr="00285946">
        <w:rPr>
          <w:sz w:val="20"/>
          <w:szCs w:val="20"/>
        </w:rPr>
        <w:t>TEO RASID Summary Report for 29th November meeting</w:t>
      </w:r>
      <w:r>
        <w:rPr>
          <w:sz w:val="20"/>
          <w:szCs w:val="20"/>
        </w:rPr>
        <w:t>.</w:t>
      </w:r>
      <w:r w:rsidRPr="00285946">
        <w:rPr>
          <w:sz w:val="20"/>
          <w:szCs w:val="20"/>
        </w:rPr>
        <w:t xml:space="preserve"> </w:t>
      </w:r>
    </w:p>
    <w:p w14:paraId="437DFEEB" w14:textId="33A3DCD2" w:rsidR="008D2EC5" w:rsidRPr="007F3AB3" w:rsidRDefault="001C5CFA" w:rsidP="008D2EC5">
      <w:pPr>
        <w:pStyle w:val="zNumPara"/>
        <w:numPr>
          <w:ilvl w:val="0"/>
          <w:numId w:val="0"/>
        </w:numPr>
        <w:spacing w:after="0"/>
      </w:pPr>
      <w:r>
        <w:rPr>
          <w:sz w:val="20"/>
          <w:szCs w:val="20"/>
        </w:rPr>
        <w:t>RASID oversees</w:t>
      </w:r>
      <w:r w:rsidR="008D2EC5" w:rsidRPr="00AA49DA">
        <w:rPr>
          <w:sz w:val="20"/>
          <w:szCs w:val="20"/>
        </w:rPr>
        <w:t xml:space="preserve"> a number of workstreams which relate to the implementation of the draft Refugee Integration Strategy</w:t>
      </w:r>
      <w:r w:rsidR="008D2EC5">
        <w:rPr>
          <w:sz w:val="20"/>
          <w:szCs w:val="20"/>
        </w:rPr>
        <w:t>,</w:t>
      </w:r>
      <w:r w:rsidR="008D2EC5" w:rsidRPr="00AA49DA">
        <w:rPr>
          <w:sz w:val="20"/>
          <w:szCs w:val="20"/>
        </w:rPr>
        <w:t xml:space="preserve"> </w:t>
      </w:r>
      <w:proofErr w:type="gramStart"/>
      <w:r w:rsidR="008D2EC5" w:rsidRPr="00AA49DA">
        <w:rPr>
          <w:sz w:val="20"/>
          <w:szCs w:val="20"/>
        </w:rPr>
        <w:t>including:</w:t>
      </w:r>
      <w:proofErr w:type="gramEnd"/>
      <w:r w:rsidR="008D2EC5" w:rsidRPr="00AA49DA">
        <w:rPr>
          <w:sz w:val="20"/>
          <w:szCs w:val="20"/>
        </w:rPr>
        <w:t xml:space="preserve"> Asylum seeker support; Vulnerable Persons Resettlement Scheme implementation; Afghan resettlement implementation; Ukrainian visa</w:t>
      </w:r>
      <w:r w:rsidR="008D2EC5" w:rsidRPr="00EA78D8">
        <w:t xml:space="preserve"> </w:t>
      </w:r>
      <w:r w:rsidR="008D2EC5" w:rsidRPr="00AA49DA">
        <w:rPr>
          <w:sz w:val="20"/>
          <w:szCs w:val="20"/>
        </w:rPr>
        <w:t>schemes implementation; Community Sponsorship; British Nationals Overseas</w:t>
      </w:r>
      <w:r w:rsidR="008D2EC5" w:rsidRPr="00EA78D8">
        <w:t xml:space="preserve"> </w:t>
      </w:r>
      <w:r w:rsidR="008D2EC5" w:rsidRPr="00AA49DA">
        <w:rPr>
          <w:sz w:val="20"/>
          <w:szCs w:val="20"/>
        </w:rPr>
        <w:t>support; Future</w:t>
      </w:r>
      <w:r w:rsidR="008D2EC5" w:rsidRPr="00EA78D8">
        <w:t xml:space="preserve"> </w:t>
      </w:r>
      <w:r w:rsidR="008D2EC5" w:rsidRPr="00AA49DA">
        <w:rPr>
          <w:sz w:val="20"/>
          <w:szCs w:val="20"/>
        </w:rPr>
        <w:t>resettlement/visa schemes; Influencing policy, local impact and mitigations.</w:t>
      </w:r>
      <w:r w:rsidR="008D2EC5" w:rsidRPr="00EA78D8">
        <w:t xml:space="preserve"> </w:t>
      </w:r>
    </w:p>
  </w:footnote>
  <w:footnote w:id="102">
    <w:p w14:paraId="56784997" w14:textId="24F93454" w:rsidR="00FD04D7" w:rsidRPr="00FD04D7" w:rsidRDefault="00FD04D7">
      <w:pPr>
        <w:pStyle w:val="FootnoteText"/>
      </w:pPr>
      <w:r w:rsidRPr="00FD04D7">
        <w:rPr>
          <w:rStyle w:val="FootnoteReference"/>
        </w:rPr>
        <w:footnoteRef/>
      </w:r>
      <w:r w:rsidRPr="00FD04D7">
        <w:t xml:space="preserve"> Currently the only jurisdiction within the United Kingdom without such a strategy.</w:t>
      </w:r>
    </w:p>
  </w:footnote>
  <w:footnote w:id="103">
    <w:p w14:paraId="6D2A0E09" w14:textId="77777777" w:rsidR="00311527" w:rsidRPr="00C726EA" w:rsidRDefault="00311527" w:rsidP="00311527">
      <w:pPr>
        <w:pStyle w:val="FootnoteText"/>
        <w:rPr>
          <w:rFonts w:cs="Arial"/>
        </w:rPr>
      </w:pPr>
      <w:r w:rsidRPr="00C726EA">
        <w:rPr>
          <w:rStyle w:val="FootnoteReference"/>
          <w:rFonts w:cs="Arial"/>
        </w:rPr>
        <w:footnoteRef/>
      </w:r>
      <w:r w:rsidRPr="00C726EA">
        <w:rPr>
          <w:rFonts w:cs="Arial"/>
        </w:rPr>
        <w:t xml:space="preserve"> Home Office (2019): </w:t>
      </w:r>
      <w:hyperlink r:id="rId157" w:history="1">
        <w:r w:rsidRPr="00C726EA">
          <w:rPr>
            <w:rStyle w:val="Hyperlink"/>
            <w:rFonts w:cs="Arial"/>
          </w:rPr>
          <w:t>Indicators of Integration 2019, Third Edition</w:t>
        </w:r>
      </w:hyperlink>
      <w:r w:rsidRPr="00C726EA">
        <w:rPr>
          <w:rFonts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6D21B" w14:textId="77777777" w:rsidR="003A7BD4" w:rsidRPr="00675A2D" w:rsidRDefault="00BD47EB">
    <w:r w:rsidRPr="00675A2D">
      <w:t>EC/12/5/xx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C3707"/>
    <w:multiLevelType w:val="hybridMultilevel"/>
    <w:tmpl w:val="5DD06070"/>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51A84"/>
    <w:multiLevelType w:val="multilevel"/>
    <w:tmpl w:val="0E726CAE"/>
    <w:lvl w:ilvl="0">
      <w:start w:val="1"/>
      <w:numFmt w:val="decimal"/>
      <w:pStyle w:val="zH1"/>
      <w:lvlText w:val="%1"/>
      <w:lvlJc w:val="left"/>
      <w:pPr>
        <w:tabs>
          <w:tab w:val="num" w:pos="1134"/>
        </w:tabs>
        <w:ind w:left="1134" w:hanging="1134"/>
      </w:pPr>
      <w:rPr>
        <w:rFonts w:ascii="Arial Bold" w:hAnsi="Arial Bold" w:hint="default"/>
        <w:b/>
        <w:i w:val="0"/>
      </w:rPr>
    </w:lvl>
    <w:lvl w:ilvl="1">
      <w:start w:val="1"/>
      <w:numFmt w:val="none"/>
      <w:lvlText w:val=""/>
      <w:lvlJc w:val="left"/>
      <w:pPr>
        <w:tabs>
          <w:tab w:val="num" w:pos="576"/>
        </w:tabs>
        <w:ind w:left="1134" w:hanging="1134"/>
      </w:pPr>
      <w:rPr>
        <w:rFonts w:ascii="Arial" w:hAnsi="Arial" w:hint="default"/>
      </w:rPr>
    </w:lvl>
    <w:lvl w:ilvl="2">
      <w:start w:val="1"/>
      <w:numFmt w:val="none"/>
      <w:lvlRestart w:val="0"/>
      <w:lvlText w:val=""/>
      <w:lvlJc w:val="left"/>
      <w:pPr>
        <w:tabs>
          <w:tab w:val="num" w:pos="720"/>
        </w:tabs>
        <w:ind w:left="1134" w:hanging="1134"/>
      </w:pPr>
      <w:rPr>
        <w:rFonts w:ascii="Times New Roman" w:hAnsi="Times New Roman" w:hint="default"/>
        <w:color w:val="808080"/>
        <w:sz w:val="20"/>
        <w:szCs w:val="20"/>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decimal"/>
      <w:lvlRestart w:val="1"/>
      <w:pStyle w:val="zNumPara"/>
      <w:lvlText w:val="%1.%9"/>
      <w:lvlJc w:val="left"/>
      <w:pPr>
        <w:tabs>
          <w:tab w:val="num" w:pos="1134"/>
        </w:tabs>
        <w:ind w:left="1134" w:hanging="1134"/>
      </w:pPr>
      <w:rPr>
        <w:rFonts w:ascii="Century Gothic" w:hAnsi="Century Gothic" w:hint="default"/>
        <w:b w:val="0"/>
        <w:i w:val="0"/>
        <w:sz w:val="24"/>
        <w:szCs w:val="24"/>
      </w:rPr>
    </w:lvl>
  </w:abstractNum>
  <w:abstractNum w:abstractNumId="2" w15:restartNumberingAfterBreak="0">
    <w:nsid w:val="0B4D2ABC"/>
    <w:multiLevelType w:val="hybridMultilevel"/>
    <w:tmpl w:val="640238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D5C220F"/>
    <w:multiLevelType w:val="hybridMultilevel"/>
    <w:tmpl w:val="68C27C3A"/>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 w15:restartNumberingAfterBreak="0">
    <w:nsid w:val="0E422E98"/>
    <w:multiLevelType w:val="hybridMultilevel"/>
    <w:tmpl w:val="A9689284"/>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FD35543"/>
    <w:multiLevelType w:val="hybridMultilevel"/>
    <w:tmpl w:val="6D70C2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15645FEF"/>
    <w:multiLevelType w:val="hybridMultilevel"/>
    <w:tmpl w:val="FDC4FE52"/>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C72447"/>
    <w:multiLevelType w:val="hybridMultilevel"/>
    <w:tmpl w:val="5C049D7A"/>
    <w:lvl w:ilvl="0" w:tplc="FFFFFFFF">
      <w:start w:val="1"/>
      <w:numFmt w:val="bullet"/>
      <w:lvlText w:val=""/>
      <w:lvlJc w:val="left"/>
      <w:pPr>
        <w:ind w:left="1854" w:hanging="360"/>
      </w:pPr>
      <w:rPr>
        <w:rFonts w:ascii="Symbol" w:hAnsi="Symbol" w:hint="default"/>
      </w:rPr>
    </w:lvl>
    <w:lvl w:ilvl="1" w:tplc="FFFFFFFF">
      <w:start w:val="1"/>
      <w:numFmt w:val="bullet"/>
      <w:lvlText w:val="o"/>
      <w:lvlJc w:val="left"/>
      <w:pPr>
        <w:ind w:left="2574" w:hanging="360"/>
      </w:pPr>
      <w:rPr>
        <w:rFonts w:ascii="Courier New" w:hAnsi="Courier New" w:cs="Courier New" w:hint="default"/>
      </w:rPr>
    </w:lvl>
    <w:lvl w:ilvl="2" w:tplc="08090001">
      <w:start w:val="1"/>
      <w:numFmt w:val="bullet"/>
      <w:lvlText w:val=""/>
      <w:lvlJc w:val="left"/>
      <w:pPr>
        <w:ind w:left="1080" w:hanging="360"/>
      </w:pPr>
      <w:rPr>
        <w:rFonts w:ascii="Symbol" w:hAnsi="Symbol"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8" w15:restartNumberingAfterBreak="0">
    <w:nsid w:val="1E597C57"/>
    <w:multiLevelType w:val="hybridMultilevel"/>
    <w:tmpl w:val="4E9A0310"/>
    <w:lvl w:ilvl="0" w:tplc="14F6A868">
      <w:start w:val="7"/>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640A25"/>
    <w:multiLevelType w:val="hybridMultilevel"/>
    <w:tmpl w:val="0CAEF120"/>
    <w:lvl w:ilvl="0" w:tplc="50C4EE9C">
      <w:start w:val="1"/>
      <w:numFmt w:val="bullet"/>
      <w:lvlText w:val=""/>
      <w:lvlJc w:val="left"/>
      <w:pPr>
        <w:tabs>
          <w:tab w:val="num" w:pos="720"/>
        </w:tabs>
        <w:ind w:left="720" w:hanging="360"/>
      </w:pPr>
      <w:rPr>
        <w:rFonts w:ascii="Symbol" w:hAnsi="Symbol" w:hint="default"/>
      </w:rPr>
    </w:lvl>
    <w:lvl w:ilvl="1" w:tplc="6E08B7E8">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E3238E"/>
    <w:multiLevelType w:val="hybridMultilevel"/>
    <w:tmpl w:val="6A942A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22E85F98"/>
    <w:multiLevelType w:val="hybridMultilevel"/>
    <w:tmpl w:val="2624A6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360518B"/>
    <w:multiLevelType w:val="hybridMultilevel"/>
    <w:tmpl w:val="23863174"/>
    <w:lvl w:ilvl="0" w:tplc="8376DC6E">
      <w:start w:val="1"/>
      <w:numFmt w:val="lowerRoman"/>
      <w:pStyle w:val="zExecNumPara"/>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C72F26"/>
    <w:multiLevelType w:val="hybridMultilevel"/>
    <w:tmpl w:val="3B405DF2"/>
    <w:lvl w:ilvl="0" w:tplc="8E9A55A0">
      <w:start w:val="3"/>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2B121D03"/>
    <w:multiLevelType w:val="hybridMultilevel"/>
    <w:tmpl w:val="4D2058BC"/>
    <w:lvl w:ilvl="0" w:tplc="B3508D7A">
      <w:start w:val="1"/>
      <w:numFmt w:val="upperRoman"/>
      <w:lvlText w:val="%1."/>
      <w:lvlJc w:val="right"/>
      <w:pPr>
        <w:ind w:left="720" w:hanging="360"/>
      </w:pPr>
      <w:rPr>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275B4B"/>
    <w:multiLevelType w:val="hybridMultilevel"/>
    <w:tmpl w:val="1CCE6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E5112C3"/>
    <w:multiLevelType w:val="hybridMultilevel"/>
    <w:tmpl w:val="BE6823F0"/>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04B85A0E">
      <w:numFmt w:val="bullet"/>
      <w:lvlText w:val="-"/>
      <w:lvlJc w:val="left"/>
      <w:pPr>
        <w:ind w:left="2520" w:hanging="360"/>
      </w:pPr>
      <w:rPr>
        <w:rFonts w:ascii="Arial" w:eastAsia="Times New Roman" w:hAnsi="Arial" w:cs="Arial"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1EA097C"/>
    <w:multiLevelType w:val="multilevel"/>
    <w:tmpl w:val="F69A33D4"/>
    <w:lvl w:ilvl="0">
      <w:start w:val="1"/>
      <w:numFmt w:val="decimal"/>
      <w:pStyle w:val="ListNumber2"/>
      <w:lvlText w:val="%1."/>
      <w:lvlJc w:val="left"/>
      <w:pPr>
        <w:ind w:left="360" w:hanging="360"/>
      </w:pPr>
    </w:lvl>
    <w:lvl w:ilvl="1">
      <w:start w:val="1"/>
      <w:numFmt w:val="decimal"/>
      <w:pStyle w:val="11NumPara"/>
      <w:lvlText w:val="%1.%2."/>
      <w:lvlJc w:val="left"/>
      <w:pPr>
        <w:ind w:left="792" w:hanging="432"/>
      </w:pPr>
      <w:rPr>
        <w:rFonts w:asciiTheme="minorHAnsi" w:hAnsiTheme="minorHAnsi" w:cstheme="minorHAnsi" w:hint="default"/>
        <w:b w:val="0"/>
        <w:bCs w:val="0"/>
        <w:i w:val="0"/>
        <w:iCs/>
        <w:sz w:val="28"/>
        <w:szCs w:val="28"/>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431E09"/>
    <w:multiLevelType w:val="hybridMultilevel"/>
    <w:tmpl w:val="F644419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95078FB"/>
    <w:multiLevelType w:val="multilevel"/>
    <w:tmpl w:val="F18636AE"/>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AC25D3E"/>
    <w:multiLevelType w:val="multilevel"/>
    <w:tmpl w:val="D8EA4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CB26B9"/>
    <w:multiLevelType w:val="hybridMultilevel"/>
    <w:tmpl w:val="EDCAFA04"/>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2" w15:restartNumberingAfterBreak="0">
    <w:nsid w:val="443A1533"/>
    <w:multiLevelType w:val="hybridMultilevel"/>
    <w:tmpl w:val="3028E91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108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D200A5D"/>
    <w:multiLevelType w:val="hybridMultilevel"/>
    <w:tmpl w:val="301E494A"/>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4" w15:restartNumberingAfterBreak="0">
    <w:nsid w:val="4D226273"/>
    <w:multiLevelType w:val="hybridMultilevel"/>
    <w:tmpl w:val="149035E0"/>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5" w15:restartNumberingAfterBreak="0">
    <w:nsid w:val="51A15D00"/>
    <w:multiLevelType w:val="hybridMultilevel"/>
    <w:tmpl w:val="BDB443CC"/>
    <w:lvl w:ilvl="0" w:tplc="5D063F8C">
      <w:start w:val="1"/>
      <w:numFmt w:val="bullet"/>
      <w:pStyle w:val="zSumBox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5A8D1175"/>
    <w:multiLevelType w:val="multilevel"/>
    <w:tmpl w:val="B5CA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1336EE"/>
    <w:multiLevelType w:val="hybridMultilevel"/>
    <w:tmpl w:val="F7C6EB86"/>
    <w:lvl w:ilvl="0" w:tplc="0ACA5588">
      <w:start w:val="1"/>
      <w:numFmt w:val="bullet"/>
      <w:pStyle w:val="zGoalBox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15:restartNumberingAfterBreak="0">
    <w:nsid w:val="60C414C1"/>
    <w:multiLevelType w:val="hybridMultilevel"/>
    <w:tmpl w:val="591C1F88"/>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9" w15:restartNumberingAfterBreak="0">
    <w:nsid w:val="63B30818"/>
    <w:multiLevelType w:val="hybridMultilevel"/>
    <w:tmpl w:val="74FC7F58"/>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3E37D7"/>
    <w:multiLevelType w:val="hybridMultilevel"/>
    <w:tmpl w:val="E5C2008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662F757C"/>
    <w:multiLevelType w:val="hybridMultilevel"/>
    <w:tmpl w:val="D8EEBF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67950478"/>
    <w:multiLevelType w:val="multilevel"/>
    <w:tmpl w:val="30547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175E1C"/>
    <w:multiLevelType w:val="hybridMultilevel"/>
    <w:tmpl w:val="3EEC3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7C2F90"/>
    <w:multiLevelType w:val="hybridMultilevel"/>
    <w:tmpl w:val="F5E4C046"/>
    <w:lvl w:ilvl="0" w:tplc="9D44D842">
      <w:numFmt w:val="bullet"/>
      <w:lvlText w:val="-"/>
      <w:lvlJc w:val="left"/>
      <w:pPr>
        <w:ind w:left="2214" w:hanging="360"/>
      </w:pPr>
      <w:rPr>
        <w:rFonts w:ascii="Arial" w:eastAsia="Times New Roman" w:hAnsi="Arial" w:cs="Aria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35" w15:restartNumberingAfterBreak="0">
    <w:nsid w:val="6D326BFF"/>
    <w:multiLevelType w:val="hybridMultilevel"/>
    <w:tmpl w:val="BEE85D56"/>
    <w:lvl w:ilvl="0" w:tplc="940C1430">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511A1C"/>
    <w:multiLevelType w:val="hybridMultilevel"/>
    <w:tmpl w:val="49E437C4"/>
    <w:lvl w:ilvl="0" w:tplc="FFFFFFFF">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08090001">
      <w:start w:val="1"/>
      <w:numFmt w:val="bullet"/>
      <w:lvlText w:val=""/>
      <w:lvlJc w:val="left"/>
      <w:pPr>
        <w:ind w:left="1080" w:hanging="360"/>
      </w:pPr>
      <w:rPr>
        <w:rFonts w:ascii="Symbol" w:hAnsi="Symbol"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37" w15:restartNumberingAfterBreak="0">
    <w:nsid w:val="717D26DD"/>
    <w:multiLevelType w:val="hybridMultilevel"/>
    <w:tmpl w:val="CCD0C220"/>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8" w15:restartNumberingAfterBreak="0">
    <w:nsid w:val="75C55749"/>
    <w:multiLevelType w:val="multilevel"/>
    <w:tmpl w:val="91AE5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10664"/>
    <w:multiLevelType w:val="hybridMultilevel"/>
    <w:tmpl w:val="EBB4F45C"/>
    <w:lvl w:ilvl="0" w:tplc="04FA4A8C">
      <w:start w:val="1"/>
      <w:numFmt w:val="bullet"/>
      <w:pStyle w:val="z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start w:val="1"/>
      <w:numFmt w:val="bullet"/>
      <w:lvlText w:val=""/>
      <w:lvlJc w:val="left"/>
      <w:pPr>
        <w:ind w:left="7254" w:hanging="360"/>
      </w:pPr>
      <w:rPr>
        <w:rFonts w:ascii="Wingdings" w:hAnsi="Wingdings" w:hint="default"/>
      </w:rPr>
    </w:lvl>
  </w:abstractNum>
  <w:num w:numId="1" w16cid:durableId="1105075130">
    <w:abstractNumId w:val="9"/>
  </w:num>
  <w:num w:numId="2" w16cid:durableId="621960926">
    <w:abstractNumId w:val="1"/>
  </w:num>
  <w:num w:numId="3" w16cid:durableId="654265873">
    <w:abstractNumId w:val="1"/>
  </w:num>
  <w:num w:numId="4" w16cid:durableId="1702045792">
    <w:abstractNumId w:val="25"/>
  </w:num>
  <w:num w:numId="5" w16cid:durableId="1457141500">
    <w:abstractNumId w:val="9"/>
  </w:num>
  <w:num w:numId="6" w16cid:durableId="1071849172">
    <w:abstractNumId w:val="25"/>
  </w:num>
  <w:num w:numId="7" w16cid:durableId="1276399506">
    <w:abstractNumId w:val="1"/>
  </w:num>
  <w:num w:numId="8" w16cid:durableId="1002054024">
    <w:abstractNumId w:val="1"/>
  </w:num>
  <w:num w:numId="9" w16cid:durableId="660232565">
    <w:abstractNumId w:val="39"/>
  </w:num>
  <w:num w:numId="10" w16cid:durableId="2124954791">
    <w:abstractNumId w:val="1"/>
  </w:num>
  <w:num w:numId="11" w16cid:durableId="307825443">
    <w:abstractNumId w:val="1"/>
  </w:num>
  <w:num w:numId="12" w16cid:durableId="885025715">
    <w:abstractNumId w:val="25"/>
  </w:num>
  <w:num w:numId="13" w16cid:durableId="167981928">
    <w:abstractNumId w:val="35"/>
  </w:num>
  <w:num w:numId="14" w16cid:durableId="953757028">
    <w:abstractNumId w:val="35"/>
    <w:lvlOverride w:ilvl="0">
      <w:startOverride w:val="1"/>
    </w:lvlOverride>
  </w:num>
  <w:num w:numId="15" w16cid:durableId="441457308">
    <w:abstractNumId w:val="35"/>
    <w:lvlOverride w:ilvl="0">
      <w:startOverride w:val="1"/>
    </w:lvlOverride>
  </w:num>
  <w:num w:numId="16" w16cid:durableId="1750693460">
    <w:abstractNumId w:val="1"/>
  </w:num>
  <w:num w:numId="17" w16cid:durableId="170679524">
    <w:abstractNumId w:val="12"/>
  </w:num>
  <w:num w:numId="18" w16cid:durableId="2033257894">
    <w:abstractNumId w:val="27"/>
  </w:num>
  <w:num w:numId="19" w16cid:durableId="739016499">
    <w:abstractNumId w:val="2"/>
  </w:num>
  <w:num w:numId="20" w16cid:durableId="1713964625">
    <w:abstractNumId w:val="32"/>
  </w:num>
  <w:num w:numId="21" w16cid:durableId="578369687">
    <w:abstractNumId w:val="38"/>
  </w:num>
  <w:num w:numId="22" w16cid:durableId="1923635330">
    <w:abstractNumId w:val="18"/>
  </w:num>
  <w:num w:numId="23" w16cid:durableId="152764634">
    <w:abstractNumId w:val="34"/>
  </w:num>
  <w:num w:numId="24" w16cid:durableId="1164663745">
    <w:abstractNumId w:val="13"/>
  </w:num>
  <w:num w:numId="25" w16cid:durableId="46300735">
    <w:abstractNumId w:val="8"/>
  </w:num>
  <w:num w:numId="26" w16cid:durableId="1035888702">
    <w:abstractNumId w:val="15"/>
  </w:num>
  <w:num w:numId="27" w16cid:durableId="292906968">
    <w:abstractNumId w:val="19"/>
  </w:num>
  <w:num w:numId="28" w16cid:durableId="1749884448">
    <w:abstractNumId w:val="31"/>
  </w:num>
  <w:num w:numId="29" w16cid:durableId="11513676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3090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08213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2776442">
    <w:abstractNumId w:val="16"/>
  </w:num>
  <w:num w:numId="33" w16cid:durableId="1766534252">
    <w:abstractNumId w:val="33"/>
  </w:num>
  <w:num w:numId="34" w16cid:durableId="713890826">
    <w:abstractNumId w:val="4"/>
  </w:num>
  <w:num w:numId="35" w16cid:durableId="1176965823">
    <w:abstractNumId w:val="30"/>
  </w:num>
  <w:num w:numId="36" w16cid:durableId="857280045">
    <w:abstractNumId w:val="21"/>
  </w:num>
  <w:num w:numId="37" w16cid:durableId="1407613203">
    <w:abstractNumId w:val="36"/>
  </w:num>
  <w:num w:numId="38" w16cid:durableId="2126122061">
    <w:abstractNumId w:val="22"/>
  </w:num>
  <w:num w:numId="39" w16cid:durableId="1305349131">
    <w:abstractNumId w:val="3"/>
  </w:num>
  <w:num w:numId="40" w16cid:durableId="310989369">
    <w:abstractNumId w:val="24"/>
  </w:num>
  <w:num w:numId="41" w16cid:durableId="806628715">
    <w:abstractNumId w:val="23"/>
  </w:num>
  <w:num w:numId="42" w16cid:durableId="1433160256">
    <w:abstractNumId w:val="0"/>
  </w:num>
  <w:num w:numId="43" w16cid:durableId="870340635">
    <w:abstractNumId w:val="29"/>
  </w:num>
  <w:num w:numId="44" w16cid:durableId="351540464">
    <w:abstractNumId w:val="6"/>
  </w:num>
  <w:num w:numId="45" w16cid:durableId="934019155">
    <w:abstractNumId w:val="10"/>
  </w:num>
  <w:num w:numId="46" w16cid:durableId="2009214826">
    <w:abstractNumId w:val="7"/>
  </w:num>
  <w:num w:numId="47" w16cid:durableId="372774428">
    <w:abstractNumId w:val="37"/>
  </w:num>
  <w:num w:numId="48" w16cid:durableId="1444039061">
    <w:abstractNumId w:val="28"/>
  </w:num>
  <w:num w:numId="49" w16cid:durableId="2140564551">
    <w:abstractNumId w:val="17"/>
  </w:num>
  <w:num w:numId="50" w16cid:durableId="1006711257">
    <w:abstractNumId w:val="5"/>
  </w:num>
  <w:num w:numId="51" w16cid:durableId="609513927">
    <w:abstractNumId w:val="26"/>
  </w:num>
  <w:num w:numId="52" w16cid:durableId="2018993704">
    <w:abstractNumId w:val="20"/>
  </w:num>
  <w:num w:numId="53" w16cid:durableId="1579244997">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672"/>
    <w:rsid w:val="00000503"/>
    <w:rsid w:val="000122FA"/>
    <w:rsid w:val="000172F3"/>
    <w:rsid w:val="000173D5"/>
    <w:rsid w:val="000207B2"/>
    <w:rsid w:val="000208CD"/>
    <w:rsid w:val="000208FF"/>
    <w:rsid w:val="00026D91"/>
    <w:rsid w:val="000329C8"/>
    <w:rsid w:val="0003451D"/>
    <w:rsid w:val="00040258"/>
    <w:rsid w:val="000412C7"/>
    <w:rsid w:val="00042DD9"/>
    <w:rsid w:val="00044586"/>
    <w:rsid w:val="00046E6E"/>
    <w:rsid w:val="00047CA3"/>
    <w:rsid w:val="000515C5"/>
    <w:rsid w:val="000522B3"/>
    <w:rsid w:val="00052DB8"/>
    <w:rsid w:val="00054FD0"/>
    <w:rsid w:val="00061744"/>
    <w:rsid w:val="00065BB9"/>
    <w:rsid w:val="00066AAB"/>
    <w:rsid w:val="00066D65"/>
    <w:rsid w:val="00067BD1"/>
    <w:rsid w:val="00070474"/>
    <w:rsid w:val="00074452"/>
    <w:rsid w:val="00075F7D"/>
    <w:rsid w:val="000800BE"/>
    <w:rsid w:val="00081933"/>
    <w:rsid w:val="00083DED"/>
    <w:rsid w:val="00084AB1"/>
    <w:rsid w:val="00091D29"/>
    <w:rsid w:val="000926E2"/>
    <w:rsid w:val="00092AD0"/>
    <w:rsid w:val="00093848"/>
    <w:rsid w:val="00095916"/>
    <w:rsid w:val="00096A7A"/>
    <w:rsid w:val="000A289D"/>
    <w:rsid w:val="000A614D"/>
    <w:rsid w:val="000A6492"/>
    <w:rsid w:val="000A71A1"/>
    <w:rsid w:val="000B0EAF"/>
    <w:rsid w:val="000B4148"/>
    <w:rsid w:val="000B57B5"/>
    <w:rsid w:val="000B5AD3"/>
    <w:rsid w:val="000B79F3"/>
    <w:rsid w:val="000C1FA6"/>
    <w:rsid w:val="000C66D1"/>
    <w:rsid w:val="000D1352"/>
    <w:rsid w:val="000E093B"/>
    <w:rsid w:val="000E3325"/>
    <w:rsid w:val="000E3D63"/>
    <w:rsid w:val="000E3FA5"/>
    <w:rsid w:val="000E78F3"/>
    <w:rsid w:val="000F129A"/>
    <w:rsid w:val="000F21D2"/>
    <w:rsid w:val="000F2B0D"/>
    <w:rsid w:val="000F3FF6"/>
    <w:rsid w:val="000F686C"/>
    <w:rsid w:val="00103C66"/>
    <w:rsid w:val="00105FC5"/>
    <w:rsid w:val="001072D1"/>
    <w:rsid w:val="00107DD4"/>
    <w:rsid w:val="00110D6C"/>
    <w:rsid w:val="00111200"/>
    <w:rsid w:val="00114873"/>
    <w:rsid w:val="00116E86"/>
    <w:rsid w:val="00122523"/>
    <w:rsid w:val="001231A2"/>
    <w:rsid w:val="00126169"/>
    <w:rsid w:val="00130D3B"/>
    <w:rsid w:val="00131374"/>
    <w:rsid w:val="001315DD"/>
    <w:rsid w:val="00133557"/>
    <w:rsid w:val="001341C1"/>
    <w:rsid w:val="001420D8"/>
    <w:rsid w:val="00153611"/>
    <w:rsid w:val="00154FCA"/>
    <w:rsid w:val="001567C0"/>
    <w:rsid w:val="00164777"/>
    <w:rsid w:val="00166220"/>
    <w:rsid w:val="0016681B"/>
    <w:rsid w:val="00167765"/>
    <w:rsid w:val="00170FCA"/>
    <w:rsid w:val="0017204C"/>
    <w:rsid w:val="00172BD8"/>
    <w:rsid w:val="0017375E"/>
    <w:rsid w:val="00176D50"/>
    <w:rsid w:val="00177094"/>
    <w:rsid w:val="00177132"/>
    <w:rsid w:val="0017729A"/>
    <w:rsid w:val="001810C7"/>
    <w:rsid w:val="001813BE"/>
    <w:rsid w:val="001835A1"/>
    <w:rsid w:val="00184D87"/>
    <w:rsid w:val="00185214"/>
    <w:rsid w:val="00185779"/>
    <w:rsid w:val="00185D4E"/>
    <w:rsid w:val="00186866"/>
    <w:rsid w:val="00187AE2"/>
    <w:rsid w:val="00190DBD"/>
    <w:rsid w:val="00192600"/>
    <w:rsid w:val="00194937"/>
    <w:rsid w:val="001965AA"/>
    <w:rsid w:val="001977E0"/>
    <w:rsid w:val="001A6063"/>
    <w:rsid w:val="001B006E"/>
    <w:rsid w:val="001B61E4"/>
    <w:rsid w:val="001B767E"/>
    <w:rsid w:val="001C0903"/>
    <w:rsid w:val="001C12AF"/>
    <w:rsid w:val="001C3F7E"/>
    <w:rsid w:val="001C5CFA"/>
    <w:rsid w:val="001D0E92"/>
    <w:rsid w:val="001D1768"/>
    <w:rsid w:val="001D26AB"/>
    <w:rsid w:val="001D2D70"/>
    <w:rsid w:val="001D3EFF"/>
    <w:rsid w:val="001D40D6"/>
    <w:rsid w:val="001D5B11"/>
    <w:rsid w:val="001D603E"/>
    <w:rsid w:val="001E0788"/>
    <w:rsid w:val="001E202F"/>
    <w:rsid w:val="002016B1"/>
    <w:rsid w:val="00202CD8"/>
    <w:rsid w:val="0021177F"/>
    <w:rsid w:val="0021192F"/>
    <w:rsid w:val="00212AA8"/>
    <w:rsid w:val="00212B22"/>
    <w:rsid w:val="00212C86"/>
    <w:rsid w:val="00216825"/>
    <w:rsid w:val="002214A5"/>
    <w:rsid w:val="00223768"/>
    <w:rsid w:val="00223774"/>
    <w:rsid w:val="00225420"/>
    <w:rsid w:val="002335D8"/>
    <w:rsid w:val="00233B80"/>
    <w:rsid w:val="00235827"/>
    <w:rsid w:val="002362DE"/>
    <w:rsid w:val="00241C2A"/>
    <w:rsid w:val="00242CEE"/>
    <w:rsid w:val="00243E53"/>
    <w:rsid w:val="002448E6"/>
    <w:rsid w:val="002453AE"/>
    <w:rsid w:val="00247CC3"/>
    <w:rsid w:val="00250E51"/>
    <w:rsid w:val="00256EE1"/>
    <w:rsid w:val="002609DD"/>
    <w:rsid w:val="002620F3"/>
    <w:rsid w:val="002628E6"/>
    <w:rsid w:val="00262D15"/>
    <w:rsid w:val="002631AD"/>
    <w:rsid w:val="00266560"/>
    <w:rsid w:val="002678BC"/>
    <w:rsid w:val="002805D0"/>
    <w:rsid w:val="0028574B"/>
    <w:rsid w:val="0028636B"/>
    <w:rsid w:val="0028764B"/>
    <w:rsid w:val="002976D7"/>
    <w:rsid w:val="002A36D4"/>
    <w:rsid w:val="002A3A8A"/>
    <w:rsid w:val="002A42EA"/>
    <w:rsid w:val="002A4E87"/>
    <w:rsid w:val="002A58AE"/>
    <w:rsid w:val="002A6D7F"/>
    <w:rsid w:val="002A754E"/>
    <w:rsid w:val="002A7CBF"/>
    <w:rsid w:val="002B01E1"/>
    <w:rsid w:val="002B2844"/>
    <w:rsid w:val="002B35E5"/>
    <w:rsid w:val="002C1B6C"/>
    <w:rsid w:val="002C3DB5"/>
    <w:rsid w:val="002C750F"/>
    <w:rsid w:val="002D009E"/>
    <w:rsid w:val="002D24AD"/>
    <w:rsid w:val="002D2578"/>
    <w:rsid w:val="002D62C2"/>
    <w:rsid w:val="002D7578"/>
    <w:rsid w:val="002E5B65"/>
    <w:rsid w:val="002E69CA"/>
    <w:rsid w:val="002E6A06"/>
    <w:rsid w:val="002E6C32"/>
    <w:rsid w:val="002E74DF"/>
    <w:rsid w:val="002E7992"/>
    <w:rsid w:val="002F035B"/>
    <w:rsid w:val="002F66D0"/>
    <w:rsid w:val="002F773B"/>
    <w:rsid w:val="002F7998"/>
    <w:rsid w:val="00303C6D"/>
    <w:rsid w:val="00303EFC"/>
    <w:rsid w:val="003042A4"/>
    <w:rsid w:val="0030449C"/>
    <w:rsid w:val="00307465"/>
    <w:rsid w:val="00311527"/>
    <w:rsid w:val="003175BD"/>
    <w:rsid w:val="00323CBE"/>
    <w:rsid w:val="0032446E"/>
    <w:rsid w:val="00324E03"/>
    <w:rsid w:val="003255AC"/>
    <w:rsid w:val="00327D34"/>
    <w:rsid w:val="00337581"/>
    <w:rsid w:val="00340519"/>
    <w:rsid w:val="00344802"/>
    <w:rsid w:val="0034525B"/>
    <w:rsid w:val="00357660"/>
    <w:rsid w:val="003655B7"/>
    <w:rsid w:val="00367975"/>
    <w:rsid w:val="00371015"/>
    <w:rsid w:val="00374096"/>
    <w:rsid w:val="003745DA"/>
    <w:rsid w:val="00374B89"/>
    <w:rsid w:val="003757BF"/>
    <w:rsid w:val="00376304"/>
    <w:rsid w:val="00382975"/>
    <w:rsid w:val="003839C1"/>
    <w:rsid w:val="003841A1"/>
    <w:rsid w:val="003859F1"/>
    <w:rsid w:val="00386C0D"/>
    <w:rsid w:val="00387E83"/>
    <w:rsid w:val="0039067D"/>
    <w:rsid w:val="00390704"/>
    <w:rsid w:val="00391200"/>
    <w:rsid w:val="00396350"/>
    <w:rsid w:val="00397FFA"/>
    <w:rsid w:val="003A163B"/>
    <w:rsid w:val="003A7BD4"/>
    <w:rsid w:val="003A7DF2"/>
    <w:rsid w:val="003B0749"/>
    <w:rsid w:val="003B33F8"/>
    <w:rsid w:val="003B45E9"/>
    <w:rsid w:val="003C08B5"/>
    <w:rsid w:val="003C2E03"/>
    <w:rsid w:val="003C3E13"/>
    <w:rsid w:val="003C5B08"/>
    <w:rsid w:val="003C6F9D"/>
    <w:rsid w:val="003C7A15"/>
    <w:rsid w:val="003D0102"/>
    <w:rsid w:val="003D0611"/>
    <w:rsid w:val="003D06DE"/>
    <w:rsid w:val="003E3E06"/>
    <w:rsid w:val="003E3E21"/>
    <w:rsid w:val="003E3F19"/>
    <w:rsid w:val="003F0BD8"/>
    <w:rsid w:val="003F32D9"/>
    <w:rsid w:val="003F36D9"/>
    <w:rsid w:val="003F4574"/>
    <w:rsid w:val="003F4F38"/>
    <w:rsid w:val="003F5A3E"/>
    <w:rsid w:val="003F6BD7"/>
    <w:rsid w:val="004001D1"/>
    <w:rsid w:val="004013D4"/>
    <w:rsid w:val="004029B9"/>
    <w:rsid w:val="00405822"/>
    <w:rsid w:val="00406265"/>
    <w:rsid w:val="004063B1"/>
    <w:rsid w:val="004063BE"/>
    <w:rsid w:val="00406667"/>
    <w:rsid w:val="00406754"/>
    <w:rsid w:val="004079D8"/>
    <w:rsid w:val="004103DE"/>
    <w:rsid w:val="00411902"/>
    <w:rsid w:val="00415123"/>
    <w:rsid w:val="00415CDB"/>
    <w:rsid w:val="004205EA"/>
    <w:rsid w:val="00420A85"/>
    <w:rsid w:val="00420C0C"/>
    <w:rsid w:val="00422EB7"/>
    <w:rsid w:val="00424C4E"/>
    <w:rsid w:val="00424F0D"/>
    <w:rsid w:val="00431ABB"/>
    <w:rsid w:val="004331DF"/>
    <w:rsid w:val="0043385C"/>
    <w:rsid w:val="00435BA7"/>
    <w:rsid w:val="00437B65"/>
    <w:rsid w:val="00441576"/>
    <w:rsid w:val="00441770"/>
    <w:rsid w:val="004446DE"/>
    <w:rsid w:val="004460FA"/>
    <w:rsid w:val="0044685F"/>
    <w:rsid w:val="00450AD1"/>
    <w:rsid w:val="00450D5A"/>
    <w:rsid w:val="004516C4"/>
    <w:rsid w:val="00451FF7"/>
    <w:rsid w:val="004521B5"/>
    <w:rsid w:val="0045578F"/>
    <w:rsid w:val="00457986"/>
    <w:rsid w:val="004608F1"/>
    <w:rsid w:val="00461EA9"/>
    <w:rsid w:val="0046379D"/>
    <w:rsid w:val="004638C2"/>
    <w:rsid w:val="004642A7"/>
    <w:rsid w:val="0046513A"/>
    <w:rsid w:val="00465D81"/>
    <w:rsid w:val="00466046"/>
    <w:rsid w:val="00466682"/>
    <w:rsid w:val="004672BE"/>
    <w:rsid w:val="00470C75"/>
    <w:rsid w:val="00472D1F"/>
    <w:rsid w:val="00473785"/>
    <w:rsid w:val="00473F1B"/>
    <w:rsid w:val="004771A8"/>
    <w:rsid w:val="00477B53"/>
    <w:rsid w:val="004808E2"/>
    <w:rsid w:val="004811A2"/>
    <w:rsid w:val="004853B3"/>
    <w:rsid w:val="00485E9D"/>
    <w:rsid w:val="00490910"/>
    <w:rsid w:val="00493D24"/>
    <w:rsid w:val="004952ED"/>
    <w:rsid w:val="00495BB6"/>
    <w:rsid w:val="00497362"/>
    <w:rsid w:val="004A1554"/>
    <w:rsid w:val="004A215A"/>
    <w:rsid w:val="004A31A3"/>
    <w:rsid w:val="004A339F"/>
    <w:rsid w:val="004A6C6D"/>
    <w:rsid w:val="004B1BB0"/>
    <w:rsid w:val="004B25E5"/>
    <w:rsid w:val="004B37A2"/>
    <w:rsid w:val="004B6885"/>
    <w:rsid w:val="004B6A91"/>
    <w:rsid w:val="004B7E0F"/>
    <w:rsid w:val="004C1B5C"/>
    <w:rsid w:val="004C426D"/>
    <w:rsid w:val="004C5B13"/>
    <w:rsid w:val="004C6875"/>
    <w:rsid w:val="004D190D"/>
    <w:rsid w:val="004D2C02"/>
    <w:rsid w:val="004D2EDF"/>
    <w:rsid w:val="004E0FF8"/>
    <w:rsid w:val="004E2092"/>
    <w:rsid w:val="004E46BD"/>
    <w:rsid w:val="004E5BD4"/>
    <w:rsid w:val="004E60B7"/>
    <w:rsid w:val="004E71E9"/>
    <w:rsid w:val="004F0F8F"/>
    <w:rsid w:val="004F2130"/>
    <w:rsid w:val="004F3404"/>
    <w:rsid w:val="004F4B8C"/>
    <w:rsid w:val="004F6BEC"/>
    <w:rsid w:val="004F6EE1"/>
    <w:rsid w:val="005103EC"/>
    <w:rsid w:val="005117D8"/>
    <w:rsid w:val="00511F92"/>
    <w:rsid w:val="005131F3"/>
    <w:rsid w:val="00513532"/>
    <w:rsid w:val="00515444"/>
    <w:rsid w:val="0052015C"/>
    <w:rsid w:val="00521F75"/>
    <w:rsid w:val="00524DBD"/>
    <w:rsid w:val="00524E60"/>
    <w:rsid w:val="00533557"/>
    <w:rsid w:val="00534E67"/>
    <w:rsid w:val="005354A7"/>
    <w:rsid w:val="00536299"/>
    <w:rsid w:val="00537B8A"/>
    <w:rsid w:val="005419FB"/>
    <w:rsid w:val="00544102"/>
    <w:rsid w:val="00544487"/>
    <w:rsid w:val="00544948"/>
    <w:rsid w:val="00547C0D"/>
    <w:rsid w:val="00553037"/>
    <w:rsid w:val="00555AD9"/>
    <w:rsid w:val="00557E49"/>
    <w:rsid w:val="0056174A"/>
    <w:rsid w:val="00562759"/>
    <w:rsid w:val="00563192"/>
    <w:rsid w:val="00573760"/>
    <w:rsid w:val="005773E1"/>
    <w:rsid w:val="00582458"/>
    <w:rsid w:val="00585201"/>
    <w:rsid w:val="00587C06"/>
    <w:rsid w:val="005908E8"/>
    <w:rsid w:val="00595C8D"/>
    <w:rsid w:val="00596766"/>
    <w:rsid w:val="005A3B37"/>
    <w:rsid w:val="005A559B"/>
    <w:rsid w:val="005A5B9E"/>
    <w:rsid w:val="005A5DA2"/>
    <w:rsid w:val="005B5495"/>
    <w:rsid w:val="005C3C59"/>
    <w:rsid w:val="005C73AF"/>
    <w:rsid w:val="005D1B33"/>
    <w:rsid w:val="005D28DE"/>
    <w:rsid w:val="005D2F2A"/>
    <w:rsid w:val="005D5819"/>
    <w:rsid w:val="005D69A7"/>
    <w:rsid w:val="005D74D9"/>
    <w:rsid w:val="005E0829"/>
    <w:rsid w:val="005E1CD3"/>
    <w:rsid w:val="005E3399"/>
    <w:rsid w:val="005E3D7B"/>
    <w:rsid w:val="005E7176"/>
    <w:rsid w:val="005F02C7"/>
    <w:rsid w:val="005F12EE"/>
    <w:rsid w:val="005F661D"/>
    <w:rsid w:val="00600A94"/>
    <w:rsid w:val="00602452"/>
    <w:rsid w:val="006034A0"/>
    <w:rsid w:val="00605CEC"/>
    <w:rsid w:val="006140B2"/>
    <w:rsid w:val="006143FB"/>
    <w:rsid w:val="00614CCF"/>
    <w:rsid w:val="00616BE5"/>
    <w:rsid w:val="006175AE"/>
    <w:rsid w:val="00617D41"/>
    <w:rsid w:val="006202D1"/>
    <w:rsid w:val="00622033"/>
    <w:rsid w:val="00622554"/>
    <w:rsid w:val="006258A1"/>
    <w:rsid w:val="00634321"/>
    <w:rsid w:val="006372B9"/>
    <w:rsid w:val="00637986"/>
    <w:rsid w:val="0064651F"/>
    <w:rsid w:val="00646D69"/>
    <w:rsid w:val="00650CEE"/>
    <w:rsid w:val="00650F6A"/>
    <w:rsid w:val="006516AF"/>
    <w:rsid w:val="00651F6B"/>
    <w:rsid w:val="00663948"/>
    <w:rsid w:val="00665FDC"/>
    <w:rsid w:val="006707F7"/>
    <w:rsid w:val="00674AE3"/>
    <w:rsid w:val="0067786D"/>
    <w:rsid w:val="0068123D"/>
    <w:rsid w:val="00681373"/>
    <w:rsid w:val="0068370A"/>
    <w:rsid w:val="006861DB"/>
    <w:rsid w:val="00691652"/>
    <w:rsid w:val="0069744A"/>
    <w:rsid w:val="006B1485"/>
    <w:rsid w:val="006B4773"/>
    <w:rsid w:val="006B4DE8"/>
    <w:rsid w:val="006B51A7"/>
    <w:rsid w:val="006B529E"/>
    <w:rsid w:val="006B7F8C"/>
    <w:rsid w:val="006C203F"/>
    <w:rsid w:val="006C69F3"/>
    <w:rsid w:val="006C7143"/>
    <w:rsid w:val="006D2486"/>
    <w:rsid w:val="006D2DC9"/>
    <w:rsid w:val="006D34C5"/>
    <w:rsid w:val="006E0C11"/>
    <w:rsid w:val="006E1929"/>
    <w:rsid w:val="006E3B01"/>
    <w:rsid w:val="006E69C8"/>
    <w:rsid w:val="006E799F"/>
    <w:rsid w:val="006F0ABF"/>
    <w:rsid w:val="006F1250"/>
    <w:rsid w:val="006F312E"/>
    <w:rsid w:val="006F40CE"/>
    <w:rsid w:val="006F42FB"/>
    <w:rsid w:val="006F5B04"/>
    <w:rsid w:val="006F7206"/>
    <w:rsid w:val="006F7633"/>
    <w:rsid w:val="00701E6B"/>
    <w:rsid w:val="00703746"/>
    <w:rsid w:val="00704A25"/>
    <w:rsid w:val="00704C60"/>
    <w:rsid w:val="00707066"/>
    <w:rsid w:val="0071527B"/>
    <w:rsid w:val="0071616E"/>
    <w:rsid w:val="00717A4F"/>
    <w:rsid w:val="00721008"/>
    <w:rsid w:val="00724856"/>
    <w:rsid w:val="00731C2C"/>
    <w:rsid w:val="00731D66"/>
    <w:rsid w:val="007322E1"/>
    <w:rsid w:val="00732CA0"/>
    <w:rsid w:val="00734E00"/>
    <w:rsid w:val="00735A0A"/>
    <w:rsid w:val="00735C1D"/>
    <w:rsid w:val="0073684B"/>
    <w:rsid w:val="00743793"/>
    <w:rsid w:val="00745802"/>
    <w:rsid w:val="00747CAB"/>
    <w:rsid w:val="0075100A"/>
    <w:rsid w:val="00751D91"/>
    <w:rsid w:val="00756116"/>
    <w:rsid w:val="00756CFD"/>
    <w:rsid w:val="00760F99"/>
    <w:rsid w:val="00761DB1"/>
    <w:rsid w:val="007631C8"/>
    <w:rsid w:val="007651BB"/>
    <w:rsid w:val="0076545C"/>
    <w:rsid w:val="00767405"/>
    <w:rsid w:val="0076786F"/>
    <w:rsid w:val="007678E9"/>
    <w:rsid w:val="0077127C"/>
    <w:rsid w:val="007771E1"/>
    <w:rsid w:val="00777C55"/>
    <w:rsid w:val="00783480"/>
    <w:rsid w:val="00785951"/>
    <w:rsid w:val="00790706"/>
    <w:rsid w:val="007907FE"/>
    <w:rsid w:val="0079333E"/>
    <w:rsid w:val="007937D6"/>
    <w:rsid w:val="00793830"/>
    <w:rsid w:val="0079390A"/>
    <w:rsid w:val="0079416D"/>
    <w:rsid w:val="00796125"/>
    <w:rsid w:val="007977DB"/>
    <w:rsid w:val="007A01E9"/>
    <w:rsid w:val="007A2330"/>
    <w:rsid w:val="007A25B8"/>
    <w:rsid w:val="007A4C79"/>
    <w:rsid w:val="007A659B"/>
    <w:rsid w:val="007A6DD1"/>
    <w:rsid w:val="007A7861"/>
    <w:rsid w:val="007A7DE6"/>
    <w:rsid w:val="007B5057"/>
    <w:rsid w:val="007B5383"/>
    <w:rsid w:val="007B7110"/>
    <w:rsid w:val="007B7151"/>
    <w:rsid w:val="007B7F5C"/>
    <w:rsid w:val="007C3E8F"/>
    <w:rsid w:val="007C4030"/>
    <w:rsid w:val="007C6271"/>
    <w:rsid w:val="007D00B5"/>
    <w:rsid w:val="007D2F5C"/>
    <w:rsid w:val="007D6095"/>
    <w:rsid w:val="007E1447"/>
    <w:rsid w:val="007E1A27"/>
    <w:rsid w:val="007E4D02"/>
    <w:rsid w:val="007E55DD"/>
    <w:rsid w:val="007F3311"/>
    <w:rsid w:val="007F3F83"/>
    <w:rsid w:val="007F5439"/>
    <w:rsid w:val="008004CE"/>
    <w:rsid w:val="008044A3"/>
    <w:rsid w:val="00804F66"/>
    <w:rsid w:val="0080754F"/>
    <w:rsid w:val="00812366"/>
    <w:rsid w:val="0081527E"/>
    <w:rsid w:val="00820485"/>
    <w:rsid w:val="00820B10"/>
    <w:rsid w:val="00820FEC"/>
    <w:rsid w:val="008235FF"/>
    <w:rsid w:val="00823E04"/>
    <w:rsid w:val="00824C22"/>
    <w:rsid w:val="00825A14"/>
    <w:rsid w:val="00826259"/>
    <w:rsid w:val="0083031E"/>
    <w:rsid w:val="00831283"/>
    <w:rsid w:val="00832344"/>
    <w:rsid w:val="008330FE"/>
    <w:rsid w:val="0084058A"/>
    <w:rsid w:val="00840FA1"/>
    <w:rsid w:val="00842A04"/>
    <w:rsid w:val="00842FBF"/>
    <w:rsid w:val="008451F5"/>
    <w:rsid w:val="00846B8D"/>
    <w:rsid w:val="00846E25"/>
    <w:rsid w:val="0085130C"/>
    <w:rsid w:val="00852E5B"/>
    <w:rsid w:val="008535F1"/>
    <w:rsid w:val="00853A09"/>
    <w:rsid w:val="0085424D"/>
    <w:rsid w:val="008549F8"/>
    <w:rsid w:val="00857D91"/>
    <w:rsid w:val="00860F13"/>
    <w:rsid w:val="00864EE7"/>
    <w:rsid w:val="00865279"/>
    <w:rsid w:val="00870814"/>
    <w:rsid w:val="00870D2F"/>
    <w:rsid w:val="00872A0F"/>
    <w:rsid w:val="00873864"/>
    <w:rsid w:val="00873EFF"/>
    <w:rsid w:val="008752A8"/>
    <w:rsid w:val="00875AF5"/>
    <w:rsid w:val="00893093"/>
    <w:rsid w:val="008A05BC"/>
    <w:rsid w:val="008A0CBA"/>
    <w:rsid w:val="008A21B2"/>
    <w:rsid w:val="008A29E8"/>
    <w:rsid w:val="008A572D"/>
    <w:rsid w:val="008A5C1C"/>
    <w:rsid w:val="008B2900"/>
    <w:rsid w:val="008B322A"/>
    <w:rsid w:val="008B5EC7"/>
    <w:rsid w:val="008B6D26"/>
    <w:rsid w:val="008C0D46"/>
    <w:rsid w:val="008C2480"/>
    <w:rsid w:val="008C2BED"/>
    <w:rsid w:val="008C6810"/>
    <w:rsid w:val="008D19AF"/>
    <w:rsid w:val="008D2562"/>
    <w:rsid w:val="008D2B38"/>
    <w:rsid w:val="008D2EC5"/>
    <w:rsid w:val="008D2F20"/>
    <w:rsid w:val="008E13DF"/>
    <w:rsid w:val="008E1452"/>
    <w:rsid w:val="008E2642"/>
    <w:rsid w:val="008E4428"/>
    <w:rsid w:val="008F143C"/>
    <w:rsid w:val="008F4590"/>
    <w:rsid w:val="008F4F46"/>
    <w:rsid w:val="008F584F"/>
    <w:rsid w:val="008F7D07"/>
    <w:rsid w:val="00900FA8"/>
    <w:rsid w:val="0090461C"/>
    <w:rsid w:val="00911EE7"/>
    <w:rsid w:val="00914E00"/>
    <w:rsid w:val="00915588"/>
    <w:rsid w:val="00916BA0"/>
    <w:rsid w:val="00917C47"/>
    <w:rsid w:val="009246B9"/>
    <w:rsid w:val="0092486E"/>
    <w:rsid w:val="00926E73"/>
    <w:rsid w:val="00926F84"/>
    <w:rsid w:val="009279CB"/>
    <w:rsid w:val="00931132"/>
    <w:rsid w:val="00932E6A"/>
    <w:rsid w:val="00933C08"/>
    <w:rsid w:val="009352A3"/>
    <w:rsid w:val="00935E89"/>
    <w:rsid w:val="00941B65"/>
    <w:rsid w:val="00943920"/>
    <w:rsid w:val="0094477A"/>
    <w:rsid w:val="009475EB"/>
    <w:rsid w:val="00947D68"/>
    <w:rsid w:val="009655E1"/>
    <w:rsid w:val="00965D53"/>
    <w:rsid w:val="009670B0"/>
    <w:rsid w:val="00970A7D"/>
    <w:rsid w:val="00971640"/>
    <w:rsid w:val="0097545C"/>
    <w:rsid w:val="00976623"/>
    <w:rsid w:val="00976BC5"/>
    <w:rsid w:val="009774CD"/>
    <w:rsid w:val="00980F0B"/>
    <w:rsid w:val="00980FF3"/>
    <w:rsid w:val="00983625"/>
    <w:rsid w:val="009862E9"/>
    <w:rsid w:val="00986A7B"/>
    <w:rsid w:val="00987AF0"/>
    <w:rsid w:val="00993D98"/>
    <w:rsid w:val="00993DD4"/>
    <w:rsid w:val="00993E69"/>
    <w:rsid w:val="009A09BE"/>
    <w:rsid w:val="009A3DC0"/>
    <w:rsid w:val="009A525A"/>
    <w:rsid w:val="009A53A8"/>
    <w:rsid w:val="009A551B"/>
    <w:rsid w:val="009B202C"/>
    <w:rsid w:val="009B266F"/>
    <w:rsid w:val="009B3B73"/>
    <w:rsid w:val="009C115E"/>
    <w:rsid w:val="009C4FB6"/>
    <w:rsid w:val="009C5362"/>
    <w:rsid w:val="009C7CB4"/>
    <w:rsid w:val="009D1038"/>
    <w:rsid w:val="009D3342"/>
    <w:rsid w:val="009E0E62"/>
    <w:rsid w:val="009E4B54"/>
    <w:rsid w:val="009E5D8B"/>
    <w:rsid w:val="009E77B0"/>
    <w:rsid w:val="009F00EE"/>
    <w:rsid w:val="009F1A65"/>
    <w:rsid w:val="009F2EC1"/>
    <w:rsid w:val="009F5554"/>
    <w:rsid w:val="009F77C4"/>
    <w:rsid w:val="009F7F13"/>
    <w:rsid w:val="00A00A4F"/>
    <w:rsid w:val="00A018E3"/>
    <w:rsid w:val="00A03164"/>
    <w:rsid w:val="00A04715"/>
    <w:rsid w:val="00A05A74"/>
    <w:rsid w:val="00A05D27"/>
    <w:rsid w:val="00A063AF"/>
    <w:rsid w:val="00A07523"/>
    <w:rsid w:val="00A0757D"/>
    <w:rsid w:val="00A075BA"/>
    <w:rsid w:val="00A10CC0"/>
    <w:rsid w:val="00A13A93"/>
    <w:rsid w:val="00A16B34"/>
    <w:rsid w:val="00A1759B"/>
    <w:rsid w:val="00A20824"/>
    <w:rsid w:val="00A2315B"/>
    <w:rsid w:val="00A2420E"/>
    <w:rsid w:val="00A2479F"/>
    <w:rsid w:val="00A249F8"/>
    <w:rsid w:val="00A26457"/>
    <w:rsid w:val="00A2684A"/>
    <w:rsid w:val="00A34718"/>
    <w:rsid w:val="00A37596"/>
    <w:rsid w:val="00A40494"/>
    <w:rsid w:val="00A455F5"/>
    <w:rsid w:val="00A47651"/>
    <w:rsid w:val="00A47B17"/>
    <w:rsid w:val="00A50638"/>
    <w:rsid w:val="00A549DE"/>
    <w:rsid w:val="00A55B43"/>
    <w:rsid w:val="00A57843"/>
    <w:rsid w:val="00A57CEE"/>
    <w:rsid w:val="00A57E47"/>
    <w:rsid w:val="00A60184"/>
    <w:rsid w:val="00A61992"/>
    <w:rsid w:val="00A63485"/>
    <w:rsid w:val="00A64B2E"/>
    <w:rsid w:val="00A64BCB"/>
    <w:rsid w:val="00A660E1"/>
    <w:rsid w:val="00A67C2B"/>
    <w:rsid w:val="00A727DB"/>
    <w:rsid w:val="00A74369"/>
    <w:rsid w:val="00A758FA"/>
    <w:rsid w:val="00A76E78"/>
    <w:rsid w:val="00A8032C"/>
    <w:rsid w:val="00A87092"/>
    <w:rsid w:val="00A904E6"/>
    <w:rsid w:val="00A91DF7"/>
    <w:rsid w:val="00A92E9D"/>
    <w:rsid w:val="00A9396E"/>
    <w:rsid w:val="00A941AF"/>
    <w:rsid w:val="00A96ECE"/>
    <w:rsid w:val="00AA23E0"/>
    <w:rsid w:val="00AA261E"/>
    <w:rsid w:val="00AA2AF3"/>
    <w:rsid w:val="00AA2B8C"/>
    <w:rsid w:val="00AA4337"/>
    <w:rsid w:val="00AA7E1F"/>
    <w:rsid w:val="00AA7FE6"/>
    <w:rsid w:val="00AB2A38"/>
    <w:rsid w:val="00AB3AD3"/>
    <w:rsid w:val="00AB56DF"/>
    <w:rsid w:val="00AB5E4B"/>
    <w:rsid w:val="00AC166C"/>
    <w:rsid w:val="00AC313F"/>
    <w:rsid w:val="00AC4027"/>
    <w:rsid w:val="00AC4F01"/>
    <w:rsid w:val="00AC5407"/>
    <w:rsid w:val="00AC553C"/>
    <w:rsid w:val="00AC6E93"/>
    <w:rsid w:val="00AD0F79"/>
    <w:rsid w:val="00AD138B"/>
    <w:rsid w:val="00AD22E5"/>
    <w:rsid w:val="00AD22EF"/>
    <w:rsid w:val="00AD3DA9"/>
    <w:rsid w:val="00AE05C3"/>
    <w:rsid w:val="00AE1626"/>
    <w:rsid w:val="00AE5BB1"/>
    <w:rsid w:val="00AE5F6B"/>
    <w:rsid w:val="00AE6352"/>
    <w:rsid w:val="00AE6548"/>
    <w:rsid w:val="00AE66B5"/>
    <w:rsid w:val="00AE6877"/>
    <w:rsid w:val="00AF57C2"/>
    <w:rsid w:val="00AF6B66"/>
    <w:rsid w:val="00AF6E4E"/>
    <w:rsid w:val="00B00456"/>
    <w:rsid w:val="00B03DE0"/>
    <w:rsid w:val="00B22111"/>
    <w:rsid w:val="00B22DD4"/>
    <w:rsid w:val="00B259AE"/>
    <w:rsid w:val="00B323A9"/>
    <w:rsid w:val="00B355FA"/>
    <w:rsid w:val="00B360DE"/>
    <w:rsid w:val="00B36562"/>
    <w:rsid w:val="00B378A0"/>
    <w:rsid w:val="00B4533A"/>
    <w:rsid w:val="00B47A1B"/>
    <w:rsid w:val="00B521E5"/>
    <w:rsid w:val="00B54757"/>
    <w:rsid w:val="00B56823"/>
    <w:rsid w:val="00B63441"/>
    <w:rsid w:val="00B6754A"/>
    <w:rsid w:val="00B67A17"/>
    <w:rsid w:val="00B7122A"/>
    <w:rsid w:val="00B74CC6"/>
    <w:rsid w:val="00B77216"/>
    <w:rsid w:val="00B862A7"/>
    <w:rsid w:val="00B9181F"/>
    <w:rsid w:val="00B91F5F"/>
    <w:rsid w:val="00B92C76"/>
    <w:rsid w:val="00B938AD"/>
    <w:rsid w:val="00B953FE"/>
    <w:rsid w:val="00B954E7"/>
    <w:rsid w:val="00B95FE0"/>
    <w:rsid w:val="00B96CF1"/>
    <w:rsid w:val="00BA0F0C"/>
    <w:rsid w:val="00BB2C7E"/>
    <w:rsid w:val="00BC193F"/>
    <w:rsid w:val="00BC46C9"/>
    <w:rsid w:val="00BC4EC4"/>
    <w:rsid w:val="00BC5EEC"/>
    <w:rsid w:val="00BC6452"/>
    <w:rsid w:val="00BC7FDF"/>
    <w:rsid w:val="00BD4202"/>
    <w:rsid w:val="00BD43C1"/>
    <w:rsid w:val="00BD46ED"/>
    <w:rsid w:val="00BD47EB"/>
    <w:rsid w:val="00BE2703"/>
    <w:rsid w:val="00BE37B6"/>
    <w:rsid w:val="00BE43E4"/>
    <w:rsid w:val="00BE4759"/>
    <w:rsid w:val="00BE7F57"/>
    <w:rsid w:val="00BF3D5F"/>
    <w:rsid w:val="00BF541D"/>
    <w:rsid w:val="00BF6318"/>
    <w:rsid w:val="00C01022"/>
    <w:rsid w:val="00C033FD"/>
    <w:rsid w:val="00C04979"/>
    <w:rsid w:val="00C0605A"/>
    <w:rsid w:val="00C071A5"/>
    <w:rsid w:val="00C11ED0"/>
    <w:rsid w:val="00C1211D"/>
    <w:rsid w:val="00C135B1"/>
    <w:rsid w:val="00C16345"/>
    <w:rsid w:val="00C1680F"/>
    <w:rsid w:val="00C24560"/>
    <w:rsid w:val="00C246DB"/>
    <w:rsid w:val="00C32BFB"/>
    <w:rsid w:val="00C33464"/>
    <w:rsid w:val="00C33E30"/>
    <w:rsid w:val="00C360EB"/>
    <w:rsid w:val="00C41E29"/>
    <w:rsid w:val="00C44539"/>
    <w:rsid w:val="00C45099"/>
    <w:rsid w:val="00C45967"/>
    <w:rsid w:val="00C506B0"/>
    <w:rsid w:val="00C608ED"/>
    <w:rsid w:val="00C60FED"/>
    <w:rsid w:val="00C64191"/>
    <w:rsid w:val="00C71B26"/>
    <w:rsid w:val="00C825AC"/>
    <w:rsid w:val="00C82A77"/>
    <w:rsid w:val="00C84D16"/>
    <w:rsid w:val="00C85272"/>
    <w:rsid w:val="00C85672"/>
    <w:rsid w:val="00C878BF"/>
    <w:rsid w:val="00C92296"/>
    <w:rsid w:val="00C94B41"/>
    <w:rsid w:val="00C96F2F"/>
    <w:rsid w:val="00CA1B8B"/>
    <w:rsid w:val="00CA254F"/>
    <w:rsid w:val="00CA5EB8"/>
    <w:rsid w:val="00CA7F0A"/>
    <w:rsid w:val="00CB2547"/>
    <w:rsid w:val="00CB3A6C"/>
    <w:rsid w:val="00CB6F91"/>
    <w:rsid w:val="00CC09F0"/>
    <w:rsid w:val="00CC2178"/>
    <w:rsid w:val="00CC357C"/>
    <w:rsid w:val="00CC4DB7"/>
    <w:rsid w:val="00CC6009"/>
    <w:rsid w:val="00CC6CBC"/>
    <w:rsid w:val="00CD28CD"/>
    <w:rsid w:val="00CD2BCA"/>
    <w:rsid w:val="00CD3C93"/>
    <w:rsid w:val="00CD42B2"/>
    <w:rsid w:val="00CD5BBC"/>
    <w:rsid w:val="00CE07FE"/>
    <w:rsid w:val="00CE4893"/>
    <w:rsid w:val="00CE55D3"/>
    <w:rsid w:val="00CE59C0"/>
    <w:rsid w:val="00CE633F"/>
    <w:rsid w:val="00CE75AF"/>
    <w:rsid w:val="00CF01FB"/>
    <w:rsid w:val="00CF0271"/>
    <w:rsid w:val="00CF0B98"/>
    <w:rsid w:val="00CF0E10"/>
    <w:rsid w:val="00CF1458"/>
    <w:rsid w:val="00CF527F"/>
    <w:rsid w:val="00D0195E"/>
    <w:rsid w:val="00D06113"/>
    <w:rsid w:val="00D06892"/>
    <w:rsid w:val="00D13C2E"/>
    <w:rsid w:val="00D162F1"/>
    <w:rsid w:val="00D21ABE"/>
    <w:rsid w:val="00D22972"/>
    <w:rsid w:val="00D24FDF"/>
    <w:rsid w:val="00D26AC4"/>
    <w:rsid w:val="00D26DE9"/>
    <w:rsid w:val="00D33676"/>
    <w:rsid w:val="00D337E0"/>
    <w:rsid w:val="00D3743A"/>
    <w:rsid w:val="00D40CEA"/>
    <w:rsid w:val="00D4164D"/>
    <w:rsid w:val="00D45D16"/>
    <w:rsid w:val="00D460B4"/>
    <w:rsid w:val="00D5099A"/>
    <w:rsid w:val="00D5476A"/>
    <w:rsid w:val="00D5569A"/>
    <w:rsid w:val="00D60F59"/>
    <w:rsid w:val="00D678FD"/>
    <w:rsid w:val="00D70532"/>
    <w:rsid w:val="00D70D37"/>
    <w:rsid w:val="00D70DB5"/>
    <w:rsid w:val="00D757BD"/>
    <w:rsid w:val="00D7671D"/>
    <w:rsid w:val="00D76C9E"/>
    <w:rsid w:val="00D80FF8"/>
    <w:rsid w:val="00D8175F"/>
    <w:rsid w:val="00D82BF3"/>
    <w:rsid w:val="00D845DD"/>
    <w:rsid w:val="00D87E4E"/>
    <w:rsid w:val="00D9393F"/>
    <w:rsid w:val="00D94525"/>
    <w:rsid w:val="00D95072"/>
    <w:rsid w:val="00DA2DD5"/>
    <w:rsid w:val="00DA4E09"/>
    <w:rsid w:val="00DA6434"/>
    <w:rsid w:val="00DA6A60"/>
    <w:rsid w:val="00DB0842"/>
    <w:rsid w:val="00DB3C73"/>
    <w:rsid w:val="00DB4775"/>
    <w:rsid w:val="00DB75EC"/>
    <w:rsid w:val="00DC06EE"/>
    <w:rsid w:val="00DC2847"/>
    <w:rsid w:val="00DC5F09"/>
    <w:rsid w:val="00DD07E6"/>
    <w:rsid w:val="00DD0C66"/>
    <w:rsid w:val="00DD10D8"/>
    <w:rsid w:val="00DD367B"/>
    <w:rsid w:val="00DD3A85"/>
    <w:rsid w:val="00DD47F6"/>
    <w:rsid w:val="00DD65F0"/>
    <w:rsid w:val="00DE2A39"/>
    <w:rsid w:val="00DE372C"/>
    <w:rsid w:val="00DE3823"/>
    <w:rsid w:val="00DE3B24"/>
    <w:rsid w:val="00DE6371"/>
    <w:rsid w:val="00DF14E0"/>
    <w:rsid w:val="00DF150E"/>
    <w:rsid w:val="00DF604E"/>
    <w:rsid w:val="00DF7FA1"/>
    <w:rsid w:val="00E00098"/>
    <w:rsid w:val="00E073E4"/>
    <w:rsid w:val="00E10604"/>
    <w:rsid w:val="00E10A6F"/>
    <w:rsid w:val="00E12427"/>
    <w:rsid w:val="00E12AC4"/>
    <w:rsid w:val="00E137A3"/>
    <w:rsid w:val="00E13D2A"/>
    <w:rsid w:val="00E14B8B"/>
    <w:rsid w:val="00E15240"/>
    <w:rsid w:val="00E16F4D"/>
    <w:rsid w:val="00E24971"/>
    <w:rsid w:val="00E258F5"/>
    <w:rsid w:val="00E25D0B"/>
    <w:rsid w:val="00E32BC7"/>
    <w:rsid w:val="00E3352A"/>
    <w:rsid w:val="00E37E29"/>
    <w:rsid w:val="00E41643"/>
    <w:rsid w:val="00E41771"/>
    <w:rsid w:val="00E43D77"/>
    <w:rsid w:val="00E52F6E"/>
    <w:rsid w:val="00E56185"/>
    <w:rsid w:val="00E60AA0"/>
    <w:rsid w:val="00E65CE2"/>
    <w:rsid w:val="00E65D6B"/>
    <w:rsid w:val="00E702E9"/>
    <w:rsid w:val="00E71293"/>
    <w:rsid w:val="00E714CA"/>
    <w:rsid w:val="00E743E0"/>
    <w:rsid w:val="00E77246"/>
    <w:rsid w:val="00E77499"/>
    <w:rsid w:val="00E825D2"/>
    <w:rsid w:val="00E838F4"/>
    <w:rsid w:val="00E839F1"/>
    <w:rsid w:val="00E83DC6"/>
    <w:rsid w:val="00E90069"/>
    <w:rsid w:val="00E92804"/>
    <w:rsid w:val="00E93DCD"/>
    <w:rsid w:val="00E9632B"/>
    <w:rsid w:val="00EA006E"/>
    <w:rsid w:val="00EA0A9F"/>
    <w:rsid w:val="00EA10FB"/>
    <w:rsid w:val="00EA556C"/>
    <w:rsid w:val="00EA5850"/>
    <w:rsid w:val="00EA60C3"/>
    <w:rsid w:val="00EA6EDA"/>
    <w:rsid w:val="00EB124E"/>
    <w:rsid w:val="00EB25B7"/>
    <w:rsid w:val="00EB27D0"/>
    <w:rsid w:val="00EB715F"/>
    <w:rsid w:val="00EC1386"/>
    <w:rsid w:val="00EC1B6B"/>
    <w:rsid w:val="00EC4A7E"/>
    <w:rsid w:val="00EC5A34"/>
    <w:rsid w:val="00EC69A6"/>
    <w:rsid w:val="00EC6B55"/>
    <w:rsid w:val="00ED0082"/>
    <w:rsid w:val="00ED0AF6"/>
    <w:rsid w:val="00ED104E"/>
    <w:rsid w:val="00ED142F"/>
    <w:rsid w:val="00ED2D4B"/>
    <w:rsid w:val="00ED61FD"/>
    <w:rsid w:val="00EE4C38"/>
    <w:rsid w:val="00EE5845"/>
    <w:rsid w:val="00EE6007"/>
    <w:rsid w:val="00EE6056"/>
    <w:rsid w:val="00EE6406"/>
    <w:rsid w:val="00EF0F92"/>
    <w:rsid w:val="00EF1222"/>
    <w:rsid w:val="00EF1F17"/>
    <w:rsid w:val="00EF5517"/>
    <w:rsid w:val="00EF5689"/>
    <w:rsid w:val="00EF5CB3"/>
    <w:rsid w:val="00EF66FC"/>
    <w:rsid w:val="00EF6D8A"/>
    <w:rsid w:val="00EF7624"/>
    <w:rsid w:val="00F0138D"/>
    <w:rsid w:val="00F03BF1"/>
    <w:rsid w:val="00F055E6"/>
    <w:rsid w:val="00F10F69"/>
    <w:rsid w:val="00F14225"/>
    <w:rsid w:val="00F14AB6"/>
    <w:rsid w:val="00F262AD"/>
    <w:rsid w:val="00F273F1"/>
    <w:rsid w:val="00F310FE"/>
    <w:rsid w:val="00F40930"/>
    <w:rsid w:val="00F4194B"/>
    <w:rsid w:val="00F46028"/>
    <w:rsid w:val="00F465E6"/>
    <w:rsid w:val="00F46C46"/>
    <w:rsid w:val="00F46F01"/>
    <w:rsid w:val="00F4736E"/>
    <w:rsid w:val="00F50FFC"/>
    <w:rsid w:val="00F52A84"/>
    <w:rsid w:val="00F549E8"/>
    <w:rsid w:val="00F60C03"/>
    <w:rsid w:val="00F61FEF"/>
    <w:rsid w:val="00F640FF"/>
    <w:rsid w:val="00F663F8"/>
    <w:rsid w:val="00F669DF"/>
    <w:rsid w:val="00F67AF3"/>
    <w:rsid w:val="00F70221"/>
    <w:rsid w:val="00F7051A"/>
    <w:rsid w:val="00F71ABF"/>
    <w:rsid w:val="00F720B2"/>
    <w:rsid w:val="00F72588"/>
    <w:rsid w:val="00F73CC5"/>
    <w:rsid w:val="00F745A1"/>
    <w:rsid w:val="00F7549E"/>
    <w:rsid w:val="00F76EA2"/>
    <w:rsid w:val="00F807F9"/>
    <w:rsid w:val="00F85790"/>
    <w:rsid w:val="00F9015E"/>
    <w:rsid w:val="00F90495"/>
    <w:rsid w:val="00F90935"/>
    <w:rsid w:val="00F92915"/>
    <w:rsid w:val="00F95B6C"/>
    <w:rsid w:val="00F968E4"/>
    <w:rsid w:val="00FA282F"/>
    <w:rsid w:val="00FA517C"/>
    <w:rsid w:val="00FB53D7"/>
    <w:rsid w:val="00FC29D2"/>
    <w:rsid w:val="00FC744D"/>
    <w:rsid w:val="00FD04D7"/>
    <w:rsid w:val="00FD5B33"/>
    <w:rsid w:val="00FE3BA4"/>
    <w:rsid w:val="00FE5765"/>
    <w:rsid w:val="00FF00C1"/>
    <w:rsid w:val="00FF073A"/>
    <w:rsid w:val="00FF2CE6"/>
    <w:rsid w:val="00FF4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1F3A7"/>
  <w15:docId w15:val="{95E896B8-428C-446D-892F-4A6F63C9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672"/>
    <w:pPr>
      <w:spacing w:after="0" w:line="240" w:lineRule="auto"/>
    </w:pPr>
    <w:rPr>
      <w:rFonts w:ascii="Arial" w:eastAsia="Times New Roman" w:hAnsi="Arial" w:cs="Times New Roman"/>
      <w:sz w:val="24"/>
      <w:szCs w:val="24"/>
    </w:rPr>
  </w:style>
  <w:style w:type="paragraph" w:styleId="Heading1">
    <w:name w:val="heading 1"/>
    <w:basedOn w:val="zH1"/>
    <w:next w:val="Normal"/>
    <w:link w:val="Heading1Char"/>
    <w:qFormat/>
    <w:rsid w:val="007907FE"/>
    <w:pPr>
      <w:numPr>
        <w:numId w:val="0"/>
      </w:numPr>
      <w:spacing w:before="480" w:after="0"/>
    </w:pPr>
  </w:style>
  <w:style w:type="paragraph" w:styleId="Heading2">
    <w:name w:val="heading 2"/>
    <w:basedOn w:val="zH2"/>
    <w:next w:val="Normal"/>
    <w:link w:val="Heading2Char"/>
    <w:qFormat/>
    <w:rsid w:val="001D603E"/>
    <w:pPr>
      <w:ind w:left="0" w:firstLine="720"/>
    </w:pPr>
  </w:style>
  <w:style w:type="paragraph" w:styleId="Heading3">
    <w:name w:val="heading 3"/>
    <w:basedOn w:val="zH3"/>
    <w:next w:val="Normal"/>
    <w:link w:val="Heading3Char"/>
    <w:qFormat/>
    <w:rsid w:val="001D603E"/>
    <w:pPr>
      <w:ind w:left="0" w:firstLine="720"/>
    </w:pPr>
  </w:style>
  <w:style w:type="paragraph" w:styleId="Heading4">
    <w:name w:val="heading 4"/>
    <w:basedOn w:val="zH4"/>
    <w:next w:val="Normal"/>
    <w:link w:val="Heading4Char"/>
    <w:qFormat/>
    <w:rsid w:val="001D603E"/>
    <w:pPr>
      <w:ind w:left="0" w:firstLine="720"/>
    </w:pPr>
  </w:style>
  <w:style w:type="paragraph" w:styleId="Heading5">
    <w:name w:val="heading 5"/>
    <w:basedOn w:val="Normal"/>
    <w:next w:val="Normal"/>
    <w:link w:val="Heading5Char"/>
    <w:qFormat/>
    <w:rsid w:val="00C85672"/>
    <w:p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qFormat/>
    <w:rsid w:val="00C85672"/>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qFormat/>
    <w:rsid w:val="00C85672"/>
    <w:pPr>
      <w:tabs>
        <w:tab w:val="num" w:pos="1296"/>
      </w:tabs>
      <w:spacing w:before="240" w:after="60"/>
      <w:ind w:left="1296" w:hanging="1296"/>
      <w:outlineLvl w:val="6"/>
    </w:pPr>
    <w:rPr>
      <w:rFonts w:ascii="Times New Roman" w:hAnsi="Times New Roman"/>
    </w:rPr>
  </w:style>
  <w:style w:type="paragraph" w:styleId="Heading8">
    <w:name w:val="heading 8"/>
    <w:basedOn w:val="Normal"/>
    <w:next w:val="Normal"/>
    <w:link w:val="Heading8Char"/>
    <w:rsid w:val="00C85672"/>
    <w:pPr>
      <w:tabs>
        <w:tab w:val="num" w:pos="1440"/>
      </w:tabs>
      <w:spacing w:before="240" w:after="60"/>
      <w:ind w:left="1440" w:hanging="144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Authors">
    <w:name w:val="zAuthors"/>
    <w:basedOn w:val="Normal"/>
    <w:qFormat/>
    <w:rsid w:val="00980FF3"/>
    <w:pPr>
      <w:ind w:left="720" w:hanging="720"/>
    </w:pPr>
    <w:rPr>
      <w:rFonts w:cs="Arial"/>
      <w:b/>
      <w:sz w:val="28"/>
      <w:szCs w:val="28"/>
    </w:rPr>
  </w:style>
  <w:style w:type="paragraph" w:customStyle="1" w:styleId="zBullet">
    <w:name w:val="zBullet"/>
    <w:basedOn w:val="Normal"/>
    <w:qFormat/>
    <w:rsid w:val="004079D8"/>
    <w:pPr>
      <w:numPr>
        <w:numId w:val="9"/>
      </w:numPr>
      <w:spacing w:before="120" w:after="120"/>
    </w:pPr>
    <w:rPr>
      <w:rFonts w:cs="Arial"/>
      <w:iCs/>
      <w:sz w:val="28"/>
      <w:szCs w:val="28"/>
    </w:rPr>
  </w:style>
  <w:style w:type="paragraph" w:customStyle="1" w:styleId="zEditNote">
    <w:name w:val="zEditNote"/>
    <w:basedOn w:val="zQuote"/>
    <w:qFormat/>
    <w:rsid w:val="003A163B"/>
    <w:pPr>
      <w:pBdr>
        <w:top w:val="single" w:sz="4" w:space="1" w:color="auto"/>
        <w:left w:val="single" w:sz="4" w:space="4" w:color="auto"/>
        <w:bottom w:val="single" w:sz="4" w:space="1" w:color="auto"/>
        <w:right w:val="single" w:sz="4" w:space="4" w:color="auto"/>
      </w:pBdr>
      <w:shd w:val="clear" w:color="auto" w:fill="FFFF99"/>
      <w:ind w:left="567"/>
      <w:jc w:val="both"/>
    </w:pPr>
  </w:style>
  <w:style w:type="paragraph" w:customStyle="1" w:styleId="ZFooterText">
    <w:name w:val="ZFooterText"/>
    <w:basedOn w:val="Footer"/>
    <w:qFormat/>
    <w:rsid w:val="00B259AE"/>
    <w:pPr>
      <w:tabs>
        <w:tab w:val="clear" w:pos="4513"/>
        <w:tab w:val="clear" w:pos="9026"/>
        <w:tab w:val="center" w:pos="4320"/>
        <w:tab w:val="right" w:pos="8640"/>
      </w:tabs>
      <w:jc w:val="right"/>
    </w:pPr>
  </w:style>
  <w:style w:type="paragraph" w:styleId="Footer">
    <w:name w:val="footer"/>
    <w:basedOn w:val="Normal"/>
    <w:link w:val="FooterChar"/>
    <w:uiPriority w:val="99"/>
    <w:unhideWhenUsed/>
    <w:rsid w:val="00B259AE"/>
    <w:pPr>
      <w:tabs>
        <w:tab w:val="center" w:pos="4513"/>
        <w:tab w:val="right" w:pos="9026"/>
      </w:tabs>
    </w:pPr>
  </w:style>
  <w:style w:type="character" w:customStyle="1" w:styleId="FooterChar">
    <w:name w:val="Footer Char"/>
    <w:basedOn w:val="DefaultParagraphFont"/>
    <w:link w:val="Footer"/>
    <w:uiPriority w:val="99"/>
    <w:rsid w:val="00B259AE"/>
  </w:style>
  <w:style w:type="paragraph" w:customStyle="1" w:styleId="zH1">
    <w:name w:val="zH1"/>
    <w:next w:val="zNumPara"/>
    <w:qFormat/>
    <w:rsid w:val="00820B10"/>
    <w:pPr>
      <w:keepNext/>
      <w:numPr>
        <w:numId w:val="2"/>
      </w:numPr>
      <w:spacing w:before="600" w:after="120" w:line="240" w:lineRule="auto"/>
      <w:outlineLvl w:val="0"/>
    </w:pPr>
    <w:rPr>
      <w:rFonts w:ascii="Arial" w:eastAsia="Times New Roman" w:hAnsi="Arial" w:cs="Arial"/>
      <w:b/>
      <w:bCs/>
      <w:kern w:val="32"/>
      <w:sz w:val="36"/>
      <w:szCs w:val="32"/>
    </w:rPr>
  </w:style>
  <w:style w:type="paragraph" w:customStyle="1" w:styleId="zH2">
    <w:name w:val="zH2"/>
    <w:next w:val="zNumPara"/>
    <w:qFormat/>
    <w:rsid w:val="004079D8"/>
    <w:pPr>
      <w:keepNext/>
      <w:spacing w:before="480" w:after="60" w:line="240" w:lineRule="auto"/>
      <w:ind w:left="1134"/>
      <w:outlineLvl w:val="1"/>
    </w:pPr>
    <w:rPr>
      <w:rFonts w:ascii="Arial" w:eastAsia="Times New Roman" w:hAnsi="Arial" w:cs="Arial"/>
      <w:b/>
      <w:bCs/>
      <w:i/>
      <w:iCs/>
      <w:sz w:val="32"/>
      <w:szCs w:val="32"/>
    </w:rPr>
  </w:style>
  <w:style w:type="paragraph" w:customStyle="1" w:styleId="zH3">
    <w:name w:val="zH3"/>
    <w:basedOn w:val="zH2"/>
    <w:next w:val="zNumPara"/>
    <w:qFormat/>
    <w:rsid w:val="00406265"/>
    <w:pPr>
      <w:spacing w:before="240"/>
      <w:outlineLvl w:val="2"/>
    </w:pPr>
    <w:rPr>
      <w:b w:val="0"/>
      <w:i w:val="0"/>
      <w:u w:val="single"/>
    </w:rPr>
  </w:style>
  <w:style w:type="paragraph" w:customStyle="1" w:styleId="zH4">
    <w:name w:val="zH4"/>
    <w:basedOn w:val="zNumPara"/>
    <w:next w:val="zNumPara"/>
    <w:qFormat/>
    <w:rsid w:val="00E41771"/>
    <w:pPr>
      <w:keepNext/>
      <w:numPr>
        <w:ilvl w:val="0"/>
        <w:numId w:val="0"/>
      </w:numPr>
      <w:tabs>
        <w:tab w:val="left" w:pos="1134"/>
      </w:tabs>
      <w:spacing w:before="240" w:after="60"/>
      <w:ind w:left="1135"/>
      <w:outlineLvl w:val="3"/>
    </w:pPr>
    <w:rPr>
      <w:bCs/>
      <w:i/>
      <w:iCs/>
    </w:rPr>
  </w:style>
  <w:style w:type="paragraph" w:customStyle="1" w:styleId="zH5">
    <w:name w:val="zH5"/>
    <w:basedOn w:val="Normal"/>
    <w:next w:val="zNumPara"/>
    <w:qFormat/>
    <w:rsid w:val="00E41771"/>
    <w:pPr>
      <w:spacing w:before="240" w:after="120"/>
      <w:ind w:left="1134"/>
      <w:outlineLvl w:val="4"/>
    </w:pPr>
    <w:rPr>
      <w:rFonts w:cs="Arial"/>
      <w:bCs/>
      <w:iCs/>
      <w:sz w:val="28"/>
      <w:szCs w:val="28"/>
      <w:u w:val="single"/>
    </w:rPr>
  </w:style>
  <w:style w:type="paragraph" w:customStyle="1" w:styleId="zHeaderText">
    <w:name w:val="zHeaderText"/>
    <w:basedOn w:val="Normal"/>
    <w:qFormat/>
    <w:rsid w:val="00B259AE"/>
    <w:pPr>
      <w:jc w:val="right"/>
    </w:pPr>
    <w:rPr>
      <w:b/>
      <w:sz w:val="28"/>
      <w:szCs w:val="28"/>
    </w:rPr>
  </w:style>
  <w:style w:type="paragraph" w:customStyle="1" w:styleId="zNumPara">
    <w:name w:val="zNumPara"/>
    <w:basedOn w:val="Normal"/>
    <w:link w:val="zNumParaChar"/>
    <w:qFormat/>
    <w:rsid w:val="004079D8"/>
    <w:pPr>
      <w:numPr>
        <w:ilvl w:val="8"/>
        <w:numId w:val="2"/>
      </w:numPr>
      <w:spacing w:after="240"/>
    </w:pPr>
    <w:rPr>
      <w:rFonts w:cs="Arial"/>
      <w:sz w:val="28"/>
      <w:szCs w:val="28"/>
    </w:rPr>
  </w:style>
  <w:style w:type="paragraph" w:customStyle="1" w:styleId="zNormalPara">
    <w:name w:val="zNormalPara"/>
    <w:basedOn w:val="zNumPara"/>
    <w:qFormat/>
    <w:rsid w:val="00262D15"/>
    <w:pPr>
      <w:numPr>
        <w:ilvl w:val="0"/>
        <w:numId w:val="0"/>
      </w:numPr>
    </w:pPr>
  </w:style>
  <w:style w:type="paragraph" w:customStyle="1" w:styleId="zQuote">
    <w:name w:val="zQuote"/>
    <w:basedOn w:val="Normal"/>
    <w:qFormat/>
    <w:rsid w:val="00F76EA2"/>
    <w:pPr>
      <w:spacing w:before="240" w:after="360"/>
      <w:ind w:left="1440" w:right="424"/>
    </w:pPr>
    <w:rPr>
      <w:rFonts w:asciiTheme="minorHAnsi" w:hAnsiTheme="minorHAnsi"/>
      <w:i/>
      <w:sz w:val="28"/>
      <w:szCs w:val="28"/>
    </w:rPr>
  </w:style>
  <w:style w:type="paragraph" w:customStyle="1" w:styleId="zSubtitle">
    <w:name w:val="zSubtitle"/>
    <w:basedOn w:val="Subtitle"/>
    <w:qFormat/>
    <w:rsid w:val="004079D8"/>
    <w:pPr>
      <w:numPr>
        <w:ilvl w:val="0"/>
      </w:numPr>
      <w:spacing w:after="60"/>
      <w:jc w:val="center"/>
      <w:outlineLvl w:val="1"/>
    </w:pPr>
    <w:rPr>
      <w:rFonts w:eastAsia="Times New Roman" w:cs="Arial"/>
      <w:color w:val="auto"/>
      <w:spacing w:val="0"/>
    </w:rPr>
  </w:style>
  <w:style w:type="paragraph" w:styleId="Subtitle">
    <w:name w:val="Subtitle"/>
    <w:basedOn w:val="Normal"/>
    <w:next w:val="Normal"/>
    <w:link w:val="SubtitleChar"/>
    <w:uiPriority w:val="11"/>
    <w:qFormat/>
    <w:rsid w:val="00B259A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59AE"/>
    <w:rPr>
      <w:rFonts w:eastAsiaTheme="minorEastAsia"/>
      <w:color w:val="5A5A5A" w:themeColor="text1" w:themeTint="A5"/>
      <w:spacing w:val="15"/>
    </w:rPr>
  </w:style>
  <w:style w:type="paragraph" w:customStyle="1" w:styleId="zTitle">
    <w:name w:val="zTitle"/>
    <w:basedOn w:val="Title"/>
    <w:qFormat/>
    <w:rsid w:val="00AE5BB1"/>
    <w:pPr>
      <w:contextualSpacing w:val="0"/>
      <w:jc w:val="center"/>
      <w:outlineLvl w:val="0"/>
    </w:pPr>
    <w:rPr>
      <w:rFonts w:ascii="Arial" w:eastAsia="Times New Roman" w:hAnsi="Arial" w:cs="Arial"/>
      <w:b/>
      <w:spacing w:val="0"/>
      <w:kern w:val="0"/>
      <w:sz w:val="28"/>
      <w:szCs w:val="28"/>
    </w:rPr>
  </w:style>
  <w:style w:type="paragraph" w:styleId="Title">
    <w:name w:val="Title"/>
    <w:basedOn w:val="Normal"/>
    <w:next w:val="Normal"/>
    <w:link w:val="TitleChar"/>
    <w:uiPriority w:val="10"/>
    <w:qFormat/>
    <w:rsid w:val="00B259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9AE"/>
    <w:rPr>
      <w:rFonts w:asciiTheme="majorHAnsi" w:eastAsiaTheme="majorEastAsia" w:hAnsiTheme="majorHAnsi" w:cstheme="majorBidi"/>
      <w:spacing w:val="-10"/>
      <w:kern w:val="28"/>
      <w:sz w:val="56"/>
      <w:szCs w:val="56"/>
    </w:rPr>
  </w:style>
  <w:style w:type="paragraph" w:customStyle="1" w:styleId="zGoalBoxHeading">
    <w:name w:val="zGoalBoxHeading"/>
    <w:basedOn w:val="zSumBoxBullet"/>
    <w:next w:val="zGoalBoxText"/>
    <w:qFormat/>
    <w:rsid w:val="00F90495"/>
    <w:pPr>
      <w:numPr>
        <w:numId w:val="0"/>
      </w:numPr>
      <w:shd w:val="clear" w:color="auto" w:fill="BF8F00" w:themeFill="accent4" w:themeFillShade="BF"/>
      <w:ind w:left="1134"/>
    </w:pPr>
    <w:rPr>
      <w:b/>
      <w:color w:val="FFFFFF" w:themeColor="background1"/>
      <w:lang w:val="en"/>
    </w:rPr>
  </w:style>
  <w:style w:type="paragraph" w:customStyle="1" w:styleId="zSumBoxBullet">
    <w:name w:val="zSumBoxBullet"/>
    <w:basedOn w:val="zEditNote"/>
    <w:qFormat/>
    <w:rsid w:val="00F90495"/>
    <w:pPr>
      <w:numPr>
        <w:numId w:val="12"/>
      </w:numPr>
      <w:shd w:val="clear" w:color="auto" w:fill="E8EEF8"/>
      <w:spacing w:before="120" w:after="120"/>
      <w:ind w:right="425"/>
    </w:pPr>
    <w:rPr>
      <w:rFonts w:ascii="Arial" w:hAnsi="Arial"/>
      <w:i w:val="0"/>
    </w:rPr>
  </w:style>
  <w:style w:type="character" w:customStyle="1" w:styleId="zNumParaChar">
    <w:name w:val="zNumPara Char"/>
    <w:basedOn w:val="DefaultParagraphFont"/>
    <w:link w:val="zNumPara"/>
    <w:rsid w:val="004079D8"/>
    <w:rPr>
      <w:rFonts w:ascii="Arial" w:eastAsia="Times New Roman" w:hAnsi="Arial" w:cs="Arial"/>
      <w:sz w:val="28"/>
      <w:szCs w:val="28"/>
    </w:rPr>
  </w:style>
  <w:style w:type="paragraph" w:customStyle="1" w:styleId="zSumBoxText">
    <w:name w:val="zSumBoxText"/>
    <w:basedOn w:val="zSumBoxBullet"/>
    <w:qFormat/>
    <w:locked/>
    <w:rsid w:val="00F90495"/>
    <w:pPr>
      <w:numPr>
        <w:numId w:val="0"/>
      </w:numPr>
      <w:ind w:left="1134"/>
    </w:pPr>
  </w:style>
  <w:style w:type="character" w:customStyle="1" w:styleId="Heading1Char">
    <w:name w:val="Heading 1 Char"/>
    <w:basedOn w:val="DefaultParagraphFont"/>
    <w:link w:val="Heading1"/>
    <w:rsid w:val="007907FE"/>
    <w:rPr>
      <w:rFonts w:ascii="Arial" w:eastAsia="Times New Roman" w:hAnsi="Arial" w:cs="Arial"/>
      <w:b/>
      <w:bCs/>
      <w:kern w:val="32"/>
      <w:sz w:val="36"/>
      <w:szCs w:val="32"/>
    </w:rPr>
  </w:style>
  <w:style w:type="character" w:customStyle="1" w:styleId="Heading2Char">
    <w:name w:val="Heading 2 Char"/>
    <w:basedOn w:val="DefaultParagraphFont"/>
    <w:link w:val="Heading2"/>
    <w:rsid w:val="001D603E"/>
    <w:rPr>
      <w:rFonts w:ascii="Arial" w:eastAsia="Times New Roman" w:hAnsi="Arial" w:cs="Arial"/>
      <w:b/>
      <w:bCs/>
      <w:i/>
      <w:iCs/>
      <w:sz w:val="32"/>
      <w:szCs w:val="32"/>
    </w:rPr>
  </w:style>
  <w:style w:type="character" w:customStyle="1" w:styleId="Heading3Char">
    <w:name w:val="Heading 3 Char"/>
    <w:basedOn w:val="DefaultParagraphFont"/>
    <w:link w:val="Heading3"/>
    <w:rsid w:val="001D603E"/>
    <w:rPr>
      <w:rFonts w:ascii="Arial" w:eastAsia="Times New Roman" w:hAnsi="Arial" w:cs="Arial"/>
      <w:bCs/>
      <w:iCs/>
      <w:sz w:val="32"/>
      <w:szCs w:val="32"/>
      <w:u w:val="single"/>
    </w:rPr>
  </w:style>
  <w:style w:type="character" w:customStyle="1" w:styleId="Heading4Char">
    <w:name w:val="Heading 4 Char"/>
    <w:basedOn w:val="DefaultParagraphFont"/>
    <w:link w:val="Heading4"/>
    <w:rsid w:val="001D603E"/>
    <w:rPr>
      <w:rFonts w:ascii="Arial" w:eastAsia="Times New Roman" w:hAnsi="Arial" w:cs="Arial"/>
      <w:bCs/>
      <w:i/>
      <w:iCs/>
      <w:sz w:val="28"/>
      <w:szCs w:val="28"/>
    </w:rPr>
  </w:style>
  <w:style w:type="character" w:customStyle="1" w:styleId="Heading5Char">
    <w:name w:val="Heading 5 Char"/>
    <w:basedOn w:val="DefaultParagraphFont"/>
    <w:link w:val="Heading5"/>
    <w:rsid w:val="00C85672"/>
    <w:rPr>
      <w:rFonts w:ascii="Arial" w:eastAsia="Times New Roman" w:hAnsi="Arial" w:cs="Times New Roman"/>
      <w:b/>
      <w:bCs/>
      <w:i/>
      <w:iCs/>
      <w:sz w:val="26"/>
      <w:szCs w:val="26"/>
    </w:rPr>
  </w:style>
  <w:style w:type="character" w:customStyle="1" w:styleId="Heading6Char">
    <w:name w:val="Heading 6 Char"/>
    <w:basedOn w:val="DefaultParagraphFont"/>
    <w:link w:val="Heading6"/>
    <w:rsid w:val="00C85672"/>
    <w:rPr>
      <w:rFonts w:ascii="Times New Roman" w:eastAsia="Times New Roman" w:hAnsi="Times New Roman" w:cs="Times New Roman"/>
      <w:b/>
      <w:bCs/>
    </w:rPr>
  </w:style>
  <w:style w:type="character" w:customStyle="1" w:styleId="Heading7Char">
    <w:name w:val="Heading 7 Char"/>
    <w:basedOn w:val="DefaultParagraphFont"/>
    <w:link w:val="Heading7"/>
    <w:rsid w:val="00C8567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85672"/>
    <w:rPr>
      <w:rFonts w:ascii="Times New Roman" w:eastAsia="Times New Roman" w:hAnsi="Times New Roman" w:cs="Times New Roman"/>
      <w:i/>
      <w:iCs/>
      <w:sz w:val="24"/>
      <w:szCs w:val="24"/>
    </w:rPr>
  </w:style>
  <w:style w:type="character" w:styleId="Hyperlink">
    <w:name w:val="Hyperlink"/>
    <w:basedOn w:val="DefaultParagraphFont"/>
    <w:uiPriority w:val="99"/>
    <w:rsid w:val="00C85672"/>
    <w:rPr>
      <w:color w:val="0000FF"/>
      <w:u w:val="single"/>
    </w:rPr>
  </w:style>
  <w:style w:type="paragraph" w:styleId="TOC2">
    <w:name w:val="toc 2"/>
    <w:basedOn w:val="Normal"/>
    <w:next w:val="Normal"/>
    <w:autoRedefine/>
    <w:uiPriority w:val="39"/>
    <w:unhideWhenUsed/>
    <w:rsid w:val="00C85672"/>
    <w:pPr>
      <w:ind w:left="240"/>
    </w:pPr>
    <w:rPr>
      <w:rFonts w:asciiTheme="minorHAnsi" w:hAnsiTheme="minorHAnsi" w:cstheme="minorHAnsi"/>
      <w:smallCaps/>
      <w:sz w:val="20"/>
      <w:szCs w:val="20"/>
    </w:rPr>
  </w:style>
  <w:style w:type="paragraph" w:styleId="TOC1">
    <w:name w:val="toc 1"/>
    <w:basedOn w:val="Normal"/>
    <w:next w:val="Normal"/>
    <w:autoRedefine/>
    <w:uiPriority w:val="39"/>
    <w:unhideWhenUsed/>
    <w:rsid w:val="004E5BD4"/>
    <w:pPr>
      <w:tabs>
        <w:tab w:val="left" w:pos="480"/>
        <w:tab w:val="right" w:leader="dot" w:pos="9629"/>
      </w:tabs>
      <w:spacing w:before="120" w:after="120"/>
      <w:ind w:left="426" w:hanging="426"/>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C85672"/>
    <w:pPr>
      <w:ind w:left="480"/>
    </w:pPr>
    <w:rPr>
      <w:rFonts w:asciiTheme="minorHAnsi" w:hAnsiTheme="minorHAnsi" w:cstheme="minorHAnsi"/>
      <w:i/>
      <w:iCs/>
      <w:sz w:val="20"/>
      <w:szCs w:val="20"/>
    </w:rPr>
  </w:style>
  <w:style w:type="paragraph" w:customStyle="1" w:styleId="ZSumBoxHeading">
    <w:name w:val="ZSumBoxHeading"/>
    <w:basedOn w:val="zSumBoxBullet"/>
    <w:next w:val="zSumBoxBullet"/>
    <w:qFormat/>
    <w:rsid w:val="00F90495"/>
    <w:pPr>
      <w:numPr>
        <w:numId w:val="0"/>
      </w:numPr>
      <w:shd w:val="clear" w:color="auto" w:fill="2F5496" w:themeFill="accent5" w:themeFillShade="BF"/>
      <w:ind w:left="1134"/>
    </w:pPr>
    <w:rPr>
      <w:b/>
      <w:color w:val="FFFFFF" w:themeColor="background1"/>
    </w:rPr>
  </w:style>
  <w:style w:type="paragraph" w:customStyle="1" w:styleId="Style1">
    <w:name w:val="Style1"/>
    <w:basedOn w:val="ZSumBoxHeading"/>
    <w:rsid w:val="00C85672"/>
  </w:style>
  <w:style w:type="paragraph" w:customStyle="1" w:styleId="zGoalBoxText">
    <w:name w:val="zGoalBoxText"/>
    <w:basedOn w:val="zGoalBoxHeading"/>
    <w:qFormat/>
    <w:rsid w:val="00F90495"/>
    <w:pPr>
      <w:shd w:val="clear" w:color="auto" w:fill="FFF2CC" w:themeFill="accent4" w:themeFillTint="33"/>
    </w:pPr>
    <w:rPr>
      <w:b w:val="0"/>
      <w:color w:val="auto"/>
    </w:rPr>
  </w:style>
  <w:style w:type="paragraph" w:customStyle="1" w:styleId="zSupportingRationaleHeading">
    <w:name w:val="zSupportingRationaleHeading"/>
    <w:next w:val="zNumPara"/>
    <w:qFormat/>
    <w:rsid w:val="001D603E"/>
    <w:pPr>
      <w:keepNext/>
      <w:keepLines/>
      <w:pBdr>
        <w:top w:val="single" w:sz="4" w:space="1" w:color="D9E2F3" w:themeColor="accent5" w:themeTint="33"/>
        <w:bottom w:val="single" w:sz="4" w:space="1" w:color="D9E2F3" w:themeColor="accent5" w:themeTint="33"/>
      </w:pBdr>
      <w:spacing w:before="480" w:after="120" w:line="240" w:lineRule="auto"/>
      <w:ind w:left="1134"/>
      <w:contextualSpacing/>
      <w:outlineLvl w:val="2"/>
    </w:pPr>
    <w:rPr>
      <w:rFonts w:ascii="Tahoma" w:eastAsia="Times New Roman" w:hAnsi="Tahoma" w:cs="Tahoma"/>
      <w:iCs/>
      <w:color w:val="1F3864" w:themeColor="accent5" w:themeShade="80"/>
      <w:spacing w:val="20"/>
      <w:sz w:val="36"/>
      <w:szCs w:val="24"/>
    </w:rPr>
  </w:style>
  <w:style w:type="paragraph" w:customStyle="1" w:styleId="zRecommendation">
    <w:name w:val="zRecommendation"/>
    <w:next w:val="zNumPara"/>
    <w:qFormat/>
    <w:rsid w:val="00C41E29"/>
    <w:pPr>
      <w:keepNext/>
      <w:keepLines/>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F0F4FA"/>
      <w:spacing w:before="720" w:after="360" w:line="240" w:lineRule="auto"/>
      <w:ind w:left="1134"/>
      <w:outlineLvl w:val="1"/>
    </w:pPr>
    <w:rPr>
      <w:rFonts w:ascii="Tahoma" w:eastAsia="Times New Roman" w:hAnsi="Tahoma" w:cs="Tahoma"/>
      <w:color w:val="1F3864" w:themeColor="accent5" w:themeShade="80"/>
      <w:spacing w:val="10"/>
      <w:sz w:val="36"/>
      <w:szCs w:val="36"/>
      <w14:ligatures w14:val="standard"/>
    </w:rPr>
  </w:style>
  <w:style w:type="paragraph" w:styleId="TOC4">
    <w:name w:val="toc 4"/>
    <w:basedOn w:val="Normal"/>
    <w:next w:val="Normal"/>
    <w:autoRedefine/>
    <w:uiPriority w:val="39"/>
    <w:unhideWhenUsed/>
    <w:rsid w:val="004F0F8F"/>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4F0F8F"/>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4F0F8F"/>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4F0F8F"/>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4F0F8F"/>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4F0F8F"/>
    <w:pPr>
      <w:ind w:left="1920"/>
    </w:pPr>
    <w:rPr>
      <w:rFonts w:asciiTheme="minorHAnsi" w:hAnsiTheme="minorHAnsi" w:cstheme="minorHAnsi"/>
      <w:sz w:val="18"/>
      <w:szCs w:val="18"/>
    </w:rPr>
  </w:style>
  <w:style w:type="paragraph" w:styleId="FootnoteText">
    <w:name w:val="footnote text"/>
    <w:aliases w:val=" Char,Char,5_G,Footnote Text Char Char,Footnote Text Char1 Char Char,Footnote Text Char Char Char Char,Footnote Text Char1 Char Char1 Char Char,Footnote Text Char Char Char Char1 Char Char,ft Char Char Char Char Char Char,Footnote Quot,Ch"/>
    <w:basedOn w:val="Normal"/>
    <w:link w:val="FootnoteTextChar"/>
    <w:uiPriority w:val="99"/>
    <w:unhideWhenUsed/>
    <w:qFormat/>
    <w:rsid w:val="009E4B54"/>
    <w:rPr>
      <w:sz w:val="20"/>
      <w:szCs w:val="20"/>
    </w:rPr>
  </w:style>
  <w:style w:type="character" w:customStyle="1" w:styleId="FootnoteTextChar">
    <w:name w:val="Footnote Text Char"/>
    <w:aliases w:val=" Char Char1,Char Char1,5_G Char1,Footnote Text Char Char Char1,Footnote Text Char1 Char Char Char1,Footnote Text Char Char Char Char Char1,Footnote Text Char1 Char Char1 Char Char Char1,ft Char Char Char Char Char Char Char,Ch Char"/>
    <w:basedOn w:val="DefaultParagraphFont"/>
    <w:link w:val="FootnoteText"/>
    <w:uiPriority w:val="99"/>
    <w:rsid w:val="009E4B54"/>
    <w:rPr>
      <w:rFonts w:ascii="Arial" w:eastAsia="Times New Roman" w:hAnsi="Arial" w:cs="Times New Roman"/>
      <w:sz w:val="20"/>
      <w:szCs w:val="20"/>
    </w:rPr>
  </w:style>
  <w:style w:type="character" w:styleId="FootnoteReference">
    <w:name w:val="footnote reference"/>
    <w:aliases w:val="4_G,SUPERS,EN Footnote Reference,Footnote symbol,Footnote reference number,Footnote,Times 10 Point,Exposant 3 Point,Ref,de nota al pie,note TESI,stylish,Footnotes refss,Odwołanie przypisu,Footnote Reference Number,Appel note de bas de"/>
    <w:basedOn w:val="DefaultParagraphFont"/>
    <w:link w:val="4GCharCharChar"/>
    <w:uiPriority w:val="99"/>
    <w:unhideWhenUsed/>
    <w:qFormat/>
    <w:rsid w:val="009E4B54"/>
    <w:rPr>
      <w:vertAlign w:val="superscript"/>
    </w:rPr>
  </w:style>
  <w:style w:type="character" w:customStyle="1" w:styleId="FootnoteTextChar1">
    <w:name w:val="Footnote Text Char1"/>
    <w:aliases w:val=" Char Char,Char Char,5_G Char,Footnote Text Char Char Char,Footnote Text Char1 Char Char Char,Footnote Text Char Char Char Char Char,Footnote Text Char1 Char Char1 Char Char Char,Footnote Text Char Char Char Char1 Char Char Char"/>
    <w:basedOn w:val="DefaultParagraphFont"/>
    <w:uiPriority w:val="99"/>
    <w:rsid w:val="00A40494"/>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F76EA2"/>
    <w:rPr>
      <w:color w:val="954F72" w:themeColor="followedHyperlink"/>
      <w:u w:val="single"/>
    </w:rPr>
  </w:style>
  <w:style w:type="character" w:styleId="PlaceholderText">
    <w:name w:val="Placeholder Text"/>
    <w:basedOn w:val="DefaultParagraphFont"/>
    <w:uiPriority w:val="99"/>
    <w:semiHidden/>
    <w:rsid w:val="004A31A3"/>
    <w:rPr>
      <w:color w:val="808080"/>
    </w:rPr>
  </w:style>
  <w:style w:type="paragraph" w:customStyle="1" w:styleId="zExecNumPara">
    <w:name w:val="zExecNumPara"/>
    <w:basedOn w:val="zNumPara"/>
    <w:qFormat/>
    <w:rsid w:val="00840FA1"/>
    <w:pPr>
      <w:numPr>
        <w:ilvl w:val="0"/>
        <w:numId w:val="17"/>
      </w:numPr>
    </w:pPr>
  </w:style>
  <w:style w:type="paragraph" w:styleId="Header">
    <w:name w:val="header"/>
    <w:basedOn w:val="Normal"/>
    <w:link w:val="HeaderChar"/>
    <w:uiPriority w:val="99"/>
    <w:unhideWhenUsed/>
    <w:rsid w:val="00F61FEF"/>
    <w:pPr>
      <w:tabs>
        <w:tab w:val="center" w:pos="4513"/>
        <w:tab w:val="right" w:pos="9026"/>
      </w:tabs>
    </w:pPr>
  </w:style>
  <w:style w:type="character" w:customStyle="1" w:styleId="HeaderChar">
    <w:name w:val="Header Char"/>
    <w:basedOn w:val="DefaultParagraphFont"/>
    <w:link w:val="Header"/>
    <w:uiPriority w:val="99"/>
    <w:rsid w:val="00F61FEF"/>
    <w:rPr>
      <w:rFonts w:ascii="Arial" w:eastAsia="Times New Roman" w:hAnsi="Arial" w:cs="Times New Roman"/>
      <w:sz w:val="24"/>
      <w:szCs w:val="24"/>
    </w:rPr>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Normal numbered,Bullet 1,L"/>
    <w:basedOn w:val="Normal"/>
    <w:link w:val="ListParagraphChar"/>
    <w:uiPriority w:val="34"/>
    <w:qFormat/>
    <w:rsid w:val="00820B10"/>
    <w:pPr>
      <w:ind w:left="720"/>
      <w:contextualSpacing/>
    </w:pPr>
  </w:style>
  <w:style w:type="paragraph" w:customStyle="1" w:styleId="zGoalBoxBullet">
    <w:name w:val="zGoalBoxBullet"/>
    <w:basedOn w:val="zGoalBoxText"/>
    <w:qFormat/>
    <w:rsid w:val="00900FA8"/>
    <w:pPr>
      <w:numPr>
        <w:numId w:val="18"/>
      </w:numPr>
    </w:pPr>
  </w:style>
  <w:style w:type="character" w:styleId="UnresolvedMention">
    <w:name w:val="Unresolved Mention"/>
    <w:basedOn w:val="DefaultParagraphFont"/>
    <w:uiPriority w:val="99"/>
    <w:semiHidden/>
    <w:unhideWhenUsed/>
    <w:rsid w:val="00511F92"/>
    <w:rPr>
      <w:color w:val="605E5C"/>
      <w:shd w:val="clear" w:color="auto" w:fill="E1DFDD"/>
    </w:rPr>
  </w:style>
  <w:style w:type="character" w:styleId="Emphasis">
    <w:name w:val="Emphasis"/>
    <w:basedOn w:val="DefaultParagraphFont"/>
    <w:uiPriority w:val="20"/>
    <w:qFormat/>
    <w:rsid w:val="006707F7"/>
    <w:rPr>
      <w:i/>
      <w:i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16E86"/>
    <w:pPr>
      <w:spacing w:after="160" w:line="240" w:lineRule="exact"/>
      <w:jc w:val="both"/>
    </w:pPr>
    <w:rPr>
      <w:rFonts w:asciiTheme="minorHAnsi" w:eastAsiaTheme="minorHAnsi" w:hAnsiTheme="minorHAnsi" w:cstheme="minorBidi"/>
      <w:sz w:val="22"/>
      <w:szCs w:val="22"/>
      <w:vertAlign w:val="superscript"/>
    </w:rPr>
  </w:style>
  <w:style w:type="paragraph" w:customStyle="1" w:styleId="Default">
    <w:name w:val="Default"/>
    <w:locked/>
    <w:rsid w:val="00BD43C1"/>
    <w:pPr>
      <w:autoSpaceDE w:val="0"/>
      <w:autoSpaceDN w:val="0"/>
      <w:adjustRightInd w:val="0"/>
      <w:spacing w:after="0" w:line="240" w:lineRule="auto"/>
    </w:pPr>
    <w:rPr>
      <w:rFonts w:ascii="Arial" w:eastAsia="Calibri" w:hAnsi="Arial" w:cs="Arial"/>
      <w:color w:val="000000"/>
      <w:sz w:val="24"/>
      <w:szCs w:val="24"/>
    </w:rPr>
  </w:style>
  <w:style w:type="character" w:customStyle="1" w:styleId="theme-layer-bodytext-highlight">
    <w:name w:val="theme-layer-bodytext-highlight"/>
    <w:basedOn w:val="DefaultParagraphFont"/>
    <w:rsid w:val="00BD43C1"/>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L Char"/>
    <w:basedOn w:val="DefaultParagraphFont"/>
    <w:link w:val="ListParagraph"/>
    <w:uiPriority w:val="34"/>
    <w:qFormat/>
    <w:locked/>
    <w:rsid w:val="00DA6A60"/>
    <w:rPr>
      <w:rFonts w:ascii="Arial" w:eastAsia="Times New Roman" w:hAnsi="Arial" w:cs="Times New Roman"/>
      <w:sz w:val="24"/>
      <w:szCs w:val="24"/>
    </w:rPr>
  </w:style>
  <w:style w:type="paragraph" w:styleId="NormalWeb">
    <w:name w:val="Normal (Web)"/>
    <w:basedOn w:val="Normal"/>
    <w:uiPriority w:val="99"/>
    <w:unhideWhenUsed/>
    <w:rsid w:val="00472D1F"/>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17729A"/>
    <w:rPr>
      <w:b/>
      <w:bCs/>
    </w:rPr>
  </w:style>
  <w:style w:type="character" w:styleId="CommentReference">
    <w:name w:val="annotation reference"/>
    <w:basedOn w:val="DefaultParagraphFont"/>
    <w:uiPriority w:val="99"/>
    <w:semiHidden/>
    <w:unhideWhenUsed/>
    <w:rsid w:val="00AA7FE6"/>
    <w:rPr>
      <w:sz w:val="16"/>
      <w:szCs w:val="16"/>
    </w:rPr>
  </w:style>
  <w:style w:type="paragraph" w:styleId="CommentText">
    <w:name w:val="annotation text"/>
    <w:basedOn w:val="Normal"/>
    <w:link w:val="CommentTextChar"/>
    <w:uiPriority w:val="99"/>
    <w:unhideWhenUsed/>
    <w:rsid w:val="00AA7FE6"/>
    <w:rPr>
      <w:sz w:val="20"/>
      <w:szCs w:val="20"/>
    </w:rPr>
  </w:style>
  <w:style w:type="character" w:customStyle="1" w:styleId="CommentTextChar">
    <w:name w:val="Comment Text Char"/>
    <w:basedOn w:val="DefaultParagraphFont"/>
    <w:link w:val="CommentText"/>
    <w:uiPriority w:val="99"/>
    <w:rsid w:val="00AA7FE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A7FE6"/>
    <w:rPr>
      <w:b/>
      <w:bCs/>
    </w:rPr>
  </w:style>
  <w:style w:type="character" w:customStyle="1" w:styleId="CommentSubjectChar">
    <w:name w:val="Comment Subject Char"/>
    <w:basedOn w:val="CommentTextChar"/>
    <w:link w:val="CommentSubject"/>
    <w:uiPriority w:val="99"/>
    <w:semiHidden/>
    <w:rsid w:val="00AA7FE6"/>
    <w:rPr>
      <w:rFonts w:ascii="Arial" w:eastAsia="Times New Roman" w:hAnsi="Arial" w:cs="Times New Roman"/>
      <w:b/>
      <w:bCs/>
      <w:sz w:val="20"/>
      <w:szCs w:val="20"/>
    </w:rPr>
  </w:style>
  <w:style w:type="paragraph" w:styleId="Revision">
    <w:name w:val="Revision"/>
    <w:hidden/>
    <w:uiPriority w:val="99"/>
    <w:semiHidden/>
    <w:rsid w:val="00926F84"/>
    <w:pPr>
      <w:spacing w:after="0" w:line="240" w:lineRule="auto"/>
    </w:pPr>
    <w:rPr>
      <w:rFonts w:ascii="Arial" w:eastAsia="Times New Roman" w:hAnsi="Arial" w:cs="Times New Roman"/>
      <w:sz w:val="24"/>
      <w:szCs w:val="24"/>
    </w:rPr>
  </w:style>
  <w:style w:type="paragraph" w:customStyle="1" w:styleId="11NumPara">
    <w:name w:val="1.1 Num Para"/>
    <w:basedOn w:val="ListNumber2"/>
    <w:qFormat/>
    <w:rsid w:val="00E14B8B"/>
    <w:pPr>
      <w:numPr>
        <w:ilvl w:val="1"/>
      </w:numPr>
      <w:spacing w:line="240" w:lineRule="auto"/>
      <w:ind w:left="709" w:hanging="709"/>
    </w:pPr>
    <w:rPr>
      <w:rFonts w:ascii="Calibri" w:hAnsi="Calibri"/>
      <w:sz w:val="28"/>
      <w:szCs w:val="22"/>
    </w:rPr>
  </w:style>
  <w:style w:type="paragraph" w:styleId="ListNumber2">
    <w:name w:val="List Number 2"/>
    <w:basedOn w:val="Normal"/>
    <w:unhideWhenUsed/>
    <w:rsid w:val="00E14B8B"/>
    <w:pPr>
      <w:numPr>
        <w:numId w:val="49"/>
      </w:numPr>
      <w:spacing w:line="288" w:lineRule="auto"/>
      <w:contextualSpacing/>
    </w:pPr>
    <w:rPr>
      <w:rFonts w:ascii="Verdana" w:eastAsiaTheme="minorHAnsi" w:hAnsi="Verdana" w:cstheme="minorBidi"/>
      <w:kern w:val="2"/>
      <w14:ligatures w14:val="standardContextual"/>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uiPriority w:val="99"/>
    <w:rsid w:val="00E14B8B"/>
    <w:pPr>
      <w:spacing w:after="160" w:line="240" w:lineRule="exact"/>
      <w:jc w:val="both"/>
    </w:pPr>
    <w:rPr>
      <w:rFonts w:ascii="Verdana" w:eastAsiaTheme="minorHAnsi" w:hAnsi="Verdana" w:cstheme="minorBidi"/>
      <w:kern w:val="2"/>
      <w:vertAlign w:val="superscript"/>
      <w14:ligatures w14:val="standardContextual"/>
    </w:rPr>
  </w:style>
  <w:style w:type="paragraph" w:customStyle="1" w:styleId="Overarchingrecstyle">
    <w:name w:val="Overarching rec style"/>
    <w:basedOn w:val="Normal"/>
    <w:link w:val="OverarchingrecstyleChar"/>
    <w:qFormat/>
    <w:rsid w:val="007B7110"/>
    <w:pPr>
      <w:spacing w:after="160" w:line="259" w:lineRule="auto"/>
    </w:pPr>
    <w:rPr>
      <w:rFonts w:eastAsia="Calibri"/>
      <w:b/>
      <w:bCs/>
      <w:sz w:val="28"/>
      <w:szCs w:val="28"/>
    </w:rPr>
  </w:style>
  <w:style w:type="character" w:customStyle="1" w:styleId="OverarchingrecstyleChar">
    <w:name w:val="Overarching rec style Char"/>
    <w:link w:val="Overarchingrecstyle"/>
    <w:rsid w:val="007B7110"/>
    <w:rPr>
      <w:rFonts w:ascii="Arial" w:eastAsia="Calibri" w:hAnsi="Arial" w:cs="Times New Roman"/>
      <w:b/>
      <w:bCs/>
      <w:sz w:val="28"/>
      <w:szCs w:val="28"/>
    </w:rPr>
  </w:style>
  <w:style w:type="character" w:styleId="Mention">
    <w:name w:val="Mention"/>
    <w:basedOn w:val="DefaultParagraphFont"/>
    <w:uiPriority w:val="99"/>
    <w:unhideWhenUsed/>
    <w:rsid w:val="00CC6009"/>
    <w:rPr>
      <w:color w:val="2B579A"/>
      <w:shd w:val="clear" w:color="auto" w:fill="E1DFDD"/>
    </w:rPr>
  </w:style>
  <w:style w:type="character" w:customStyle="1" w:styleId="normaltextrun">
    <w:name w:val="normaltextrun"/>
    <w:basedOn w:val="DefaultParagraphFont"/>
    <w:rsid w:val="00450D5A"/>
  </w:style>
  <w:style w:type="character" w:customStyle="1" w:styleId="superscript">
    <w:name w:val="superscript"/>
    <w:basedOn w:val="DefaultParagraphFont"/>
    <w:rsid w:val="00450D5A"/>
  </w:style>
  <w:style w:type="character" w:customStyle="1" w:styleId="eop">
    <w:name w:val="eop"/>
    <w:basedOn w:val="DefaultParagraphFont"/>
    <w:rsid w:val="00450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010711">
      <w:bodyDiv w:val="1"/>
      <w:marLeft w:val="0"/>
      <w:marRight w:val="0"/>
      <w:marTop w:val="0"/>
      <w:marBottom w:val="0"/>
      <w:divBdr>
        <w:top w:val="none" w:sz="0" w:space="0" w:color="auto"/>
        <w:left w:val="none" w:sz="0" w:space="0" w:color="auto"/>
        <w:bottom w:val="none" w:sz="0" w:space="0" w:color="auto"/>
        <w:right w:val="none" w:sz="0" w:space="0" w:color="auto"/>
      </w:divBdr>
    </w:div>
    <w:div w:id="499976972">
      <w:bodyDiv w:val="1"/>
      <w:marLeft w:val="0"/>
      <w:marRight w:val="0"/>
      <w:marTop w:val="0"/>
      <w:marBottom w:val="0"/>
      <w:divBdr>
        <w:top w:val="none" w:sz="0" w:space="0" w:color="auto"/>
        <w:left w:val="none" w:sz="0" w:space="0" w:color="auto"/>
        <w:bottom w:val="none" w:sz="0" w:space="0" w:color="auto"/>
        <w:right w:val="none" w:sz="0" w:space="0" w:color="auto"/>
      </w:divBdr>
    </w:div>
    <w:div w:id="646592457">
      <w:bodyDiv w:val="1"/>
      <w:marLeft w:val="0"/>
      <w:marRight w:val="0"/>
      <w:marTop w:val="0"/>
      <w:marBottom w:val="0"/>
      <w:divBdr>
        <w:top w:val="none" w:sz="0" w:space="0" w:color="auto"/>
        <w:left w:val="none" w:sz="0" w:space="0" w:color="auto"/>
        <w:bottom w:val="none" w:sz="0" w:space="0" w:color="auto"/>
        <w:right w:val="none" w:sz="0" w:space="0" w:color="auto"/>
      </w:divBdr>
    </w:div>
    <w:div w:id="838152805">
      <w:bodyDiv w:val="1"/>
      <w:marLeft w:val="0"/>
      <w:marRight w:val="0"/>
      <w:marTop w:val="0"/>
      <w:marBottom w:val="0"/>
      <w:divBdr>
        <w:top w:val="none" w:sz="0" w:space="0" w:color="auto"/>
        <w:left w:val="none" w:sz="0" w:space="0" w:color="auto"/>
        <w:bottom w:val="none" w:sz="0" w:space="0" w:color="auto"/>
        <w:right w:val="none" w:sz="0" w:space="0" w:color="auto"/>
      </w:divBdr>
    </w:div>
    <w:div w:id="885726883">
      <w:bodyDiv w:val="1"/>
      <w:marLeft w:val="0"/>
      <w:marRight w:val="0"/>
      <w:marTop w:val="0"/>
      <w:marBottom w:val="0"/>
      <w:divBdr>
        <w:top w:val="none" w:sz="0" w:space="0" w:color="auto"/>
        <w:left w:val="none" w:sz="0" w:space="0" w:color="auto"/>
        <w:bottom w:val="none" w:sz="0" w:space="0" w:color="auto"/>
        <w:right w:val="none" w:sz="0" w:space="0" w:color="auto"/>
      </w:divBdr>
    </w:div>
    <w:div w:id="1142381559">
      <w:bodyDiv w:val="1"/>
      <w:marLeft w:val="0"/>
      <w:marRight w:val="0"/>
      <w:marTop w:val="0"/>
      <w:marBottom w:val="0"/>
      <w:divBdr>
        <w:top w:val="none" w:sz="0" w:space="0" w:color="auto"/>
        <w:left w:val="none" w:sz="0" w:space="0" w:color="auto"/>
        <w:bottom w:val="none" w:sz="0" w:space="0" w:color="auto"/>
        <w:right w:val="none" w:sz="0" w:space="0" w:color="auto"/>
      </w:divBdr>
    </w:div>
    <w:div w:id="1399013380">
      <w:bodyDiv w:val="1"/>
      <w:marLeft w:val="0"/>
      <w:marRight w:val="0"/>
      <w:marTop w:val="0"/>
      <w:marBottom w:val="0"/>
      <w:divBdr>
        <w:top w:val="none" w:sz="0" w:space="0" w:color="auto"/>
        <w:left w:val="none" w:sz="0" w:space="0" w:color="auto"/>
        <w:bottom w:val="none" w:sz="0" w:space="0" w:color="auto"/>
        <w:right w:val="none" w:sz="0" w:space="0" w:color="auto"/>
      </w:divBdr>
    </w:div>
    <w:div w:id="2030981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equalityni.org/ECNI/media/ECNI/Publications/Delivering%20Equality/RaceLawReform-FullPolicyPosition-ECNI-2023.pdf" TargetMode="External"/><Relationship Id="rId117" Type="http://schemas.openxmlformats.org/officeDocument/2006/relationships/hyperlink" Target="file:///\\equality.local\root\Users\PNoonan\Racial%20Equality\Racial%20Equality%20Policy%20Priorities%20and%20Recommendations%202024\Asylum%20seekers%20in%20receipt%20of%20support%20detailed%20datasets,%20year%20ending%20December%202023,%20Asy_D09" TargetMode="External"/><Relationship Id="rId21" Type="http://schemas.openxmlformats.org/officeDocument/2006/relationships/hyperlink" Target="https://www.equalityni.org/ECNI/media/ECNI/Publications/Delivering%20Equality/DMU/ImpactOfBrexit-MinorityEthnicMigrantPeople.pdf" TargetMode="External"/><Relationship Id="rId42" Type="http://schemas.openxmlformats.org/officeDocument/2006/relationships/hyperlink" Target="https://committees.parliament.uk/publications/9166/documents/159683/default/" TargetMode="External"/><Relationship Id="rId47" Type="http://schemas.openxmlformats.org/officeDocument/2006/relationships/hyperlink" Target="http://www.legislation.gov.uk/ukpga/1998/47/section/75" TargetMode="External"/><Relationship Id="rId63" Type="http://schemas.openxmlformats.org/officeDocument/2006/relationships/hyperlink" Target="https://www.equalityni.org/ECNI/media/ECNI/Publications/Delivering%20Equality/DMU/ImpactOfBrexit-MinorityEthnicMigrantPeople.pdf" TargetMode="External"/><Relationship Id="rId68" Type="http://schemas.openxmlformats.org/officeDocument/2006/relationships/hyperlink" Target="https://www.justice-ni.gov.uk/sites/default/files/publications/justice/hate-crime-review.pdf" TargetMode="External"/><Relationship Id="rId84" Type="http://schemas.openxmlformats.org/officeDocument/2006/relationships/hyperlink" Target="https://www.equalityni.org/ECNI/media/ECNI/Publications/Delivering%20Equality/DMU/ImpactOfBrexit-MinorityEthnicMigrantPeople.pdf" TargetMode="External"/><Relationship Id="rId89" Type="http://schemas.openxmlformats.org/officeDocument/2006/relationships/hyperlink" Target="https://www.ohchr.org/sites/default/files/Documents/Issues/Poverty/EOM_GB_16Nov2018.pdf" TargetMode="External"/><Relationship Id="rId112" Type="http://schemas.openxmlformats.org/officeDocument/2006/relationships/hyperlink" Target="http://nicem.org.uk/wp-content/uploads/2015/12/NICEMESOLprovision2015.pdf" TargetMode="External"/><Relationship Id="rId133" Type="http://schemas.openxmlformats.org/officeDocument/2006/relationships/hyperlink" Target="https://www.legislation.gov.uk/ukpga/1998/47/schedule/2/enacted" TargetMode="External"/><Relationship Id="rId138" Type="http://schemas.openxmlformats.org/officeDocument/2006/relationships/hyperlink" Target="https://www.equalityni.org/ECNI/media/ECNI/Publications/Delivering%20Equality/DMU/DMU-HoLSubmission-NationalityBordersBill.pdf" TargetMode="External"/><Relationship Id="rId154" Type="http://schemas.openxmlformats.org/officeDocument/2006/relationships/hyperlink" Target="https://www.belfastlive.co.uk/news/northern-ireland/stormont-urged-robustly-defend-asylum-21127449" TargetMode="External"/><Relationship Id="rId16" Type="http://schemas.openxmlformats.org/officeDocument/2006/relationships/hyperlink" Target="https://www.equalityni.org/ECNI/media/ECNI/Publications/Delivering%20Equality/DMU/ECNI_NIHRC_Briefing-paper_Pay-Transparency-Directive_4-March-2024.pdf" TargetMode="External"/><Relationship Id="rId107" Type="http://schemas.openxmlformats.org/officeDocument/2006/relationships/hyperlink" Target="https://www.equalityni.org/ECNI/media/ECNI/Publications/Delivering%20Equality/DMU/ImpactOfBrexit-MinorityEthnicMigrantPeople.pdf" TargetMode="External"/><Relationship Id="rId11" Type="http://schemas.openxmlformats.org/officeDocument/2006/relationships/hyperlink" Target="https://www.executiveoffice-ni.gov.uk/sites/default/files/publications/ofmdfm_dev/racial-equality-strategy-2005-2010.pdf" TargetMode="External"/><Relationship Id="rId32" Type="http://schemas.openxmlformats.org/officeDocument/2006/relationships/hyperlink" Target="https://www.equalityni.org/ECNI/media/ECNI/Publications/Delivering%20Equality/RaceLawReform-FullPolicyPosition-ECNI-2023.pdf" TargetMode="External"/><Relationship Id="rId37" Type="http://schemas.openxmlformats.org/officeDocument/2006/relationships/hyperlink" Target="https://www.equalityni.org/ECNI/media/ECNI/Consultation%20Responses/2023/TEO-RaceRelationsOrder-ECNI-Response2023.pdf" TargetMode="External"/><Relationship Id="rId53" Type="http://schemas.openxmlformats.org/officeDocument/2006/relationships/hyperlink" Target="https://www.executiveoffice-ni.gov.uk/sites/default/files/publications/ofmdfm/racial-equality-strategy-2015-2025.pdf" TargetMode="External"/><Relationship Id="rId58" Type="http://schemas.openxmlformats.org/officeDocument/2006/relationships/hyperlink" Target="https://www.nuffieldfoundation.org/wp-content/uploads/2021/07/Final_Report_Experiences_of_education_among_minority_ethnic_groups_in_Northern_Ireland.pdf" TargetMode="External"/><Relationship Id="rId74" Type="http://schemas.openxmlformats.org/officeDocument/2006/relationships/hyperlink" Target="https://www.legislation.gov.uk/nisi/1987/463/contents" TargetMode="External"/><Relationship Id="rId79" Type="http://schemas.openxmlformats.org/officeDocument/2006/relationships/hyperlink" Target="https://www.newsletter.co.uk/news/politics/northern-ireland-justice-minister-naomi-long-drops-plans-for-stand-alone-hate-crime-bill-saying-three-remaining-years-of-assembly-mandate-is-not-enough-time-4637031" TargetMode="External"/><Relationship Id="rId102" Type="http://schemas.openxmlformats.org/officeDocument/2006/relationships/hyperlink" Target="https://www.ark.ac.uk/nilt/2023/Minority_Ethnic_People/" TargetMode="External"/><Relationship Id="rId123" Type="http://schemas.openxmlformats.org/officeDocument/2006/relationships/hyperlink" Target="https://www.ark.ac.uk/ARK/sites/default/files/2018-11/update124.pdf" TargetMode="External"/><Relationship Id="rId128" Type="http://schemas.openxmlformats.org/officeDocument/2006/relationships/hyperlink" Target="https://www.tandfonline.com/doi/full/10.1080/01419870.2017.1392027" TargetMode="External"/><Relationship Id="rId144" Type="http://schemas.openxmlformats.org/officeDocument/2006/relationships/hyperlink" Target="https://www.executiveoffice-ni.gov.uk/sites/default/files/publications/ofmdfm_dev/racial-equality-strategy-2005-2010.pdf" TargetMode="External"/><Relationship Id="rId149" Type="http://schemas.openxmlformats.org/officeDocument/2006/relationships/hyperlink" Target="https://academic.oup.com/jrs/article/34/3/3091/6154339" TargetMode="External"/><Relationship Id="rId5" Type="http://schemas.openxmlformats.org/officeDocument/2006/relationships/hyperlink" Target="https://www.equalityni.org/CRPD" TargetMode="External"/><Relationship Id="rId90" Type="http://schemas.openxmlformats.org/officeDocument/2006/relationships/hyperlink" Target="https://www.lawcentreni.org/wp-content/uploads/2023/05/RAF-Priorities-for-Action-Final.pdf" TargetMode="External"/><Relationship Id="rId95" Type="http://schemas.openxmlformats.org/officeDocument/2006/relationships/hyperlink" Target="https://researchbriefings.files.parliament.uk/documents/SN01156/SN01156.pdf" TargetMode="External"/><Relationship Id="rId22" Type="http://schemas.openxmlformats.org/officeDocument/2006/relationships/hyperlink" Target="https://www.legislation.gov.uk/nisi/1997/869/contents/made" TargetMode="External"/><Relationship Id="rId27" Type="http://schemas.openxmlformats.org/officeDocument/2006/relationships/hyperlink" Target="https://www.equalityni.org/ECNI/media/ECNI/Publications/Delivering%20Equality/RaceLawReform-FullPolicyPosition-ECNI-2023.pdf" TargetMode="External"/><Relationship Id="rId43" Type="http://schemas.openxmlformats.org/officeDocument/2006/relationships/hyperlink" Target="https://www.equalityni.org/ECNI/media/ECNI/Publications/Delivering%20Equality/DMU/ImpactOfBrexit-MinorityEthnicMigrantPeople.pdf" TargetMode="External"/><Relationship Id="rId48" Type="http://schemas.openxmlformats.org/officeDocument/2006/relationships/hyperlink" Target="https://www.legislation.gov.uk/ukpga/1998/47/schedule/9" TargetMode="External"/><Relationship Id="rId64" Type="http://schemas.openxmlformats.org/officeDocument/2006/relationships/hyperlink" Target="https://www.equalityni.org/ECNI/media/ECNI/Publications/Delivering%20Equality/EqualityAwarenessSurvey-Attitudes.pdf" TargetMode="External"/><Relationship Id="rId69" Type="http://schemas.openxmlformats.org/officeDocument/2006/relationships/hyperlink" Target="https://committees.parliament.uk/writtenevidence/39706/pdf/" TargetMode="External"/><Relationship Id="rId113" Type="http://schemas.openxmlformats.org/officeDocument/2006/relationships/hyperlink" Target="https://www.education-ni.gov.uk/sites/default/files/publications/de/traveller-child-in-education-action-framework.pdf" TargetMode="External"/><Relationship Id="rId118" Type="http://schemas.openxmlformats.org/officeDocument/2006/relationships/hyperlink" Target="https://www.lawcentreni.org/wp-content/uploads/2023/07/LCNI-briefing-refugee-statistics-18-December-2023-2.pdf" TargetMode="External"/><Relationship Id="rId134" Type="http://schemas.openxmlformats.org/officeDocument/2006/relationships/hyperlink" Target="https://www.legislation.gov.uk/ukpga/2023/37/contents/enacted" TargetMode="External"/><Relationship Id="rId139" Type="http://schemas.openxmlformats.org/officeDocument/2006/relationships/hyperlink" Target="P://PUBLIC%20POLICY/Projects/Racial%20Equality%20Policy/Asylum%20Seekers%20&amp;%20Refugees/2023%20-%20Illegal%20Migration%20Bill/Summary%20of%20judgment%20-%20In%20re%20NIHRC%20and%20JR%20295%20(Illegal%20Migration%20Act%202023)%20-%20130524_0.pdf" TargetMode="External"/><Relationship Id="rId80" Type="http://schemas.openxmlformats.org/officeDocument/2006/relationships/hyperlink" Target="https://www.equalityni.org/ECNI/media/ECNI/Publications/Delivering%20Equality/Employment-KeyInequalitiesStatement.pdf" TargetMode="External"/><Relationship Id="rId85" Type="http://schemas.openxmlformats.org/officeDocument/2006/relationships/hyperlink" Target="https://www.equalityni.org/ECNI/media/ECNI/Publications/Delivering%20Equality/DMU/Brexit-Impact-on-Women(Feb2024).pdf" TargetMode="External"/><Relationship Id="rId150" Type="http://schemas.openxmlformats.org/officeDocument/2006/relationships/hyperlink" Target="https://countydownspectator.co.uk/protesters-not-representative-of-wider-north-down-support/" TargetMode="External"/><Relationship Id="rId155" Type="http://schemas.openxmlformats.org/officeDocument/2006/relationships/hyperlink" Target="https://www.theguardian.com/uk-news/2015/dec/05/riot-police-called-over-anti-refugee-protest-in-belfast" TargetMode="External"/><Relationship Id="rId12" Type="http://schemas.openxmlformats.org/officeDocument/2006/relationships/hyperlink" Target="https://www.executiveoffice-ni.gov.uk/sites/default/files/publications/ofmdfm/racial-equality-strategy-2015-2025.pdf" TargetMode="External"/><Relationship Id="rId17" Type="http://schemas.openxmlformats.org/officeDocument/2006/relationships/hyperlink" Target="https://www.equalityni.org/ECNI/media/ECNI/Publications/Delivering%20Equality/RaceLawReform-FullPolicyPosition-ECNI-2023.pdf" TargetMode="External"/><Relationship Id="rId33" Type="http://schemas.openxmlformats.org/officeDocument/2006/relationships/hyperlink" Target="https://www.legislation.gov.uk/nisi/1997/869/contents/made" TargetMode="External"/><Relationship Id="rId38" Type="http://schemas.openxmlformats.org/officeDocument/2006/relationships/hyperlink" Target="https://eur-lex.europa.eu/eli/dir/2023/970/oj" TargetMode="External"/><Relationship Id="rId59" Type="http://schemas.openxmlformats.org/officeDocument/2006/relationships/hyperlink" Target="https://www.nihe.gov.uk/getattachment/d92af765-570c-4977-8e21-5fe4610bbcb6/Roma-community-Northern-Ireland-and-Housing.pdf" TargetMode="External"/><Relationship Id="rId103" Type="http://schemas.openxmlformats.org/officeDocument/2006/relationships/hyperlink" Target="http://www.equalityni.org/ECNI/media/ECNI/Publications/Delivering%20Equality/RacialEquality_PolicyPosition2014.pdf" TargetMode="External"/><Relationship Id="rId108" Type="http://schemas.openxmlformats.org/officeDocument/2006/relationships/hyperlink" Target="https://www.executiveoffice-ni.gov.uk/roma-thematic-group-membership" TargetMode="External"/><Relationship Id="rId124" Type="http://schemas.openxmlformats.org/officeDocument/2006/relationships/hyperlink" Target="https://www.bbc.co.uk/news/uk-northern-ireland-59654654" TargetMode="External"/><Relationship Id="rId129" Type="http://schemas.openxmlformats.org/officeDocument/2006/relationships/hyperlink" Target="https://academic.oup.com/jrs/article/34/3/3091/6154339" TargetMode="External"/><Relationship Id="rId20" Type="http://schemas.openxmlformats.org/officeDocument/2006/relationships/hyperlink" Target="https://committees.parliament.uk/publications/9166/documents/159683/default/" TargetMode="External"/><Relationship Id="rId41" Type="http://schemas.openxmlformats.org/officeDocument/2006/relationships/hyperlink" Target="https://www.executiveoffice-ni.gov.uk/sites/default/files/publications/ofmdfm/racial-equality-strategy-2015-2025.pdf" TargetMode="External"/><Relationship Id="rId54" Type="http://schemas.openxmlformats.org/officeDocument/2006/relationships/hyperlink" Target="https://www.executiveoffice-ni.gov.uk/sites/default/files/consultations/execoffice/rro-public-consultation.PDF" TargetMode="External"/><Relationship Id="rId62" Type="http://schemas.openxmlformats.org/officeDocument/2006/relationships/hyperlink" Target="https://www.errc.org/news/britain-first-fascists-stir-up-anti-roma-hate-in-ballymena" TargetMode="External"/><Relationship Id="rId70" Type="http://schemas.openxmlformats.org/officeDocument/2006/relationships/hyperlink" Target="https://committees.parliament.uk/publications/9166/documents/159683/default/" TargetMode="External"/><Relationship Id="rId75" Type="http://schemas.openxmlformats.org/officeDocument/2006/relationships/hyperlink" Target="https://www.justice-ni.gov.uk/sites/default/files/publications/justice/hate-crime-review.pdf" TargetMode="External"/><Relationship Id="rId83" Type="http://schemas.openxmlformats.org/officeDocument/2006/relationships/hyperlink" Target="http://www.equalityni.org/ECNI/media/ECNI/Publications/Delivering%20Equality/EducationInequality-FullReportQUB.pdf" TargetMode="External"/><Relationship Id="rId88" Type="http://schemas.openxmlformats.org/officeDocument/2006/relationships/hyperlink" Target="https://www.nihe.gov.uk/getattachment/d92af765-570c-4977-8e21-5fe4610bbcb6/Roma-community-Northern-Ireland-and-Housing.pdf" TargetMode="External"/><Relationship Id="rId91" Type="http://schemas.openxmlformats.org/officeDocument/2006/relationships/hyperlink" Target="https://www.qub.ac.uk/home/media/Media,784971,en.pdf" TargetMode="External"/><Relationship Id="rId96" Type="http://schemas.openxmlformats.org/officeDocument/2006/relationships/hyperlink" Target="https://researchbriefings.files.parliament.uk/documents/SN01156/SN01156.pdf" TargetMode="External"/><Relationship Id="rId111" Type="http://schemas.openxmlformats.org/officeDocument/2006/relationships/hyperlink" Target="http://www.equalityni.org/ECNI/media/ECNI/Publications/Delivering%20Equality/RacialEquality_PolicyPosition2014.pdf" TargetMode="External"/><Relationship Id="rId132" Type="http://schemas.openxmlformats.org/officeDocument/2006/relationships/hyperlink" Target="https://www.embraceni.org/wp-content/uploads/2021/06/Refugees-in-N-I-EMBRACE-20%E2%80%9321-Final-version.pdf" TargetMode="External"/><Relationship Id="rId140" Type="http://schemas.openxmlformats.org/officeDocument/2006/relationships/hyperlink" Target="https://www.bbc.co.uk/news/uk-northern-ireland-69001673" TargetMode="External"/><Relationship Id="rId145" Type="http://schemas.openxmlformats.org/officeDocument/2006/relationships/hyperlink" Target="https://www.executiveoffice-ni.gov.uk/sites/default/files/consultations/execoffice/draft-refugee-integration-strategy.pdf" TargetMode="External"/><Relationship Id="rId153" Type="http://schemas.openxmlformats.org/officeDocument/2006/relationships/hyperlink" Target="https://www.sundayworld.com/news/irish-news/far-right-agitator-dee-wall-joins-anti-asylum-seeker-protest-in-co-down/a1090284926.html" TargetMode="External"/><Relationship Id="rId1" Type="http://schemas.openxmlformats.org/officeDocument/2006/relationships/hyperlink" Target="https://www.legislation.gov.uk/ukpga/1998/47/contents" TargetMode="External"/><Relationship Id="rId6" Type="http://schemas.openxmlformats.org/officeDocument/2006/relationships/hyperlink" Target="https://assets.publishing.service.gov.uk/media/5da863ab40f0b659847e0184/Revised_Protocol_to_the_Withdrawal_Agreement.pdf" TargetMode="External"/><Relationship Id="rId15" Type="http://schemas.openxmlformats.org/officeDocument/2006/relationships/hyperlink" Target="https://eur-lex.europa.eu/eli/dir/2023/970/oj" TargetMode="External"/><Relationship Id="rId23" Type="http://schemas.openxmlformats.org/officeDocument/2006/relationships/hyperlink" Target="https://www.legislation.gov.uk/ukpga/1965/73/pdfs/ukpga_19650073_en.pdf" TargetMode="External"/><Relationship Id="rId28" Type="http://schemas.openxmlformats.org/officeDocument/2006/relationships/hyperlink" Target="https://assets.publishing.service.gov.uk/media/5da863ab40f0b659847e0184/Revised_Protocol_to_the_Withdrawal_Agreement.pdf" TargetMode="External"/><Relationship Id="rId36" Type="http://schemas.openxmlformats.org/officeDocument/2006/relationships/hyperlink" Target="https://eur-lex.europa.eu/legal-content/EN/TXT/?uri=CELEX%3A32024L1499" TargetMode="External"/><Relationship Id="rId49" Type="http://schemas.openxmlformats.org/officeDocument/2006/relationships/hyperlink" Target="https://www.equalityni.org/ECNI/media/ECNI/Publications/Employers%20and%20Service%20Providers/S75MonitoringGuidance2007.pdf" TargetMode="External"/><Relationship Id="rId57" Type="http://schemas.openxmlformats.org/officeDocument/2006/relationships/hyperlink" Target="https://www.bbc.co.uk/news/uk-northern-ireland-60329815" TargetMode="External"/><Relationship Id="rId106" Type="http://schemas.openxmlformats.org/officeDocument/2006/relationships/hyperlink" Target="https://www.equalityni.org/ECNI/media/ECNI/Publications/Delivering%20Equality/Traveller_Accommodation-Outlining-Minimum-Standards.pdf" TargetMode="External"/><Relationship Id="rId114" Type="http://schemas.openxmlformats.org/officeDocument/2006/relationships/hyperlink" Target="https://www.education-ni.gov.uk/sites/default/files/publications/de/traveller-child-in-education-action-framework.pdf" TargetMode="External"/><Relationship Id="rId119" Type="http://schemas.openxmlformats.org/officeDocument/2006/relationships/hyperlink" Target="https://www.lawcentreni.org/wp-content/uploads/2023/05/RAF-Priorities-for-Action-Final.pdf" TargetMode="External"/><Relationship Id="rId127" Type="http://schemas.openxmlformats.org/officeDocument/2006/relationships/hyperlink" Target="https://scholar.google.com/citations?user=tgV3PNsAAAAJ&amp;hl=en&amp;oi=sra" TargetMode="External"/><Relationship Id="rId10" Type="http://schemas.openxmlformats.org/officeDocument/2006/relationships/hyperlink" Target="https://rm.coe.int/fifth-report-on-the-united-kingdom/16808b5758" TargetMode="External"/><Relationship Id="rId31" Type="http://schemas.openxmlformats.org/officeDocument/2006/relationships/hyperlink" Target="https://www.legislation.gov.uk/ukpga/2010/15/contents" TargetMode="External"/><Relationship Id="rId44" Type="http://schemas.openxmlformats.org/officeDocument/2006/relationships/hyperlink" Target="https://www.lawcentreni.org/wp-content/uploads/2023/05/Priorities-for-Action-.pdf" TargetMode="External"/><Relationship Id="rId52" Type="http://schemas.openxmlformats.org/officeDocument/2006/relationships/hyperlink" Target="https://www.jrf.org.uk/race-and-ethnicity/poverty-and-ethnicity-in-northern-ireland" TargetMode="External"/><Relationship Id="rId60" Type="http://schemas.openxmlformats.org/officeDocument/2006/relationships/hyperlink" Target="https://www.publichealth.hscni.net/sites/default/files/Denise%20Wright%20-%20Roma.pdf" TargetMode="External"/><Relationship Id="rId65" Type="http://schemas.openxmlformats.org/officeDocument/2006/relationships/hyperlink" Target="https://www.ark.ac.uk/nilt/2022/Minority_Ethnic_People/UPREJMEG.html" TargetMode="External"/><Relationship Id="rId73" Type="http://schemas.openxmlformats.org/officeDocument/2006/relationships/hyperlink" Target="https://www.legislation.gov.uk/nisi/2004/1991/contents" TargetMode="External"/><Relationship Id="rId78" Type="http://schemas.openxmlformats.org/officeDocument/2006/relationships/hyperlink" Target="https://data.niassembly.gov.uk/HansardXml/plenary-20-05-2024.pdf" TargetMode="External"/><Relationship Id="rId81" Type="http://schemas.openxmlformats.org/officeDocument/2006/relationships/hyperlink" Target="https://www.jrf.org.uk/report/forced-labour-northern-ireland-update" TargetMode="External"/><Relationship Id="rId86" Type="http://schemas.openxmlformats.org/officeDocument/2006/relationships/hyperlink" Target="https://www.equalityni.org/ECNI/media/ECNI/Publications/Delivering%20Equality/HousingInequalities-FullReport.pdf" TargetMode="External"/><Relationship Id="rId94" Type="http://schemas.openxmlformats.org/officeDocument/2006/relationships/hyperlink" Target="https://righttoremain.org.uk/asylum-seekers-in-belfast-demand-dignity/" TargetMode="External"/><Relationship Id="rId99" Type="http://schemas.openxmlformats.org/officeDocument/2006/relationships/hyperlink" Target="https://www.equalityni.org/ECNI/media/ECNI/Publications/Delivering%20Equality/EducationInequality-FullReportQUB.pdf" TargetMode="External"/><Relationship Id="rId101" Type="http://schemas.openxmlformats.org/officeDocument/2006/relationships/hyperlink" Target="https://www.ucd.ie/t4cms/AITHS_SUMMARY.pdf" TargetMode="External"/><Relationship Id="rId122" Type="http://schemas.openxmlformats.org/officeDocument/2006/relationships/hyperlink" Target="https://www.executiveoffice-ni.gov.uk/sites/default/files/publications/ofmdfm_dev/racial-equality-strategy-2005-2010.pdf" TargetMode="External"/><Relationship Id="rId130" Type="http://schemas.openxmlformats.org/officeDocument/2006/relationships/hyperlink" Target="https://tbinternet.ohchr.org/_layouts/15/treatybodyexternal/Download.aspx?symbolno=CERD%2fC%2fGBR%2fCO%2f21-23&amp;Lang=en" TargetMode="External"/><Relationship Id="rId135" Type="http://schemas.openxmlformats.org/officeDocument/2006/relationships/hyperlink" Target="https://www.lawcentreni.org/wp-content/uploads/2023/07/LCNI-briefing-refugee-statistics-18-December-2023-2.pdf" TargetMode="External"/><Relationship Id="rId143" Type="http://schemas.openxmlformats.org/officeDocument/2006/relationships/hyperlink" Target="https://www.theguardian.com/uk-news/article/2024/may/13/rwanda-deportation-law-should-not-apply-in-northern-ireland-court-rules" TargetMode="External"/><Relationship Id="rId148" Type="http://schemas.openxmlformats.org/officeDocument/2006/relationships/hyperlink" Target="https://consultations.nidirect.gov.uk/teo/refugee-integration-strategy-for-northern-ireland/supporting_documents/Refugee%20Integration%20Strategy%20%20full%20Document.pdf" TargetMode="External"/><Relationship Id="rId151" Type="http://schemas.openxmlformats.org/officeDocument/2006/relationships/hyperlink" Target="https://www.bbc.co.uk/news/uk-northern-ireland-67350016" TargetMode="External"/><Relationship Id="rId156" Type="http://schemas.openxmlformats.org/officeDocument/2006/relationships/hyperlink" Target="https://www.bbc.co.uk/news/uk-northern-ireland-59654654" TargetMode="External"/><Relationship Id="rId4" Type="http://schemas.openxmlformats.org/officeDocument/2006/relationships/hyperlink" Target="https://www.legislation.gov.uk/ukpga/1995/50/contents" TargetMode="External"/><Relationship Id="rId9" Type="http://schemas.openxmlformats.org/officeDocument/2006/relationships/hyperlink" Target="https://www.refworld.org/policy/polrec/cerd/2016/en/117834" TargetMode="External"/><Relationship Id="rId13" Type="http://schemas.openxmlformats.org/officeDocument/2006/relationships/hyperlink" Target="https://eur-lex.europa.eu/legal-content/EN/TXT/?uri=CELEX%3A32024L1499" TargetMode="External"/><Relationship Id="rId18" Type="http://schemas.openxmlformats.org/officeDocument/2006/relationships/hyperlink" Target="https://assets.publishing.service.gov.uk/government/uploads/system/uploads/attachment_data/file/835573/home-office-indicators-of-integration-framework-2019-horr109.pdf" TargetMode="External"/><Relationship Id="rId39" Type="http://schemas.openxmlformats.org/officeDocument/2006/relationships/hyperlink" Target="https://www.equalityni.org/ECNI/media/ECNI/Publications/Delivering%20Equality/DMU/ECNI_NIHRC_Briefing-paper_Pay-Transparency-Directive_4-March-2024.pdf" TargetMode="External"/><Relationship Id="rId109" Type="http://schemas.openxmlformats.org/officeDocument/2006/relationships/hyperlink" Target="https://www.executiveoffice-ni.gov.uk/travellers-thematic-group-membership" TargetMode="External"/><Relationship Id="rId34" Type="http://schemas.openxmlformats.org/officeDocument/2006/relationships/hyperlink" Target="https://www.executiveoffice-ni.gov.uk/sites/default/files/consultations/execoffice/rro-public-consultation.PDF" TargetMode="External"/><Relationship Id="rId50" Type="http://schemas.openxmlformats.org/officeDocument/2006/relationships/hyperlink" Target="http://www.equalityni.org/ECNI/media/ECNI/Publications/Employers%20and%20Service%20Providers/S75GuideforPublicAuthoritiesApril2010.pdf" TargetMode="External"/><Relationship Id="rId55" Type="http://schemas.openxmlformats.org/officeDocument/2006/relationships/hyperlink" Target="https://www.executiveoffice-ni.gov.uk/sites/default/files/publications/execoffice/ethnic-equality-monitoring-mar.pdf.PDF" TargetMode="External"/><Relationship Id="rId76" Type="http://schemas.openxmlformats.org/officeDocument/2006/relationships/hyperlink" Target="https://www.equalityni.org/ECNI/media/ECNI/Consultation%20Responses/2020/DoJ-HateCrimeLawReview.pdf" TargetMode="External"/><Relationship Id="rId97" Type="http://schemas.openxmlformats.org/officeDocument/2006/relationships/hyperlink" Target="https://www.equalityni.org/ECNI/media/ECNI/Publications/Delivering%20Equality/RacialEquality_PolicyPosition2014.pdf" TargetMode="External"/><Relationship Id="rId104" Type="http://schemas.openxmlformats.org/officeDocument/2006/relationships/hyperlink" Target="https://www.community-relations.org.uk/files/communityrelations/media-files/Out_of_Sight%2C_Out_of_Mind%E2%80%99__Travellers%E2%80%99_Accommodation_in_NI_-_Full_Report.pdf" TargetMode="External"/><Relationship Id="rId120" Type="http://schemas.openxmlformats.org/officeDocument/2006/relationships/hyperlink" Target="https://www.equalityni.org/ECNI/media/ECNI/Publications/Delivering%20Equality/DMU/ImpactOfBrexit-MinorityEthnicMigrantPeople.pdf" TargetMode="External"/><Relationship Id="rId125" Type="http://schemas.openxmlformats.org/officeDocument/2006/relationships/hyperlink" Target="https://www.belfasttelegraph.co.uk/news/northern-ireland/dup-councillor-marc-collins-faces-backlash-for-carrickfergus-asylum-seeker-comments-40679142.html" TargetMode="External"/><Relationship Id="rId141" Type="http://schemas.openxmlformats.org/officeDocument/2006/relationships/hyperlink" Target="https://view.officeapps.live.com/op/view.aspx?src=https%3A%2F%2Fnihrc.org%2Fassets%2Fuploads%2Fpublications%2FIllegal-Migration-Act-Challenge-Fact-Sheet-updated-May-2024.docx&amp;wdOrigin=BROWSELINK" TargetMode="External"/><Relationship Id="rId146" Type="http://schemas.openxmlformats.org/officeDocument/2006/relationships/hyperlink" Target="https://committees.parliament.uk/publications/9166/documents/159683/default/" TargetMode="External"/><Relationship Id="rId7" Type="http://schemas.openxmlformats.org/officeDocument/2006/relationships/hyperlink" Target="http://www.equalityni.org/AboutUs" TargetMode="External"/><Relationship Id="rId71" Type="http://schemas.openxmlformats.org/officeDocument/2006/relationships/hyperlink" Target="https://www.judiciaryni.uk/files/judiciaryni/media-files/103141_NIHRC_Racist_Hate_Crime_4_Combined_%282%29.pdf" TargetMode="External"/><Relationship Id="rId92" Type="http://schemas.openxmlformats.org/officeDocument/2006/relationships/hyperlink" Target="https://naccom.org.uk/wp-content/uploads/2011/08/The-Effect-of-Destitution-on-Refugees-in-NI-NICRAS.pdf" TargetMode="External"/><Relationship Id="rId2" Type="http://schemas.openxmlformats.org/officeDocument/2006/relationships/hyperlink" Target="https://www.legislation.gov.uk/ukpga/1998/47/section/75" TargetMode="External"/><Relationship Id="rId29" Type="http://schemas.openxmlformats.org/officeDocument/2006/relationships/hyperlink" Target="https://www.equalityni.org/ECNI/media/ECNI/Publications/Delivering%20Equality/DMU/NIHRC-ECNI-Scope-of-Protocol-Working-Paper-December-2022.pdf" TargetMode="External"/><Relationship Id="rId24" Type="http://schemas.openxmlformats.org/officeDocument/2006/relationships/hyperlink" Target="https://www.irishnews.com/news/northernirelandnews/2020/06/04/news/black-lives-matter-rallies-organised-across-ireland-and-hundreds-turn-out-for-belfast-protest-1962643/" TargetMode="External"/><Relationship Id="rId40" Type="http://schemas.openxmlformats.org/officeDocument/2006/relationships/hyperlink" Target="https://www.equalityni.org/ECNI/media/ECNI/Publications/Delivering%20Equality/RaceLawReform-FullPolicyPosition-ECNI-2023.pdf" TargetMode="External"/><Relationship Id="rId45" Type="http://schemas.openxmlformats.org/officeDocument/2006/relationships/hyperlink" Target="https://www.executiveoffice-ni.gov.uk/sites/default/files/publications/ofmdfm_dev/racial-equality-strategy-2005-2010.pdf" TargetMode="External"/><Relationship Id="rId66" Type="http://schemas.openxmlformats.org/officeDocument/2006/relationships/hyperlink" Target="https://www.equalityni.org/ECNI/media/ECNI/Publications/Delivering%20Equality/DMU/ImpactOfBrexit-MinorityEthnicMigrantPeople.pdf" TargetMode="External"/><Relationship Id="rId87" Type="http://schemas.openxmlformats.org/officeDocument/2006/relationships/hyperlink" Target="https://www.equalityni.org/ECNI/media/ECNI/Publications/Delivering%20Equality/DMU/ImpactOfBrexit-MinorityEthnicMigrantPeople.pdf" TargetMode="External"/><Relationship Id="rId110" Type="http://schemas.openxmlformats.org/officeDocument/2006/relationships/hyperlink" Target="https://www.ofmdfmni.gov.uk/publications/racial-equality-strategy-2015-2025" TargetMode="External"/><Relationship Id="rId115" Type="http://schemas.openxmlformats.org/officeDocument/2006/relationships/hyperlink" Target="https://www.lawcentreni.org/wp-content/uploads/2024/04/LCNI-briefing-refugee-statistics-April-2024_FINAL.pdf" TargetMode="External"/><Relationship Id="rId131" Type="http://schemas.openxmlformats.org/officeDocument/2006/relationships/hyperlink" Target="https://rm.coe.int/16806fb9ab" TargetMode="External"/><Relationship Id="rId136" Type="http://schemas.openxmlformats.org/officeDocument/2006/relationships/hyperlink" Target="https://www.legislation.gov.uk/ukpga/2024/8" TargetMode="External"/><Relationship Id="rId157" Type="http://schemas.openxmlformats.org/officeDocument/2006/relationships/hyperlink" Target="https://assets.publishing.service.gov.uk/government/uploads/system/uploads/attachment_data/file/835573/home-office-indicators-of-integration-framework-2019-horr109.pdf" TargetMode="External"/><Relationship Id="rId61" Type="http://schemas.openxmlformats.org/officeDocument/2006/relationships/hyperlink" Target="https://www.errc.org/news/britain-first-fascists-stir-up-anti-roma-hate-in-ballymena" TargetMode="External"/><Relationship Id="rId82" Type="http://schemas.openxmlformats.org/officeDocument/2006/relationships/hyperlink" Target="https://www.equalityni.org/ECNI/media/ECNI/Publications/Delivering%20Equality/DMU/ImpactOfBrexit-MinorityEthnicMigrantPeople.pdf" TargetMode="External"/><Relationship Id="rId152" Type="http://schemas.openxmlformats.org/officeDocument/2006/relationships/hyperlink" Target="https://www.belfasttelegraph.co.uk/news/politics/those-behind-far-right-asylum-seeker-protests-on-north-coast-represent-nobody-says-councillor/1714037077.html" TargetMode="External"/><Relationship Id="rId19" Type="http://schemas.openxmlformats.org/officeDocument/2006/relationships/hyperlink" Target="https://www.nisra.gov.uk/system/files/statistics/census-2021-main-statistics-for-northern-ireland-phase-1-statistical-bulletin-ethnic-group.pdf" TargetMode="External"/><Relationship Id="rId14" Type="http://schemas.openxmlformats.org/officeDocument/2006/relationships/hyperlink" Target="https://www.equalityni.org/ECNI/media/ECNI/Consultation%20Responses/2023/TEO-RaceRelationsOrder-ECNI-Response2023.pdf" TargetMode="External"/><Relationship Id="rId30" Type="http://schemas.openxmlformats.org/officeDocument/2006/relationships/hyperlink" Target="https://www.equalityni.org/ECNI/media/ECNI/Publications/Delivering%20Equality/DMU/Brexit-DivergenceRecommendations.pdf" TargetMode="External"/><Relationship Id="rId35" Type="http://schemas.openxmlformats.org/officeDocument/2006/relationships/hyperlink" Target="https://www.equalityni.org/ECNI/media/ECNI/Consultation%20Responses/2023/TEO-RaceRelationsOrder-ECNI-Response2023.pdf" TargetMode="External"/><Relationship Id="rId56" Type="http://schemas.openxmlformats.org/officeDocument/2006/relationships/hyperlink" Target="https://www.executiveoffice-ni.gov.uk/sites/default/files/publications/ofmdfm/racial-equality-strategy-2015-2025.pdf" TargetMode="External"/><Relationship Id="rId77" Type="http://schemas.openxmlformats.org/officeDocument/2006/relationships/hyperlink" Target="https://www.equalityni.org/ECNI/media/ECNI/Publications/Delivering%20Equality/HateCrime-FullPolicyPosition.pdf" TargetMode="External"/><Relationship Id="rId100" Type="http://schemas.openxmlformats.org/officeDocument/2006/relationships/hyperlink" Target="https://www.bbc.co.uk/news/uk-northern-ireland-61598341" TargetMode="External"/><Relationship Id="rId105" Type="http://schemas.openxmlformats.org/officeDocument/2006/relationships/hyperlink" Target="https://thelead.uk/dire-conditions-traveller-sites-northern-ireland-ignored-stormont?utm_source=emailoctopus&amp;utm_medium=email&amp;utm_campaign=March%202" TargetMode="External"/><Relationship Id="rId126" Type="http://schemas.openxmlformats.org/officeDocument/2006/relationships/hyperlink" Target="https://irr.org.uk/article/racist-violence-and-british-nationalism-in-northern-ireland/" TargetMode="External"/><Relationship Id="rId147" Type="http://schemas.openxmlformats.org/officeDocument/2006/relationships/hyperlink" Target="https://www.equalityni.org/ECNI/media/ECNI/Consultation%20Responses/2022/TEO-RefugeeIntegrationStrategy2022-27.pdf" TargetMode="External"/><Relationship Id="rId8" Type="http://schemas.openxmlformats.org/officeDocument/2006/relationships/hyperlink" Target="https://www.executiveoffice-ni.gov.uk/sites/default/files/publications/ofmdfm/racial-equality-strategy-2015-2025.pdf" TargetMode="External"/><Relationship Id="rId51" Type="http://schemas.openxmlformats.org/officeDocument/2006/relationships/hyperlink" Target="https://www.executiveoffice-ni.gov.uk/sites/default/files/publications/ofmdfm_dev/racial-equality-strategy-2005-2010.pdf" TargetMode="External"/><Relationship Id="rId72" Type="http://schemas.openxmlformats.org/officeDocument/2006/relationships/hyperlink" Target="https://www.cjini.org/CJNI/files/02/0272e50a-2218-482a-87e0-66a243a27900.pdf" TargetMode="External"/><Relationship Id="rId93" Type="http://schemas.openxmlformats.org/officeDocument/2006/relationships/hyperlink" Target="https://refugeeintegrationuk.com/wp-content/uploads/2024/03/CIR_Report.pdf" TargetMode="External"/><Relationship Id="rId98" Type="http://schemas.openxmlformats.org/officeDocument/2006/relationships/hyperlink" Target="https://www.equalityni.org/ECNI/media/ECNI/Publications/Delivering%20Equality/DMU/ImpactOfBrexit-MinorityEthnicMigrantPeople.pdf" TargetMode="External"/><Relationship Id="rId121" Type="http://schemas.openxmlformats.org/officeDocument/2006/relationships/hyperlink" Target="https://www.qub.ac.uk/home/media/Media,784971,en.pdf" TargetMode="External"/><Relationship Id="rId142" Type="http://schemas.openxmlformats.org/officeDocument/2006/relationships/hyperlink" Target="https://view.officeapps.live.com/op/view.aspx?src=https%3A%2F%2Fnihrc.org%2Fassets%2Fuploads%2Fpublications%2FIllegal-Migration-Act-Challenge-Fact-Sheet-updated-May-2024.docx&amp;wdOrigin=BROWSELINK" TargetMode="External"/><Relationship Id="rId3" Type="http://schemas.openxmlformats.org/officeDocument/2006/relationships/hyperlink" Target="https://www.equalityni.org/DisabilityDuties" TargetMode="External"/><Relationship Id="rId25" Type="http://schemas.openxmlformats.org/officeDocument/2006/relationships/hyperlink" Target="https://www.legislation.gov.uk/nisi/1997/869/article/42" TargetMode="External"/><Relationship Id="rId46" Type="http://schemas.openxmlformats.org/officeDocument/2006/relationships/hyperlink" Target="https://www.jrf.org.uk/housing/poverty-and-ethnicity-key-messages-for-northern-ireland" TargetMode="External"/><Relationship Id="rId67" Type="http://schemas.openxmlformats.org/officeDocument/2006/relationships/hyperlink" Target="https://www.psni.police.uk/system/files/2024-02/564512698/Hate%20Motivations%20Bulletin%20Period%20ending%2031st%20December%202023.pdf" TargetMode="External"/><Relationship Id="rId116" Type="http://schemas.openxmlformats.org/officeDocument/2006/relationships/hyperlink" Target="https://www.gov.uk/government/statistical-data-sets/immigration-system-statistics-data-tables" TargetMode="External"/><Relationship Id="rId137" Type="http://schemas.openxmlformats.org/officeDocument/2006/relationships/hyperlink" Target="https://news.un.org/en/story/2024/04/1148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2024-07-09T10:17:17+00:00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3FD10-D18A-4587-A05B-E3D7EE569F7F}">
  <ds:schemaRefs>
    <ds:schemaRef ds:uri="http://purl.org/dc/elements/1.1/"/>
    <ds:schemaRef ds:uri="http://schemas.microsoft.com/office/infopath/2007/PartnerControls"/>
    <ds:schemaRef ds:uri="ea09e9fc-379a-42ee-8df3-44583002b528"/>
    <ds:schemaRef ds:uri="http://schemas.microsoft.com/office/2006/metadata/properties"/>
    <ds:schemaRef ds:uri="http://purl.org/dc/terms/"/>
    <ds:schemaRef ds:uri="http://schemas.microsoft.com/office/2006/documentManagement/types"/>
    <ds:schemaRef ds:uri="http://schemas.openxmlformats.org/package/2006/metadata/core-properties"/>
    <ds:schemaRef ds:uri="ed086548-c02c-4137-b81a-e76ef2108fdb"/>
    <ds:schemaRef ds:uri="http://www.w3.org/XML/1998/namespace"/>
    <ds:schemaRef ds:uri="http://purl.org/dc/dcmitype/"/>
  </ds:schemaRefs>
</ds:datastoreItem>
</file>

<file path=customXml/itemProps2.xml><?xml version="1.0" encoding="utf-8"?>
<ds:datastoreItem xmlns:ds="http://schemas.openxmlformats.org/officeDocument/2006/customXml" ds:itemID="{9D9E39B6-E90B-49B6-8327-DA0184976776}">
  <ds:schemaRefs>
    <ds:schemaRef ds:uri="http://schemas.microsoft.com/sharepoint/v3/contenttype/forms"/>
  </ds:schemaRefs>
</ds:datastoreItem>
</file>

<file path=customXml/itemProps3.xml><?xml version="1.0" encoding="utf-8"?>
<ds:datastoreItem xmlns:ds="http://schemas.openxmlformats.org/officeDocument/2006/customXml" ds:itemID="{08F01BFE-727D-4733-83F3-829671FB7CA3}"/>
</file>

<file path=customXml/itemProps4.xml><?xml version="1.0" encoding="utf-8"?>
<ds:datastoreItem xmlns:ds="http://schemas.openxmlformats.org/officeDocument/2006/customXml" ds:itemID="{F9AD773D-F87E-486F-B408-218D22A8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4910</Words>
  <Characters>27993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Reporting to the United Nations Committee on the Elimination of All Forms of Racial Discrimination re; the combined twenty-fourth to twenty-sixth reports submitted by the United Kingdom under article 9 of the Convention</vt:lpstr>
    </vt:vector>
  </TitlesOfParts>
  <Company>Equality Commission</Company>
  <LinksUpToDate>false</LinksUpToDate>
  <CharactersWithSpaces>32838</CharactersWithSpaces>
  <SharedDoc>false</SharedDoc>
  <HLinks>
    <vt:vector size="1002" baseType="variant">
      <vt:variant>
        <vt:i4>1966135</vt:i4>
      </vt:variant>
      <vt:variant>
        <vt:i4>32</vt:i4>
      </vt:variant>
      <vt:variant>
        <vt:i4>0</vt:i4>
      </vt:variant>
      <vt:variant>
        <vt:i4>5</vt:i4>
      </vt:variant>
      <vt:variant>
        <vt:lpwstr/>
      </vt:variant>
      <vt:variant>
        <vt:lpwstr>_Toc170157382</vt:lpwstr>
      </vt:variant>
      <vt:variant>
        <vt:i4>1966135</vt:i4>
      </vt:variant>
      <vt:variant>
        <vt:i4>26</vt:i4>
      </vt:variant>
      <vt:variant>
        <vt:i4>0</vt:i4>
      </vt:variant>
      <vt:variant>
        <vt:i4>5</vt:i4>
      </vt:variant>
      <vt:variant>
        <vt:lpwstr/>
      </vt:variant>
      <vt:variant>
        <vt:lpwstr>_Toc170157381</vt:lpwstr>
      </vt:variant>
      <vt:variant>
        <vt:i4>1966135</vt:i4>
      </vt:variant>
      <vt:variant>
        <vt:i4>20</vt:i4>
      </vt:variant>
      <vt:variant>
        <vt:i4>0</vt:i4>
      </vt:variant>
      <vt:variant>
        <vt:i4>5</vt:i4>
      </vt:variant>
      <vt:variant>
        <vt:lpwstr/>
      </vt:variant>
      <vt:variant>
        <vt:lpwstr>_Toc170157380</vt:lpwstr>
      </vt:variant>
      <vt:variant>
        <vt:i4>1114167</vt:i4>
      </vt:variant>
      <vt:variant>
        <vt:i4>14</vt:i4>
      </vt:variant>
      <vt:variant>
        <vt:i4>0</vt:i4>
      </vt:variant>
      <vt:variant>
        <vt:i4>5</vt:i4>
      </vt:variant>
      <vt:variant>
        <vt:lpwstr/>
      </vt:variant>
      <vt:variant>
        <vt:lpwstr>_Toc170157379</vt:lpwstr>
      </vt:variant>
      <vt:variant>
        <vt:i4>1114167</vt:i4>
      </vt:variant>
      <vt:variant>
        <vt:i4>8</vt:i4>
      </vt:variant>
      <vt:variant>
        <vt:i4>0</vt:i4>
      </vt:variant>
      <vt:variant>
        <vt:i4>5</vt:i4>
      </vt:variant>
      <vt:variant>
        <vt:lpwstr/>
      </vt:variant>
      <vt:variant>
        <vt:lpwstr>_Toc170157378</vt:lpwstr>
      </vt:variant>
      <vt:variant>
        <vt:i4>1114167</vt:i4>
      </vt:variant>
      <vt:variant>
        <vt:i4>2</vt:i4>
      </vt:variant>
      <vt:variant>
        <vt:i4>0</vt:i4>
      </vt:variant>
      <vt:variant>
        <vt:i4>5</vt:i4>
      </vt:variant>
      <vt:variant>
        <vt:lpwstr/>
      </vt:variant>
      <vt:variant>
        <vt:lpwstr>_Toc170157377</vt:lpwstr>
      </vt:variant>
      <vt:variant>
        <vt:i4>4915302</vt:i4>
      </vt:variant>
      <vt:variant>
        <vt:i4>465</vt:i4>
      </vt:variant>
      <vt:variant>
        <vt:i4>0</vt:i4>
      </vt:variant>
      <vt:variant>
        <vt:i4>5</vt:i4>
      </vt:variant>
      <vt:variant>
        <vt:lpwstr>https://assets.publishing.service.gov.uk/government/uploads/system/uploads/attachment_data/file/835573/home-office-indicators-of-integration-framework-2019-horr109.pdf</vt:lpwstr>
      </vt:variant>
      <vt:variant>
        <vt:lpwstr/>
      </vt:variant>
      <vt:variant>
        <vt:i4>6553718</vt:i4>
      </vt:variant>
      <vt:variant>
        <vt:i4>462</vt:i4>
      </vt:variant>
      <vt:variant>
        <vt:i4>0</vt:i4>
      </vt:variant>
      <vt:variant>
        <vt:i4>5</vt:i4>
      </vt:variant>
      <vt:variant>
        <vt:lpwstr>https://www.bbc.co.uk/news/uk-northern-ireland-59654654</vt:lpwstr>
      </vt:variant>
      <vt:variant>
        <vt:lpwstr/>
      </vt:variant>
      <vt:variant>
        <vt:i4>2556011</vt:i4>
      </vt:variant>
      <vt:variant>
        <vt:i4>459</vt:i4>
      </vt:variant>
      <vt:variant>
        <vt:i4>0</vt:i4>
      </vt:variant>
      <vt:variant>
        <vt:i4>5</vt:i4>
      </vt:variant>
      <vt:variant>
        <vt:lpwstr>https://www.theguardian.com/uk-news/2015/dec/05/riot-police-called-over-anti-refugee-protest-in-belfast</vt:lpwstr>
      </vt:variant>
      <vt:variant>
        <vt:lpwstr/>
      </vt:variant>
      <vt:variant>
        <vt:i4>3670130</vt:i4>
      </vt:variant>
      <vt:variant>
        <vt:i4>456</vt:i4>
      </vt:variant>
      <vt:variant>
        <vt:i4>0</vt:i4>
      </vt:variant>
      <vt:variant>
        <vt:i4>5</vt:i4>
      </vt:variant>
      <vt:variant>
        <vt:lpwstr>https://www.belfastlive.co.uk/news/northern-ireland/stormont-urged-robustly-defend-asylum-21127449</vt:lpwstr>
      </vt:variant>
      <vt:variant>
        <vt:lpwstr/>
      </vt:variant>
      <vt:variant>
        <vt:i4>4390922</vt:i4>
      </vt:variant>
      <vt:variant>
        <vt:i4>453</vt:i4>
      </vt:variant>
      <vt:variant>
        <vt:i4>0</vt:i4>
      </vt:variant>
      <vt:variant>
        <vt:i4>5</vt:i4>
      </vt:variant>
      <vt:variant>
        <vt:lpwstr>https://www.sundayworld.com/news/irish-news/far-right-agitator-dee-wall-joins-anti-asylum-seeker-protest-in-co-down/a1090284926.html</vt:lpwstr>
      </vt:variant>
      <vt:variant>
        <vt:lpwstr/>
      </vt:variant>
      <vt:variant>
        <vt:i4>7536738</vt:i4>
      </vt:variant>
      <vt:variant>
        <vt:i4>450</vt:i4>
      </vt:variant>
      <vt:variant>
        <vt:i4>0</vt:i4>
      </vt:variant>
      <vt:variant>
        <vt:i4>5</vt:i4>
      </vt:variant>
      <vt:variant>
        <vt:lpwstr>https://www.belfasttelegraph.co.uk/news/politics/those-behind-far-right-asylum-seeker-protests-on-north-coast-represent-nobody-says-councillor/1714037077.html</vt:lpwstr>
      </vt:variant>
      <vt:variant>
        <vt:lpwstr/>
      </vt:variant>
      <vt:variant>
        <vt:i4>6422654</vt:i4>
      </vt:variant>
      <vt:variant>
        <vt:i4>447</vt:i4>
      </vt:variant>
      <vt:variant>
        <vt:i4>0</vt:i4>
      </vt:variant>
      <vt:variant>
        <vt:i4>5</vt:i4>
      </vt:variant>
      <vt:variant>
        <vt:lpwstr>https://www.bbc.co.uk/news/uk-northern-ireland-67350016</vt:lpwstr>
      </vt:variant>
      <vt:variant>
        <vt:lpwstr/>
      </vt:variant>
      <vt:variant>
        <vt:i4>5963851</vt:i4>
      </vt:variant>
      <vt:variant>
        <vt:i4>444</vt:i4>
      </vt:variant>
      <vt:variant>
        <vt:i4>0</vt:i4>
      </vt:variant>
      <vt:variant>
        <vt:i4>5</vt:i4>
      </vt:variant>
      <vt:variant>
        <vt:lpwstr>https://countydownspectator.co.uk/protesters-not-representative-of-wider-north-down-support/</vt:lpwstr>
      </vt:variant>
      <vt:variant>
        <vt:lpwstr/>
      </vt:variant>
      <vt:variant>
        <vt:i4>3670120</vt:i4>
      </vt:variant>
      <vt:variant>
        <vt:i4>441</vt:i4>
      </vt:variant>
      <vt:variant>
        <vt:i4>0</vt:i4>
      </vt:variant>
      <vt:variant>
        <vt:i4>5</vt:i4>
      </vt:variant>
      <vt:variant>
        <vt:lpwstr>https://academic.oup.com/jrs/article/34/3/3091/6154339</vt:lpwstr>
      </vt:variant>
      <vt:variant>
        <vt:lpwstr/>
      </vt:variant>
      <vt:variant>
        <vt:i4>4587562</vt:i4>
      </vt:variant>
      <vt:variant>
        <vt:i4>438</vt:i4>
      </vt:variant>
      <vt:variant>
        <vt:i4>0</vt:i4>
      </vt:variant>
      <vt:variant>
        <vt:i4>5</vt:i4>
      </vt:variant>
      <vt:variant>
        <vt:lpwstr>https://consultations.nidirect.gov.uk/teo/refugee-integration-strategy-for-northern-ireland/supporting_documents/Refugee Integration Strategy  full Document.pdf</vt:lpwstr>
      </vt:variant>
      <vt:variant>
        <vt:lpwstr/>
      </vt:variant>
      <vt:variant>
        <vt:i4>5308438</vt:i4>
      </vt:variant>
      <vt:variant>
        <vt:i4>435</vt:i4>
      </vt:variant>
      <vt:variant>
        <vt:i4>0</vt:i4>
      </vt:variant>
      <vt:variant>
        <vt:i4>5</vt:i4>
      </vt:variant>
      <vt:variant>
        <vt:lpwstr>https://www.equalityni.org/ECNI/media/ECNI/Consultation Responses/2022/TEO-RefugeeIntegrationStrategy2022-27.pdf</vt:lpwstr>
      </vt:variant>
      <vt:variant>
        <vt:lpwstr/>
      </vt:variant>
      <vt:variant>
        <vt:i4>4587546</vt:i4>
      </vt:variant>
      <vt:variant>
        <vt:i4>432</vt:i4>
      </vt:variant>
      <vt:variant>
        <vt:i4>0</vt:i4>
      </vt:variant>
      <vt:variant>
        <vt:i4>5</vt:i4>
      </vt:variant>
      <vt:variant>
        <vt:lpwstr>https://committees.parliament.uk/publications/9166/documents/159683/default/</vt:lpwstr>
      </vt:variant>
      <vt:variant>
        <vt:lpwstr/>
      </vt:variant>
      <vt:variant>
        <vt:i4>1572929</vt:i4>
      </vt:variant>
      <vt:variant>
        <vt:i4>429</vt:i4>
      </vt:variant>
      <vt:variant>
        <vt:i4>0</vt:i4>
      </vt:variant>
      <vt:variant>
        <vt:i4>5</vt:i4>
      </vt:variant>
      <vt:variant>
        <vt:lpwstr>https://www.executiveoffice-ni.gov.uk/sites/default/files/consultations/execoffice/draft-refugee-integration-strategy.pdf</vt:lpwstr>
      </vt:variant>
      <vt:variant>
        <vt:lpwstr/>
      </vt:variant>
      <vt:variant>
        <vt:i4>6357078</vt:i4>
      </vt:variant>
      <vt:variant>
        <vt:i4>426</vt:i4>
      </vt:variant>
      <vt:variant>
        <vt:i4>0</vt:i4>
      </vt:variant>
      <vt:variant>
        <vt:i4>5</vt:i4>
      </vt:variant>
      <vt:variant>
        <vt:lpwstr>https://www.executiveoffice-ni.gov.uk/sites/default/files/publications/ofmdfm_dev/racial-equality-strategy-2005-2010.pdf</vt:lpwstr>
      </vt:variant>
      <vt:variant>
        <vt:lpwstr/>
      </vt:variant>
      <vt:variant>
        <vt:i4>3342372</vt:i4>
      </vt:variant>
      <vt:variant>
        <vt:i4>423</vt:i4>
      </vt:variant>
      <vt:variant>
        <vt:i4>0</vt:i4>
      </vt:variant>
      <vt:variant>
        <vt:i4>5</vt:i4>
      </vt:variant>
      <vt:variant>
        <vt:lpwstr>https://www.theguardian.com/uk-news/article/2024/may/13/rwanda-deportation-law-should-not-apply-in-northern-ireland-court-rules</vt:lpwstr>
      </vt:variant>
      <vt:variant>
        <vt:lpwstr/>
      </vt:variant>
      <vt:variant>
        <vt:i4>7536688</vt:i4>
      </vt:variant>
      <vt:variant>
        <vt:i4>420</vt:i4>
      </vt:variant>
      <vt:variant>
        <vt:i4>0</vt:i4>
      </vt:variant>
      <vt:variant>
        <vt:i4>5</vt:i4>
      </vt:variant>
      <vt:variant>
        <vt:lpwstr>https://view.officeapps.live.com/op/view.aspx?src=https%3A%2F%2Fnihrc.org%2Fassets%2Fuploads%2Fpublications%2FIllegal-Migration-Act-Challenge-Fact-Sheet-updated-May-2024.docx&amp;wdOrigin=BROWSELINK</vt:lpwstr>
      </vt:variant>
      <vt:variant>
        <vt:lpwstr/>
      </vt:variant>
      <vt:variant>
        <vt:i4>7536688</vt:i4>
      </vt:variant>
      <vt:variant>
        <vt:i4>417</vt:i4>
      </vt:variant>
      <vt:variant>
        <vt:i4>0</vt:i4>
      </vt:variant>
      <vt:variant>
        <vt:i4>5</vt:i4>
      </vt:variant>
      <vt:variant>
        <vt:lpwstr>https://view.officeapps.live.com/op/view.aspx?src=https%3A%2F%2Fnihrc.org%2Fassets%2Fuploads%2Fpublications%2FIllegal-Migration-Act-Challenge-Fact-Sheet-updated-May-2024.docx&amp;wdOrigin=BROWSELINK</vt:lpwstr>
      </vt:variant>
      <vt:variant>
        <vt:lpwstr/>
      </vt:variant>
      <vt:variant>
        <vt:i4>6684787</vt:i4>
      </vt:variant>
      <vt:variant>
        <vt:i4>414</vt:i4>
      </vt:variant>
      <vt:variant>
        <vt:i4>0</vt:i4>
      </vt:variant>
      <vt:variant>
        <vt:i4>5</vt:i4>
      </vt:variant>
      <vt:variant>
        <vt:lpwstr>https://www.bbc.co.uk/news/uk-northern-ireland-69001673</vt:lpwstr>
      </vt:variant>
      <vt:variant>
        <vt:lpwstr/>
      </vt:variant>
      <vt:variant>
        <vt:i4>3997748</vt:i4>
      </vt:variant>
      <vt:variant>
        <vt:i4>411</vt:i4>
      </vt:variant>
      <vt:variant>
        <vt:i4>0</vt:i4>
      </vt:variant>
      <vt:variant>
        <vt:i4>5</vt:i4>
      </vt:variant>
      <vt:variant>
        <vt:lpwstr>file://P:\\PUBLIC POLICY\Projects\Racial Equality Policy\Asylum Seekers &amp; Refugees\2023 - Illegal Migration Bill\Summary of judgment - In re NIHRC and JR 295 (Illegal Migration Act 2023) - 130524_0.pdf</vt:lpwstr>
      </vt:variant>
      <vt:variant>
        <vt:lpwstr/>
      </vt:variant>
      <vt:variant>
        <vt:i4>1638418</vt:i4>
      </vt:variant>
      <vt:variant>
        <vt:i4>408</vt:i4>
      </vt:variant>
      <vt:variant>
        <vt:i4>0</vt:i4>
      </vt:variant>
      <vt:variant>
        <vt:i4>5</vt:i4>
      </vt:variant>
      <vt:variant>
        <vt:lpwstr>https://www.equalityni.org/ECNI/media/ECNI/Publications/Delivering Equality/DMU/DMU-HoLSubmission-NationalityBordersBill.pdf</vt:lpwstr>
      </vt:variant>
      <vt:variant>
        <vt:lpwstr/>
      </vt:variant>
      <vt:variant>
        <vt:i4>1835088</vt:i4>
      </vt:variant>
      <vt:variant>
        <vt:i4>405</vt:i4>
      </vt:variant>
      <vt:variant>
        <vt:i4>0</vt:i4>
      </vt:variant>
      <vt:variant>
        <vt:i4>5</vt:i4>
      </vt:variant>
      <vt:variant>
        <vt:lpwstr>https://news.un.org/en/story/2024/04/1148901</vt:lpwstr>
      </vt:variant>
      <vt:variant>
        <vt:lpwstr/>
      </vt:variant>
      <vt:variant>
        <vt:i4>8126514</vt:i4>
      </vt:variant>
      <vt:variant>
        <vt:i4>402</vt:i4>
      </vt:variant>
      <vt:variant>
        <vt:i4>0</vt:i4>
      </vt:variant>
      <vt:variant>
        <vt:i4>5</vt:i4>
      </vt:variant>
      <vt:variant>
        <vt:lpwstr>https://www.legislation.gov.uk/ukpga/2024/8</vt:lpwstr>
      </vt:variant>
      <vt:variant>
        <vt:lpwstr/>
      </vt:variant>
      <vt:variant>
        <vt:i4>6815864</vt:i4>
      </vt:variant>
      <vt:variant>
        <vt:i4>399</vt:i4>
      </vt:variant>
      <vt:variant>
        <vt:i4>0</vt:i4>
      </vt:variant>
      <vt:variant>
        <vt:i4>5</vt:i4>
      </vt:variant>
      <vt:variant>
        <vt:lpwstr>https://www.lawcentreni.org/wp-content/uploads/2023/07/LCNI-briefing-refugee-statistics-18-December-2023-2.pdf</vt:lpwstr>
      </vt:variant>
      <vt:variant>
        <vt:lpwstr/>
      </vt:variant>
      <vt:variant>
        <vt:i4>1048671</vt:i4>
      </vt:variant>
      <vt:variant>
        <vt:i4>396</vt:i4>
      </vt:variant>
      <vt:variant>
        <vt:i4>0</vt:i4>
      </vt:variant>
      <vt:variant>
        <vt:i4>5</vt:i4>
      </vt:variant>
      <vt:variant>
        <vt:lpwstr>https://www.legislation.gov.uk/ukpga/2023/37/contents/enacted</vt:lpwstr>
      </vt:variant>
      <vt:variant>
        <vt:lpwstr/>
      </vt:variant>
      <vt:variant>
        <vt:i4>3670136</vt:i4>
      </vt:variant>
      <vt:variant>
        <vt:i4>393</vt:i4>
      </vt:variant>
      <vt:variant>
        <vt:i4>0</vt:i4>
      </vt:variant>
      <vt:variant>
        <vt:i4>5</vt:i4>
      </vt:variant>
      <vt:variant>
        <vt:lpwstr>https://www.legislation.gov.uk/ukpga/1998/47/schedule/2/enacted</vt:lpwstr>
      </vt:variant>
      <vt:variant>
        <vt:lpwstr/>
      </vt:variant>
      <vt:variant>
        <vt:i4>5046283</vt:i4>
      </vt:variant>
      <vt:variant>
        <vt:i4>390</vt:i4>
      </vt:variant>
      <vt:variant>
        <vt:i4>0</vt:i4>
      </vt:variant>
      <vt:variant>
        <vt:i4>5</vt:i4>
      </vt:variant>
      <vt:variant>
        <vt:lpwstr>https://www.embraceni.org/wp-content/uploads/2021/06/Refugees-in-N-I-EMBRACE-20%E2%80%9321-Final-version.pdf</vt:lpwstr>
      </vt:variant>
      <vt:variant>
        <vt:lpwstr/>
      </vt:variant>
      <vt:variant>
        <vt:i4>5963845</vt:i4>
      </vt:variant>
      <vt:variant>
        <vt:i4>387</vt:i4>
      </vt:variant>
      <vt:variant>
        <vt:i4>0</vt:i4>
      </vt:variant>
      <vt:variant>
        <vt:i4>5</vt:i4>
      </vt:variant>
      <vt:variant>
        <vt:lpwstr>https://rm.coe.int/16806fb9ab</vt:lpwstr>
      </vt:variant>
      <vt:variant>
        <vt:lpwstr/>
      </vt:variant>
      <vt:variant>
        <vt:i4>4784183</vt:i4>
      </vt:variant>
      <vt:variant>
        <vt:i4>384</vt:i4>
      </vt:variant>
      <vt:variant>
        <vt:i4>0</vt:i4>
      </vt:variant>
      <vt:variant>
        <vt:i4>5</vt:i4>
      </vt:variant>
      <vt:variant>
        <vt:lpwstr>https://tbinternet.ohchr.org/_layouts/15/treatybodyexternal/Download.aspx?symbolno=CERD%2fC%2fGBR%2fCO%2f21-23&amp;Lang=en</vt:lpwstr>
      </vt:variant>
      <vt:variant>
        <vt:lpwstr/>
      </vt:variant>
      <vt:variant>
        <vt:i4>3670120</vt:i4>
      </vt:variant>
      <vt:variant>
        <vt:i4>381</vt:i4>
      </vt:variant>
      <vt:variant>
        <vt:i4>0</vt:i4>
      </vt:variant>
      <vt:variant>
        <vt:i4>5</vt:i4>
      </vt:variant>
      <vt:variant>
        <vt:lpwstr>https://academic.oup.com/jrs/article/34/3/3091/6154339</vt:lpwstr>
      </vt:variant>
      <vt:variant>
        <vt:lpwstr/>
      </vt:variant>
      <vt:variant>
        <vt:i4>2359416</vt:i4>
      </vt:variant>
      <vt:variant>
        <vt:i4>378</vt:i4>
      </vt:variant>
      <vt:variant>
        <vt:i4>0</vt:i4>
      </vt:variant>
      <vt:variant>
        <vt:i4>5</vt:i4>
      </vt:variant>
      <vt:variant>
        <vt:lpwstr>https://www.tandfonline.com/doi/full/10.1080/01419870.2017.1392027</vt:lpwstr>
      </vt:variant>
      <vt:variant>
        <vt:lpwstr/>
      </vt:variant>
      <vt:variant>
        <vt:i4>2621548</vt:i4>
      </vt:variant>
      <vt:variant>
        <vt:i4>375</vt:i4>
      </vt:variant>
      <vt:variant>
        <vt:i4>0</vt:i4>
      </vt:variant>
      <vt:variant>
        <vt:i4>5</vt:i4>
      </vt:variant>
      <vt:variant>
        <vt:lpwstr>https://scholar.google.com/citations?user=tgV3PNsAAAAJ&amp;hl=en&amp;oi=sra</vt:lpwstr>
      </vt:variant>
      <vt:variant>
        <vt:lpwstr/>
      </vt:variant>
      <vt:variant>
        <vt:i4>6946917</vt:i4>
      </vt:variant>
      <vt:variant>
        <vt:i4>372</vt:i4>
      </vt:variant>
      <vt:variant>
        <vt:i4>0</vt:i4>
      </vt:variant>
      <vt:variant>
        <vt:i4>5</vt:i4>
      </vt:variant>
      <vt:variant>
        <vt:lpwstr>https://irr.org.uk/article/racist-violence-and-british-nationalism-in-northern-ireland/</vt:lpwstr>
      </vt:variant>
      <vt:variant>
        <vt:lpwstr/>
      </vt:variant>
      <vt:variant>
        <vt:i4>3014703</vt:i4>
      </vt:variant>
      <vt:variant>
        <vt:i4>369</vt:i4>
      </vt:variant>
      <vt:variant>
        <vt:i4>0</vt:i4>
      </vt:variant>
      <vt:variant>
        <vt:i4>5</vt:i4>
      </vt:variant>
      <vt:variant>
        <vt:lpwstr>https://www.belfasttelegraph.co.uk/news/northern-ireland/dup-councillor-marc-collins-faces-backlash-for-carrickfergus-asylum-seeker-comments-40679142.html</vt:lpwstr>
      </vt:variant>
      <vt:variant>
        <vt:lpwstr/>
      </vt:variant>
      <vt:variant>
        <vt:i4>6553718</vt:i4>
      </vt:variant>
      <vt:variant>
        <vt:i4>366</vt:i4>
      </vt:variant>
      <vt:variant>
        <vt:i4>0</vt:i4>
      </vt:variant>
      <vt:variant>
        <vt:i4>5</vt:i4>
      </vt:variant>
      <vt:variant>
        <vt:lpwstr>https://www.bbc.co.uk/news/uk-northern-ireland-59654654</vt:lpwstr>
      </vt:variant>
      <vt:variant>
        <vt:lpwstr/>
      </vt:variant>
      <vt:variant>
        <vt:i4>2949221</vt:i4>
      </vt:variant>
      <vt:variant>
        <vt:i4>363</vt:i4>
      </vt:variant>
      <vt:variant>
        <vt:i4>0</vt:i4>
      </vt:variant>
      <vt:variant>
        <vt:i4>5</vt:i4>
      </vt:variant>
      <vt:variant>
        <vt:lpwstr>https://www.ark.ac.uk/ARK/sites/default/files/2018-11/update124.pdf</vt:lpwstr>
      </vt:variant>
      <vt:variant>
        <vt:lpwstr/>
      </vt:variant>
      <vt:variant>
        <vt:i4>6357078</vt:i4>
      </vt:variant>
      <vt:variant>
        <vt:i4>360</vt:i4>
      </vt:variant>
      <vt:variant>
        <vt:i4>0</vt:i4>
      </vt:variant>
      <vt:variant>
        <vt:i4>5</vt:i4>
      </vt:variant>
      <vt:variant>
        <vt:lpwstr>https://www.executiveoffice-ni.gov.uk/sites/default/files/publications/ofmdfm_dev/racial-equality-strategy-2005-2010.pdf</vt:lpwstr>
      </vt:variant>
      <vt:variant>
        <vt:lpwstr/>
      </vt:variant>
      <vt:variant>
        <vt:i4>4194369</vt:i4>
      </vt:variant>
      <vt:variant>
        <vt:i4>357</vt:i4>
      </vt:variant>
      <vt:variant>
        <vt:i4>0</vt:i4>
      </vt:variant>
      <vt:variant>
        <vt:i4>5</vt:i4>
      </vt:variant>
      <vt:variant>
        <vt:lpwstr>https://www.qub.ac.uk/home/media/Media,784971,en.pdf</vt:lpwstr>
      </vt:variant>
      <vt:variant>
        <vt:lpwstr/>
      </vt:variant>
      <vt:variant>
        <vt:i4>7077927</vt:i4>
      </vt:variant>
      <vt:variant>
        <vt:i4>354</vt:i4>
      </vt:variant>
      <vt:variant>
        <vt:i4>0</vt:i4>
      </vt:variant>
      <vt:variant>
        <vt:i4>5</vt:i4>
      </vt:variant>
      <vt:variant>
        <vt:lpwstr>https://www.equalityni.org/ECNI/media/ECNI/Publications/Delivering Equality/DMU/ImpactOfBrexit-MinorityEthnicMigrantPeople.pdf</vt:lpwstr>
      </vt:variant>
      <vt:variant>
        <vt:lpwstr/>
      </vt:variant>
      <vt:variant>
        <vt:i4>2162725</vt:i4>
      </vt:variant>
      <vt:variant>
        <vt:i4>351</vt:i4>
      </vt:variant>
      <vt:variant>
        <vt:i4>0</vt:i4>
      </vt:variant>
      <vt:variant>
        <vt:i4>5</vt:i4>
      </vt:variant>
      <vt:variant>
        <vt:lpwstr>https://www.lawcentreni.org/wp-content/uploads/2023/05/RAF-Priorities-for-Action-Final.pdf</vt:lpwstr>
      </vt:variant>
      <vt:variant>
        <vt:lpwstr/>
      </vt:variant>
      <vt:variant>
        <vt:i4>6815864</vt:i4>
      </vt:variant>
      <vt:variant>
        <vt:i4>348</vt:i4>
      </vt:variant>
      <vt:variant>
        <vt:i4>0</vt:i4>
      </vt:variant>
      <vt:variant>
        <vt:i4>5</vt:i4>
      </vt:variant>
      <vt:variant>
        <vt:lpwstr>https://www.lawcentreni.org/wp-content/uploads/2023/07/LCNI-briefing-refugee-statistics-18-December-2023-2.pdf</vt:lpwstr>
      </vt:variant>
      <vt:variant>
        <vt:lpwstr/>
      </vt:variant>
      <vt:variant>
        <vt:i4>5701685</vt:i4>
      </vt:variant>
      <vt:variant>
        <vt:i4>345</vt:i4>
      </vt:variant>
      <vt:variant>
        <vt:i4>0</vt:i4>
      </vt:variant>
      <vt:variant>
        <vt:i4>5</vt:i4>
      </vt:variant>
      <vt:variant>
        <vt:lpwstr>\\equality.local\root\Users\PNoonan\Racial Equality\Racial Equality Policy Priorities and Recommendations 2024\Asylum seekers in receipt of support detailed datasets, year ending December 2023, Asy_D09</vt:lpwstr>
      </vt:variant>
      <vt:variant>
        <vt:lpwstr/>
      </vt:variant>
      <vt:variant>
        <vt:i4>4259905</vt:i4>
      </vt:variant>
      <vt:variant>
        <vt:i4>342</vt:i4>
      </vt:variant>
      <vt:variant>
        <vt:i4>0</vt:i4>
      </vt:variant>
      <vt:variant>
        <vt:i4>5</vt:i4>
      </vt:variant>
      <vt:variant>
        <vt:lpwstr>https://www.gov.uk/government/statistical-data-sets/immigration-system-statistics-data-tables</vt:lpwstr>
      </vt:variant>
      <vt:variant>
        <vt:lpwstr/>
      </vt:variant>
      <vt:variant>
        <vt:i4>1310838</vt:i4>
      </vt:variant>
      <vt:variant>
        <vt:i4>339</vt:i4>
      </vt:variant>
      <vt:variant>
        <vt:i4>0</vt:i4>
      </vt:variant>
      <vt:variant>
        <vt:i4>5</vt:i4>
      </vt:variant>
      <vt:variant>
        <vt:lpwstr>https://www.lawcentreni.org/wp-content/uploads/2024/04/LCNI-briefing-refugee-statistics-April-2024_FINAL.pdf</vt:lpwstr>
      </vt:variant>
      <vt:variant>
        <vt:lpwstr/>
      </vt:variant>
      <vt:variant>
        <vt:i4>5439490</vt:i4>
      </vt:variant>
      <vt:variant>
        <vt:i4>336</vt:i4>
      </vt:variant>
      <vt:variant>
        <vt:i4>0</vt:i4>
      </vt:variant>
      <vt:variant>
        <vt:i4>5</vt:i4>
      </vt:variant>
      <vt:variant>
        <vt:lpwstr>https://www.education-ni.gov.uk/sites/default/files/publications/de/traveller-child-in-education-action-framework.pdf</vt:lpwstr>
      </vt:variant>
      <vt:variant>
        <vt:lpwstr/>
      </vt:variant>
      <vt:variant>
        <vt:i4>5439490</vt:i4>
      </vt:variant>
      <vt:variant>
        <vt:i4>333</vt:i4>
      </vt:variant>
      <vt:variant>
        <vt:i4>0</vt:i4>
      </vt:variant>
      <vt:variant>
        <vt:i4>5</vt:i4>
      </vt:variant>
      <vt:variant>
        <vt:lpwstr>https://www.education-ni.gov.uk/sites/default/files/publications/de/traveller-child-in-education-action-framework.pdf</vt:lpwstr>
      </vt:variant>
      <vt:variant>
        <vt:lpwstr/>
      </vt:variant>
      <vt:variant>
        <vt:i4>5111889</vt:i4>
      </vt:variant>
      <vt:variant>
        <vt:i4>330</vt:i4>
      </vt:variant>
      <vt:variant>
        <vt:i4>0</vt:i4>
      </vt:variant>
      <vt:variant>
        <vt:i4>5</vt:i4>
      </vt:variant>
      <vt:variant>
        <vt:lpwstr>http://nicem.org.uk/wp-content/uploads/2015/12/NICEMESOLprovision2015.pdf</vt:lpwstr>
      </vt:variant>
      <vt:variant>
        <vt:lpwstr/>
      </vt:variant>
      <vt:variant>
        <vt:i4>6488068</vt:i4>
      </vt:variant>
      <vt:variant>
        <vt:i4>327</vt:i4>
      </vt:variant>
      <vt:variant>
        <vt:i4>0</vt:i4>
      </vt:variant>
      <vt:variant>
        <vt:i4>5</vt:i4>
      </vt:variant>
      <vt:variant>
        <vt:lpwstr>http://www.equalityni.org/ECNI/media/ECNI/Publications/Delivering Equality/RacialEquality_PolicyPosition2014.pdf</vt:lpwstr>
      </vt:variant>
      <vt:variant>
        <vt:lpwstr/>
      </vt:variant>
      <vt:variant>
        <vt:i4>7340074</vt:i4>
      </vt:variant>
      <vt:variant>
        <vt:i4>324</vt:i4>
      </vt:variant>
      <vt:variant>
        <vt:i4>0</vt:i4>
      </vt:variant>
      <vt:variant>
        <vt:i4>5</vt:i4>
      </vt:variant>
      <vt:variant>
        <vt:lpwstr>https://www.ofmdfmni.gov.uk/publications/racial-equality-strategy-2015-2025</vt:lpwstr>
      </vt:variant>
      <vt:variant>
        <vt:lpwstr/>
      </vt:variant>
      <vt:variant>
        <vt:i4>3735663</vt:i4>
      </vt:variant>
      <vt:variant>
        <vt:i4>321</vt:i4>
      </vt:variant>
      <vt:variant>
        <vt:i4>0</vt:i4>
      </vt:variant>
      <vt:variant>
        <vt:i4>5</vt:i4>
      </vt:variant>
      <vt:variant>
        <vt:lpwstr>https://www.executiveoffice-ni.gov.uk/travellers-thematic-group-membership</vt:lpwstr>
      </vt:variant>
      <vt:variant>
        <vt:lpwstr/>
      </vt:variant>
      <vt:variant>
        <vt:i4>4784158</vt:i4>
      </vt:variant>
      <vt:variant>
        <vt:i4>318</vt:i4>
      </vt:variant>
      <vt:variant>
        <vt:i4>0</vt:i4>
      </vt:variant>
      <vt:variant>
        <vt:i4>5</vt:i4>
      </vt:variant>
      <vt:variant>
        <vt:lpwstr>https://www.executiveoffice-ni.gov.uk/roma-thematic-group-membership</vt:lpwstr>
      </vt:variant>
      <vt:variant>
        <vt:lpwstr/>
      </vt:variant>
      <vt:variant>
        <vt:i4>7077927</vt:i4>
      </vt:variant>
      <vt:variant>
        <vt:i4>315</vt:i4>
      </vt:variant>
      <vt:variant>
        <vt:i4>0</vt:i4>
      </vt:variant>
      <vt:variant>
        <vt:i4>5</vt:i4>
      </vt:variant>
      <vt:variant>
        <vt:lpwstr>https://www.equalityni.org/ECNI/media/ECNI/Publications/Delivering Equality/DMU/ImpactOfBrexit-MinorityEthnicMigrantPeople.pdf</vt:lpwstr>
      </vt:variant>
      <vt:variant>
        <vt:lpwstr/>
      </vt:variant>
      <vt:variant>
        <vt:i4>4718606</vt:i4>
      </vt:variant>
      <vt:variant>
        <vt:i4>312</vt:i4>
      </vt:variant>
      <vt:variant>
        <vt:i4>0</vt:i4>
      </vt:variant>
      <vt:variant>
        <vt:i4>5</vt:i4>
      </vt:variant>
      <vt:variant>
        <vt:lpwstr>https://www.nihe.gov.uk/getattachment/345ec500-7434-4e6d-befb-07af04dd0595/Irish-Travellers-Accommodation-Strategy-2021-2026.pdf</vt:lpwstr>
      </vt:variant>
      <vt:variant>
        <vt:lpwstr/>
      </vt:variant>
      <vt:variant>
        <vt:i4>5701661</vt:i4>
      </vt:variant>
      <vt:variant>
        <vt:i4>309</vt:i4>
      </vt:variant>
      <vt:variant>
        <vt:i4>0</vt:i4>
      </vt:variant>
      <vt:variant>
        <vt:i4>5</vt:i4>
      </vt:variant>
      <vt:variant>
        <vt:lpwstr>\\equality.local\root\Users\PNoonan\Racial Equality\Racial Equality Policy Priorities and Recommendations 2024\Outlining minimum standards for Traveller accommodation</vt:lpwstr>
      </vt:variant>
      <vt:variant>
        <vt:lpwstr/>
      </vt:variant>
      <vt:variant>
        <vt:i4>3473437</vt:i4>
      </vt:variant>
      <vt:variant>
        <vt:i4>306</vt:i4>
      </vt:variant>
      <vt:variant>
        <vt:i4>0</vt:i4>
      </vt:variant>
      <vt:variant>
        <vt:i4>5</vt:i4>
      </vt:variant>
      <vt:variant>
        <vt:lpwstr>https://thelead.uk/dire-conditions-traveller-sites-northern-ireland-ignored-stormont?utm_source=emailoctopus&amp;utm_medium=email&amp;utm_campaign=March%202</vt:lpwstr>
      </vt:variant>
      <vt:variant>
        <vt:lpwstr/>
      </vt:variant>
      <vt:variant>
        <vt:i4>3342365</vt:i4>
      </vt:variant>
      <vt:variant>
        <vt:i4>303</vt:i4>
      </vt:variant>
      <vt:variant>
        <vt:i4>0</vt:i4>
      </vt:variant>
      <vt:variant>
        <vt:i4>5</vt:i4>
      </vt:variant>
      <vt:variant>
        <vt:lpwstr>https://www.community-relations.org.uk/files/communityrelations/media-files/Out_of_Sight%2C_Out_of_Mind%E2%80%99__Travellers%E2%80%99_Accommodation_in_NI_-_Full_Report.pdf</vt:lpwstr>
      </vt:variant>
      <vt:variant>
        <vt:lpwstr/>
      </vt:variant>
      <vt:variant>
        <vt:i4>6488068</vt:i4>
      </vt:variant>
      <vt:variant>
        <vt:i4>300</vt:i4>
      </vt:variant>
      <vt:variant>
        <vt:i4>0</vt:i4>
      </vt:variant>
      <vt:variant>
        <vt:i4>5</vt:i4>
      </vt:variant>
      <vt:variant>
        <vt:lpwstr>http://www.equalityni.org/ECNI/media/ECNI/Publications/Delivering Equality/RacialEquality_PolicyPosition2014.pdf</vt:lpwstr>
      </vt:variant>
      <vt:variant>
        <vt:lpwstr/>
      </vt:variant>
      <vt:variant>
        <vt:i4>4325392</vt:i4>
      </vt:variant>
      <vt:variant>
        <vt:i4>297</vt:i4>
      </vt:variant>
      <vt:variant>
        <vt:i4>0</vt:i4>
      </vt:variant>
      <vt:variant>
        <vt:i4>5</vt:i4>
      </vt:variant>
      <vt:variant>
        <vt:lpwstr>https://www.ark.ac.uk/nilt/2023/Minority_Ethnic_People/</vt:lpwstr>
      </vt:variant>
      <vt:variant>
        <vt:lpwstr/>
      </vt:variant>
      <vt:variant>
        <vt:i4>7471135</vt:i4>
      </vt:variant>
      <vt:variant>
        <vt:i4>294</vt:i4>
      </vt:variant>
      <vt:variant>
        <vt:i4>0</vt:i4>
      </vt:variant>
      <vt:variant>
        <vt:i4>5</vt:i4>
      </vt:variant>
      <vt:variant>
        <vt:lpwstr>https://www.ucd.ie/t4cms/AITHS_SUMMARY.pdf</vt:lpwstr>
      </vt:variant>
      <vt:variant>
        <vt:lpwstr/>
      </vt:variant>
      <vt:variant>
        <vt:i4>6881399</vt:i4>
      </vt:variant>
      <vt:variant>
        <vt:i4>291</vt:i4>
      </vt:variant>
      <vt:variant>
        <vt:i4>0</vt:i4>
      </vt:variant>
      <vt:variant>
        <vt:i4>5</vt:i4>
      </vt:variant>
      <vt:variant>
        <vt:lpwstr>https://www.bbc.co.uk/news/uk-northern-ireland-61598341</vt:lpwstr>
      </vt:variant>
      <vt:variant>
        <vt:lpwstr/>
      </vt:variant>
      <vt:variant>
        <vt:i4>6160450</vt:i4>
      </vt:variant>
      <vt:variant>
        <vt:i4>288</vt:i4>
      </vt:variant>
      <vt:variant>
        <vt:i4>0</vt:i4>
      </vt:variant>
      <vt:variant>
        <vt:i4>5</vt:i4>
      </vt:variant>
      <vt:variant>
        <vt:lpwstr>https://www.equalityni.org/ECNI/media/ECNI/Publications/Delivering Equality/EducationInequality-FullReportQUB.pdf</vt:lpwstr>
      </vt:variant>
      <vt:variant>
        <vt:lpwstr/>
      </vt:variant>
      <vt:variant>
        <vt:i4>7077927</vt:i4>
      </vt:variant>
      <vt:variant>
        <vt:i4>285</vt:i4>
      </vt:variant>
      <vt:variant>
        <vt:i4>0</vt:i4>
      </vt:variant>
      <vt:variant>
        <vt:i4>5</vt:i4>
      </vt:variant>
      <vt:variant>
        <vt:lpwstr>https://www.equalityni.org/ECNI/media/ECNI/Publications/Delivering Equality/DMU/ImpactOfBrexit-MinorityEthnicMigrantPeople.pdf</vt:lpwstr>
      </vt:variant>
      <vt:variant>
        <vt:lpwstr/>
      </vt:variant>
      <vt:variant>
        <vt:i4>1835118</vt:i4>
      </vt:variant>
      <vt:variant>
        <vt:i4>282</vt:i4>
      </vt:variant>
      <vt:variant>
        <vt:i4>0</vt:i4>
      </vt:variant>
      <vt:variant>
        <vt:i4>5</vt:i4>
      </vt:variant>
      <vt:variant>
        <vt:lpwstr>https://www.equalityni.org/ECNI/media/ECNI/Publications/Delivering Equality/RacialEquality_PolicyPosition2014.pdf</vt:lpwstr>
      </vt:variant>
      <vt:variant>
        <vt:lpwstr/>
      </vt:variant>
      <vt:variant>
        <vt:i4>1966159</vt:i4>
      </vt:variant>
      <vt:variant>
        <vt:i4>279</vt:i4>
      </vt:variant>
      <vt:variant>
        <vt:i4>0</vt:i4>
      </vt:variant>
      <vt:variant>
        <vt:i4>5</vt:i4>
      </vt:variant>
      <vt:variant>
        <vt:lpwstr>https://www.bbc.co.uk/news/articles/c8vv1yrmy05o</vt:lpwstr>
      </vt:variant>
      <vt:variant>
        <vt:lpwstr/>
      </vt:variant>
      <vt:variant>
        <vt:i4>7864416</vt:i4>
      </vt:variant>
      <vt:variant>
        <vt:i4>276</vt:i4>
      </vt:variant>
      <vt:variant>
        <vt:i4>0</vt:i4>
      </vt:variant>
      <vt:variant>
        <vt:i4>5</vt:i4>
      </vt:variant>
      <vt:variant>
        <vt:lpwstr>https://researchbriefings.files.parliament.uk/documents/SN01156/SN01156.pdf</vt:lpwstr>
      </vt:variant>
      <vt:variant>
        <vt:lpwstr/>
      </vt:variant>
      <vt:variant>
        <vt:i4>7864416</vt:i4>
      </vt:variant>
      <vt:variant>
        <vt:i4>273</vt:i4>
      </vt:variant>
      <vt:variant>
        <vt:i4>0</vt:i4>
      </vt:variant>
      <vt:variant>
        <vt:i4>5</vt:i4>
      </vt:variant>
      <vt:variant>
        <vt:lpwstr>https://researchbriefings.files.parliament.uk/documents/SN01156/SN01156.pdf</vt:lpwstr>
      </vt:variant>
      <vt:variant>
        <vt:lpwstr/>
      </vt:variant>
      <vt:variant>
        <vt:i4>7864416</vt:i4>
      </vt:variant>
      <vt:variant>
        <vt:i4>270</vt:i4>
      </vt:variant>
      <vt:variant>
        <vt:i4>0</vt:i4>
      </vt:variant>
      <vt:variant>
        <vt:i4>5</vt:i4>
      </vt:variant>
      <vt:variant>
        <vt:lpwstr>https://researchbriefings.files.parliament.uk/documents/SN01156/SN01156.pdf</vt:lpwstr>
      </vt:variant>
      <vt:variant>
        <vt:lpwstr/>
      </vt:variant>
      <vt:variant>
        <vt:i4>7929966</vt:i4>
      </vt:variant>
      <vt:variant>
        <vt:i4>267</vt:i4>
      </vt:variant>
      <vt:variant>
        <vt:i4>0</vt:i4>
      </vt:variant>
      <vt:variant>
        <vt:i4>5</vt:i4>
      </vt:variant>
      <vt:variant>
        <vt:lpwstr>https://righttoremain.org.uk/asylum-seekers-in-belfast-demand-dignity/</vt:lpwstr>
      </vt:variant>
      <vt:variant>
        <vt:lpwstr/>
      </vt:variant>
      <vt:variant>
        <vt:i4>786559</vt:i4>
      </vt:variant>
      <vt:variant>
        <vt:i4>264</vt:i4>
      </vt:variant>
      <vt:variant>
        <vt:i4>0</vt:i4>
      </vt:variant>
      <vt:variant>
        <vt:i4>5</vt:i4>
      </vt:variant>
      <vt:variant>
        <vt:lpwstr>https://refugeeintegrationuk.com/wp-content/uploads/2024/03/CIR_Report.pdf</vt:lpwstr>
      </vt:variant>
      <vt:variant>
        <vt:lpwstr/>
      </vt:variant>
      <vt:variant>
        <vt:i4>2490418</vt:i4>
      </vt:variant>
      <vt:variant>
        <vt:i4>261</vt:i4>
      </vt:variant>
      <vt:variant>
        <vt:i4>0</vt:i4>
      </vt:variant>
      <vt:variant>
        <vt:i4>5</vt:i4>
      </vt:variant>
      <vt:variant>
        <vt:lpwstr>https://naccom.org.uk/wp-content/uploads/2011/08/The-Effect-of-Destitution-on-Refugees-in-NI-NICRAS.pdf</vt:lpwstr>
      </vt:variant>
      <vt:variant>
        <vt:lpwstr/>
      </vt:variant>
      <vt:variant>
        <vt:i4>4194369</vt:i4>
      </vt:variant>
      <vt:variant>
        <vt:i4>258</vt:i4>
      </vt:variant>
      <vt:variant>
        <vt:i4>0</vt:i4>
      </vt:variant>
      <vt:variant>
        <vt:i4>5</vt:i4>
      </vt:variant>
      <vt:variant>
        <vt:lpwstr>https://www.qub.ac.uk/home/media/Media,784971,en.pdf</vt:lpwstr>
      </vt:variant>
      <vt:variant>
        <vt:lpwstr/>
      </vt:variant>
      <vt:variant>
        <vt:i4>2162725</vt:i4>
      </vt:variant>
      <vt:variant>
        <vt:i4>255</vt:i4>
      </vt:variant>
      <vt:variant>
        <vt:i4>0</vt:i4>
      </vt:variant>
      <vt:variant>
        <vt:i4>5</vt:i4>
      </vt:variant>
      <vt:variant>
        <vt:lpwstr>https://www.lawcentreni.org/wp-content/uploads/2023/05/RAF-Priorities-for-Action-Final.pdf</vt:lpwstr>
      </vt:variant>
      <vt:variant>
        <vt:lpwstr/>
      </vt:variant>
      <vt:variant>
        <vt:i4>77</vt:i4>
      </vt:variant>
      <vt:variant>
        <vt:i4>252</vt:i4>
      </vt:variant>
      <vt:variant>
        <vt:i4>0</vt:i4>
      </vt:variant>
      <vt:variant>
        <vt:i4>5</vt:i4>
      </vt:variant>
      <vt:variant>
        <vt:lpwstr>https://www.ohchr.org/sites/default/files/Documents/Issues/Poverty/EOM_GB_16Nov2018.pdf</vt:lpwstr>
      </vt:variant>
      <vt:variant>
        <vt:lpwstr/>
      </vt:variant>
      <vt:variant>
        <vt:i4>393288</vt:i4>
      </vt:variant>
      <vt:variant>
        <vt:i4>249</vt:i4>
      </vt:variant>
      <vt:variant>
        <vt:i4>0</vt:i4>
      </vt:variant>
      <vt:variant>
        <vt:i4>5</vt:i4>
      </vt:variant>
      <vt:variant>
        <vt:lpwstr>https://www.nihe.gov.uk/getattachment/d92af765-570c-4977-8e21-5fe4610bbcb6/Roma-community-Northern-Ireland-and-Housing.pdf</vt:lpwstr>
      </vt:variant>
      <vt:variant>
        <vt:lpwstr>:~:text=While%20members%20of%20the%20Roma,their%20right%20of%20residency%20status.</vt:lpwstr>
      </vt:variant>
      <vt:variant>
        <vt:i4>7077927</vt:i4>
      </vt:variant>
      <vt:variant>
        <vt:i4>246</vt:i4>
      </vt:variant>
      <vt:variant>
        <vt:i4>0</vt:i4>
      </vt:variant>
      <vt:variant>
        <vt:i4>5</vt:i4>
      </vt:variant>
      <vt:variant>
        <vt:lpwstr>https://www.equalityni.org/ECNI/media/ECNI/Publications/Delivering Equality/DMU/ImpactOfBrexit-MinorityEthnicMigrantPeople.pdf</vt:lpwstr>
      </vt:variant>
      <vt:variant>
        <vt:lpwstr/>
      </vt:variant>
      <vt:variant>
        <vt:i4>8126573</vt:i4>
      </vt:variant>
      <vt:variant>
        <vt:i4>243</vt:i4>
      </vt:variant>
      <vt:variant>
        <vt:i4>0</vt:i4>
      </vt:variant>
      <vt:variant>
        <vt:i4>5</vt:i4>
      </vt:variant>
      <vt:variant>
        <vt:lpwstr>https://www.equalityni.org/ECNI/media/ECNI/Publications/Delivering Equality/HousingInequalities-FullReport.pdf</vt:lpwstr>
      </vt:variant>
      <vt:variant>
        <vt:lpwstr/>
      </vt:variant>
      <vt:variant>
        <vt:i4>7077927</vt:i4>
      </vt:variant>
      <vt:variant>
        <vt:i4>240</vt:i4>
      </vt:variant>
      <vt:variant>
        <vt:i4>0</vt:i4>
      </vt:variant>
      <vt:variant>
        <vt:i4>5</vt:i4>
      </vt:variant>
      <vt:variant>
        <vt:lpwstr>https://www.equalityni.org/ECNI/media/ECNI/Publications/Delivering Equality/DMU/ImpactOfBrexit-MinorityEthnicMigrantPeople.pdf</vt:lpwstr>
      </vt:variant>
      <vt:variant>
        <vt:lpwstr/>
      </vt:variant>
      <vt:variant>
        <vt:i4>5177414</vt:i4>
      </vt:variant>
      <vt:variant>
        <vt:i4>237</vt:i4>
      </vt:variant>
      <vt:variant>
        <vt:i4>0</vt:i4>
      </vt:variant>
      <vt:variant>
        <vt:i4>5</vt:i4>
      </vt:variant>
      <vt:variant>
        <vt:lpwstr>http://www.equalityni.org/ECNI/media/ECNI/Publications/Delivering Equality/EducationInequality-FullReportQUB.pdf</vt:lpwstr>
      </vt:variant>
      <vt:variant>
        <vt:lpwstr/>
      </vt:variant>
      <vt:variant>
        <vt:i4>5177414</vt:i4>
      </vt:variant>
      <vt:variant>
        <vt:i4>234</vt:i4>
      </vt:variant>
      <vt:variant>
        <vt:i4>0</vt:i4>
      </vt:variant>
      <vt:variant>
        <vt:i4>5</vt:i4>
      </vt:variant>
      <vt:variant>
        <vt:lpwstr>http://www.equalityni.org/ECNI/media/ECNI/Publications/Delivering Equality/EducationInequality-FullReportQUB.pdf</vt:lpwstr>
      </vt:variant>
      <vt:variant>
        <vt:lpwstr/>
      </vt:variant>
      <vt:variant>
        <vt:i4>7077927</vt:i4>
      </vt:variant>
      <vt:variant>
        <vt:i4>231</vt:i4>
      </vt:variant>
      <vt:variant>
        <vt:i4>0</vt:i4>
      </vt:variant>
      <vt:variant>
        <vt:i4>5</vt:i4>
      </vt:variant>
      <vt:variant>
        <vt:lpwstr>https://www.equalityni.org/ECNI/media/ECNI/Publications/Delivering Equality/DMU/ImpactOfBrexit-MinorityEthnicMigrantPeople.pdf</vt:lpwstr>
      </vt:variant>
      <vt:variant>
        <vt:lpwstr/>
      </vt:variant>
      <vt:variant>
        <vt:i4>7077927</vt:i4>
      </vt:variant>
      <vt:variant>
        <vt:i4>228</vt:i4>
      </vt:variant>
      <vt:variant>
        <vt:i4>0</vt:i4>
      </vt:variant>
      <vt:variant>
        <vt:i4>5</vt:i4>
      </vt:variant>
      <vt:variant>
        <vt:lpwstr>https://www.equalityni.org/ECNI/media/ECNI/Publications/Delivering Equality/DMU/ImpactOfBrexit-MinorityEthnicMigrantPeople.pdf</vt:lpwstr>
      </vt:variant>
      <vt:variant>
        <vt:lpwstr/>
      </vt:variant>
      <vt:variant>
        <vt:i4>4063271</vt:i4>
      </vt:variant>
      <vt:variant>
        <vt:i4>225</vt:i4>
      </vt:variant>
      <vt:variant>
        <vt:i4>0</vt:i4>
      </vt:variant>
      <vt:variant>
        <vt:i4>5</vt:i4>
      </vt:variant>
      <vt:variant>
        <vt:lpwstr>https://www.jrf.org.uk/report/forced-labour-northern-ireland-update</vt:lpwstr>
      </vt:variant>
      <vt:variant>
        <vt:lpwstr/>
      </vt:variant>
      <vt:variant>
        <vt:i4>6881376</vt:i4>
      </vt:variant>
      <vt:variant>
        <vt:i4>222</vt:i4>
      </vt:variant>
      <vt:variant>
        <vt:i4>0</vt:i4>
      </vt:variant>
      <vt:variant>
        <vt:i4>5</vt:i4>
      </vt:variant>
      <vt:variant>
        <vt:lpwstr>https://www.equalityni.org/ECNI/media/ECNI/Publications/Delivering Equality/Employment-KeyInequalitiesStatement.pdf</vt:lpwstr>
      </vt:variant>
      <vt:variant>
        <vt:lpwstr/>
      </vt:variant>
      <vt:variant>
        <vt:i4>8323177</vt:i4>
      </vt:variant>
      <vt:variant>
        <vt:i4>219</vt:i4>
      </vt:variant>
      <vt:variant>
        <vt:i4>0</vt:i4>
      </vt:variant>
      <vt:variant>
        <vt:i4>5</vt:i4>
      </vt:variant>
      <vt:variant>
        <vt:lpwstr>https://www.newsletter.co.uk/news/politics/northern-ireland-justice-minister-naomi-long-drops-plans-for-stand-alone-hate-crime-bill-saying-three-remaining-years-of-assembly-mandate-is-not-enough-time-4637031</vt:lpwstr>
      </vt:variant>
      <vt:variant>
        <vt:lpwstr/>
      </vt:variant>
      <vt:variant>
        <vt:i4>4915272</vt:i4>
      </vt:variant>
      <vt:variant>
        <vt:i4>216</vt:i4>
      </vt:variant>
      <vt:variant>
        <vt:i4>0</vt:i4>
      </vt:variant>
      <vt:variant>
        <vt:i4>5</vt:i4>
      </vt:variant>
      <vt:variant>
        <vt:lpwstr>https://data.niassembly.gov.uk/HansardXml/plenary-20-05-2024.pdf</vt:lpwstr>
      </vt:variant>
      <vt:variant>
        <vt:lpwstr/>
      </vt:variant>
      <vt:variant>
        <vt:i4>1114135</vt:i4>
      </vt:variant>
      <vt:variant>
        <vt:i4>213</vt:i4>
      </vt:variant>
      <vt:variant>
        <vt:i4>0</vt:i4>
      </vt:variant>
      <vt:variant>
        <vt:i4>5</vt:i4>
      </vt:variant>
      <vt:variant>
        <vt:lpwstr>https://www.equalityni.org/ECNI/media/ECNI/Publications/Delivering Equality/HateCrime-FullPolicyPosition.pdf</vt:lpwstr>
      </vt:variant>
      <vt:variant>
        <vt:lpwstr/>
      </vt:variant>
      <vt:variant>
        <vt:i4>1376269</vt:i4>
      </vt:variant>
      <vt:variant>
        <vt:i4>210</vt:i4>
      </vt:variant>
      <vt:variant>
        <vt:i4>0</vt:i4>
      </vt:variant>
      <vt:variant>
        <vt:i4>5</vt:i4>
      </vt:variant>
      <vt:variant>
        <vt:lpwstr>https://www.equalityni.org/ECNI/media/ECNI/Consultation Responses/2020/DoJ-HateCrimeLawReview.pdf</vt:lpwstr>
      </vt:variant>
      <vt:variant>
        <vt:lpwstr/>
      </vt:variant>
      <vt:variant>
        <vt:i4>720910</vt:i4>
      </vt:variant>
      <vt:variant>
        <vt:i4>207</vt:i4>
      </vt:variant>
      <vt:variant>
        <vt:i4>0</vt:i4>
      </vt:variant>
      <vt:variant>
        <vt:i4>5</vt:i4>
      </vt:variant>
      <vt:variant>
        <vt:lpwstr>https://www.justice-ni.gov.uk/sites/default/files/publications/justice/hate-crime-review.pdf</vt:lpwstr>
      </vt:variant>
      <vt:variant>
        <vt:lpwstr/>
      </vt:variant>
      <vt:variant>
        <vt:i4>1048671</vt:i4>
      </vt:variant>
      <vt:variant>
        <vt:i4>204</vt:i4>
      </vt:variant>
      <vt:variant>
        <vt:i4>0</vt:i4>
      </vt:variant>
      <vt:variant>
        <vt:i4>5</vt:i4>
      </vt:variant>
      <vt:variant>
        <vt:lpwstr>https://www.legislation.gov.uk/nisi/1987/463/contents</vt:lpwstr>
      </vt:variant>
      <vt:variant>
        <vt:lpwstr/>
      </vt:variant>
      <vt:variant>
        <vt:i4>2097196</vt:i4>
      </vt:variant>
      <vt:variant>
        <vt:i4>201</vt:i4>
      </vt:variant>
      <vt:variant>
        <vt:i4>0</vt:i4>
      </vt:variant>
      <vt:variant>
        <vt:i4>5</vt:i4>
      </vt:variant>
      <vt:variant>
        <vt:lpwstr>https://www.legislation.gov.uk/nisi/2004/1991/contents</vt:lpwstr>
      </vt:variant>
      <vt:variant>
        <vt:lpwstr/>
      </vt:variant>
      <vt:variant>
        <vt:i4>1245198</vt:i4>
      </vt:variant>
      <vt:variant>
        <vt:i4>198</vt:i4>
      </vt:variant>
      <vt:variant>
        <vt:i4>0</vt:i4>
      </vt:variant>
      <vt:variant>
        <vt:i4>5</vt:i4>
      </vt:variant>
      <vt:variant>
        <vt:lpwstr>https://www.cjini.org/CJNI/files/02/0272e50a-2218-482a-87e0-66a243a27900.pdf</vt:lpwstr>
      </vt:variant>
      <vt:variant>
        <vt:lpwstr/>
      </vt:variant>
      <vt:variant>
        <vt:i4>852083</vt:i4>
      </vt:variant>
      <vt:variant>
        <vt:i4>195</vt:i4>
      </vt:variant>
      <vt:variant>
        <vt:i4>0</vt:i4>
      </vt:variant>
      <vt:variant>
        <vt:i4>5</vt:i4>
      </vt:variant>
      <vt:variant>
        <vt:lpwstr>https://www.judiciaryni.uk/files/judiciaryni/media-files/103141_NIHRC_Racist_Hate_Crime_4_Combined_%282%29.pdf</vt:lpwstr>
      </vt:variant>
      <vt:variant>
        <vt:lpwstr/>
      </vt:variant>
      <vt:variant>
        <vt:i4>4587546</vt:i4>
      </vt:variant>
      <vt:variant>
        <vt:i4>192</vt:i4>
      </vt:variant>
      <vt:variant>
        <vt:i4>0</vt:i4>
      </vt:variant>
      <vt:variant>
        <vt:i4>5</vt:i4>
      </vt:variant>
      <vt:variant>
        <vt:lpwstr>https://committees.parliament.uk/publications/9166/documents/159683/default/</vt:lpwstr>
      </vt:variant>
      <vt:variant>
        <vt:lpwstr/>
      </vt:variant>
      <vt:variant>
        <vt:i4>6619195</vt:i4>
      </vt:variant>
      <vt:variant>
        <vt:i4>189</vt:i4>
      </vt:variant>
      <vt:variant>
        <vt:i4>0</vt:i4>
      </vt:variant>
      <vt:variant>
        <vt:i4>5</vt:i4>
      </vt:variant>
      <vt:variant>
        <vt:lpwstr>https://committees.parliament.uk/writtenevidence/39706/pdf/</vt:lpwstr>
      </vt:variant>
      <vt:variant>
        <vt:lpwstr/>
      </vt:variant>
      <vt:variant>
        <vt:i4>720910</vt:i4>
      </vt:variant>
      <vt:variant>
        <vt:i4>186</vt:i4>
      </vt:variant>
      <vt:variant>
        <vt:i4>0</vt:i4>
      </vt:variant>
      <vt:variant>
        <vt:i4>5</vt:i4>
      </vt:variant>
      <vt:variant>
        <vt:lpwstr>https://www.justice-ni.gov.uk/sites/default/files/publications/justice/hate-crime-review.pdf</vt:lpwstr>
      </vt:variant>
      <vt:variant>
        <vt:lpwstr/>
      </vt:variant>
      <vt:variant>
        <vt:i4>4456473</vt:i4>
      </vt:variant>
      <vt:variant>
        <vt:i4>183</vt:i4>
      </vt:variant>
      <vt:variant>
        <vt:i4>0</vt:i4>
      </vt:variant>
      <vt:variant>
        <vt:i4>5</vt:i4>
      </vt:variant>
      <vt:variant>
        <vt:lpwstr>https://www.psni.police.uk/system/files/2024-02/564512698/Hate Motivations Bulletin Period ending 31st December 2023.pdf</vt:lpwstr>
      </vt:variant>
      <vt:variant>
        <vt:lpwstr/>
      </vt:variant>
      <vt:variant>
        <vt:i4>7077927</vt:i4>
      </vt:variant>
      <vt:variant>
        <vt:i4>180</vt:i4>
      </vt:variant>
      <vt:variant>
        <vt:i4>0</vt:i4>
      </vt:variant>
      <vt:variant>
        <vt:i4>5</vt:i4>
      </vt:variant>
      <vt:variant>
        <vt:lpwstr>https://www.equalityni.org/ECNI/media/ECNI/Publications/Delivering Equality/DMU/ImpactOfBrexit-MinorityEthnicMigrantPeople.pdf</vt:lpwstr>
      </vt:variant>
      <vt:variant>
        <vt:lpwstr/>
      </vt:variant>
      <vt:variant>
        <vt:i4>8126500</vt:i4>
      </vt:variant>
      <vt:variant>
        <vt:i4>177</vt:i4>
      </vt:variant>
      <vt:variant>
        <vt:i4>0</vt:i4>
      </vt:variant>
      <vt:variant>
        <vt:i4>5</vt:i4>
      </vt:variant>
      <vt:variant>
        <vt:lpwstr>https://www.ark.ac.uk/nilt/2022/Minority_Ethnic_People/UPREJMEG.html</vt:lpwstr>
      </vt:variant>
      <vt:variant>
        <vt:lpwstr/>
      </vt:variant>
      <vt:variant>
        <vt:i4>4194372</vt:i4>
      </vt:variant>
      <vt:variant>
        <vt:i4>174</vt:i4>
      </vt:variant>
      <vt:variant>
        <vt:i4>0</vt:i4>
      </vt:variant>
      <vt:variant>
        <vt:i4>5</vt:i4>
      </vt:variant>
      <vt:variant>
        <vt:lpwstr>https://www.equalityni.org/ECNI/media/ECNI/Publications/Delivering Equality/EqualityAwarenessSurvey-Attitudes.pdf</vt:lpwstr>
      </vt:variant>
      <vt:variant>
        <vt:lpwstr/>
      </vt:variant>
      <vt:variant>
        <vt:i4>7077927</vt:i4>
      </vt:variant>
      <vt:variant>
        <vt:i4>171</vt:i4>
      </vt:variant>
      <vt:variant>
        <vt:i4>0</vt:i4>
      </vt:variant>
      <vt:variant>
        <vt:i4>5</vt:i4>
      </vt:variant>
      <vt:variant>
        <vt:lpwstr>https://www.equalityni.org/ECNI/media/ECNI/Publications/Delivering Equality/DMU/ImpactOfBrexit-MinorityEthnicMigrantPeople.pdf</vt:lpwstr>
      </vt:variant>
      <vt:variant>
        <vt:lpwstr/>
      </vt:variant>
      <vt:variant>
        <vt:i4>5046358</vt:i4>
      </vt:variant>
      <vt:variant>
        <vt:i4>168</vt:i4>
      </vt:variant>
      <vt:variant>
        <vt:i4>0</vt:i4>
      </vt:variant>
      <vt:variant>
        <vt:i4>5</vt:i4>
      </vt:variant>
      <vt:variant>
        <vt:lpwstr>https://www.errc.org/news/britain-first-fascists-stir-up-anti-roma-hate-in-ballymena</vt:lpwstr>
      </vt:variant>
      <vt:variant>
        <vt:lpwstr/>
      </vt:variant>
      <vt:variant>
        <vt:i4>5046358</vt:i4>
      </vt:variant>
      <vt:variant>
        <vt:i4>165</vt:i4>
      </vt:variant>
      <vt:variant>
        <vt:i4>0</vt:i4>
      </vt:variant>
      <vt:variant>
        <vt:i4>5</vt:i4>
      </vt:variant>
      <vt:variant>
        <vt:lpwstr>https://www.errc.org/news/britain-first-fascists-stir-up-anti-roma-hate-in-ballymena</vt:lpwstr>
      </vt:variant>
      <vt:variant>
        <vt:lpwstr/>
      </vt:variant>
      <vt:variant>
        <vt:i4>6619191</vt:i4>
      </vt:variant>
      <vt:variant>
        <vt:i4>162</vt:i4>
      </vt:variant>
      <vt:variant>
        <vt:i4>0</vt:i4>
      </vt:variant>
      <vt:variant>
        <vt:i4>5</vt:i4>
      </vt:variant>
      <vt:variant>
        <vt:lpwstr>https://www.publichealth.hscni.net/sites/default/files/Denise Wright - Roma.pdf</vt:lpwstr>
      </vt:variant>
      <vt:variant>
        <vt:lpwstr/>
      </vt:variant>
      <vt:variant>
        <vt:i4>2162729</vt:i4>
      </vt:variant>
      <vt:variant>
        <vt:i4>159</vt:i4>
      </vt:variant>
      <vt:variant>
        <vt:i4>0</vt:i4>
      </vt:variant>
      <vt:variant>
        <vt:i4>5</vt:i4>
      </vt:variant>
      <vt:variant>
        <vt:lpwstr>https://www.nihe.gov.uk/getattachment/d92af765-570c-4977-8e21-5fe4610bbcb6/Roma-community-Northern-Ireland-and-Housing.pdf</vt:lpwstr>
      </vt:variant>
      <vt:variant>
        <vt:lpwstr/>
      </vt:variant>
      <vt:variant>
        <vt:i4>720950</vt:i4>
      </vt:variant>
      <vt:variant>
        <vt:i4>156</vt:i4>
      </vt:variant>
      <vt:variant>
        <vt:i4>0</vt:i4>
      </vt:variant>
      <vt:variant>
        <vt:i4>5</vt:i4>
      </vt:variant>
      <vt:variant>
        <vt:lpwstr>https://www.nuffieldfoundation.org/wp-content/uploads/2021/07/Final_Report_Experiences_of_education_among_minority_ethnic_groups_in_Northern_Ireland.pdf</vt:lpwstr>
      </vt:variant>
      <vt:variant>
        <vt:lpwstr/>
      </vt:variant>
      <vt:variant>
        <vt:i4>7012470</vt:i4>
      </vt:variant>
      <vt:variant>
        <vt:i4>153</vt:i4>
      </vt:variant>
      <vt:variant>
        <vt:i4>0</vt:i4>
      </vt:variant>
      <vt:variant>
        <vt:i4>5</vt:i4>
      </vt:variant>
      <vt:variant>
        <vt:lpwstr>https://www.bbc.co.uk/news/uk-northern-ireland-60329815</vt:lpwstr>
      </vt:variant>
      <vt:variant>
        <vt:lpwstr/>
      </vt:variant>
      <vt:variant>
        <vt:i4>6225991</vt:i4>
      </vt:variant>
      <vt:variant>
        <vt:i4>150</vt:i4>
      </vt:variant>
      <vt:variant>
        <vt:i4>0</vt:i4>
      </vt:variant>
      <vt:variant>
        <vt:i4>5</vt:i4>
      </vt:variant>
      <vt:variant>
        <vt:lpwstr>https://www.executiveoffice-ni.gov.uk/sites/default/files/publications/ofmdfm/racial-equality-strategy-2015-2025.pdf</vt:lpwstr>
      </vt:variant>
      <vt:variant>
        <vt:lpwstr/>
      </vt:variant>
      <vt:variant>
        <vt:i4>26</vt:i4>
      </vt:variant>
      <vt:variant>
        <vt:i4>147</vt:i4>
      </vt:variant>
      <vt:variant>
        <vt:i4>0</vt:i4>
      </vt:variant>
      <vt:variant>
        <vt:i4>5</vt:i4>
      </vt:variant>
      <vt:variant>
        <vt:lpwstr>https://www.executiveoffice-ni.gov.uk/sites/default/files/publications/execoffice/ethnic-equality-monitoring-mar.pdf.PDF</vt:lpwstr>
      </vt:variant>
      <vt:variant>
        <vt:lpwstr/>
      </vt:variant>
      <vt:variant>
        <vt:i4>7340142</vt:i4>
      </vt:variant>
      <vt:variant>
        <vt:i4>144</vt:i4>
      </vt:variant>
      <vt:variant>
        <vt:i4>0</vt:i4>
      </vt:variant>
      <vt:variant>
        <vt:i4>5</vt:i4>
      </vt:variant>
      <vt:variant>
        <vt:lpwstr>https://www.executiveoffice-ni.gov.uk/sites/default/files/consultations/execoffice/rro-public-consultation.PDF</vt:lpwstr>
      </vt:variant>
      <vt:variant>
        <vt:lpwstr/>
      </vt:variant>
      <vt:variant>
        <vt:i4>6225991</vt:i4>
      </vt:variant>
      <vt:variant>
        <vt:i4>141</vt:i4>
      </vt:variant>
      <vt:variant>
        <vt:i4>0</vt:i4>
      </vt:variant>
      <vt:variant>
        <vt:i4>5</vt:i4>
      </vt:variant>
      <vt:variant>
        <vt:lpwstr>https://www.executiveoffice-ni.gov.uk/sites/default/files/publications/ofmdfm/racial-equality-strategy-2015-2025.pdf</vt:lpwstr>
      </vt:variant>
      <vt:variant>
        <vt:lpwstr/>
      </vt:variant>
      <vt:variant>
        <vt:i4>4456540</vt:i4>
      </vt:variant>
      <vt:variant>
        <vt:i4>138</vt:i4>
      </vt:variant>
      <vt:variant>
        <vt:i4>0</vt:i4>
      </vt:variant>
      <vt:variant>
        <vt:i4>5</vt:i4>
      </vt:variant>
      <vt:variant>
        <vt:lpwstr>https://www.jrf.org.uk/race-and-ethnicity/poverty-and-ethnicity-in-northern-ireland</vt:lpwstr>
      </vt:variant>
      <vt:variant>
        <vt:lpwstr>:~:text=What%20is%20the%20relationship%20between%20poverty%20and%20ethnicity%20in%20Northern%20Ireland%3F&amp;text=A%20new%20JRF%20study%20finds,often%20experienced%20poverty%20and%20racism.</vt:lpwstr>
      </vt:variant>
      <vt:variant>
        <vt:i4>6357078</vt:i4>
      </vt:variant>
      <vt:variant>
        <vt:i4>135</vt:i4>
      </vt:variant>
      <vt:variant>
        <vt:i4>0</vt:i4>
      </vt:variant>
      <vt:variant>
        <vt:i4>5</vt:i4>
      </vt:variant>
      <vt:variant>
        <vt:lpwstr>https://www.executiveoffice-ni.gov.uk/sites/default/files/publications/ofmdfm_dev/racial-equality-strategy-2005-2010.pdf</vt:lpwstr>
      </vt:variant>
      <vt:variant>
        <vt:lpwstr/>
      </vt:variant>
      <vt:variant>
        <vt:i4>4194326</vt:i4>
      </vt:variant>
      <vt:variant>
        <vt:i4>132</vt:i4>
      </vt:variant>
      <vt:variant>
        <vt:i4>0</vt:i4>
      </vt:variant>
      <vt:variant>
        <vt:i4>5</vt:i4>
      </vt:variant>
      <vt:variant>
        <vt:lpwstr>http://www.equalityni.org/ECNI/media/ECNI/Publications/Employers and Service Providers/S75GuideforPublicAuthoritiesApril2010.pdf</vt:lpwstr>
      </vt:variant>
      <vt:variant>
        <vt:lpwstr/>
      </vt:variant>
      <vt:variant>
        <vt:i4>458825</vt:i4>
      </vt:variant>
      <vt:variant>
        <vt:i4>129</vt:i4>
      </vt:variant>
      <vt:variant>
        <vt:i4>0</vt:i4>
      </vt:variant>
      <vt:variant>
        <vt:i4>5</vt:i4>
      </vt:variant>
      <vt:variant>
        <vt:lpwstr>https://www.equalityni.org/ECNI/media/ECNI/Publications/Employers and Service Providers/S75MonitoringGuidance2007.pdf</vt:lpwstr>
      </vt:variant>
      <vt:variant>
        <vt:lpwstr/>
      </vt:variant>
      <vt:variant>
        <vt:i4>8323130</vt:i4>
      </vt:variant>
      <vt:variant>
        <vt:i4>126</vt:i4>
      </vt:variant>
      <vt:variant>
        <vt:i4>0</vt:i4>
      </vt:variant>
      <vt:variant>
        <vt:i4>5</vt:i4>
      </vt:variant>
      <vt:variant>
        <vt:lpwstr>https://www.legislation.gov.uk/ukpga/1998/47/schedule/9</vt:lpwstr>
      </vt:variant>
      <vt:variant>
        <vt:lpwstr/>
      </vt:variant>
      <vt:variant>
        <vt:i4>2293883</vt:i4>
      </vt:variant>
      <vt:variant>
        <vt:i4>123</vt:i4>
      </vt:variant>
      <vt:variant>
        <vt:i4>0</vt:i4>
      </vt:variant>
      <vt:variant>
        <vt:i4>5</vt:i4>
      </vt:variant>
      <vt:variant>
        <vt:lpwstr>http://www.legislation.gov.uk/ukpga/1998/47/section/75</vt:lpwstr>
      </vt:variant>
      <vt:variant>
        <vt:lpwstr/>
      </vt:variant>
      <vt:variant>
        <vt:i4>3276918</vt:i4>
      </vt:variant>
      <vt:variant>
        <vt:i4>120</vt:i4>
      </vt:variant>
      <vt:variant>
        <vt:i4>0</vt:i4>
      </vt:variant>
      <vt:variant>
        <vt:i4>5</vt:i4>
      </vt:variant>
      <vt:variant>
        <vt:lpwstr>https://www.jrf.org.uk/housing/poverty-and-ethnicity-key-messages-for-northern-ireland</vt:lpwstr>
      </vt:variant>
      <vt:variant>
        <vt:lpwstr/>
      </vt:variant>
      <vt:variant>
        <vt:i4>6357078</vt:i4>
      </vt:variant>
      <vt:variant>
        <vt:i4>117</vt:i4>
      </vt:variant>
      <vt:variant>
        <vt:i4>0</vt:i4>
      </vt:variant>
      <vt:variant>
        <vt:i4>5</vt:i4>
      </vt:variant>
      <vt:variant>
        <vt:lpwstr>https://www.executiveoffice-ni.gov.uk/sites/default/files/publications/ofmdfm_dev/racial-equality-strategy-2005-2010.pdf</vt:lpwstr>
      </vt:variant>
      <vt:variant>
        <vt:lpwstr/>
      </vt:variant>
      <vt:variant>
        <vt:i4>852059</vt:i4>
      </vt:variant>
      <vt:variant>
        <vt:i4>114</vt:i4>
      </vt:variant>
      <vt:variant>
        <vt:i4>0</vt:i4>
      </vt:variant>
      <vt:variant>
        <vt:i4>5</vt:i4>
      </vt:variant>
      <vt:variant>
        <vt:lpwstr>https://www.lawcentreni.org/wp-content/uploads/2023/05/Priorities-for-Action-.pdf</vt:lpwstr>
      </vt:variant>
      <vt:variant>
        <vt:lpwstr/>
      </vt:variant>
      <vt:variant>
        <vt:i4>7077927</vt:i4>
      </vt:variant>
      <vt:variant>
        <vt:i4>111</vt:i4>
      </vt:variant>
      <vt:variant>
        <vt:i4>0</vt:i4>
      </vt:variant>
      <vt:variant>
        <vt:i4>5</vt:i4>
      </vt:variant>
      <vt:variant>
        <vt:lpwstr>https://www.equalityni.org/ECNI/media/ECNI/Publications/Delivering Equality/DMU/ImpactOfBrexit-MinorityEthnicMigrantPeople.pdf</vt:lpwstr>
      </vt:variant>
      <vt:variant>
        <vt:lpwstr/>
      </vt:variant>
      <vt:variant>
        <vt:i4>4587546</vt:i4>
      </vt:variant>
      <vt:variant>
        <vt:i4>108</vt:i4>
      </vt:variant>
      <vt:variant>
        <vt:i4>0</vt:i4>
      </vt:variant>
      <vt:variant>
        <vt:i4>5</vt:i4>
      </vt:variant>
      <vt:variant>
        <vt:lpwstr>https://committees.parliament.uk/publications/9166/documents/159683/default/</vt:lpwstr>
      </vt:variant>
      <vt:variant>
        <vt:lpwstr/>
      </vt:variant>
      <vt:variant>
        <vt:i4>6225991</vt:i4>
      </vt:variant>
      <vt:variant>
        <vt:i4>105</vt:i4>
      </vt:variant>
      <vt:variant>
        <vt:i4>0</vt:i4>
      </vt:variant>
      <vt:variant>
        <vt:i4>5</vt:i4>
      </vt:variant>
      <vt:variant>
        <vt:lpwstr>https://www.executiveoffice-ni.gov.uk/sites/default/files/publications/ofmdfm/racial-equality-strategy-2015-2025.pdf</vt:lpwstr>
      </vt:variant>
      <vt:variant>
        <vt:lpwstr/>
      </vt:variant>
      <vt:variant>
        <vt:i4>2883630</vt:i4>
      </vt:variant>
      <vt:variant>
        <vt:i4>102</vt:i4>
      </vt:variant>
      <vt:variant>
        <vt:i4>0</vt:i4>
      </vt:variant>
      <vt:variant>
        <vt:i4>5</vt:i4>
      </vt:variant>
      <vt:variant>
        <vt:lpwstr>https://www.equalityni.org/ECNI/media/ECNI/Publications/Delivering Equality/RaceLawReform-FullPolicyPosition-ECNI-2023.pdf</vt:lpwstr>
      </vt:variant>
      <vt:variant>
        <vt:lpwstr/>
      </vt:variant>
      <vt:variant>
        <vt:i4>3801145</vt:i4>
      </vt:variant>
      <vt:variant>
        <vt:i4>99</vt:i4>
      </vt:variant>
      <vt:variant>
        <vt:i4>0</vt:i4>
      </vt:variant>
      <vt:variant>
        <vt:i4>5</vt:i4>
      </vt:variant>
      <vt:variant>
        <vt:lpwstr>https://www.equalityni.org/ECNI/media/ECNI/Consultation Responses/2023/TEO-RaceRelationsOrder-ECNI-Response2023.pdf</vt:lpwstr>
      </vt:variant>
      <vt:variant>
        <vt:lpwstr/>
      </vt:variant>
      <vt:variant>
        <vt:i4>7340142</vt:i4>
      </vt:variant>
      <vt:variant>
        <vt:i4>96</vt:i4>
      </vt:variant>
      <vt:variant>
        <vt:i4>0</vt:i4>
      </vt:variant>
      <vt:variant>
        <vt:i4>5</vt:i4>
      </vt:variant>
      <vt:variant>
        <vt:lpwstr>https://www.executiveoffice-ni.gov.uk/sites/default/files/consultations/execoffice/rro-public-consultation.PDF</vt:lpwstr>
      </vt:variant>
      <vt:variant>
        <vt:lpwstr/>
      </vt:variant>
      <vt:variant>
        <vt:i4>3997732</vt:i4>
      </vt:variant>
      <vt:variant>
        <vt:i4>93</vt:i4>
      </vt:variant>
      <vt:variant>
        <vt:i4>0</vt:i4>
      </vt:variant>
      <vt:variant>
        <vt:i4>5</vt:i4>
      </vt:variant>
      <vt:variant>
        <vt:lpwstr>https://www.legislation.gov.uk/nisi/1997/869/contents/made</vt:lpwstr>
      </vt:variant>
      <vt:variant>
        <vt:lpwstr/>
      </vt:variant>
      <vt:variant>
        <vt:i4>3866667</vt:i4>
      </vt:variant>
      <vt:variant>
        <vt:i4>90</vt:i4>
      </vt:variant>
      <vt:variant>
        <vt:i4>0</vt:i4>
      </vt:variant>
      <vt:variant>
        <vt:i4>5</vt:i4>
      </vt:variant>
      <vt:variant>
        <vt:lpwstr>https://www.equalityni.org/ECNI/media/ECNI/Publications/Delivering Equality/DMU/ECNI_NIHRC_Briefing-paper_Pay-Transparency-Directive_4-March-2024.pdf</vt:lpwstr>
      </vt:variant>
      <vt:variant>
        <vt:lpwstr/>
      </vt:variant>
      <vt:variant>
        <vt:i4>5439570</vt:i4>
      </vt:variant>
      <vt:variant>
        <vt:i4>87</vt:i4>
      </vt:variant>
      <vt:variant>
        <vt:i4>0</vt:i4>
      </vt:variant>
      <vt:variant>
        <vt:i4>5</vt:i4>
      </vt:variant>
      <vt:variant>
        <vt:lpwstr>https://eur-lex.europa.eu/eli/dir/2023/970/oj</vt:lpwstr>
      </vt:variant>
      <vt:variant>
        <vt:lpwstr/>
      </vt:variant>
      <vt:variant>
        <vt:i4>3801145</vt:i4>
      </vt:variant>
      <vt:variant>
        <vt:i4>84</vt:i4>
      </vt:variant>
      <vt:variant>
        <vt:i4>0</vt:i4>
      </vt:variant>
      <vt:variant>
        <vt:i4>5</vt:i4>
      </vt:variant>
      <vt:variant>
        <vt:lpwstr>https://www.equalityni.org/ECNI/media/ECNI/Consultation Responses/2023/TEO-RaceRelationsOrder-ECNI-Response2023.pdf</vt:lpwstr>
      </vt:variant>
      <vt:variant>
        <vt:lpwstr/>
      </vt:variant>
      <vt:variant>
        <vt:i4>2883630</vt:i4>
      </vt:variant>
      <vt:variant>
        <vt:i4>75</vt:i4>
      </vt:variant>
      <vt:variant>
        <vt:i4>0</vt:i4>
      </vt:variant>
      <vt:variant>
        <vt:i4>5</vt:i4>
      </vt:variant>
      <vt:variant>
        <vt:lpwstr>https://www.equalityni.org/ECNI/media/ECNI/Publications/Delivering Equality/RaceLawReform-FullPolicyPosition-ECNI-2023.pdf</vt:lpwstr>
      </vt:variant>
      <vt:variant>
        <vt:lpwstr/>
      </vt:variant>
      <vt:variant>
        <vt:i4>5636189</vt:i4>
      </vt:variant>
      <vt:variant>
        <vt:i4>72</vt:i4>
      </vt:variant>
      <vt:variant>
        <vt:i4>0</vt:i4>
      </vt:variant>
      <vt:variant>
        <vt:i4>5</vt:i4>
      </vt:variant>
      <vt:variant>
        <vt:lpwstr>https://www.legislation.gov.uk/ukpga/2010/15/contents</vt:lpwstr>
      </vt:variant>
      <vt:variant>
        <vt:lpwstr/>
      </vt:variant>
      <vt:variant>
        <vt:i4>983124</vt:i4>
      </vt:variant>
      <vt:variant>
        <vt:i4>69</vt:i4>
      </vt:variant>
      <vt:variant>
        <vt:i4>0</vt:i4>
      </vt:variant>
      <vt:variant>
        <vt:i4>5</vt:i4>
      </vt:variant>
      <vt:variant>
        <vt:lpwstr>https://www.equalityni.org/ECNI/media/ECNI/Publications/Delivering Equality/DMU/Brexit-DivergenceRecommendations.pdf</vt:lpwstr>
      </vt:variant>
      <vt:variant>
        <vt:lpwstr/>
      </vt:variant>
      <vt:variant>
        <vt:i4>5570639</vt:i4>
      </vt:variant>
      <vt:variant>
        <vt:i4>66</vt:i4>
      </vt:variant>
      <vt:variant>
        <vt:i4>0</vt:i4>
      </vt:variant>
      <vt:variant>
        <vt:i4>5</vt:i4>
      </vt:variant>
      <vt:variant>
        <vt:lpwstr>https://www.equalityni.org/ECNI/media/ECNI/Publications/Delivering Equality/DMU/NIHRC-ECNI-Scope-of-Protocol-Working-Paper-December-2022.pdf</vt:lpwstr>
      </vt:variant>
      <vt:variant>
        <vt:lpwstr/>
      </vt:variant>
      <vt:variant>
        <vt:i4>3080193</vt:i4>
      </vt:variant>
      <vt:variant>
        <vt:i4>63</vt:i4>
      </vt:variant>
      <vt:variant>
        <vt:i4>0</vt:i4>
      </vt:variant>
      <vt:variant>
        <vt:i4>5</vt:i4>
      </vt:variant>
      <vt:variant>
        <vt:lpwstr>https://assets.publishing.service.gov.uk/media/5da863ab40f0b659847e0184/Revised_Protocol_to_the_Withdrawal_Agreement.pdf</vt:lpwstr>
      </vt:variant>
      <vt:variant>
        <vt:lpwstr/>
      </vt:variant>
      <vt:variant>
        <vt:i4>2883630</vt:i4>
      </vt:variant>
      <vt:variant>
        <vt:i4>60</vt:i4>
      </vt:variant>
      <vt:variant>
        <vt:i4>0</vt:i4>
      </vt:variant>
      <vt:variant>
        <vt:i4>5</vt:i4>
      </vt:variant>
      <vt:variant>
        <vt:lpwstr>https://www.equalityni.org/ECNI/media/ECNI/Publications/Delivering Equality/RaceLawReform-FullPolicyPosition-ECNI-2023.pdf</vt:lpwstr>
      </vt:variant>
      <vt:variant>
        <vt:lpwstr/>
      </vt:variant>
      <vt:variant>
        <vt:i4>2883630</vt:i4>
      </vt:variant>
      <vt:variant>
        <vt:i4>57</vt:i4>
      </vt:variant>
      <vt:variant>
        <vt:i4>0</vt:i4>
      </vt:variant>
      <vt:variant>
        <vt:i4>5</vt:i4>
      </vt:variant>
      <vt:variant>
        <vt:lpwstr>https://www.equalityni.org/ECNI/media/ECNI/Publications/Delivering Equality/RaceLawReform-FullPolicyPosition-ECNI-2023.pdf</vt:lpwstr>
      </vt:variant>
      <vt:variant>
        <vt:lpwstr/>
      </vt:variant>
      <vt:variant>
        <vt:i4>2949235</vt:i4>
      </vt:variant>
      <vt:variant>
        <vt:i4>54</vt:i4>
      </vt:variant>
      <vt:variant>
        <vt:i4>0</vt:i4>
      </vt:variant>
      <vt:variant>
        <vt:i4>5</vt:i4>
      </vt:variant>
      <vt:variant>
        <vt:lpwstr>https://www.legislation.gov.uk/nisi/1997/869/article/42</vt:lpwstr>
      </vt:variant>
      <vt:variant>
        <vt:lpwstr/>
      </vt:variant>
      <vt:variant>
        <vt:i4>7077927</vt:i4>
      </vt:variant>
      <vt:variant>
        <vt:i4>51</vt:i4>
      </vt:variant>
      <vt:variant>
        <vt:i4>0</vt:i4>
      </vt:variant>
      <vt:variant>
        <vt:i4>5</vt:i4>
      </vt:variant>
      <vt:variant>
        <vt:lpwstr>https://www.equalityni.org/ECNI/media/ECNI/Publications/Delivering Equality/DMU/ImpactOfBrexit-MinorityEthnicMigrantPeople.pdf</vt:lpwstr>
      </vt:variant>
      <vt:variant>
        <vt:lpwstr/>
      </vt:variant>
      <vt:variant>
        <vt:i4>4915203</vt:i4>
      </vt:variant>
      <vt:variant>
        <vt:i4>48</vt:i4>
      </vt:variant>
      <vt:variant>
        <vt:i4>0</vt:i4>
      </vt:variant>
      <vt:variant>
        <vt:i4>5</vt:i4>
      </vt:variant>
      <vt:variant>
        <vt:lpwstr>https://www.irishnews.com/news/northernirelandnews/2020/06/04/news/black-lives-matter-rallies-organised-across-ireland-and-hundreds-turn-out-for-belfast-protest-1962643/</vt:lpwstr>
      </vt:variant>
      <vt:variant>
        <vt:lpwstr/>
      </vt:variant>
      <vt:variant>
        <vt:i4>7077927</vt:i4>
      </vt:variant>
      <vt:variant>
        <vt:i4>45</vt:i4>
      </vt:variant>
      <vt:variant>
        <vt:i4>0</vt:i4>
      </vt:variant>
      <vt:variant>
        <vt:i4>5</vt:i4>
      </vt:variant>
      <vt:variant>
        <vt:lpwstr>https://www.equalityni.org/ECNI/media/ECNI/Publications/Delivering Equality/DMU/ImpactOfBrexit-MinorityEthnicMigrantPeople.pdf</vt:lpwstr>
      </vt:variant>
      <vt:variant>
        <vt:lpwstr/>
      </vt:variant>
      <vt:variant>
        <vt:i4>131088</vt:i4>
      </vt:variant>
      <vt:variant>
        <vt:i4>42</vt:i4>
      </vt:variant>
      <vt:variant>
        <vt:i4>0</vt:i4>
      </vt:variant>
      <vt:variant>
        <vt:i4>5</vt:i4>
      </vt:variant>
      <vt:variant>
        <vt:lpwstr>https://www.legislation.gov.uk/ukpga/1965/73/pdfs/ukpga_19650073_en.pdf</vt:lpwstr>
      </vt:variant>
      <vt:variant>
        <vt:lpwstr/>
      </vt:variant>
      <vt:variant>
        <vt:i4>3997732</vt:i4>
      </vt:variant>
      <vt:variant>
        <vt:i4>39</vt:i4>
      </vt:variant>
      <vt:variant>
        <vt:i4>0</vt:i4>
      </vt:variant>
      <vt:variant>
        <vt:i4>5</vt:i4>
      </vt:variant>
      <vt:variant>
        <vt:lpwstr>https://www.legislation.gov.uk/nisi/1997/869/contents/made</vt:lpwstr>
      </vt:variant>
      <vt:variant>
        <vt:lpwstr/>
      </vt:variant>
      <vt:variant>
        <vt:i4>4587546</vt:i4>
      </vt:variant>
      <vt:variant>
        <vt:i4>36</vt:i4>
      </vt:variant>
      <vt:variant>
        <vt:i4>0</vt:i4>
      </vt:variant>
      <vt:variant>
        <vt:i4>5</vt:i4>
      </vt:variant>
      <vt:variant>
        <vt:lpwstr>https://committees.parliament.uk/publications/9166/documents/159683/default/</vt:lpwstr>
      </vt:variant>
      <vt:variant>
        <vt:lpwstr/>
      </vt:variant>
      <vt:variant>
        <vt:i4>7012459</vt:i4>
      </vt:variant>
      <vt:variant>
        <vt:i4>33</vt:i4>
      </vt:variant>
      <vt:variant>
        <vt:i4>0</vt:i4>
      </vt:variant>
      <vt:variant>
        <vt:i4>5</vt:i4>
      </vt:variant>
      <vt:variant>
        <vt:lpwstr>https://www.nisra.gov.uk/system/files/statistics/census-2021-main-statistics-for-northern-ireland-phase-1-statistical-bulletin-ethnic-group.pdf</vt:lpwstr>
      </vt:variant>
      <vt:variant>
        <vt:lpwstr/>
      </vt:variant>
      <vt:variant>
        <vt:i4>4915302</vt:i4>
      </vt:variant>
      <vt:variant>
        <vt:i4>30</vt:i4>
      </vt:variant>
      <vt:variant>
        <vt:i4>0</vt:i4>
      </vt:variant>
      <vt:variant>
        <vt:i4>5</vt:i4>
      </vt:variant>
      <vt:variant>
        <vt:lpwstr>https://assets.publishing.service.gov.uk/government/uploads/system/uploads/attachment_data/file/835573/home-office-indicators-of-integration-framework-2019-horr109.pdf</vt:lpwstr>
      </vt:variant>
      <vt:variant>
        <vt:lpwstr/>
      </vt:variant>
      <vt:variant>
        <vt:i4>852059</vt:i4>
      </vt:variant>
      <vt:variant>
        <vt:i4>27</vt:i4>
      </vt:variant>
      <vt:variant>
        <vt:i4>0</vt:i4>
      </vt:variant>
      <vt:variant>
        <vt:i4>5</vt:i4>
      </vt:variant>
      <vt:variant>
        <vt:lpwstr>https://www.lawcentreni.org/wp-content/uploads/2023/05/Priorities-for-Action-.pdf</vt:lpwstr>
      </vt:variant>
      <vt:variant>
        <vt:lpwstr/>
      </vt:variant>
      <vt:variant>
        <vt:i4>7077927</vt:i4>
      </vt:variant>
      <vt:variant>
        <vt:i4>24</vt:i4>
      </vt:variant>
      <vt:variant>
        <vt:i4>0</vt:i4>
      </vt:variant>
      <vt:variant>
        <vt:i4>5</vt:i4>
      </vt:variant>
      <vt:variant>
        <vt:lpwstr>https://www.equalityni.org/ECNI/media/ECNI/Publications/Delivering Equality/DMU/ImpactOfBrexit-MinorityEthnicMigrantPeople.pdf</vt:lpwstr>
      </vt:variant>
      <vt:variant>
        <vt:lpwstr/>
      </vt:variant>
      <vt:variant>
        <vt:i4>4587546</vt:i4>
      </vt:variant>
      <vt:variant>
        <vt:i4>21</vt:i4>
      </vt:variant>
      <vt:variant>
        <vt:i4>0</vt:i4>
      </vt:variant>
      <vt:variant>
        <vt:i4>5</vt:i4>
      </vt:variant>
      <vt:variant>
        <vt:lpwstr>https://committees.parliament.uk/publications/9166/documents/159683/default/</vt:lpwstr>
      </vt:variant>
      <vt:variant>
        <vt:lpwstr/>
      </vt:variant>
      <vt:variant>
        <vt:i4>6225991</vt:i4>
      </vt:variant>
      <vt:variant>
        <vt:i4>18</vt:i4>
      </vt:variant>
      <vt:variant>
        <vt:i4>0</vt:i4>
      </vt:variant>
      <vt:variant>
        <vt:i4>5</vt:i4>
      </vt:variant>
      <vt:variant>
        <vt:lpwstr>https://www.executiveoffice-ni.gov.uk/sites/default/files/publications/ofmdfm/racial-equality-strategy-2015-2025.pdf</vt:lpwstr>
      </vt:variant>
      <vt:variant>
        <vt:lpwstr/>
      </vt:variant>
      <vt:variant>
        <vt:i4>6029387</vt:i4>
      </vt:variant>
      <vt:variant>
        <vt:i4>15</vt:i4>
      </vt:variant>
      <vt:variant>
        <vt:i4>0</vt:i4>
      </vt:variant>
      <vt:variant>
        <vt:i4>5</vt:i4>
      </vt:variant>
      <vt:variant>
        <vt:lpwstr>http://www.equalityni.org/AboutUs</vt:lpwstr>
      </vt:variant>
      <vt:variant>
        <vt:lpwstr/>
      </vt:variant>
      <vt:variant>
        <vt:i4>3080193</vt:i4>
      </vt:variant>
      <vt:variant>
        <vt:i4>12</vt:i4>
      </vt:variant>
      <vt:variant>
        <vt:i4>0</vt:i4>
      </vt:variant>
      <vt:variant>
        <vt:i4>5</vt:i4>
      </vt:variant>
      <vt:variant>
        <vt:lpwstr>https://assets.publishing.service.gov.uk/media/5da863ab40f0b659847e0184/Revised_Protocol_to_the_Withdrawal_Agreement.pdf</vt:lpwstr>
      </vt:variant>
      <vt:variant>
        <vt:lpwstr/>
      </vt:variant>
      <vt:variant>
        <vt:i4>5767253</vt:i4>
      </vt:variant>
      <vt:variant>
        <vt:i4>9</vt:i4>
      </vt:variant>
      <vt:variant>
        <vt:i4>0</vt:i4>
      </vt:variant>
      <vt:variant>
        <vt:i4>5</vt:i4>
      </vt:variant>
      <vt:variant>
        <vt:lpwstr>https://www.legislation.gov.uk/ukpga/1995/50/contents</vt:lpwstr>
      </vt:variant>
      <vt:variant>
        <vt:lpwstr/>
      </vt:variant>
      <vt:variant>
        <vt:i4>3211320</vt:i4>
      </vt:variant>
      <vt:variant>
        <vt:i4>6</vt:i4>
      </vt:variant>
      <vt:variant>
        <vt:i4>0</vt:i4>
      </vt:variant>
      <vt:variant>
        <vt:i4>5</vt:i4>
      </vt:variant>
      <vt:variant>
        <vt:lpwstr>https://www.equalityni.org/DisabilityDuties</vt:lpwstr>
      </vt:variant>
      <vt:variant>
        <vt:lpwstr/>
      </vt:variant>
      <vt:variant>
        <vt:i4>6488189</vt:i4>
      </vt:variant>
      <vt:variant>
        <vt:i4>3</vt:i4>
      </vt:variant>
      <vt:variant>
        <vt:i4>0</vt:i4>
      </vt:variant>
      <vt:variant>
        <vt:i4>5</vt:i4>
      </vt:variant>
      <vt:variant>
        <vt:lpwstr>https://www.legislation.gov.uk/ukpga/1998/47/section/75</vt:lpwstr>
      </vt:variant>
      <vt:variant>
        <vt:lpwstr/>
      </vt:variant>
      <vt:variant>
        <vt:i4>6226009</vt:i4>
      </vt:variant>
      <vt:variant>
        <vt:i4>0</vt:i4>
      </vt:variant>
      <vt:variant>
        <vt:i4>0</vt:i4>
      </vt:variant>
      <vt:variant>
        <vt:i4>5</vt:i4>
      </vt:variant>
      <vt:variant>
        <vt:lpwstr>https://www.legislation.gov.uk/ukpga/1998/47/contents</vt:lpwstr>
      </vt:variant>
      <vt:variant>
        <vt:lpwstr/>
      </vt:variant>
      <vt:variant>
        <vt:i4>4784226</vt:i4>
      </vt:variant>
      <vt:variant>
        <vt:i4>18</vt:i4>
      </vt:variant>
      <vt:variant>
        <vt:i4>0</vt:i4>
      </vt:variant>
      <vt:variant>
        <vt:i4>5</vt:i4>
      </vt:variant>
      <vt:variant>
        <vt:lpwstr>mailto:RMallon@equalityni.org</vt:lpwstr>
      </vt:variant>
      <vt:variant>
        <vt:lpwstr/>
      </vt:variant>
      <vt:variant>
        <vt:i4>4784226</vt:i4>
      </vt:variant>
      <vt:variant>
        <vt:i4>15</vt:i4>
      </vt:variant>
      <vt:variant>
        <vt:i4>0</vt:i4>
      </vt:variant>
      <vt:variant>
        <vt:i4>5</vt:i4>
      </vt:variant>
      <vt:variant>
        <vt:lpwstr>mailto:RMallon@equalityni.org</vt:lpwstr>
      </vt:variant>
      <vt:variant>
        <vt:lpwstr/>
      </vt:variant>
      <vt:variant>
        <vt:i4>4784226</vt:i4>
      </vt:variant>
      <vt:variant>
        <vt:i4>12</vt:i4>
      </vt:variant>
      <vt:variant>
        <vt:i4>0</vt:i4>
      </vt:variant>
      <vt:variant>
        <vt:i4>5</vt:i4>
      </vt:variant>
      <vt:variant>
        <vt:lpwstr>mailto:RMallon@equalityni.org</vt:lpwstr>
      </vt:variant>
      <vt:variant>
        <vt:lpwstr/>
      </vt:variant>
      <vt:variant>
        <vt:i4>8061054</vt:i4>
      </vt:variant>
      <vt:variant>
        <vt:i4>9</vt:i4>
      </vt:variant>
      <vt:variant>
        <vt:i4>0</vt:i4>
      </vt:variant>
      <vt:variant>
        <vt:i4>5</vt:i4>
      </vt:variant>
      <vt:variant>
        <vt:lpwstr>https://eur-lex.europa.eu/legal-content/EN/TXT/?uri=CELEX%3A32024L1499</vt:lpwstr>
      </vt:variant>
      <vt:variant>
        <vt:lpwstr/>
      </vt:variant>
      <vt:variant>
        <vt:i4>4784226</vt:i4>
      </vt:variant>
      <vt:variant>
        <vt:i4>6</vt:i4>
      </vt:variant>
      <vt:variant>
        <vt:i4>0</vt:i4>
      </vt:variant>
      <vt:variant>
        <vt:i4>5</vt:i4>
      </vt:variant>
      <vt:variant>
        <vt:lpwstr>mailto:RMallon@equalityni.org</vt:lpwstr>
      </vt:variant>
      <vt:variant>
        <vt:lpwstr/>
      </vt:variant>
      <vt:variant>
        <vt:i4>4784226</vt:i4>
      </vt:variant>
      <vt:variant>
        <vt:i4>3</vt:i4>
      </vt:variant>
      <vt:variant>
        <vt:i4>0</vt:i4>
      </vt:variant>
      <vt:variant>
        <vt:i4>5</vt:i4>
      </vt:variant>
      <vt:variant>
        <vt:lpwstr>mailto:RMallon@equalityni.org</vt:lpwstr>
      </vt:variant>
      <vt:variant>
        <vt:lpwstr/>
      </vt:variant>
      <vt:variant>
        <vt:i4>4784226</vt:i4>
      </vt:variant>
      <vt:variant>
        <vt:i4>0</vt:i4>
      </vt:variant>
      <vt:variant>
        <vt:i4>0</vt:i4>
      </vt:variant>
      <vt:variant>
        <vt:i4>5</vt:i4>
      </vt:variant>
      <vt:variant>
        <vt:lpwstr>mailto:RMallon@equalityni.org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to the United Nations Committee on the Elimination of All Forms of Racial Discrimination re; the combined twenty-fourth to twenty-sixth reports submitted by the United Kingdom under article 9 of the Convention</dc:title>
  <dc:subject/>
  <dc:creator>Darren McKinstry</dc:creator>
  <cp:keywords/>
  <dc:description/>
  <cp:lastModifiedBy>Paul Noonan</cp:lastModifiedBy>
  <cp:revision>2</cp:revision>
  <cp:lastPrinted>2024-07-05T09:18:00Z</cp:lastPrinted>
  <dcterms:created xsi:type="dcterms:W3CDTF">2024-07-05T10:23:00Z</dcterms:created>
  <dcterms:modified xsi:type="dcterms:W3CDTF">2024-07-05T10:23:00Z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0x010100E3DC2B27FF6E44438F904410BC48B24A</vt:lpwstr>
  </property>
  <property fmtid="{D5CDD505-2E9C-101B-9397-08002B2CF9AE}" pid="3" name="MediaServiceImageTags">
    <vt:lpwstr/>
  </property>
</Properties>
</file>