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C5425" w14:textId="1EA17EDB" w:rsidR="008C7EE5" w:rsidRPr="00D5611D" w:rsidRDefault="008C7EE5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p w14:paraId="348C6C87" w14:textId="0BCA19F9" w:rsidR="00C9611E" w:rsidRPr="00D5611D" w:rsidRDefault="00C9611E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  <w:bookmarkStart w:id="0" w:name="_Hlk99565842"/>
      <w:r w:rsidRPr="00D5611D"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  <w:t>Appendix No 2</w:t>
      </w:r>
      <w:r w:rsidR="00E10874"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  <w:t>1</w:t>
      </w:r>
    </w:p>
    <w:bookmarkEnd w:id="0"/>
    <w:p w14:paraId="72E8FF44" w14:textId="6F95D208" w:rsidR="00C9611E" w:rsidRPr="00D5611D" w:rsidRDefault="00C9611E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p w14:paraId="7FE3ACBB" w14:textId="77777777" w:rsidR="000A09AA" w:rsidRPr="00D5611D" w:rsidRDefault="000A09AA" w:rsidP="000A09AA">
      <w:pPr>
        <w:jc w:val="both"/>
        <w:rPr>
          <w:rFonts w:ascii="Times New Roman" w:hAnsi="Times New Roman" w:cs="Times New Roman"/>
          <w:b/>
          <w:bCs/>
          <w:lang w:val="en-US"/>
        </w:rPr>
      </w:pPr>
      <w:r w:rsidRPr="00D5611D">
        <w:rPr>
          <w:rFonts w:ascii="Times New Roman" w:hAnsi="Times New Roman" w:cs="Times New Roman"/>
          <w:b/>
          <w:bCs/>
          <w:lang w:val="en-US"/>
        </w:rPr>
        <w:t>Harm reduction responses</w:t>
      </w:r>
    </w:p>
    <w:p w14:paraId="5C668CD9" w14:textId="77777777" w:rsidR="000A09AA" w:rsidRPr="00D5611D" w:rsidRDefault="000A09AA" w:rsidP="000A09AA">
      <w:pPr>
        <w:jc w:val="both"/>
        <w:rPr>
          <w:rFonts w:ascii="Times New Roman" w:hAnsi="Times New Roman" w:cs="Times New Roman"/>
          <w:lang w:val="en-US"/>
        </w:rPr>
      </w:pPr>
      <w:r w:rsidRPr="00D5611D">
        <w:rPr>
          <w:rFonts w:ascii="Times New Roman" w:hAnsi="Times New Roman" w:cs="Times New Roman"/>
          <w:lang w:val="en-US"/>
        </w:rPr>
        <w:t xml:space="preserve">Number of syringes distributed by low-threshold units 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2111"/>
        <w:gridCol w:w="1973"/>
        <w:gridCol w:w="2255"/>
        <w:gridCol w:w="2677"/>
      </w:tblGrid>
      <w:tr w:rsidR="000A09AA" w:rsidRPr="00D5611D" w14:paraId="3B6B7374" w14:textId="77777777" w:rsidTr="000A09AA">
        <w:trPr>
          <w:jc w:val="center"/>
        </w:trPr>
        <w:tc>
          <w:tcPr>
            <w:tcW w:w="2122" w:type="dxa"/>
            <w:shd w:val="clear" w:color="auto" w:fill="4472C4" w:themeFill="accent1"/>
          </w:tcPr>
          <w:p w14:paraId="6536580A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2020</w:t>
            </w:r>
          </w:p>
          <w:p w14:paraId="70DC7775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984" w:type="dxa"/>
            <w:shd w:val="clear" w:color="auto" w:fill="4472C4" w:themeFill="accent1"/>
          </w:tcPr>
          <w:p w14:paraId="54DFBF0F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2019</w:t>
            </w:r>
          </w:p>
        </w:tc>
        <w:tc>
          <w:tcPr>
            <w:tcW w:w="2268" w:type="dxa"/>
            <w:shd w:val="clear" w:color="auto" w:fill="4472C4" w:themeFill="accent1"/>
          </w:tcPr>
          <w:p w14:paraId="26B19085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2018</w:t>
            </w:r>
          </w:p>
        </w:tc>
        <w:tc>
          <w:tcPr>
            <w:tcW w:w="2693" w:type="dxa"/>
            <w:shd w:val="clear" w:color="auto" w:fill="4472C4" w:themeFill="accent1"/>
          </w:tcPr>
          <w:p w14:paraId="050211A4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2017</w:t>
            </w:r>
          </w:p>
        </w:tc>
      </w:tr>
      <w:tr w:rsidR="000A09AA" w:rsidRPr="00D5611D" w14:paraId="756296B6" w14:textId="77777777" w:rsidTr="00334382">
        <w:trPr>
          <w:jc w:val="center"/>
        </w:trPr>
        <w:tc>
          <w:tcPr>
            <w:tcW w:w="2122" w:type="dxa"/>
          </w:tcPr>
          <w:p w14:paraId="24390FCB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245 592</w:t>
            </w:r>
          </w:p>
        </w:tc>
        <w:tc>
          <w:tcPr>
            <w:tcW w:w="1984" w:type="dxa"/>
          </w:tcPr>
          <w:p w14:paraId="3C1FB2BE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241 361</w:t>
            </w:r>
          </w:p>
        </w:tc>
        <w:tc>
          <w:tcPr>
            <w:tcW w:w="2268" w:type="dxa"/>
          </w:tcPr>
          <w:p w14:paraId="2718EE41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241 953</w:t>
            </w:r>
          </w:p>
        </w:tc>
        <w:tc>
          <w:tcPr>
            <w:tcW w:w="2693" w:type="dxa"/>
          </w:tcPr>
          <w:p w14:paraId="0278F52E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251 370</w:t>
            </w:r>
          </w:p>
        </w:tc>
      </w:tr>
    </w:tbl>
    <w:p w14:paraId="623CBC61" w14:textId="77777777" w:rsidR="000A09AA" w:rsidRPr="00D5611D" w:rsidRDefault="000A09AA" w:rsidP="000A09AA">
      <w:pPr>
        <w:jc w:val="both"/>
        <w:rPr>
          <w:rFonts w:ascii="Times New Roman" w:hAnsi="Times New Roman" w:cs="Times New Roman"/>
          <w:lang w:val="en-US"/>
        </w:rPr>
      </w:pPr>
    </w:p>
    <w:p w14:paraId="4F13B42C" w14:textId="77777777" w:rsidR="000A09AA" w:rsidRPr="00D5611D" w:rsidRDefault="000A09AA" w:rsidP="000A09AA">
      <w:pPr>
        <w:jc w:val="both"/>
        <w:rPr>
          <w:rFonts w:ascii="Times New Roman" w:hAnsi="Times New Roman" w:cs="Times New Roman"/>
          <w:lang w:val="en-US"/>
        </w:rPr>
      </w:pPr>
      <w:r w:rsidRPr="00D5611D">
        <w:rPr>
          <w:rFonts w:ascii="Times New Roman" w:hAnsi="Times New Roman" w:cs="Times New Roman"/>
          <w:lang w:val="en-US"/>
        </w:rPr>
        <w:t xml:space="preserve">According to the research performed in 2017, the coverage of needle and syringe programs is insufficient in Lithuania – one injecting drug user on average gets around 19-29 syringes per year. </w:t>
      </w:r>
    </w:p>
    <w:p w14:paraId="41F3DB25" w14:textId="77777777" w:rsidR="000A09AA" w:rsidRPr="00D5611D" w:rsidRDefault="000A09AA" w:rsidP="000A09AA">
      <w:pPr>
        <w:jc w:val="both"/>
        <w:rPr>
          <w:rFonts w:ascii="Times New Roman" w:hAnsi="Times New Roman" w:cs="Times New Roman"/>
          <w:lang w:val="en-US"/>
        </w:rPr>
      </w:pPr>
      <w:r w:rsidRPr="00D5611D">
        <w:rPr>
          <w:rFonts w:ascii="Times New Roman" w:hAnsi="Times New Roman" w:cs="Times New Roman"/>
          <w:lang w:val="en-US"/>
        </w:rPr>
        <w:t xml:space="preserve">Number of clients’ visits 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2111"/>
        <w:gridCol w:w="1973"/>
        <w:gridCol w:w="2255"/>
        <w:gridCol w:w="2677"/>
      </w:tblGrid>
      <w:tr w:rsidR="000A09AA" w:rsidRPr="00D5611D" w14:paraId="17BEA4D2" w14:textId="77777777" w:rsidTr="000A09AA">
        <w:trPr>
          <w:jc w:val="center"/>
        </w:trPr>
        <w:tc>
          <w:tcPr>
            <w:tcW w:w="2122" w:type="dxa"/>
            <w:shd w:val="clear" w:color="auto" w:fill="4472C4" w:themeFill="accent1"/>
          </w:tcPr>
          <w:p w14:paraId="432AE824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2020</w:t>
            </w:r>
          </w:p>
          <w:p w14:paraId="601894C7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984" w:type="dxa"/>
            <w:shd w:val="clear" w:color="auto" w:fill="4472C4" w:themeFill="accent1"/>
          </w:tcPr>
          <w:p w14:paraId="2A107F1F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2019</w:t>
            </w:r>
          </w:p>
        </w:tc>
        <w:tc>
          <w:tcPr>
            <w:tcW w:w="2268" w:type="dxa"/>
            <w:shd w:val="clear" w:color="auto" w:fill="4472C4" w:themeFill="accent1"/>
          </w:tcPr>
          <w:p w14:paraId="55E98028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2018</w:t>
            </w:r>
          </w:p>
        </w:tc>
        <w:tc>
          <w:tcPr>
            <w:tcW w:w="2693" w:type="dxa"/>
            <w:shd w:val="clear" w:color="auto" w:fill="4472C4" w:themeFill="accent1"/>
          </w:tcPr>
          <w:p w14:paraId="79E66BB3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611D">
              <w:rPr>
                <w:rFonts w:ascii="Times New Roman" w:hAnsi="Times New Roman" w:cs="Times New Roman"/>
                <w:b/>
                <w:bCs/>
                <w:lang w:val="en-US"/>
              </w:rPr>
              <w:t>2017</w:t>
            </w:r>
          </w:p>
        </w:tc>
      </w:tr>
      <w:tr w:rsidR="000A09AA" w:rsidRPr="00D5611D" w14:paraId="6363815F" w14:textId="77777777" w:rsidTr="00334382">
        <w:trPr>
          <w:jc w:val="center"/>
        </w:trPr>
        <w:tc>
          <w:tcPr>
            <w:tcW w:w="2122" w:type="dxa"/>
          </w:tcPr>
          <w:p w14:paraId="07C5CA42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49 766</w:t>
            </w:r>
          </w:p>
        </w:tc>
        <w:tc>
          <w:tcPr>
            <w:tcW w:w="1984" w:type="dxa"/>
          </w:tcPr>
          <w:p w14:paraId="49ED01C5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49 386</w:t>
            </w:r>
          </w:p>
        </w:tc>
        <w:tc>
          <w:tcPr>
            <w:tcW w:w="2268" w:type="dxa"/>
          </w:tcPr>
          <w:p w14:paraId="2469BA76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48 885</w:t>
            </w:r>
          </w:p>
        </w:tc>
        <w:tc>
          <w:tcPr>
            <w:tcW w:w="2693" w:type="dxa"/>
          </w:tcPr>
          <w:p w14:paraId="0722F6D2" w14:textId="77777777" w:rsidR="000A09AA" w:rsidRPr="00D5611D" w:rsidRDefault="000A09AA" w:rsidP="0033438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48 519</w:t>
            </w:r>
          </w:p>
        </w:tc>
      </w:tr>
    </w:tbl>
    <w:p w14:paraId="7B67045B" w14:textId="77777777" w:rsidR="000A09AA" w:rsidRPr="00D5611D" w:rsidRDefault="000A09AA" w:rsidP="000A09AA">
      <w:pPr>
        <w:jc w:val="both"/>
        <w:rPr>
          <w:rFonts w:ascii="Times New Roman" w:hAnsi="Times New Roman" w:cs="Times New Roman"/>
          <w:lang w:val="en-US"/>
        </w:rPr>
      </w:pPr>
    </w:p>
    <w:p w14:paraId="3A1F1803" w14:textId="4C0E97CD" w:rsidR="000A09AA" w:rsidRDefault="000A09AA" w:rsidP="000A09AA">
      <w:pPr>
        <w:jc w:val="both"/>
        <w:rPr>
          <w:rFonts w:ascii="Times New Roman" w:hAnsi="Times New Roman" w:cs="Times New Roman"/>
          <w:lang w:val="en-US"/>
        </w:rPr>
      </w:pPr>
      <w:r w:rsidRPr="00D5611D">
        <w:rPr>
          <w:rFonts w:ascii="Times New Roman" w:hAnsi="Times New Roman" w:cs="Times New Roman"/>
          <w:lang w:val="en-US"/>
        </w:rPr>
        <w:t>The number of clients visiting low-threshold units has increased from 32 004 in 2014 to 49 766 in 2020.</w:t>
      </w:r>
    </w:p>
    <w:p w14:paraId="66E27720" w14:textId="790253F2" w:rsidR="00C416BD" w:rsidRPr="00D5611D" w:rsidRDefault="00C416BD" w:rsidP="000A09AA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Source: </w:t>
      </w:r>
      <w:r w:rsidRPr="00C416BD">
        <w:rPr>
          <w:rFonts w:ascii="Times New Roman" w:hAnsi="Times New Roman" w:cs="Times New Roman"/>
          <w:lang w:val="en-US"/>
        </w:rPr>
        <w:t xml:space="preserve">Drug, </w:t>
      </w:r>
      <w:r>
        <w:rPr>
          <w:rFonts w:ascii="Times New Roman" w:hAnsi="Times New Roman" w:cs="Times New Roman"/>
          <w:lang w:val="en-US"/>
        </w:rPr>
        <w:t>T</w:t>
      </w:r>
      <w:r w:rsidRPr="00C416BD">
        <w:rPr>
          <w:rFonts w:ascii="Times New Roman" w:hAnsi="Times New Roman" w:cs="Times New Roman"/>
          <w:lang w:val="en-US"/>
        </w:rPr>
        <w:t xml:space="preserve">obacco and </w:t>
      </w:r>
      <w:r>
        <w:rPr>
          <w:rFonts w:ascii="Times New Roman" w:hAnsi="Times New Roman" w:cs="Times New Roman"/>
          <w:lang w:val="en-US"/>
        </w:rPr>
        <w:t>A</w:t>
      </w:r>
      <w:r w:rsidRPr="00C416BD">
        <w:rPr>
          <w:rFonts w:ascii="Times New Roman" w:hAnsi="Times New Roman" w:cs="Times New Roman"/>
          <w:lang w:val="en-US"/>
        </w:rPr>
        <w:t xml:space="preserve">lcohol </w:t>
      </w:r>
      <w:r>
        <w:rPr>
          <w:rFonts w:ascii="Times New Roman" w:hAnsi="Times New Roman" w:cs="Times New Roman"/>
          <w:lang w:val="en-US"/>
        </w:rPr>
        <w:t>C</w:t>
      </w:r>
      <w:r w:rsidRPr="00C416BD">
        <w:rPr>
          <w:rFonts w:ascii="Times New Roman" w:hAnsi="Times New Roman" w:cs="Times New Roman"/>
          <w:lang w:val="en-US"/>
        </w:rPr>
        <w:t xml:space="preserve">ontrol </w:t>
      </w:r>
      <w:r>
        <w:rPr>
          <w:rFonts w:ascii="Times New Roman" w:hAnsi="Times New Roman" w:cs="Times New Roman"/>
          <w:lang w:val="en-US"/>
        </w:rPr>
        <w:t>D</w:t>
      </w:r>
      <w:r w:rsidRPr="00C416BD">
        <w:rPr>
          <w:rFonts w:ascii="Times New Roman" w:hAnsi="Times New Roman" w:cs="Times New Roman"/>
          <w:lang w:val="en-US"/>
        </w:rPr>
        <w:t>epartment</w:t>
      </w:r>
      <w:r>
        <w:rPr>
          <w:rFonts w:ascii="Times New Roman" w:hAnsi="Times New Roman" w:cs="Times New Roman"/>
          <w:lang w:val="en-US"/>
        </w:rPr>
        <w:t xml:space="preserve"> </w:t>
      </w:r>
      <w:r w:rsidRPr="00C416BD">
        <w:rPr>
          <w:rFonts w:ascii="Times New Roman" w:hAnsi="Times New Roman" w:cs="Times New Roman"/>
          <w:lang w:val="en-US"/>
        </w:rPr>
        <w:t>under the Government of Republic of Lithuania</w:t>
      </w:r>
    </w:p>
    <w:sectPr w:rsidR="00C416BD" w:rsidRPr="00D5611D" w:rsidSect="007D4DCD">
      <w:footerReference w:type="default" r:id="rId8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0C500" w14:textId="77777777" w:rsidR="008C5957" w:rsidRDefault="008C5957" w:rsidP="000F4006">
      <w:pPr>
        <w:spacing w:after="0" w:line="240" w:lineRule="auto"/>
      </w:pPr>
      <w:r>
        <w:separator/>
      </w:r>
    </w:p>
  </w:endnote>
  <w:endnote w:type="continuationSeparator" w:id="0">
    <w:p w14:paraId="434EE3F2" w14:textId="77777777" w:rsidR="008C5957" w:rsidRDefault="008C5957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1B36B" w14:textId="77777777" w:rsidR="008C5957" w:rsidRDefault="008C5957" w:rsidP="000F4006">
      <w:pPr>
        <w:spacing w:after="0" w:line="240" w:lineRule="auto"/>
      </w:pPr>
      <w:r>
        <w:separator/>
      </w:r>
    </w:p>
  </w:footnote>
  <w:footnote w:type="continuationSeparator" w:id="0">
    <w:p w14:paraId="31B0DFF8" w14:textId="77777777" w:rsidR="008C5957" w:rsidRDefault="008C5957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3185"/>
    <w:rsid w:val="00433F88"/>
    <w:rsid w:val="004351D6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05F93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5957"/>
    <w:rsid w:val="008C6029"/>
    <w:rsid w:val="008C7EE5"/>
    <w:rsid w:val="008D0B38"/>
    <w:rsid w:val="008D10E3"/>
    <w:rsid w:val="008D154C"/>
    <w:rsid w:val="008D1E8C"/>
    <w:rsid w:val="008D6249"/>
    <w:rsid w:val="009039F3"/>
    <w:rsid w:val="00931ED5"/>
    <w:rsid w:val="00933A45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D353E"/>
    <w:rsid w:val="009D6EFA"/>
    <w:rsid w:val="009E3451"/>
    <w:rsid w:val="009E4229"/>
    <w:rsid w:val="009E482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416BD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10874"/>
    <w:rsid w:val="00E40A64"/>
    <w:rsid w:val="00E54D9A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ACDBB6-2FB9-4889-AFD5-D6F328BF0DD2}"/>
</file>

<file path=customXml/itemProps3.xml><?xml version="1.0" encoding="utf-8"?>
<ds:datastoreItem xmlns:ds="http://schemas.openxmlformats.org/officeDocument/2006/customXml" ds:itemID="{94E2329F-B6EC-4B45-BD2F-D9144C1B78E7}"/>
</file>

<file path=customXml/itemProps4.xml><?xml version="1.0" encoding="utf-8"?>
<ds:datastoreItem xmlns:ds="http://schemas.openxmlformats.org/officeDocument/2006/customXml" ds:itemID="{3C24A25C-C077-4AF3-BB4D-61AA138AD7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533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4</cp:revision>
  <cp:lastPrinted>2022-02-28T19:22:00Z</cp:lastPrinted>
  <dcterms:created xsi:type="dcterms:W3CDTF">2022-04-01T11:34:00Z</dcterms:created>
  <dcterms:modified xsi:type="dcterms:W3CDTF">2022-04-01T12:17:00Z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