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jc w:val="right"/>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Ciudad de Buenos Aires, 14 de febrero de 2025</w:t>
      </w:r>
    </w:p>
    <w:p w:rsidR="00000000" w:rsidDel="00000000" w:rsidP="00000000" w:rsidRDefault="00000000" w:rsidRPr="00000000" w14:paraId="00000002">
      <w:pPr>
        <w:spacing w:after="120" w:lineRule="auto"/>
        <w:jc w:val="both"/>
        <w:rPr>
          <w:rFonts w:ascii="Arial" w:cs="Arial" w:eastAsia="Arial" w:hAnsi="Arial"/>
          <w:color w:val="404040"/>
          <w:sz w:val="22"/>
          <w:szCs w:val="22"/>
        </w:rPr>
      </w:pPr>
      <w:r w:rsidDel="00000000" w:rsidR="00000000" w:rsidRPr="00000000">
        <w:rPr>
          <w:rtl w:val="0"/>
        </w:rPr>
      </w:r>
    </w:p>
    <w:p w:rsidR="00000000" w:rsidDel="00000000" w:rsidP="00000000" w:rsidRDefault="00000000" w:rsidRPr="00000000" w14:paraId="00000003">
      <w:pPr>
        <w:spacing w:after="120" w:lineRule="auto"/>
        <w:jc w:val="both"/>
        <w:rPr>
          <w:rFonts w:ascii="Arial" w:cs="Arial" w:eastAsia="Arial" w:hAnsi="Arial"/>
          <w:color w:val="404040"/>
          <w:sz w:val="22"/>
          <w:szCs w:val="22"/>
        </w:rPr>
      </w:pPr>
      <w:r w:rsidDel="00000000" w:rsidR="00000000" w:rsidRPr="00000000">
        <w:rPr>
          <w:rtl w:val="0"/>
        </w:rPr>
      </w:r>
    </w:p>
    <w:p w:rsidR="00000000" w:rsidDel="00000000" w:rsidP="00000000" w:rsidRDefault="00000000" w:rsidRPr="00000000" w14:paraId="00000004">
      <w:pPr>
        <w:spacing w:after="120" w:lineRule="auto"/>
        <w:jc w:val="both"/>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A las/os expertas/os del Comité contra la Desaparición Forzada</w:t>
      </w:r>
    </w:p>
    <w:p w:rsidR="00000000" w:rsidDel="00000000" w:rsidP="00000000" w:rsidRDefault="00000000" w:rsidRPr="00000000" w14:paraId="00000005">
      <w:pPr>
        <w:spacing w:after="120" w:lineRule="auto"/>
        <w:jc w:val="both"/>
        <w:rPr>
          <w:rFonts w:ascii="Arial" w:cs="Arial" w:eastAsia="Arial" w:hAnsi="Arial"/>
          <w:color w:val="404040"/>
          <w:sz w:val="22"/>
          <w:szCs w:val="22"/>
        </w:rPr>
      </w:pPr>
      <w:r w:rsidDel="00000000" w:rsidR="00000000" w:rsidRPr="00000000">
        <w:rPr>
          <w:rtl w:val="0"/>
        </w:rPr>
      </w:r>
    </w:p>
    <w:p w:rsidR="00000000" w:rsidDel="00000000" w:rsidP="00000000" w:rsidRDefault="00000000" w:rsidRPr="00000000" w14:paraId="00000006">
      <w:pPr>
        <w:spacing w:after="120" w:lineRule="auto"/>
        <w:jc w:val="both"/>
        <w:rPr>
          <w:rFonts w:ascii="Arial" w:cs="Arial" w:eastAsia="Arial" w:hAnsi="Arial"/>
          <w:color w:val="404040"/>
          <w:sz w:val="22"/>
          <w:szCs w:val="22"/>
        </w:rPr>
      </w:pPr>
      <w:r w:rsidDel="00000000" w:rsidR="00000000" w:rsidRPr="00000000">
        <w:rPr>
          <w:rtl w:val="0"/>
        </w:rPr>
      </w:r>
    </w:p>
    <w:p w:rsidR="00000000" w:rsidDel="00000000" w:rsidP="00000000" w:rsidRDefault="00000000" w:rsidRPr="00000000" w14:paraId="00000007">
      <w:pPr>
        <w:spacing w:after="120" w:lineRule="auto"/>
        <w:jc w:val="right"/>
        <w:rPr>
          <w:rFonts w:ascii="Arial" w:cs="Arial" w:eastAsia="Arial" w:hAnsi="Arial"/>
          <w:b w:val="1"/>
          <w:color w:val="404040"/>
          <w:sz w:val="22"/>
          <w:szCs w:val="22"/>
        </w:rPr>
      </w:pPr>
      <w:r w:rsidDel="00000000" w:rsidR="00000000" w:rsidRPr="00000000">
        <w:rPr>
          <w:rFonts w:ascii="Arial" w:cs="Arial" w:eastAsia="Arial" w:hAnsi="Arial"/>
          <w:b w:val="1"/>
          <w:color w:val="404040"/>
          <w:sz w:val="22"/>
          <w:szCs w:val="22"/>
          <w:rtl w:val="0"/>
        </w:rPr>
        <w:t xml:space="preserve">Ref.: informe sombra al pedido de información complementaria a Argentina - 28° sesión</w:t>
      </w:r>
    </w:p>
    <w:p w:rsidR="00000000" w:rsidDel="00000000" w:rsidP="00000000" w:rsidRDefault="00000000" w:rsidRPr="00000000" w14:paraId="00000008">
      <w:pPr>
        <w:spacing w:after="120" w:lineRule="auto"/>
        <w:jc w:val="both"/>
        <w:rPr>
          <w:rFonts w:ascii="Arial" w:cs="Arial" w:eastAsia="Arial" w:hAnsi="Arial"/>
          <w:b w:val="1"/>
          <w:color w:val="404040"/>
          <w:sz w:val="22"/>
          <w:szCs w:val="22"/>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De nuestra consideración,</w:t>
      </w:r>
    </w:p>
    <w:p w:rsidR="00000000" w:rsidDel="00000000" w:rsidP="00000000" w:rsidRDefault="00000000" w:rsidRPr="00000000" w14:paraId="0000000A">
      <w:pPr>
        <w:spacing w:after="120" w:lineRule="auto"/>
        <w:jc w:val="both"/>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Nos dirigimos a Uds. desde el Centro de Estudios Legales y Sociales (CELS), para acercar al Comité información sobre el cumplimiento de la Convención Internacional para la Protección de Todas las Personas contra las Desapariciones Forzadas (CED o Convención) en virtud de la información solicitada al Estado argentino de acuerdo con el artículo 29.4 de la Convención. Esta presentación procura poner a su disposición el informe alternativo en el que se da cuenta de los avances, retrocesos, falencias y omisiones del Estado argentino en cuanto a sus obligaciones asumidas en la Convención.</w:t>
      </w:r>
    </w:p>
    <w:p w:rsidR="00000000" w:rsidDel="00000000" w:rsidP="00000000" w:rsidRDefault="00000000" w:rsidRPr="00000000" w14:paraId="0000000B">
      <w:pPr>
        <w:spacing w:after="120" w:lineRule="auto"/>
        <w:jc w:val="both"/>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El Centro de Estudios Legales y Sociales es una organización de derechos humanos argentina creada en 1979, durante la última dictadura militar, que promueve la protección de los derechos y su ejercicio efectivo, la justicia y la inclusión social, a nivel nacional e internacional. En sus primeros años, el CELS llevó adelante la lucha por la verdad y la justicia de los crímenes cometidos por el terrorismo de Estado. A fines de los años ochenta, amplió su agenda a las violaciones de los derechos humanos ocurridas en democracia, a sus causas estructurales y su relación con la desigualdad social.</w:t>
      </w:r>
    </w:p>
    <w:p w:rsidR="00000000" w:rsidDel="00000000" w:rsidP="00000000" w:rsidRDefault="00000000" w:rsidRPr="00000000" w14:paraId="0000000C">
      <w:pPr>
        <w:spacing w:after="120" w:lineRule="auto"/>
        <w:jc w:val="both"/>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Quedamos a vuestra disposición para ampliar o aclarar lo que puedan estimar necesario.</w:t>
      </w:r>
    </w:p>
    <w:p w:rsidR="00000000" w:rsidDel="00000000" w:rsidP="00000000" w:rsidRDefault="00000000" w:rsidRPr="00000000" w14:paraId="0000000D">
      <w:pPr>
        <w:spacing w:after="120" w:lineRule="auto"/>
        <w:jc w:val="both"/>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Atentamente,</w:t>
      </w:r>
    </w:p>
    <w:p w:rsidR="00000000" w:rsidDel="00000000" w:rsidP="00000000" w:rsidRDefault="00000000" w:rsidRPr="00000000" w14:paraId="0000000E">
      <w:pPr>
        <w:spacing w:after="120" w:lineRule="auto"/>
        <w:jc w:val="both"/>
        <w:rPr>
          <w:rFonts w:ascii="Arial" w:cs="Arial" w:eastAsia="Arial" w:hAnsi="Arial"/>
          <w:color w:val="404040"/>
          <w:sz w:val="22"/>
          <w:szCs w:val="22"/>
        </w:rPr>
      </w:pPr>
      <w:r w:rsidDel="00000000" w:rsidR="00000000" w:rsidRPr="00000000">
        <w:rPr>
          <w:rtl w:val="0"/>
        </w:rPr>
      </w:r>
    </w:p>
    <w:p w:rsidR="00000000" w:rsidDel="00000000" w:rsidP="00000000" w:rsidRDefault="00000000" w:rsidRPr="00000000" w14:paraId="0000000F">
      <w:pPr>
        <w:spacing w:after="120" w:lineRule="auto"/>
        <w:jc w:val="both"/>
        <w:rPr>
          <w:rFonts w:ascii="Arial" w:cs="Arial" w:eastAsia="Arial" w:hAnsi="Arial"/>
          <w:color w:val="404040"/>
          <w:sz w:val="22"/>
          <w:szCs w:val="22"/>
        </w:rPr>
      </w:pPr>
      <w:r w:rsidDel="00000000" w:rsidR="00000000" w:rsidRPr="00000000">
        <w:rPr>
          <w:rFonts w:ascii="Arial" w:cs="Arial" w:eastAsia="Arial" w:hAnsi="Arial"/>
          <w:color w:val="404040"/>
          <w:sz w:val="22"/>
          <w:szCs w:val="22"/>
          <w:rtl w:val="0"/>
        </w:rPr>
        <w:t xml:space="preserve">Centro de Estudios Legales y Sociales (CELS)</w:t>
      </w:r>
    </w:p>
    <w:p w:rsidR="00000000" w:rsidDel="00000000" w:rsidP="00000000" w:rsidRDefault="00000000" w:rsidRPr="00000000" w14:paraId="00000010">
      <w:pPr>
        <w:spacing w:after="120" w:lineRule="auto"/>
        <w:rPr>
          <w:rFonts w:ascii="Arial" w:cs="Arial" w:eastAsia="Arial" w:hAnsi="Arial"/>
          <w:color w:val="40404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after="12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Las desapariciones forzadas e involuntarias producidas durante el periodo democrático</w:t>
      </w:r>
    </w:p>
    <w:p w:rsidR="00000000" w:rsidDel="00000000" w:rsidP="00000000" w:rsidRDefault="00000000" w:rsidRPr="00000000" w14:paraId="00000012">
      <w:pPr>
        <w:spacing w:after="12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Tal como informamos a este comité en 2023, la última dictadura cívico-militar en Argentina se caracterizó por su plan sistemático de desaparición forzada de personas (sobre el que enviamos información en otro informe durante este mismo período de sesiones). En paralelo a la investigación y juzgamiento de aquellos hechos, en la investigación de las desapariciones actuales el Estado argentino debe adoptar medidas para cumplir con la Convención Internacional para la protección de todas las personas contra las desapariciones forzadas y de los Principios rectores para la búsqueda de personas desaparecidas.</w:t>
      </w:r>
    </w:p>
    <w:p w:rsidR="00000000" w:rsidDel="00000000" w:rsidP="00000000" w:rsidRDefault="00000000" w:rsidRPr="00000000" w14:paraId="00000014">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instrumentos internacionales consideran que la búsqueda activa y diligente de las personas desaparecidas es una obligación estatal autónoma, independiente de la investigación y sanción penal de los hechos. El marco normativo nacional e internacional es necesario pero no suficiente para que las desapariciones forzadas actuales se investiguen de manera adecuada y para que el Estado cumpla con sus obligaciones en materia de hallazgo, restitución, verdad, reparación y trato digno a las víctimas de desaparición</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5">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la actualidad, el fenómeno de la desaparición en la Argentina responde a distintos fenómenos como la violencia estatal, la violencia machista, la violencia hacia las infancias, la criminalidad, el mal funcionamiento de las burocracias estatales, entre otros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vertAlign w:val="superscript"/>
        </w:rPr>
        <w:footnoteReference w:customMarkFollows="0" w:id="1"/>
      </w:r>
      <w:r w:rsidDel="00000000" w:rsidR="00000000" w:rsidRPr="00000000">
        <w:rPr>
          <w:rFonts w:ascii="Arial" w:cs="Arial" w:eastAsia="Arial" w:hAnsi="Arial"/>
          <w:sz w:val="22"/>
          <w:szCs w:val="22"/>
          <w:rtl w:val="0"/>
        </w:rPr>
        <w:t xml:space="preserve"> Una de las características centrales de la desaparición contemporánea es que sin una investigación exhaustiva es muy difícil saber por cuál de todos esos fenómenos fue producida. A diferencia de las desapariciones que ocurren en el contexto de un plan sistemático, la explicación de estas ausencias no se puede deducir con un nivel de certeza razonable de un dispositivo comprendido de antemano: en la mayoría de los casos, siempre hay que agotar más de una hipótesis de investigación hasta poder dilucidarlas</w:t>
      </w:r>
      <w:r w:rsidDel="00000000" w:rsidR="00000000" w:rsidRPr="00000000">
        <w:rPr>
          <w:rFonts w:ascii="Arial" w:cs="Arial" w:eastAsia="Arial" w:hAnsi="Arial"/>
          <w:sz w:val="22"/>
          <w:szCs w:val="22"/>
          <w:vertAlign w:val="superscript"/>
        </w:rPr>
        <w:footnoteReference w:customMarkFollows="0" w:id="2"/>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6">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Sin embargo, y a pesar de la historia argentina reciente, hoy las respuestas estatales a las denuncias de desaparición son deficientes, inarticuladas y discriminatorias.  Argentina no cuenta con políticas públicas que respeten los derechos de quienes buscan a una persona desaparecida</w:t>
      </w:r>
      <w:r w:rsidDel="00000000" w:rsidR="00000000" w:rsidRPr="00000000">
        <w:rPr>
          <w:rFonts w:ascii="Arial" w:cs="Arial" w:eastAsia="Arial" w:hAnsi="Arial"/>
          <w:sz w:val="22"/>
          <w:szCs w:val="22"/>
          <w:vertAlign w:val="superscript"/>
        </w:rPr>
        <w:footnoteReference w:customMarkFollows="0" w:id="3"/>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7">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w:t>
      </w:r>
      <w:r w:rsidDel="00000000" w:rsidR="00000000" w:rsidRPr="00000000">
        <w:rPr>
          <w:rFonts w:ascii="Arial" w:cs="Arial" w:eastAsia="Arial" w:hAnsi="Arial"/>
          <w:sz w:val="22"/>
          <w:szCs w:val="22"/>
          <w:rtl w:val="0"/>
        </w:rPr>
        <w:t xml:space="preserve"> pesar de los compromisos internacionales asumidos por la Argentina, </w:t>
      </w:r>
      <w:r w:rsidDel="00000000" w:rsidR="00000000" w:rsidRPr="00000000">
        <w:rPr>
          <w:rFonts w:ascii="Arial" w:cs="Arial" w:eastAsia="Arial" w:hAnsi="Arial"/>
          <w:sz w:val="22"/>
          <w:szCs w:val="22"/>
          <w:rtl w:val="0"/>
        </w:rPr>
        <w:t xml:space="preserve">existen todavía patrones de violencia policial como el uso excesivo de la fuerza letal y los abusos y arbitrariedades en el trabajo policial en las calles, cuyo blanco son especialmente las personas pobres y racializadas y los consumidores de drogas. Estas prácticas condicionan la vida cotidiana de una gran parte de la población y afectan el ejercicio de los derechos humanos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vertAlign w:val="superscript"/>
        </w:rPr>
        <w:footnoteReference w:customMarkFollows="0" w:id="4"/>
      </w: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18">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ese contexto, observamos la persistencia de prácticas de violencia policial letal que involucran el ocultamiento deliberado de la víctima una vez muerta</w:t>
      </w:r>
      <w:r w:rsidDel="00000000" w:rsidR="00000000" w:rsidRPr="00000000">
        <w:rPr>
          <w:rFonts w:ascii="Arial" w:cs="Arial" w:eastAsia="Arial" w:hAnsi="Arial"/>
          <w:sz w:val="22"/>
          <w:szCs w:val="22"/>
          <w:vertAlign w:val="superscript"/>
        </w:rPr>
        <w:footnoteReference w:customMarkFollows="0" w:id="5"/>
      </w:r>
      <w:r w:rsidDel="00000000" w:rsidR="00000000" w:rsidRPr="00000000">
        <w:rPr>
          <w:rFonts w:ascii="Arial" w:cs="Arial" w:eastAsia="Arial" w:hAnsi="Arial"/>
          <w:sz w:val="22"/>
          <w:szCs w:val="22"/>
          <w:rtl w:val="0"/>
        </w:rPr>
        <w:t xml:space="preserve">. Esta acción no está contenida por el </w:t>
      </w:r>
      <w:r w:rsidDel="00000000" w:rsidR="00000000" w:rsidRPr="00000000">
        <w:rPr>
          <w:rFonts w:ascii="Arial" w:cs="Arial" w:eastAsia="Arial" w:hAnsi="Arial"/>
          <w:sz w:val="22"/>
          <w:szCs w:val="22"/>
          <w:rtl w:val="0"/>
        </w:rPr>
        <w:t xml:space="preserve">tipo penal de la desaparición forzada en Argentina</w:t>
      </w:r>
      <w:r w:rsidDel="00000000" w:rsidR="00000000" w:rsidRPr="00000000">
        <w:rPr>
          <w:rFonts w:ascii="Arial" w:cs="Arial" w:eastAsia="Arial" w:hAnsi="Arial"/>
          <w:sz w:val="22"/>
          <w:szCs w:val="22"/>
          <w:vertAlign w:val="superscript"/>
        </w:rPr>
        <w:footnoteReference w:customMarkFollows="0" w:id="6"/>
      </w:r>
      <w:r w:rsidDel="00000000" w:rsidR="00000000" w:rsidRPr="00000000">
        <w:rPr>
          <w:rFonts w:ascii="Arial" w:cs="Arial" w:eastAsia="Arial" w:hAnsi="Arial"/>
          <w:sz w:val="22"/>
          <w:szCs w:val="22"/>
          <w:rtl w:val="0"/>
        </w:rPr>
        <w:t xml:space="preserve">, ni por su definición internacional. Sin embargo, requiere del mismo tipo de investigación diligente orientada a determinar lo ocurrido, identificar responsables, encontrar a la persona desaparecida y restituirla a sus familiares. En la legislación nacional el ocultamiento de la persona muerta no merece un reproche particular, tampoco si fue realizado por un funcionario público</w:t>
      </w:r>
      <w:r w:rsidDel="00000000" w:rsidR="00000000" w:rsidRPr="00000000">
        <w:rPr>
          <w:rFonts w:ascii="Arial" w:cs="Arial" w:eastAsia="Arial" w:hAnsi="Arial"/>
          <w:sz w:val="22"/>
          <w:szCs w:val="22"/>
          <w:vertAlign w:val="superscript"/>
        </w:rPr>
        <w:footnoteReference w:customMarkFollows="0" w:id="7"/>
      </w:r>
      <w:r w:rsidDel="00000000" w:rsidR="00000000" w:rsidRPr="00000000">
        <w:rPr>
          <w:rFonts w:ascii="Arial" w:cs="Arial" w:eastAsia="Arial" w:hAnsi="Arial"/>
          <w:sz w:val="22"/>
          <w:szCs w:val="22"/>
          <w:rtl w:val="0"/>
        </w:rPr>
        <w:t xml:space="preserve">. Independientemente de si es necesario o no un tipo penal específico, queremos llamar la atención sobre el hecho de que el ocultamiento de la persona muerta (incluso si fue realizado por un integrante de las fuerzas de seguridad de manera planificada) no es abordado como una violación de los derechos humanos diferenciada, a menos que cumpla los requisitos estrictos establecidos en la Convención y en el tipo penal de desaparición forzada del Código Penal argentino.</w:t>
      </w:r>
    </w:p>
    <w:p w:rsidR="00000000" w:rsidDel="00000000" w:rsidP="00000000" w:rsidRDefault="00000000" w:rsidRPr="00000000" w14:paraId="00000019">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persistencia de la violencia policial letal dirigida en particular contra grupos sociales racializados, así como los reiterados ejemplos de encubrimiento corporativo, llevan a que se enciendan alarmas cuando se denuncia la desaparición de una persona, especialmente si presenta determinadas características: joven, pobre, de piel marrón, con antecedentes de relaciones problemáticas con la policía. Pero, contra lo que debería suceder, esto no conduce a investigaciones más celeras ni más eficientes que permitan confirmar o descartar la participación estatal directa en los hechos. Numerosas ausencias de personas que son investigadas penalmente como desapariciones forzadas persisten como tales sin que las y los familiares hayan obtenido una certeza sobre el destino de quien buscan. En muchos casos, el mismo carácter forzado de la desaparición está rodeado de incertidumbre como consecuencia de la mala calidad de las investigaciones</w:t>
      </w:r>
      <w:r w:rsidDel="00000000" w:rsidR="00000000" w:rsidRPr="00000000">
        <w:rPr>
          <w:rFonts w:ascii="Arial" w:cs="Arial" w:eastAsia="Arial" w:hAnsi="Arial"/>
          <w:sz w:val="22"/>
          <w:szCs w:val="22"/>
          <w:vertAlign w:val="superscript"/>
        </w:rPr>
        <w:footnoteReference w:customMarkFollows="0" w:id="8"/>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A">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otros, se ha llegado a condenas penales a agentes estatales, pero la búsqueda de las personas desaparecidas ha quedado en la nada y en la práctica fue abandonada, sin que haya rendición de cuentas ni mayores explicaciones</w:t>
      </w:r>
      <w:r w:rsidDel="00000000" w:rsidR="00000000" w:rsidRPr="00000000">
        <w:rPr>
          <w:rFonts w:ascii="Arial" w:cs="Arial" w:eastAsia="Arial" w:hAnsi="Arial"/>
          <w:sz w:val="22"/>
          <w:szCs w:val="22"/>
          <w:vertAlign w:val="superscript"/>
        </w:rPr>
        <w:footnoteReference w:customMarkFollows="0" w:id="9"/>
      </w:r>
      <w:r w:rsidDel="00000000" w:rsidR="00000000" w:rsidRPr="00000000">
        <w:rPr>
          <w:rFonts w:ascii="Arial" w:cs="Arial" w:eastAsia="Arial" w:hAnsi="Arial"/>
          <w:sz w:val="22"/>
          <w:szCs w:val="22"/>
          <w:rtl w:val="0"/>
        </w:rPr>
        <w:t xml:space="preserve">. Esto es así incluso en casos por los cuales la Argentina ha sido condenada internacionalmente como la desaparición forzada del joven Iván Torres</w:t>
      </w:r>
      <w:r w:rsidDel="00000000" w:rsidR="00000000" w:rsidRPr="00000000">
        <w:rPr>
          <w:rFonts w:ascii="Arial" w:cs="Arial" w:eastAsia="Arial" w:hAnsi="Arial"/>
          <w:sz w:val="22"/>
          <w:szCs w:val="22"/>
          <w:vertAlign w:val="superscript"/>
        </w:rPr>
        <w:footnoteReference w:customMarkFollows="0" w:id="10"/>
      </w:r>
      <w:r w:rsidDel="00000000" w:rsidR="00000000" w:rsidRPr="00000000">
        <w:rPr>
          <w:rFonts w:ascii="Arial" w:cs="Arial" w:eastAsia="Arial" w:hAnsi="Arial"/>
          <w:sz w:val="22"/>
          <w:szCs w:val="22"/>
          <w:rtl w:val="0"/>
        </w:rPr>
        <w:t xml:space="preserve">, o por los que le han llamado la atención instancias del sistema interamericano como las desapariciones producidas por el Ejército argentino en la represión al intento de copamiento del cuartel de La Tablada</w:t>
      </w:r>
      <w:r w:rsidDel="00000000" w:rsidR="00000000" w:rsidRPr="00000000">
        <w:rPr>
          <w:rFonts w:ascii="Arial" w:cs="Arial" w:eastAsia="Arial" w:hAnsi="Arial"/>
          <w:sz w:val="22"/>
          <w:szCs w:val="22"/>
          <w:vertAlign w:val="superscript"/>
        </w:rPr>
        <w:footnoteReference w:customMarkFollows="0" w:id="11"/>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B">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Estas situaciones en las que existe una condena penal por las desapariciones, pero al mismo tiempo se abandona la búsqueda, deberían llamar la atención sobre el nivel de incumplimiento del Estado argentino de las convenciones internacionales que él mismo ha promovido en el pasado.</w:t>
      </w:r>
    </w:p>
    <w:p w:rsidR="00000000" w:rsidDel="00000000" w:rsidP="00000000" w:rsidRDefault="00000000" w:rsidRPr="00000000" w14:paraId="0000001C">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explicación a este estado de cosas reside en el hecho de que todavía hoy la Argentina no ha desarrollado una institucionalidad con decisión política y capacidades técnicas para orientar y monitorear la búsqueda de las personas denunciadas como desaparecidas, ni siquiera en los casos en los que existe una hipótesis fuerte de desaparición forzada</w:t>
      </w:r>
      <w:r w:rsidDel="00000000" w:rsidR="00000000" w:rsidRPr="00000000">
        <w:rPr>
          <w:rFonts w:ascii="Arial" w:cs="Arial" w:eastAsia="Arial" w:hAnsi="Arial"/>
          <w:sz w:val="22"/>
          <w:szCs w:val="22"/>
          <w:vertAlign w:val="superscript"/>
        </w:rPr>
        <w:footnoteReference w:customMarkFollows="0" w:id="12"/>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D">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Las agencias del Estado que se presentan como dedicadas a esto -la Procuraduría contra la Violencia Institucional (Procuvin) en el ámbito del Ministerio Público Fiscal y el Sistema Federal de Búsqueda de Personas Desaparecidas y Extraviadas (SIFEBU) en el ámbito del Ministerio de Seguridad de la Nación- no tienen una política orientada a la búsqueda de las personas. La Procuvin selecciona los casos en los que interviene de acuerdo con las prioridades de la gestión de cada momento, siempre que se considere que hay una hipótesis fuerte de participación de fuerzas de seguridad. Además, interviene sólo si están involucradas fuerzas federales o si el delito es federal, </w:t>
      </w:r>
      <w:r w:rsidDel="00000000" w:rsidR="00000000" w:rsidRPr="00000000">
        <w:rPr>
          <w:rFonts w:ascii="Arial" w:cs="Arial" w:eastAsia="Arial" w:hAnsi="Arial"/>
          <w:sz w:val="22"/>
          <w:szCs w:val="22"/>
          <w:rtl w:val="0"/>
        </w:rPr>
        <w:t xml:space="preserve">y en general a pedido de la fiscalía</w:t>
      </w:r>
      <w:r w:rsidDel="00000000" w:rsidR="00000000" w:rsidRPr="00000000">
        <w:rPr>
          <w:rFonts w:ascii="Arial" w:cs="Arial" w:eastAsia="Arial" w:hAnsi="Arial"/>
          <w:sz w:val="22"/>
          <w:szCs w:val="22"/>
          <w:rtl w:val="0"/>
        </w:rPr>
        <w:t xml:space="preserve">; es decir que interviene cuando ya existe una carátula de desaparición forzada. En el caso del Ministerio de Seguridad de la Nación, los sucesivos gobiernos han decidido que el “sistema federal de búsqueda” funcione únicamente como un registro (incompleto) de las denuncias de desaparición y de hallazgo y no como una unidad de búsqueda de personas. </w:t>
      </w:r>
    </w:p>
    <w:p w:rsidR="00000000" w:rsidDel="00000000" w:rsidP="00000000" w:rsidRDefault="00000000" w:rsidRPr="00000000" w14:paraId="0000001E">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Hoy, el fenómeno de la desaparición forzada en la Argentina no puede abordarse de forma aislada: si no hay una política pública dedicada a investigar todas las desapariciones involuntarias en el mejor de los casos sólo se investigarán aquellas que tienen una hipótesis evidente de participación estatal directa y, probablemente, si se constata que esa hipótesis es débil la investigación sea rápidamente abandonada o minimizada y la ausencia quede sin respuesta. Los déficits institucionales son de tal magnitud que hoy ni siquiera es posible saber con precisión cuántas personas están denunciadas como desaparecidas en la Argentina porque el Estado no construyó aún un registro exhaustivo y actualizado de las denuncias. </w:t>
      </w:r>
    </w:p>
    <w:p w:rsidR="00000000" w:rsidDel="00000000" w:rsidP="00000000" w:rsidRDefault="00000000" w:rsidRPr="00000000" w14:paraId="0000001F">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continuación describiremos una serie no exhaustiva de casos que representan las problemáticas que señalamos.</w:t>
      </w:r>
    </w:p>
    <w:p w:rsidR="00000000" w:rsidDel="00000000" w:rsidP="00000000" w:rsidRDefault="00000000" w:rsidRPr="00000000" w14:paraId="00000020">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sus implicaciones políticas y por su repercusión pública, uno de los casos más emblemáticos de desaparición que se investiga como forzada es el de Jorge Julio López. López, militante político, fue detenido-desaparecido por la dictadura militar</w:t>
      </w:r>
      <w:r w:rsidDel="00000000" w:rsidR="00000000" w:rsidRPr="00000000">
        <w:rPr>
          <w:rFonts w:ascii="Arial" w:cs="Arial" w:eastAsia="Arial" w:hAnsi="Arial"/>
          <w:sz w:val="22"/>
          <w:szCs w:val="22"/>
          <w:vertAlign w:val="superscript"/>
        </w:rPr>
        <w:footnoteReference w:customMarkFollows="0" w:id="13"/>
      </w:r>
      <w:r w:rsidDel="00000000" w:rsidR="00000000" w:rsidRPr="00000000">
        <w:rPr>
          <w:rFonts w:ascii="Arial" w:cs="Arial" w:eastAsia="Arial" w:hAnsi="Arial"/>
          <w:sz w:val="22"/>
          <w:szCs w:val="22"/>
          <w:rtl w:val="0"/>
        </w:rPr>
        <w:t xml:space="preserve">. El 18 de septiembre de 2006, mientras se desarrollaba un juicio por crímenes de lesa humanidad del que era testigo, volvió a desaparecer. Hasta el día de la fecha, el Estado argentino no ha dado una respuesta sobre qué pasó con él. Hace varios años que tampoco da ninguna explicación sobre la falta de avances de la investigación. El Comité contra la Desaparición Forzada, en 2013, y el Comité de Derechos Humanos, en 2016, le solicitaron al Estado argentino que avanzara en la investigación. Nada cambió en todos los años transcurridos</w:t>
      </w:r>
      <w:r w:rsidDel="00000000" w:rsidR="00000000" w:rsidRPr="00000000">
        <w:rPr>
          <w:rFonts w:ascii="Arial" w:cs="Arial" w:eastAsia="Arial" w:hAnsi="Arial"/>
          <w:sz w:val="22"/>
          <w:szCs w:val="22"/>
          <w:vertAlign w:val="superscript"/>
        </w:rPr>
        <w:footnoteReference w:customMarkFollows="0" w:id="14"/>
      </w:r>
      <w:r w:rsidDel="00000000" w:rsidR="00000000" w:rsidRPr="00000000">
        <w:rPr>
          <w:rFonts w:ascii="Arial" w:cs="Arial" w:eastAsia="Arial" w:hAnsi="Arial"/>
          <w:sz w:val="22"/>
          <w:szCs w:val="22"/>
          <w:rtl w:val="0"/>
        </w:rPr>
        <w:t xml:space="preserve">. Cuando se cumplieron 15 años de la desaparición, la comunicación de la fiscalía federal a cargo consistió en anunciar que comenzaría a revisar las tumbas ocupadas por personas fallecidas sin identificar en el cementerio más cercano al lugar de residencia de Jorge Julio López</w:t>
      </w:r>
      <w:r w:rsidDel="00000000" w:rsidR="00000000" w:rsidRPr="00000000">
        <w:rPr>
          <w:rFonts w:ascii="Arial" w:cs="Arial" w:eastAsia="Arial" w:hAnsi="Arial"/>
          <w:sz w:val="22"/>
          <w:szCs w:val="22"/>
          <w:vertAlign w:val="superscript"/>
        </w:rPr>
        <w:footnoteReference w:customMarkFollows="0" w:id="15"/>
      </w:r>
      <w:r w:rsidDel="00000000" w:rsidR="00000000" w:rsidRPr="00000000">
        <w:rPr>
          <w:rFonts w:ascii="Arial" w:cs="Arial" w:eastAsia="Arial" w:hAnsi="Arial"/>
          <w:sz w:val="22"/>
          <w:szCs w:val="22"/>
          <w:rtl w:val="0"/>
        </w:rPr>
        <w:t xml:space="preserve">. Desde entonces, no hubo m</w:t>
      </w:r>
      <w:r w:rsidDel="00000000" w:rsidR="00000000" w:rsidRPr="00000000">
        <w:rPr>
          <w:rFonts w:ascii="Arial" w:cs="Arial" w:eastAsia="Arial" w:hAnsi="Arial"/>
          <w:sz w:val="22"/>
          <w:szCs w:val="22"/>
          <w:rtl w:val="0"/>
        </w:rPr>
        <w:t xml:space="preserve">ás comunicaciones oficiales </w:t>
      </w:r>
      <w:r w:rsidDel="00000000" w:rsidR="00000000" w:rsidRPr="00000000">
        <w:rPr>
          <w:rFonts w:ascii="Arial" w:cs="Arial" w:eastAsia="Arial" w:hAnsi="Arial"/>
          <w:sz w:val="22"/>
          <w:szCs w:val="22"/>
          <w:rtl w:val="0"/>
        </w:rPr>
        <w:t xml:space="preserve">y nada indica que alguna dependencia estatal tenga la obligación de dilucidar esta desaparición como una prioridad de gestión.</w:t>
      </w:r>
      <w:r w:rsidDel="00000000" w:rsidR="00000000" w:rsidRPr="00000000">
        <w:rPr>
          <w:rtl w:val="0"/>
        </w:rPr>
      </w:r>
    </w:p>
    <w:p w:rsidR="00000000" w:rsidDel="00000000" w:rsidP="00000000" w:rsidRDefault="00000000" w:rsidRPr="00000000" w14:paraId="00000021">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Santiago Maldonado </w:t>
      </w:r>
      <w:r w:rsidDel="00000000" w:rsidR="00000000" w:rsidRPr="00000000">
        <w:rPr>
          <w:rFonts w:ascii="Arial" w:cs="Arial" w:eastAsia="Arial" w:hAnsi="Arial"/>
          <w:sz w:val="22"/>
          <w:szCs w:val="22"/>
          <w:rtl w:val="0"/>
        </w:rPr>
        <w:t xml:space="preserve">desapareció durante la represión de una protesta en agosto de 2017. Maldonado era un joven militante que acompañaba en ese momento las luchas del pueblo mapuche</w:t>
      </w:r>
      <w:r w:rsidDel="00000000" w:rsidR="00000000" w:rsidRPr="00000000">
        <w:rPr>
          <w:rFonts w:ascii="Arial" w:cs="Arial" w:eastAsia="Arial" w:hAnsi="Arial"/>
          <w:sz w:val="22"/>
          <w:szCs w:val="22"/>
          <w:vertAlign w:val="superscript"/>
        </w:rPr>
        <w:footnoteReference w:customMarkFollows="0" w:id="16"/>
      </w:r>
      <w:r w:rsidDel="00000000" w:rsidR="00000000" w:rsidRPr="00000000">
        <w:rPr>
          <w:rFonts w:ascii="Arial" w:cs="Arial" w:eastAsia="Arial" w:hAnsi="Arial"/>
          <w:sz w:val="22"/>
          <w:szCs w:val="22"/>
          <w:rtl w:val="0"/>
        </w:rPr>
        <w:t xml:space="preserve">. La Gendarmería Nacional ingresó con violencia al territorio de la comunidad Pu Lof; cuando se retiró Maldonado no estaba. El Estado argentino tardó 77 días en encontrarlo muerto, a pocos metros de donde había sido visto por última vez mientras intentaba escapar de la feroz represión. Durante el mes y medio en el que estuvo desaparecido, el Estado implementó una campaña pública de ataque contra sus familiares encabezada por funcionarios y funcionarias de la más alta jerarquía del gobierno nacional de ese momento. Mientras Maldonado estuvo desaparecido, uno de los ejes de esta campaña fue que su desaparición era voluntaria, que se encontraba fuera del país o escondido. Luego del hallazgo, cuando se supo que la muerte de Maldonado sucedió en el contexto de la represión, la campaña continuó con el fin de intentar desresponsabilizar al Estado de lo sucedido. Cuando Santiago Maldonado fue encontrado muerto, un integrante de la Policía Federal Argentina</w:t>
      </w:r>
      <w:r w:rsidDel="00000000" w:rsidR="00000000" w:rsidRPr="00000000">
        <w:rPr>
          <w:rFonts w:ascii="Arial" w:cs="Arial" w:eastAsia="Arial" w:hAnsi="Arial"/>
          <w:sz w:val="22"/>
          <w:szCs w:val="22"/>
          <w:vertAlign w:val="superscript"/>
        </w:rPr>
        <w:footnoteReference w:customMarkFollows="0" w:id="17"/>
      </w:r>
      <w:r w:rsidDel="00000000" w:rsidR="00000000" w:rsidRPr="00000000">
        <w:rPr>
          <w:rFonts w:ascii="Arial" w:cs="Arial" w:eastAsia="Arial" w:hAnsi="Arial"/>
          <w:sz w:val="22"/>
          <w:szCs w:val="22"/>
          <w:rtl w:val="0"/>
        </w:rPr>
        <w:t xml:space="preserve"> puso en circulación las fotos de su cadáver. Ello dio lugar a una nueva ronda de agresiones a la familia que había atravesado para ese entonces semanas de hostigamiento político y mediático</w:t>
      </w:r>
      <w:r w:rsidDel="00000000" w:rsidR="00000000" w:rsidRPr="00000000">
        <w:rPr>
          <w:rFonts w:ascii="Arial" w:cs="Arial" w:eastAsia="Arial" w:hAnsi="Arial"/>
          <w:sz w:val="22"/>
          <w:szCs w:val="22"/>
          <w:vertAlign w:val="superscript"/>
        </w:rPr>
        <w:footnoteReference w:customMarkFollows="0" w:id="18"/>
      </w:r>
      <w:r w:rsidDel="00000000" w:rsidR="00000000" w:rsidRPr="00000000">
        <w:rPr>
          <w:rFonts w:ascii="Arial" w:cs="Arial" w:eastAsia="Arial" w:hAnsi="Arial"/>
          <w:sz w:val="22"/>
          <w:szCs w:val="22"/>
          <w:rtl w:val="0"/>
        </w:rPr>
        <w:t xml:space="preserve">. Hasta el día hoy, más de siete años después de los hechos, la causa judicial que debe investigar su desaparición y muerte no ha brindado respuesta certera sobre lo ocurrido</w:t>
      </w:r>
      <w:r w:rsidDel="00000000" w:rsidR="00000000" w:rsidRPr="00000000">
        <w:rPr>
          <w:rFonts w:ascii="Arial" w:cs="Arial" w:eastAsia="Arial" w:hAnsi="Arial"/>
          <w:sz w:val="22"/>
          <w:szCs w:val="22"/>
          <w:vertAlign w:val="superscript"/>
        </w:rPr>
        <w:footnoteReference w:customMarkFollows="0" w:id="19"/>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22">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Arshak Karhanyan desapareció el 24 de febrero de 2019 en la ciudad de Buenos Aires. E</w:t>
      </w:r>
      <w:r w:rsidDel="00000000" w:rsidR="00000000" w:rsidRPr="00000000">
        <w:rPr>
          <w:rFonts w:ascii="Arial" w:cs="Arial" w:eastAsia="Arial" w:hAnsi="Arial"/>
          <w:sz w:val="22"/>
          <w:szCs w:val="22"/>
          <w:rtl w:val="0"/>
        </w:rPr>
        <w:t xml:space="preserve">n el momento de su desaparición </w:t>
      </w:r>
      <w:r w:rsidDel="00000000" w:rsidR="00000000" w:rsidRPr="00000000">
        <w:rPr>
          <w:rFonts w:ascii="Arial" w:cs="Arial" w:eastAsia="Arial" w:hAnsi="Arial"/>
          <w:sz w:val="22"/>
          <w:szCs w:val="22"/>
          <w:rtl w:val="0"/>
        </w:rPr>
        <w:t xml:space="preserve">Karhanyan tenía 28 años e integraba la Policía de la Ciudad de Buenos Aires. A pesar de que la hipótesis principal de la investigación siempre indicó que su desaparición tiene algún tipo de vínculo con sus tareas de policía, esa fuerza de seguridad nunca fue apartada de la investigación del caso. Esta situación se repite en numerosas causas iniciadas por denuncias de desaparición, en las que si finalmente se llega al apartamiento es por la insistencia de las familias de las personas desaparecidas o de organizaciones de derechos humanos que intervienen en los casos. Es decir, la medida suele tomarse como una concesión a la presión de familiares y organizaciones, y no necesariamente porque exista una convicción de las y los funcionarios judiciales sobre su necesidad para una investigación diligente. Además del incumplimiento de los estándares internacionales</w:t>
      </w:r>
      <w:r w:rsidDel="00000000" w:rsidR="00000000" w:rsidRPr="00000000">
        <w:rPr>
          <w:rFonts w:ascii="Arial" w:cs="Arial" w:eastAsia="Arial" w:hAnsi="Arial"/>
          <w:sz w:val="22"/>
          <w:szCs w:val="22"/>
          <w:vertAlign w:val="superscript"/>
        </w:rPr>
        <w:footnoteReference w:customMarkFollows="0" w:id="20"/>
      </w:r>
      <w:r w:rsidDel="00000000" w:rsidR="00000000" w:rsidRPr="00000000">
        <w:rPr>
          <w:rFonts w:ascii="Arial" w:cs="Arial" w:eastAsia="Arial" w:hAnsi="Arial"/>
          <w:sz w:val="22"/>
          <w:szCs w:val="22"/>
          <w:rtl w:val="0"/>
        </w:rPr>
        <w:t xml:space="preserve">, esta dificultad para tomar decisiones inmediatas cuando se denuncia una desaparición que podría involucrar a las fuerzas de seguridad no </w:t>
      </w:r>
      <w:r w:rsidDel="00000000" w:rsidR="00000000" w:rsidRPr="00000000">
        <w:rPr>
          <w:rFonts w:ascii="Arial" w:cs="Arial" w:eastAsia="Arial" w:hAnsi="Arial"/>
          <w:sz w:val="22"/>
          <w:szCs w:val="22"/>
          <w:rtl w:val="0"/>
        </w:rPr>
        <w:t xml:space="preserve">hace más que sembrar desconfianza sobre el devenir de las investigaciones.</w:t>
      </w:r>
    </w:p>
    <w:p w:rsidR="00000000" w:rsidDel="00000000" w:rsidP="00000000" w:rsidRDefault="00000000" w:rsidRPr="00000000" w14:paraId="00000023">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Lucas Escalante y Lautaro Morello desaparecieron en diciembre de 2022 en la provincia de Buenos Aires. Seis días después, el cuerpo de Lautaro fue encontrado calcinado, con signos de tortura y arrojado en un descampado. En un primer momento el comisario del barrio de Florencio Varela se negó a recibir la denuncia por la desaparición. El comisario y sus familiares están sospechados de ser ejecutores del crimen. Además, varios policías de alto rango fueron detenidos por intentar encubrir el hecho y desviar la investigación. Se sospecha que los asesinatos son ajustes de cuentas en el marco de una extendida red de ilegalidad que opera en ese barrio, con conexiones policiales y políticas. Al iniciar la investigación la fiscalía interviniente no apartó a la policía bonaerense del caso a pesar de que la investigación se dirigía hacia altos mandos de esa fuerza. Esto impidió una investigación adecuada para dar con el paradero de Lucas, que al día de hoy continúa desaparecido.</w:t>
      </w:r>
      <w:r w:rsidDel="00000000" w:rsidR="00000000" w:rsidRPr="00000000">
        <w:rPr>
          <w:rtl w:val="0"/>
        </w:rPr>
      </w:r>
    </w:p>
    <w:p w:rsidR="00000000" w:rsidDel="00000000" w:rsidP="00000000" w:rsidRDefault="00000000" w:rsidRPr="00000000" w14:paraId="00000024">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Florencia Ruiz era una mujer trans de la ciudad de Salta en el norte del país. En 2023, Florencia viajó a Buenos Aires. En un primer momento, mantuvo el contacto con su </w:t>
      </w:r>
      <w:r w:rsidDel="00000000" w:rsidR="00000000" w:rsidRPr="00000000">
        <w:rPr>
          <w:rFonts w:ascii="Arial" w:cs="Arial" w:eastAsia="Arial" w:hAnsi="Arial"/>
          <w:sz w:val="22"/>
          <w:szCs w:val="22"/>
          <w:rtl w:val="0"/>
        </w:rPr>
        <w:t xml:space="preserve">madre y con una pareja amiga que vivía en Buenos Aires pero luego esos contactos se interrumpieron. Durante algún tiempo, tanto en Salta como en Buenos Aires, familiares y amigos intentaron rastrear a Florencia de manera informal hasta que se realizó la denuncia por desaparición en Salta y Buenos Aires en julio de 2024. Ninguna de esas denuncias motivó algún tipo de búsqueda por parte del Estado. Sus allegados informalmente fueron consiguiendo información. Así, se enteraron de que Florencia estuvo en un parador en Buenos Aires y sufrió una descompensación de salud por lo que fue internada en un hospital y murió el 23 de marzo de 2023. También de manera informal, su madre pudo acceder al acta de defunción en la que se asentó su nombre registral, donde consta un reconocimiento de cadáver realizado por el director del Hospital. Esto supone la omisión de los modos previstos por ley para el reconocimiento de cadáveres, ya que el director del Hospital no conoció a Florencia con anterioridad a su deceso. Luego, el cuerpo de Florencia fue retirado e inhumado, nuevamente bajo su nombre registral, en tierra en el sector de indigentes del Cementerio de la Chacarita. La ubicación exacta de sus presuntos restos también tuvo que ser obtenida por vías informales. Además, no hay ninguna constancia de que el Hospital o el Gobierno de la Ciudad haya pretendido contactar a algún familiar para poner en conocimiento su muerte. Si bien el Estado tenía múltiples herramientas a su disposición para encontrar a Florencia, fue la familia a través de vías informales quien investigó su paradero.</w:t>
      </w:r>
    </w:p>
    <w:p w:rsidR="00000000" w:rsidDel="00000000" w:rsidP="00000000" w:rsidRDefault="00000000" w:rsidRPr="00000000" w14:paraId="00000025">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Loan Danilo Peña desapareció el 13 de junio de 2024 en una zona rural de la Provincia de Corrientes cuando tenía 5 años de edad. En la investigación se barajaron distintas hipótesis: que el niño se perdió solo, que fue asesinado por sus familiares, que se lo comieron animales, que fue captado para explotación sexual, que era víctima de abuso intrafamiliar, que se trató de un accidente de tránsito. La relevancia política del caso llevó a la renuncia del ministro de Seguridad de la Provincia y la fuerte participación de la ministra de Seguridad de la Nación quien a los pocos días del hecho viajó al lugar anunciando el despliegue de “equipos radiológicos, para ver la panza de los animales”. Uno de los comisarios que investigaba el hecho fue detenido por entorpecer la investigación y por el delito de encubrimiento. Aún después de estos vaivenes en la investigación, el Estado no ha articulado una respuesta a la desaparici</w:t>
      </w:r>
      <w:r w:rsidDel="00000000" w:rsidR="00000000" w:rsidRPr="00000000">
        <w:rPr>
          <w:rFonts w:ascii="Arial" w:cs="Arial" w:eastAsia="Arial" w:hAnsi="Arial"/>
          <w:sz w:val="22"/>
          <w:szCs w:val="22"/>
          <w:rtl w:val="0"/>
        </w:rPr>
        <w:t xml:space="preserve">ón de </w:t>
      </w:r>
      <w:r w:rsidDel="00000000" w:rsidR="00000000" w:rsidRPr="00000000">
        <w:rPr>
          <w:rFonts w:ascii="Arial" w:cs="Arial" w:eastAsia="Arial" w:hAnsi="Arial"/>
          <w:sz w:val="22"/>
          <w:szCs w:val="22"/>
          <w:rtl w:val="0"/>
        </w:rPr>
        <w:t xml:space="preserve">Loan.</w:t>
      </w:r>
    </w:p>
    <w:p w:rsidR="00000000" w:rsidDel="00000000" w:rsidP="00000000" w:rsidRDefault="00000000" w:rsidRPr="00000000" w14:paraId="00000026">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Principios rectores para la búsqueda de personas desaparecidas establecen que “cada Estado en que se dan casos de desaparición forzada o de desapariciones cometidas por personas o grupos que actúan sin la autorización, el apoyo o la aquiescencia del Estado debe contar </w:t>
      </w:r>
      <w:r w:rsidDel="00000000" w:rsidR="00000000" w:rsidRPr="00000000">
        <w:rPr>
          <w:rFonts w:ascii="Arial" w:cs="Arial" w:eastAsia="Arial" w:hAnsi="Arial"/>
          <w:sz w:val="22"/>
          <w:szCs w:val="22"/>
          <w:u w:val="single"/>
          <w:rtl w:val="0"/>
        </w:rPr>
        <w:t xml:space="preserve">con instituciones competentes, capacitadas para la búsqueda de personas desaparecidas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vertAlign w:val="superscript"/>
        </w:rPr>
        <w:footnoteReference w:customMarkFollows="0" w:id="21"/>
      </w:r>
      <w:r w:rsidDel="00000000" w:rsidR="00000000" w:rsidRPr="00000000">
        <w:rPr>
          <w:rFonts w:ascii="Arial" w:cs="Arial" w:eastAsia="Arial" w:hAnsi="Arial"/>
          <w:sz w:val="22"/>
          <w:szCs w:val="22"/>
          <w:rtl w:val="0"/>
        </w:rPr>
        <w:t xml:space="preserve">. A pesar de encontrarse entre los países que han liderado la jerarquización internacional del delito de desaparición forzada y de haber sido parte activa en la elaboración de esos Principios rectores, Argentina no ha desarrollado hasta ahora una política pública eficaz para responder con una perspectiva de derechos humanos a la desaparición de personas en la actualidad: no hay organismos responsables de la búsqueda, ni unidades especializadas, ni información exhaustiva sobre las personas desaparecidas y encontradas</w:t>
      </w:r>
      <w:r w:rsidDel="00000000" w:rsidR="00000000" w:rsidRPr="00000000">
        <w:rPr>
          <w:rFonts w:ascii="Arial" w:cs="Arial" w:eastAsia="Arial" w:hAnsi="Arial"/>
          <w:sz w:val="22"/>
          <w:szCs w:val="22"/>
          <w:vertAlign w:val="superscript"/>
        </w:rPr>
        <w:footnoteReference w:customMarkFollows="0" w:id="22"/>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7">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carencia de una política pública integral explica la mala calidad de las búsquedas, la filtración de información que afecta la dignidad de la persona desaparecida y de sus familiares, el no cumplimiento de las reglas más básicas de una investigación que podría involucrar a integrantes de las fuerzas de seguridad, entre otras cuestiones mencionadas en este documento. Innumerables trayectorias de búsqueda muestran lo extremadamente difícil que es para madres, padres, hermanos, hermanas, parejas, amigos y amigas lograr ser atendidos por autoridades ejecutivas y judiciales, especialmente si no cuentan con alguna organización que los acompañe o con algún conocido dentro del sistema institucional. Esto es contrario a todas las recomendaciones sobre la protección especial que deben recibir la personas que buscan y sobre su derecho a participar en las búsquedas y a recibir información adecuada y un trato digno</w:t>
      </w:r>
      <w:r w:rsidDel="00000000" w:rsidR="00000000" w:rsidRPr="00000000">
        <w:rPr>
          <w:rFonts w:ascii="Arial" w:cs="Arial" w:eastAsia="Arial" w:hAnsi="Arial"/>
          <w:sz w:val="22"/>
          <w:szCs w:val="22"/>
          <w:vertAlign w:val="superscript"/>
        </w:rPr>
        <w:footnoteReference w:customMarkFollows="0" w:id="23"/>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8">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Las consecuencias de esta situación son múltiples: las búsquedas no se derivan de estrategias integrales ni de planes de trabajo; se abandonan a los pocos meses de comenzadas cuando las medidas más usuales no dieron ningún resultado; las familias quedan a la deriva sin nadie a quién recurrir; si la desaparición no es convertida en un caso mediático se la olvida rápidamente; la mayor parte de los hallazgos de personas muertas ocurren por azar y no como resultado de las medidas realizadas; personas que llevan años siendo buscadas son encontradas vivas internadas en dependencias estatales</w:t>
      </w:r>
      <w:r w:rsidDel="00000000" w:rsidR="00000000" w:rsidRPr="00000000">
        <w:rPr>
          <w:rFonts w:ascii="Arial" w:cs="Arial" w:eastAsia="Arial" w:hAnsi="Arial"/>
          <w:sz w:val="22"/>
          <w:szCs w:val="22"/>
          <w:vertAlign w:val="superscript"/>
        </w:rPr>
        <w:footnoteReference w:customMarkFollows="0" w:id="24"/>
      </w:r>
      <w:r w:rsidDel="00000000" w:rsidR="00000000" w:rsidRPr="00000000">
        <w:rPr>
          <w:rFonts w:ascii="Arial" w:cs="Arial" w:eastAsia="Arial" w:hAnsi="Arial"/>
          <w:sz w:val="22"/>
          <w:szCs w:val="22"/>
          <w:rtl w:val="0"/>
        </w:rPr>
        <w:t xml:space="preserve">, entre otras cuestiones graves. </w:t>
      </w:r>
    </w:p>
    <w:p w:rsidR="00000000" w:rsidDel="00000000" w:rsidP="00000000" w:rsidRDefault="00000000" w:rsidRPr="00000000" w14:paraId="00000029">
      <w:pPr>
        <w:spacing w:after="12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after="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Preguntas al Estado</w:t>
      </w:r>
    </w:p>
    <w:p w:rsidR="00000000" w:rsidDel="00000000" w:rsidP="00000000" w:rsidRDefault="00000000" w:rsidRPr="00000000" w14:paraId="0000002B">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¿Por qué las agencias estatales (nacionales y provinciales) que se han creado en el área “búsqueda de personas” únicamente realizan tareas de registro en lugar de diseñar estrategias de búsqueda?</w:t>
      </w:r>
    </w:p>
    <w:p w:rsidR="00000000" w:rsidDel="00000000" w:rsidP="00000000" w:rsidRDefault="00000000" w:rsidRPr="00000000" w14:paraId="0000002C">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¿Qué políticas desarrolla el Estado federal para coordinar con las provincias estrategias de investigación diligentes en casos de desapariciones involuntarias?</w:t>
      </w:r>
    </w:p>
    <w:p w:rsidR="00000000" w:rsidDel="00000000" w:rsidP="00000000" w:rsidRDefault="00000000" w:rsidRPr="00000000" w14:paraId="0000002D">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¿Cuál es el plan del Estado argentino respecto a la desaparición investigada como forzada de Jorge Julio López?</w:t>
      </w:r>
    </w:p>
    <w:p w:rsidR="00000000" w:rsidDel="00000000" w:rsidP="00000000" w:rsidRDefault="00000000" w:rsidRPr="00000000" w14:paraId="0000002E">
      <w:pPr>
        <w:spacing w:after="12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F">
      <w:pPr>
        <w:spacing w:after="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Recomendaciones</w:t>
      </w:r>
    </w:p>
    <w:p w:rsidR="00000000" w:rsidDel="00000000" w:rsidP="00000000" w:rsidRDefault="00000000" w:rsidRPr="00000000" w14:paraId="00000030">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Que el Estado argentino cree unidades especializadas en búsqueda de personas con las capacidades necesarias para diseñar estrategias de búsqueda y llevarlas adelante de acuerdo a lo establecido por los Principios rectores para la búsqueda de personas desaparecidas.</w:t>
      </w:r>
      <w:r w:rsidDel="00000000" w:rsidR="00000000" w:rsidRPr="00000000">
        <w:rPr>
          <w:rtl w:val="0"/>
        </w:rPr>
      </w:r>
    </w:p>
    <w:p w:rsidR="00000000" w:rsidDel="00000000" w:rsidP="00000000" w:rsidRDefault="00000000" w:rsidRPr="00000000" w14:paraId="00000031">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Que el Estado argentino reabra las investigaciones de personas desaparecidas en el pasado cuya ausencia sigue siendo reclamada por sus grupos afectivos.</w:t>
      </w:r>
    </w:p>
    <w:p w:rsidR="00000000" w:rsidDel="00000000" w:rsidP="00000000" w:rsidRDefault="00000000" w:rsidRPr="00000000" w14:paraId="00000032">
      <w:pPr>
        <w:spacing w:after="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Que el Estado argentino desarrolle una base de datos exhaustiva, actualizada y pública de las personas que se encuentran desaparecidas en la Argentina.</w:t>
      </w:r>
    </w:p>
    <w:p w:rsidR="00000000" w:rsidDel="00000000" w:rsidP="00000000" w:rsidRDefault="00000000" w:rsidRPr="00000000" w14:paraId="00000033">
      <w:pPr>
        <w:spacing w:after="120" w:lineRule="auto"/>
        <w:jc w:val="both"/>
        <w:rPr>
          <w:rFonts w:ascii="Arial" w:cs="Arial" w:eastAsia="Arial" w:hAnsi="Arial"/>
          <w:color w:val="404040"/>
          <w:sz w:val="22"/>
          <w:szCs w:val="22"/>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40" w:w="11901" w:orient="portrait"/>
      <w:pgMar w:bottom="1985" w:top="2268" w:left="1701" w:right="1418" w:header="0" w:footer="9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252"/>
        <w:tab w:val="right" w:leader="none" w:pos="8504"/>
      </w:tabs>
      <w:spacing w:line="240" w:lineRule="auto"/>
      <w:jc w:val="cente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tabs>
        <w:tab w:val="center" w:leader="none" w:pos="4252"/>
        <w:tab w:val="right" w:leader="none" w:pos="8504"/>
      </w:tabs>
      <w:spacing w:line="240" w:lineRule="auto"/>
      <w:rPr>
        <w:rFonts w:ascii="Arial" w:cs="Arial" w:eastAsia="Arial" w:hAnsi="Arial"/>
        <w:sz w:val="14"/>
        <w:szCs w:val="14"/>
      </w:rPr>
    </w:pPr>
    <w:r w:rsidDel="00000000" w:rsidR="00000000" w:rsidRPr="00000000">
      <w:rPr>
        <w:rFonts w:ascii="Arial" w:cs="Arial" w:eastAsia="Arial" w:hAnsi="Arial"/>
        <w:b w:val="1"/>
        <w:sz w:val="16"/>
        <w:szCs w:val="16"/>
        <w:rtl w:val="0"/>
      </w:rPr>
      <w:t xml:space="preserve">Centro de Estudios Legales y Sociales</w:t>
    </w:r>
    <w:r w:rsidDel="00000000" w:rsidR="00000000" w:rsidRPr="00000000">
      <w:rPr>
        <w:rFonts w:ascii="Arial" w:cs="Arial" w:eastAsia="Arial" w:hAnsi="Arial"/>
        <w:sz w:val="18"/>
        <w:szCs w:val="18"/>
        <w:rtl w:val="0"/>
      </w:rPr>
      <w:br w:type="textWrapping"/>
    </w:r>
    <w:r w:rsidDel="00000000" w:rsidR="00000000" w:rsidRPr="00000000">
      <w:rPr>
        <w:rFonts w:ascii="Arial" w:cs="Arial" w:eastAsia="Arial" w:hAnsi="Arial"/>
        <w:sz w:val="14"/>
        <w:szCs w:val="14"/>
        <w:rtl w:val="0"/>
      </w:rPr>
      <w:t xml:space="preserve">Piedras 547, piso 1º </w:t>
      <w:br w:type="textWrapping"/>
      <w:t xml:space="preserve">(C1070AAK) CABA, Argentina</w:t>
    </w:r>
  </w:p>
  <w:p w:rsidR="00000000" w:rsidDel="00000000" w:rsidP="00000000" w:rsidRDefault="00000000" w:rsidRPr="00000000" w14:paraId="00000052">
    <w:pPr>
      <w:tabs>
        <w:tab w:val="center" w:leader="none" w:pos="4252"/>
        <w:tab w:val="right" w:leader="none" w:pos="8504"/>
      </w:tabs>
      <w:spacing w:line="24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Tel +5411) 4334-4200  </w:t>
    </w:r>
  </w:p>
  <w:p w:rsidR="00000000" w:rsidDel="00000000" w:rsidP="00000000" w:rsidRDefault="00000000" w:rsidRPr="00000000" w14:paraId="00000053">
    <w:pPr>
      <w:tabs>
        <w:tab w:val="center" w:leader="none" w:pos="4252"/>
        <w:tab w:val="right" w:leader="none" w:pos="8504"/>
        <w:tab w:val="left" w:leader="none" w:pos="0"/>
      </w:tabs>
      <w:spacing w:line="240" w:lineRule="auto"/>
      <w:rPr>
        <w:rFonts w:ascii="Arial" w:cs="Arial" w:eastAsia="Arial" w:hAnsi="Arial"/>
        <w:sz w:val="14"/>
        <w:szCs w:val="14"/>
      </w:rPr>
    </w:pPr>
    <w:r w:rsidDel="00000000" w:rsidR="00000000" w:rsidRPr="00000000">
      <w:rPr>
        <w:rFonts w:ascii="Arial" w:cs="Arial" w:eastAsia="Arial" w:hAnsi="Arial"/>
        <w:color w:val="ff0000"/>
        <w:sz w:val="14"/>
        <w:szCs w:val="14"/>
        <w:rtl w:val="0"/>
      </w:rPr>
      <w:t xml:space="preserve">cels.org.ar</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Piedras 547, piso 1º (C1070AAK) </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Buenos Aires, Argentina</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tel/fax (+5411) 4334-4200  </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rFonts w:ascii="Arial" w:cs="Arial" w:eastAsia="Arial" w:hAnsi="Arial"/>
        <w:color w:val="ff0000"/>
        <w:sz w:val="14"/>
        <w:szCs w:val="14"/>
      </w:rPr>
    </w:pPr>
    <w:r w:rsidDel="00000000" w:rsidR="00000000" w:rsidRPr="00000000">
      <w:rPr>
        <w:rFonts w:ascii="Arial" w:cs="Arial" w:eastAsia="Arial" w:hAnsi="Arial"/>
        <w:color w:val="ff0000"/>
        <w:sz w:val="14"/>
        <w:szCs w:val="14"/>
        <w:rtl w:val="0"/>
      </w:rPr>
      <w:t xml:space="preserve">www.cels.org.ar</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4">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w:cs="Arial" w:eastAsia="Arial" w:hAnsi="Arial"/>
          <w:sz w:val="18"/>
          <w:szCs w:val="18"/>
          <w:rtl w:val="0"/>
        </w:rPr>
        <w:t xml:space="preserve">Convención Internacional para la protección de todas las personas contra las desapariciones forzadas, Artículo 24.2 y 24.3.</w:t>
      </w:r>
    </w:p>
  </w:footnote>
  <w:footnote w:id="1">
    <w:p w:rsidR="00000000" w:rsidDel="00000000" w:rsidP="00000000" w:rsidRDefault="00000000" w:rsidRPr="00000000" w14:paraId="00000035">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Para un análisis del CELS sobre las desapariciones actuales ver </w:t>
      </w:r>
      <w:hyperlink r:id="rId1">
        <w:r w:rsidDel="00000000" w:rsidR="00000000" w:rsidRPr="00000000">
          <w:rPr>
            <w:rFonts w:ascii="Arial" w:cs="Arial" w:eastAsia="Arial" w:hAnsi="Arial"/>
            <w:color w:val="1155cc"/>
            <w:sz w:val="18"/>
            <w:szCs w:val="18"/>
            <w:u w:val="single"/>
            <w:rtl w:val="0"/>
          </w:rPr>
          <w:t xml:space="preserve">los aportes realizados al 4to ciclo del EPU</w:t>
        </w:r>
      </w:hyperlink>
      <w:r w:rsidDel="00000000" w:rsidR="00000000" w:rsidRPr="00000000">
        <w:rPr>
          <w:rFonts w:ascii="Arial" w:cs="Arial" w:eastAsia="Arial" w:hAnsi="Arial"/>
          <w:sz w:val="18"/>
          <w:szCs w:val="18"/>
          <w:rtl w:val="0"/>
        </w:rPr>
        <w:t xml:space="preserve">, en 2023.</w:t>
      </w:r>
    </w:p>
  </w:footnote>
  <w:footnote w:id="2">
    <w:p w:rsidR="00000000" w:rsidDel="00000000" w:rsidP="00000000" w:rsidRDefault="00000000" w:rsidRPr="00000000" w14:paraId="00000036">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Convención Internacional para la protección de todas las personas contra las desapariciones forzadas, Artículo 12. 1 y 12.3 a y principio 6.4.</w:t>
      </w:r>
    </w:p>
  </w:footnote>
  <w:footnote w:id="3">
    <w:p w:rsidR="00000000" w:rsidDel="00000000" w:rsidP="00000000" w:rsidRDefault="00000000" w:rsidRPr="00000000" w14:paraId="00000037">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Convención Internacional para la protección de todas las personas contra las desapariciones forzadas, Artículo 24.3 y 24.5 c).</w:t>
      </w:r>
    </w:p>
  </w:footnote>
  <w:footnote w:id="4">
    <w:p w:rsidR="00000000" w:rsidDel="00000000" w:rsidP="00000000" w:rsidRDefault="00000000" w:rsidRPr="00000000" w14:paraId="00000038">
      <w:pPr>
        <w:spacing w:line="240" w:lineRule="auto"/>
        <w:jc w:val="both"/>
        <w:rPr>
          <w:rFonts w:ascii="Arial" w:cs="Arial" w:eastAsia="Arial" w:hAnsi="Arial"/>
          <w:color w:val="00ffff"/>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Para un análisis del CELS sobre la violencia policial actual ver </w:t>
      </w:r>
      <w:hyperlink r:id="rId2">
        <w:r w:rsidDel="00000000" w:rsidR="00000000" w:rsidRPr="00000000">
          <w:rPr>
            <w:rFonts w:ascii="Arial" w:cs="Arial" w:eastAsia="Arial" w:hAnsi="Arial"/>
            <w:color w:val="1155cc"/>
            <w:sz w:val="18"/>
            <w:szCs w:val="18"/>
            <w:u w:val="single"/>
            <w:rtl w:val="0"/>
          </w:rPr>
          <w:t xml:space="preserve">los aportes realizados al 4to ciclo del EPU</w:t>
        </w:r>
      </w:hyperlink>
      <w:r w:rsidDel="00000000" w:rsidR="00000000" w:rsidRPr="00000000">
        <w:rPr>
          <w:rFonts w:ascii="Arial" w:cs="Arial" w:eastAsia="Arial" w:hAnsi="Arial"/>
          <w:sz w:val="18"/>
          <w:szCs w:val="18"/>
          <w:rtl w:val="0"/>
        </w:rPr>
        <w:t xml:space="preserve">, en 2023.</w:t>
      </w:r>
      <w:r w:rsidDel="00000000" w:rsidR="00000000" w:rsidRPr="00000000">
        <w:rPr>
          <w:rtl w:val="0"/>
        </w:rPr>
      </w:r>
    </w:p>
  </w:footnote>
  <w:footnote w:id="5">
    <w:p w:rsidR="00000000" w:rsidDel="00000000" w:rsidP="00000000" w:rsidRDefault="00000000" w:rsidRPr="00000000" w14:paraId="00000039">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Nos referimos, por ejemplo, </w:t>
      </w:r>
      <w:r w:rsidDel="00000000" w:rsidR="00000000" w:rsidRPr="00000000">
        <w:rPr>
          <w:rFonts w:ascii="Arial" w:cs="Arial" w:eastAsia="Arial" w:hAnsi="Arial"/>
          <w:sz w:val="18"/>
          <w:szCs w:val="18"/>
          <w:rtl w:val="0"/>
        </w:rPr>
        <w:t xml:space="preserve">al asesinato de Matías Paredes, </w:t>
      </w:r>
      <w:r w:rsidDel="00000000" w:rsidR="00000000" w:rsidRPr="00000000">
        <w:rPr>
          <w:rFonts w:ascii="Arial" w:cs="Arial" w:eastAsia="Arial" w:hAnsi="Arial"/>
          <w:sz w:val="18"/>
          <w:szCs w:val="18"/>
          <w:rtl w:val="0"/>
        </w:rPr>
        <w:t xml:space="preserve">https://www.cels.org.ar/web/2025/02/mar-del-plata-una-brigada-policial-sin-identificar-mato-a-tiros-a-un-joven/</w:t>
      </w:r>
      <w:r w:rsidDel="00000000" w:rsidR="00000000" w:rsidRPr="00000000">
        <w:rPr>
          <w:rtl w:val="0"/>
        </w:rPr>
      </w:r>
    </w:p>
  </w:footnote>
  <w:footnote w:id="7">
    <w:p w:rsidR="00000000" w:rsidDel="00000000" w:rsidP="00000000" w:rsidRDefault="00000000" w:rsidRPr="00000000" w14:paraId="0000003A">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Ver por ejemplo el caso del niño Alejandro Flores, cuya desaparición se investigó durante 17 años como vinculada al tráfico de niños. Cuando fue encontrado muerto por azar, se pudo determinar que hubo dos policías involucrados directamente en su muerte y desaparición. La </w:t>
      </w:r>
      <w:hyperlink r:id="rId3">
        <w:r w:rsidDel="00000000" w:rsidR="00000000" w:rsidRPr="00000000">
          <w:rPr>
            <w:rFonts w:ascii="Arial" w:cs="Arial" w:eastAsia="Arial" w:hAnsi="Arial"/>
            <w:color w:val="1155cc"/>
            <w:sz w:val="18"/>
            <w:szCs w:val="18"/>
            <w:u w:val="single"/>
            <w:rtl w:val="0"/>
          </w:rPr>
          <w:t xml:space="preserve">Procuración General de la Nación</w:t>
        </w:r>
      </w:hyperlink>
      <w:r w:rsidDel="00000000" w:rsidR="00000000" w:rsidRPr="00000000">
        <w:rPr>
          <w:rFonts w:ascii="Arial" w:cs="Arial" w:eastAsia="Arial" w:hAnsi="Arial"/>
          <w:sz w:val="18"/>
          <w:szCs w:val="18"/>
          <w:rtl w:val="0"/>
        </w:rPr>
        <w:t xml:space="preserve"> consideró que el delito estaba prescripto pero que debía garantizarse el derecho a la verdad de la familia. Esta investigación nunca se realizó. </w:t>
      </w:r>
    </w:p>
  </w:footnote>
  <w:footnote w:id="8">
    <w:p w:rsidR="00000000" w:rsidDel="00000000" w:rsidP="00000000" w:rsidRDefault="00000000" w:rsidRPr="00000000" w14:paraId="0000003B">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Nos referimos a las desapariciones de Mario Golemba y Sergio Ávalos, entre otras.</w:t>
      </w:r>
    </w:p>
  </w:footnote>
  <w:footnote w:id="9">
    <w:p w:rsidR="00000000" w:rsidDel="00000000" w:rsidP="00000000" w:rsidRDefault="00000000" w:rsidRPr="00000000" w14:paraId="0000003C">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Nos referimos a las desapariciones de Miguel Bru y Daniel Solano, entre otras.</w:t>
      </w:r>
    </w:p>
  </w:footnote>
  <w:footnote w:id="10">
    <w:p w:rsidR="00000000" w:rsidDel="00000000" w:rsidP="00000000" w:rsidRDefault="00000000" w:rsidRPr="00000000" w14:paraId="0000003D">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Corte Interamericana de Derechos Humanos, </w:t>
      </w:r>
      <w:hyperlink r:id="rId4">
        <w:r w:rsidDel="00000000" w:rsidR="00000000" w:rsidRPr="00000000">
          <w:rPr>
            <w:rFonts w:ascii="Arial" w:cs="Arial" w:eastAsia="Arial" w:hAnsi="Arial"/>
            <w:color w:val="1155cc"/>
            <w:sz w:val="18"/>
            <w:szCs w:val="18"/>
            <w:u w:val="single"/>
            <w:rtl w:val="0"/>
          </w:rPr>
          <w:t xml:space="preserve">Torres Millacura y otros Vs. Argentina</w:t>
        </w:r>
      </w:hyperlink>
      <w:r w:rsidDel="00000000" w:rsidR="00000000" w:rsidRPr="00000000">
        <w:rPr>
          <w:rFonts w:ascii="Arial" w:cs="Arial" w:eastAsia="Arial" w:hAnsi="Arial"/>
          <w:sz w:val="18"/>
          <w:szCs w:val="18"/>
          <w:rtl w:val="0"/>
        </w:rPr>
        <w:t xml:space="preserve">.</w:t>
      </w:r>
    </w:p>
  </w:footnote>
  <w:footnote w:id="11">
    <w:p w:rsidR="00000000" w:rsidDel="00000000" w:rsidP="00000000" w:rsidRDefault="00000000" w:rsidRPr="00000000" w14:paraId="0000003E">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18"/>
          <w:szCs w:val="18"/>
          <w:rtl w:val="0"/>
        </w:rPr>
        <w:t xml:space="preserve">Comisión Interamericana de Derechos Humanos, </w:t>
      </w:r>
      <w:hyperlink r:id="rId5">
        <w:r w:rsidDel="00000000" w:rsidR="00000000" w:rsidRPr="00000000">
          <w:rPr>
            <w:rFonts w:ascii="Arial" w:cs="Arial" w:eastAsia="Arial" w:hAnsi="Arial"/>
            <w:color w:val="1155cc"/>
            <w:sz w:val="18"/>
            <w:szCs w:val="18"/>
            <w:u w:val="single"/>
            <w:rtl w:val="0"/>
          </w:rPr>
          <w:t xml:space="preserve">Informe Nº 55/97</w:t>
        </w:r>
      </w:hyperlink>
      <w:r w:rsidDel="00000000" w:rsidR="00000000" w:rsidRPr="00000000">
        <w:rPr>
          <w:rFonts w:ascii="Arial" w:cs="Arial" w:eastAsia="Arial" w:hAnsi="Arial"/>
          <w:sz w:val="18"/>
          <w:szCs w:val="18"/>
          <w:rtl w:val="0"/>
        </w:rPr>
        <w:t xml:space="preserve">, Caso 11.137.</w:t>
      </w:r>
      <w:r w:rsidDel="00000000" w:rsidR="00000000" w:rsidRPr="00000000">
        <w:rPr>
          <w:rtl w:val="0"/>
        </w:rPr>
      </w:r>
    </w:p>
  </w:footnote>
  <w:footnote w:id="12">
    <w:p w:rsidR="00000000" w:rsidDel="00000000" w:rsidP="00000000" w:rsidRDefault="00000000" w:rsidRPr="00000000" w14:paraId="0000003F">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w:cs="Arial" w:eastAsia="Arial" w:hAnsi="Arial"/>
          <w:sz w:val="18"/>
          <w:szCs w:val="18"/>
          <w:rtl w:val="0"/>
        </w:rPr>
        <w:t xml:space="preserve">Principios rectores para la búsqueda de personas desaparecidas, 3.</w:t>
      </w:r>
    </w:p>
  </w:footnote>
  <w:footnote w:id="13">
    <w:p w:rsidR="00000000" w:rsidDel="00000000" w:rsidP="00000000" w:rsidRDefault="00000000" w:rsidRPr="00000000" w14:paraId="00000040">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Entre el 27 de octubre de 1976 y el 4 de abril de 1977; posteriormente fue preso político hasta el 25 de junio de 1979.</w:t>
      </w:r>
    </w:p>
  </w:footnote>
  <w:footnote w:id="14">
    <w:p w:rsidR="00000000" w:rsidDel="00000000" w:rsidP="00000000" w:rsidRDefault="00000000" w:rsidRPr="00000000" w14:paraId="00000041">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Ver CED /C/ARG/CO/1 Observación 20.d y CCPR/C/ARG/CO/5 Observación 26.</w:t>
      </w:r>
    </w:p>
  </w:footnote>
  <w:footnote w:id="15">
    <w:p w:rsidR="00000000" w:rsidDel="00000000" w:rsidP="00000000" w:rsidRDefault="00000000" w:rsidRPr="00000000" w14:paraId="00000042">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Agencia Télam, Búsqueda de Jorge Julio López: Relevaron 66 tumbas NN en el cementerio de La Plata, 28 de septiembre de 2021.</w:t>
      </w:r>
    </w:p>
  </w:footnote>
  <w:footnote w:id="16">
    <w:p w:rsidR="00000000" w:rsidDel="00000000" w:rsidP="00000000" w:rsidRDefault="00000000" w:rsidRPr="00000000" w14:paraId="00000043">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Para un análisis de la represión al pueblo mapuche ver: CELS, </w:t>
      </w:r>
      <w:hyperlink r:id="rId6">
        <w:r w:rsidDel="00000000" w:rsidR="00000000" w:rsidRPr="00000000">
          <w:rPr>
            <w:rFonts w:ascii="Arial" w:cs="Arial" w:eastAsia="Arial" w:hAnsi="Arial"/>
            <w:color w:val="1155cc"/>
            <w:sz w:val="18"/>
            <w:szCs w:val="18"/>
            <w:u w:val="single"/>
            <w:rtl w:val="0"/>
          </w:rPr>
          <w:t xml:space="preserve">Coordinación represiva contra el pueblo mapuche</w:t>
        </w:r>
      </w:hyperlink>
      <w:r w:rsidDel="00000000" w:rsidR="00000000" w:rsidRPr="00000000">
        <w:rPr>
          <w:rFonts w:ascii="Arial" w:cs="Arial" w:eastAsia="Arial" w:hAnsi="Arial"/>
          <w:sz w:val="18"/>
          <w:szCs w:val="18"/>
          <w:rtl w:val="0"/>
        </w:rPr>
        <w:t xml:space="preserve">, 29/10/2021.</w:t>
      </w:r>
    </w:p>
  </w:footnote>
  <w:footnote w:id="17">
    <w:p w:rsidR="00000000" w:rsidDel="00000000" w:rsidP="00000000" w:rsidRDefault="00000000" w:rsidRPr="00000000" w14:paraId="00000044">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Agencia Télam, </w:t>
      </w:r>
      <w:hyperlink r:id="rId7">
        <w:r w:rsidDel="00000000" w:rsidR="00000000" w:rsidRPr="00000000">
          <w:rPr>
            <w:rFonts w:ascii="Arial" w:cs="Arial" w:eastAsia="Arial" w:hAnsi="Arial"/>
            <w:color w:val="1155cc"/>
            <w:sz w:val="18"/>
            <w:szCs w:val="18"/>
            <w:u w:val="single"/>
            <w:rtl w:val="0"/>
          </w:rPr>
          <w:t xml:space="preserve">“Casación confirmó la condena al médico que filtró las fotos de la autopsia del cuerpo de Maldonado”</w:t>
        </w:r>
      </w:hyperlink>
      <w:r w:rsidDel="00000000" w:rsidR="00000000" w:rsidRPr="00000000">
        <w:rPr>
          <w:rFonts w:ascii="Arial" w:cs="Arial" w:eastAsia="Arial" w:hAnsi="Arial"/>
          <w:sz w:val="18"/>
          <w:szCs w:val="18"/>
          <w:rtl w:val="0"/>
        </w:rPr>
        <w:t xml:space="preserve">, 24/09/2020.</w:t>
      </w:r>
    </w:p>
  </w:footnote>
  <w:footnote w:id="18">
    <w:p w:rsidR="00000000" w:rsidDel="00000000" w:rsidP="00000000" w:rsidRDefault="00000000" w:rsidRPr="00000000" w14:paraId="00000045">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Convención Internacional para la protección de todas las personas contra las desapariciones forzadas, Artículo 19.</w:t>
      </w:r>
    </w:p>
  </w:footnote>
  <w:footnote w:id="19">
    <w:p w:rsidR="00000000" w:rsidDel="00000000" w:rsidP="00000000" w:rsidRDefault="00000000" w:rsidRPr="00000000" w14:paraId="00000046">
      <w:pPr>
        <w:spacing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CELS,</w:t>
      </w:r>
      <w:hyperlink r:id="rId8">
        <w:r w:rsidDel="00000000" w:rsidR="00000000" w:rsidRPr="00000000">
          <w:rPr>
            <w:rFonts w:ascii="Arial" w:cs="Arial" w:eastAsia="Arial" w:hAnsi="Arial"/>
            <w:color w:val="1155cc"/>
            <w:sz w:val="18"/>
            <w:szCs w:val="18"/>
            <w:u w:val="single"/>
            <w:rtl w:val="0"/>
          </w:rPr>
          <w:t xml:space="preserve"> Santiago Maldonado: a cinco años, la investigación sigue sin entregar respuestas</w:t>
        </w:r>
      </w:hyperlink>
      <w:r w:rsidDel="00000000" w:rsidR="00000000" w:rsidRPr="00000000">
        <w:rPr>
          <w:rFonts w:ascii="Arial" w:cs="Arial" w:eastAsia="Arial" w:hAnsi="Arial"/>
          <w:sz w:val="18"/>
          <w:szCs w:val="18"/>
          <w:rtl w:val="0"/>
        </w:rPr>
        <w:t xml:space="preserve">, 1/08/2022.</w:t>
      </w:r>
    </w:p>
  </w:footnote>
  <w:footnote w:id="20">
    <w:p w:rsidR="00000000" w:rsidDel="00000000" w:rsidP="00000000" w:rsidRDefault="00000000" w:rsidRPr="00000000" w14:paraId="00000047">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Convención Internacional para la protección de todas las personas contra las desapariciones forzadas, Artículo 12. 4. Los déficits en materia de apartamiento de las fuerzas de seguridad que podrían estar involucradas en desapariciones ya fueron objeto de preocupación del Comité en 2013. Ver CED/C/ARG/CO/1 puntos 22 y 23.</w:t>
      </w:r>
    </w:p>
  </w:footnote>
  <w:footnote w:id="21">
    <w:p w:rsidR="00000000" w:rsidDel="00000000" w:rsidP="00000000" w:rsidRDefault="00000000" w:rsidRPr="00000000" w14:paraId="00000048">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CED/C/7, principio 10.1.</w:t>
      </w:r>
    </w:p>
  </w:footnote>
  <w:footnote w:id="22">
    <w:p w:rsidR="00000000" w:rsidDel="00000000" w:rsidP="00000000" w:rsidRDefault="00000000" w:rsidRPr="00000000" w14:paraId="00000049">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Ver CED /C/ARG/CO/1 Observación 19.</w:t>
      </w:r>
    </w:p>
  </w:footnote>
  <w:footnote w:id="23">
    <w:p w:rsidR="00000000" w:rsidDel="00000000" w:rsidP="00000000" w:rsidRDefault="00000000" w:rsidRPr="00000000" w14:paraId="0000004A">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Art.19 y 24 de la Convención para la protección de todas las personas contra las desapariciones forzadas y CED/C/7, principio 2, entre otros.</w:t>
      </w:r>
    </w:p>
  </w:footnote>
  <w:footnote w:id="24">
    <w:p w:rsidR="00000000" w:rsidDel="00000000" w:rsidP="00000000" w:rsidRDefault="00000000" w:rsidRPr="00000000" w14:paraId="0000004B">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Nos referimos a los casos de Claudio Alberto Alvear y Gabriel Coll, encontrados en neuropsiquiátricos después de 9 y 13 años de internación respectivamente.</w:t>
      </w:r>
    </w:p>
  </w:footnote>
  <w:footnote w:id="6">
    <w:p w:rsidR="00000000" w:rsidDel="00000000" w:rsidP="00000000" w:rsidRDefault="00000000" w:rsidRPr="00000000" w14:paraId="00000058">
      <w:pPr>
        <w:spacing w:line="240" w:lineRule="auto"/>
        <w:jc w:val="both"/>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Código Penal de la Nación. ARTICULO 142 ter. - Se impondrá prisión de DIEZ (10) a VEINTICINCO (25) años e inhabilitación absoluta y perpetua para el ejercicio de cualquier función pública y para tareas de seguridad privada, al funcionario público o a la persona o miembro de un grupo de personas que, actuando con la autorización, el apoyo o la aquiescencia del Estado, de cualquier forma, privare de la libertad a una o más personas, cuando este accionar fuera seguido de la falta de información o de la negativa a reconocer dicha privación de libertad o de informar sobre el paradero de la persona.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0</wp:posOffset>
          </wp:positionV>
          <wp:extent cx="7752080" cy="1747520"/>
          <wp:effectExtent b="0" l="0" r="0" t="0"/>
          <wp:wrapSquare wrapText="bothSides" distB="0" distT="0" distL="114300" distR="114300"/>
          <wp:docPr descr=":cabezal_2da.jpg" id="1251628057" name="image2.jpg"/>
          <a:graphic>
            <a:graphicData uri="http://schemas.openxmlformats.org/drawingml/2006/picture">
              <pic:pic>
                <pic:nvPicPr>
                  <pic:cNvPr descr=":cabezal_2da.jpg" id="0" name="image2.jpg"/>
                  <pic:cNvPicPr preferRelativeResize="0"/>
                </pic:nvPicPr>
                <pic:blipFill>
                  <a:blip r:embed="rId1"/>
                  <a:srcRect b="0" l="0" r="0" t="0"/>
                  <a:stretch>
                    <a:fillRect/>
                  </a:stretch>
                </pic:blipFill>
                <pic:spPr>
                  <a:xfrm>
                    <a:off x="0" y="0"/>
                    <a:ext cx="7752080" cy="174752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center" w:leader="none" w:pos="4252"/>
        <w:tab w:val="right" w:leader="none" w:pos="8504"/>
      </w:tabs>
      <w:ind w:right="-1425"/>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-47623</wp:posOffset>
          </wp:positionH>
          <wp:positionV relativeFrom="paragraph">
            <wp:posOffset>561975</wp:posOffset>
          </wp:positionV>
          <wp:extent cx="1272438" cy="377952"/>
          <wp:effectExtent b="0" l="0" r="0" t="0"/>
          <wp:wrapNone/>
          <wp:docPr id="125162805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72438" cy="377952"/>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leader="none" w:pos="4252"/>
        <w:tab w:val="right" w:leader="none" w:pos="8504"/>
      </w:tabs>
      <w:ind w:left="-2340" w:right="-1425" w:firstLine="0"/>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-1497962</wp:posOffset>
          </wp:positionH>
          <wp:positionV relativeFrom="paragraph">
            <wp:posOffset>2540</wp:posOffset>
          </wp:positionV>
          <wp:extent cx="7721600" cy="1737360"/>
          <wp:effectExtent b="0" l="0" r="0" t="0"/>
          <wp:wrapNone/>
          <wp:docPr descr=":cabezal_1racolor.jpg" id="1251628056" name="image3.png"/>
          <a:graphic>
            <a:graphicData uri="http://schemas.openxmlformats.org/drawingml/2006/picture">
              <pic:pic>
                <pic:nvPicPr>
                  <pic:cNvPr descr=":cabezal_1racolor.jpg" id="0" name="image3.png"/>
                  <pic:cNvPicPr preferRelativeResize="0"/>
                </pic:nvPicPr>
                <pic:blipFill>
                  <a:blip r:embed="rId1"/>
                  <a:srcRect b="0" l="0" r="0" t="0"/>
                  <a:stretch>
                    <a:fillRect/>
                  </a:stretch>
                </pic:blipFill>
                <pic:spPr>
                  <a:xfrm>
                    <a:off x="0" y="0"/>
                    <a:ext cx="7721600" cy="17373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AR"/>
      </w:rPr>
    </w:rPrDefault>
    <w:pPrDefault>
      <w:pPr>
        <w:spacing w:line="2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rFonts w:ascii="Arial" w:cs="Arial" w:eastAsia="Arial" w:hAnsi="Arial"/>
      <w:b w:val="1"/>
    </w:rPr>
  </w:style>
  <w:style w:type="paragraph" w:styleId="Heading2">
    <w:name w:val="heading 2"/>
    <w:basedOn w:val="Normal"/>
    <w:next w:val="Normal"/>
    <w:pPr>
      <w:keepNext w:val="1"/>
      <w:keepLines w:val="1"/>
      <w:ind w:left="-108"/>
    </w:pPr>
    <w:rPr>
      <w:rFonts w:ascii="Arial" w:cs="Arial" w:eastAsia="Arial" w:hAnsi="Arial"/>
      <w:b w:val="1"/>
      <w:sz w:val="16"/>
      <w:szCs w:val="16"/>
    </w:rPr>
  </w:style>
  <w:style w:type="paragraph" w:styleId="Heading3">
    <w:name w:val="heading 3"/>
    <w:basedOn w:val="Normal"/>
    <w:next w:val="Normal"/>
    <w:pPr>
      <w:keepNext w:val="1"/>
      <w:widowControl w:val="0"/>
      <w:ind w:left="-115" w:right="-677"/>
    </w:pPr>
    <w:rPr>
      <w:rFonts w:ascii="Arial" w:cs="Arial" w:eastAsia="Arial" w:hAnsi="Arial"/>
      <w:b w:val="1"/>
      <w:sz w:val="16"/>
      <w:szCs w:val="1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widowControl w:val="0"/>
      <w:ind w:left="-108" w:right="-677"/>
    </w:pPr>
    <w:rPr>
      <w:rFonts w:ascii="Arial" w:cs="Arial" w:eastAsia="Arial" w:hAnsi="Arial"/>
      <w:b w:val="1"/>
      <w:sz w:val="16"/>
      <w:szCs w:val="16"/>
    </w:rPr>
  </w:style>
  <w:style w:type="paragraph" w:styleId="Heading6">
    <w:name w:val="heading 6"/>
    <w:basedOn w:val="Normal"/>
    <w:next w:val="Normal"/>
    <w:pPr>
      <w:keepNext w:val="1"/>
      <w:keepLines w:val="1"/>
    </w:pPr>
    <w:rPr>
      <w:rFonts w:ascii="Arial" w:cs="Arial" w:eastAsia="Arial" w:hAnsi="Arial"/>
      <w:b w:val="1"/>
      <w:sz w:val="16"/>
      <w:szCs w:val="16"/>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jc w:val="both"/>
      <w:outlineLvl w:val="0"/>
    </w:pPr>
    <w:rPr>
      <w:rFonts w:ascii="Arial" w:cs="Arial" w:eastAsia="Arial" w:hAnsi="Arial"/>
      <w:b w:val="1"/>
    </w:rPr>
  </w:style>
  <w:style w:type="paragraph" w:styleId="Ttulo2">
    <w:name w:val="heading 2"/>
    <w:basedOn w:val="Normal"/>
    <w:next w:val="Normal"/>
    <w:uiPriority w:val="9"/>
    <w:semiHidden w:val="1"/>
    <w:unhideWhenUsed w:val="1"/>
    <w:qFormat w:val="1"/>
    <w:pPr>
      <w:keepNext w:val="1"/>
      <w:keepLines w:val="1"/>
      <w:ind w:left="-108"/>
      <w:outlineLvl w:val="1"/>
    </w:pPr>
    <w:rPr>
      <w:rFonts w:ascii="Arial" w:cs="Arial" w:eastAsia="Arial" w:hAnsi="Arial"/>
      <w:b w:val="1"/>
      <w:sz w:val="16"/>
      <w:szCs w:val="16"/>
    </w:rPr>
  </w:style>
  <w:style w:type="paragraph" w:styleId="Ttulo3">
    <w:name w:val="heading 3"/>
    <w:basedOn w:val="Normal"/>
    <w:next w:val="Normal"/>
    <w:uiPriority w:val="9"/>
    <w:semiHidden w:val="1"/>
    <w:unhideWhenUsed w:val="1"/>
    <w:qFormat w:val="1"/>
    <w:pPr>
      <w:keepNext w:val="1"/>
      <w:widowControl w:val="0"/>
      <w:ind w:left="-115" w:right="-677"/>
      <w:outlineLvl w:val="2"/>
    </w:pPr>
    <w:rPr>
      <w:rFonts w:ascii="Arial" w:cs="Arial" w:eastAsia="Arial" w:hAnsi="Arial"/>
      <w:b w:val="1"/>
      <w:sz w:val="16"/>
      <w:szCs w:val="16"/>
    </w:rPr>
  </w:style>
  <w:style w:type="paragraph" w:styleId="Ttulo4">
    <w:name w:val="heading 4"/>
    <w:basedOn w:val="Normal"/>
    <w:next w:val="Normal"/>
    <w:uiPriority w:val="9"/>
    <w:semiHidden w:val="1"/>
    <w:unhideWhenUsed w:val="1"/>
    <w:qFormat w:val="1"/>
    <w:pPr>
      <w:keepNext w:val="1"/>
      <w:spacing w:after="60" w:before="240"/>
      <w:outlineLvl w:val="3"/>
    </w:pPr>
    <w:rPr>
      <w:b w:val="1"/>
      <w:sz w:val="28"/>
      <w:szCs w:val="28"/>
    </w:rPr>
  </w:style>
  <w:style w:type="paragraph" w:styleId="Ttulo5">
    <w:name w:val="heading 5"/>
    <w:basedOn w:val="Normal"/>
    <w:next w:val="Normal"/>
    <w:uiPriority w:val="9"/>
    <w:semiHidden w:val="1"/>
    <w:unhideWhenUsed w:val="1"/>
    <w:qFormat w:val="1"/>
    <w:pPr>
      <w:keepNext w:val="1"/>
      <w:widowControl w:val="0"/>
      <w:ind w:left="-108" w:right="-677"/>
      <w:outlineLvl w:val="4"/>
    </w:pPr>
    <w:rPr>
      <w:rFonts w:ascii="Arial" w:cs="Arial" w:eastAsia="Arial" w:hAnsi="Arial"/>
      <w:b w:val="1"/>
      <w:sz w:val="16"/>
      <w:szCs w:val="16"/>
    </w:rPr>
  </w:style>
  <w:style w:type="paragraph" w:styleId="Ttulo6">
    <w:name w:val="heading 6"/>
    <w:basedOn w:val="Normal"/>
    <w:next w:val="Normal"/>
    <w:uiPriority w:val="9"/>
    <w:semiHidden w:val="1"/>
    <w:unhideWhenUsed w:val="1"/>
    <w:qFormat w:val="1"/>
    <w:pPr>
      <w:keepNext w:val="1"/>
      <w:keepLines w:val="1"/>
      <w:outlineLvl w:val="5"/>
    </w:pPr>
    <w:rPr>
      <w:rFonts w:ascii="Arial" w:cs="Arial" w:eastAsia="Arial" w:hAnsi="Arial"/>
      <w:b w:val="1"/>
      <w:sz w:val="16"/>
      <w:szCs w:val="16"/>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Refdecomentario">
    <w:name w:val="annotation reference"/>
    <w:basedOn w:val="Fuentedeprrafopredeter"/>
    <w:uiPriority w:val="99"/>
    <w:semiHidden w:val="1"/>
    <w:unhideWhenUsed w:val="1"/>
    <w:rsid w:val="00F92DA0"/>
    <w:rPr>
      <w:sz w:val="16"/>
      <w:szCs w:val="16"/>
    </w:rPr>
  </w:style>
  <w:style w:type="paragraph" w:styleId="Textocomentario">
    <w:name w:val="annotation text"/>
    <w:basedOn w:val="Normal"/>
    <w:link w:val="TextocomentarioCar"/>
    <w:uiPriority w:val="99"/>
    <w:unhideWhenUsed w:val="1"/>
    <w:rsid w:val="00F92DA0"/>
    <w:pPr>
      <w:spacing w:line="240" w:lineRule="auto"/>
    </w:pPr>
  </w:style>
  <w:style w:type="character" w:styleId="TextocomentarioCar" w:customStyle="1">
    <w:name w:val="Texto comentario Car"/>
    <w:basedOn w:val="Fuentedeprrafopredeter"/>
    <w:link w:val="Textocomentario"/>
    <w:uiPriority w:val="99"/>
    <w:rsid w:val="00F92DA0"/>
  </w:style>
  <w:style w:type="paragraph" w:styleId="Asuntodelcomentario">
    <w:name w:val="annotation subject"/>
    <w:basedOn w:val="Textocomentario"/>
    <w:next w:val="Textocomentario"/>
    <w:link w:val="AsuntodelcomentarioCar"/>
    <w:uiPriority w:val="99"/>
    <w:semiHidden w:val="1"/>
    <w:unhideWhenUsed w:val="1"/>
    <w:rsid w:val="00F92DA0"/>
    <w:rPr>
      <w:b w:val="1"/>
      <w:bCs w:val="1"/>
    </w:rPr>
  </w:style>
  <w:style w:type="character" w:styleId="AsuntodelcomentarioCar" w:customStyle="1">
    <w:name w:val="Asunto del comentario Car"/>
    <w:basedOn w:val="TextocomentarioCar"/>
    <w:link w:val="Asuntodelcomentario"/>
    <w:uiPriority w:val="99"/>
    <w:semiHidden w:val="1"/>
    <w:rsid w:val="00F92DA0"/>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cels.org.ar/especiales/examenonu/wp-content/uploads/sites/13/2022/11/EPU-busqueda-.pdf" TargetMode="External"/><Relationship Id="rId2" Type="http://schemas.openxmlformats.org/officeDocument/2006/relationships/hyperlink" Target="https://www.cels.org.ar/especiales/examenonu/wp-content/uploads/sites/13/2022/11/Violencia-policial-EPU-2023.pdf" TargetMode="External"/><Relationship Id="rId3" Type="http://schemas.openxmlformats.org/officeDocument/2006/relationships/hyperlink" Target="https://www.fiscales.gob.ar/procuracion-general/solicitan-continuar-con-la-investigacion-de-la-muerte-y-desaparicion-de-un-nino-en-1991/" TargetMode="External"/><Relationship Id="rId4" Type="http://schemas.openxmlformats.org/officeDocument/2006/relationships/hyperlink" Target="https://www.corteidh.or.cr/CF/jurisprudencia2/ficha_tecnica.cfm?nId_Ficha=351" TargetMode="External"/><Relationship Id="rId5" Type="http://schemas.openxmlformats.org/officeDocument/2006/relationships/hyperlink" Target="https://www.cidh.oas.org/annualrep/97span/Argentina11.137.htm" TargetMode="External"/><Relationship Id="rId6" Type="http://schemas.openxmlformats.org/officeDocument/2006/relationships/hyperlink" Target="https://www.cels.org.ar/web/publicaciones/coordinacion-represiva-contra-el-pueblo-mapuche/" TargetMode="External"/><Relationship Id="rId7" Type="http://schemas.openxmlformats.org/officeDocument/2006/relationships/hyperlink" Target="https://www.telam.com.ar/notas/202009/518043-casacion-condena-medico-fotos-autopsia-maldonado.html" TargetMode="External"/><Relationship Id="rId8" Type="http://schemas.openxmlformats.org/officeDocument/2006/relationships/hyperlink" Target="https://www.cels.org.ar/web/2022/08/santiago-maldonado-a-cinco-anos-la-investigacion-sigue-sin-entregar-respuest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LiPrQVFTxFI4hHIL707Aeu/JhA==">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</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2025-02-18T09:18:24+00:00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5A61BB4-BF3D-43A2-8EC8-A315E7DD2AAA}"/>
</file>

<file path=customXML/itemProps3.xml><?xml version="1.0" encoding="utf-8"?>
<ds:datastoreItem xmlns:ds="http://schemas.openxmlformats.org/officeDocument/2006/customXml" ds:itemID="{E4D06C5E-749B-4B9A-900C-2BACC3F6CD34}"/>
</file>

<file path=customXML/itemProps4.xml><?xml version="1.0" encoding="utf-8"?>
<ds:datastoreItem xmlns:ds="http://schemas.openxmlformats.org/officeDocument/2006/customXml" ds:itemID="{09CAE3C1-99FF-455A-8D9A-3FDA2A5F675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CELSP016</dc:creator>
  <dcterms:created xsi:type="dcterms:W3CDTF">2025-01-31T16:02:00Z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