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603BE232"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D877E0">
        <w:rPr>
          <w:rFonts w:ascii="Proxima Nova Rg" w:hAnsi="Proxima Nova Rg" w:cstheme="minorHAnsi"/>
          <w:b/>
          <w:sz w:val="32"/>
          <w:szCs w:val="32"/>
          <w:u w:val="single"/>
          <w:lang w:val="fr-FR"/>
        </w:rPr>
        <w:t>AZERBAIJAN</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C35670">
        <w:rPr>
          <w:rFonts w:ascii="Proxima Nova Rg" w:hAnsi="Proxima Nova Rg" w:cstheme="minorHAnsi"/>
          <w:b/>
          <w:sz w:val="32"/>
          <w:szCs w:val="32"/>
          <w:lang w:val="fr-FR"/>
        </w:rPr>
        <w:t>AGAINST TORTURE</w:t>
      </w:r>
      <w:r w:rsidRPr="00E35A27">
        <w:rPr>
          <w:rFonts w:ascii="Proxima Nova Rg" w:hAnsi="Proxima Nova Rg" w:cstheme="minorHAnsi"/>
          <w:b/>
          <w:sz w:val="32"/>
          <w:szCs w:val="32"/>
          <w:lang w:val="fr-FR"/>
        </w:rPr>
        <w:t xml:space="preserve">, SESSION </w:t>
      </w:r>
      <w:r w:rsidR="00C35670">
        <w:rPr>
          <w:rFonts w:ascii="Proxima Nova Rg" w:hAnsi="Proxima Nova Rg" w:cstheme="minorHAnsi"/>
          <w:b/>
          <w:sz w:val="32"/>
          <w:szCs w:val="32"/>
          <w:lang w:val="fr-FR"/>
        </w:rPr>
        <w:t>7</w:t>
      </w:r>
      <w:r w:rsidR="00D877E0">
        <w:rPr>
          <w:rFonts w:ascii="Proxima Nova Rg" w:hAnsi="Proxima Nova Rg" w:cstheme="minorHAnsi"/>
          <w:b/>
          <w:sz w:val="32"/>
          <w:szCs w:val="32"/>
          <w:lang w:val="fr-FR"/>
        </w:rPr>
        <w:t>9</w:t>
      </w:r>
      <w:r w:rsidR="000C2495" w:rsidRPr="00E35A27">
        <w:rPr>
          <w:rFonts w:ascii="Proxima Nova Rg" w:hAnsi="Proxima Nova Rg" w:cstheme="minorHAnsi"/>
          <w:b/>
          <w:sz w:val="32"/>
          <w:szCs w:val="32"/>
          <w:lang w:val="fr-FR"/>
        </w:rPr>
        <w:t xml:space="preserve"> </w:t>
      </w:r>
      <w:r w:rsidR="0088636E">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88636E">
        <w:rPr>
          <w:rFonts w:ascii="Proxima Nova Rg" w:hAnsi="Proxima Nova Rg" w:cstheme="minorHAnsi"/>
          <w:b/>
          <w:sz w:val="32"/>
          <w:szCs w:val="32"/>
          <w:u w:val="single"/>
        </w:rPr>
        <w:t>April - May</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88636E">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38F7AF12"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C35670">
        <w:rPr>
          <w:rFonts w:ascii="Proxima Nova Rg" w:hAnsi="Proxima Nova Rg" w:cstheme="minorHAnsi"/>
          <w:i/>
        </w:rPr>
        <w:t>Corporal Punishment</w:t>
      </w:r>
      <w:r w:rsidRPr="00E35A27">
        <w:rPr>
          <w:rFonts w:ascii="Proxima Nova Rg" w:hAnsi="Proxima Nova Rg" w:cstheme="minorHAnsi"/>
          <w:i/>
        </w:rPr>
        <w:t xml:space="preserve">, </w:t>
      </w:r>
      <w:r w:rsidR="00D877E0">
        <w:rPr>
          <w:rFonts w:ascii="Proxima Nova Rg" w:hAnsi="Proxima Nova Rg" w:cstheme="minorHAnsi"/>
          <w:i/>
        </w:rPr>
        <w:t>March</w:t>
      </w:r>
      <w:r w:rsidR="00A97A12" w:rsidRPr="00E35A27">
        <w:rPr>
          <w:rFonts w:ascii="Proxima Nova Rg" w:hAnsi="Proxima Nova Rg" w:cstheme="minorHAnsi"/>
          <w:i/>
        </w:rPr>
        <w:t xml:space="preserve"> </w:t>
      </w:r>
      <w:r w:rsidRPr="00E35A27">
        <w:rPr>
          <w:rFonts w:ascii="Proxima Nova Rg" w:hAnsi="Proxima Nova Rg" w:cstheme="minorHAnsi"/>
          <w:i/>
        </w:rPr>
        <w:t>202</w:t>
      </w:r>
      <w:r w:rsidR="00D877E0">
        <w:rPr>
          <w:rFonts w:ascii="Proxima Nova Rg" w:hAnsi="Proxima Nova Rg" w:cstheme="minorHAnsi"/>
          <w:i/>
        </w:rPr>
        <w:t>4</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530A65DB" w14:textId="3B45D32A" w:rsidR="00733C93"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88636E">
        <w:rPr>
          <w:rFonts w:ascii="Proxima Nova Rg" w:hAnsi="Proxima Nova Rg"/>
          <w:b/>
          <w:sz w:val="28"/>
          <w:szCs w:val="28"/>
        </w:rPr>
        <w:t>Azerbaijan</w:t>
      </w:r>
      <w:r w:rsidRPr="00E35A27">
        <w:rPr>
          <w:rFonts w:ascii="Proxima Nova Rg" w:hAnsi="Proxima Nova Rg"/>
          <w:b/>
          <w:sz w:val="28"/>
          <w:szCs w:val="28"/>
        </w:rPr>
        <w:t xml:space="preserve">. In light of the </w:t>
      </w:r>
      <w:r w:rsidR="00733C93">
        <w:rPr>
          <w:rFonts w:ascii="Proxima Nova Rg" w:hAnsi="Proxima Nova Rg"/>
          <w:b/>
          <w:sz w:val="28"/>
          <w:szCs w:val="28"/>
        </w:rPr>
        <w:t xml:space="preserve">obligation under international human rights law to prohibit all corporal punishment of children, the recommendation of the </w:t>
      </w:r>
      <w:r w:rsidR="00733C93" w:rsidRPr="00E35A27">
        <w:rPr>
          <w:rFonts w:ascii="Proxima Nova Rg" w:hAnsi="Proxima Nova Rg"/>
          <w:b/>
          <w:sz w:val="28"/>
          <w:szCs w:val="28"/>
        </w:rPr>
        <w:t>UN Secretary General’s Study on Violence against Children</w:t>
      </w:r>
      <w:r w:rsidR="00733C93">
        <w:rPr>
          <w:rFonts w:ascii="Proxima Nova Rg" w:hAnsi="Proxima Nova Rg"/>
          <w:b/>
          <w:sz w:val="28"/>
          <w:szCs w:val="28"/>
        </w:rPr>
        <w:t xml:space="preserve">, the repeated recommendations </w:t>
      </w:r>
      <w:r w:rsidR="00733C93" w:rsidRPr="006E29ED">
        <w:rPr>
          <w:rFonts w:ascii="Proxima Nova Rg" w:hAnsi="Proxima Nova Rg"/>
          <w:b/>
          <w:sz w:val="28"/>
          <w:szCs w:val="28"/>
        </w:rPr>
        <w:t>to prohibit all corporal punishment made to</w:t>
      </w:r>
      <w:r w:rsidR="00733C93">
        <w:rPr>
          <w:rFonts w:ascii="Proxima Nova Rg" w:hAnsi="Proxima Nova Rg"/>
          <w:b/>
          <w:sz w:val="28"/>
          <w:szCs w:val="28"/>
        </w:rPr>
        <w:t xml:space="preserve"> </w:t>
      </w:r>
      <w:r w:rsidR="0088636E">
        <w:rPr>
          <w:rFonts w:ascii="Proxima Nova Rg" w:hAnsi="Proxima Nova Rg"/>
          <w:b/>
          <w:sz w:val="28"/>
          <w:szCs w:val="28"/>
        </w:rPr>
        <w:t>Azerbaijan</w:t>
      </w:r>
      <w:r w:rsidR="00733C93">
        <w:rPr>
          <w:rFonts w:ascii="Proxima Nova Rg" w:hAnsi="Proxima Nova Rg"/>
          <w:b/>
          <w:sz w:val="28"/>
          <w:szCs w:val="28"/>
        </w:rPr>
        <w:t xml:space="preserve"> by </w:t>
      </w:r>
      <w:r w:rsidR="00733C93" w:rsidRPr="006E29ED">
        <w:rPr>
          <w:rFonts w:ascii="Proxima Nova Rg" w:hAnsi="Proxima Nova Rg"/>
          <w:b/>
          <w:sz w:val="28"/>
          <w:szCs w:val="28"/>
        </w:rPr>
        <w:t>the Committee on the Rights and other human rights treaty bodies, and considering the global commitment to ending all violence against children in the context of the 2030 Agenda for Sustainable Development, we hope the Committee will:</w:t>
      </w:r>
      <w:r w:rsidR="00733C93">
        <w:rPr>
          <w:rFonts w:ascii="Proxima Nova Rg" w:hAnsi="Proxima Nova Rg"/>
          <w:b/>
          <w:sz w:val="28"/>
          <w:szCs w:val="28"/>
        </w:rPr>
        <w:t xml:space="preserve"> </w:t>
      </w:r>
      <w:r w:rsidR="00733C93" w:rsidRPr="00E35A27">
        <w:rPr>
          <w:rFonts w:ascii="Proxima Nova Rg" w:hAnsi="Proxima Nova Rg"/>
          <w:b/>
          <w:sz w:val="28"/>
          <w:szCs w:val="28"/>
        </w:rPr>
        <w:t xml:space="preserve"> </w:t>
      </w:r>
    </w:p>
    <w:p w14:paraId="01D78E95" w14:textId="3F7AAE49"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B57E33">
        <w:rPr>
          <w:rFonts w:ascii="Proxima Nova Rg" w:hAnsi="Proxima Nova Rg"/>
          <w:b/>
          <w:sz w:val="28"/>
          <w:szCs w:val="28"/>
        </w:rPr>
        <w:t>fifth</w:t>
      </w:r>
      <w:r w:rsidR="000323EA" w:rsidRPr="00D81651">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88636E">
        <w:rPr>
          <w:rFonts w:ascii="Proxima Nova Rg" w:hAnsi="Proxima Nova Rg"/>
          <w:b/>
          <w:sz w:val="28"/>
          <w:szCs w:val="28"/>
        </w:rPr>
        <w:t>Azerbaijan</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w:t>
      </w:r>
      <w:r w:rsidRPr="00D81651">
        <w:rPr>
          <w:rFonts w:ascii="Proxima Nova Rg" w:hAnsi="Proxima Nova Rg"/>
          <w:b/>
          <w:sz w:val="28"/>
          <w:szCs w:val="28"/>
        </w:rPr>
        <w:t xml:space="preserve">to </w:t>
      </w:r>
      <w:r w:rsidR="006E7A39" w:rsidRPr="00D81651">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D81651">
        <w:rPr>
          <w:rFonts w:ascii="Proxima Nova Rg" w:hAnsi="Proxima Nova Rg"/>
          <w:b/>
          <w:sz w:val="28"/>
          <w:szCs w:val="28"/>
        </w:rPr>
        <w:t>.</w:t>
      </w:r>
    </w:p>
    <w:p w14:paraId="6F506FAC" w14:textId="77777777" w:rsidR="00B57E33" w:rsidRPr="00B57E33" w:rsidRDefault="00B57E33" w:rsidP="00B57E33"/>
    <w:p w14:paraId="1A95BE87" w14:textId="77777777" w:rsidR="00B57E33" w:rsidRDefault="00B57E33" w:rsidP="00B57E33"/>
    <w:p w14:paraId="441AB64F" w14:textId="77777777" w:rsidR="00B57E33" w:rsidRPr="00B57E33" w:rsidRDefault="00B57E33" w:rsidP="00B57E33"/>
    <w:p w14:paraId="0EB7BB3A" w14:textId="77777777" w:rsidR="00B57E33" w:rsidRPr="00B57E33"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normaltextrun"/>
          <w:rFonts w:ascii="Proxima Nova Rg" w:hAnsi="Proxima Nova Rg"/>
          <w:b/>
          <w:bCs/>
          <w:color w:val="000000"/>
          <w:sz w:val="28"/>
          <w:szCs w:val="28"/>
          <w:shd w:val="clear" w:color="auto" w:fill="FFFFFF"/>
        </w:rPr>
      </w:pPr>
      <w:r w:rsidRPr="00B57E33">
        <w:rPr>
          <w:rStyle w:val="normaltextrun"/>
          <w:rFonts w:ascii="Proxima Nova Rg" w:hAnsi="Proxima Nova Rg"/>
          <w:b/>
          <w:bCs/>
          <w:color w:val="000000"/>
          <w:sz w:val="28"/>
          <w:szCs w:val="28"/>
          <w:shd w:val="clear" w:color="auto" w:fill="FFFFFF"/>
        </w:rPr>
        <w:t xml:space="preserve">Summary of necessary legal reform to achieve full </w:t>
      </w:r>
      <w:proofErr w:type="gramStart"/>
      <w:r w:rsidRPr="00B57E33">
        <w:rPr>
          <w:rStyle w:val="normaltextrun"/>
          <w:rFonts w:ascii="Proxima Nova Rg" w:hAnsi="Proxima Nova Rg"/>
          <w:b/>
          <w:bCs/>
          <w:color w:val="000000"/>
          <w:sz w:val="28"/>
          <w:szCs w:val="28"/>
          <w:shd w:val="clear" w:color="auto" w:fill="FFFFFF"/>
        </w:rPr>
        <w:t>prohibition</w:t>
      </w:r>
      <w:proofErr w:type="gramEnd"/>
    </w:p>
    <w:p w14:paraId="1573FB82" w14:textId="453B4AF7" w:rsidR="00B57E33" w:rsidRPr="006C2BF8"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rPr>
      </w:pPr>
      <w:r w:rsidRPr="006C2BF8">
        <w:rPr>
          <w:rStyle w:val="normaltextrun"/>
          <w:rFonts w:ascii="Proxima Nova Rg" w:hAnsi="Proxima Nova Rg"/>
          <w:color w:val="000000"/>
          <w:shd w:val="clear" w:color="auto" w:fill="FFFFFF"/>
        </w:rPr>
        <w:t>Prohibition is still to be achieved in the home, alternative care settings and day care.</w:t>
      </w:r>
      <w:r w:rsidRPr="006C2BF8">
        <w:rPr>
          <w:rStyle w:val="eop"/>
          <w:rFonts w:ascii="Proxima Nova Rg" w:hAnsi="Proxima Nova Rg"/>
          <w:color w:val="000000"/>
          <w:shd w:val="clear" w:color="auto" w:fill="FFFFFF"/>
        </w:rPr>
        <w:t> </w:t>
      </w:r>
    </w:p>
    <w:p w14:paraId="6E154AC9" w14:textId="495447D7" w:rsidR="00B57E33" w:rsidRPr="006C2BF8" w:rsidRDefault="006C2BF8"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rPr>
      </w:pPr>
      <w:r w:rsidRPr="006C2BF8">
        <w:rPr>
          <w:rStyle w:val="eop"/>
          <w:rFonts w:ascii="Proxima Nova Rg" w:hAnsi="Proxima Nova Rg"/>
          <w:color w:val="000000"/>
          <w:shd w:val="clear" w:color="auto" w:fill="FFFFFF"/>
        </w:rPr>
        <w:t xml:space="preserve">There is no defence for the use of corporal punishment enshrined in legislation but explicit prohibition and provisions against violence and abuse are not interpreted as prohibiting all corporal punishment in childrearing. Realisation of children’s rights to equal protection from assault under the law and to protection from all forms of violence requires clarity in law that no degree or form of corporal punishment is acceptable or lawful, without exception. Explicit prohibition of all corporal punishment and other humiliating and degrading treatment, in the home and all other settings where adults exercise authority over children should be enacted. </w:t>
      </w:r>
    </w:p>
    <w:p w14:paraId="39A7BC6D" w14:textId="28C8403C" w:rsidR="00B57E33" w:rsidRDefault="006C2BF8"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rPr>
      </w:pPr>
      <w:r>
        <w:rPr>
          <w:rStyle w:val="normaltextrun"/>
          <w:rFonts w:ascii="Proxima Nova Rg" w:hAnsi="Proxima Nova Rg"/>
          <w:i/>
          <w:iCs/>
          <w:color w:val="000000"/>
          <w:shd w:val="clear" w:color="auto" w:fill="FFFFFF"/>
        </w:rPr>
        <w:t>Alternative care settings</w:t>
      </w:r>
      <w:r>
        <w:rPr>
          <w:rStyle w:val="normaltextrun"/>
          <w:rFonts w:ascii="Proxima Nova Rg" w:hAnsi="Proxima Nova Rg"/>
          <w:color w:val="000000"/>
          <w:shd w:val="clear" w:color="auto" w:fill="FFFFFF"/>
        </w:rPr>
        <w:t xml:space="preserve"> – Prohibition of corporal punishment should be enacted in legislation applicable to all alternative care settings (foster care, institutions, places of safety, emergency care, etc).</w:t>
      </w:r>
      <w:r>
        <w:rPr>
          <w:rStyle w:val="eop"/>
          <w:rFonts w:ascii="Proxima Nova Rg" w:hAnsi="Proxima Nova Rg"/>
          <w:color w:val="000000"/>
          <w:shd w:val="clear" w:color="auto" w:fill="FFFFFF"/>
        </w:rPr>
        <w:t> </w:t>
      </w:r>
    </w:p>
    <w:p w14:paraId="6B112E71" w14:textId="1F0D3BF9" w:rsidR="006C2BF8" w:rsidRDefault="006C2BF8"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rPr>
      </w:pPr>
      <w:r>
        <w:rPr>
          <w:rStyle w:val="normaltextrun"/>
          <w:rFonts w:ascii="Proxima Nova Rg" w:hAnsi="Proxima Nova Rg"/>
          <w:i/>
          <w:iCs/>
          <w:color w:val="000000"/>
          <w:shd w:val="clear" w:color="auto" w:fill="FFFFFF"/>
        </w:rPr>
        <w:t>Day care</w:t>
      </w:r>
      <w:r>
        <w:rPr>
          <w:rStyle w:val="normaltextrun"/>
          <w:rFonts w:ascii="Proxima Nova Rg" w:hAnsi="Proxima Nova Rg"/>
          <w:color w:val="000000"/>
          <w:shd w:val="clear" w:color="auto" w:fill="FFFFFF"/>
        </w:rPr>
        <w:t xml:space="preserve"> – Corporal punishment should be prohibited in all early childhood care (nurseries, crèches, kindergartens, preschools, family centres, etc) and </w:t>
      </w:r>
      <w:proofErr w:type="gramStart"/>
      <w:r>
        <w:rPr>
          <w:rStyle w:val="normaltextrun"/>
          <w:rFonts w:ascii="Proxima Nova Rg" w:hAnsi="Proxima Nova Rg"/>
          <w:color w:val="000000"/>
          <w:shd w:val="clear" w:color="auto" w:fill="FFFFFF"/>
        </w:rPr>
        <w:t>all day</w:t>
      </w:r>
      <w:proofErr w:type="gramEnd"/>
      <w:r>
        <w:rPr>
          <w:rStyle w:val="normaltextrun"/>
          <w:rFonts w:ascii="Proxima Nova Rg" w:hAnsi="Proxima Nova Rg"/>
          <w:color w:val="000000"/>
          <w:shd w:val="clear" w:color="auto" w:fill="FFFFFF"/>
        </w:rPr>
        <w:t xml:space="preserve"> care for older children (day centres, after-school childcare, childminding, etc).</w:t>
      </w:r>
      <w:r>
        <w:rPr>
          <w:rStyle w:val="eop"/>
          <w:rFonts w:ascii="Proxima Nova Rg" w:hAnsi="Proxima Nova Rg"/>
          <w:color w:val="000000"/>
          <w:shd w:val="clear" w:color="auto" w:fill="FFFFFF"/>
        </w:rPr>
        <w:t> </w:t>
      </w:r>
    </w:p>
    <w:p w14:paraId="4B15F829" w14:textId="77777777" w:rsidR="00B57E33"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rPr>
      </w:pPr>
    </w:p>
    <w:p w14:paraId="5004230A" w14:textId="77777777" w:rsidR="00B57E33" w:rsidRPr="0097656A" w:rsidRDefault="00B57E33" w:rsidP="00B57E33">
      <w:pPr>
        <w:pBdr>
          <w:top w:val="single" w:sz="24" w:space="14" w:color="0096A3"/>
          <w:left w:val="single" w:sz="24" w:space="10" w:color="0096A3"/>
          <w:bottom w:val="single" w:sz="24" w:space="0" w:color="0096A3"/>
          <w:right w:val="single" w:sz="24" w:space="10" w:color="0096A3"/>
        </w:pBdr>
        <w:spacing w:before="120" w:after="120"/>
        <w:rPr>
          <w:rFonts w:asciiTheme="minorHAnsi" w:hAnsiTheme="minorHAnsi"/>
        </w:rPr>
      </w:pPr>
    </w:p>
    <w:p w14:paraId="6A253E45" w14:textId="77777777" w:rsidR="00733C93" w:rsidRDefault="00733C93"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3B3381D3" w14:textId="77777777" w:rsidR="006C2BF8" w:rsidRPr="00E35A27" w:rsidRDefault="006C2BF8"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7433B408" w14:textId="347BC90F" w:rsidR="00733C93" w:rsidRDefault="00733C93" w:rsidP="00733C93">
      <w:pPr>
        <w:pStyle w:val="ListParagraph"/>
        <w:numPr>
          <w:ilvl w:val="0"/>
          <w:numId w:val="8"/>
        </w:numPr>
        <w:rPr>
          <w:rFonts w:ascii="Proxima Nova Rg" w:hAnsi="Proxima Nova Rg" w:cstheme="minorHAnsi"/>
          <w:b/>
          <w:sz w:val="28"/>
          <w:szCs w:val="28"/>
        </w:rPr>
      </w:pPr>
      <w:r w:rsidRPr="006E29ED">
        <w:rPr>
          <w:rFonts w:ascii="Proxima Nova Rg" w:hAnsi="Proxima Nova Rg" w:cstheme="minorHAnsi"/>
          <w:b/>
          <w:sz w:val="28"/>
          <w:szCs w:val="28"/>
        </w:rPr>
        <w:t xml:space="preserve">The report of </w:t>
      </w:r>
      <w:r w:rsidR="006C2BF8">
        <w:rPr>
          <w:rFonts w:ascii="Proxima Nova Rg" w:hAnsi="Proxima Nova Rg"/>
          <w:b/>
          <w:sz w:val="28"/>
          <w:szCs w:val="28"/>
        </w:rPr>
        <w:t>Azerbaijan</w:t>
      </w:r>
      <w:r w:rsidRPr="006E29ED">
        <w:rPr>
          <w:rFonts w:ascii="Proxima Nova Rg" w:hAnsi="Proxima Nova Rg"/>
          <w:b/>
          <w:sz w:val="28"/>
          <w:szCs w:val="28"/>
        </w:rPr>
        <w:t xml:space="preserve"> </w:t>
      </w:r>
      <w:r w:rsidRPr="006E29ED">
        <w:rPr>
          <w:rFonts w:ascii="Proxima Nova Rg" w:hAnsi="Proxima Nova Rg" w:cstheme="minorHAnsi"/>
          <w:b/>
          <w:sz w:val="28"/>
          <w:szCs w:val="28"/>
        </w:rPr>
        <w:t>to the Committee Against Torture</w:t>
      </w:r>
    </w:p>
    <w:p w14:paraId="5BF5C073" w14:textId="77777777" w:rsidR="00D81651" w:rsidRPr="00733C93" w:rsidRDefault="00D81651" w:rsidP="00D81651">
      <w:pPr>
        <w:pStyle w:val="ListParagraph"/>
        <w:rPr>
          <w:rFonts w:ascii="Proxima Nova Rg" w:hAnsi="Proxima Nova Rg" w:cstheme="minorHAnsi"/>
          <w:b/>
          <w:sz w:val="28"/>
          <w:szCs w:val="28"/>
        </w:rPr>
      </w:pPr>
    </w:p>
    <w:p w14:paraId="5E12C4E8" w14:textId="6B508235" w:rsidR="00D81651" w:rsidRDefault="00D81651" w:rsidP="00D81651">
      <w:pPr>
        <w:pStyle w:val="ListParagraph"/>
        <w:numPr>
          <w:ilvl w:val="1"/>
          <w:numId w:val="23"/>
        </w:numPr>
        <w:rPr>
          <w:rFonts w:ascii="Proxima Nova Rg" w:hAnsi="Proxima Nova Rg"/>
          <w:sz w:val="22"/>
          <w:szCs w:val="22"/>
        </w:rPr>
      </w:pPr>
      <w:r w:rsidRPr="00D81651">
        <w:rPr>
          <w:rFonts w:ascii="Proxima Nova Rg" w:hAnsi="Proxima Nova Rg" w:cstheme="minorHAnsi"/>
          <w:sz w:val="22"/>
          <w:szCs w:val="22"/>
        </w:rPr>
        <w:t xml:space="preserve">The </w:t>
      </w:r>
      <w:r w:rsidR="006C2BF8">
        <w:rPr>
          <w:rFonts w:ascii="Proxima Nova Rg" w:hAnsi="Proxima Nova Rg" w:cstheme="minorHAnsi"/>
          <w:sz w:val="22"/>
          <w:szCs w:val="22"/>
        </w:rPr>
        <w:t>fifth</w:t>
      </w:r>
      <w:r w:rsidRPr="00D81651">
        <w:rPr>
          <w:rFonts w:ascii="Proxima Nova Rg" w:hAnsi="Proxima Nova Rg" w:cstheme="minorHAnsi"/>
          <w:sz w:val="22"/>
          <w:szCs w:val="22"/>
        </w:rPr>
        <w:t xml:space="preserve"> report of </w:t>
      </w:r>
      <w:r w:rsidR="006C2BF8">
        <w:rPr>
          <w:rFonts w:ascii="Proxima Nova Rg" w:hAnsi="Proxima Nova Rg" w:cstheme="minorHAnsi"/>
          <w:sz w:val="22"/>
          <w:szCs w:val="22"/>
        </w:rPr>
        <w:t xml:space="preserve">Azerbaijan </w:t>
      </w:r>
      <w:r w:rsidRPr="00D81651">
        <w:rPr>
          <w:rFonts w:ascii="Proxima Nova Rg" w:hAnsi="Proxima Nova Rg" w:cstheme="minorHAnsi"/>
          <w:sz w:val="22"/>
          <w:szCs w:val="22"/>
        </w:rPr>
        <w:t xml:space="preserve">states that the </w:t>
      </w:r>
      <w:r w:rsidR="00483885">
        <w:rPr>
          <w:rFonts w:ascii="Proxima Nova Rg" w:hAnsi="Proxima Nova Rg" w:cstheme="minorHAnsi"/>
          <w:sz w:val="22"/>
          <w:szCs w:val="22"/>
        </w:rPr>
        <w:t xml:space="preserve">Rights of the Child Act punishes </w:t>
      </w:r>
      <w:r w:rsidR="00483885" w:rsidRPr="00483885">
        <w:rPr>
          <w:rFonts w:ascii="Proxima Nova Rg" w:hAnsi="Proxima Nova Rg"/>
          <w:sz w:val="22"/>
          <w:szCs w:val="22"/>
        </w:rPr>
        <w:t>cruel treatment of children</w:t>
      </w:r>
      <w:r w:rsidR="00483885" w:rsidRPr="00483885">
        <w:rPr>
          <w:rFonts w:ascii="Proxima Nova Rg" w:hAnsi="Proxima Nova Rg" w:cstheme="minorHAnsi"/>
          <w:sz w:val="22"/>
          <w:szCs w:val="22"/>
        </w:rPr>
        <w:t xml:space="preserve"> as well as the infliction of </w:t>
      </w:r>
      <w:r w:rsidR="00483885">
        <w:rPr>
          <w:rFonts w:ascii="Proxima Nova Rg" w:hAnsi="Proxima Nova Rg" w:cstheme="minorHAnsi"/>
          <w:sz w:val="22"/>
          <w:szCs w:val="22"/>
        </w:rPr>
        <w:t>“</w:t>
      </w:r>
      <w:r w:rsidR="00483885" w:rsidRPr="00483885">
        <w:rPr>
          <w:rFonts w:ascii="Proxima Nova Rg" w:hAnsi="Proxima Nova Rg" w:cstheme="minorHAnsi"/>
          <w:sz w:val="22"/>
          <w:szCs w:val="22"/>
        </w:rPr>
        <w:t>physical or mental suffering through systematic beatings and other forms of violence</w:t>
      </w:r>
      <w:r w:rsidR="00483885">
        <w:rPr>
          <w:rFonts w:ascii="Proxima Nova Rg" w:hAnsi="Proxima Nova Rg" w:cstheme="minorHAnsi"/>
          <w:sz w:val="22"/>
          <w:szCs w:val="22"/>
        </w:rPr>
        <w:t>”</w:t>
      </w:r>
      <w:r w:rsidR="00483885" w:rsidRPr="00483885">
        <w:rPr>
          <w:rFonts w:ascii="Proxima Nova Rg" w:hAnsi="Proxima Nova Rg" w:cstheme="minorHAnsi"/>
          <w:sz w:val="22"/>
          <w:szCs w:val="22"/>
        </w:rPr>
        <w:t xml:space="preserve"> against them.</w:t>
      </w:r>
      <w:r w:rsidR="00483885" w:rsidRPr="00483885">
        <w:rPr>
          <w:rStyle w:val="FootnoteReference"/>
          <w:rFonts w:ascii="Proxima Nova Rg" w:hAnsi="Proxima Nova Rg"/>
          <w:sz w:val="22"/>
          <w:szCs w:val="22"/>
        </w:rPr>
        <w:t xml:space="preserve"> </w:t>
      </w:r>
      <w:r w:rsidR="00483885" w:rsidRPr="00483885">
        <w:rPr>
          <w:rStyle w:val="FootnoteReference"/>
          <w:rFonts w:ascii="Proxima Nova Rg" w:hAnsi="Proxima Nova Rg"/>
          <w:sz w:val="22"/>
          <w:szCs w:val="22"/>
        </w:rPr>
        <w:footnoteReference w:id="2"/>
      </w:r>
      <w:r w:rsidR="00483885" w:rsidRPr="00483885">
        <w:rPr>
          <w:rFonts w:ascii="Proxima Nova Rg" w:hAnsi="Proxima Nova Rg" w:cstheme="minorHAnsi"/>
          <w:sz w:val="22"/>
          <w:szCs w:val="22"/>
        </w:rPr>
        <w:t xml:space="preserve"> However, </w:t>
      </w:r>
      <w:r w:rsidRPr="00483885">
        <w:rPr>
          <w:rFonts w:ascii="Proxima Nova Rg" w:hAnsi="Proxima Nova Rg"/>
          <w:sz w:val="22"/>
          <w:szCs w:val="22"/>
        </w:rPr>
        <w:t>the report does</w:t>
      </w:r>
      <w:r w:rsidRPr="00D81651">
        <w:rPr>
          <w:rFonts w:ascii="Proxima Nova Rg" w:hAnsi="Proxima Nova Rg"/>
          <w:sz w:val="22"/>
          <w:szCs w:val="22"/>
        </w:rPr>
        <w:t xml:space="preserve"> not refer to prohibition of corporal punishment of children in all settings.</w:t>
      </w:r>
    </w:p>
    <w:p w14:paraId="2AE63F07" w14:textId="77777777" w:rsidR="00483885" w:rsidRPr="00D81651" w:rsidRDefault="00483885" w:rsidP="00483885">
      <w:pPr>
        <w:pStyle w:val="ListParagraph"/>
        <w:ind w:left="1080"/>
        <w:rPr>
          <w:rFonts w:ascii="Proxima Nova Rg" w:hAnsi="Proxima Nova Rg"/>
          <w:sz w:val="22"/>
          <w:szCs w:val="22"/>
        </w:rPr>
      </w:pPr>
    </w:p>
    <w:p w14:paraId="11BA9209" w14:textId="0B131485" w:rsidR="00C47964" w:rsidRPr="00E35A27" w:rsidRDefault="00B439AA" w:rsidP="00D81651">
      <w:pPr>
        <w:pStyle w:val="BodyText1"/>
        <w:numPr>
          <w:ilvl w:val="0"/>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6C2BF8">
        <w:rPr>
          <w:rFonts w:ascii="Proxima Nova Rg" w:hAnsi="Proxima Nova Rg" w:cstheme="minorHAnsi"/>
          <w:b/>
          <w:sz w:val="28"/>
          <w:szCs w:val="28"/>
        </w:rPr>
        <w:t>Azerbaijan</w:t>
      </w:r>
    </w:p>
    <w:p w14:paraId="2E0E1F5C" w14:textId="25F40815" w:rsidR="00D81651" w:rsidRPr="00483885" w:rsidRDefault="00EE5054" w:rsidP="00483885">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483885" w:rsidRPr="00483885">
        <w:rPr>
          <w:rStyle w:val="normaltextrun"/>
          <w:rFonts w:ascii="Proxima Nova Rg" w:hAnsi="Proxima Nova Rg"/>
          <w:color w:val="000000"/>
          <w:sz w:val="22"/>
          <w:szCs w:val="22"/>
          <w:shd w:val="clear" w:color="auto" w:fill="FFFFFF"/>
        </w:rPr>
        <w:t>Corporal punishment is lawful in the home. The Law on the Rights of the Child 1998 states in article 12 that “cruel treatment of children by parents and other persons, the application of mental or physical abuse on children, and violation of children’s rights” (unofficial translation) is a cause for deprivation of parental rights, and that violation of children’s rights include the failure by parents to carry out its “obligations on training and education of the child”. Article 27 states that every child has the right to protection of his/her dignity and honour. According to article 45, where the Law contradicts international treaties ratified by Azerbaijan, the international treaties apply. Under the Family Code 1999 the child has the right to respect for his/her dignity by the parents (art. 49) and to protection from parental abuse (art. 51). However, none of these provisions are interpreted as prohibiting all corporal punishment in childrearing. Provisions against violence and abuse in the Criminal Code 1999, the Law on Prevention of Domestic Violence 2010 and the Constitution 2002 are not interpreted as prohibiting all corporal punishment.</w:t>
      </w:r>
      <w:r w:rsidR="00483885" w:rsidRPr="00483885">
        <w:rPr>
          <w:rStyle w:val="eop"/>
          <w:rFonts w:ascii="Proxima Nova Rg" w:hAnsi="Proxima Nova Rg"/>
          <w:color w:val="000000"/>
          <w:sz w:val="22"/>
          <w:szCs w:val="22"/>
          <w:shd w:val="clear" w:color="auto" w:fill="FFFFFF"/>
        </w:rPr>
        <w:t> </w:t>
      </w:r>
    </w:p>
    <w:p w14:paraId="3AA7DC2B" w14:textId="23CA6F7A" w:rsidR="00483885" w:rsidRPr="00483885" w:rsidRDefault="00483885" w:rsidP="00483885">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Style w:val="normaltextrun"/>
          <w:rFonts w:ascii="Proxima Nova Rg" w:hAnsi="Proxima Nova Rg"/>
          <w:sz w:val="22"/>
          <w:szCs w:val="22"/>
        </w:rPr>
      </w:pPr>
      <w:r w:rsidRPr="00483885">
        <w:rPr>
          <w:rStyle w:val="normaltextrun"/>
          <w:rFonts w:ascii="Proxima Nova Rg" w:hAnsi="Proxima Nova Rg"/>
          <w:color w:val="000000"/>
          <w:sz w:val="22"/>
          <w:szCs w:val="22"/>
          <w:shd w:val="clear" w:color="auto" w:fill="FFFFFF"/>
        </w:rPr>
        <w:t>The Government had initially expressed its commitment to prohibition in 2009 by accepting the recommendations made during the Universal Periodic Review (UPR) to prohibit all corporal punishment of children</w:t>
      </w:r>
      <w:r w:rsidR="00E15599">
        <w:rPr>
          <w:rStyle w:val="normaltextrun"/>
          <w:rFonts w:ascii="Proxima Nova Rg" w:hAnsi="Proxima Nova Rg"/>
          <w:color w:val="000000"/>
          <w:sz w:val="22"/>
          <w:szCs w:val="22"/>
          <w:shd w:val="clear" w:color="auto" w:fill="FFFFFF"/>
        </w:rPr>
        <w:t>.</w:t>
      </w:r>
      <w:r w:rsidR="00E15599">
        <w:rPr>
          <w:rStyle w:val="FootnoteReference"/>
          <w:rFonts w:ascii="Proxima Nova Rg" w:hAnsi="Proxima Nova Rg"/>
          <w:color w:val="000000"/>
          <w:sz w:val="22"/>
          <w:szCs w:val="22"/>
          <w:shd w:val="clear" w:color="auto" w:fill="FFFFFF"/>
        </w:rPr>
        <w:footnoteReference w:id="3"/>
      </w:r>
      <w:r w:rsidR="00E15599" w:rsidRPr="00483885">
        <w:rPr>
          <w:rStyle w:val="normaltextrun"/>
          <w:rFonts w:ascii="Proxima Nova Rg" w:hAnsi="Proxima Nova Rg"/>
          <w:color w:val="000000"/>
          <w:sz w:val="22"/>
          <w:szCs w:val="22"/>
          <w:shd w:val="clear" w:color="auto" w:fill="FFFFFF"/>
        </w:rPr>
        <w:t xml:space="preserve"> </w:t>
      </w:r>
      <w:r w:rsidRPr="00483885">
        <w:rPr>
          <w:rStyle w:val="normaltextrun"/>
          <w:rFonts w:ascii="Proxima Nova Rg" w:hAnsi="Proxima Nova Rg"/>
          <w:color w:val="000000"/>
          <w:sz w:val="22"/>
          <w:szCs w:val="22"/>
          <w:shd w:val="clear" w:color="auto" w:fill="FFFFFF"/>
        </w:rPr>
        <w:t>In 2011, a draft Law on Protection of Children against All Forms of Corporal Punishment was prepared. In 2013, the Government accepted recommendations during the UPR to adopt the draft law prohibiting corporal punishment but provided no details on its progress and stated that physical and psychological violence of children is abolished under the Law on the Rights of the Child.</w:t>
      </w:r>
      <w:r w:rsidRPr="00483885">
        <w:rPr>
          <w:rStyle w:val="superscript"/>
          <w:rFonts w:ascii="Proxima Nova Rg" w:hAnsi="Proxima Nova Rg"/>
          <w:color w:val="000000"/>
          <w:sz w:val="17"/>
          <w:szCs w:val="17"/>
          <w:shd w:val="clear" w:color="auto" w:fill="FFFFFF"/>
          <w:vertAlign w:val="superscript"/>
        </w:rPr>
        <w:t>2</w:t>
      </w:r>
      <w:r w:rsidRPr="00483885">
        <w:rPr>
          <w:rStyle w:val="normaltextrun"/>
          <w:rFonts w:ascii="Proxima Nova Rg" w:hAnsi="Proxima Nova Rg"/>
          <w:color w:val="000000"/>
          <w:sz w:val="22"/>
          <w:szCs w:val="22"/>
          <w:shd w:val="clear" w:color="auto" w:fill="FFFFFF"/>
        </w:rPr>
        <w:t xml:space="preserve"> In April 2015, no further progress had been made towards adopting prohibiting legislation and it was anticipated that efforts would be resumed once the new Parliament is in place after elections in October 2015</w:t>
      </w:r>
      <w:r w:rsidR="00E15599">
        <w:rPr>
          <w:rStyle w:val="normaltextrun"/>
          <w:rFonts w:ascii="Proxima Nova Rg" w:hAnsi="Proxima Nova Rg"/>
          <w:color w:val="000000"/>
          <w:sz w:val="22"/>
          <w:szCs w:val="22"/>
          <w:shd w:val="clear" w:color="auto" w:fill="FFFFFF"/>
        </w:rPr>
        <w:t>.</w:t>
      </w:r>
      <w:r w:rsidR="00E15599">
        <w:rPr>
          <w:rStyle w:val="FootnoteReference"/>
          <w:rFonts w:ascii="Proxima Nova Rg" w:hAnsi="Proxima Nova Rg"/>
          <w:color w:val="000000"/>
          <w:sz w:val="22"/>
          <w:szCs w:val="22"/>
          <w:shd w:val="clear" w:color="auto" w:fill="FFFFFF"/>
        </w:rPr>
        <w:footnoteReference w:id="4"/>
      </w:r>
      <w:r w:rsidR="00E15599">
        <w:rPr>
          <w:rStyle w:val="normaltextrun"/>
          <w:rFonts w:ascii="Proxima Nova Rg" w:hAnsi="Proxima Nova Rg"/>
          <w:color w:val="000000"/>
          <w:sz w:val="22"/>
          <w:szCs w:val="22"/>
          <w:shd w:val="clear" w:color="auto" w:fill="FFFFFF"/>
        </w:rPr>
        <w:t xml:space="preserve"> </w:t>
      </w:r>
      <w:r w:rsidRPr="00483885">
        <w:rPr>
          <w:rStyle w:val="normaltextrun"/>
          <w:rFonts w:ascii="Proxima Nova Rg" w:hAnsi="Proxima Nova Rg"/>
          <w:color w:val="000000"/>
          <w:sz w:val="22"/>
          <w:szCs w:val="22"/>
          <w:shd w:val="clear" w:color="auto" w:fill="FFFFFF"/>
        </w:rPr>
        <w:t>By January 20</w:t>
      </w:r>
      <w:r w:rsidR="00611843">
        <w:rPr>
          <w:rStyle w:val="normaltextrun"/>
          <w:rFonts w:ascii="Proxima Nova Rg" w:hAnsi="Proxima Nova Rg"/>
          <w:color w:val="000000"/>
          <w:sz w:val="22"/>
          <w:szCs w:val="22"/>
          <w:shd w:val="clear" w:color="auto" w:fill="FFFFFF"/>
        </w:rPr>
        <w:t>24</w:t>
      </w:r>
      <w:r w:rsidRPr="00483885">
        <w:rPr>
          <w:rStyle w:val="normaltextrun"/>
          <w:rFonts w:ascii="Proxima Nova Rg" w:hAnsi="Proxima Nova Rg"/>
          <w:color w:val="000000"/>
          <w:sz w:val="22"/>
          <w:szCs w:val="22"/>
          <w:shd w:val="clear" w:color="auto" w:fill="FFFFFF"/>
        </w:rPr>
        <w:t xml:space="preserve"> however, </w:t>
      </w:r>
      <w:r w:rsidR="00611843">
        <w:rPr>
          <w:rStyle w:val="normaltextrun"/>
          <w:rFonts w:ascii="Proxima Nova Rg" w:hAnsi="Proxima Nova Rg"/>
          <w:color w:val="000000"/>
          <w:sz w:val="22"/>
          <w:szCs w:val="22"/>
          <w:shd w:val="clear" w:color="auto" w:fill="FFFFFF"/>
        </w:rPr>
        <w:t>we had no</w:t>
      </w:r>
      <w:r w:rsidRPr="00483885">
        <w:rPr>
          <w:rStyle w:val="normaltextrun"/>
          <w:rFonts w:ascii="Proxima Nova Rg" w:hAnsi="Proxima Nova Rg"/>
          <w:color w:val="000000"/>
          <w:sz w:val="22"/>
          <w:szCs w:val="22"/>
          <w:shd w:val="clear" w:color="auto" w:fill="FFFFFF"/>
        </w:rPr>
        <w:t xml:space="preserve"> further </w:t>
      </w:r>
      <w:r w:rsidR="00611843">
        <w:rPr>
          <w:rStyle w:val="normaltextrun"/>
          <w:rFonts w:ascii="Proxima Nova Rg" w:hAnsi="Proxima Nova Rg"/>
          <w:color w:val="000000"/>
          <w:sz w:val="22"/>
          <w:szCs w:val="22"/>
          <w:shd w:val="clear" w:color="auto" w:fill="FFFFFF"/>
        </w:rPr>
        <w:t xml:space="preserve">information about the enactment of the </w:t>
      </w:r>
      <w:r w:rsidRPr="00483885">
        <w:rPr>
          <w:rStyle w:val="normaltextrun"/>
          <w:rFonts w:ascii="Proxima Nova Rg" w:hAnsi="Proxima Nova Rg"/>
          <w:color w:val="000000"/>
          <w:sz w:val="22"/>
          <w:szCs w:val="22"/>
          <w:shd w:val="clear" w:color="auto" w:fill="FFFFFF"/>
        </w:rPr>
        <w:t xml:space="preserve"> Bill</w:t>
      </w:r>
      <w:r w:rsidR="00E15599">
        <w:rPr>
          <w:rStyle w:val="normaltextrun"/>
          <w:rFonts w:ascii="Proxima Nova Rg" w:hAnsi="Proxima Nova Rg"/>
          <w:color w:val="000000"/>
          <w:sz w:val="22"/>
          <w:szCs w:val="22"/>
          <w:shd w:val="clear" w:color="auto" w:fill="FFFFFF"/>
        </w:rPr>
        <w:t xml:space="preserve">. </w:t>
      </w:r>
    </w:p>
    <w:p w14:paraId="7E9ED46E" w14:textId="77777777" w:rsidR="00483885" w:rsidRPr="00483885" w:rsidRDefault="00483885" w:rsidP="00483885">
      <w:pPr>
        <w:pStyle w:val="BodyText1"/>
        <w:tabs>
          <w:tab w:val="left" w:pos="8244"/>
          <w:tab w:val="left" w:pos="9160"/>
          <w:tab w:val="left" w:pos="10076"/>
          <w:tab w:val="left" w:pos="10992"/>
          <w:tab w:val="left" w:pos="11908"/>
          <w:tab w:val="left" w:pos="12824"/>
          <w:tab w:val="left" w:pos="13740"/>
          <w:tab w:val="left" w:pos="14656"/>
        </w:tabs>
        <w:spacing w:after="120"/>
        <w:ind w:left="1080"/>
        <w:jc w:val="both"/>
        <w:outlineLvl w:val="1"/>
        <w:rPr>
          <w:rFonts w:ascii="Proxima Nova Rg" w:hAnsi="Proxima Nova Rg"/>
          <w:sz w:val="22"/>
          <w:szCs w:val="22"/>
        </w:rPr>
      </w:pPr>
    </w:p>
    <w:p w14:paraId="4E442165" w14:textId="62598C96" w:rsidR="00483885" w:rsidRPr="00483885" w:rsidRDefault="00016CB3" w:rsidP="00483885">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D81651">
        <w:rPr>
          <w:rFonts w:ascii="Proxima Nova Rg" w:hAnsi="Proxima Nova Rg" w:cstheme="minorHAnsi"/>
          <w:b/>
          <w:bCs/>
          <w:i/>
          <w:iCs/>
        </w:rPr>
        <w:t>Alternative care settings</w:t>
      </w:r>
      <w:r w:rsidR="00510BCC" w:rsidRPr="00D81651">
        <w:rPr>
          <w:rFonts w:ascii="Proxima Nova Rg" w:hAnsi="Proxima Nova Rg" w:cstheme="minorHAnsi"/>
          <w:b/>
          <w:bCs/>
          <w:i/>
          <w:iCs/>
        </w:rPr>
        <w:t>:</w:t>
      </w:r>
      <w:r w:rsidR="00510BCC" w:rsidRPr="00D81651">
        <w:rPr>
          <w:rFonts w:ascii="Proxima Nova Rg" w:hAnsi="Proxima Nova Rg" w:cstheme="minorHAnsi"/>
        </w:rPr>
        <w:t xml:space="preserve"> </w:t>
      </w:r>
      <w:r w:rsidR="00483885" w:rsidRPr="00483885">
        <w:rPr>
          <w:rStyle w:val="normaltextrun"/>
          <w:rFonts w:ascii="Proxima Nova Rg" w:hAnsi="Proxima Nova Rg"/>
          <w:color w:val="000000"/>
          <w:sz w:val="22"/>
          <w:szCs w:val="22"/>
          <w:shd w:val="clear" w:color="auto" w:fill="FFFFFF"/>
        </w:rPr>
        <w:t>There is no prohibition of corporal punishment in alternative care settings. The protections in the Law on the Rights of the Child 1998 apply (see under “Home”) but neither these nor the Law on Social Protection of Children Without Parents 1999 explicitly prohibit all corporal punishment. It would be prohibited in the draft Law on Protection of Children against All Forms of Corporal Punishment (see under “Home”).</w:t>
      </w:r>
      <w:r w:rsidR="00483885" w:rsidRPr="00483885">
        <w:rPr>
          <w:rStyle w:val="eop"/>
          <w:rFonts w:ascii="Proxima Nova Rg" w:hAnsi="Proxima Nova Rg"/>
          <w:color w:val="000000"/>
          <w:sz w:val="22"/>
          <w:szCs w:val="22"/>
          <w:shd w:val="clear" w:color="auto" w:fill="FFFFFF"/>
        </w:rPr>
        <w:t> </w:t>
      </w:r>
    </w:p>
    <w:p w14:paraId="447EE135" w14:textId="299152B7" w:rsidR="00483885" w:rsidRPr="00BD712D" w:rsidRDefault="00D81651" w:rsidP="00483885">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D81651">
        <w:rPr>
          <w:rFonts w:ascii="Proxima Nova Rg" w:hAnsi="Proxima Nova Rg" w:cstheme="minorHAnsi"/>
          <w:b/>
          <w:bCs/>
          <w:i/>
          <w:iCs/>
        </w:rPr>
        <w:t>Day care:</w:t>
      </w:r>
      <w:r>
        <w:rPr>
          <w:rFonts w:ascii="Proxima Nova Rg" w:hAnsi="Proxima Nova Rg" w:cstheme="minorHAnsi"/>
          <w:sz w:val="22"/>
          <w:szCs w:val="22"/>
        </w:rPr>
        <w:t xml:space="preserve"> </w:t>
      </w:r>
      <w:r w:rsidR="00483885" w:rsidRPr="00483885">
        <w:rPr>
          <w:rStyle w:val="normaltextrun"/>
          <w:rFonts w:ascii="Proxima Nova Rg" w:hAnsi="Proxima Nova Rg"/>
          <w:color w:val="000000"/>
          <w:sz w:val="22"/>
          <w:szCs w:val="22"/>
          <w:shd w:val="clear" w:color="auto" w:fill="FFFFFF"/>
        </w:rPr>
        <w:t xml:space="preserve">There is no prohibition of corporal punishment in all early childhood care and in day care for older children. The </w:t>
      </w:r>
      <w:r w:rsidR="00E473CB" w:rsidRPr="00483885">
        <w:rPr>
          <w:rStyle w:val="normaltextrun"/>
          <w:rFonts w:ascii="Proxima Nova Rg" w:hAnsi="Proxima Nova Rg"/>
          <w:color w:val="000000"/>
          <w:sz w:val="22"/>
          <w:szCs w:val="22"/>
          <w:shd w:val="clear" w:color="auto" w:fill="FFFFFF"/>
        </w:rPr>
        <w:t>above-mentioned</w:t>
      </w:r>
      <w:r w:rsidR="00483885" w:rsidRPr="00483885">
        <w:rPr>
          <w:rStyle w:val="normaltextrun"/>
          <w:rFonts w:ascii="Proxima Nova Rg" w:hAnsi="Proxima Nova Rg"/>
          <w:color w:val="000000"/>
          <w:sz w:val="22"/>
          <w:szCs w:val="22"/>
          <w:shd w:val="clear" w:color="auto" w:fill="FFFFFF"/>
        </w:rPr>
        <w:t xml:space="preserve"> protections in the Law on the Rights of the Child 1998 apply (see under “Home”) and article 27 additionally specifies that “internal regulations of schools, pre-school and after-school educational institutions should be based on the principles of justice and mutual respect” but these do not explicitly prohibit all corporal punishment. It would be prohibited in the draft Law on Protection of Children against All Forms of Corporal Punishment (see under “Home”).</w:t>
      </w:r>
      <w:r w:rsidR="00483885" w:rsidRPr="00483885">
        <w:rPr>
          <w:rStyle w:val="eop"/>
          <w:rFonts w:ascii="Proxima Nova Rg" w:hAnsi="Proxima Nova Rg"/>
          <w:color w:val="000000"/>
          <w:sz w:val="22"/>
          <w:szCs w:val="22"/>
          <w:shd w:val="clear" w:color="auto" w:fill="FFFFFF"/>
        </w:rPr>
        <w:t> </w:t>
      </w:r>
    </w:p>
    <w:p w14:paraId="736D9721" w14:textId="49FB4F06" w:rsidR="00483885" w:rsidRPr="00483885" w:rsidRDefault="00D81651" w:rsidP="00483885">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Schools:</w:t>
      </w:r>
      <w:r w:rsidRPr="00AD1697">
        <w:rPr>
          <w:rFonts w:ascii="Proxima Nova Rg" w:hAnsi="Proxima Nova Rg" w:cstheme="minorHAnsi"/>
        </w:rPr>
        <w:t xml:space="preserve"> </w:t>
      </w:r>
      <w:r w:rsidRPr="00AD1697">
        <w:rPr>
          <w:rFonts w:ascii="Proxima Nova Rg" w:hAnsi="Proxima Nova Rg"/>
          <w:sz w:val="22"/>
          <w:szCs w:val="22"/>
        </w:rPr>
        <w:t xml:space="preserve"> </w:t>
      </w:r>
      <w:r w:rsidR="00483885" w:rsidRPr="00483885">
        <w:rPr>
          <w:rStyle w:val="normaltextrun"/>
          <w:rFonts w:ascii="Proxima Nova Rg" w:hAnsi="Proxima Nova Rg"/>
          <w:color w:val="000000"/>
          <w:sz w:val="22"/>
          <w:szCs w:val="22"/>
          <w:shd w:val="clear" w:color="auto" w:fill="FFFFFF"/>
        </w:rPr>
        <w:t xml:space="preserve">Corporal punishment is considered unlawful under article 32(3)(11) of the Law on Education 2009, which states that students have the right “to be protected from actions that are degrading to honour and human dignity and violate human rights” (unofficial translation). </w:t>
      </w:r>
      <w:r w:rsidR="00483885" w:rsidRPr="00483885">
        <w:rPr>
          <w:rStyle w:val="normaltextrun"/>
          <w:rFonts w:ascii="Proxima Nova Rg" w:hAnsi="Proxima Nova Rg"/>
          <w:color w:val="000000"/>
          <w:sz w:val="22"/>
          <w:szCs w:val="22"/>
          <w:shd w:val="clear" w:color="auto" w:fill="FFFFFF"/>
        </w:rPr>
        <w:lastRenderedPageBreak/>
        <w:t>Article 33(3) states that teachers have the obligation “to respect the honour and dignity of students” and “to protect children and youth from all forms of physical and mental abuse”. Article 27 of the Law on the Rights of the Child 1998 states that the regulations of educational institutions must be based on justice and mutual respect. The Code of Administrative Offences 2000 punishes violations of legislation on education, including “the use of physical and/or psychological violence which does not amount to a criminal offence against the pupil in an educational institution” (art. 49(1)).</w:t>
      </w:r>
      <w:r w:rsidR="00483885" w:rsidRPr="00483885">
        <w:rPr>
          <w:rStyle w:val="eop"/>
          <w:rFonts w:ascii="Proxima Nova Rg" w:hAnsi="Proxima Nova Rg"/>
          <w:color w:val="000000"/>
          <w:sz w:val="22"/>
          <w:szCs w:val="22"/>
          <w:shd w:val="clear" w:color="auto" w:fill="FFFFFF"/>
        </w:rPr>
        <w:t> </w:t>
      </w:r>
    </w:p>
    <w:p w14:paraId="5C58FCEC" w14:textId="7D431CB7" w:rsidR="00483885" w:rsidRPr="00483885" w:rsidRDefault="00D81651" w:rsidP="00483885">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Style w:val="eop"/>
          <w:rFonts w:ascii="Proxima Nova Rg" w:hAnsi="Proxima Nova Rg"/>
        </w:rPr>
      </w:pPr>
      <w:r w:rsidRPr="00AD1697">
        <w:rPr>
          <w:rFonts w:ascii="Proxima Nova Rg" w:hAnsi="Proxima Nova Rg" w:cstheme="minorHAnsi"/>
          <w:b/>
          <w:bCs/>
          <w:i/>
          <w:iCs/>
        </w:rPr>
        <w:t>Penal institutions:</w:t>
      </w:r>
      <w:r w:rsidRPr="00AD1697">
        <w:rPr>
          <w:rFonts w:ascii="Proxima Nova Rg" w:hAnsi="Proxima Nova Rg" w:cstheme="minorHAnsi"/>
        </w:rPr>
        <w:t xml:space="preserve"> </w:t>
      </w:r>
      <w:r w:rsidR="00483885" w:rsidRPr="00483885">
        <w:rPr>
          <w:rStyle w:val="normaltextrun"/>
          <w:rFonts w:ascii="Proxima Nova Rg" w:hAnsi="Proxima Nova Rg"/>
          <w:color w:val="000000"/>
          <w:sz w:val="22"/>
          <w:szCs w:val="22"/>
          <w:shd w:val="clear" w:color="auto" w:fill="FFFFFF"/>
        </w:rPr>
        <w:t xml:space="preserve">Corporal punishment is unlawful as a disciplinary measure in penal institutions. There is no provision for corporal punishment among permitted disciplinary measures in the Code on Execution of Punishments 2000 (arts. 107 and 125), but it is not explicitly </w:t>
      </w:r>
      <w:proofErr w:type="gramStart"/>
      <w:r w:rsidR="00483885" w:rsidRPr="00483885">
        <w:rPr>
          <w:rStyle w:val="normaltextrun"/>
          <w:rFonts w:ascii="Proxima Nova Rg" w:hAnsi="Proxima Nova Rg"/>
          <w:color w:val="000000"/>
          <w:sz w:val="22"/>
          <w:szCs w:val="22"/>
          <w:shd w:val="clear" w:color="auto" w:fill="FFFFFF"/>
        </w:rPr>
        <w:t>prohibited</w:t>
      </w:r>
      <w:proofErr w:type="gramEnd"/>
      <w:r w:rsidR="00483885" w:rsidRPr="00483885">
        <w:rPr>
          <w:rStyle w:val="normaltextrun"/>
          <w:rFonts w:ascii="Proxima Nova Rg" w:hAnsi="Proxima Nova Rg"/>
          <w:color w:val="000000"/>
          <w:sz w:val="22"/>
          <w:szCs w:val="22"/>
          <w:shd w:val="clear" w:color="auto" w:fill="FFFFFF"/>
        </w:rPr>
        <w:t xml:space="preserve"> and the use of physical force is permitted in certain circumstances (art. 78). According to article 3(2), if international treaties ratified by Azerbaijan establish other regulations, the rules of the international treaties are applied. The Law on the Rights and Freedoms of Persons in Detention 2012 states in article 27 (unofficial translation): “The detained or imprisoned person should not under any circumstances be subjected to torture or to inhuman or degrading treatment or punishment. Detainees or prisoners in custody should not be held in conditions that undermine human dignity.” The Law allows the use of physical force when </w:t>
      </w:r>
      <w:proofErr w:type="gramStart"/>
      <w:r w:rsidR="00483885" w:rsidRPr="00483885">
        <w:rPr>
          <w:rStyle w:val="normaltextrun"/>
          <w:rFonts w:ascii="Proxima Nova Rg" w:hAnsi="Proxima Nova Rg"/>
          <w:color w:val="000000"/>
          <w:sz w:val="22"/>
          <w:szCs w:val="22"/>
          <w:shd w:val="clear" w:color="auto" w:fill="FFFFFF"/>
        </w:rPr>
        <w:t>absolutely necessary</w:t>
      </w:r>
      <w:proofErr w:type="gramEnd"/>
      <w:r w:rsidR="00483885" w:rsidRPr="00483885">
        <w:rPr>
          <w:rStyle w:val="normaltextrun"/>
          <w:rFonts w:ascii="Proxima Nova Rg" w:hAnsi="Proxima Nova Rg"/>
          <w:color w:val="000000"/>
          <w:sz w:val="22"/>
          <w:szCs w:val="22"/>
          <w:shd w:val="clear" w:color="auto" w:fill="FFFFFF"/>
        </w:rPr>
        <w:t xml:space="preserve"> but states that it should not be used on minors (art. 43(2)(2)). </w:t>
      </w:r>
      <w:r w:rsidR="00483885" w:rsidRPr="00483885">
        <w:rPr>
          <w:rStyle w:val="eop"/>
          <w:rFonts w:ascii="Proxima Nova Rg" w:hAnsi="Proxima Nova Rg"/>
          <w:color w:val="000000"/>
          <w:sz w:val="22"/>
          <w:szCs w:val="22"/>
          <w:shd w:val="clear" w:color="auto" w:fill="FFFFFF"/>
        </w:rPr>
        <w:t> </w:t>
      </w:r>
    </w:p>
    <w:p w14:paraId="435AB663" w14:textId="6E17F852" w:rsidR="00483885" w:rsidRPr="00E473CB" w:rsidRDefault="00190060" w:rsidP="00483885">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190060">
        <w:rPr>
          <w:rStyle w:val="normaltextrun"/>
          <w:rFonts w:ascii="Proxima Nova Rg" w:hAnsi="Proxima Nova Rg" w:cs="Segoe UI"/>
          <w:sz w:val="22"/>
          <w:szCs w:val="22"/>
        </w:rPr>
        <w:t xml:space="preserve">In 2012, the Criminal Code was amended to state that punishment and other measures imposed on persons convicted of a criminal offence may not be cruel, </w:t>
      </w:r>
      <w:proofErr w:type="gramStart"/>
      <w:r w:rsidRPr="00190060">
        <w:rPr>
          <w:rStyle w:val="normaltextrun"/>
          <w:rFonts w:ascii="Proxima Nova Rg" w:hAnsi="Proxima Nova Rg" w:cs="Segoe UI"/>
          <w:sz w:val="22"/>
          <w:szCs w:val="22"/>
        </w:rPr>
        <w:t>inhuman</w:t>
      </w:r>
      <w:proofErr w:type="gramEnd"/>
      <w:r w:rsidRPr="00190060">
        <w:rPr>
          <w:rStyle w:val="normaltextrun"/>
          <w:rFonts w:ascii="Proxima Nova Rg" w:hAnsi="Proxima Nova Rg" w:cs="Segoe UI"/>
          <w:sz w:val="22"/>
          <w:szCs w:val="22"/>
        </w:rPr>
        <w:t xml:space="preserve"> or degrading (article 9.2)</w:t>
      </w:r>
      <w:r w:rsidR="00E15599">
        <w:rPr>
          <w:rStyle w:val="normaltextrun"/>
          <w:rFonts w:ascii="Proxima Nova Rg" w:hAnsi="Proxima Nova Rg" w:cs="Segoe UI"/>
          <w:sz w:val="22"/>
          <w:szCs w:val="22"/>
        </w:rPr>
        <w:t>.</w:t>
      </w:r>
      <w:r w:rsidR="00E15599">
        <w:rPr>
          <w:rStyle w:val="FootnoteReference"/>
          <w:rFonts w:ascii="Proxima Nova Rg" w:hAnsi="Proxima Nova Rg"/>
          <w:sz w:val="22"/>
          <w:szCs w:val="22"/>
        </w:rPr>
        <w:footnoteReference w:id="5"/>
      </w:r>
      <w:r w:rsidR="00E15599">
        <w:rPr>
          <w:rStyle w:val="normaltextrun"/>
          <w:rFonts w:ascii="Proxima Nova Rg" w:hAnsi="Proxima Nova Rg" w:cs="Segoe UI"/>
          <w:sz w:val="22"/>
          <w:szCs w:val="22"/>
        </w:rPr>
        <w:t xml:space="preserve"> </w:t>
      </w:r>
      <w:r w:rsidRPr="00190060">
        <w:rPr>
          <w:rStyle w:val="normaltextrun"/>
          <w:rFonts w:ascii="Proxima Nova Rg" w:hAnsi="Proxima Nova Rg" w:cs="Segoe UI"/>
          <w:sz w:val="22"/>
          <w:szCs w:val="22"/>
        </w:rPr>
        <w:t>Further amendments to the Criminal Code were adopted in 2017 but we have been unable to examine them</w:t>
      </w:r>
      <w:r w:rsidR="00E15599">
        <w:rPr>
          <w:rStyle w:val="normaltextrun"/>
          <w:rFonts w:ascii="Proxima Nova Rg" w:hAnsi="Proxima Nova Rg" w:cs="Segoe UI"/>
          <w:sz w:val="22"/>
          <w:szCs w:val="22"/>
        </w:rPr>
        <w:t>.</w:t>
      </w:r>
      <w:r w:rsidR="00E15599">
        <w:rPr>
          <w:rStyle w:val="FootnoteReference"/>
          <w:rFonts w:ascii="Proxima Nova Rg" w:hAnsi="Proxima Nova Rg"/>
          <w:sz w:val="22"/>
          <w:szCs w:val="22"/>
        </w:rPr>
        <w:footnoteReference w:id="6"/>
      </w:r>
      <w:r w:rsidR="00E15599">
        <w:rPr>
          <w:rStyle w:val="normaltextrun"/>
          <w:rFonts w:ascii="Proxima Nova Rg" w:hAnsi="Proxima Nova Rg" w:cs="Segoe UI"/>
          <w:sz w:val="22"/>
          <w:szCs w:val="22"/>
        </w:rPr>
        <w:t xml:space="preserve"> </w:t>
      </w:r>
      <w:r w:rsidRPr="00190060">
        <w:rPr>
          <w:rStyle w:val="normaltextrun"/>
          <w:rFonts w:ascii="Proxima Nova Rg" w:hAnsi="Proxima Nova Rg" w:cs="Segoe UI"/>
          <w:sz w:val="22"/>
          <w:szCs w:val="22"/>
        </w:rPr>
        <w:t>A draft law on Juvenile Justice was under discussion in 2013. Reporting to the Committee Against Torture in 2015, the Government stated that the bill was still being negotiated</w:t>
      </w:r>
      <w:r w:rsidR="00E15599">
        <w:rPr>
          <w:rStyle w:val="normaltextrun"/>
          <w:rFonts w:ascii="Proxima Nova Rg" w:hAnsi="Proxima Nova Rg" w:cs="Segoe UI"/>
          <w:sz w:val="22"/>
          <w:szCs w:val="22"/>
        </w:rPr>
        <w:t>.</w:t>
      </w:r>
      <w:r w:rsidR="00E15599">
        <w:rPr>
          <w:rStyle w:val="FootnoteReference"/>
          <w:rFonts w:ascii="Proxima Nova Rg" w:hAnsi="Proxima Nova Rg"/>
          <w:sz w:val="22"/>
          <w:szCs w:val="22"/>
        </w:rPr>
        <w:footnoteReference w:id="7"/>
      </w:r>
      <w:r w:rsidR="00E15599">
        <w:rPr>
          <w:rStyle w:val="normaltextrun"/>
          <w:rFonts w:ascii="Proxima Nova Rg" w:hAnsi="Proxima Nova Rg" w:cs="Segoe UI"/>
          <w:sz w:val="22"/>
          <w:szCs w:val="22"/>
        </w:rPr>
        <w:t xml:space="preserve"> </w:t>
      </w:r>
      <w:r w:rsidRPr="00190060">
        <w:rPr>
          <w:rStyle w:val="normaltextrun"/>
          <w:rFonts w:ascii="Proxima Nova Rg" w:hAnsi="Proxima Nova Rg" w:cs="Segoe UI"/>
          <w:sz w:val="22"/>
          <w:szCs w:val="22"/>
        </w:rPr>
        <w:t>However, the Government mentioned in 2018 that the law provided the “necessary regulatory frameworks for the implementation of juvenile justice”</w:t>
      </w:r>
      <w:r w:rsidR="00E15599">
        <w:rPr>
          <w:rStyle w:val="normaltextrun"/>
          <w:rFonts w:ascii="Proxima Nova Rg" w:hAnsi="Proxima Nova Rg" w:cs="Segoe UI"/>
          <w:sz w:val="22"/>
          <w:szCs w:val="22"/>
        </w:rPr>
        <w:t>.</w:t>
      </w:r>
      <w:r w:rsidR="00E15599">
        <w:rPr>
          <w:rStyle w:val="FootnoteReference"/>
          <w:rFonts w:ascii="Proxima Nova Rg" w:hAnsi="Proxima Nova Rg"/>
          <w:sz w:val="22"/>
          <w:szCs w:val="22"/>
        </w:rPr>
        <w:footnoteReference w:id="8"/>
      </w:r>
      <w:r w:rsidR="00E15599">
        <w:rPr>
          <w:rStyle w:val="normaltextrun"/>
          <w:rFonts w:ascii="Proxima Nova Rg" w:hAnsi="Proxima Nova Rg" w:cs="Segoe UI"/>
          <w:sz w:val="22"/>
          <w:szCs w:val="22"/>
        </w:rPr>
        <w:t xml:space="preserve"> </w:t>
      </w:r>
      <w:r w:rsidRPr="00190060">
        <w:rPr>
          <w:rStyle w:val="normaltextrun"/>
          <w:rFonts w:ascii="Proxima Nova Rg" w:hAnsi="Proxima Nova Rg" w:cs="Segoe UI"/>
          <w:sz w:val="22"/>
          <w:szCs w:val="22"/>
        </w:rPr>
        <w:t>It is unclear whether a draft Law on Juvenile Justice is still on the agenda. </w:t>
      </w:r>
    </w:p>
    <w:p w14:paraId="6DAC1825" w14:textId="73C9DA3B" w:rsidR="008549A7" w:rsidRPr="00E473CB" w:rsidRDefault="00D81651" w:rsidP="003219E7">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Style w:val="eop"/>
          <w:rFonts w:ascii="Proxima Nova Rg" w:hAnsi="Proxima Nova Rg"/>
          <w:sz w:val="22"/>
          <w:szCs w:val="22"/>
        </w:rPr>
      </w:pPr>
      <w:r w:rsidRPr="00AD1697">
        <w:rPr>
          <w:rFonts w:ascii="Proxima Nova Rg" w:hAnsi="Proxima Nova Rg" w:cstheme="minorHAnsi"/>
          <w:b/>
          <w:bCs/>
          <w:i/>
          <w:iCs/>
        </w:rPr>
        <w:t>Sentence for crime:</w:t>
      </w:r>
      <w:r w:rsidRPr="00AD1697">
        <w:rPr>
          <w:rFonts w:ascii="Proxima Nova Rg" w:hAnsi="Proxima Nova Rg" w:cstheme="minorHAnsi"/>
        </w:rPr>
        <w:t xml:space="preserve"> </w:t>
      </w:r>
      <w:r w:rsidR="003219E7" w:rsidRPr="003219E7">
        <w:rPr>
          <w:rStyle w:val="normaltextrun"/>
          <w:rFonts w:ascii="Proxima Nova Rg" w:hAnsi="Proxima Nova Rg"/>
          <w:color w:val="000000"/>
          <w:sz w:val="22"/>
          <w:szCs w:val="22"/>
          <w:shd w:val="clear" w:color="auto" w:fill="FFFFFF"/>
        </w:rPr>
        <w:t>Corporal punishment is unlawful as a sentence for crime. There is no provision for judicial corporal punishment in the Criminal Code 1999 or the Criminal Procedure Code 2000.</w:t>
      </w:r>
      <w:r w:rsidR="003219E7" w:rsidRPr="003219E7">
        <w:rPr>
          <w:rStyle w:val="eop"/>
          <w:rFonts w:ascii="Proxima Nova Rg" w:hAnsi="Proxima Nova Rg"/>
          <w:color w:val="000000"/>
          <w:sz w:val="22"/>
          <w:szCs w:val="22"/>
          <w:shd w:val="clear" w:color="auto" w:fill="FFFFFF"/>
        </w:rPr>
        <w:t> </w:t>
      </w:r>
    </w:p>
    <w:p w14:paraId="5AE38FE7" w14:textId="77777777" w:rsidR="00E473CB" w:rsidRPr="003219E7" w:rsidRDefault="00E473CB" w:rsidP="00E473CB">
      <w:pPr>
        <w:pStyle w:val="BodyText1"/>
        <w:tabs>
          <w:tab w:val="left" w:pos="8244"/>
          <w:tab w:val="left" w:pos="9160"/>
          <w:tab w:val="left" w:pos="10076"/>
          <w:tab w:val="left" w:pos="10992"/>
          <w:tab w:val="left" w:pos="11908"/>
          <w:tab w:val="left" w:pos="12824"/>
          <w:tab w:val="left" w:pos="13740"/>
          <w:tab w:val="left" w:pos="14656"/>
        </w:tabs>
        <w:spacing w:after="120"/>
        <w:ind w:left="1080"/>
        <w:outlineLvl w:val="1"/>
        <w:rPr>
          <w:rFonts w:ascii="Proxima Nova Rg" w:hAnsi="Proxima Nova Rg"/>
          <w:sz w:val="22"/>
          <w:szCs w:val="22"/>
        </w:rPr>
      </w:pPr>
    </w:p>
    <w:p w14:paraId="7A722C3F" w14:textId="1F027C39" w:rsidR="00EE5054" w:rsidRPr="00E35A27" w:rsidRDefault="00EE5054" w:rsidP="00D81651">
      <w:pPr>
        <w:pStyle w:val="Heading2"/>
        <w:numPr>
          <w:ilvl w:val="0"/>
          <w:numId w:val="23"/>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512F4632" w14:textId="727A5BEC" w:rsidR="007A2E70" w:rsidRPr="00E473CB" w:rsidRDefault="00506888" w:rsidP="007A2E70">
      <w:pPr>
        <w:pStyle w:val="ListParagraph"/>
        <w:numPr>
          <w:ilvl w:val="1"/>
          <w:numId w:val="23"/>
        </w:numPr>
        <w:spacing w:after="120"/>
        <w:rPr>
          <w:rStyle w:val="superscript"/>
          <w:rFonts w:ascii="Proxima Nova Rg" w:hAnsi="Proxima Nova Rg" w:cstheme="minorHAnsi"/>
          <w:bCs/>
        </w:rPr>
      </w:pPr>
      <w:r w:rsidRPr="00E15599">
        <w:rPr>
          <w:rFonts w:ascii="Proxima Nova Rg" w:hAnsi="Proxima Nova Rg" w:cstheme="minorHAnsi"/>
          <w:b/>
          <w:bCs/>
          <w:i/>
        </w:rPr>
        <w:t>CRC</w:t>
      </w:r>
      <w:r w:rsidRPr="00E15599">
        <w:rPr>
          <w:rFonts w:ascii="Proxima Nova Rg" w:hAnsi="Proxima Nova Rg" w:cstheme="minorHAnsi"/>
          <w:bCs/>
        </w:rPr>
        <w:t xml:space="preserve">: </w:t>
      </w:r>
      <w:r w:rsidR="003219E7" w:rsidRPr="00E15599">
        <w:rPr>
          <w:rStyle w:val="normaltextrun"/>
          <w:rFonts w:ascii="Proxima Nova Rg" w:hAnsi="Proxima Nova Rg"/>
          <w:sz w:val="22"/>
          <w:szCs w:val="22"/>
          <w:shd w:val="clear" w:color="auto" w:fill="FFFFFF"/>
        </w:rPr>
        <w:t>On three occasions, the Committee on the Rights of the Child has recommended to Azerbaijan that legislation be enacted to explicitly prohibit corporal punishment in all settings: in its concluding observations on the state party’s second report in 2006</w:t>
      </w:r>
      <w:r w:rsidR="00E15599">
        <w:rPr>
          <w:rStyle w:val="normaltextrun"/>
          <w:rFonts w:ascii="Proxima Nova Rg" w:hAnsi="Proxima Nova Rg"/>
          <w:sz w:val="22"/>
          <w:szCs w:val="22"/>
          <w:shd w:val="clear" w:color="auto" w:fill="FFFFFF"/>
        </w:rPr>
        <w:t>,</w:t>
      </w:r>
      <w:r w:rsidR="00E15599">
        <w:rPr>
          <w:rStyle w:val="FootnoteReference"/>
          <w:rFonts w:ascii="Proxima Nova Rg" w:hAnsi="Proxima Nova Rg"/>
          <w:sz w:val="22"/>
          <w:szCs w:val="22"/>
          <w:shd w:val="clear" w:color="auto" w:fill="FFFFFF"/>
        </w:rPr>
        <w:footnoteReference w:id="9"/>
      </w:r>
      <w:r w:rsidR="00E15599">
        <w:rPr>
          <w:rStyle w:val="normaltextrun"/>
          <w:rFonts w:ascii="Proxima Nova Rg" w:hAnsi="Proxima Nova Rg"/>
          <w:sz w:val="22"/>
          <w:szCs w:val="22"/>
          <w:shd w:val="clear" w:color="auto" w:fill="FFFFFF"/>
        </w:rPr>
        <w:t xml:space="preserve"> </w:t>
      </w:r>
      <w:r w:rsidR="003219E7" w:rsidRPr="00E15599">
        <w:rPr>
          <w:rStyle w:val="normaltextrun"/>
          <w:rFonts w:ascii="Proxima Nova Rg" w:hAnsi="Proxima Nova Rg"/>
          <w:sz w:val="22"/>
          <w:szCs w:val="22"/>
          <w:shd w:val="clear" w:color="auto" w:fill="FFFFFF"/>
        </w:rPr>
        <w:t>on the third-fourth report in 2012</w:t>
      </w:r>
      <w:r w:rsidR="007A2E70">
        <w:rPr>
          <w:rStyle w:val="normaltextrun"/>
          <w:rFonts w:ascii="Proxima Nova Rg" w:hAnsi="Proxima Nova Rg"/>
          <w:sz w:val="22"/>
          <w:szCs w:val="22"/>
          <w:shd w:val="clear" w:color="auto" w:fill="FFFFFF"/>
        </w:rPr>
        <w:t>,</w:t>
      </w:r>
      <w:r w:rsidR="007A2E70">
        <w:rPr>
          <w:rStyle w:val="FootnoteReference"/>
          <w:rFonts w:ascii="Proxima Nova Rg" w:hAnsi="Proxima Nova Rg"/>
          <w:sz w:val="22"/>
          <w:szCs w:val="22"/>
          <w:shd w:val="clear" w:color="auto" w:fill="FFFFFF"/>
        </w:rPr>
        <w:footnoteReference w:id="10"/>
      </w:r>
      <w:r w:rsidR="007A2E70">
        <w:rPr>
          <w:rStyle w:val="normaltextrun"/>
          <w:rFonts w:ascii="Proxima Nova Rg" w:hAnsi="Proxima Nova Rg"/>
          <w:sz w:val="22"/>
          <w:szCs w:val="22"/>
          <w:shd w:val="clear" w:color="auto" w:fill="FFFFFF"/>
        </w:rPr>
        <w:t xml:space="preserve"> </w:t>
      </w:r>
      <w:r w:rsidR="003219E7" w:rsidRPr="00E15599">
        <w:rPr>
          <w:rStyle w:val="normaltextrun"/>
          <w:rFonts w:ascii="Proxima Nova Rg" w:hAnsi="Proxima Nova Rg"/>
          <w:sz w:val="22"/>
          <w:szCs w:val="22"/>
          <w:shd w:val="clear" w:color="auto" w:fill="FFFFFF"/>
        </w:rPr>
        <w:t>and on the fifth-sixth report in 2023</w:t>
      </w:r>
      <w:r w:rsidR="007A2E70">
        <w:rPr>
          <w:rStyle w:val="normaltextrun"/>
          <w:rFonts w:ascii="Proxima Nova Rg" w:hAnsi="Proxima Nova Rg"/>
          <w:sz w:val="22"/>
          <w:szCs w:val="22"/>
          <w:shd w:val="clear" w:color="auto" w:fill="FFFFFF"/>
        </w:rPr>
        <w:t>.</w:t>
      </w:r>
      <w:r w:rsidR="007A2E70">
        <w:rPr>
          <w:rStyle w:val="FootnoteReference"/>
          <w:rFonts w:ascii="Proxima Nova Rg" w:hAnsi="Proxima Nova Rg"/>
          <w:sz w:val="22"/>
          <w:szCs w:val="22"/>
          <w:shd w:val="clear" w:color="auto" w:fill="FFFFFF"/>
        </w:rPr>
        <w:footnoteReference w:id="11"/>
      </w:r>
      <w:r w:rsidR="007A2E70">
        <w:rPr>
          <w:rStyle w:val="normaltextrun"/>
          <w:rFonts w:ascii="Proxima Nova Rg" w:hAnsi="Proxima Nova Rg"/>
          <w:sz w:val="22"/>
          <w:szCs w:val="22"/>
          <w:shd w:val="clear" w:color="auto" w:fill="FFFFFF"/>
        </w:rPr>
        <w:t xml:space="preserve"> </w:t>
      </w:r>
    </w:p>
    <w:p w14:paraId="06BF4F0B" w14:textId="77777777" w:rsidR="003219E7" w:rsidRPr="00E15599" w:rsidRDefault="003219E7" w:rsidP="003219E7">
      <w:pPr>
        <w:pStyle w:val="ListParagraph"/>
        <w:spacing w:after="120"/>
        <w:ind w:left="1080"/>
        <w:rPr>
          <w:rFonts w:ascii="Proxima Nova Rg" w:hAnsi="Proxima Nova Rg" w:cstheme="minorHAnsi"/>
          <w:bCs/>
        </w:rPr>
      </w:pPr>
    </w:p>
    <w:p w14:paraId="7A7E1BF3" w14:textId="7E38AFA7" w:rsidR="00506888" w:rsidRPr="00A21459" w:rsidRDefault="003219E7" w:rsidP="00984B2B">
      <w:pPr>
        <w:pStyle w:val="ListParagraph"/>
        <w:numPr>
          <w:ilvl w:val="1"/>
          <w:numId w:val="23"/>
        </w:numPr>
        <w:spacing w:after="120"/>
        <w:rPr>
          <w:rFonts w:ascii="Proxima Nova Rg" w:hAnsi="Proxima Nova Rg" w:cstheme="minorHAnsi"/>
          <w:b/>
          <w:i/>
          <w:iCs/>
        </w:rPr>
      </w:pPr>
      <w:r w:rsidRPr="00A21459">
        <w:rPr>
          <w:rFonts w:ascii="Proxima Nova Rg" w:hAnsi="Proxima Nova Rg" w:cstheme="minorHAnsi"/>
          <w:b/>
          <w:bCs/>
          <w:i/>
        </w:rPr>
        <w:t>ECSR</w:t>
      </w:r>
      <w:r w:rsidR="00506888" w:rsidRPr="00A21459">
        <w:rPr>
          <w:rFonts w:ascii="Proxima Nova Rg" w:hAnsi="Proxima Nova Rg" w:cstheme="minorHAnsi"/>
          <w:b/>
          <w:bCs/>
          <w:i/>
        </w:rPr>
        <w:t xml:space="preserve">: </w:t>
      </w:r>
      <w:r w:rsidR="00506888" w:rsidRPr="00A21459">
        <w:rPr>
          <w:rFonts w:ascii="Proxima Nova Rg" w:hAnsi="Proxima Nova Rg" w:cstheme="minorHAnsi"/>
          <w:bCs/>
          <w:sz w:val="22"/>
          <w:szCs w:val="22"/>
        </w:rPr>
        <w:t xml:space="preserve">The </w:t>
      </w:r>
      <w:r w:rsidRPr="00A21459">
        <w:rPr>
          <w:rStyle w:val="normaltextrun"/>
          <w:rFonts w:ascii="Proxima Nova Rg" w:hAnsi="Proxima Nova Rg"/>
          <w:sz w:val="22"/>
          <w:szCs w:val="22"/>
          <w:shd w:val="clear" w:color="auto" w:fill="FFFFFF"/>
        </w:rPr>
        <w:t>European Committee o</w:t>
      </w:r>
      <w:r w:rsidR="00EF5E5E" w:rsidRPr="00A21459">
        <w:rPr>
          <w:rStyle w:val="normaltextrun"/>
          <w:rFonts w:ascii="Proxima Nova Rg" w:hAnsi="Proxima Nova Rg"/>
          <w:sz w:val="22"/>
          <w:szCs w:val="22"/>
          <w:shd w:val="clear" w:color="auto" w:fill="FFFFFF"/>
        </w:rPr>
        <w:t xml:space="preserve">n </w:t>
      </w:r>
      <w:r w:rsidRPr="00A21459">
        <w:rPr>
          <w:rStyle w:val="normaltextrun"/>
          <w:rFonts w:ascii="Proxima Nova Rg" w:hAnsi="Proxima Nova Rg"/>
          <w:sz w:val="22"/>
          <w:szCs w:val="22"/>
          <w:shd w:val="clear" w:color="auto" w:fill="FFFFFF"/>
        </w:rPr>
        <w:t>Social Rights found Azerbaijan to be “not in conformity with Article 7§10 of the Charter on the grounds that not all forms of corporal punishment are prohibited in all settings”, in its conclusions of 201</w:t>
      </w:r>
      <w:r w:rsidR="00A21459" w:rsidRPr="00A21459">
        <w:rPr>
          <w:rStyle w:val="normaltextrun"/>
          <w:rFonts w:ascii="Proxima Nova Rg" w:hAnsi="Proxima Nova Rg"/>
          <w:sz w:val="22"/>
          <w:szCs w:val="22"/>
          <w:shd w:val="clear" w:color="auto" w:fill="FFFFFF"/>
        </w:rPr>
        <w:t>5</w:t>
      </w:r>
      <w:r w:rsidR="00A21459">
        <w:rPr>
          <w:rStyle w:val="FootnoteReference"/>
          <w:rFonts w:ascii="Proxima Nova Rg" w:hAnsi="Proxima Nova Rg"/>
          <w:sz w:val="22"/>
          <w:szCs w:val="22"/>
          <w:shd w:val="clear" w:color="auto" w:fill="FFFFFF"/>
        </w:rPr>
        <w:footnoteReference w:id="12"/>
      </w:r>
      <w:r w:rsidRPr="00A21459">
        <w:rPr>
          <w:rStyle w:val="normaltextrun"/>
          <w:rFonts w:ascii="Proxima Nova Rg" w:hAnsi="Proxima Nova Rg"/>
          <w:sz w:val="22"/>
          <w:szCs w:val="22"/>
          <w:shd w:val="clear" w:color="auto" w:fill="FFFFFF"/>
        </w:rPr>
        <w:t xml:space="preserve"> and 2019</w:t>
      </w:r>
      <w:r w:rsidR="00A21459">
        <w:rPr>
          <w:rStyle w:val="normaltextrun"/>
          <w:rFonts w:ascii="Proxima Nova Rg" w:hAnsi="Proxima Nova Rg"/>
          <w:sz w:val="22"/>
          <w:szCs w:val="22"/>
          <w:shd w:val="clear" w:color="auto" w:fill="FFFFFF"/>
        </w:rPr>
        <w:t>.</w:t>
      </w:r>
      <w:r w:rsidR="00A21459">
        <w:rPr>
          <w:rStyle w:val="FootnoteReference"/>
          <w:rFonts w:ascii="Proxima Nova Rg" w:hAnsi="Proxima Nova Rg"/>
          <w:sz w:val="22"/>
          <w:szCs w:val="22"/>
          <w:shd w:val="clear" w:color="auto" w:fill="FFFFFF"/>
        </w:rPr>
        <w:footnoteReference w:id="13"/>
      </w:r>
      <w:r w:rsidR="00A21459">
        <w:rPr>
          <w:rStyle w:val="normaltextrun"/>
          <w:rFonts w:ascii="Proxima Nova Rg" w:hAnsi="Proxima Nova Rg"/>
          <w:sz w:val="22"/>
          <w:szCs w:val="22"/>
          <w:shd w:val="clear" w:color="auto" w:fill="FFFFFF"/>
        </w:rPr>
        <w:t xml:space="preserve"> </w:t>
      </w:r>
    </w:p>
    <w:p w14:paraId="6B1E9DAB" w14:textId="77777777" w:rsidR="003219E7" w:rsidRPr="00506888" w:rsidRDefault="003219E7" w:rsidP="00506888">
      <w:pPr>
        <w:pStyle w:val="ListParagraph"/>
        <w:rPr>
          <w:rFonts w:ascii="Proxima Nova Rg" w:hAnsi="Proxima Nova Rg" w:cstheme="minorHAnsi"/>
          <w:bCs/>
        </w:rPr>
      </w:pPr>
    </w:p>
    <w:p w14:paraId="7833D5FB" w14:textId="1931D69D" w:rsidR="00EF5E5E" w:rsidRPr="00BD712D" w:rsidRDefault="00506888" w:rsidP="00506888">
      <w:pPr>
        <w:pStyle w:val="ListParagraph"/>
        <w:numPr>
          <w:ilvl w:val="1"/>
          <w:numId w:val="23"/>
        </w:numPr>
        <w:spacing w:after="120"/>
        <w:rPr>
          <w:rStyle w:val="normaltextrun"/>
          <w:rFonts w:ascii="Proxima Nova Rg" w:hAnsi="Proxima Nova Rg" w:cstheme="minorHAnsi"/>
          <w:bCs/>
          <w:sz w:val="22"/>
          <w:szCs w:val="22"/>
        </w:rPr>
      </w:pPr>
      <w:r w:rsidRPr="00506888">
        <w:rPr>
          <w:rFonts w:ascii="Proxima Nova Rg" w:hAnsi="Proxima Nova Rg" w:cstheme="minorHAnsi"/>
          <w:b/>
          <w:bCs/>
          <w:i/>
        </w:rPr>
        <w:t>UPR:</w:t>
      </w:r>
      <w:r w:rsidRPr="00506888">
        <w:rPr>
          <w:rFonts w:ascii="Proxima Nova Rg" w:hAnsi="Proxima Nova Rg" w:cstheme="minorHAnsi"/>
          <w:b/>
          <w:bCs/>
        </w:rPr>
        <w:t xml:space="preserve"> </w:t>
      </w:r>
      <w:r w:rsidRPr="00506888">
        <w:rPr>
          <w:rFonts w:ascii="Proxima Nova Rg" w:hAnsi="Proxima Nova Rg" w:cstheme="minorHAnsi"/>
          <w:bCs/>
          <w:sz w:val="22"/>
          <w:szCs w:val="22"/>
        </w:rPr>
        <w:t xml:space="preserve">At the </w:t>
      </w:r>
      <w:r w:rsidR="003219E7">
        <w:rPr>
          <w:rFonts w:ascii="Proxima Nova Rg" w:hAnsi="Proxima Nova Rg" w:cstheme="minorHAnsi"/>
          <w:bCs/>
          <w:sz w:val="22"/>
          <w:szCs w:val="22"/>
        </w:rPr>
        <w:t xml:space="preserve">first </w:t>
      </w:r>
      <w:r w:rsidRPr="00506888">
        <w:rPr>
          <w:rFonts w:ascii="Proxima Nova Rg" w:hAnsi="Proxima Nova Rg" w:cstheme="minorHAnsi"/>
          <w:bCs/>
          <w:sz w:val="22"/>
          <w:szCs w:val="22"/>
        </w:rPr>
        <w:t xml:space="preserve">cycle of the Universal Periodic Review of </w:t>
      </w:r>
      <w:r w:rsidR="003219E7">
        <w:rPr>
          <w:rFonts w:ascii="Proxima Nova Rg" w:hAnsi="Proxima Nova Rg" w:cstheme="minorHAnsi"/>
          <w:bCs/>
          <w:sz w:val="22"/>
          <w:szCs w:val="22"/>
        </w:rPr>
        <w:t>Azerbaijan</w:t>
      </w:r>
      <w:r w:rsidRPr="00506888">
        <w:rPr>
          <w:rFonts w:ascii="Proxima Nova Rg" w:hAnsi="Proxima Nova Rg" w:cstheme="minorHAnsi"/>
          <w:bCs/>
          <w:sz w:val="22"/>
          <w:szCs w:val="22"/>
        </w:rPr>
        <w:t xml:space="preserve"> in 20</w:t>
      </w:r>
      <w:r w:rsidR="003219E7">
        <w:rPr>
          <w:rFonts w:ascii="Proxima Nova Rg" w:hAnsi="Proxima Nova Rg" w:cstheme="minorHAnsi"/>
          <w:bCs/>
          <w:sz w:val="22"/>
          <w:szCs w:val="22"/>
        </w:rPr>
        <w:t>09</w:t>
      </w:r>
      <w:r w:rsidRPr="00506888">
        <w:rPr>
          <w:rFonts w:ascii="Proxima Nova Rg" w:hAnsi="Proxima Nova Rg" w:cstheme="minorHAnsi"/>
          <w:bCs/>
          <w:sz w:val="22"/>
          <w:szCs w:val="22"/>
        </w:rPr>
        <w:t>, recommendation</w:t>
      </w:r>
      <w:r w:rsidR="00A21459">
        <w:rPr>
          <w:rFonts w:ascii="Proxima Nova Rg" w:hAnsi="Proxima Nova Rg" w:cstheme="minorHAnsi"/>
          <w:bCs/>
          <w:sz w:val="22"/>
          <w:szCs w:val="22"/>
        </w:rPr>
        <w:t>s</w:t>
      </w:r>
      <w:r w:rsidRPr="00506888">
        <w:rPr>
          <w:rFonts w:ascii="Proxima Nova Rg" w:hAnsi="Proxima Nova Rg" w:cstheme="minorHAnsi"/>
          <w:bCs/>
          <w:sz w:val="22"/>
          <w:szCs w:val="22"/>
        </w:rPr>
        <w:t xml:space="preserve"> to </w:t>
      </w:r>
      <w:r w:rsidR="003219E7">
        <w:rPr>
          <w:rFonts w:ascii="Proxima Nova Rg" w:hAnsi="Proxima Nova Rg" w:cstheme="minorHAnsi"/>
          <w:bCs/>
          <w:sz w:val="22"/>
          <w:szCs w:val="22"/>
        </w:rPr>
        <w:t>prohibit</w:t>
      </w:r>
      <w:r w:rsidRPr="00506888">
        <w:rPr>
          <w:rFonts w:ascii="Proxima Nova Rg" w:hAnsi="Proxima Nova Rg" w:cstheme="minorHAnsi"/>
          <w:bCs/>
          <w:sz w:val="22"/>
          <w:szCs w:val="22"/>
        </w:rPr>
        <w:t xml:space="preserve"> corporal </w:t>
      </w:r>
      <w:r w:rsidRPr="00A21459">
        <w:rPr>
          <w:rFonts w:ascii="Proxima Nova Rg" w:hAnsi="Proxima Nova Rg" w:cstheme="minorHAnsi"/>
          <w:bCs/>
          <w:sz w:val="22"/>
          <w:szCs w:val="22"/>
        </w:rPr>
        <w:t>punishment in all settings w</w:t>
      </w:r>
      <w:r w:rsidR="00A21459" w:rsidRPr="00A21459">
        <w:rPr>
          <w:rFonts w:ascii="Proxima Nova Rg" w:hAnsi="Proxima Nova Rg" w:cstheme="minorHAnsi"/>
          <w:bCs/>
          <w:sz w:val="22"/>
          <w:szCs w:val="22"/>
        </w:rPr>
        <w:t>ere</w:t>
      </w:r>
      <w:r w:rsidRPr="00A21459">
        <w:rPr>
          <w:rFonts w:ascii="Proxima Nova Rg" w:hAnsi="Proxima Nova Rg" w:cstheme="minorHAnsi"/>
          <w:bCs/>
          <w:sz w:val="22"/>
          <w:szCs w:val="22"/>
        </w:rPr>
        <w:t xml:space="preserve"> made</w:t>
      </w:r>
      <w:r w:rsidR="00A21459" w:rsidRPr="00A21459">
        <w:rPr>
          <w:rFonts w:ascii="Proxima Nova Rg" w:hAnsi="Proxima Nova Rg" w:cstheme="minorHAnsi"/>
          <w:bCs/>
          <w:sz w:val="22"/>
          <w:szCs w:val="22"/>
        </w:rPr>
        <w:t>.</w:t>
      </w:r>
      <w:r w:rsidR="00A21459" w:rsidRPr="00A21459">
        <w:rPr>
          <w:rStyle w:val="FootnoteReference"/>
          <w:rFonts w:ascii="Proxima Nova Rg" w:hAnsi="Proxima Nova Rg"/>
          <w:bCs/>
          <w:sz w:val="22"/>
          <w:szCs w:val="22"/>
        </w:rPr>
        <w:footnoteReference w:id="14"/>
      </w:r>
      <w:r w:rsidR="00A21459" w:rsidRPr="00A21459">
        <w:rPr>
          <w:rFonts w:ascii="Proxima Nova Rg" w:hAnsi="Proxima Nova Rg" w:cstheme="minorHAnsi"/>
          <w:bCs/>
          <w:sz w:val="22"/>
          <w:szCs w:val="22"/>
        </w:rPr>
        <w:t xml:space="preserve">  The </w:t>
      </w:r>
      <w:r w:rsidR="00A21459" w:rsidRPr="00A21459">
        <w:rPr>
          <w:rFonts w:ascii="Proxima Nova Rg" w:hAnsi="Proxima Nova Rg" w:cstheme="minorHAnsi"/>
          <w:bCs/>
          <w:sz w:val="22"/>
          <w:szCs w:val="22"/>
        </w:rPr>
        <w:lastRenderedPageBreak/>
        <w:t>Government accepted the recommendations stating</w:t>
      </w:r>
      <w:r w:rsidR="00A21459" w:rsidRPr="00A21459">
        <w:rPr>
          <w:rStyle w:val="FootnoteReference"/>
          <w:rFonts w:ascii="Proxima Nova Rg" w:hAnsi="Proxima Nova Rg"/>
          <w:bCs/>
          <w:sz w:val="22"/>
          <w:szCs w:val="22"/>
        </w:rPr>
        <w:footnoteReference w:id="15"/>
      </w:r>
      <w:r w:rsidR="00A21459" w:rsidRPr="00A21459">
        <w:rPr>
          <w:rFonts w:ascii="Proxima Nova Rg" w:hAnsi="Proxima Nova Rg" w:cstheme="minorHAnsi"/>
          <w:bCs/>
          <w:sz w:val="22"/>
          <w:szCs w:val="22"/>
        </w:rPr>
        <w:t xml:space="preserve"> that corporal punishment </w:t>
      </w:r>
      <w:r w:rsidR="00A21459" w:rsidRPr="00A21459">
        <w:rPr>
          <w:rFonts w:ascii="Proxima Nova Rg" w:hAnsi="Proxima Nova Rg"/>
          <w:sz w:val="22"/>
          <w:szCs w:val="22"/>
          <w:shd w:val="clear" w:color="auto" w:fill="FFFFFF"/>
        </w:rPr>
        <w:t xml:space="preserve">of children is prohibited and criminalised by legislation. </w:t>
      </w:r>
      <w:r w:rsidR="003219E7" w:rsidRPr="00BD712D">
        <w:rPr>
          <w:rFonts w:ascii="Proxima Nova Rg" w:hAnsi="Proxima Nova Rg" w:cstheme="minorHAnsi"/>
          <w:bCs/>
          <w:sz w:val="22"/>
          <w:szCs w:val="22"/>
        </w:rPr>
        <w:t>At the second cycle of the UPR of Azerbaijan in 2013, recommendations to prohibit corporal punishment in all settings were extended.</w:t>
      </w:r>
      <w:r w:rsidR="00A21459" w:rsidRPr="00BD712D">
        <w:rPr>
          <w:rStyle w:val="FootnoteReference"/>
          <w:rFonts w:ascii="Proxima Nova Rg" w:hAnsi="Proxima Nova Rg"/>
          <w:bCs/>
          <w:sz w:val="22"/>
          <w:szCs w:val="22"/>
        </w:rPr>
        <w:footnoteReference w:id="16"/>
      </w:r>
      <w:r w:rsidR="003219E7" w:rsidRPr="00BD712D">
        <w:rPr>
          <w:rFonts w:ascii="Proxima Nova Rg" w:hAnsi="Proxima Nova Rg" w:cstheme="minorHAnsi"/>
          <w:bCs/>
          <w:sz w:val="22"/>
          <w:szCs w:val="22"/>
        </w:rPr>
        <w:t xml:space="preserve"> T</w:t>
      </w:r>
      <w:r w:rsidR="003219E7" w:rsidRPr="00BD712D">
        <w:rPr>
          <w:rStyle w:val="normaltextrun"/>
          <w:rFonts w:ascii="Proxima Nova Rg" w:hAnsi="Proxima Nova Rg"/>
          <w:sz w:val="22"/>
          <w:szCs w:val="22"/>
          <w:shd w:val="clear" w:color="auto" w:fill="FFFFFF"/>
        </w:rPr>
        <w:t xml:space="preserve">he Government accepted the recommendations stating that </w:t>
      </w:r>
      <w:r w:rsidR="00A21459" w:rsidRPr="00BD712D">
        <w:rPr>
          <w:rStyle w:val="normaltextrun"/>
          <w:rFonts w:ascii="Proxima Nova Rg" w:hAnsi="Proxima Nova Rg"/>
          <w:sz w:val="22"/>
          <w:szCs w:val="22"/>
          <w:shd w:val="clear" w:color="auto" w:fill="FFFFFF"/>
        </w:rPr>
        <w:t xml:space="preserve">law reform was under way. </w:t>
      </w:r>
      <w:r w:rsidR="00A21459" w:rsidRPr="00BD712D">
        <w:rPr>
          <w:rFonts w:ascii="Proxima Nova Rg" w:hAnsi="Proxima Nova Rg"/>
          <w:sz w:val="22"/>
          <w:szCs w:val="22"/>
          <w:shd w:val="clear" w:color="auto" w:fill="FFFFFF"/>
        </w:rPr>
        <w:t xml:space="preserve">Third cycle examination took place in 2018. </w:t>
      </w:r>
      <w:r w:rsidR="00BD712D" w:rsidRPr="00BD712D">
        <w:rPr>
          <w:rFonts w:ascii="Proxima Nova Rg" w:hAnsi="Proxima Nova Rg" w:cstheme="minorHAnsi"/>
          <w:bCs/>
          <w:sz w:val="22"/>
          <w:szCs w:val="22"/>
        </w:rPr>
        <w:t>Recommendations to prohibit corporal punishment in all settings were made</w:t>
      </w:r>
      <w:r w:rsidR="00BD712D">
        <w:rPr>
          <w:rStyle w:val="FootnoteReference"/>
          <w:rFonts w:ascii="Proxima Nova Rg" w:hAnsi="Proxima Nova Rg"/>
          <w:bCs/>
          <w:sz w:val="22"/>
          <w:szCs w:val="22"/>
        </w:rPr>
        <w:footnoteReference w:id="17"/>
      </w:r>
      <w:r w:rsidR="00BD712D" w:rsidRPr="00BD712D">
        <w:rPr>
          <w:rFonts w:ascii="Proxima Nova Rg" w:hAnsi="Proxima Nova Rg" w:cstheme="minorHAnsi"/>
          <w:bCs/>
          <w:sz w:val="22"/>
          <w:szCs w:val="22"/>
        </w:rPr>
        <w:t xml:space="preserve"> and accepted by the Government.</w:t>
      </w:r>
      <w:r w:rsidR="00BD712D">
        <w:rPr>
          <w:rFonts w:ascii="Proxima Nova Rg" w:hAnsi="Proxima Nova Rg" w:cstheme="minorHAnsi"/>
          <w:bCs/>
          <w:sz w:val="22"/>
          <w:szCs w:val="22"/>
        </w:rPr>
        <w:t xml:space="preserve"> The Government reported that a law prohibiting corporal punishment would be “considered in the future”.</w:t>
      </w:r>
      <w:r w:rsidR="00BD712D">
        <w:rPr>
          <w:rStyle w:val="FootnoteReference"/>
          <w:rFonts w:ascii="Proxima Nova Rg" w:hAnsi="Proxima Nova Rg"/>
          <w:bCs/>
          <w:sz w:val="22"/>
          <w:szCs w:val="22"/>
        </w:rPr>
        <w:footnoteReference w:id="18"/>
      </w:r>
    </w:p>
    <w:p w14:paraId="115DDB18" w14:textId="77777777" w:rsidR="00EF5E5E" w:rsidRPr="00EF5E5E" w:rsidRDefault="00EF5E5E" w:rsidP="00EF5E5E">
      <w:pPr>
        <w:pStyle w:val="ListParagraph"/>
        <w:spacing w:after="120"/>
        <w:ind w:left="1080"/>
        <w:rPr>
          <w:rStyle w:val="normaltextrun"/>
          <w:rFonts w:ascii="Proxima Nova Rg" w:hAnsi="Proxima Nova Rg" w:cstheme="minorHAnsi"/>
          <w:bCs/>
        </w:rPr>
      </w:pPr>
    </w:p>
    <w:p w14:paraId="500A67BE" w14:textId="77777777" w:rsidR="00E35A27" w:rsidRPr="00E35A27" w:rsidRDefault="00E35A27" w:rsidP="000C4C49">
      <w:pPr>
        <w:spacing w:after="60"/>
        <w:jc w:val="both"/>
        <w:rPr>
          <w:rFonts w:ascii="Proxima Nova Rg" w:eastAsia="Calibri" w:hAnsi="Proxima Nova Rg" w:cstheme="minorHAnsi"/>
          <w:sz w:val="20"/>
          <w:szCs w:val="20"/>
          <w:lang w:val="en-US" w:eastAsia="en-GB"/>
        </w:rPr>
      </w:pPr>
    </w:p>
    <w:sectPr w:rsidR="00E35A27" w:rsidRPr="00E35A27" w:rsidSect="00902925">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26A19" w14:textId="77777777" w:rsidR="00902925" w:rsidRDefault="00902925" w:rsidP="00323C9D">
      <w:r>
        <w:separator/>
      </w:r>
    </w:p>
    <w:p w14:paraId="126D2A36" w14:textId="77777777" w:rsidR="00902925" w:rsidRDefault="00902925"/>
  </w:endnote>
  <w:endnote w:type="continuationSeparator" w:id="0">
    <w:p w14:paraId="6C8F4DDD" w14:textId="77777777" w:rsidR="00902925" w:rsidRDefault="00902925" w:rsidP="00323C9D">
      <w:r>
        <w:continuationSeparator/>
      </w:r>
    </w:p>
    <w:p w14:paraId="50AB0B93" w14:textId="77777777" w:rsidR="00902925" w:rsidRDefault="00902925"/>
  </w:endnote>
  <w:endnote w:type="continuationNotice" w:id="1">
    <w:p w14:paraId="77C32E7C" w14:textId="77777777" w:rsidR="00902925" w:rsidRDefault="00902925"/>
    <w:p w14:paraId="15DB3BF7" w14:textId="77777777" w:rsidR="00902925" w:rsidRDefault="009029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Calibri"/>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20B0502020104020203"/>
    <w:charset w:val="B1"/>
    <w:family w:val="swiss"/>
    <w:pitch w:val="variable"/>
    <w:sig w:usb0="80000A67" w:usb1="00000000" w:usb2="00000000" w:usb3="00000000" w:csb0="000001F7" w:csb1="00000000"/>
  </w:font>
  <w:font w:name="Proxima Nova Rg">
    <w:altName w:val="Tahoma"/>
    <w:panose1 w:val="020B0604020202020204"/>
    <w:charset w:val="4D"/>
    <w:family w:val="auto"/>
    <w:pitch w:val="variable"/>
    <w:sig w:usb0="800000AF" w:usb1="5000E0FB" w:usb2="00000000" w:usb3="00000000" w:csb0="0000019B"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124F8" w14:textId="77777777" w:rsidR="00902925" w:rsidRDefault="00902925" w:rsidP="00323C9D">
      <w:r>
        <w:separator/>
      </w:r>
    </w:p>
    <w:p w14:paraId="7C73FE61" w14:textId="77777777" w:rsidR="00902925" w:rsidRDefault="00902925"/>
  </w:footnote>
  <w:footnote w:type="continuationSeparator" w:id="0">
    <w:p w14:paraId="652CBDE2" w14:textId="77777777" w:rsidR="00902925" w:rsidRDefault="00902925" w:rsidP="00323C9D">
      <w:r>
        <w:continuationSeparator/>
      </w:r>
    </w:p>
    <w:p w14:paraId="007D7600" w14:textId="77777777" w:rsidR="00902925" w:rsidRDefault="00902925"/>
  </w:footnote>
  <w:footnote w:type="continuationNotice" w:id="1">
    <w:p w14:paraId="5CF0D25F" w14:textId="77777777" w:rsidR="00902925" w:rsidRDefault="00902925"/>
    <w:p w14:paraId="1DC37CC0" w14:textId="77777777" w:rsidR="00902925" w:rsidRDefault="00902925"/>
  </w:footnote>
  <w:footnote w:id="2">
    <w:p w14:paraId="7847575C" w14:textId="6F722B53" w:rsidR="00483885" w:rsidRPr="00E15599" w:rsidRDefault="00483885" w:rsidP="00483885">
      <w:pPr>
        <w:pStyle w:val="FootnoteText"/>
        <w:rPr>
          <w:rFonts w:ascii="Proxima Nova Rg" w:hAnsi="Proxima Nova Rg"/>
          <w:sz w:val="18"/>
          <w:szCs w:val="18"/>
          <w:lang w:val="en-US"/>
        </w:rPr>
      </w:pPr>
      <w:r w:rsidRPr="00E15599">
        <w:rPr>
          <w:rStyle w:val="FootnoteReference"/>
          <w:rFonts w:ascii="Proxima Nova Rg" w:hAnsi="Proxima Nova Rg"/>
          <w:sz w:val="18"/>
          <w:szCs w:val="18"/>
        </w:rPr>
        <w:footnoteRef/>
      </w:r>
      <w:r w:rsidRPr="00E15599">
        <w:rPr>
          <w:rFonts w:ascii="Proxima Nova Rg" w:hAnsi="Proxima Nova Rg"/>
          <w:sz w:val="18"/>
          <w:szCs w:val="18"/>
        </w:rPr>
        <w:t xml:space="preserve"> 18 May 2020, CAT/C/AZE/5, Fifth periodic report submitted by Azerbaijan under article 19 of the Convention, due in 2019, paras. 278 and 280</w:t>
      </w:r>
    </w:p>
  </w:footnote>
  <w:footnote w:id="3">
    <w:p w14:paraId="2E80166B" w14:textId="242C6747" w:rsidR="00E15599" w:rsidRPr="00E15599" w:rsidRDefault="00E15599">
      <w:pPr>
        <w:pStyle w:val="FootnoteText"/>
        <w:rPr>
          <w:rFonts w:ascii="Proxima Nova Rg" w:hAnsi="Proxima Nova Rg"/>
          <w:sz w:val="18"/>
          <w:szCs w:val="18"/>
          <w:lang w:val="en-US"/>
        </w:rPr>
      </w:pPr>
      <w:r w:rsidRPr="00E15599">
        <w:rPr>
          <w:rStyle w:val="FootnoteReference"/>
          <w:rFonts w:ascii="Proxima Nova Rg" w:hAnsi="Proxima Nova Rg"/>
          <w:sz w:val="18"/>
          <w:szCs w:val="18"/>
        </w:rPr>
        <w:footnoteRef/>
      </w:r>
      <w:r w:rsidRPr="00E15599">
        <w:rPr>
          <w:rFonts w:ascii="Proxima Nova Rg" w:hAnsi="Proxima Nova Rg"/>
          <w:sz w:val="18"/>
          <w:szCs w:val="18"/>
        </w:rPr>
        <w:t xml:space="preserve"> </w:t>
      </w:r>
      <w:r w:rsidRPr="00E15599">
        <w:rPr>
          <w:rFonts w:ascii="Proxima Nova Rg" w:hAnsi="Proxima Nova Rg"/>
          <w:sz w:val="18"/>
          <w:szCs w:val="18"/>
          <w:shd w:val="clear" w:color="auto" w:fill="FFFFFF"/>
        </w:rPr>
        <w:t>19 September 2013, A/HRC/24/13/Add.1, Report of the working group: Addendum, paras. 1 and 10</w:t>
      </w:r>
    </w:p>
  </w:footnote>
  <w:footnote w:id="4">
    <w:p w14:paraId="51CB2278" w14:textId="18130940" w:rsidR="00E15599" w:rsidRPr="00E15599" w:rsidRDefault="00E15599">
      <w:pPr>
        <w:pStyle w:val="FootnoteText"/>
        <w:rPr>
          <w:rFonts w:ascii="Proxima Nova Rg" w:hAnsi="Proxima Nova Rg"/>
          <w:sz w:val="18"/>
          <w:szCs w:val="18"/>
          <w:lang w:val="en-US"/>
        </w:rPr>
      </w:pPr>
      <w:r w:rsidRPr="00E15599">
        <w:rPr>
          <w:rStyle w:val="FootnoteReference"/>
          <w:rFonts w:ascii="Proxima Nova Rg" w:hAnsi="Proxima Nova Rg"/>
          <w:sz w:val="18"/>
          <w:szCs w:val="18"/>
        </w:rPr>
        <w:footnoteRef/>
      </w:r>
      <w:r w:rsidRPr="00E15599">
        <w:rPr>
          <w:rFonts w:ascii="Proxima Nova Rg" w:hAnsi="Proxima Nova Rg"/>
          <w:sz w:val="18"/>
          <w:szCs w:val="18"/>
        </w:rPr>
        <w:t xml:space="preserve"> </w:t>
      </w:r>
      <w:r w:rsidRPr="00E15599">
        <w:rPr>
          <w:rFonts w:ascii="Proxima Nova Rg" w:hAnsi="Proxima Nova Rg"/>
          <w:sz w:val="18"/>
          <w:szCs w:val="18"/>
          <w:shd w:val="clear" w:color="auto" w:fill="FFFFFF"/>
        </w:rPr>
        <w:t>UNICEF, correspondence with the Global Initiative, 1 April 2015</w:t>
      </w:r>
    </w:p>
  </w:footnote>
  <w:footnote w:id="5">
    <w:p w14:paraId="59E69D6A" w14:textId="0DAF602B" w:rsidR="00E15599" w:rsidRPr="007A2E70" w:rsidRDefault="00E15599">
      <w:pPr>
        <w:pStyle w:val="FootnoteText"/>
        <w:rPr>
          <w:rFonts w:ascii="Proxima Nova Rg" w:hAnsi="Proxima Nova Rg"/>
          <w:sz w:val="18"/>
          <w:szCs w:val="18"/>
          <w:lang w:val="en-US"/>
        </w:rPr>
      </w:pPr>
      <w:r w:rsidRPr="007A2E70">
        <w:rPr>
          <w:rStyle w:val="FootnoteReference"/>
          <w:rFonts w:ascii="Proxima Nova Rg" w:hAnsi="Proxima Nova Rg"/>
          <w:sz w:val="18"/>
          <w:szCs w:val="18"/>
        </w:rPr>
        <w:footnoteRef/>
      </w:r>
      <w:r w:rsidRPr="007A2E70">
        <w:rPr>
          <w:rFonts w:ascii="Proxima Nova Rg" w:hAnsi="Proxima Nova Rg"/>
          <w:sz w:val="18"/>
          <w:szCs w:val="18"/>
        </w:rPr>
        <w:t xml:space="preserve"> </w:t>
      </w:r>
      <w:r w:rsidRPr="007A2E70">
        <w:rPr>
          <w:rFonts w:ascii="Proxima Nova Rg" w:hAnsi="Proxima Nova Rg"/>
          <w:sz w:val="18"/>
          <w:szCs w:val="18"/>
          <w:shd w:val="clear" w:color="auto" w:fill="FFFFFF"/>
        </w:rPr>
        <w:t>17 March 2016, CCPR/C/AZE/4, Fourth state party report, para. 115</w:t>
      </w:r>
    </w:p>
  </w:footnote>
  <w:footnote w:id="6">
    <w:p w14:paraId="75CD61C9" w14:textId="57A5790B" w:rsidR="00E15599" w:rsidRPr="007A2E70" w:rsidRDefault="00E15599">
      <w:pPr>
        <w:pStyle w:val="FootnoteText"/>
        <w:rPr>
          <w:rFonts w:ascii="Proxima Nova Rg" w:hAnsi="Proxima Nova Rg"/>
          <w:sz w:val="18"/>
          <w:szCs w:val="18"/>
          <w:lang w:val="en-US"/>
        </w:rPr>
      </w:pPr>
      <w:r w:rsidRPr="007A2E70">
        <w:rPr>
          <w:rStyle w:val="FootnoteReference"/>
          <w:rFonts w:ascii="Proxima Nova Rg" w:hAnsi="Proxima Nova Rg"/>
          <w:sz w:val="18"/>
          <w:szCs w:val="18"/>
        </w:rPr>
        <w:footnoteRef/>
      </w:r>
      <w:r w:rsidRPr="007A2E70">
        <w:rPr>
          <w:rFonts w:ascii="Proxima Nova Rg" w:hAnsi="Proxima Nova Rg"/>
          <w:sz w:val="18"/>
          <w:szCs w:val="18"/>
        </w:rPr>
        <w:t xml:space="preserve"> </w:t>
      </w:r>
      <w:r w:rsidRPr="007A2E70">
        <w:rPr>
          <w:rFonts w:ascii="Proxima Nova Rg" w:hAnsi="Proxima Nova Rg"/>
          <w:sz w:val="18"/>
          <w:szCs w:val="18"/>
          <w:shd w:val="clear" w:color="auto" w:fill="FFFFFF"/>
        </w:rPr>
        <w:t>16 February 2018, A/HRC/WG.6/30/AZE/1, National report to the UPR, para. 78</w:t>
      </w:r>
    </w:p>
  </w:footnote>
  <w:footnote w:id="7">
    <w:p w14:paraId="4780D927" w14:textId="34B670DD" w:rsidR="00E15599" w:rsidRPr="007A2E70" w:rsidRDefault="00E15599">
      <w:pPr>
        <w:pStyle w:val="FootnoteText"/>
        <w:rPr>
          <w:rFonts w:ascii="Proxima Nova Rg" w:hAnsi="Proxima Nova Rg"/>
          <w:sz w:val="18"/>
          <w:szCs w:val="18"/>
          <w:lang w:val="en-US"/>
        </w:rPr>
      </w:pPr>
      <w:r w:rsidRPr="007A2E70">
        <w:rPr>
          <w:rStyle w:val="FootnoteReference"/>
          <w:rFonts w:ascii="Proxima Nova Rg" w:hAnsi="Proxima Nova Rg"/>
          <w:sz w:val="18"/>
          <w:szCs w:val="18"/>
        </w:rPr>
        <w:footnoteRef/>
      </w:r>
      <w:r w:rsidRPr="007A2E70">
        <w:rPr>
          <w:rFonts w:ascii="Proxima Nova Rg" w:hAnsi="Proxima Nova Rg"/>
          <w:sz w:val="18"/>
          <w:szCs w:val="18"/>
        </w:rPr>
        <w:t xml:space="preserve"> </w:t>
      </w:r>
      <w:r w:rsidRPr="007A2E70">
        <w:rPr>
          <w:rFonts w:ascii="Proxima Nova Rg" w:hAnsi="Proxima Nova Rg"/>
          <w:sz w:val="18"/>
          <w:szCs w:val="18"/>
          <w:shd w:val="clear" w:color="auto" w:fill="FFFFFF"/>
        </w:rPr>
        <w:t>2 February 2015, CAT/C/AZE/4, Fourth state party report, para. 317</w:t>
      </w:r>
    </w:p>
  </w:footnote>
  <w:footnote w:id="8">
    <w:p w14:paraId="072E8686" w14:textId="167B312D" w:rsidR="00E15599" w:rsidRPr="007A2E70" w:rsidRDefault="00E15599">
      <w:pPr>
        <w:pStyle w:val="FootnoteText"/>
        <w:rPr>
          <w:rFonts w:ascii="Proxima Nova Rg" w:hAnsi="Proxima Nova Rg"/>
          <w:sz w:val="18"/>
          <w:szCs w:val="18"/>
          <w:lang w:val="en-US"/>
        </w:rPr>
      </w:pPr>
      <w:r w:rsidRPr="007A2E70">
        <w:rPr>
          <w:rStyle w:val="FootnoteReference"/>
          <w:rFonts w:ascii="Proxima Nova Rg" w:hAnsi="Proxima Nova Rg"/>
          <w:sz w:val="18"/>
          <w:szCs w:val="18"/>
        </w:rPr>
        <w:footnoteRef/>
      </w:r>
      <w:r w:rsidRPr="007A2E70">
        <w:rPr>
          <w:rFonts w:ascii="Proxima Nova Rg" w:hAnsi="Proxima Nova Rg"/>
          <w:sz w:val="18"/>
          <w:szCs w:val="18"/>
        </w:rPr>
        <w:t xml:space="preserve"> </w:t>
      </w:r>
      <w:r w:rsidRPr="007A2E70">
        <w:rPr>
          <w:rFonts w:ascii="Proxima Nova Rg" w:hAnsi="Proxima Nova Rg"/>
          <w:sz w:val="18"/>
          <w:szCs w:val="18"/>
          <w:shd w:val="clear" w:color="auto" w:fill="FFFFFF"/>
        </w:rPr>
        <w:t>16 February 2018, A/HRC/WG.6/30/AZE/1, National report to the UPR, para. 177</w:t>
      </w:r>
    </w:p>
  </w:footnote>
  <w:footnote w:id="9">
    <w:p w14:paraId="2DEF1970" w14:textId="503B84C4" w:rsidR="00E15599" w:rsidRPr="007A2E70" w:rsidRDefault="00E15599">
      <w:pPr>
        <w:pStyle w:val="FootnoteText"/>
        <w:rPr>
          <w:rFonts w:ascii="Proxima Nova Rg" w:hAnsi="Proxima Nova Rg"/>
          <w:sz w:val="18"/>
          <w:szCs w:val="18"/>
          <w:lang w:val="en-US"/>
        </w:rPr>
      </w:pPr>
      <w:r w:rsidRPr="007A2E70">
        <w:rPr>
          <w:rStyle w:val="FootnoteReference"/>
          <w:rFonts w:ascii="Proxima Nova Rg" w:hAnsi="Proxima Nova Rg"/>
          <w:sz w:val="18"/>
          <w:szCs w:val="18"/>
        </w:rPr>
        <w:footnoteRef/>
      </w:r>
      <w:r w:rsidRPr="007A2E70">
        <w:rPr>
          <w:rFonts w:ascii="Proxima Nova Rg" w:hAnsi="Proxima Nova Rg"/>
          <w:sz w:val="18"/>
          <w:szCs w:val="18"/>
        </w:rPr>
        <w:t xml:space="preserve"> </w:t>
      </w:r>
      <w:r w:rsidRPr="007A2E70">
        <w:rPr>
          <w:rFonts w:ascii="Proxima Nova Rg" w:hAnsi="Proxima Nova Rg"/>
          <w:sz w:val="18"/>
          <w:szCs w:val="18"/>
          <w:shd w:val="clear" w:color="auto" w:fill="FFFFFF"/>
        </w:rPr>
        <w:t>17 March 2006, CRC/C/AZE/CO/2, Concluding observations on second report, paras. 44 and 45</w:t>
      </w:r>
    </w:p>
  </w:footnote>
  <w:footnote w:id="10">
    <w:p w14:paraId="21CDE48F" w14:textId="301ECEDF" w:rsidR="007A2E70" w:rsidRPr="007A2E70" w:rsidRDefault="007A2E70">
      <w:pPr>
        <w:pStyle w:val="FootnoteText"/>
        <w:rPr>
          <w:rFonts w:ascii="Proxima Nova Rg" w:hAnsi="Proxima Nova Rg"/>
          <w:sz w:val="18"/>
          <w:szCs w:val="18"/>
          <w:lang w:val="en-US"/>
        </w:rPr>
      </w:pPr>
      <w:r w:rsidRPr="007A2E70">
        <w:rPr>
          <w:rStyle w:val="FootnoteReference"/>
          <w:rFonts w:ascii="Proxima Nova Rg" w:hAnsi="Proxima Nova Rg"/>
          <w:sz w:val="18"/>
          <w:szCs w:val="18"/>
        </w:rPr>
        <w:footnoteRef/>
      </w:r>
      <w:r w:rsidRPr="007A2E70">
        <w:rPr>
          <w:rFonts w:ascii="Proxima Nova Rg" w:hAnsi="Proxima Nova Rg"/>
          <w:sz w:val="18"/>
          <w:szCs w:val="18"/>
        </w:rPr>
        <w:t xml:space="preserve"> </w:t>
      </w:r>
      <w:r w:rsidRPr="007A2E70">
        <w:rPr>
          <w:rFonts w:ascii="Proxima Nova Rg" w:hAnsi="Proxima Nova Rg"/>
          <w:sz w:val="18"/>
          <w:szCs w:val="18"/>
          <w:shd w:val="clear" w:color="auto" w:fill="FFFFFF"/>
        </w:rPr>
        <w:t>12 March 2012, CRC/C/AZE/CO/3-4, Concluding observations on third/fourth report, paras. 45 and 46</w:t>
      </w:r>
    </w:p>
  </w:footnote>
  <w:footnote w:id="11">
    <w:p w14:paraId="6E06D21D" w14:textId="0FBFB69D" w:rsidR="007A2E70" w:rsidRPr="007A2E70" w:rsidRDefault="007A2E70">
      <w:pPr>
        <w:pStyle w:val="FootnoteText"/>
        <w:rPr>
          <w:lang w:val="en-US"/>
        </w:rPr>
      </w:pPr>
      <w:r w:rsidRPr="007A2E70">
        <w:rPr>
          <w:rStyle w:val="FootnoteReference"/>
          <w:rFonts w:ascii="Proxima Nova Rg" w:hAnsi="Proxima Nova Rg"/>
          <w:sz w:val="18"/>
          <w:szCs w:val="18"/>
        </w:rPr>
        <w:footnoteRef/>
      </w:r>
      <w:r w:rsidRPr="007A2E70">
        <w:rPr>
          <w:rFonts w:ascii="Proxima Nova Rg" w:hAnsi="Proxima Nova Rg"/>
          <w:sz w:val="18"/>
          <w:szCs w:val="18"/>
        </w:rPr>
        <w:t xml:space="preserve"> </w:t>
      </w:r>
      <w:r w:rsidRPr="007A2E70">
        <w:rPr>
          <w:rFonts w:ascii="Proxima Nova Rg" w:hAnsi="Proxima Nova Rg"/>
          <w:sz w:val="18"/>
          <w:szCs w:val="18"/>
          <w:shd w:val="clear" w:color="auto" w:fill="FFFFFF"/>
        </w:rPr>
        <w:t>6 February 2023, CRC/C/AZE/CO/5-6, Concluding observations on fifth/sixth report, paras. 24 and 25</w:t>
      </w:r>
    </w:p>
  </w:footnote>
  <w:footnote w:id="12">
    <w:p w14:paraId="45A6649A" w14:textId="40912E15" w:rsidR="00A21459" w:rsidRPr="00BD712D" w:rsidRDefault="00A21459">
      <w:pPr>
        <w:pStyle w:val="FootnoteText"/>
        <w:rPr>
          <w:rFonts w:ascii="Proxima Nova Rg" w:hAnsi="Proxima Nova Rg"/>
          <w:sz w:val="18"/>
          <w:szCs w:val="18"/>
          <w:lang w:val="en-US"/>
        </w:rPr>
      </w:pPr>
      <w:r w:rsidRPr="00BD712D">
        <w:rPr>
          <w:rStyle w:val="FootnoteReference"/>
          <w:rFonts w:ascii="Proxima Nova Rg" w:hAnsi="Proxima Nova Rg"/>
          <w:sz w:val="18"/>
          <w:szCs w:val="18"/>
        </w:rPr>
        <w:footnoteRef/>
      </w:r>
      <w:r w:rsidRPr="00BD712D">
        <w:rPr>
          <w:rFonts w:ascii="Proxima Nova Rg" w:hAnsi="Proxima Nova Rg"/>
          <w:sz w:val="18"/>
          <w:szCs w:val="18"/>
        </w:rPr>
        <w:t xml:space="preserve"> </w:t>
      </w:r>
      <w:r w:rsidRPr="00BD712D">
        <w:rPr>
          <w:rFonts w:ascii="Proxima Nova Rg" w:hAnsi="Proxima Nova Rg"/>
          <w:sz w:val="18"/>
          <w:szCs w:val="18"/>
          <w:shd w:val="clear" w:color="auto" w:fill="FFFFFF"/>
        </w:rPr>
        <w:t>January 2016, Conclusions 2015</w:t>
      </w:r>
    </w:p>
  </w:footnote>
  <w:footnote w:id="13">
    <w:p w14:paraId="5FB78470" w14:textId="587C2311" w:rsidR="00A21459" w:rsidRPr="00BD712D" w:rsidRDefault="00A21459">
      <w:pPr>
        <w:pStyle w:val="FootnoteText"/>
        <w:rPr>
          <w:rFonts w:ascii="Proxima Nova Rg" w:hAnsi="Proxima Nova Rg"/>
          <w:sz w:val="18"/>
          <w:szCs w:val="18"/>
          <w:lang w:val="en-US"/>
        </w:rPr>
      </w:pPr>
      <w:r w:rsidRPr="00BD712D">
        <w:rPr>
          <w:rStyle w:val="FootnoteReference"/>
          <w:rFonts w:ascii="Proxima Nova Rg" w:hAnsi="Proxima Nova Rg"/>
          <w:sz w:val="18"/>
          <w:szCs w:val="18"/>
        </w:rPr>
        <w:footnoteRef/>
      </w:r>
      <w:r w:rsidRPr="00BD712D">
        <w:rPr>
          <w:rFonts w:ascii="Proxima Nova Rg" w:hAnsi="Proxima Nova Rg"/>
          <w:sz w:val="18"/>
          <w:szCs w:val="18"/>
        </w:rPr>
        <w:t xml:space="preserve"> </w:t>
      </w:r>
      <w:r w:rsidRPr="00BD712D">
        <w:rPr>
          <w:rFonts w:ascii="Proxima Nova Rg" w:hAnsi="Proxima Nova Rg"/>
          <w:sz w:val="18"/>
          <w:szCs w:val="18"/>
          <w:shd w:val="clear" w:color="auto" w:fill="FFFFFF"/>
        </w:rPr>
        <w:t>March 2020, Conclusions 2019</w:t>
      </w:r>
    </w:p>
  </w:footnote>
  <w:footnote w:id="14">
    <w:p w14:paraId="2B936C22" w14:textId="173DE398" w:rsidR="00A21459" w:rsidRPr="00BD712D" w:rsidRDefault="00A21459">
      <w:pPr>
        <w:pStyle w:val="FootnoteText"/>
        <w:rPr>
          <w:rFonts w:ascii="Proxima Nova Rg" w:hAnsi="Proxima Nova Rg"/>
          <w:sz w:val="18"/>
          <w:szCs w:val="18"/>
          <w:lang w:val="en-US"/>
        </w:rPr>
      </w:pPr>
      <w:r w:rsidRPr="00BD712D">
        <w:rPr>
          <w:rStyle w:val="FootnoteReference"/>
          <w:rFonts w:ascii="Proxima Nova Rg" w:hAnsi="Proxima Nova Rg"/>
          <w:sz w:val="18"/>
          <w:szCs w:val="18"/>
        </w:rPr>
        <w:footnoteRef/>
      </w:r>
      <w:r w:rsidRPr="00BD712D">
        <w:rPr>
          <w:rFonts w:ascii="Proxima Nova Rg" w:hAnsi="Proxima Nova Rg"/>
          <w:sz w:val="18"/>
          <w:szCs w:val="18"/>
        </w:rPr>
        <w:t xml:space="preserve"> </w:t>
      </w:r>
      <w:r w:rsidRPr="00BD712D">
        <w:rPr>
          <w:rFonts w:ascii="Proxima Nova Rg" w:hAnsi="Proxima Nova Rg"/>
          <w:sz w:val="18"/>
          <w:szCs w:val="18"/>
          <w:shd w:val="clear" w:color="auto" w:fill="FFFFFF"/>
        </w:rPr>
        <w:t>29 May 2009, A/HRC/11/20, Report of the working group, para. 96(11)</w:t>
      </w:r>
    </w:p>
  </w:footnote>
  <w:footnote w:id="15">
    <w:p w14:paraId="6ABF570A" w14:textId="29F6B783" w:rsidR="00A21459" w:rsidRPr="00BD712D" w:rsidRDefault="00A21459">
      <w:pPr>
        <w:pStyle w:val="FootnoteText"/>
        <w:rPr>
          <w:rFonts w:ascii="Proxima Nova Rg" w:hAnsi="Proxima Nova Rg"/>
          <w:sz w:val="18"/>
          <w:szCs w:val="18"/>
          <w:lang w:val="en-US"/>
        </w:rPr>
      </w:pPr>
      <w:r w:rsidRPr="00BD712D">
        <w:rPr>
          <w:rStyle w:val="FootnoteReference"/>
          <w:rFonts w:ascii="Proxima Nova Rg" w:hAnsi="Proxima Nova Rg"/>
          <w:sz w:val="18"/>
          <w:szCs w:val="18"/>
        </w:rPr>
        <w:footnoteRef/>
      </w:r>
      <w:r w:rsidRPr="00BD712D">
        <w:rPr>
          <w:rFonts w:ascii="Proxima Nova Rg" w:hAnsi="Proxima Nova Rg"/>
          <w:sz w:val="18"/>
          <w:szCs w:val="18"/>
        </w:rPr>
        <w:t xml:space="preserve"> </w:t>
      </w:r>
      <w:r w:rsidRPr="00BD712D">
        <w:rPr>
          <w:rFonts w:ascii="Proxima Nova Rg" w:hAnsi="Proxima Nova Rg"/>
          <w:sz w:val="18"/>
          <w:szCs w:val="18"/>
          <w:shd w:val="clear" w:color="auto" w:fill="FFFFFF"/>
        </w:rPr>
        <w:t xml:space="preserve">10 June 2009, A/HRC/11/20/Add.1, Report of the working group: </w:t>
      </w:r>
      <w:proofErr w:type="gramStart"/>
      <w:r w:rsidRPr="00BD712D">
        <w:rPr>
          <w:rFonts w:ascii="Proxima Nova Rg" w:hAnsi="Proxima Nova Rg"/>
          <w:sz w:val="18"/>
          <w:szCs w:val="18"/>
          <w:shd w:val="clear" w:color="auto" w:fill="FFFFFF"/>
        </w:rPr>
        <w:t>Addendum</w:t>
      </w:r>
      <w:proofErr w:type="gramEnd"/>
    </w:p>
  </w:footnote>
  <w:footnote w:id="16">
    <w:p w14:paraId="77E6764F" w14:textId="4A2D3F21" w:rsidR="00A21459" w:rsidRPr="00BD712D" w:rsidRDefault="00A21459">
      <w:pPr>
        <w:pStyle w:val="FootnoteText"/>
        <w:rPr>
          <w:rFonts w:ascii="Proxima Nova Rg" w:hAnsi="Proxima Nova Rg"/>
          <w:sz w:val="18"/>
          <w:szCs w:val="18"/>
          <w:lang w:val="en-US"/>
        </w:rPr>
      </w:pPr>
      <w:r w:rsidRPr="00BD712D">
        <w:rPr>
          <w:rStyle w:val="FootnoteReference"/>
          <w:rFonts w:ascii="Proxima Nova Rg" w:hAnsi="Proxima Nova Rg"/>
          <w:sz w:val="18"/>
          <w:szCs w:val="18"/>
        </w:rPr>
        <w:footnoteRef/>
      </w:r>
      <w:r w:rsidRPr="00BD712D">
        <w:rPr>
          <w:rFonts w:ascii="Proxima Nova Rg" w:hAnsi="Proxima Nova Rg"/>
          <w:sz w:val="18"/>
          <w:szCs w:val="18"/>
        </w:rPr>
        <w:t xml:space="preserve"> </w:t>
      </w:r>
      <w:r w:rsidRPr="00BD712D">
        <w:rPr>
          <w:rFonts w:ascii="Proxima Nova Rg" w:hAnsi="Proxima Nova Rg"/>
          <w:sz w:val="18"/>
          <w:szCs w:val="18"/>
          <w:shd w:val="clear" w:color="auto" w:fill="FFFFFF"/>
        </w:rPr>
        <w:t>5 July 2013, A/HRC/24/13, Report of the working group, paras. 109(89) and 109(97)</w:t>
      </w:r>
    </w:p>
  </w:footnote>
  <w:footnote w:id="17">
    <w:p w14:paraId="327ACD0C" w14:textId="5CA427CF" w:rsidR="00BD712D" w:rsidRPr="00BD712D" w:rsidRDefault="00BD712D">
      <w:pPr>
        <w:pStyle w:val="FootnoteText"/>
        <w:rPr>
          <w:rFonts w:ascii="Proxima Nova Rg" w:hAnsi="Proxima Nova Rg"/>
          <w:sz w:val="18"/>
          <w:szCs w:val="18"/>
          <w:lang w:val="en-US"/>
        </w:rPr>
      </w:pPr>
      <w:r w:rsidRPr="00BD712D">
        <w:rPr>
          <w:rStyle w:val="FootnoteReference"/>
          <w:rFonts w:ascii="Proxima Nova Rg" w:hAnsi="Proxima Nova Rg"/>
          <w:sz w:val="18"/>
          <w:szCs w:val="18"/>
        </w:rPr>
        <w:footnoteRef/>
      </w:r>
      <w:r w:rsidRPr="00BD712D">
        <w:rPr>
          <w:rFonts w:ascii="Proxima Nova Rg" w:hAnsi="Proxima Nova Rg"/>
          <w:sz w:val="18"/>
          <w:szCs w:val="18"/>
        </w:rPr>
        <w:t xml:space="preserve"> </w:t>
      </w:r>
      <w:r w:rsidRPr="00BD712D">
        <w:rPr>
          <w:rFonts w:ascii="Proxima Nova Rg" w:hAnsi="Proxima Nova Rg"/>
          <w:sz w:val="18"/>
          <w:szCs w:val="18"/>
          <w:shd w:val="clear" w:color="auto" w:fill="FFFFFF"/>
        </w:rPr>
        <w:t>11 July 2018, A/HRC/39/14, Report of the Working Group, paras. 140(47), 140(48), 141(26) and 141(27)</w:t>
      </w:r>
    </w:p>
  </w:footnote>
  <w:footnote w:id="18">
    <w:p w14:paraId="280301E1" w14:textId="38534C11" w:rsidR="00BD712D" w:rsidRPr="00BD712D" w:rsidRDefault="00BD712D">
      <w:pPr>
        <w:pStyle w:val="FootnoteText"/>
        <w:rPr>
          <w:lang w:val="en-US"/>
        </w:rPr>
      </w:pPr>
      <w:r w:rsidRPr="00BD712D">
        <w:rPr>
          <w:rStyle w:val="FootnoteReference"/>
          <w:rFonts w:ascii="Proxima Nova Rg" w:hAnsi="Proxima Nova Rg"/>
          <w:sz w:val="18"/>
          <w:szCs w:val="18"/>
        </w:rPr>
        <w:footnoteRef/>
      </w:r>
      <w:r w:rsidRPr="00BD712D">
        <w:rPr>
          <w:rFonts w:ascii="Proxima Nova Rg" w:hAnsi="Proxima Nova Rg"/>
          <w:sz w:val="18"/>
          <w:szCs w:val="18"/>
        </w:rPr>
        <w:t xml:space="preserve"> </w:t>
      </w:r>
      <w:r w:rsidRPr="00BD712D">
        <w:rPr>
          <w:rFonts w:ascii="Proxima Nova Rg" w:hAnsi="Proxima Nova Rg"/>
          <w:sz w:val="18"/>
          <w:szCs w:val="18"/>
          <w:shd w:val="clear" w:color="auto" w:fill="FFFFFF"/>
        </w:rPr>
        <w:t>10 September 2018, A/HRC/39/14/Add.1 Advance unedited version, Report of the Working Group: Addendum, para.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27A516A3"/>
    <w:multiLevelType w:val="hybridMultilevel"/>
    <w:tmpl w:val="8376A560"/>
    <w:lvl w:ilvl="0" w:tplc="D0DC4592">
      <w:start w:val="31"/>
      <w:numFmt w:val="decimal"/>
      <w:lvlText w:val="%1."/>
      <w:lvlJc w:val="left"/>
      <w:pPr>
        <w:ind w:left="540" w:hanging="360"/>
      </w:pPr>
      <w:rPr>
        <w:rFonts w:hint="default"/>
        <w:b/>
        <w:i/>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8" w15:restartNumberingAfterBreak="0">
    <w:nsid w:val="3FBC3ED8"/>
    <w:multiLevelType w:val="multilevel"/>
    <w:tmpl w:val="CCDCB0C0"/>
    <w:lvl w:ilvl="0">
      <w:start w:val="1"/>
      <w:numFmt w:val="decimal"/>
      <w:lvlText w:val="%1"/>
      <w:lvlJc w:val="left"/>
      <w:pPr>
        <w:ind w:left="360" w:hanging="360"/>
      </w:pPr>
      <w:rPr>
        <w:rFonts w:cstheme="minorHAnsi" w:hint="default"/>
      </w:rPr>
    </w:lvl>
    <w:lvl w:ilvl="1">
      <w:start w:val="1"/>
      <w:numFmt w:val="decimal"/>
      <w:lvlText w:val="%1.%2"/>
      <w:lvlJc w:val="left"/>
      <w:pPr>
        <w:ind w:left="1080" w:hanging="360"/>
      </w:pPr>
      <w:rPr>
        <w:rFonts w:cstheme="minorHAnsi" w:hint="default"/>
        <w:b w:val="0"/>
        <w:bCs/>
        <w:sz w:val="22"/>
        <w:szCs w:val="22"/>
      </w:rPr>
    </w:lvl>
    <w:lvl w:ilvl="2">
      <w:start w:val="1"/>
      <w:numFmt w:val="decimal"/>
      <w:lvlText w:val="%1.%2.%3"/>
      <w:lvlJc w:val="left"/>
      <w:pPr>
        <w:ind w:left="2160" w:hanging="720"/>
      </w:pPr>
      <w:rPr>
        <w:rFonts w:cstheme="minorHAnsi" w:hint="default"/>
      </w:rPr>
    </w:lvl>
    <w:lvl w:ilvl="3">
      <w:start w:val="1"/>
      <w:numFmt w:val="decimal"/>
      <w:lvlText w:val="%1.%2.%3.%4"/>
      <w:lvlJc w:val="left"/>
      <w:pPr>
        <w:ind w:left="2880" w:hanging="720"/>
      </w:pPr>
      <w:rPr>
        <w:rFonts w:cstheme="minorHAnsi" w:hint="default"/>
      </w:rPr>
    </w:lvl>
    <w:lvl w:ilvl="4">
      <w:start w:val="1"/>
      <w:numFmt w:val="decimal"/>
      <w:lvlText w:val="%1.%2.%3.%4.%5"/>
      <w:lvlJc w:val="left"/>
      <w:pPr>
        <w:ind w:left="3960" w:hanging="1080"/>
      </w:pPr>
      <w:rPr>
        <w:rFonts w:cstheme="minorHAnsi" w:hint="default"/>
      </w:rPr>
    </w:lvl>
    <w:lvl w:ilvl="5">
      <w:start w:val="1"/>
      <w:numFmt w:val="decimal"/>
      <w:lvlText w:val="%1.%2.%3.%4.%5.%6"/>
      <w:lvlJc w:val="left"/>
      <w:pPr>
        <w:ind w:left="4680" w:hanging="1080"/>
      </w:pPr>
      <w:rPr>
        <w:rFonts w:cstheme="minorHAnsi" w:hint="default"/>
      </w:rPr>
    </w:lvl>
    <w:lvl w:ilvl="6">
      <w:start w:val="1"/>
      <w:numFmt w:val="decimal"/>
      <w:lvlText w:val="%1.%2.%3.%4.%5.%6.%7"/>
      <w:lvlJc w:val="left"/>
      <w:pPr>
        <w:ind w:left="5760" w:hanging="1440"/>
      </w:pPr>
      <w:rPr>
        <w:rFonts w:cstheme="minorHAnsi" w:hint="default"/>
      </w:rPr>
    </w:lvl>
    <w:lvl w:ilvl="7">
      <w:start w:val="1"/>
      <w:numFmt w:val="decimal"/>
      <w:lvlText w:val="%1.%2.%3.%4.%5.%6.%7.%8"/>
      <w:lvlJc w:val="left"/>
      <w:pPr>
        <w:ind w:left="6480" w:hanging="1440"/>
      </w:pPr>
      <w:rPr>
        <w:rFonts w:cstheme="minorHAnsi" w:hint="default"/>
      </w:rPr>
    </w:lvl>
    <w:lvl w:ilvl="8">
      <w:start w:val="1"/>
      <w:numFmt w:val="decimal"/>
      <w:lvlText w:val="%1.%2.%3.%4.%5.%6.%7.%8.%9"/>
      <w:lvlJc w:val="left"/>
      <w:pPr>
        <w:ind w:left="7560" w:hanging="1800"/>
      </w:pPr>
      <w:rPr>
        <w:rFonts w:cstheme="minorHAnsi" w:hint="default"/>
      </w:rPr>
    </w:lvl>
  </w:abstractNum>
  <w:abstractNum w:abstractNumId="9"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4" w15:restartNumberingAfterBreak="0">
    <w:nsid w:val="5F6F5E91"/>
    <w:multiLevelType w:val="multilevel"/>
    <w:tmpl w:val="DA44F85A"/>
    <w:lvl w:ilvl="0">
      <w:start w:val="1"/>
      <w:numFmt w:val="decimal"/>
      <w:lvlText w:val="%1"/>
      <w:lvlJc w:val="left"/>
      <w:pPr>
        <w:ind w:left="360" w:hanging="360"/>
      </w:pPr>
      <w:rPr>
        <w:rFonts w:cstheme="minorHAnsi" w:hint="default"/>
      </w:rPr>
    </w:lvl>
    <w:lvl w:ilvl="1">
      <w:start w:val="1"/>
      <w:numFmt w:val="decimal"/>
      <w:lvlText w:val="%1.%2"/>
      <w:lvlJc w:val="left"/>
      <w:pPr>
        <w:ind w:left="540" w:hanging="360"/>
      </w:pPr>
      <w:rPr>
        <w:rFonts w:cstheme="minorHAnsi" w:hint="default"/>
        <w:b w:val="0"/>
        <w:bCs/>
        <w:sz w:val="24"/>
        <w:szCs w:val="24"/>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15"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20"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21"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22"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457115506">
    <w:abstractNumId w:val="17"/>
  </w:num>
  <w:num w:numId="2" w16cid:durableId="694428484">
    <w:abstractNumId w:val="10"/>
  </w:num>
  <w:num w:numId="3" w16cid:durableId="2004777927">
    <w:abstractNumId w:val="9"/>
  </w:num>
  <w:num w:numId="4" w16cid:durableId="1219243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591842">
    <w:abstractNumId w:val="18"/>
  </w:num>
  <w:num w:numId="6" w16cid:durableId="939945999">
    <w:abstractNumId w:val="0"/>
  </w:num>
  <w:num w:numId="7" w16cid:durableId="502548745">
    <w:abstractNumId w:val="4"/>
  </w:num>
  <w:num w:numId="8" w16cid:durableId="948507412">
    <w:abstractNumId w:val="1"/>
  </w:num>
  <w:num w:numId="9" w16cid:durableId="22752133">
    <w:abstractNumId w:val="7"/>
  </w:num>
  <w:num w:numId="10" w16cid:durableId="2089108123">
    <w:abstractNumId w:val="2"/>
  </w:num>
  <w:num w:numId="11" w16cid:durableId="1538204488">
    <w:abstractNumId w:val="15"/>
  </w:num>
  <w:num w:numId="12" w16cid:durableId="381641544">
    <w:abstractNumId w:val="19"/>
  </w:num>
  <w:num w:numId="13" w16cid:durableId="843980766">
    <w:abstractNumId w:val="21"/>
  </w:num>
  <w:num w:numId="14" w16cid:durableId="51932553">
    <w:abstractNumId w:val="22"/>
  </w:num>
  <w:num w:numId="15" w16cid:durableId="228927813">
    <w:abstractNumId w:val="11"/>
  </w:num>
  <w:num w:numId="16" w16cid:durableId="1996565503">
    <w:abstractNumId w:val="3"/>
  </w:num>
  <w:num w:numId="17" w16cid:durableId="1052995289">
    <w:abstractNumId w:val="16"/>
  </w:num>
  <w:num w:numId="18" w16cid:durableId="451091550">
    <w:abstractNumId w:val="20"/>
  </w:num>
  <w:num w:numId="19" w16cid:durableId="844518089">
    <w:abstractNumId w:val="5"/>
  </w:num>
  <w:num w:numId="20" w16cid:durableId="2111586115">
    <w:abstractNumId w:val="13"/>
  </w:num>
  <w:num w:numId="21" w16cid:durableId="1378778570">
    <w:abstractNumId w:val="12"/>
  </w:num>
  <w:num w:numId="22" w16cid:durableId="249390936">
    <w:abstractNumId w:val="14"/>
  </w:num>
  <w:num w:numId="23" w16cid:durableId="1812864399">
    <w:abstractNumId w:val="8"/>
  </w:num>
  <w:num w:numId="24" w16cid:durableId="988707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3EA"/>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C5C34"/>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90060"/>
    <w:rsid w:val="001A06FE"/>
    <w:rsid w:val="001C0CB6"/>
    <w:rsid w:val="001C29C3"/>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19E7"/>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745A"/>
    <w:rsid w:val="003F0753"/>
    <w:rsid w:val="003F72BA"/>
    <w:rsid w:val="00403D99"/>
    <w:rsid w:val="00410E4B"/>
    <w:rsid w:val="004215AF"/>
    <w:rsid w:val="004220DF"/>
    <w:rsid w:val="00424D29"/>
    <w:rsid w:val="0044577B"/>
    <w:rsid w:val="00464D72"/>
    <w:rsid w:val="004671DD"/>
    <w:rsid w:val="00467907"/>
    <w:rsid w:val="00483885"/>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06888"/>
    <w:rsid w:val="00510AE0"/>
    <w:rsid w:val="00510BCC"/>
    <w:rsid w:val="00511F68"/>
    <w:rsid w:val="0051748B"/>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0C12"/>
    <w:rsid w:val="00604123"/>
    <w:rsid w:val="0060457A"/>
    <w:rsid w:val="006074E7"/>
    <w:rsid w:val="006114CE"/>
    <w:rsid w:val="00611843"/>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BF8"/>
    <w:rsid w:val="006C2E7A"/>
    <w:rsid w:val="006D0138"/>
    <w:rsid w:val="006D767D"/>
    <w:rsid w:val="006E7A39"/>
    <w:rsid w:val="006F0FB1"/>
    <w:rsid w:val="006F1AB7"/>
    <w:rsid w:val="006F2157"/>
    <w:rsid w:val="006F553D"/>
    <w:rsid w:val="00706843"/>
    <w:rsid w:val="007069FF"/>
    <w:rsid w:val="00707EFA"/>
    <w:rsid w:val="00712323"/>
    <w:rsid w:val="00727FCA"/>
    <w:rsid w:val="00733C93"/>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83762"/>
    <w:rsid w:val="00794894"/>
    <w:rsid w:val="00796A56"/>
    <w:rsid w:val="00796E3F"/>
    <w:rsid w:val="007A2E70"/>
    <w:rsid w:val="007A4233"/>
    <w:rsid w:val="007A5017"/>
    <w:rsid w:val="007A5E80"/>
    <w:rsid w:val="007B02C0"/>
    <w:rsid w:val="007B60E4"/>
    <w:rsid w:val="007C5364"/>
    <w:rsid w:val="007C56DC"/>
    <w:rsid w:val="007C687F"/>
    <w:rsid w:val="007D0DF5"/>
    <w:rsid w:val="007E0EE4"/>
    <w:rsid w:val="007E3D40"/>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82B26"/>
    <w:rsid w:val="00883606"/>
    <w:rsid w:val="008848D4"/>
    <w:rsid w:val="0088636E"/>
    <w:rsid w:val="008906D8"/>
    <w:rsid w:val="00892749"/>
    <w:rsid w:val="0089745C"/>
    <w:rsid w:val="008A12B3"/>
    <w:rsid w:val="008A612B"/>
    <w:rsid w:val="008C5580"/>
    <w:rsid w:val="008C5CA7"/>
    <w:rsid w:val="008C689B"/>
    <w:rsid w:val="008D4938"/>
    <w:rsid w:val="008D7981"/>
    <w:rsid w:val="008F31D8"/>
    <w:rsid w:val="008F4411"/>
    <w:rsid w:val="00902925"/>
    <w:rsid w:val="00905ADB"/>
    <w:rsid w:val="00907813"/>
    <w:rsid w:val="00912AE7"/>
    <w:rsid w:val="0091489B"/>
    <w:rsid w:val="009358B8"/>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21459"/>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55607"/>
    <w:rsid w:val="00B57E33"/>
    <w:rsid w:val="00B612D8"/>
    <w:rsid w:val="00B64C3E"/>
    <w:rsid w:val="00B8659A"/>
    <w:rsid w:val="00B868B0"/>
    <w:rsid w:val="00B97C9B"/>
    <w:rsid w:val="00BA270B"/>
    <w:rsid w:val="00BA2A88"/>
    <w:rsid w:val="00BA4ED3"/>
    <w:rsid w:val="00BA65C7"/>
    <w:rsid w:val="00BB2236"/>
    <w:rsid w:val="00BB7DC3"/>
    <w:rsid w:val="00BC5176"/>
    <w:rsid w:val="00BD712D"/>
    <w:rsid w:val="00BE1697"/>
    <w:rsid w:val="00BE175D"/>
    <w:rsid w:val="00BE5B45"/>
    <w:rsid w:val="00BE6087"/>
    <w:rsid w:val="00BE7D46"/>
    <w:rsid w:val="00BF375F"/>
    <w:rsid w:val="00C00A59"/>
    <w:rsid w:val="00C06E41"/>
    <w:rsid w:val="00C2104E"/>
    <w:rsid w:val="00C25080"/>
    <w:rsid w:val="00C25807"/>
    <w:rsid w:val="00C30137"/>
    <w:rsid w:val="00C3049C"/>
    <w:rsid w:val="00C315C5"/>
    <w:rsid w:val="00C32DAF"/>
    <w:rsid w:val="00C35670"/>
    <w:rsid w:val="00C402BD"/>
    <w:rsid w:val="00C41E08"/>
    <w:rsid w:val="00C42D95"/>
    <w:rsid w:val="00C45076"/>
    <w:rsid w:val="00C47964"/>
    <w:rsid w:val="00C542E5"/>
    <w:rsid w:val="00C707B9"/>
    <w:rsid w:val="00C72FDB"/>
    <w:rsid w:val="00C73434"/>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04C4"/>
    <w:rsid w:val="00D53AD4"/>
    <w:rsid w:val="00D7345E"/>
    <w:rsid w:val="00D7371D"/>
    <w:rsid w:val="00D74358"/>
    <w:rsid w:val="00D77A77"/>
    <w:rsid w:val="00D77C99"/>
    <w:rsid w:val="00D80B70"/>
    <w:rsid w:val="00D81651"/>
    <w:rsid w:val="00D86D9B"/>
    <w:rsid w:val="00D877E0"/>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15599"/>
    <w:rsid w:val="00E21550"/>
    <w:rsid w:val="00E21A6B"/>
    <w:rsid w:val="00E31EB8"/>
    <w:rsid w:val="00E35A27"/>
    <w:rsid w:val="00E4270B"/>
    <w:rsid w:val="00E473CB"/>
    <w:rsid w:val="00E5291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5E5E"/>
    <w:rsid w:val="00EF6750"/>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9404B"/>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B57E33"/>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483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676225666">
      <w:bodyDiv w:val="1"/>
      <w:marLeft w:val="0"/>
      <w:marRight w:val="0"/>
      <w:marTop w:val="0"/>
      <w:marBottom w:val="0"/>
      <w:divBdr>
        <w:top w:val="none" w:sz="0" w:space="0" w:color="auto"/>
        <w:left w:val="none" w:sz="0" w:space="0" w:color="auto"/>
        <w:bottom w:val="none" w:sz="0" w:space="0" w:color="auto"/>
        <w:right w:val="none" w:sz="0" w:space="0" w:color="auto"/>
      </w:divBdr>
      <w:divsChild>
        <w:div w:id="1880968530">
          <w:marLeft w:val="0"/>
          <w:marRight w:val="0"/>
          <w:marTop w:val="0"/>
          <w:marBottom w:val="0"/>
          <w:divBdr>
            <w:top w:val="none" w:sz="0" w:space="0" w:color="auto"/>
            <w:left w:val="none" w:sz="0" w:space="0" w:color="auto"/>
            <w:bottom w:val="none" w:sz="0" w:space="0" w:color="auto"/>
            <w:right w:val="none" w:sz="0" w:space="0" w:color="auto"/>
          </w:divBdr>
        </w:div>
        <w:div w:id="1865089830">
          <w:marLeft w:val="0"/>
          <w:marRight w:val="0"/>
          <w:marTop w:val="0"/>
          <w:marBottom w:val="0"/>
          <w:divBdr>
            <w:top w:val="none" w:sz="0" w:space="0" w:color="auto"/>
            <w:left w:val="none" w:sz="0" w:space="0" w:color="auto"/>
            <w:bottom w:val="none" w:sz="0" w:space="0" w:color="auto"/>
            <w:right w:val="none" w:sz="0" w:space="0" w:color="auto"/>
          </w:divBdr>
        </w:div>
      </w:divsChild>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24756468">
      <w:bodyDiv w:val="1"/>
      <w:marLeft w:val="0"/>
      <w:marRight w:val="0"/>
      <w:marTop w:val="0"/>
      <w:marBottom w:val="0"/>
      <w:divBdr>
        <w:top w:val="none" w:sz="0" w:space="0" w:color="auto"/>
        <w:left w:val="none" w:sz="0" w:space="0" w:color="auto"/>
        <w:bottom w:val="none" w:sz="0" w:space="0" w:color="auto"/>
        <w:right w:val="none" w:sz="0" w:space="0" w:color="auto"/>
      </w:divBdr>
      <w:divsChild>
        <w:div w:id="1886284346">
          <w:marLeft w:val="0"/>
          <w:marRight w:val="0"/>
          <w:marTop w:val="0"/>
          <w:marBottom w:val="0"/>
          <w:divBdr>
            <w:top w:val="none" w:sz="0" w:space="0" w:color="auto"/>
            <w:left w:val="none" w:sz="0" w:space="0" w:color="auto"/>
            <w:bottom w:val="none" w:sz="0" w:space="0" w:color="auto"/>
            <w:right w:val="none" w:sz="0" w:space="0" w:color="auto"/>
          </w:divBdr>
        </w:div>
        <w:div w:id="1320883019">
          <w:marLeft w:val="0"/>
          <w:marRight w:val="0"/>
          <w:marTop w:val="0"/>
          <w:marBottom w:val="0"/>
          <w:divBdr>
            <w:top w:val="none" w:sz="0" w:space="0" w:color="auto"/>
            <w:left w:val="none" w:sz="0" w:space="0" w:color="auto"/>
            <w:bottom w:val="none" w:sz="0" w:space="0" w:color="auto"/>
            <w:right w:val="none" w:sz="0" w:space="0" w:color="auto"/>
          </w:divBdr>
        </w:div>
        <w:div w:id="794181143">
          <w:marLeft w:val="0"/>
          <w:marRight w:val="0"/>
          <w:marTop w:val="0"/>
          <w:marBottom w:val="0"/>
          <w:divBdr>
            <w:top w:val="none" w:sz="0" w:space="0" w:color="auto"/>
            <w:left w:val="none" w:sz="0" w:space="0" w:color="auto"/>
            <w:bottom w:val="none" w:sz="0" w:space="0" w:color="auto"/>
            <w:right w:val="none" w:sz="0" w:space="0" w:color="auto"/>
          </w:divBdr>
        </w:div>
        <w:div w:id="495649979">
          <w:marLeft w:val="0"/>
          <w:marRight w:val="0"/>
          <w:marTop w:val="0"/>
          <w:marBottom w:val="0"/>
          <w:divBdr>
            <w:top w:val="none" w:sz="0" w:space="0" w:color="auto"/>
            <w:left w:val="none" w:sz="0" w:space="0" w:color="auto"/>
            <w:bottom w:val="none" w:sz="0" w:space="0" w:color="auto"/>
            <w:right w:val="none" w:sz="0" w:space="0" w:color="auto"/>
          </w:divBdr>
        </w:div>
      </w:divsChild>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2024-04-02T16:49:28+00:00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2024-04-02T16:49:28+00:00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2024-04-02T16:49:28+00:00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3.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349B5D-3F69-42A7-AAE7-8FB7647A9BB5}"/>
</file>

<file path=docProps/app.xml><?xml version="1.0" encoding="utf-8"?>
<Properties xmlns="http://schemas.openxmlformats.org/officeDocument/2006/extended-properties" xmlns:vt="http://schemas.openxmlformats.org/officeDocument/2006/docPropsVTypes">
  <Template>Normal.dotm</Template>
  <TotalTime>49</TotalTime>
  <Pages>4</Pages>
  <Words>1504</Words>
  <Characters>8578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 Vohito</cp:lastModifiedBy>
  <cp:revision>9</cp:revision>
  <cp:lastPrinted>2014-10-30T23:06:00Z</cp:lastPrinted>
  <dcterms:created xsi:type="dcterms:W3CDTF">2024-03-05T17:53:00Z</dcterms:created>
  <dcterms:modified xsi:type="dcterms:W3CDTF">2024-03-13T13:35:00Z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IsMyDocuments">
    <vt:bool>true</vt:bool>
  </property>
</Properties>
</file>