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53" w:rsidRDefault="00B03C53">
      <w:pPr>
        <w:pStyle w:val="BodyText"/>
        <w:rPr>
          <w:rFonts w:ascii="Times New Roman"/>
          <w:sz w:val="20"/>
        </w:rPr>
      </w:pPr>
      <w:bookmarkStart w:id="0" w:name="_GoBack"/>
      <w:r>
        <w:pict>
          <v:rect id="_x0000_s1027" alt="" style="position:absolute;margin-left:0;margin-top:0;width:612pt;height:798.35pt;z-index:-251987968;mso-wrap-edited:f;mso-width-percent:0;mso-height-percent:0;mso-position-horizontal-relative:page;mso-position-vertical-relative:page;mso-width-percent:0;mso-height-percent:0" fillcolor="#fefeed" stroked="f">
            <w10:wrap anchorx="page" anchory="page"/>
          </v:rect>
        </w:pict>
      </w:r>
      <w:bookmarkEnd w:id="0"/>
    </w:p>
    <w:p w:rsidR="004D1D53" w:rsidRDefault="004D1D53">
      <w:pPr>
        <w:pStyle w:val="BodyText"/>
        <w:rPr>
          <w:rFonts w:ascii="Times New Roman"/>
          <w:sz w:val="20"/>
        </w:rPr>
      </w:pPr>
    </w:p>
    <w:p w:rsidR="004D1D53" w:rsidRDefault="004D1D53">
      <w:pPr>
        <w:pStyle w:val="BodyText"/>
        <w:rPr>
          <w:rFonts w:ascii="Times New Roman"/>
          <w:sz w:val="20"/>
        </w:rPr>
      </w:pPr>
    </w:p>
    <w:p w:rsidR="004D1D53" w:rsidRDefault="004D1D53">
      <w:pPr>
        <w:pStyle w:val="BodyText"/>
        <w:rPr>
          <w:rFonts w:ascii="Times New Roman"/>
          <w:sz w:val="20"/>
        </w:rPr>
      </w:pPr>
    </w:p>
    <w:p w:rsidR="004D1D53" w:rsidRDefault="004D1D53">
      <w:pPr>
        <w:pStyle w:val="BodyText"/>
        <w:rPr>
          <w:rFonts w:ascii="Times New Roman"/>
          <w:sz w:val="20"/>
        </w:rPr>
      </w:pPr>
    </w:p>
    <w:p w:rsidR="004D1D53" w:rsidRDefault="004D1D53">
      <w:pPr>
        <w:pStyle w:val="BodyText"/>
        <w:rPr>
          <w:rFonts w:ascii="Times New Roman"/>
          <w:sz w:val="20"/>
        </w:rPr>
      </w:pPr>
    </w:p>
    <w:p w:rsidR="004D1D53" w:rsidRDefault="004D1D53">
      <w:pPr>
        <w:pStyle w:val="BodyText"/>
        <w:spacing w:before="5"/>
        <w:rPr>
          <w:rFonts w:ascii="Times New Roman"/>
          <w:sz w:val="21"/>
        </w:rPr>
      </w:pPr>
    </w:p>
    <w:p w:rsidR="004D1D53" w:rsidRDefault="00B03C53">
      <w:pPr>
        <w:spacing w:before="80" w:line="273" w:lineRule="auto"/>
        <w:ind w:left="100"/>
        <w:rPr>
          <w:rFonts w:ascii="Verdana" w:hAnsi="Verdana"/>
          <w:sz w:val="54"/>
        </w:rPr>
      </w:pPr>
      <w:r>
        <w:rPr>
          <w:rFonts w:ascii="Verdana" w:hAnsi="Verdana"/>
          <w:color w:val="424242"/>
          <w:sz w:val="54"/>
        </w:rPr>
        <w:t xml:space="preserve">CLIMATE CHANGE AND </w:t>
      </w:r>
      <w:r>
        <w:rPr>
          <w:rFonts w:ascii="Verdana" w:hAnsi="Verdana"/>
          <w:color w:val="424242"/>
          <w:spacing w:val="-3"/>
          <w:sz w:val="54"/>
        </w:rPr>
        <w:t xml:space="preserve">WOMEN’S </w:t>
      </w:r>
      <w:r>
        <w:rPr>
          <w:rFonts w:ascii="Verdana" w:hAnsi="Verdana"/>
          <w:color w:val="424242"/>
          <w:sz w:val="54"/>
        </w:rPr>
        <w:t>RIGHTS IN</w:t>
      </w:r>
      <w:r>
        <w:rPr>
          <w:rFonts w:ascii="Verdana" w:hAnsi="Verdana"/>
          <w:color w:val="424242"/>
          <w:spacing w:val="-104"/>
          <w:sz w:val="54"/>
        </w:rPr>
        <w:t xml:space="preserve"> </w:t>
      </w:r>
      <w:r>
        <w:rPr>
          <w:rFonts w:ascii="Verdana" w:hAnsi="Verdana"/>
          <w:color w:val="424242"/>
          <w:sz w:val="54"/>
        </w:rPr>
        <w:t>JAPAN</w:t>
      </w:r>
    </w:p>
    <w:p w:rsidR="004D1D53" w:rsidRDefault="00B03C53">
      <w:pPr>
        <w:spacing w:before="295"/>
        <w:ind w:left="100"/>
        <w:rPr>
          <w:rFonts w:ascii="Verdana"/>
          <w:sz w:val="40"/>
        </w:rPr>
      </w:pPr>
      <w:r>
        <w:rPr>
          <w:rFonts w:ascii="Verdana"/>
          <w:color w:val="424242"/>
          <w:w w:val="105"/>
          <w:sz w:val="40"/>
        </w:rPr>
        <w:t>NGO PARALLEL</w:t>
      </w:r>
      <w:r>
        <w:rPr>
          <w:rFonts w:ascii="Verdana"/>
          <w:color w:val="424242"/>
          <w:spacing w:val="-90"/>
          <w:w w:val="105"/>
          <w:sz w:val="40"/>
        </w:rPr>
        <w:t xml:space="preserve"> </w:t>
      </w:r>
      <w:r>
        <w:rPr>
          <w:rFonts w:ascii="Verdana"/>
          <w:color w:val="424242"/>
          <w:w w:val="105"/>
          <w:sz w:val="40"/>
        </w:rPr>
        <w:t>REPORT</w:t>
      </w:r>
    </w:p>
    <w:p w:rsidR="004D1D53" w:rsidRDefault="004D1D53">
      <w:pPr>
        <w:pStyle w:val="BodyText"/>
        <w:spacing w:before="6"/>
        <w:rPr>
          <w:rFonts w:ascii="Verdana"/>
          <w:sz w:val="41"/>
        </w:rPr>
      </w:pPr>
    </w:p>
    <w:p w:rsidR="004D1D53" w:rsidRDefault="00B03C53">
      <w:pPr>
        <w:pStyle w:val="Heading2"/>
        <w:spacing w:before="0" w:line="268" w:lineRule="auto"/>
        <w:ind w:left="100" w:right="40"/>
      </w:pPr>
      <w:r>
        <w:rPr>
          <w:color w:val="424242"/>
          <w:w w:val="105"/>
        </w:rPr>
        <w:t>JAPAN’S</w:t>
      </w:r>
      <w:r>
        <w:rPr>
          <w:color w:val="424242"/>
          <w:spacing w:val="-36"/>
          <w:w w:val="105"/>
        </w:rPr>
        <w:t xml:space="preserve"> </w:t>
      </w:r>
      <w:r>
        <w:rPr>
          <w:color w:val="424242"/>
          <w:w w:val="105"/>
        </w:rPr>
        <w:t>REPORT</w:t>
      </w:r>
      <w:r>
        <w:rPr>
          <w:color w:val="424242"/>
          <w:spacing w:val="-36"/>
          <w:w w:val="105"/>
        </w:rPr>
        <w:t xml:space="preserve"> </w:t>
      </w:r>
      <w:r>
        <w:rPr>
          <w:color w:val="424242"/>
          <w:w w:val="105"/>
        </w:rPr>
        <w:t>TO</w:t>
      </w:r>
      <w:r>
        <w:rPr>
          <w:color w:val="424242"/>
          <w:spacing w:val="-35"/>
          <w:w w:val="105"/>
        </w:rPr>
        <w:t xml:space="preserve"> </w:t>
      </w:r>
      <w:r>
        <w:rPr>
          <w:color w:val="424242"/>
          <w:w w:val="105"/>
        </w:rPr>
        <w:t>THE</w:t>
      </w:r>
      <w:r>
        <w:rPr>
          <w:color w:val="424242"/>
          <w:spacing w:val="-36"/>
          <w:w w:val="105"/>
        </w:rPr>
        <w:t xml:space="preserve"> </w:t>
      </w:r>
      <w:r>
        <w:rPr>
          <w:color w:val="424242"/>
          <w:w w:val="105"/>
        </w:rPr>
        <w:t>77</w:t>
      </w:r>
      <w:r>
        <w:rPr>
          <w:color w:val="424242"/>
          <w:w w:val="105"/>
          <w:position w:val="9"/>
          <w:sz w:val="13"/>
        </w:rPr>
        <w:t>TH</w:t>
      </w:r>
      <w:r>
        <w:rPr>
          <w:color w:val="424242"/>
          <w:spacing w:val="-2"/>
          <w:w w:val="105"/>
          <w:position w:val="9"/>
          <w:sz w:val="13"/>
        </w:rPr>
        <w:t xml:space="preserve"> </w:t>
      </w:r>
      <w:r>
        <w:rPr>
          <w:color w:val="424242"/>
          <w:w w:val="105"/>
        </w:rPr>
        <w:t>PSWG</w:t>
      </w:r>
      <w:r>
        <w:rPr>
          <w:color w:val="424242"/>
          <w:spacing w:val="-36"/>
          <w:w w:val="105"/>
        </w:rPr>
        <w:t xml:space="preserve"> </w:t>
      </w:r>
      <w:r>
        <w:rPr>
          <w:color w:val="424242"/>
          <w:w w:val="105"/>
        </w:rPr>
        <w:t>FOR</w:t>
      </w:r>
      <w:r>
        <w:rPr>
          <w:color w:val="424242"/>
          <w:spacing w:val="-35"/>
          <w:w w:val="105"/>
        </w:rPr>
        <w:t xml:space="preserve"> </w:t>
      </w:r>
      <w:r>
        <w:rPr>
          <w:color w:val="424242"/>
          <w:w w:val="105"/>
        </w:rPr>
        <w:t>THE</w:t>
      </w:r>
      <w:r>
        <w:rPr>
          <w:color w:val="424242"/>
          <w:spacing w:val="-36"/>
          <w:w w:val="105"/>
        </w:rPr>
        <w:t xml:space="preserve"> </w:t>
      </w:r>
      <w:r>
        <w:rPr>
          <w:color w:val="424242"/>
          <w:w w:val="105"/>
        </w:rPr>
        <w:t>COMMITTEE</w:t>
      </w:r>
      <w:r>
        <w:rPr>
          <w:color w:val="424242"/>
          <w:spacing w:val="-36"/>
          <w:w w:val="105"/>
        </w:rPr>
        <w:t xml:space="preserve"> </w:t>
      </w:r>
      <w:r>
        <w:rPr>
          <w:color w:val="424242"/>
          <w:w w:val="105"/>
        </w:rPr>
        <w:t>ON</w:t>
      </w:r>
      <w:r>
        <w:rPr>
          <w:color w:val="424242"/>
          <w:spacing w:val="-35"/>
          <w:w w:val="105"/>
        </w:rPr>
        <w:t xml:space="preserve"> </w:t>
      </w:r>
      <w:r>
        <w:rPr>
          <w:color w:val="424242"/>
          <w:w w:val="105"/>
        </w:rPr>
        <w:t>THE</w:t>
      </w:r>
      <w:r>
        <w:rPr>
          <w:color w:val="424242"/>
          <w:spacing w:val="-36"/>
          <w:w w:val="105"/>
        </w:rPr>
        <w:t xml:space="preserve"> </w:t>
      </w:r>
      <w:r>
        <w:rPr>
          <w:color w:val="424242"/>
          <w:w w:val="105"/>
        </w:rPr>
        <w:t>ELIMINATION OF</w:t>
      </w:r>
      <w:r>
        <w:rPr>
          <w:color w:val="424242"/>
          <w:spacing w:val="-26"/>
          <w:w w:val="105"/>
        </w:rPr>
        <w:t xml:space="preserve"> </w:t>
      </w:r>
      <w:r>
        <w:rPr>
          <w:color w:val="424242"/>
          <w:w w:val="105"/>
        </w:rPr>
        <w:t>ALL</w:t>
      </w:r>
      <w:r>
        <w:rPr>
          <w:color w:val="424242"/>
          <w:spacing w:val="-26"/>
          <w:w w:val="105"/>
        </w:rPr>
        <w:t xml:space="preserve"> </w:t>
      </w:r>
      <w:r>
        <w:rPr>
          <w:color w:val="424242"/>
          <w:w w:val="105"/>
        </w:rPr>
        <w:t>FORMS</w:t>
      </w:r>
      <w:r>
        <w:rPr>
          <w:color w:val="424242"/>
          <w:spacing w:val="-26"/>
          <w:w w:val="105"/>
        </w:rPr>
        <w:t xml:space="preserve"> </w:t>
      </w:r>
      <w:r>
        <w:rPr>
          <w:color w:val="424242"/>
          <w:w w:val="105"/>
        </w:rPr>
        <w:t>OF</w:t>
      </w:r>
      <w:r>
        <w:rPr>
          <w:color w:val="424242"/>
          <w:spacing w:val="-26"/>
          <w:w w:val="105"/>
        </w:rPr>
        <w:t xml:space="preserve"> </w:t>
      </w:r>
      <w:r>
        <w:rPr>
          <w:color w:val="424242"/>
          <w:w w:val="105"/>
        </w:rPr>
        <w:t>DISCRIMINATION</w:t>
      </w:r>
      <w:r>
        <w:rPr>
          <w:color w:val="424242"/>
          <w:spacing w:val="-25"/>
          <w:w w:val="105"/>
        </w:rPr>
        <w:t xml:space="preserve"> </w:t>
      </w:r>
      <w:r>
        <w:rPr>
          <w:color w:val="424242"/>
          <w:w w:val="105"/>
        </w:rPr>
        <w:t>AGAINIST</w:t>
      </w:r>
      <w:r>
        <w:rPr>
          <w:color w:val="424242"/>
          <w:spacing w:val="-26"/>
          <w:w w:val="105"/>
        </w:rPr>
        <w:t xml:space="preserve"> </w:t>
      </w:r>
      <w:r>
        <w:rPr>
          <w:color w:val="424242"/>
          <w:w w:val="105"/>
        </w:rPr>
        <w:t>WOMEN</w:t>
      </w:r>
    </w:p>
    <w:p w:rsidR="004D1D53" w:rsidRDefault="004D1D53">
      <w:pPr>
        <w:pStyle w:val="BodyText"/>
        <w:spacing w:before="4"/>
        <w:rPr>
          <w:rFonts w:ascii="Verdana"/>
          <w:sz w:val="24"/>
        </w:rPr>
      </w:pPr>
    </w:p>
    <w:p w:rsidR="004D1D53" w:rsidRDefault="00B03C53">
      <w:pPr>
        <w:ind w:left="100"/>
        <w:rPr>
          <w:rFonts w:ascii="Verdana"/>
          <w:sz w:val="30"/>
        </w:rPr>
      </w:pPr>
      <w:r>
        <w:rPr>
          <w:rFonts w:ascii="Verdana"/>
          <w:color w:val="424242"/>
          <w:sz w:val="30"/>
        </w:rPr>
        <w:t>2 - 6 March 2020</w:t>
      </w: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4D1D53">
      <w:pPr>
        <w:pStyle w:val="BodyText"/>
        <w:rPr>
          <w:rFonts w:ascii="Verdana"/>
          <w:sz w:val="20"/>
        </w:rPr>
      </w:pPr>
    </w:p>
    <w:p w:rsidR="004D1D53" w:rsidRDefault="00B03C53">
      <w:pPr>
        <w:pStyle w:val="BodyText"/>
        <w:spacing w:before="5"/>
        <w:rPr>
          <w:rFonts w:ascii="Verdana"/>
          <w:sz w:val="21"/>
        </w:rPr>
      </w:pPr>
      <w:r>
        <w:rPr>
          <w:noProof/>
        </w:rPr>
        <w:drawing>
          <wp:anchor distT="0" distB="0" distL="0" distR="0" simplePos="0" relativeHeight="251658240" behindDoc="0" locked="0" layoutInCell="1" allowOverlap="1">
            <wp:simplePos x="0" y="0"/>
            <wp:positionH relativeFrom="page">
              <wp:posOffset>1476375</wp:posOffset>
            </wp:positionH>
            <wp:positionV relativeFrom="paragraph">
              <wp:posOffset>190147</wp:posOffset>
            </wp:positionV>
            <wp:extent cx="1847850" cy="7239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47850" cy="723900"/>
                    </a:xfrm>
                    <a:prstGeom prst="rect">
                      <a:avLst/>
                    </a:prstGeom>
                  </pic:spPr>
                </pic:pic>
              </a:graphicData>
            </a:graphic>
          </wp:anchor>
        </w:drawing>
      </w:r>
    </w:p>
    <w:p w:rsidR="004D1D53" w:rsidRDefault="004D1D53">
      <w:pPr>
        <w:pStyle w:val="BodyText"/>
        <w:rPr>
          <w:rFonts w:ascii="Verdana"/>
          <w:sz w:val="12"/>
        </w:rPr>
      </w:pPr>
    </w:p>
    <w:p w:rsidR="004D1D53" w:rsidRDefault="00B03C53">
      <w:pPr>
        <w:spacing w:before="101" w:line="230" w:lineRule="auto"/>
        <w:ind w:left="1360" w:right="5613" w:hanging="315"/>
        <w:rPr>
          <w:rFonts w:ascii="Verdana"/>
          <w:sz w:val="18"/>
        </w:rPr>
      </w:pPr>
      <w:r>
        <w:rPr>
          <w:rFonts w:ascii="Verdana"/>
          <w:w w:val="105"/>
          <w:sz w:val="18"/>
        </w:rPr>
        <w:t>CENTER FOR INTERNATIONAL ENVIRONMENTAL LAW</w:t>
      </w:r>
    </w:p>
    <w:p w:rsidR="004D1D53" w:rsidRDefault="004D1D53">
      <w:pPr>
        <w:spacing w:line="230" w:lineRule="auto"/>
        <w:rPr>
          <w:rFonts w:ascii="Verdana"/>
          <w:sz w:val="18"/>
        </w:rPr>
        <w:sectPr w:rsidR="004D1D53">
          <w:headerReference w:type="default" r:id="rId8"/>
          <w:type w:val="continuous"/>
          <w:pgSz w:w="12240" w:h="15840"/>
          <w:pgMar w:top="0" w:right="1360" w:bottom="280" w:left="1340" w:header="0" w:footer="720" w:gutter="0"/>
          <w:cols w:space="720"/>
        </w:sectPr>
      </w:pPr>
    </w:p>
    <w:p w:rsidR="004D1D53" w:rsidRDefault="004D1D53">
      <w:pPr>
        <w:pStyle w:val="BodyText"/>
        <w:spacing w:before="6"/>
        <w:rPr>
          <w:rFonts w:ascii="Verdana"/>
          <w:sz w:val="9"/>
        </w:rPr>
      </w:pPr>
    </w:p>
    <w:p w:rsidR="004D1D53" w:rsidRDefault="00B03C53">
      <w:pPr>
        <w:pStyle w:val="BodyText"/>
        <w:ind w:left="100"/>
        <w:rPr>
          <w:rFonts w:ascii="Verdana"/>
          <w:sz w:val="20"/>
        </w:rPr>
      </w:pPr>
      <w:r>
        <w:rPr>
          <w:rFonts w:ascii="Verdana"/>
          <w:sz w:val="20"/>
        </w:rPr>
      </w:r>
      <w:r>
        <w:rPr>
          <w:rFonts w:ascii="Verdana"/>
          <w:sz w:val="20"/>
        </w:rPr>
        <w:pict>
          <v:shapetype id="_x0000_t202" coordsize="21600,21600" o:spt="202" path="m,l,21600r21600,l21600,xe">
            <v:stroke joinstyle="miter"/>
            <v:path gradientshapeok="t" o:connecttype="rect"/>
          </v:shapetype>
          <v:shape id="_x0000_s1026" type="#_x0000_t202" alt="" style="width:462.25pt;height:262.3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1f1f1" strokeweight=".5pt">
            <v:textbox inset="0,0,0,0">
              <w:txbxContent>
                <w:p w:rsidR="004D1D53" w:rsidRDefault="00B03C53">
                  <w:pPr>
                    <w:spacing w:before="4"/>
                    <w:ind w:left="3571"/>
                    <w:jc w:val="both"/>
                    <w:rPr>
                      <w:b/>
                      <w:sz w:val="20"/>
                    </w:rPr>
                  </w:pPr>
                  <w:r>
                    <w:rPr>
                      <w:b/>
                      <w:sz w:val="20"/>
                    </w:rPr>
                    <w:t>--- Executive Summary ---</w:t>
                  </w:r>
                </w:p>
                <w:p w:rsidR="004D1D53" w:rsidRDefault="00B03C53">
                  <w:pPr>
                    <w:spacing w:before="116"/>
                    <w:ind w:left="105" w:right="103"/>
                    <w:jc w:val="both"/>
                    <w:rPr>
                      <w:sz w:val="20"/>
                    </w:rPr>
                  </w:pPr>
                  <w:r>
                    <w:rPr>
                      <w:sz w:val="20"/>
                    </w:rPr>
                    <w:t>Japan’s current domestic climate policy violates the obligations of the State under the Convention on the Elimination of all Forms of Discrimination against Women as it permits the excessive emission of greenhouse gases</w:t>
                  </w:r>
                  <w:r>
                    <w:rPr>
                      <w:spacing w:val="-7"/>
                      <w:sz w:val="20"/>
                    </w:rPr>
                    <w:t xml:space="preserve"> </w:t>
                  </w:r>
                  <w:r>
                    <w:rPr>
                      <w:sz w:val="20"/>
                    </w:rPr>
                    <w:t>resulting</w:t>
                  </w:r>
                  <w:r>
                    <w:rPr>
                      <w:spacing w:val="-7"/>
                      <w:sz w:val="20"/>
                    </w:rPr>
                    <w:t xml:space="preserve"> </w:t>
                  </w:r>
                  <w:r>
                    <w:rPr>
                      <w:sz w:val="20"/>
                    </w:rPr>
                    <w:t>in</w:t>
                  </w:r>
                  <w:r>
                    <w:rPr>
                      <w:spacing w:val="-9"/>
                      <w:sz w:val="20"/>
                    </w:rPr>
                    <w:t xml:space="preserve"> </w:t>
                  </w:r>
                  <w:r>
                    <w:rPr>
                      <w:sz w:val="20"/>
                    </w:rPr>
                    <w:t>the</w:t>
                  </w:r>
                  <w:r>
                    <w:rPr>
                      <w:spacing w:val="-8"/>
                      <w:sz w:val="20"/>
                    </w:rPr>
                    <w:t xml:space="preserve"> </w:t>
                  </w:r>
                  <w:r>
                    <w:rPr>
                      <w:sz w:val="20"/>
                    </w:rPr>
                    <w:t>increase</w:t>
                  </w:r>
                  <w:r>
                    <w:rPr>
                      <w:spacing w:val="-8"/>
                      <w:sz w:val="20"/>
                    </w:rPr>
                    <w:t xml:space="preserve"> </w:t>
                  </w:r>
                  <w:r>
                    <w:rPr>
                      <w:sz w:val="20"/>
                    </w:rPr>
                    <w:t>of</w:t>
                  </w:r>
                  <w:r>
                    <w:rPr>
                      <w:spacing w:val="-10"/>
                      <w:sz w:val="20"/>
                    </w:rPr>
                    <w:t xml:space="preserve"> </w:t>
                  </w:r>
                  <w:r>
                    <w:rPr>
                      <w:sz w:val="20"/>
                    </w:rPr>
                    <w:t>adverse</w:t>
                  </w:r>
                  <w:r>
                    <w:rPr>
                      <w:spacing w:val="-12"/>
                      <w:sz w:val="20"/>
                    </w:rPr>
                    <w:t xml:space="preserve"> </w:t>
                  </w:r>
                  <w:r>
                    <w:rPr>
                      <w:sz w:val="20"/>
                    </w:rPr>
                    <w:t>climate-induced</w:t>
                  </w:r>
                  <w:r>
                    <w:rPr>
                      <w:spacing w:val="-9"/>
                      <w:sz w:val="20"/>
                    </w:rPr>
                    <w:t xml:space="preserve"> </w:t>
                  </w:r>
                  <w:r>
                    <w:rPr>
                      <w:sz w:val="20"/>
                    </w:rPr>
                    <w:t>impacts</w:t>
                  </w:r>
                  <w:r>
                    <w:rPr>
                      <w:spacing w:val="-7"/>
                      <w:sz w:val="20"/>
                    </w:rPr>
                    <w:t xml:space="preserve"> </w:t>
                  </w:r>
                  <w:r>
                    <w:rPr>
                      <w:sz w:val="20"/>
                    </w:rPr>
                    <w:t>on</w:t>
                  </w:r>
                  <w:r>
                    <w:rPr>
                      <w:spacing w:val="-9"/>
                      <w:sz w:val="20"/>
                    </w:rPr>
                    <w:t xml:space="preserve"> </w:t>
                  </w:r>
                  <w:r>
                    <w:rPr>
                      <w:sz w:val="20"/>
                    </w:rPr>
                    <w:t>the</w:t>
                  </w:r>
                  <w:r>
                    <w:rPr>
                      <w:spacing w:val="-8"/>
                      <w:sz w:val="20"/>
                    </w:rPr>
                    <w:t xml:space="preserve"> </w:t>
                  </w:r>
                  <w:r>
                    <w:rPr>
                      <w:sz w:val="20"/>
                    </w:rPr>
                    <w:t>rights</w:t>
                  </w:r>
                  <w:r>
                    <w:rPr>
                      <w:spacing w:val="-7"/>
                      <w:sz w:val="20"/>
                    </w:rPr>
                    <w:t xml:space="preserve"> </w:t>
                  </w:r>
                  <w:r>
                    <w:rPr>
                      <w:sz w:val="20"/>
                    </w:rPr>
                    <w:t>of</w:t>
                  </w:r>
                  <w:r>
                    <w:rPr>
                      <w:spacing w:val="-10"/>
                      <w:sz w:val="20"/>
                    </w:rPr>
                    <w:t xml:space="preserve"> </w:t>
                  </w:r>
                  <w:r>
                    <w:rPr>
                      <w:sz w:val="20"/>
                    </w:rPr>
                    <w:t>women</w:t>
                  </w:r>
                  <w:r>
                    <w:rPr>
                      <w:spacing w:val="-8"/>
                      <w:sz w:val="20"/>
                    </w:rPr>
                    <w:t xml:space="preserve"> </w:t>
                  </w:r>
                  <w:r>
                    <w:rPr>
                      <w:sz w:val="20"/>
                    </w:rPr>
                    <w:t>both</w:t>
                  </w:r>
                  <w:r>
                    <w:rPr>
                      <w:spacing w:val="-9"/>
                      <w:sz w:val="20"/>
                    </w:rPr>
                    <w:t xml:space="preserve"> </w:t>
                  </w:r>
                  <w:r>
                    <w:rPr>
                      <w:sz w:val="20"/>
                    </w:rPr>
                    <w:t>in</w:t>
                  </w:r>
                  <w:r>
                    <w:rPr>
                      <w:spacing w:val="-9"/>
                      <w:sz w:val="20"/>
                    </w:rPr>
                    <w:t xml:space="preserve"> </w:t>
                  </w:r>
                  <w:r>
                    <w:rPr>
                      <w:sz w:val="20"/>
                    </w:rPr>
                    <w:t>Japan</w:t>
                  </w:r>
                  <w:r>
                    <w:rPr>
                      <w:spacing w:val="-9"/>
                      <w:sz w:val="20"/>
                    </w:rPr>
                    <w:t xml:space="preserve"> </w:t>
                  </w:r>
                  <w:r>
                    <w:rPr>
                      <w:sz w:val="20"/>
                    </w:rPr>
                    <w:t>abroad.</w:t>
                  </w:r>
                </w:p>
                <w:p w:rsidR="004D1D53" w:rsidRDefault="00B03C53">
                  <w:pPr>
                    <w:spacing w:before="123"/>
                    <w:ind w:left="105"/>
                    <w:jc w:val="both"/>
                    <w:rPr>
                      <w:sz w:val="20"/>
                    </w:rPr>
                  </w:pPr>
                  <w:r>
                    <w:rPr>
                      <w:sz w:val="20"/>
                    </w:rPr>
                    <w:t>We thus urge the Committee on the Elimination of Discrimination against Women to ask Japan to:</w:t>
                  </w:r>
                </w:p>
                <w:p w:rsidR="004D1D53" w:rsidRDefault="00B03C53">
                  <w:pPr>
                    <w:numPr>
                      <w:ilvl w:val="0"/>
                      <w:numId w:val="2"/>
                    </w:numPr>
                    <w:tabs>
                      <w:tab w:val="left" w:pos="391"/>
                    </w:tabs>
                    <w:spacing w:before="121"/>
                    <w:ind w:right="104"/>
                    <w:jc w:val="both"/>
                    <w:rPr>
                      <w:b/>
                      <w:sz w:val="13"/>
                    </w:rPr>
                  </w:pPr>
                  <w:r>
                    <w:rPr>
                      <w:b/>
                      <w:sz w:val="20"/>
                    </w:rPr>
                    <w:t>provide</w:t>
                  </w:r>
                  <w:r>
                    <w:rPr>
                      <w:b/>
                      <w:spacing w:val="-14"/>
                      <w:sz w:val="20"/>
                    </w:rPr>
                    <w:t xml:space="preserve"> </w:t>
                  </w:r>
                  <w:r>
                    <w:rPr>
                      <w:b/>
                      <w:sz w:val="20"/>
                    </w:rPr>
                    <w:t>information</w:t>
                  </w:r>
                  <w:r>
                    <w:rPr>
                      <w:b/>
                      <w:spacing w:val="-10"/>
                      <w:sz w:val="20"/>
                    </w:rPr>
                    <w:t xml:space="preserve"> </w:t>
                  </w:r>
                  <w:r>
                    <w:rPr>
                      <w:b/>
                      <w:sz w:val="20"/>
                    </w:rPr>
                    <w:t>regarding</w:t>
                  </w:r>
                  <w:r>
                    <w:rPr>
                      <w:b/>
                      <w:spacing w:val="-17"/>
                      <w:sz w:val="20"/>
                    </w:rPr>
                    <w:t xml:space="preserve"> </w:t>
                  </w:r>
                  <w:r>
                    <w:rPr>
                      <w:b/>
                      <w:sz w:val="20"/>
                    </w:rPr>
                    <w:t>how</w:t>
                  </w:r>
                  <w:r>
                    <w:rPr>
                      <w:b/>
                      <w:spacing w:val="-13"/>
                      <w:sz w:val="20"/>
                    </w:rPr>
                    <w:t xml:space="preserve"> </w:t>
                  </w:r>
                  <w:r>
                    <w:rPr>
                      <w:b/>
                      <w:sz w:val="20"/>
                    </w:rPr>
                    <w:t>the</w:t>
                  </w:r>
                  <w:r>
                    <w:rPr>
                      <w:b/>
                      <w:spacing w:val="-13"/>
                      <w:sz w:val="20"/>
                    </w:rPr>
                    <w:t xml:space="preserve"> </w:t>
                  </w:r>
                  <w:r>
                    <w:rPr>
                      <w:b/>
                      <w:sz w:val="20"/>
                    </w:rPr>
                    <w:t>current</w:t>
                  </w:r>
                  <w:r>
                    <w:rPr>
                      <w:b/>
                      <w:spacing w:val="-16"/>
                      <w:sz w:val="20"/>
                    </w:rPr>
                    <w:t xml:space="preserve"> </w:t>
                  </w:r>
                  <w:r>
                    <w:rPr>
                      <w:b/>
                      <w:sz w:val="20"/>
                    </w:rPr>
                    <w:t>climate</w:t>
                  </w:r>
                  <w:r>
                    <w:rPr>
                      <w:b/>
                      <w:spacing w:val="-7"/>
                      <w:sz w:val="20"/>
                    </w:rPr>
                    <w:t xml:space="preserve"> </w:t>
                  </w:r>
                  <w:r>
                    <w:rPr>
                      <w:b/>
                      <w:sz w:val="20"/>
                    </w:rPr>
                    <w:t>mitigation</w:t>
                  </w:r>
                  <w:r>
                    <w:rPr>
                      <w:b/>
                      <w:spacing w:val="-10"/>
                      <w:sz w:val="20"/>
                    </w:rPr>
                    <w:t xml:space="preserve"> </w:t>
                  </w:r>
                  <w:r>
                    <w:rPr>
                      <w:b/>
                      <w:sz w:val="20"/>
                    </w:rPr>
                    <w:t>and</w:t>
                  </w:r>
                  <w:r>
                    <w:rPr>
                      <w:b/>
                      <w:spacing w:val="-10"/>
                      <w:sz w:val="20"/>
                    </w:rPr>
                    <w:t xml:space="preserve"> </w:t>
                  </w:r>
                  <w:r>
                    <w:rPr>
                      <w:b/>
                      <w:sz w:val="20"/>
                    </w:rPr>
                    <w:t>energy</w:t>
                  </w:r>
                  <w:r>
                    <w:rPr>
                      <w:b/>
                      <w:spacing w:val="-12"/>
                      <w:sz w:val="20"/>
                    </w:rPr>
                    <w:t xml:space="preserve"> </w:t>
                  </w:r>
                  <w:r>
                    <w:rPr>
                      <w:b/>
                      <w:sz w:val="20"/>
                    </w:rPr>
                    <w:t>policy</w:t>
                  </w:r>
                  <w:r>
                    <w:rPr>
                      <w:b/>
                      <w:spacing w:val="-13"/>
                      <w:sz w:val="20"/>
                    </w:rPr>
                    <w:t xml:space="preserve"> </w:t>
                  </w:r>
                  <w:r>
                    <w:rPr>
                      <w:b/>
                      <w:sz w:val="20"/>
                    </w:rPr>
                    <w:t>of</w:t>
                  </w:r>
                  <w:r>
                    <w:rPr>
                      <w:b/>
                      <w:spacing w:val="-11"/>
                      <w:sz w:val="20"/>
                    </w:rPr>
                    <w:t xml:space="preserve"> </w:t>
                  </w:r>
                  <w:r>
                    <w:rPr>
                      <w:b/>
                      <w:sz w:val="20"/>
                    </w:rPr>
                    <w:t>Japan</w:t>
                  </w:r>
                  <w:r>
                    <w:rPr>
                      <w:b/>
                      <w:spacing w:val="-10"/>
                      <w:sz w:val="20"/>
                    </w:rPr>
                    <w:t xml:space="preserve"> </w:t>
                  </w:r>
                  <w:r>
                    <w:rPr>
                      <w:b/>
                      <w:sz w:val="20"/>
                    </w:rPr>
                    <w:t>is</w:t>
                  </w:r>
                  <w:r>
                    <w:rPr>
                      <w:b/>
                      <w:spacing w:val="-12"/>
                      <w:sz w:val="20"/>
                    </w:rPr>
                    <w:t xml:space="preserve"> </w:t>
                  </w:r>
                  <w:r>
                    <w:rPr>
                      <w:b/>
                      <w:sz w:val="20"/>
                    </w:rPr>
                    <w:t>compatible with</w:t>
                  </w:r>
                  <w:r>
                    <w:rPr>
                      <w:b/>
                      <w:spacing w:val="-5"/>
                      <w:sz w:val="20"/>
                    </w:rPr>
                    <w:t xml:space="preserve"> </w:t>
                  </w:r>
                  <w:r>
                    <w:rPr>
                      <w:b/>
                      <w:sz w:val="20"/>
                    </w:rPr>
                    <w:t>its</w:t>
                  </w:r>
                  <w:r>
                    <w:rPr>
                      <w:b/>
                      <w:spacing w:val="-11"/>
                      <w:sz w:val="20"/>
                    </w:rPr>
                    <w:t xml:space="preserve"> </w:t>
                  </w:r>
                  <w:r>
                    <w:rPr>
                      <w:b/>
                      <w:sz w:val="20"/>
                    </w:rPr>
                    <w:t>obligation</w:t>
                  </w:r>
                  <w:r>
                    <w:rPr>
                      <w:b/>
                      <w:spacing w:val="-5"/>
                      <w:sz w:val="20"/>
                    </w:rPr>
                    <w:t xml:space="preserve"> </w:t>
                  </w:r>
                  <w:r>
                    <w:rPr>
                      <w:b/>
                      <w:sz w:val="20"/>
                    </w:rPr>
                    <w:t>to</w:t>
                  </w:r>
                  <w:r>
                    <w:rPr>
                      <w:b/>
                      <w:spacing w:val="-9"/>
                      <w:sz w:val="20"/>
                    </w:rPr>
                    <w:t xml:space="preserve"> </w:t>
                  </w:r>
                  <w:r>
                    <w:rPr>
                      <w:b/>
                      <w:sz w:val="20"/>
                    </w:rPr>
                    <w:t>protect</w:t>
                  </w:r>
                  <w:r>
                    <w:rPr>
                      <w:b/>
                      <w:spacing w:val="-7"/>
                      <w:sz w:val="20"/>
                    </w:rPr>
                    <w:t xml:space="preserve"> </w:t>
                  </w:r>
                  <w:r>
                    <w:rPr>
                      <w:b/>
                      <w:sz w:val="20"/>
                    </w:rPr>
                    <w:t>the</w:t>
                  </w:r>
                  <w:r>
                    <w:rPr>
                      <w:b/>
                      <w:spacing w:val="-7"/>
                      <w:sz w:val="20"/>
                    </w:rPr>
                    <w:t xml:space="preserve"> </w:t>
                  </w:r>
                  <w:r>
                    <w:rPr>
                      <w:b/>
                      <w:sz w:val="20"/>
                    </w:rPr>
                    <w:t>rights</w:t>
                  </w:r>
                  <w:r>
                    <w:rPr>
                      <w:b/>
                      <w:spacing w:val="-11"/>
                      <w:sz w:val="20"/>
                    </w:rPr>
                    <w:t xml:space="preserve"> </w:t>
                  </w:r>
                  <w:r>
                    <w:rPr>
                      <w:b/>
                      <w:sz w:val="20"/>
                    </w:rPr>
                    <w:t>of</w:t>
                  </w:r>
                  <w:r>
                    <w:rPr>
                      <w:b/>
                      <w:spacing w:val="-6"/>
                      <w:sz w:val="20"/>
                    </w:rPr>
                    <w:t xml:space="preserve"> </w:t>
                  </w:r>
                  <w:r>
                    <w:rPr>
                      <w:b/>
                      <w:sz w:val="20"/>
                    </w:rPr>
                    <w:t>women,</w:t>
                  </w:r>
                  <w:r>
                    <w:rPr>
                      <w:b/>
                      <w:spacing w:val="-8"/>
                      <w:sz w:val="20"/>
                    </w:rPr>
                    <w:t xml:space="preserve"> </w:t>
                  </w:r>
                  <w:r>
                    <w:rPr>
                      <w:b/>
                      <w:sz w:val="20"/>
                    </w:rPr>
                    <w:t>both</w:t>
                  </w:r>
                  <w:r>
                    <w:rPr>
                      <w:b/>
                      <w:spacing w:val="-5"/>
                      <w:sz w:val="20"/>
                    </w:rPr>
                    <w:t xml:space="preserve"> </w:t>
                  </w:r>
                  <w:r>
                    <w:rPr>
                      <w:b/>
                      <w:sz w:val="20"/>
                    </w:rPr>
                    <w:t>in</w:t>
                  </w:r>
                  <w:r>
                    <w:rPr>
                      <w:b/>
                      <w:spacing w:val="-4"/>
                      <w:sz w:val="20"/>
                    </w:rPr>
                    <w:t xml:space="preserve"> </w:t>
                  </w:r>
                  <w:r>
                    <w:rPr>
                      <w:b/>
                      <w:sz w:val="20"/>
                    </w:rPr>
                    <w:t>Japan</w:t>
                  </w:r>
                  <w:r>
                    <w:rPr>
                      <w:b/>
                      <w:spacing w:val="-5"/>
                      <w:sz w:val="20"/>
                    </w:rPr>
                    <w:t xml:space="preserve"> </w:t>
                  </w:r>
                  <w:r>
                    <w:rPr>
                      <w:b/>
                      <w:sz w:val="20"/>
                    </w:rPr>
                    <w:t>and</w:t>
                  </w:r>
                  <w:r>
                    <w:rPr>
                      <w:b/>
                      <w:spacing w:val="-4"/>
                      <w:sz w:val="20"/>
                    </w:rPr>
                    <w:t xml:space="preserve"> </w:t>
                  </w:r>
                  <w:r>
                    <w:rPr>
                      <w:b/>
                      <w:sz w:val="20"/>
                    </w:rPr>
                    <w:t>abroad,</w:t>
                  </w:r>
                  <w:r>
                    <w:rPr>
                      <w:b/>
                      <w:spacing w:val="-9"/>
                      <w:sz w:val="20"/>
                    </w:rPr>
                    <w:t xml:space="preserve"> </w:t>
                  </w:r>
                  <w:r>
                    <w:rPr>
                      <w:b/>
                      <w:sz w:val="20"/>
                    </w:rPr>
                    <w:t>taking</w:t>
                  </w:r>
                  <w:r>
                    <w:rPr>
                      <w:b/>
                      <w:spacing w:val="-7"/>
                      <w:sz w:val="20"/>
                    </w:rPr>
                    <w:t xml:space="preserve"> </w:t>
                  </w:r>
                  <w:r>
                    <w:rPr>
                      <w:b/>
                      <w:sz w:val="20"/>
                    </w:rPr>
                    <w:t>into</w:t>
                  </w:r>
                  <w:r>
                    <w:rPr>
                      <w:b/>
                      <w:spacing w:val="-4"/>
                      <w:sz w:val="20"/>
                    </w:rPr>
                    <w:t xml:space="preserve"> </w:t>
                  </w:r>
                  <w:r>
                    <w:rPr>
                      <w:b/>
                      <w:sz w:val="20"/>
                    </w:rPr>
                    <w:t>consideration</w:t>
                  </w:r>
                  <w:r>
                    <w:rPr>
                      <w:b/>
                      <w:spacing w:val="-5"/>
                      <w:sz w:val="20"/>
                    </w:rPr>
                    <w:t xml:space="preserve"> </w:t>
                  </w:r>
                  <w:r>
                    <w:rPr>
                      <w:b/>
                      <w:sz w:val="20"/>
                    </w:rPr>
                    <w:t>the disproportionate impact of climate change on</w:t>
                  </w:r>
                  <w:r>
                    <w:rPr>
                      <w:b/>
                      <w:spacing w:val="-4"/>
                      <w:sz w:val="20"/>
                    </w:rPr>
                    <w:t xml:space="preserve"> </w:t>
                  </w:r>
                  <w:r>
                    <w:rPr>
                      <w:b/>
                      <w:sz w:val="20"/>
                    </w:rPr>
                    <w:t>women.</w:t>
                  </w:r>
                  <w:r>
                    <w:rPr>
                      <w:b/>
                      <w:sz w:val="13"/>
                    </w:rPr>
                    <w:t>1</w:t>
                  </w:r>
                </w:p>
                <w:p w:rsidR="004D1D53" w:rsidRDefault="00B03C53">
                  <w:pPr>
                    <w:spacing w:before="118"/>
                    <w:ind w:left="105" w:right="100"/>
                    <w:jc w:val="both"/>
                    <w:rPr>
                      <w:sz w:val="20"/>
                    </w:rPr>
                  </w:pPr>
                  <w:r>
                    <w:rPr>
                      <w:sz w:val="20"/>
                    </w:rPr>
                    <w:t>Additionally, Japan continues to fund extensively the development of coal-f</w:t>
                  </w:r>
                  <w:r>
                    <w:rPr>
                      <w:sz w:val="20"/>
                    </w:rPr>
                    <w:t>ired energy in third countries, disregarding</w:t>
                  </w:r>
                  <w:r>
                    <w:rPr>
                      <w:spacing w:val="-5"/>
                      <w:sz w:val="20"/>
                    </w:rPr>
                    <w:t xml:space="preserve"> </w:t>
                  </w:r>
                  <w:r>
                    <w:rPr>
                      <w:sz w:val="20"/>
                    </w:rPr>
                    <w:t>the</w:t>
                  </w:r>
                  <w:r>
                    <w:rPr>
                      <w:spacing w:val="-4"/>
                      <w:sz w:val="20"/>
                    </w:rPr>
                    <w:t xml:space="preserve"> </w:t>
                  </w:r>
                  <w:r>
                    <w:rPr>
                      <w:sz w:val="20"/>
                    </w:rPr>
                    <w:t>adverse</w:t>
                  </w:r>
                  <w:r>
                    <w:rPr>
                      <w:spacing w:val="-5"/>
                      <w:sz w:val="20"/>
                    </w:rPr>
                    <w:t xml:space="preserve"> </w:t>
                  </w:r>
                  <w:r>
                    <w:rPr>
                      <w:sz w:val="20"/>
                    </w:rPr>
                    <w:t>implications</w:t>
                  </w:r>
                  <w:r>
                    <w:rPr>
                      <w:spacing w:val="-3"/>
                      <w:sz w:val="20"/>
                    </w:rPr>
                    <w:t xml:space="preserve"> </w:t>
                  </w:r>
                  <w:r>
                    <w:rPr>
                      <w:sz w:val="20"/>
                    </w:rPr>
                    <w:t>of</w:t>
                  </w:r>
                  <w:r>
                    <w:rPr>
                      <w:spacing w:val="-6"/>
                      <w:sz w:val="20"/>
                    </w:rPr>
                    <w:t xml:space="preserve"> </w:t>
                  </w:r>
                  <w:r>
                    <w:rPr>
                      <w:sz w:val="20"/>
                    </w:rPr>
                    <w:t>this</w:t>
                  </w:r>
                  <w:r>
                    <w:rPr>
                      <w:spacing w:val="-3"/>
                      <w:sz w:val="20"/>
                    </w:rPr>
                    <w:t xml:space="preserve"> </w:t>
                  </w:r>
                  <w:r>
                    <w:rPr>
                      <w:sz w:val="20"/>
                    </w:rPr>
                    <w:t>policy</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rights</w:t>
                  </w:r>
                  <w:r>
                    <w:rPr>
                      <w:spacing w:val="-3"/>
                      <w:sz w:val="20"/>
                    </w:rPr>
                    <w:t xml:space="preserve"> </w:t>
                  </w:r>
                  <w:r>
                    <w:rPr>
                      <w:sz w:val="20"/>
                    </w:rPr>
                    <w:t>of</w:t>
                  </w:r>
                  <w:r>
                    <w:rPr>
                      <w:spacing w:val="-6"/>
                      <w:sz w:val="20"/>
                    </w:rPr>
                    <w:t xml:space="preserve"> </w:t>
                  </w:r>
                  <w:r>
                    <w:rPr>
                      <w:sz w:val="20"/>
                    </w:rPr>
                    <w:t>women</w:t>
                  </w:r>
                  <w:r>
                    <w:rPr>
                      <w:spacing w:val="-5"/>
                      <w:sz w:val="20"/>
                    </w:rPr>
                    <w:t xml:space="preserve"> </w:t>
                  </w:r>
                  <w:r>
                    <w:rPr>
                      <w:sz w:val="20"/>
                    </w:rPr>
                    <w:t>in</w:t>
                  </w:r>
                  <w:r>
                    <w:rPr>
                      <w:spacing w:val="-5"/>
                      <w:sz w:val="20"/>
                    </w:rPr>
                    <w:t xml:space="preserve"> </w:t>
                  </w:r>
                  <w:r>
                    <w:rPr>
                      <w:sz w:val="20"/>
                    </w:rPr>
                    <w:t>communities</w:t>
                  </w:r>
                  <w:r>
                    <w:rPr>
                      <w:spacing w:val="-2"/>
                      <w:sz w:val="20"/>
                    </w:rPr>
                    <w:t xml:space="preserve"> </w:t>
                  </w:r>
                  <w:r>
                    <w:rPr>
                      <w:sz w:val="20"/>
                    </w:rPr>
                    <w:t>located</w:t>
                  </w:r>
                  <w:r>
                    <w:rPr>
                      <w:spacing w:val="-4"/>
                      <w:sz w:val="20"/>
                    </w:rPr>
                    <w:t xml:space="preserve"> </w:t>
                  </w:r>
                  <w:r>
                    <w:rPr>
                      <w:sz w:val="20"/>
                    </w:rPr>
                    <w:t>in</w:t>
                  </w:r>
                  <w:r>
                    <w:rPr>
                      <w:spacing w:val="-5"/>
                      <w:sz w:val="20"/>
                    </w:rPr>
                    <w:t xml:space="preserve"> </w:t>
                  </w:r>
                  <w:r>
                    <w:rPr>
                      <w:sz w:val="20"/>
                    </w:rPr>
                    <w:t>proximity to</w:t>
                  </w:r>
                  <w:r>
                    <w:rPr>
                      <w:spacing w:val="-5"/>
                      <w:sz w:val="20"/>
                    </w:rPr>
                    <w:t xml:space="preserve"> </w:t>
                  </w:r>
                  <w:r>
                    <w:rPr>
                      <w:sz w:val="20"/>
                    </w:rPr>
                    <w:t>these</w:t>
                  </w:r>
                  <w:r>
                    <w:rPr>
                      <w:spacing w:val="-4"/>
                      <w:sz w:val="20"/>
                    </w:rPr>
                    <w:t xml:space="preserve"> </w:t>
                  </w:r>
                  <w:r>
                    <w:rPr>
                      <w:sz w:val="20"/>
                    </w:rPr>
                    <w:t>power</w:t>
                  </w:r>
                  <w:r>
                    <w:rPr>
                      <w:spacing w:val="-3"/>
                      <w:sz w:val="20"/>
                    </w:rPr>
                    <w:t xml:space="preserve"> </w:t>
                  </w:r>
                  <w:r>
                    <w:rPr>
                      <w:sz w:val="20"/>
                    </w:rPr>
                    <w:t>plants</w:t>
                  </w:r>
                  <w:r>
                    <w:rPr>
                      <w:spacing w:val="-3"/>
                      <w:sz w:val="20"/>
                    </w:rPr>
                    <w:t xml:space="preserve"> </w:t>
                  </w:r>
                  <w:r>
                    <w:rPr>
                      <w:sz w:val="20"/>
                    </w:rPr>
                    <w:t>as</w:t>
                  </w:r>
                  <w:r>
                    <w:rPr>
                      <w:spacing w:val="-2"/>
                      <w:sz w:val="20"/>
                    </w:rPr>
                    <w:t xml:space="preserve"> </w:t>
                  </w:r>
                  <w:r>
                    <w:rPr>
                      <w:sz w:val="20"/>
                    </w:rPr>
                    <w:t>demonstrated</w:t>
                  </w:r>
                  <w:r>
                    <w:rPr>
                      <w:spacing w:val="-4"/>
                      <w:sz w:val="20"/>
                    </w:rPr>
                    <w:t xml:space="preserve"> </w:t>
                  </w:r>
                  <w:r>
                    <w:rPr>
                      <w:sz w:val="20"/>
                    </w:rPr>
                    <w:t>by</w:t>
                  </w:r>
                  <w:r>
                    <w:rPr>
                      <w:spacing w:val="-4"/>
                      <w:sz w:val="20"/>
                    </w:rPr>
                    <w:t xml:space="preserve"> </w:t>
                  </w:r>
                  <w:r>
                    <w:rPr>
                      <w:sz w:val="20"/>
                    </w:rPr>
                    <w:t>many</w:t>
                  </w:r>
                  <w:r>
                    <w:rPr>
                      <w:spacing w:val="-5"/>
                      <w:sz w:val="20"/>
                    </w:rPr>
                    <w:t xml:space="preserve"> </w:t>
                  </w:r>
                  <w:r>
                    <w:rPr>
                      <w:sz w:val="20"/>
                    </w:rPr>
                    <w:t>scientific</w:t>
                  </w:r>
                  <w:r>
                    <w:rPr>
                      <w:spacing w:val="-3"/>
                      <w:sz w:val="20"/>
                    </w:rPr>
                    <w:t xml:space="preserve"> </w:t>
                  </w:r>
                  <w:r>
                    <w:rPr>
                      <w:sz w:val="20"/>
                    </w:rPr>
                    <w:t>and</w:t>
                  </w:r>
                  <w:r>
                    <w:rPr>
                      <w:spacing w:val="-5"/>
                      <w:sz w:val="20"/>
                    </w:rPr>
                    <w:t xml:space="preserve"> </w:t>
                  </w:r>
                  <w:r>
                    <w:rPr>
                      <w:sz w:val="20"/>
                    </w:rPr>
                    <w:t>medical</w:t>
                  </w:r>
                  <w:r>
                    <w:rPr>
                      <w:spacing w:val="-4"/>
                      <w:sz w:val="20"/>
                    </w:rPr>
                    <w:t xml:space="preserve"> </w:t>
                  </w:r>
                  <w:r>
                    <w:rPr>
                      <w:sz w:val="20"/>
                    </w:rPr>
                    <w:t>studies</w:t>
                  </w:r>
                  <w:r>
                    <w:rPr>
                      <w:spacing w:val="-2"/>
                      <w:sz w:val="20"/>
                    </w:rPr>
                    <w:t xml:space="preserve"> </w:t>
                  </w:r>
                  <w:r>
                    <w:rPr>
                      <w:sz w:val="20"/>
                    </w:rPr>
                    <w:t>and</w:t>
                  </w:r>
                  <w:r>
                    <w:rPr>
                      <w:spacing w:val="-5"/>
                      <w:sz w:val="20"/>
                    </w:rPr>
                    <w:t xml:space="preserve"> </w:t>
                  </w:r>
                  <w:r>
                    <w:rPr>
                      <w:sz w:val="20"/>
                    </w:rPr>
                    <w:t>contributing</w:t>
                  </w:r>
                  <w:r>
                    <w:rPr>
                      <w:spacing w:val="-3"/>
                      <w:sz w:val="20"/>
                    </w:rPr>
                    <w:t xml:space="preserve"> </w:t>
                  </w:r>
                  <w:r>
                    <w:rPr>
                      <w:sz w:val="20"/>
                    </w:rPr>
                    <w:t>to</w:t>
                  </w:r>
                  <w:r>
                    <w:rPr>
                      <w:spacing w:val="-5"/>
                      <w:sz w:val="20"/>
                    </w:rPr>
                    <w:t xml:space="preserve"> </w:t>
                  </w:r>
                  <w:r>
                    <w:rPr>
                      <w:sz w:val="20"/>
                    </w:rPr>
                    <w:t>even</w:t>
                  </w:r>
                  <w:r>
                    <w:rPr>
                      <w:spacing w:val="-3"/>
                      <w:sz w:val="20"/>
                    </w:rPr>
                    <w:t xml:space="preserve"> </w:t>
                  </w:r>
                  <w:r>
                    <w:rPr>
                      <w:sz w:val="20"/>
                    </w:rPr>
                    <w:t>greater emissions of greenhouse</w:t>
                  </w:r>
                  <w:r>
                    <w:rPr>
                      <w:spacing w:val="-2"/>
                      <w:sz w:val="20"/>
                    </w:rPr>
                    <w:t xml:space="preserve"> </w:t>
                  </w:r>
                  <w:r>
                    <w:rPr>
                      <w:sz w:val="20"/>
                    </w:rPr>
                    <w:t>gases.</w:t>
                  </w:r>
                </w:p>
                <w:p w:rsidR="004D1D53" w:rsidRDefault="00B03C53">
                  <w:pPr>
                    <w:spacing w:before="124"/>
                    <w:ind w:left="105"/>
                    <w:jc w:val="both"/>
                    <w:rPr>
                      <w:sz w:val="20"/>
                    </w:rPr>
                  </w:pPr>
                  <w:r>
                    <w:rPr>
                      <w:sz w:val="20"/>
                    </w:rPr>
                    <w:t>We thus also encourage the Committee on the Elimination of Discrimination against Women to ask Japan to:</w:t>
                  </w:r>
                </w:p>
                <w:p w:rsidR="004D1D53" w:rsidRDefault="00B03C53">
                  <w:pPr>
                    <w:numPr>
                      <w:ilvl w:val="0"/>
                      <w:numId w:val="2"/>
                    </w:numPr>
                    <w:tabs>
                      <w:tab w:val="left" w:pos="391"/>
                    </w:tabs>
                    <w:spacing w:before="115"/>
                    <w:ind w:right="97"/>
                    <w:jc w:val="both"/>
                    <w:rPr>
                      <w:b/>
                      <w:sz w:val="18"/>
                    </w:rPr>
                  </w:pPr>
                  <w:r>
                    <w:rPr>
                      <w:b/>
                      <w:sz w:val="20"/>
                    </w:rPr>
                    <w:t>provide information indicating how women’s rights, and in particular their right to health, are protected in the</w:t>
                  </w:r>
                  <w:r>
                    <w:rPr>
                      <w:b/>
                      <w:sz w:val="20"/>
                    </w:rPr>
                    <w:t xml:space="preserve"> context of Japan’s policy to provide financial support for coal-fired power plants </w:t>
                  </w:r>
                  <w:r>
                    <w:rPr>
                      <w:b/>
                      <w:spacing w:val="-3"/>
                      <w:sz w:val="20"/>
                    </w:rPr>
                    <w:t xml:space="preserve">in </w:t>
                  </w:r>
                  <w:r>
                    <w:rPr>
                      <w:b/>
                      <w:sz w:val="20"/>
                    </w:rPr>
                    <w:t xml:space="preserve">third countries, given the known scientific and medical evidence about the adverse health impacts on women living </w:t>
                  </w:r>
                  <w:r>
                    <w:rPr>
                      <w:b/>
                      <w:spacing w:val="-3"/>
                      <w:sz w:val="20"/>
                    </w:rPr>
                    <w:t xml:space="preserve">in </w:t>
                  </w:r>
                  <w:r>
                    <w:rPr>
                      <w:b/>
                      <w:sz w:val="20"/>
                    </w:rPr>
                    <w:t>proximity to coal-fired power plants and the adverse</w:t>
                  </w:r>
                  <w:r>
                    <w:rPr>
                      <w:b/>
                      <w:sz w:val="20"/>
                    </w:rPr>
                    <w:t xml:space="preserve"> climate-induced impacts of women rights resulting from this</w:t>
                  </w:r>
                  <w:r>
                    <w:rPr>
                      <w:b/>
                      <w:spacing w:val="1"/>
                      <w:sz w:val="20"/>
                    </w:rPr>
                    <w:t xml:space="preserve"> </w:t>
                  </w:r>
                  <w:r>
                    <w:rPr>
                      <w:b/>
                      <w:sz w:val="20"/>
                    </w:rPr>
                    <w:t>policy</w:t>
                  </w:r>
                  <w:r>
                    <w:rPr>
                      <w:b/>
                      <w:sz w:val="18"/>
                    </w:rPr>
                    <w:t>.</w:t>
                  </w:r>
                </w:p>
              </w:txbxContent>
            </v:textbox>
            <w10:anchorlock/>
          </v:shape>
        </w:pict>
      </w:r>
    </w:p>
    <w:p w:rsidR="004D1D53" w:rsidRDefault="004D1D53">
      <w:pPr>
        <w:pStyle w:val="BodyText"/>
        <w:rPr>
          <w:rFonts w:ascii="Verdana"/>
          <w:sz w:val="20"/>
        </w:rPr>
      </w:pPr>
    </w:p>
    <w:p w:rsidR="004D1D53" w:rsidRDefault="004D1D53">
      <w:pPr>
        <w:pStyle w:val="BodyText"/>
        <w:spacing w:before="3"/>
        <w:rPr>
          <w:rFonts w:ascii="Verdana"/>
        </w:rPr>
      </w:pPr>
    </w:p>
    <w:p w:rsidR="004D1D53" w:rsidRDefault="00B03C53">
      <w:pPr>
        <w:pStyle w:val="Heading1"/>
        <w:numPr>
          <w:ilvl w:val="0"/>
          <w:numId w:val="1"/>
        </w:numPr>
        <w:tabs>
          <w:tab w:val="left" w:pos="526"/>
        </w:tabs>
      </w:pPr>
      <w:r>
        <w:rPr>
          <w:color w:val="1C4586"/>
        </w:rPr>
        <w:t>Submitting</w:t>
      </w:r>
      <w:r>
        <w:rPr>
          <w:color w:val="1C4586"/>
          <w:spacing w:val="-1"/>
        </w:rPr>
        <w:t xml:space="preserve"> </w:t>
      </w:r>
      <w:r>
        <w:rPr>
          <w:color w:val="1C4586"/>
        </w:rPr>
        <w:t>Organization</w:t>
      </w:r>
    </w:p>
    <w:p w:rsidR="004D1D53" w:rsidRDefault="004D1D53">
      <w:pPr>
        <w:pStyle w:val="BodyText"/>
        <w:spacing w:before="8"/>
        <w:rPr>
          <w:b/>
        </w:rPr>
      </w:pPr>
    </w:p>
    <w:p w:rsidR="004D1D53" w:rsidRDefault="00B03C53">
      <w:pPr>
        <w:pStyle w:val="BodyText"/>
        <w:ind w:left="100" w:right="320"/>
        <w:jc w:val="both"/>
      </w:pPr>
      <w:r>
        <w:t>The CENTER FOR INTERNATIONAL ENVIRONMENTAL LAW (CIEL) uses the power of law to protect the environment, promote human rights, and ensure a just and sustainable society. CIEL seeks a world where the law reflects the interconnection between humans and the en</w:t>
      </w:r>
      <w:r>
        <w:t>vironment, respects the limits of the planet, protects the dignity and equality of each person, and encourages all of earth’s inhabitants to live in balance with each other.</w:t>
      </w:r>
    </w:p>
    <w:p w:rsidR="004D1D53" w:rsidRDefault="004D1D53">
      <w:pPr>
        <w:pStyle w:val="BodyText"/>
        <w:rPr>
          <w:sz w:val="20"/>
        </w:rPr>
      </w:pPr>
    </w:p>
    <w:p w:rsidR="004D1D53" w:rsidRDefault="00B03C53">
      <w:pPr>
        <w:pStyle w:val="Heading1"/>
        <w:numPr>
          <w:ilvl w:val="0"/>
          <w:numId w:val="1"/>
        </w:numPr>
        <w:tabs>
          <w:tab w:val="left" w:pos="526"/>
        </w:tabs>
      </w:pPr>
      <w:r>
        <w:rPr>
          <w:color w:val="1C4586"/>
        </w:rPr>
        <w:t>Climate change impacts on the rights of women and Japan’s climate mitigation</w:t>
      </w:r>
      <w:r>
        <w:rPr>
          <w:color w:val="1C4586"/>
          <w:spacing w:val="-26"/>
        </w:rPr>
        <w:t xml:space="preserve"> </w:t>
      </w:r>
      <w:r>
        <w:rPr>
          <w:color w:val="1C4586"/>
        </w:rPr>
        <w:t>poli</w:t>
      </w:r>
      <w:r>
        <w:rPr>
          <w:color w:val="1C4586"/>
        </w:rPr>
        <w:t>cy</w:t>
      </w:r>
    </w:p>
    <w:p w:rsidR="004D1D53" w:rsidRDefault="004D1D53">
      <w:pPr>
        <w:pStyle w:val="BodyText"/>
        <w:spacing w:before="3"/>
        <w:rPr>
          <w:b/>
        </w:rPr>
      </w:pPr>
    </w:p>
    <w:p w:rsidR="004D1D53" w:rsidRDefault="00B03C53">
      <w:pPr>
        <w:pStyle w:val="BodyText"/>
        <w:ind w:left="100" w:right="312"/>
        <w:jc w:val="both"/>
      </w:pPr>
      <w:r>
        <w:t xml:space="preserve">The current and anticipated impacts </w:t>
      </w:r>
      <w:r>
        <w:rPr>
          <w:spacing w:val="-3"/>
        </w:rPr>
        <w:t xml:space="preserve">of </w:t>
      </w:r>
      <w:r>
        <w:t>climate change constitute one of the most significant global threats for the enjoyment of human rights – especially those protected under the Convention on the Elimination of Discrimination against women.</w:t>
      </w:r>
      <w:r>
        <w:rPr>
          <w:sz w:val="12"/>
        </w:rPr>
        <w:t xml:space="preserve">2 </w:t>
      </w:r>
      <w:r>
        <w:t>As note</w:t>
      </w:r>
      <w:r>
        <w:t xml:space="preserve">d by the Committee on the Elimination </w:t>
      </w:r>
      <w:r>
        <w:rPr>
          <w:spacing w:val="-3"/>
        </w:rPr>
        <w:t xml:space="preserve">of </w:t>
      </w:r>
      <w:r>
        <w:t>Discrimination against women (CEDAW), climate change and natural disasters that result from climate change disproportionately impact women, particularly in rural areas.</w:t>
      </w:r>
      <w:r>
        <w:rPr>
          <w:sz w:val="12"/>
        </w:rPr>
        <w:t xml:space="preserve">3 </w:t>
      </w:r>
      <w:r>
        <w:t>The CEDAW has highlighted previously that cli</w:t>
      </w:r>
      <w:r>
        <w:t xml:space="preserve">mate change results in adverse impacts on many of the rights protected by the Convention on the Elimination </w:t>
      </w:r>
      <w:r>
        <w:rPr>
          <w:spacing w:val="-3"/>
        </w:rPr>
        <w:t xml:space="preserve">of </w:t>
      </w:r>
      <w:r>
        <w:t>all Forms of Discrimination against Women, particularly the rights to</w:t>
      </w:r>
      <w:r>
        <w:rPr>
          <w:spacing w:val="-7"/>
        </w:rPr>
        <w:t xml:space="preserve"> </w:t>
      </w:r>
      <w:r>
        <w:t>live</w:t>
      </w:r>
      <w:r>
        <w:rPr>
          <w:spacing w:val="-11"/>
        </w:rPr>
        <w:t xml:space="preserve"> </w:t>
      </w:r>
      <w:r>
        <w:t>free</w:t>
      </w:r>
      <w:r>
        <w:rPr>
          <w:spacing w:val="-9"/>
        </w:rPr>
        <w:t xml:space="preserve"> </w:t>
      </w:r>
      <w:r>
        <w:t>from</w:t>
      </w:r>
      <w:r>
        <w:rPr>
          <w:spacing w:val="-8"/>
        </w:rPr>
        <w:t xml:space="preserve"> </w:t>
      </w:r>
      <w:r>
        <w:t>gender-based</w:t>
      </w:r>
      <w:r>
        <w:rPr>
          <w:spacing w:val="-5"/>
        </w:rPr>
        <w:t xml:space="preserve"> </w:t>
      </w:r>
      <w:r>
        <w:t>violence,</w:t>
      </w:r>
      <w:r>
        <w:rPr>
          <w:spacing w:val="-9"/>
        </w:rPr>
        <w:t xml:space="preserve"> </w:t>
      </w:r>
      <w:r>
        <w:t>to</w:t>
      </w:r>
      <w:r>
        <w:rPr>
          <w:spacing w:val="-11"/>
        </w:rPr>
        <w:t xml:space="preserve"> </w:t>
      </w:r>
      <w:r>
        <w:t>education</w:t>
      </w:r>
      <w:r>
        <w:rPr>
          <w:spacing w:val="-11"/>
        </w:rPr>
        <w:t xml:space="preserve"> </w:t>
      </w:r>
      <w:r>
        <w:t>and</w:t>
      </w:r>
      <w:r>
        <w:rPr>
          <w:spacing w:val="-5"/>
        </w:rPr>
        <w:t xml:space="preserve"> </w:t>
      </w:r>
      <w:r>
        <w:t>information,</w:t>
      </w:r>
      <w:r>
        <w:rPr>
          <w:spacing w:val="-9"/>
        </w:rPr>
        <w:t xml:space="preserve"> </w:t>
      </w:r>
      <w:r>
        <w:t>to</w:t>
      </w:r>
      <w:r>
        <w:rPr>
          <w:spacing w:val="-7"/>
        </w:rPr>
        <w:t xml:space="preserve"> </w:t>
      </w:r>
      <w:r>
        <w:t>work</w:t>
      </w:r>
      <w:r>
        <w:rPr>
          <w:spacing w:val="-7"/>
        </w:rPr>
        <w:t xml:space="preserve"> </w:t>
      </w:r>
      <w:r>
        <w:t>and</w:t>
      </w:r>
      <w:r>
        <w:rPr>
          <w:spacing w:val="-11"/>
        </w:rPr>
        <w:t xml:space="preserve"> </w:t>
      </w:r>
      <w:r>
        <w:t>social</w:t>
      </w:r>
      <w:r>
        <w:rPr>
          <w:spacing w:val="-4"/>
        </w:rPr>
        <w:t xml:space="preserve"> </w:t>
      </w:r>
      <w:r>
        <w:t>protection,</w:t>
      </w:r>
      <w:r>
        <w:rPr>
          <w:spacing w:val="-9"/>
        </w:rPr>
        <w:t xml:space="preserve"> </w:t>
      </w:r>
      <w:r>
        <w:t>to</w:t>
      </w:r>
      <w:r>
        <w:rPr>
          <w:spacing w:val="-11"/>
        </w:rPr>
        <w:t xml:space="preserve"> </w:t>
      </w:r>
      <w:r>
        <w:t>health,</w:t>
      </w:r>
      <w:r>
        <w:rPr>
          <w:spacing w:val="-9"/>
        </w:rPr>
        <w:t xml:space="preserve"> </w:t>
      </w:r>
      <w:r>
        <w:t>to</w:t>
      </w:r>
      <w:r>
        <w:rPr>
          <w:spacing w:val="-6"/>
        </w:rPr>
        <w:t xml:space="preserve"> </w:t>
      </w:r>
      <w:r>
        <w:t>and adequate standard of living and to freedom of movement.</w:t>
      </w:r>
      <w:r>
        <w:rPr>
          <w:sz w:val="12"/>
        </w:rPr>
        <w:t xml:space="preserve">4 </w:t>
      </w:r>
      <w:r>
        <w:t>The magnitude of these impacts will keep increasing as temperatures continue to</w:t>
      </w:r>
      <w:r>
        <w:rPr>
          <w:spacing w:val="-1"/>
        </w:rPr>
        <w:t xml:space="preserve"> </w:t>
      </w:r>
      <w:r>
        <w:t>rise.</w:t>
      </w:r>
    </w:p>
    <w:p w:rsidR="004D1D53" w:rsidRDefault="004D1D53">
      <w:pPr>
        <w:pStyle w:val="BodyText"/>
        <w:spacing w:before="11"/>
      </w:pPr>
    </w:p>
    <w:p w:rsidR="004D1D53" w:rsidRDefault="00B03C53">
      <w:pPr>
        <w:pStyle w:val="BodyText"/>
        <w:spacing w:line="231" w:lineRule="exact"/>
        <w:ind w:left="100"/>
        <w:jc w:val="both"/>
      </w:pPr>
      <w:r>
        <w:t>In Japan, the mean air temperature rose by about 1˚C in the 20th century, and the Japan Meteorological Agency</w:t>
      </w:r>
    </w:p>
    <w:p w:rsidR="004D1D53" w:rsidRDefault="00B03C53">
      <w:pPr>
        <w:pStyle w:val="BodyText"/>
        <w:spacing w:line="231" w:lineRule="exact"/>
        <w:ind w:left="100"/>
        <w:jc w:val="both"/>
      </w:pPr>
      <w:r>
        <w:t>(JMA) is now virtually certain that a long-term trend in th</w:t>
      </w:r>
      <w:r>
        <w:t>e frequency of extremely high monthly temperatures has</w:t>
      </w:r>
    </w:p>
    <w:p w:rsidR="004D1D53" w:rsidRDefault="004D1D53">
      <w:pPr>
        <w:pStyle w:val="BodyText"/>
        <w:rPr>
          <w:sz w:val="18"/>
        </w:rPr>
      </w:pPr>
    </w:p>
    <w:p w:rsidR="004D1D53" w:rsidRDefault="004D1D53">
      <w:pPr>
        <w:pStyle w:val="BodyText"/>
        <w:rPr>
          <w:sz w:val="18"/>
        </w:rPr>
      </w:pPr>
    </w:p>
    <w:p w:rsidR="004D1D53" w:rsidRDefault="004D1D53">
      <w:pPr>
        <w:pStyle w:val="BodyText"/>
        <w:spacing w:before="1"/>
        <w:rPr>
          <w:sz w:val="15"/>
        </w:rPr>
      </w:pPr>
    </w:p>
    <w:p w:rsidR="004D1D53" w:rsidRDefault="00B03C53">
      <w:pPr>
        <w:pStyle w:val="Heading3"/>
        <w:spacing w:before="0"/>
        <w:ind w:right="945"/>
      </w:pPr>
      <w:r>
        <w:rPr>
          <w:sz w:val="13"/>
        </w:rPr>
        <w:t xml:space="preserve">1 </w:t>
      </w:r>
      <w:r>
        <w:t>See CEDAW Concluding Observation on Norway (2017), Australia (2018) and South Korea (2018) for precedents of recommendations by the CEDAW in relation to the mitigation policy of individual states</w:t>
      </w:r>
    </w:p>
    <w:p w:rsidR="004D1D53" w:rsidRPr="00B031B4" w:rsidRDefault="00B03C53">
      <w:pPr>
        <w:spacing w:before="120"/>
        <w:ind w:left="100" w:right="698"/>
        <w:rPr>
          <w:rFonts w:ascii="Times New Roman" w:hAnsi="Times New Roman"/>
          <w:sz w:val="20"/>
          <w:lang w:val="es-ES"/>
        </w:rPr>
      </w:pPr>
      <w:r>
        <w:rPr>
          <w:rFonts w:ascii="Times New Roman" w:hAnsi="Times New Roman"/>
          <w:sz w:val="13"/>
        </w:rPr>
        <w:t xml:space="preserve">2 </w:t>
      </w:r>
      <w:r>
        <w:rPr>
          <w:rFonts w:ascii="Times New Roman" w:hAnsi="Times New Roman"/>
          <w:sz w:val="20"/>
        </w:rPr>
        <w:t>See e.g. General Recommendation No. 37 on Gender-related dimensions of disaster risk reduction in the context of climate change CEDAW/C/GC/37 (CEDAW 2018) noting that “Women, girls, men and boys are affected differently by climate change and disasters, w</w:t>
      </w:r>
      <w:r>
        <w:rPr>
          <w:rFonts w:ascii="Times New Roman" w:hAnsi="Times New Roman"/>
          <w:sz w:val="20"/>
        </w:rPr>
        <w:t xml:space="preserve">ith many women and girls experiencing greater risks, burdens and impacts.” </w:t>
      </w:r>
      <w:r w:rsidRPr="00B031B4">
        <w:rPr>
          <w:rFonts w:ascii="Times New Roman" w:hAnsi="Times New Roman"/>
          <w:sz w:val="20"/>
          <w:lang w:val="es-ES"/>
        </w:rPr>
        <w:t>(para. 2)</w:t>
      </w:r>
    </w:p>
    <w:p w:rsidR="004D1D53" w:rsidRPr="00B031B4" w:rsidRDefault="00B03C53">
      <w:pPr>
        <w:spacing w:before="120"/>
        <w:ind w:left="100"/>
        <w:rPr>
          <w:rFonts w:ascii="Times New Roman"/>
          <w:sz w:val="20"/>
          <w:lang w:val="es-ES"/>
        </w:rPr>
      </w:pPr>
      <w:r w:rsidRPr="00B031B4">
        <w:rPr>
          <w:rFonts w:ascii="Times New Roman"/>
          <w:sz w:val="13"/>
          <w:lang w:val="es-ES"/>
        </w:rPr>
        <w:t xml:space="preserve">3 </w:t>
      </w:r>
      <w:r w:rsidRPr="00B031B4">
        <w:rPr>
          <w:rFonts w:ascii="Times New Roman"/>
          <w:sz w:val="20"/>
          <w:lang w:val="es-ES"/>
        </w:rPr>
        <w:t>CEDAW/C/ARG/CO/7 (CEDAW 2016) para. 38.</w:t>
      </w:r>
    </w:p>
    <w:p w:rsidR="004D1D53" w:rsidRDefault="00B03C53">
      <w:pPr>
        <w:spacing w:before="120"/>
        <w:ind w:left="100"/>
        <w:rPr>
          <w:rFonts w:ascii="Times New Roman"/>
          <w:sz w:val="20"/>
        </w:rPr>
      </w:pPr>
      <w:r w:rsidRPr="00B031B4">
        <w:rPr>
          <w:rFonts w:ascii="Times New Roman"/>
          <w:sz w:val="13"/>
          <w:lang w:val="es-ES"/>
        </w:rPr>
        <w:t xml:space="preserve">4 </w:t>
      </w:r>
      <w:r w:rsidRPr="00B031B4">
        <w:rPr>
          <w:rFonts w:ascii="Times New Roman"/>
          <w:sz w:val="20"/>
          <w:lang w:val="es-ES"/>
        </w:rPr>
        <w:t xml:space="preserve">CEDAW/C/GC/37 (CEDAW 2018) para. </w:t>
      </w:r>
      <w:r>
        <w:rPr>
          <w:rFonts w:ascii="Times New Roman"/>
          <w:sz w:val="20"/>
        </w:rPr>
        <w:t>55 et seq.</w:t>
      </w:r>
    </w:p>
    <w:p w:rsidR="004D1D53" w:rsidRDefault="004D1D53">
      <w:pPr>
        <w:rPr>
          <w:rFonts w:ascii="Times New Roman"/>
          <w:sz w:val="20"/>
        </w:rPr>
        <w:sectPr w:rsidR="004D1D53">
          <w:headerReference w:type="default" r:id="rId9"/>
          <w:footerReference w:type="default" r:id="rId10"/>
          <w:pgSz w:w="11910" w:h="16840"/>
          <w:pgMar w:top="1580" w:right="1120" w:bottom="980" w:left="1340" w:header="0" w:footer="800" w:gutter="0"/>
          <w:pgNumType w:start="1"/>
          <w:cols w:space="720"/>
        </w:sectPr>
      </w:pPr>
    </w:p>
    <w:p w:rsidR="004D1D53" w:rsidRDefault="00B03C53">
      <w:pPr>
        <w:pStyle w:val="Heading4"/>
      </w:pPr>
      <w:r>
        <w:rPr>
          <w:noProof/>
        </w:rPr>
        <w:lastRenderedPageBreak/>
        <w:drawing>
          <wp:anchor distT="0" distB="0" distL="0" distR="0" simplePos="0" relativeHeight="3" behindDoc="0" locked="0" layoutInCell="1" allowOverlap="1">
            <wp:simplePos x="0" y="0"/>
            <wp:positionH relativeFrom="page">
              <wp:posOffset>1454785</wp:posOffset>
            </wp:positionH>
            <wp:positionV relativeFrom="paragraph">
              <wp:posOffset>688728</wp:posOffset>
            </wp:positionV>
            <wp:extent cx="3998159" cy="23835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998159" cy="2383535"/>
                    </a:xfrm>
                    <a:prstGeom prst="rect">
                      <a:avLst/>
                    </a:prstGeom>
                  </pic:spPr>
                </pic:pic>
              </a:graphicData>
            </a:graphic>
          </wp:anchor>
        </w:drawing>
      </w:r>
      <w:r>
        <w:rPr>
          <w:b w:val="0"/>
        </w:rPr>
        <w:t>increased as shown in the graphic below.</w:t>
      </w:r>
      <w:r>
        <w:rPr>
          <w:b w:val="0"/>
          <w:sz w:val="12"/>
        </w:rPr>
        <w:t xml:space="preserve">5 </w:t>
      </w:r>
      <w:r>
        <w:t>The JMA also reports that “it is virtually certain that the annual mean surface temperature over Japan has risen at a rate of 1.21ºC per century”. Without mitigation efforts to decrease a long-term trend of extreme</w:t>
      </w:r>
      <w:r>
        <w:t>ly high temperatures due to climate change, vulnerable groups like women will continue to experience adverse impacts.</w:t>
      </w:r>
    </w:p>
    <w:p w:rsidR="004D1D53" w:rsidRDefault="00B03C53">
      <w:pPr>
        <w:pStyle w:val="BodyText"/>
        <w:spacing w:before="28" w:line="242" w:lineRule="auto"/>
        <w:ind w:left="100" w:right="817"/>
      </w:pPr>
      <w:r>
        <w:rPr>
          <w:color w:val="4471C4"/>
        </w:rPr>
        <w:t>Figure 1: Annual surface temperature anomalies from 1898 to 2018 in Japan (source: Japanese Meteorological Agency, “Climate Change Monitor</w:t>
      </w:r>
      <w:r>
        <w:rPr>
          <w:color w:val="4471C4"/>
        </w:rPr>
        <w:t>ing Report” 2018).</w:t>
      </w:r>
    </w:p>
    <w:p w:rsidR="004D1D53" w:rsidRDefault="004D1D53">
      <w:pPr>
        <w:pStyle w:val="BodyText"/>
        <w:spacing w:before="1"/>
        <w:rPr>
          <w:sz w:val="16"/>
        </w:rPr>
      </w:pPr>
    </w:p>
    <w:p w:rsidR="004D1D53" w:rsidRDefault="00B03C53">
      <w:pPr>
        <w:pStyle w:val="BodyText"/>
        <w:ind w:left="100" w:right="315"/>
        <w:jc w:val="both"/>
        <w:rPr>
          <w:sz w:val="12"/>
        </w:rPr>
      </w:pPr>
      <w:r>
        <w:t>Under the Paris Climate Agreement, States committed to limit the increase of global average temperature to well below 2ºC above pre-industrial levels and to pursue efforts to limit the temperature increase to 1.5ºC.</w:t>
      </w:r>
      <w:r>
        <w:rPr>
          <w:sz w:val="12"/>
        </w:rPr>
        <w:t xml:space="preserve">6 </w:t>
      </w:r>
      <w:r>
        <w:t>States recognised</w:t>
      </w:r>
      <w:r>
        <w:rPr>
          <w:spacing w:val="-2"/>
        </w:rPr>
        <w:t xml:space="preserve"> </w:t>
      </w:r>
      <w:r>
        <w:t>that</w:t>
      </w:r>
      <w:r>
        <w:rPr>
          <w:spacing w:val="-5"/>
        </w:rPr>
        <w:t xml:space="preserve"> </w:t>
      </w:r>
      <w:r>
        <w:t>keeping</w:t>
      </w:r>
      <w:r>
        <w:rPr>
          <w:spacing w:val="-7"/>
        </w:rPr>
        <w:t xml:space="preserve"> </w:t>
      </w:r>
      <w:r>
        <w:t>global t</w:t>
      </w:r>
      <w:r>
        <w:t>emperature</w:t>
      </w:r>
      <w:r>
        <w:rPr>
          <w:spacing w:val="-6"/>
        </w:rPr>
        <w:t xml:space="preserve"> </w:t>
      </w:r>
      <w:r>
        <w:t>increase</w:t>
      </w:r>
      <w:r>
        <w:rPr>
          <w:spacing w:val="-7"/>
        </w:rPr>
        <w:t xml:space="preserve"> </w:t>
      </w:r>
      <w:r>
        <w:t>to</w:t>
      </w:r>
      <w:r>
        <w:rPr>
          <w:spacing w:val="-2"/>
        </w:rPr>
        <w:t xml:space="preserve"> </w:t>
      </w:r>
      <w:r>
        <w:t>below</w:t>
      </w:r>
      <w:r>
        <w:rPr>
          <w:spacing w:val="-4"/>
        </w:rPr>
        <w:t xml:space="preserve"> </w:t>
      </w:r>
      <w:r>
        <w:t>this</w:t>
      </w:r>
      <w:r>
        <w:rPr>
          <w:spacing w:val="-1"/>
        </w:rPr>
        <w:t xml:space="preserve"> </w:t>
      </w:r>
      <w:r>
        <w:t>threshold</w:t>
      </w:r>
      <w:r>
        <w:rPr>
          <w:spacing w:val="-6"/>
        </w:rPr>
        <w:t xml:space="preserve"> </w:t>
      </w:r>
      <w:r>
        <w:t>would</w:t>
      </w:r>
      <w:r>
        <w:rPr>
          <w:spacing w:val="-6"/>
        </w:rPr>
        <w:t xml:space="preserve"> </w:t>
      </w:r>
      <w:r>
        <w:t>‘significantly</w:t>
      </w:r>
      <w:r>
        <w:rPr>
          <w:spacing w:val="-8"/>
        </w:rPr>
        <w:t xml:space="preserve"> </w:t>
      </w:r>
      <w:r>
        <w:t>reduce</w:t>
      </w:r>
      <w:r>
        <w:rPr>
          <w:spacing w:val="-3"/>
        </w:rPr>
        <w:t xml:space="preserve"> </w:t>
      </w:r>
      <w:r>
        <w:t>the</w:t>
      </w:r>
      <w:r>
        <w:rPr>
          <w:spacing w:val="-6"/>
        </w:rPr>
        <w:t xml:space="preserve"> </w:t>
      </w:r>
      <w:r>
        <w:t>risks</w:t>
      </w:r>
      <w:r>
        <w:rPr>
          <w:spacing w:val="-6"/>
        </w:rPr>
        <w:t xml:space="preserve"> </w:t>
      </w:r>
      <w:r>
        <w:t>and impacts of climate</w:t>
      </w:r>
      <w:r>
        <w:rPr>
          <w:spacing w:val="6"/>
        </w:rPr>
        <w:t xml:space="preserve"> </w:t>
      </w:r>
      <w:r>
        <w:t>change’.</w:t>
      </w:r>
      <w:r>
        <w:rPr>
          <w:sz w:val="12"/>
        </w:rPr>
        <w:t>7</w:t>
      </w:r>
    </w:p>
    <w:p w:rsidR="004D1D53" w:rsidRDefault="004D1D53">
      <w:pPr>
        <w:pStyle w:val="BodyText"/>
        <w:spacing w:before="6"/>
      </w:pPr>
    </w:p>
    <w:p w:rsidR="004D1D53" w:rsidRDefault="00B03C53">
      <w:pPr>
        <w:pStyle w:val="BodyText"/>
        <w:ind w:left="100" w:right="309"/>
        <w:jc w:val="both"/>
      </w:pPr>
      <w:r>
        <w:t>Consistent with these obligations, States must ensure that they reduce emissions of greenhouse gases so as to avoid a level of climate chang</w:t>
      </w:r>
      <w:r>
        <w:t>e that threatens the enjoyment of human rights, including the rights of women. The Intergovernmental Panel on Climate Change (IPCC) has highlighted that keeping to a 2°C temperature target requires industrialised countries to reduce their emissions by 2020</w:t>
      </w:r>
      <w:r>
        <w:t xml:space="preserve"> by 25% to 40% below 1990 levels.</w:t>
      </w:r>
      <w:r>
        <w:rPr>
          <w:sz w:val="12"/>
        </w:rPr>
        <w:t xml:space="preserve">8 </w:t>
      </w:r>
      <w:r>
        <w:t>All parties to the UN Framework Convention on Climate Change (UNFCCC) have committed to acting in accordance with this finding both through the adoption of the report of the IPCC as well as through several decisions under</w:t>
      </w:r>
      <w:r>
        <w:t xml:space="preserve"> the UNFCCC.</w:t>
      </w:r>
      <w:r>
        <w:rPr>
          <w:sz w:val="12"/>
        </w:rPr>
        <w:t xml:space="preserve">9 </w:t>
      </w:r>
      <w:r>
        <w:t>As an industrialised country, Japan is therefore required — at a minimum — to reduce its emissions by 25% to 40% below 1990 levels by 2020.</w:t>
      </w: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spacing w:before="5"/>
        <w:rPr>
          <w:sz w:val="26"/>
        </w:rPr>
      </w:pPr>
    </w:p>
    <w:p w:rsidR="004D1D53" w:rsidRDefault="00B03C53">
      <w:pPr>
        <w:ind w:left="100" w:right="405"/>
        <w:rPr>
          <w:rFonts w:ascii="Times New Roman" w:hAnsi="Times New Roman"/>
          <w:sz w:val="20"/>
        </w:rPr>
      </w:pPr>
      <w:r>
        <w:rPr>
          <w:rFonts w:ascii="Times New Roman" w:hAnsi="Times New Roman"/>
          <w:sz w:val="13"/>
        </w:rPr>
        <w:t xml:space="preserve">5 </w:t>
      </w:r>
      <w:r>
        <w:rPr>
          <w:rFonts w:ascii="Times New Roman" w:hAnsi="Times New Roman"/>
          <w:sz w:val="20"/>
        </w:rPr>
        <w:t xml:space="preserve">Japan Meteorological Agency, “Climate Change Monitoring Report 2018,” September 2019. </w:t>
      </w:r>
      <w:hyperlink r:id="rId12">
        <w:r>
          <w:rPr>
            <w:rFonts w:ascii="Times New Roman" w:hAnsi="Times New Roman"/>
            <w:color w:val="1154CC"/>
            <w:sz w:val="20"/>
            <w:u w:val="single" w:color="1154CC"/>
          </w:rPr>
          <w:t>https://www.jma.go.jp/jma/en/NMHS/ccmr/ccmr2018.pdf</w:t>
        </w:r>
        <w:r>
          <w:rPr>
            <w:rFonts w:ascii="Times New Roman" w:hAnsi="Times New Roman"/>
            <w:sz w:val="20"/>
          </w:rPr>
          <w:t>.</w:t>
        </w:r>
      </w:hyperlink>
      <w:r>
        <w:rPr>
          <w:rFonts w:ascii="Times New Roman" w:hAnsi="Times New Roman"/>
          <w:sz w:val="20"/>
        </w:rPr>
        <w:t xml:space="preserve"> Long-term trends of extremely high temperature</w:t>
      </w:r>
      <w:r>
        <w:rPr>
          <w:rFonts w:ascii="Times New Roman" w:hAnsi="Times New Roman"/>
          <w:sz w:val="20"/>
        </w:rPr>
        <w:t xml:space="preserve"> events are derived from analysis of temperature records from 15 observation stations. These results have at a 99% confidence level.</w:t>
      </w:r>
    </w:p>
    <w:p w:rsidR="004D1D53" w:rsidRDefault="00B03C53">
      <w:pPr>
        <w:spacing w:before="121"/>
        <w:ind w:left="100"/>
        <w:rPr>
          <w:rFonts w:ascii="Times New Roman"/>
          <w:sz w:val="20"/>
        </w:rPr>
      </w:pPr>
      <w:r>
        <w:rPr>
          <w:rFonts w:ascii="Times New Roman"/>
          <w:sz w:val="13"/>
        </w:rPr>
        <w:t xml:space="preserve">6 </w:t>
      </w:r>
      <w:r>
        <w:rPr>
          <w:rFonts w:ascii="Times New Roman"/>
          <w:sz w:val="20"/>
        </w:rPr>
        <w:t>Paris Agreement, Article 2.1.a.</w:t>
      </w:r>
    </w:p>
    <w:p w:rsidR="004D1D53" w:rsidRDefault="00B03C53">
      <w:pPr>
        <w:spacing w:before="120"/>
        <w:ind w:left="100"/>
        <w:rPr>
          <w:rFonts w:ascii="Times New Roman"/>
          <w:sz w:val="20"/>
        </w:rPr>
      </w:pPr>
      <w:r>
        <w:rPr>
          <w:rFonts w:ascii="Times New Roman"/>
          <w:sz w:val="13"/>
        </w:rPr>
        <w:t xml:space="preserve">7 </w:t>
      </w:r>
      <w:r>
        <w:rPr>
          <w:rFonts w:ascii="Times New Roman"/>
          <w:sz w:val="20"/>
        </w:rPr>
        <w:t>Ibid.</w:t>
      </w:r>
    </w:p>
    <w:p w:rsidR="004D1D53" w:rsidRDefault="00B03C53">
      <w:pPr>
        <w:pStyle w:val="Heading3"/>
      </w:pPr>
      <w:r>
        <w:rPr>
          <w:sz w:val="13"/>
        </w:rPr>
        <w:t xml:space="preserve">8 </w:t>
      </w:r>
      <w:r>
        <w:t>Fourth Assessment Report of the Intergovernmental Panel on Climate Change (AR4), Box 13.7.</w:t>
      </w:r>
    </w:p>
    <w:p w:rsidR="004D1D53" w:rsidRDefault="00B03C53">
      <w:pPr>
        <w:spacing w:before="120"/>
        <w:ind w:left="100" w:right="698"/>
        <w:rPr>
          <w:rFonts w:ascii="Times New Roman"/>
          <w:sz w:val="20"/>
        </w:rPr>
      </w:pPr>
      <w:r>
        <w:rPr>
          <w:rFonts w:ascii="Times New Roman"/>
          <w:sz w:val="13"/>
        </w:rPr>
        <w:t xml:space="preserve">9 </w:t>
      </w:r>
      <w:r>
        <w:rPr>
          <w:rFonts w:ascii="Times New Roman"/>
          <w:sz w:val="20"/>
        </w:rPr>
        <w:t>E.g.: Bali Action Plan (Decision 1/CP.13, 2007); Decision 1/CP.16 (2010); Decision 1/CMP.6 (2010); Decision 1/CMP.7 (2011); Decision 1/CMP.8 (2012); Decision 1/CP.</w:t>
      </w:r>
      <w:r>
        <w:rPr>
          <w:rFonts w:ascii="Times New Roman"/>
          <w:sz w:val="20"/>
        </w:rPr>
        <w:t>19 (2013); Decision 1/CP.20 (2014);</w:t>
      </w:r>
    </w:p>
    <w:p w:rsidR="004D1D53" w:rsidRDefault="00B03C53">
      <w:pPr>
        <w:ind w:left="100"/>
        <w:rPr>
          <w:rFonts w:ascii="Times New Roman"/>
          <w:sz w:val="20"/>
        </w:rPr>
      </w:pPr>
      <w:r>
        <w:rPr>
          <w:rFonts w:ascii="Times New Roman"/>
          <w:sz w:val="20"/>
        </w:rPr>
        <w:t>Decision 1/CP.21 (2015).</w:t>
      </w:r>
    </w:p>
    <w:p w:rsidR="004D1D53" w:rsidRDefault="004D1D53">
      <w:pPr>
        <w:rPr>
          <w:rFonts w:ascii="Times New Roman"/>
          <w:sz w:val="20"/>
        </w:rPr>
        <w:sectPr w:rsidR="004D1D53">
          <w:headerReference w:type="default" r:id="rId13"/>
          <w:footerReference w:type="default" r:id="rId14"/>
          <w:pgSz w:w="11910" w:h="16840"/>
          <w:pgMar w:top="1380" w:right="1120" w:bottom="980" w:left="1340" w:header="0" w:footer="800" w:gutter="0"/>
          <w:pgNumType w:start="2"/>
          <w:cols w:space="720"/>
        </w:sectPr>
      </w:pPr>
    </w:p>
    <w:p w:rsidR="004D1D53" w:rsidRDefault="00B03C53">
      <w:pPr>
        <w:pStyle w:val="Heading4"/>
        <w:ind w:right="444"/>
        <w:rPr>
          <w:sz w:val="12"/>
        </w:rPr>
      </w:pPr>
      <w:r>
        <w:rPr>
          <w:b w:val="0"/>
        </w:rPr>
        <w:lastRenderedPageBreak/>
        <w:t xml:space="preserve">However, </w:t>
      </w:r>
      <w:r>
        <w:t>Japan’s total emissions have increased from 1,274 million tonnes CO2-eq</w:t>
      </w:r>
      <w:r>
        <w:rPr>
          <w:sz w:val="12"/>
        </w:rPr>
        <w:t xml:space="preserve">10 </w:t>
      </w:r>
      <w:r>
        <w:t>in 1990 to 1,325 million tonnes CO2-eq in 2015, which is the equival</w:t>
      </w:r>
      <w:r>
        <w:t>ent of an increase in emissions by 4.0% between 1990 and 2015.</w:t>
      </w:r>
      <w:r>
        <w:rPr>
          <w:sz w:val="12"/>
        </w:rPr>
        <w:t xml:space="preserve">11 </w:t>
      </w:r>
      <w:r>
        <w:t>Between 2010 and 2020, total GHG emissions (excluding land use, land use change and forestry) are projected to increase by 7.3% according to data provided by the Japanese government.</w:t>
      </w:r>
      <w:r>
        <w:rPr>
          <w:sz w:val="12"/>
        </w:rPr>
        <w:t>12</w:t>
      </w:r>
    </w:p>
    <w:p w:rsidR="004D1D53" w:rsidRDefault="004D1D53">
      <w:pPr>
        <w:pStyle w:val="BodyText"/>
        <w:spacing w:before="8"/>
        <w:rPr>
          <w:b/>
          <w:sz w:val="16"/>
        </w:rPr>
      </w:pPr>
    </w:p>
    <w:p w:rsidR="004D1D53" w:rsidRDefault="00B03C53">
      <w:pPr>
        <w:pStyle w:val="BodyText"/>
        <w:ind w:left="100" w:right="324"/>
      </w:pPr>
      <w:r>
        <w:t>Moreover, as stated in Japan’s Nationally Determined Contribution,</w:t>
      </w:r>
      <w:r>
        <w:rPr>
          <w:sz w:val="12"/>
        </w:rPr>
        <w:t xml:space="preserve">13 </w:t>
      </w:r>
      <w:r>
        <w:t>the Japanese Government only intends to reduce greenhouse gas emissions by 26% below 2013 levels by 2030, equivalent to 18% below 1990 levels by 2030.</w:t>
      </w:r>
      <w:r>
        <w:rPr>
          <w:sz w:val="12"/>
        </w:rPr>
        <w:t xml:space="preserve">14 </w:t>
      </w:r>
      <w:r>
        <w:t>This illustrates an enormous gap b</w:t>
      </w:r>
      <w:r>
        <w:t>etween Japan’s current commitments and the reductions necessary to avoid a dangerous level of climate change.</w:t>
      </w:r>
    </w:p>
    <w:p w:rsidR="004D1D53" w:rsidRDefault="00B03C53">
      <w:pPr>
        <w:pStyle w:val="BodyText"/>
        <w:spacing w:before="5"/>
        <w:rPr>
          <w:sz w:val="14"/>
        </w:rPr>
      </w:pPr>
      <w:r>
        <w:rPr>
          <w:noProof/>
        </w:rPr>
        <w:drawing>
          <wp:anchor distT="0" distB="0" distL="0" distR="0" simplePos="0" relativeHeight="4" behindDoc="0" locked="0" layoutInCell="1" allowOverlap="1">
            <wp:simplePos x="0" y="0"/>
            <wp:positionH relativeFrom="page">
              <wp:posOffset>1261442</wp:posOffset>
            </wp:positionH>
            <wp:positionV relativeFrom="paragraph">
              <wp:posOffset>136619</wp:posOffset>
            </wp:positionV>
            <wp:extent cx="3962287" cy="1900237"/>
            <wp:effectExtent l="0" t="0" r="0" b="0"/>
            <wp:wrapTopAndBottom/>
            <wp:docPr id="5" name="image3.jpeg" descr="Macintosh HD:Users:sebastienduyck:Desktop:Screen Shot 2018-01-30 at 21.5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3962287" cy="1900237"/>
                    </a:xfrm>
                    <a:prstGeom prst="rect">
                      <a:avLst/>
                    </a:prstGeom>
                  </pic:spPr>
                </pic:pic>
              </a:graphicData>
            </a:graphic>
          </wp:anchor>
        </w:drawing>
      </w:r>
    </w:p>
    <w:p w:rsidR="004D1D53" w:rsidRDefault="00B03C53">
      <w:pPr>
        <w:pStyle w:val="BodyText"/>
        <w:ind w:left="100" w:right="1033"/>
      </w:pPr>
      <w:r>
        <w:rPr>
          <w:color w:val="4471C4"/>
        </w:rPr>
        <w:t>Figure 2: Trends in greenhouse gases emissions and removals (source: Japanese Government, “7th National Communication under the UN Framework Con</w:t>
      </w:r>
      <w:r>
        <w:rPr>
          <w:color w:val="4471C4"/>
        </w:rPr>
        <w:t>vention on Climate Change”, 2017)</w:t>
      </w:r>
    </w:p>
    <w:p w:rsidR="004D1D53" w:rsidRDefault="004D1D53">
      <w:pPr>
        <w:pStyle w:val="BodyText"/>
        <w:spacing w:before="5"/>
        <w:rPr>
          <w:sz w:val="16"/>
        </w:rPr>
      </w:pPr>
    </w:p>
    <w:p w:rsidR="004D1D53" w:rsidRDefault="00B03C53">
      <w:pPr>
        <w:spacing w:before="1"/>
        <w:ind w:left="100" w:right="317"/>
        <w:jc w:val="both"/>
        <w:rPr>
          <w:sz w:val="19"/>
        </w:rPr>
      </w:pPr>
      <w:r>
        <w:rPr>
          <w:b/>
          <w:sz w:val="19"/>
        </w:rPr>
        <w:t>International studies assessing the adequacy of national climate policies consistently describe the emissions reductions by Japan and its climate change targets as “highly insufficient”</w:t>
      </w:r>
      <w:r>
        <w:rPr>
          <w:b/>
          <w:sz w:val="12"/>
        </w:rPr>
        <w:t xml:space="preserve">15 </w:t>
      </w:r>
      <w:r>
        <w:rPr>
          <w:b/>
          <w:sz w:val="19"/>
        </w:rPr>
        <w:t>or “very low”</w:t>
      </w:r>
      <w:r>
        <w:rPr>
          <w:b/>
          <w:sz w:val="12"/>
        </w:rPr>
        <w:t>16</w:t>
      </w:r>
      <w:r>
        <w:rPr>
          <w:b/>
          <w:sz w:val="19"/>
        </w:rPr>
        <w:t xml:space="preserve">. </w:t>
      </w:r>
      <w:r>
        <w:rPr>
          <w:sz w:val="19"/>
        </w:rPr>
        <w:t>Further, if all countries adopted</w:t>
      </w:r>
      <w:r>
        <w:rPr>
          <w:spacing w:val="-6"/>
          <w:sz w:val="19"/>
        </w:rPr>
        <w:t xml:space="preserve"> </w:t>
      </w:r>
      <w:r>
        <w:rPr>
          <w:sz w:val="19"/>
        </w:rPr>
        <w:t>Japan’s</w:t>
      </w:r>
      <w:r>
        <w:rPr>
          <w:spacing w:val="-11"/>
          <w:sz w:val="19"/>
        </w:rPr>
        <w:t xml:space="preserve"> </w:t>
      </w:r>
      <w:r>
        <w:rPr>
          <w:sz w:val="19"/>
        </w:rPr>
        <w:t>low</w:t>
      </w:r>
      <w:r>
        <w:rPr>
          <w:spacing w:val="-7"/>
          <w:sz w:val="19"/>
        </w:rPr>
        <w:t xml:space="preserve"> </w:t>
      </w:r>
      <w:r>
        <w:rPr>
          <w:sz w:val="19"/>
        </w:rPr>
        <w:t>level</w:t>
      </w:r>
      <w:r>
        <w:rPr>
          <w:spacing w:val="-10"/>
          <w:sz w:val="19"/>
        </w:rPr>
        <w:t xml:space="preserve"> </w:t>
      </w:r>
      <w:r>
        <w:rPr>
          <w:sz w:val="19"/>
        </w:rPr>
        <w:t>of</w:t>
      </w:r>
      <w:r>
        <w:rPr>
          <w:spacing w:val="-8"/>
          <w:sz w:val="19"/>
        </w:rPr>
        <w:t xml:space="preserve"> </w:t>
      </w:r>
      <w:r>
        <w:rPr>
          <w:sz w:val="19"/>
        </w:rPr>
        <w:t>ambition</w:t>
      </w:r>
      <w:r>
        <w:rPr>
          <w:spacing w:val="-11"/>
          <w:sz w:val="19"/>
        </w:rPr>
        <w:t xml:space="preserve"> </w:t>
      </w:r>
      <w:r>
        <w:rPr>
          <w:sz w:val="19"/>
        </w:rPr>
        <w:t>in</w:t>
      </w:r>
      <w:r>
        <w:rPr>
          <w:spacing w:val="-6"/>
          <w:sz w:val="19"/>
        </w:rPr>
        <w:t xml:space="preserve"> </w:t>
      </w:r>
      <w:r>
        <w:rPr>
          <w:sz w:val="19"/>
        </w:rPr>
        <w:t>reducing</w:t>
      </w:r>
      <w:r>
        <w:rPr>
          <w:spacing w:val="-11"/>
          <w:sz w:val="19"/>
        </w:rPr>
        <w:t xml:space="preserve"> </w:t>
      </w:r>
      <w:r>
        <w:rPr>
          <w:sz w:val="19"/>
        </w:rPr>
        <w:t>emissions,</w:t>
      </w:r>
      <w:r>
        <w:rPr>
          <w:spacing w:val="-4"/>
          <w:sz w:val="19"/>
        </w:rPr>
        <w:t xml:space="preserve"> </w:t>
      </w:r>
      <w:r>
        <w:rPr>
          <w:sz w:val="19"/>
        </w:rPr>
        <w:t>average</w:t>
      </w:r>
      <w:r>
        <w:rPr>
          <w:spacing w:val="-6"/>
          <w:sz w:val="19"/>
        </w:rPr>
        <w:t xml:space="preserve"> </w:t>
      </w:r>
      <w:r>
        <w:rPr>
          <w:sz w:val="19"/>
        </w:rPr>
        <w:t>global</w:t>
      </w:r>
      <w:r>
        <w:rPr>
          <w:spacing w:val="-9"/>
          <w:sz w:val="19"/>
        </w:rPr>
        <w:t xml:space="preserve"> </w:t>
      </w:r>
      <w:r>
        <w:rPr>
          <w:sz w:val="19"/>
        </w:rPr>
        <w:t>temperature</w:t>
      </w:r>
      <w:r>
        <w:rPr>
          <w:spacing w:val="-6"/>
          <w:sz w:val="19"/>
        </w:rPr>
        <w:t xml:space="preserve"> </w:t>
      </w:r>
      <w:r>
        <w:rPr>
          <w:sz w:val="19"/>
        </w:rPr>
        <w:t>increase</w:t>
      </w:r>
      <w:r>
        <w:rPr>
          <w:spacing w:val="-6"/>
          <w:sz w:val="19"/>
        </w:rPr>
        <w:t xml:space="preserve"> </w:t>
      </w:r>
      <w:r>
        <w:rPr>
          <w:sz w:val="19"/>
        </w:rPr>
        <w:t>would</w:t>
      </w:r>
      <w:r>
        <w:rPr>
          <w:spacing w:val="-11"/>
          <w:sz w:val="19"/>
        </w:rPr>
        <w:t xml:space="preserve"> </w:t>
      </w:r>
      <w:r>
        <w:rPr>
          <w:sz w:val="19"/>
        </w:rPr>
        <w:t>likely</w:t>
      </w:r>
      <w:r>
        <w:rPr>
          <w:spacing w:val="-7"/>
          <w:sz w:val="19"/>
        </w:rPr>
        <w:t xml:space="preserve"> </w:t>
      </w:r>
      <w:r>
        <w:rPr>
          <w:sz w:val="19"/>
        </w:rPr>
        <w:t>exceed 3°C to 4°C in the 21</w:t>
      </w:r>
      <w:r>
        <w:rPr>
          <w:sz w:val="12"/>
        </w:rPr>
        <w:t xml:space="preserve">st </w:t>
      </w:r>
      <w:r>
        <w:rPr>
          <w:sz w:val="19"/>
        </w:rPr>
        <w:t>century.</w:t>
      </w:r>
      <w:r>
        <w:rPr>
          <w:sz w:val="12"/>
        </w:rPr>
        <w:t xml:space="preserve">17 </w:t>
      </w:r>
      <w:r>
        <w:rPr>
          <w:sz w:val="19"/>
        </w:rPr>
        <w:t>This would have catastrophic implications for the enjoyment of human rights aro</w:t>
      </w:r>
      <w:r>
        <w:rPr>
          <w:sz w:val="19"/>
        </w:rPr>
        <w:t>und the world and be particularly dangerous for</w:t>
      </w:r>
      <w:r>
        <w:rPr>
          <w:spacing w:val="-3"/>
          <w:sz w:val="19"/>
        </w:rPr>
        <w:t xml:space="preserve"> </w:t>
      </w:r>
      <w:r>
        <w:rPr>
          <w:sz w:val="19"/>
        </w:rPr>
        <w:t>women.</w:t>
      </w:r>
    </w:p>
    <w:p w:rsidR="004D1D53" w:rsidRDefault="004D1D53">
      <w:pPr>
        <w:pStyle w:val="BodyText"/>
        <w:spacing w:before="8"/>
      </w:pPr>
    </w:p>
    <w:p w:rsidR="004D1D53" w:rsidRDefault="00B03C53">
      <w:pPr>
        <w:pStyle w:val="BodyText"/>
        <w:ind w:left="100" w:right="316"/>
        <w:jc w:val="both"/>
      </w:pPr>
      <w:r>
        <w:t>In its General Recommendation on the Gender-related dimensions of disaster risk reduction in the context of climate change, the CEDAW reiterated that “limiting fossil fuel use and greenhouse gas emiss</w:t>
      </w:r>
      <w:r>
        <w:t>ions and the harmful environmental</w:t>
      </w:r>
      <w:r>
        <w:rPr>
          <w:spacing w:val="-5"/>
        </w:rPr>
        <w:t xml:space="preserve"> </w:t>
      </w:r>
      <w:r>
        <w:t>effects</w:t>
      </w:r>
      <w:r>
        <w:rPr>
          <w:spacing w:val="-11"/>
        </w:rPr>
        <w:t xml:space="preserve"> </w:t>
      </w:r>
      <w:r>
        <w:t>of</w:t>
      </w:r>
      <w:r>
        <w:rPr>
          <w:spacing w:val="-8"/>
        </w:rPr>
        <w:t xml:space="preserve"> </w:t>
      </w:r>
      <w:r>
        <w:t>extractive</w:t>
      </w:r>
      <w:r>
        <w:rPr>
          <w:spacing w:val="-10"/>
        </w:rPr>
        <w:t xml:space="preserve"> </w:t>
      </w:r>
      <w:r>
        <w:t>industries</w:t>
      </w:r>
      <w:r>
        <w:rPr>
          <w:spacing w:val="-10"/>
        </w:rPr>
        <w:t xml:space="preserve"> </w:t>
      </w:r>
      <w:r>
        <w:t>(…)</w:t>
      </w:r>
      <w:r>
        <w:rPr>
          <w:spacing w:val="-3"/>
        </w:rPr>
        <w:t xml:space="preserve"> </w:t>
      </w:r>
      <w:r>
        <w:t>are</w:t>
      </w:r>
      <w:r>
        <w:rPr>
          <w:spacing w:val="-11"/>
        </w:rPr>
        <w:t xml:space="preserve"> </w:t>
      </w:r>
      <w:r>
        <w:t>regarded</w:t>
      </w:r>
      <w:r>
        <w:rPr>
          <w:spacing w:val="-5"/>
        </w:rPr>
        <w:t xml:space="preserve"> </w:t>
      </w:r>
      <w:r>
        <w:t>as</w:t>
      </w:r>
      <w:r>
        <w:rPr>
          <w:spacing w:val="-15"/>
        </w:rPr>
        <w:t xml:space="preserve"> </w:t>
      </w:r>
      <w:r>
        <w:t>crucial</w:t>
      </w:r>
      <w:r>
        <w:rPr>
          <w:spacing w:val="-5"/>
        </w:rPr>
        <w:t xml:space="preserve"> </w:t>
      </w:r>
      <w:r>
        <w:t>steps</w:t>
      </w:r>
      <w:r>
        <w:rPr>
          <w:spacing w:val="-10"/>
        </w:rPr>
        <w:t xml:space="preserve"> </w:t>
      </w:r>
      <w:r>
        <w:t>in</w:t>
      </w:r>
      <w:r>
        <w:rPr>
          <w:spacing w:val="-11"/>
        </w:rPr>
        <w:t xml:space="preserve"> </w:t>
      </w:r>
      <w:r>
        <w:t>mitigating</w:t>
      </w:r>
      <w:r>
        <w:rPr>
          <w:spacing w:val="-10"/>
        </w:rPr>
        <w:t xml:space="preserve"> </w:t>
      </w:r>
      <w:r>
        <w:t>the</w:t>
      </w:r>
      <w:r>
        <w:rPr>
          <w:spacing w:val="-10"/>
        </w:rPr>
        <w:t xml:space="preserve"> </w:t>
      </w:r>
      <w:r>
        <w:t>negative</w:t>
      </w:r>
      <w:r>
        <w:rPr>
          <w:spacing w:val="-11"/>
        </w:rPr>
        <w:t xml:space="preserve"> </w:t>
      </w:r>
      <w:r>
        <w:t>human</w:t>
      </w:r>
      <w:r>
        <w:rPr>
          <w:spacing w:val="-5"/>
        </w:rPr>
        <w:t xml:space="preserve"> </w:t>
      </w:r>
      <w:r>
        <w:t>rights impact of climate change and disasters.”</w:t>
      </w:r>
      <w:r>
        <w:rPr>
          <w:sz w:val="12"/>
        </w:rPr>
        <w:t xml:space="preserve">18 </w:t>
      </w:r>
      <w:r>
        <w:t>As noted by the CEDAW in 2017, the obligations to ensure</w:t>
      </w:r>
      <w:r>
        <w:rPr>
          <w:spacing w:val="32"/>
        </w:rPr>
        <w:t xml:space="preserve"> </w:t>
      </w:r>
      <w:r>
        <w:t>women’s</w:t>
      </w:r>
    </w:p>
    <w:p w:rsidR="004D1D53" w:rsidRDefault="004D1D53">
      <w:pPr>
        <w:pStyle w:val="BodyText"/>
        <w:rPr>
          <w:sz w:val="18"/>
        </w:rPr>
      </w:pPr>
    </w:p>
    <w:p w:rsidR="004D1D53" w:rsidRDefault="004D1D53">
      <w:pPr>
        <w:pStyle w:val="BodyText"/>
        <w:spacing w:before="8"/>
        <w:rPr>
          <w:sz w:val="18"/>
        </w:rPr>
      </w:pPr>
    </w:p>
    <w:p w:rsidR="004D1D53" w:rsidRDefault="00B03C53">
      <w:pPr>
        <w:pStyle w:val="Heading3"/>
        <w:spacing w:before="0"/>
        <w:ind w:right="443"/>
      </w:pPr>
      <w:r>
        <w:rPr>
          <w:sz w:val="13"/>
        </w:rPr>
        <w:t xml:space="preserve">10 </w:t>
      </w:r>
      <w:r>
        <w:t>When indicating the volume of all greenhouse gases taken together, including CO2 (carbon dioxide), the notation CO2-eq which stands for ‘CO2 equivalent’ is often used. To express the total effect of all greenhouse- gas emissions, an accounting unit is u</w:t>
      </w:r>
      <w:r>
        <w:t>sed in which the effects of all greenhouse gases are converted into the heating potential of CO2.</w:t>
      </w:r>
    </w:p>
    <w:p w:rsidR="004D1D53" w:rsidRDefault="00B03C53">
      <w:pPr>
        <w:spacing w:before="120"/>
        <w:ind w:left="100" w:right="919"/>
        <w:rPr>
          <w:rFonts w:ascii="Times New Roman" w:hAnsi="Times New Roman"/>
          <w:sz w:val="20"/>
        </w:rPr>
      </w:pPr>
      <w:r>
        <w:rPr>
          <w:rFonts w:ascii="Times New Roman" w:hAnsi="Times New Roman"/>
          <w:sz w:val="13"/>
        </w:rPr>
        <w:t xml:space="preserve">11 </w:t>
      </w:r>
      <w:r>
        <w:rPr>
          <w:rFonts w:ascii="Times New Roman" w:hAnsi="Times New Roman"/>
          <w:sz w:val="20"/>
        </w:rPr>
        <w:t>Ministry of the Environment, Greenhouse Gas Inventory Office of Japan, “National Greenhouse Gas Inventory Report of Japan”, 2017, E.S.2.1 (</w:t>
      </w:r>
      <w:hyperlink r:id="rId16">
        <w:r>
          <w:rPr>
            <w:rFonts w:ascii="Times New Roman" w:hAnsi="Times New Roman"/>
            <w:color w:val="0462C1"/>
            <w:sz w:val="20"/>
            <w:u w:val="single" w:color="0462C1"/>
          </w:rPr>
          <w:t>http://www-gio.nies.go.jp/aboutghg/nir/2017/NIR-JPN-2017-</w:t>
        </w:r>
      </w:hyperlink>
      <w:r>
        <w:rPr>
          <w:rFonts w:ascii="Times New Roman" w:hAnsi="Times New Roman"/>
          <w:color w:val="0462C1"/>
          <w:sz w:val="20"/>
        </w:rPr>
        <w:t xml:space="preserve"> </w:t>
      </w:r>
      <w:hyperlink r:id="rId17">
        <w:r>
          <w:rPr>
            <w:rFonts w:ascii="Times New Roman" w:hAnsi="Times New Roman"/>
            <w:color w:val="0462C1"/>
            <w:sz w:val="20"/>
            <w:u w:val="single" w:color="0462C1"/>
          </w:rPr>
          <w:t>v3.1_web.pdf</w:t>
        </w:r>
      </w:hyperlink>
      <w:r>
        <w:rPr>
          <w:rFonts w:ascii="Times New Roman" w:hAnsi="Times New Roman"/>
          <w:sz w:val="20"/>
        </w:rPr>
        <w:t>)</w:t>
      </w:r>
    </w:p>
    <w:p w:rsidR="004D1D53" w:rsidRDefault="00B03C53">
      <w:pPr>
        <w:spacing w:before="120"/>
        <w:ind w:left="100"/>
        <w:rPr>
          <w:rFonts w:ascii="Times New Roman"/>
          <w:sz w:val="20"/>
        </w:rPr>
      </w:pPr>
      <w:r>
        <w:rPr>
          <w:rFonts w:ascii="Times New Roman"/>
          <w:sz w:val="13"/>
        </w:rPr>
        <w:t xml:space="preserve">12 </w:t>
      </w:r>
      <w:hyperlink r:id="rId18">
        <w:r>
          <w:rPr>
            <w:rFonts w:ascii="Times New Roman"/>
            <w:sz w:val="20"/>
          </w:rPr>
          <w:t>https://cop23.unfccc.int/sites/default/files/resource/docs/2016/trr/jpn.pdf,</w:t>
        </w:r>
      </w:hyperlink>
      <w:r>
        <w:rPr>
          <w:rFonts w:ascii="Times New Roman"/>
          <w:sz w:val="20"/>
        </w:rPr>
        <w:t xml:space="preserve"> p. 15.</w:t>
      </w:r>
    </w:p>
    <w:p w:rsidR="004D1D53" w:rsidRDefault="00B03C53">
      <w:pPr>
        <w:spacing w:before="121"/>
        <w:ind w:left="100" w:right="347"/>
        <w:rPr>
          <w:rFonts w:ascii="Times New Roman" w:hAnsi="Times New Roman"/>
          <w:sz w:val="20"/>
        </w:rPr>
      </w:pPr>
      <w:r>
        <w:rPr>
          <w:rFonts w:ascii="Times New Roman" w:hAnsi="Times New Roman"/>
          <w:sz w:val="13"/>
        </w:rPr>
        <w:t xml:space="preserve">13 </w:t>
      </w:r>
      <w:r>
        <w:rPr>
          <w:rFonts w:ascii="Times New Roman" w:hAnsi="Times New Roman"/>
          <w:sz w:val="20"/>
        </w:rPr>
        <w:t>Japan national emission reduction commitment under the Paris Climate Agreement (“Nationally D</w:t>
      </w:r>
      <w:r>
        <w:rPr>
          <w:rFonts w:ascii="Times New Roman" w:hAnsi="Times New Roman"/>
          <w:sz w:val="20"/>
        </w:rPr>
        <w:t xml:space="preserve">etermined Contribution”) </w:t>
      </w:r>
      <w:hyperlink r:id="rId19">
        <w:r>
          <w:rPr>
            <w:rFonts w:ascii="Times New Roman" w:hAnsi="Times New Roman"/>
            <w:color w:val="0462C1"/>
            <w:sz w:val="20"/>
            <w:u w:val="single" w:color="0462C1"/>
          </w:rPr>
          <w:t>http://www4.unfccc.int/submissions/INDC/Published%20Documents/Japan/1/20150717_Japan%27s%20INDC.</w:t>
        </w:r>
      </w:hyperlink>
      <w:r>
        <w:rPr>
          <w:rFonts w:ascii="Times New Roman" w:hAnsi="Times New Roman"/>
          <w:color w:val="0462C1"/>
          <w:sz w:val="20"/>
        </w:rPr>
        <w:t xml:space="preserve"> </w:t>
      </w:r>
      <w:hyperlink r:id="rId20">
        <w:r>
          <w:rPr>
            <w:rFonts w:ascii="Times New Roman" w:hAnsi="Times New Roman"/>
            <w:color w:val="0462C1"/>
            <w:sz w:val="20"/>
            <w:u w:val="single" w:color="0462C1"/>
          </w:rPr>
          <w:t>pdf.</w:t>
        </w:r>
        <w:r>
          <w:rPr>
            <w:rFonts w:ascii="Times New Roman" w:hAnsi="Times New Roman"/>
            <w:color w:val="0462C1"/>
            <w:sz w:val="20"/>
          </w:rPr>
          <w:t xml:space="preserve"> </w:t>
        </w:r>
      </w:hyperlink>
      <w:r>
        <w:rPr>
          <w:rFonts w:ascii="Times New Roman" w:hAnsi="Times New Roman"/>
          <w:sz w:val="20"/>
        </w:rPr>
        <w:t xml:space="preserve">Japan </w:t>
      </w:r>
      <w:r>
        <w:rPr>
          <w:rFonts w:ascii="Times New Roman" w:hAnsi="Times New Roman"/>
          <w:color w:val="2D2D2D"/>
          <w:sz w:val="20"/>
        </w:rPr>
        <w:t>ratified the Paris Agreement on 8 November 2016.</w:t>
      </w:r>
    </w:p>
    <w:p w:rsidR="004D1D53" w:rsidRDefault="00B03C53">
      <w:pPr>
        <w:spacing w:before="120"/>
        <w:ind w:left="100"/>
        <w:rPr>
          <w:rFonts w:ascii="Times New Roman"/>
          <w:sz w:val="20"/>
        </w:rPr>
      </w:pPr>
      <w:r>
        <w:rPr>
          <w:rFonts w:ascii="Times New Roman"/>
          <w:sz w:val="13"/>
        </w:rPr>
        <w:t xml:space="preserve">14 </w:t>
      </w:r>
      <w:r>
        <w:rPr>
          <w:rFonts w:ascii="Times New Roman"/>
          <w:sz w:val="20"/>
        </w:rPr>
        <w:t>Climate Action Tracker, Japan (last updated 6 November 2017).</w:t>
      </w:r>
    </w:p>
    <w:p w:rsidR="004D1D53" w:rsidRDefault="00B03C53">
      <w:pPr>
        <w:spacing w:before="120"/>
        <w:ind w:left="100"/>
        <w:rPr>
          <w:rFonts w:ascii="Times New Roman"/>
          <w:sz w:val="20"/>
        </w:rPr>
      </w:pPr>
      <w:r>
        <w:rPr>
          <w:rFonts w:ascii="Times New Roman"/>
          <w:sz w:val="13"/>
        </w:rPr>
        <w:t xml:space="preserve">15 </w:t>
      </w:r>
      <w:r>
        <w:rPr>
          <w:rFonts w:ascii="Times New Roman"/>
          <w:sz w:val="20"/>
        </w:rPr>
        <w:t>Ibid.</w:t>
      </w:r>
    </w:p>
    <w:p w:rsidR="004D1D53" w:rsidRDefault="00B03C53">
      <w:pPr>
        <w:pStyle w:val="Heading3"/>
      </w:pPr>
      <w:r>
        <w:rPr>
          <w:sz w:val="13"/>
        </w:rPr>
        <w:t xml:space="preserve">16 </w:t>
      </w:r>
      <w:r>
        <w:t>See the Climate</w:t>
      </w:r>
      <w:r>
        <w:t xml:space="preserve"> Change Performance Index : https:/</w:t>
      </w:r>
      <w:hyperlink r:id="rId21">
        <w:r>
          <w:t>/ww</w:t>
        </w:r>
      </w:hyperlink>
      <w:r>
        <w:t>w</w:t>
      </w:r>
      <w:hyperlink r:id="rId22">
        <w:r>
          <w:t>.climate-change-performance-index.org/</w:t>
        </w:r>
      </w:hyperlink>
    </w:p>
    <w:p w:rsidR="004D1D53" w:rsidRDefault="00B03C53">
      <w:pPr>
        <w:spacing w:before="121"/>
        <w:ind w:left="100" w:right="4074"/>
        <w:rPr>
          <w:rFonts w:ascii="Times New Roman"/>
          <w:sz w:val="20"/>
        </w:rPr>
      </w:pPr>
      <w:r>
        <w:rPr>
          <w:rFonts w:ascii="Times New Roman"/>
          <w:sz w:val="13"/>
        </w:rPr>
        <w:t xml:space="preserve">17 </w:t>
      </w:r>
      <w:r>
        <w:rPr>
          <w:rFonts w:ascii="Times New Roman"/>
          <w:sz w:val="20"/>
        </w:rPr>
        <w:t xml:space="preserve">Climate Action Tracker, Japan (last updated 6 November 2017) </w:t>
      </w:r>
      <w:hyperlink r:id="rId23">
        <w:r>
          <w:rPr>
            <w:rFonts w:ascii="Times New Roman"/>
            <w:sz w:val="20"/>
          </w:rPr>
          <w:t>http://climateactiontracker.org/countries/japan.html</w:t>
        </w:r>
      </w:hyperlink>
    </w:p>
    <w:p w:rsidR="004D1D53" w:rsidRDefault="00B03C53">
      <w:pPr>
        <w:spacing w:before="120"/>
        <w:ind w:left="100"/>
        <w:rPr>
          <w:rFonts w:ascii="Times New Roman"/>
          <w:sz w:val="20"/>
        </w:rPr>
      </w:pPr>
      <w:r>
        <w:rPr>
          <w:rFonts w:ascii="Times New Roman"/>
          <w:sz w:val="13"/>
        </w:rPr>
        <w:t xml:space="preserve">18 </w:t>
      </w:r>
      <w:r>
        <w:rPr>
          <w:rFonts w:ascii="Times New Roman"/>
          <w:sz w:val="20"/>
        </w:rPr>
        <w:t>ibid. para 14</w:t>
      </w:r>
    </w:p>
    <w:p w:rsidR="004D1D53" w:rsidRDefault="004D1D53">
      <w:pPr>
        <w:rPr>
          <w:rFonts w:ascii="Times New Roman"/>
          <w:sz w:val="20"/>
        </w:rPr>
        <w:sectPr w:rsidR="004D1D53">
          <w:headerReference w:type="default" r:id="rId24"/>
          <w:footerReference w:type="default" r:id="rId25"/>
          <w:pgSz w:w="11910" w:h="16840"/>
          <w:pgMar w:top="1380" w:right="1120" w:bottom="980" w:left="1340" w:header="0" w:footer="800" w:gutter="0"/>
          <w:pgNumType w:start="3"/>
          <w:cols w:space="720"/>
        </w:sectPr>
      </w:pPr>
    </w:p>
    <w:p w:rsidR="004D1D53" w:rsidRDefault="00B03C53">
      <w:pPr>
        <w:spacing w:before="49"/>
        <w:ind w:left="100" w:right="311"/>
        <w:jc w:val="both"/>
        <w:rPr>
          <w:b/>
          <w:sz w:val="12"/>
        </w:rPr>
      </w:pPr>
      <w:r>
        <w:rPr>
          <w:sz w:val="19"/>
        </w:rPr>
        <w:lastRenderedPageBreak/>
        <w:t>substanti</w:t>
      </w:r>
      <w:r>
        <w:rPr>
          <w:sz w:val="19"/>
        </w:rPr>
        <w:t>ve equality with men provided in the CEDAW requires State parties to reduce their emissions, as climate change</w:t>
      </w:r>
      <w:r>
        <w:rPr>
          <w:spacing w:val="-2"/>
          <w:sz w:val="19"/>
        </w:rPr>
        <w:t xml:space="preserve"> </w:t>
      </w:r>
      <w:r>
        <w:rPr>
          <w:sz w:val="19"/>
        </w:rPr>
        <w:t>“disproportionately</w:t>
      </w:r>
      <w:r>
        <w:rPr>
          <w:spacing w:val="-8"/>
          <w:sz w:val="19"/>
        </w:rPr>
        <w:t xml:space="preserve"> </w:t>
      </w:r>
      <w:r>
        <w:rPr>
          <w:sz w:val="19"/>
        </w:rPr>
        <w:t>impacts</w:t>
      </w:r>
      <w:r>
        <w:rPr>
          <w:spacing w:val="-2"/>
          <w:sz w:val="19"/>
        </w:rPr>
        <w:t xml:space="preserve"> </w:t>
      </w:r>
      <w:r>
        <w:rPr>
          <w:sz w:val="19"/>
        </w:rPr>
        <w:t>women,</w:t>
      </w:r>
      <w:r>
        <w:rPr>
          <w:spacing w:val="-4"/>
          <w:sz w:val="19"/>
        </w:rPr>
        <w:t xml:space="preserve"> </w:t>
      </w:r>
      <w:r>
        <w:rPr>
          <w:sz w:val="19"/>
        </w:rPr>
        <w:t>especially</w:t>
      </w:r>
      <w:r>
        <w:rPr>
          <w:spacing w:val="-9"/>
          <w:sz w:val="19"/>
        </w:rPr>
        <w:t xml:space="preserve"> </w:t>
      </w:r>
      <w:r>
        <w:rPr>
          <w:sz w:val="19"/>
        </w:rPr>
        <w:t>in</w:t>
      </w:r>
      <w:r>
        <w:rPr>
          <w:spacing w:val="-6"/>
          <w:sz w:val="19"/>
        </w:rPr>
        <w:t xml:space="preserve"> </w:t>
      </w:r>
      <w:r>
        <w:rPr>
          <w:sz w:val="19"/>
        </w:rPr>
        <w:t>situations</w:t>
      </w:r>
      <w:r>
        <w:rPr>
          <w:spacing w:val="-2"/>
          <w:sz w:val="19"/>
        </w:rPr>
        <w:t xml:space="preserve"> </w:t>
      </w:r>
      <w:r>
        <w:rPr>
          <w:sz w:val="19"/>
        </w:rPr>
        <w:t>of</w:t>
      </w:r>
      <w:r>
        <w:rPr>
          <w:spacing w:val="-6"/>
          <w:sz w:val="19"/>
        </w:rPr>
        <w:t xml:space="preserve"> </w:t>
      </w:r>
      <w:r>
        <w:rPr>
          <w:sz w:val="19"/>
        </w:rPr>
        <w:t>poverty,</w:t>
      </w:r>
      <w:r>
        <w:rPr>
          <w:spacing w:val="-4"/>
          <w:sz w:val="19"/>
        </w:rPr>
        <w:t xml:space="preserve"> </w:t>
      </w:r>
      <w:r>
        <w:rPr>
          <w:sz w:val="19"/>
        </w:rPr>
        <w:t>since</w:t>
      </w:r>
      <w:r>
        <w:rPr>
          <w:spacing w:val="-7"/>
          <w:sz w:val="19"/>
        </w:rPr>
        <w:t xml:space="preserve"> </w:t>
      </w:r>
      <w:r>
        <w:rPr>
          <w:sz w:val="19"/>
        </w:rPr>
        <w:t>they</w:t>
      </w:r>
      <w:r>
        <w:rPr>
          <w:spacing w:val="-4"/>
          <w:sz w:val="19"/>
        </w:rPr>
        <w:t xml:space="preserve"> </w:t>
      </w:r>
      <w:r>
        <w:rPr>
          <w:sz w:val="19"/>
        </w:rPr>
        <w:t>are</w:t>
      </w:r>
      <w:r>
        <w:rPr>
          <w:spacing w:val="-6"/>
          <w:sz w:val="19"/>
        </w:rPr>
        <w:t xml:space="preserve"> </w:t>
      </w:r>
      <w:r>
        <w:rPr>
          <w:sz w:val="19"/>
        </w:rPr>
        <w:t>more</w:t>
      </w:r>
      <w:r>
        <w:rPr>
          <w:spacing w:val="-2"/>
          <w:sz w:val="19"/>
        </w:rPr>
        <w:t xml:space="preserve"> </w:t>
      </w:r>
      <w:r>
        <w:rPr>
          <w:sz w:val="19"/>
        </w:rPr>
        <w:t>reliant</w:t>
      </w:r>
      <w:r>
        <w:rPr>
          <w:spacing w:val="-6"/>
          <w:sz w:val="19"/>
        </w:rPr>
        <w:t xml:space="preserve"> </w:t>
      </w:r>
      <w:r>
        <w:rPr>
          <w:sz w:val="19"/>
        </w:rPr>
        <w:t>on</w:t>
      </w:r>
      <w:r>
        <w:rPr>
          <w:spacing w:val="-3"/>
          <w:sz w:val="19"/>
        </w:rPr>
        <w:t xml:space="preserve"> </w:t>
      </w:r>
      <w:r>
        <w:rPr>
          <w:sz w:val="19"/>
        </w:rPr>
        <w:t>natural resources for their livelihoods th</w:t>
      </w:r>
      <w:r>
        <w:rPr>
          <w:sz w:val="19"/>
        </w:rPr>
        <w:t>an men and have lesser capacity to deal with natural hazards”.</w:t>
      </w:r>
      <w:r>
        <w:rPr>
          <w:sz w:val="12"/>
        </w:rPr>
        <w:t xml:space="preserve">19 </w:t>
      </w:r>
      <w:r>
        <w:rPr>
          <w:sz w:val="19"/>
        </w:rPr>
        <w:t>In its Concluding Observations</w:t>
      </w:r>
      <w:r>
        <w:rPr>
          <w:spacing w:val="-5"/>
          <w:sz w:val="19"/>
        </w:rPr>
        <w:t xml:space="preserve"> </w:t>
      </w:r>
      <w:r>
        <w:rPr>
          <w:sz w:val="19"/>
        </w:rPr>
        <w:t>on</w:t>
      </w:r>
      <w:r>
        <w:rPr>
          <w:spacing w:val="-5"/>
          <w:sz w:val="19"/>
        </w:rPr>
        <w:t xml:space="preserve"> </w:t>
      </w:r>
      <w:r>
        <w:rPr>
          <w:sz w:val="19"/>
        </w:rPr>
        <w:t>Australia</w:t>
      </w:r>
      <w:r>
        <w:rPr>
          <w:spacing w:val="-6"/>
          <w:sz w:val="19"/>
        </w:rPr>
        <w:t xml:space="preserve"> </w:t>
      </w:r>
      <w:r>
        <w:rPr>
          <w:sz w:val="19"/>
        </w:rPr>
        <w:t>and</w:t>
      </w:r>
      <w:r>
        <w:rPr>
          <w:spacing w:val="-5"/>
          <w:sz w:val="19"/>
        </w:rPr>
        <w:t xml:space="preserve"> </w:t>
      </w:r>
      <w:r>
        <w:rPr>
          <w:sz w:val="19"/>
        </w:rPr>
        <w:t>South</w:t>
      </w:r>
      <w:r>
        <w:rPr>
          <w:spacing w:val="-4"/>
          <w:sz w:val="19"/>
        </w:rPr>
        <w:t xml:space="preserve"> </w:t>
      </w:r>
      <w:r>
        <w:rPr>
          <w:sz w:val="19"/>
        </w:rPr>
        <w:t>Korea</w:t>
      </w:r>
      <w:r>
        <w:rPr>
          <w:spacing w:val="-6"/>
          <w:sz w:val="19"/>
        </w:rPr>
        <w:t xml:space="preserve"> </w:t>
      </w:r>
      <w:r>
        <w:rPr>
          <w:sz w:val="19"/>
        </w:rPr>
        <w:t>in</w:t>
      </w:r>
      <w:r>
        <w:rPr>
          <w:spacing w:val="-5"/>
          <w:sz w:val="19"/>
        </w:rPr>
        <w:t xml:space="preserve"> </w:t>
      </w:r>
      <w:r>
        <w:rPr>
          <w:sz w:val="19"/>
        </w:rPr>
        <w:t>2018,</w:t>
      </w:r>
      <w:r>
        <w:rPr>
          <w:spacing w:val="-3"/>
          <w:sz w:val="19"/>
        </w:rPr>
        <w:t xml:space="preserve"> </w:t>
      </w:r>
      <w:r>
        <w:rPr>
          <w:sz w:val="19"/>
        </w:rPr>
        <w:t>the</w:t>
      </w:r>
      <w:r>
        <w:rPr>
          <w:spacing w:val="-5"/>
          <w:sz w:val="19"/>
        </w:rPr>
        <w:t xml:space="preserve"> </w:t>
      </w:r>
      <w:r>
        <w:rPr>
          <w:sz w:val="19"/>
        </w:rPr>
        <w:t>CEDAW</w:t>
      </w:r>
      <w:r>
        <w:rPr>
          <w:spacing w:val="-5"/>
          <w:sz w:val="19"/>
        </w:rPr>
        <w:t xml:space="preserve"> </w:t>
      </w:r>
      <w:r>
        <w:rPr>
          <w:sz w:val="19"/>
        </w:rPr>
        <w:t>has</w:t>
      </w:r>
      <w:r>
        <w:rPr>
          <w:spacing w:val="-4"/>
          <w:sz w:val="19"/>
        </w:rPr>
        <w:t xml:space="preserve"> </w:t>
      </w:r>
      <w:r>
        <w:rPr>
          <w:sz w:val="19"/>
        </w:rPr>
        <w:t>explicitly</w:t>
      </w:r>
      <w:r>
        <w:rPr>
          <w:spacing w:val="-6"/>
          <w:sz w:val="19"/>
        </w:rPr>
        <w:t xml:space="preserve"> </w:t>
      </w:r>
      <w:r>
        <w:rPr>
          <w:sz w:val="19"/>
        </w:rPr>
        <w:t>expressed</w:t>
      </w:r>
      <w:r>
        <w:rPr>
          <w:spacing w:val="-5"/>
          <w:sz w:val="19"/>
        </w:rPr>
        <w:t xml:space="preserve"> </w:t>
      </w:r>
      <w:r>
        <w:rPr>
          <w:sz w:val="19"/>
        </w:rPr>
        <w:t>its</w:t>
      </w:r>
      <w:r>
        <w:rPr>
          <w:spacing w:val="-5"/>
          <w:sz w:val="19"/>
        </w:rPr>
        <w:t xml:space="preserve"> </w:t>
      </w:r>
      <w:r>
        <w:rPr>
          <w:sz w:val="19"/>
        </w:rPr>
        <w:t>concern</w:t>
      </w:r>
      <w:r>
        <w:rPr>
          <w:spacing w:val="3"/>
          <w:sz w:val="19"/>
        </w:rPr>
        <w:t xml:space="preserve"> </w:t>
      </w:r>
      <w:r>
        <w:rPr>
          <w:sz w:val="19"/>
        </w:rPr>
        <w:t>over</w:t>
      </w:r>
      <w:r>
        <w:rPr>
          <w:spacing w:val="-6"/>
          <w:sz w:val="19"/>
        </w:rPr>
        <w:t xml:space="preserve"> </w:t>
      </w:r>
      <w:r>
        <w:rPr>
          <w:sz w:val="19"/>
        </w:rPr>
        <w:t>these</w:t>
      </w:r>
      <w:r>
        <w:rPr>
          <w:spacing w:val="-5"/>
          <w:sz w:val="19"/>
        </w:rPr>
        <w:t xml:space="preserve"> </w:t>
      </w:r>
      <w:r>
        <w:rPr>
          <w:sz w:val="19"/>
        </w:rPr>
        <w:t>States’ high</w:t>
      </w:r>
      <w:r>
        <w:rPr>
          <w:spacing w:val="-10"/>
          <w:sz w:val="19"/>
        </w:rPr>
        <w:t xml:space="preserve"> </w:t>
      </w:r>
      <w:r>
        <w:rPr>
          <w:sz w:val="19"/>
        </w:rPr>
        <w:t>reliance</w:t>
      </w:r>
      <w:r>
        <w:rPr>
          <w:spacing w:val="-10"/>
          <w:sz w:val="19"/>
        </w:rPr>
        <w:t xml:space="preserve"> </w:t>
      </w:r>
      <w:r>
        <w:rPr>
          <w:sz w:val="19"/>
        </w:rPr>
        <w:t>on</w:t>
      </w:r>
      <w:r>
        <w:rPr>
          <w:spacing w:val="-10"/>
          <w:sz w:val="19"/>
        </w:rPr>
        <w:t xml:space="preserve"> </w:t>
      </w:r>
      <w:r>
        <w:rPr>
          <w:sz w:val="19"/>
        </w:rPr>
        <w:t>coal</w:t>
      </w:r>
      <w:r>
        <w:rPr>
          <w:spacing w:val="-9"/>
          <w:sz w:val="19"/>
        </w:rPr>
        <w:t xml:space="preserve"> </w:t>
      </w:r>
      <w:r>
        <w:rPr>
          <w:sz w:val="19"/>
        </w:rPr>
        <w:t>due</w:t>
      </w:r>
      <w:r>
        <w:rPr>
          <w:spacing w:val="-10"/>
          <w:sz w:val="19"/>
        </w:rPr>
        <w:t xml:space="preserve"> </w:t>
      </w:r>
      <w:r>
        <w:rPr>
          <w:sz w:val="19"/>
        </w:rPr>
        <w:t>to</w:t>
      </w:r>
      <w:r>
        <w:rPr>
          <w:spacing w:val="-10"/>
          <w:sz w:val="19"/>
        </w:rPr>
        <w:t xml:space="preserve"> </w:t>
      </w:r>
      <w:r>
        <w:rPr>
          <w:sz w:val="19"/>
        </w:rPr>
        <w:t>the</w:t>
      </w:r>
      <w:r>
        <w:rPr>
          <w:spacing w:val="-15"/>
          <w:sz w:val="19"/>
        </w:rPr>
        <w:t xml:space="preserve"> </w:t>
      </w:r>
      <w:r>
        <w:rPr>
          <w:sz w:val="19"/>
        </w:rPr>
        <w:t>greenhouse</w:t>
      </w:r>
      <w:r>
        <w:rPr>
          <w:spacing w:val="-10"/>
          <w:sz w:val="19"/>
        </w:rPr>
        <w:t xml:space="preserve"> </w:t>
      </w:r>
      <w:r>
        <w:rPr>
          <w:sz w:val="19"/>
        </w:rPr>
        <w:t>gas</w:t>
      </w:r>
      <w:r>
        <w:rPr>
          <w:spacing w:val="-9"/>
          <w:sz w:val="19"/>
        </w:rPr>
        <w:t xml:space="preserve"> </w:t>
      </w:r>
      <w:r>
        <w:rPr>
          <w:sz w:val="19"/>
        </w:rPr>
        <w:t>emissions</w:t>
      </w:r>
      <w:r>
        <w:rPr>
          <w:spacing w:val="-10"/>
          <w:sz w:val="19"/>
        </w:rPr>
        <w:t xml:space="preserve"> </w:t>
      </w:r>
      <w:r>
        <w:rPr>
          <w:sz w:val="19"/>
        </w:rPr>
        <w:t>resulting</w:t>
      </w:r>
      <w:r>
        <w:rPr>
          <w:spacing w:val="-10"/>
          <w:sz w:val="19"/>
        </w:rPr>
        <w:t xml:space="preserve"> </w:t>
      </w:r>
      <w:r>
        <w:rPr>
          <w:sz w:val="19"/>
        </w:rPr>
        <w:t>from</w:t>
      </w:r>
      <w:r>
        <w:rPr>
          <w:spacing w:val="-12"/>
          <w:sz w:val="19"/>
        </w:rPr>
        <w:t xml:space="preserve"> </w:t>
      </w:r>
      <w:r>
        <w:rPr>
          <w:sz w:val="19"/>
        </w:rPr>
        <w:t>coal-fired</w:t>
      </w:r>
      <w:r>
        <w:rPr>
          <w:spacing w:val="-10"/>
          <w:sz w:val="19"/>
        </w:rPr>
        <w:t xml:space="preserve"> </w:t>
      </w:r>
      <w:r>
        <w:rPr>
          <w:sz w:val="19"/>
        </w:rPr>
        <w:t>power</w:t>
      </w:r>
      <w:r>
        <w:rPr>
          <w:spacing w:val="-10"/>
          <w:sz w:val="19"/>
        </w:rPr>
        <w:t xml:space="preserve"> </w:t>
      </w:r>
      <w:r>
        <w:rPr>
          <w:sz w:val="19"/>
        </w:rPr>
        <w:t>plants.</w:t>
      </w:r>
      <w:r>
        <w:rPr>
          <w:sz w:val="12"/>
        </w:rPr>
        <w:t>20</w:t>
      </w:r>
      <w:r>
        <w:rPr>
          <w:spacing w:val="5"/>
          <w:sz w:val="12"/>
        </w:rPr>
        <w:t xml:space="preserve"> </w:t>
      </w:r>
      <w:r>
        <w:rPr>
          <w:sz w:val="19"/>
        </w:rPr>
        <w:t>Finally,</w:t>
      </w:r>
      <w:r>
        <w:rPr>
          <w:spacing w:val="-7"/>
          <w:sz w:val="19"/>
        </w:rPr>
        <w:t xml:space="preserve"> </w:t>
      </w:r>
      <w:r>
        <w:rPr>
          <w:b/>
          <w:sz w:val="19"/>
        </w:rPr>
        <w:t>the</w:t>
      </w:r>
      <w:r>
        <w:rPr>
          <w:b/>
          <w:spacing w:val="-11"/>
          <w:sz w:val="19"/>
        </w:rPr>
        <w:t xml:space="preserve"> </w:t>
      </w:r>
      <w:r>
        <w:rPr>
          <w:b/>
          <w:sz w:val="19"/>
        </w:rPr>
        <w:t>CEDAW along with four other UN Human Rights Treaty Bodies has clarified in a Joint Statement that policies to reduce emissions must “reflect the highest possible</w:t>
      </w:r>
      <w:r>
        <w:rPr>
          <w:b/>
          <w:spacing w:val="4"/>
          <w:sz w:val="19"/>
        </w:rPr>
        <w:t xml:space="preserve"> </w:t>
      </w:r>
      <w:r>
        <w:rPr>
          <w:b/>
          <w:sz w:val="19"/>
        </w:rPr>
        <w:t>ambition”.</w:t>
      </w:r>
      <w:r>
        <w:rPr>
          <w:b/>
          <w:sz w:val="12"/>
        </w:rPr>
        <w:t>21</w:t>
      </w:r>
    </w:p>
    <w:p w:rsidR="004D1D53" w:rsidRDefault="004D1D53">
      <w:pPr>
        <w:pStyle w:val="BodyText"/>
        <w:spacing w:before="7"/>
        <w:rPr>
          <w:b/>
          <w:sz w:val="16"/>
        </w:rPr>
      </w:pPr>
    </w:p>
    <w:p w:rsidR="004D1D53" w:rsidRDefault="00B03C53">
      <w:pPr>
        <w:pStyle w:val="BodyText"/>
        <w:ind w:left="100" w:right="310"/>
        <w:jc w:val="both"/>
      </w:pPr>
      <w:r>
        <w:t xml:space="preserve">The upcoming review of Japan’s obligations under the Convention on the Elimination of all Forms of Discrimination against Women offers an opportunity for the CEDAW to ask Japan to provide further information regarding whether its climate mitigation policy </w:t>
      </w:r>
      <w:r>
        <w:t>complies with the legal obligations of the country to protect the rights of women as provided under the Convention on Elimination of all Forms of Discrimination against Women and in accordance with internationally agreed environmental standards.</w:t>
      </w:r>
    </w:p>
    <w:p w:rsidR="004D1D53" w:rsidRDefault="004D1D53">
      <w:pPr>
        <w:pStyle w:val="BodyText"/>
        <w:spacing w:before="10"/>
      </w:pPr>
    </w:p>
    <w:p w:rsidR="004D1D53" w:rsidRDefault="00B03C53">
      <w:pPr>
        <w:pStyle w:val="Heading1"/>
        <w:numPr>
          <w:ilvl w:val="0"/>
          <w:numId w:val="1"/>
        </w:numPr>
        <w:tabs>
          <w:tab w:val="left" w:pos="526"/>
        </w:tabs>
        <w:ind w:left="100" w:firstLine="65"/>
      </w:pPr>
      <w:r>
        <w:rPr>
          <w:color w:val="1C4586"/>
        </w:rPr>
        <w:t>Financing</w:t>
      </w:r>
      <w:r>
        <w:rPr>
          <w:color w:val="1C4586"/>
        </w:rPr>
        <w:t xml:space="preserve"> of coal power plants overseas and adverse</w:t>
      </w:r>
      <w:r>
        <w:rPr>
          <w:color w:val="1C4586"/>
          <w:spacing w:val="-37"/>
        </w:rPr>
        <w:t xml:space="preserve"> </w:t>
      </w:r>
      <w:r>
        <w:rPr>
          <w:color w:val="1C4586"/>
        </w:rPr>
        <w:t>impacts for women in local communities</w:t>
      </w:r>
    </w:p>
    <w:p w:rsidR="004D1D53" w:rsidRDefault="004D1D53">
      <w:pPr>
        <w:pStyle w:val="BodyText"/>
        <w:spacing w:before="3"/>
        <w:rPr>
          <w:b/>
        </w:rPr>
      </w:pPr>
    </w:p>
    <w:p w:rsidR="004D1D53" w:rsidRDefault="00B03C53">
      <w:pPr>
        <w:pStyle w:val="BodyText"/>
        <w:ind w:left="100" w:right="319"/>
        <w:jc w:val="both"/>
        <w:rPr>
          <w:sz w:val="12"/>
        </w:rPr>
      </w:pPr>
      <w:r>
        <w:t xml:space="preserve">In a 2016 report on energy and air pollution, the International Energy Agency estimated that coal is responsible for the largest share </w:t>
      </w:r>
      <w:r>
        <w:rPr>
          <w:spacing w:val="-3"/>
        </w:rPr>
        <w:t xml:space="preserve">of </w:t>
      </w:r>
      <w:r>
        <w:t>air pollution in the power sector w</w:t>
      </w:r>
      <w:r>
        <w:t>orldwide - leading to respiratory illnesses and premature deaths.</w:t>
      </w:r>
      <w:r>
        <w:rPr>
          <w:sz w:val="12"/>
        </w:rPr>
        <w:t xml:space="preserve">22 </w:t>
      </w:r>
      <w:r>
        <w:t xml:space="preserve">The impacts of atmospheric pollution generated by coal fired power plants such as fine particulate matter (PM 2.5) are also </w:t>
      </w:r>
      <w:r>
        <w:rPr>
          <w:spacing w:val="-3"/>
        </w:rPr>
        <w:t xml:space="preserve">not </w:t>
      </w:r>
      <w:r>
        <w:t>gender neutral as these particles affect women’s reproductiv</w:t>
      </w:r>
      <w:r>
        <w:t>e systems, particularly pregnant women.</w:t>
      </w:r>
      <w:r>
        <w:rPr>
          <w:spacing w:val="-1"/>
        </w:rPr>
        <w:t xml:space="preserve"> </w:t>
      </w:r>
      <w:r>
        <w:t>Exposure</w:t>
      </w:r>
      <w:r>
        <w:rPr>
          <w:spacing w:val="-2"/>
        </w:rPr>
        <w:t xml:space="preserve"> </w:t>
      </w:r>
      <w:r>
        <w:t>can</w:t>
      </w:r>
      <w:r>
        <w:rPr>
          <w:spacing w:val="-7"/>
        </w:rPr>
        <w:t xml:space="preserve"> </w:t>
      </w:r>
      <w:r>
        <w:t>result</w:t>
      </w:r>
      <w:r>
        <w:rPr>
          <w:spacing w:val="-5"/>
        </w:rPr>
        <w:t xml:space="preserve"> </w:t>
      </w:r>
      <w:r>
        <w:t>in</w:t>
      </w:r>
      <w:r>
        <w:rPr>
          <w:spacing w:val="-7"/>
        </w:rPr>
        <w:t xml:space="preserve"> </w:t>
      </w:r>
      <w:r>
        <w:t>lower</w:t>
      </w:r>
      <w:r>
        <w:rPr>
          <w:spacing w:val="-3"/>
        </w:rPr>
        <w:t xml:space="preserve"> </w:t>
      </w:r>
      <w:r>
        <w:t>birth</w:t>
      </w:r>
      <w:r>
        <w:rPr>
          <w:spacing w:val="-6"/>
        </w:rPr>
        <w:t xml:space="preserve"> </w:t>
      </w:r>
      <w:r>
        <w:t>weight,</w:t>
      </w:r>
      <w:r>
        <w:rPr>
          <w:spacing w:val="-5"/>
        </w:rPr>
        <w:t xml:space="preserve"> </w:t>
      </w:r>
      <w:r>
        <w:t>impaired</w:t>
      </w:r>
      <w:r>
        <w:rPr>
          <w:spacing w:val="-6"/>
        </w:rPr>
        <w:t xml:space="preserve"> </w:t>
      </w:r>
      <w:r>
        <w:t>fetal</w:t>
      </w:r>
      <w:r>
        <w:rPr>
          <w:spacing w:val="-10"/>
        </w:rPr>
        <w:t xml:space="preserve"> </w:t>
      </w:r>
      <w:r>
        <w:t>growth, premature</w:t>
      </w:r>
      <w:r>
        <w:rPr>
          <w:spacing w:val="-2"/>
        </w:rPr>
        <w:t xml:space="preserve"> </w:t>
      </w:r>
      <w:r>
        <w:t>birth,</w:t>
      </w:r>
      <w:r>
        <w:rPr>
          <w:spacing w:val="-5"/>
        </w:rPr>
        <w:t xml:space="preserve"> </w:t>
      </w:r>
      <w:r>
        <w:t>and</w:t>
      </w:r>
      <w:r>
        <w:rPr>
          <w:spacing w:val="-6"/>
        </w:rPr>
        <w:t xml:space="preserve"> </w:t>
      </w:r>
      <w:r>
        <w:t>impaired</w:t>
      </w:r>
      <w:r>
        <w:rPr>
          <w:spacing w:val="-2"/>
        </w:rPr>
        <w:t xml:space="preserve"> </w:t>
      </w:r>
      <w:r>
        <w:t>physical</w:t>
      </w:r>
      <w:r>
        <w:rPr>
          <w:spacing w:val="-1"/>
        </w:rPr>
        <w:t xml:space="preserve"> </w:t>
      </w:r>
      <w:r>
        <w:t>and mental</w:t>
      </w:r>
      <w:r>
        <w:rPr>
          <w:spacing w:val="2"/>
        </w:rPr>
        <w:t xml:space="preserve"> </w:t>
      </w:r>
      <w:r>
        <w:t>development.</w:t>
      </w:r>
      <w:r>
        <w:rPr>
          <w:sz w:val="12"/>
        </w:rPr>
        <w:t>23</w:t>
      </w:r>
    </w:p>
    <w:p w:rsidR="004D1D53" w:rsidRDefault="004D1D53">
      <w:pPr>
        <w:pStyle w:val="BodyText"/>
        <w:rPr>
          <w:sz w:val="20"/>
        </w:rPr>
      </w:pPr>
    </w:p>
    <w:p w:rsidR="004D1D53" w:rsidRDefault="00B03C53">
      <w:pPr>
        <w:pStyle w:val="BodyText"/>
        <w:ind w:left="100" w:right="316"/>
        <w:rPr>
          <w:sz w:val="12"/>
        </w:rPr>
      </w:pPr>
      <w:r>
        <w:t>Since at least 2007, Japan has provided the largest share among OECD countries of overseas financing for the construction of coal-fired power plants in third countries.</w:t>
      </w:r>
      <w:r>
        <w:rPr>
          <w:sz w:val="12"/>
        </w:rPr>
        <w:t xml:space="preserve">24 </w:t>
      </w:r>
      <w:r>
        <w:t xml:space="preserve">From 2012 to 2019, the three major Japanese public finance agencies - the Japan Bank </w:t>
      </w:r>
      <w:r>
        <w:t xml:space="preserve">for International Cooperation (JBIC), Nippon Export and Investment Insurance (NEXI) and the Japan International Cooperation Agency (JICA) – invested in 18 coal-fired thermal power plant projects, including, seven in Vietnam, six in Indonesia, two in India </w:t>
      </w:r>
      <w:r>
        <w:t>and one each in Morocco, Bangladesh and Chile.</w:t>
      </w:r>
      <w:r>
        <w:rPr>
          <w:sz w:val="12"/>
        </w:rPr>
        <w:t>25</w:t>
      </w:r>
    </w:p>
    <w:p w:rsidR="004D1D53" w:rsidRDefault="004D1D53">
      <w:pPr>
        <w:pStyle w:val="BodyText"/>
        <w:spacing w:before="9"/>
      </w:pPr>
    </w:p>
    <w:p w:rsidR="004D1D53" w:rsidRDefault="00B03C53">
      <w:pPr>
        <w:pStyle w:val="BodyText"/>
        <w:ind w:left="100" w:right="405"/>
        <w:rPr>
          <w:sz w:val="12"/>
        </w:rPr>
      </w:pPr>
      <w:r>
        <w:t>This financial support results in Japanese companies benefiting economically from these investments while communities in the developing countries hosting these projects suffer from their environmental and s</w:t>
      </w:r>
      <w:r>
        <w:t>ocial externalities.</w:t>
      </w:r>
      <w:r>
        <w:rPr>
          <w:sz w:val="12"/>
        </w:rPr>
        <w:t xml:space="preserve">26 </w:t>
      </w:r>
      <w:r>
        <w:t>Additionally, coal-fired power plants financed by Japan overseas are more polluting and less efficient than the worldwide average as the best technologies available are not systematically used in these projects.</w:t>
      </w:r>
      <w:r>
        <w:rPr>
          <w:sz w:val="12"/>
        </w:rPr>
        <w:t>27</w:t>
      </w: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B03C53">
      <w:pPr>
        <w:pStyle w:val="Heading3"/>
        <w:spacing w:before="148"/>
      </w:pPr>
      <w:r>
        <w:rPr>
          <w:sz w:val="13"/>
        </w:rPr>
        <w:t xml:space="preserve">19 </w:t>
      </w:r>
      <w:r>
        <w:t>CEDAW/C/NOR/CO/9 (CEDAW 2017) para. 14.</w:t>
      </w:r>
    </w:p>
    <w:p w:rsidR="004D1D53" w:rsidRDefault="00B03C53">
      <w:pPr>
        <w:spacing w:before="120"/>
        <w:ind w:left="100"/>
        <w:rPr>
          <w:rFonts w:ascii="Times New Roman"/>
          <w:sz w:val="20"/>
        </w:rPr>
      </w:pPr>
      <w:r>
        <w:rPr>
          <w:rFonts w:ascii="Times New Roman"/>
          <w:sz w:val="13"/>
        </w:rPr>
        <w:t xml:space="preserve">20 </w:t>
      </w:r>
      <w:r>
        <w:rPr>
          <w:rFonts w:ascii="Times New Roman"/>
          <w:sz w:val="20"/>
        </w:rPr>
        <w:t>See CEDAW Concluding Observation on Australia (2018) and South Korea (2018)</w:t>
      </w:r>
    </w:p>
    <w:p w:rsidR="004D1D53" w:rsidRDefault="00B03C53">
      <w:pPr>
        <w:spacing w:before="120"/>
        <w:ind w:left="100" w:right="680"/>
        <w:rPr>
          <w:rFonts w:ascii="Times New Roman"/>
          <w:sz w:val="20"/>
        </w:rPr>
      </w:pPr>
      <w:r>
        <w:rPr>
          <w:rFonts w:ascii="Times New Roman"/>
          <w:sz w:val="13"/>
        </w:rPr>
        <w:t xml:space="preserve">21 </w:t>
      </w:r>
      <w:r>
        <w:rPr>
          <w:rFonts w:ascii="Times New Roman"/>
          <w:sz w:val="20"/>
        </w:rPr>
        <w:t>Committee on the Elimination of Discrimination Against Women, Committee on Economic, Social and Cultural Rights, Committee on the Prot</w:t>
      </w:r>
      <w:r>
        <w:rPr>
          <w:rFonts w:ascii="Times New Roman"/>
          <w:sz w:val="20"/>
        </w:rPr>
        <w:t xml:space="preserve">ection of the Rights, of All Migrant Workers and Members of their Families, Committee on the Rights of the Child, Committee on the Rights of Persons with Disabilities, Joint Statement on "Human Rights and Climate Change", 16 September 2019, available </w:t>
      </w:r>
      <w:hyperlink r:id="rId26">
        <w:r>
          <w:rPr>
            <w:rFonts w:ascii="Times New Roman"/>
            <w:color w:val="1154CC"/>
            <w:sz w:val="20"/>
            <w:u w:val="single" w:color="1154CC"/>
          </w:rPr>
          <w:t>here</w:t>
        </w:r>
      </w:hyperlink>
    </w:p>
    <w:p w:rsidR="004D1D53" w:rsidRDefault="00B03C53">
      <w:pPr>
        <w:spacing w:before="120"/>
        <w:ind w:left="100" w:right="1584"/>
        <w:rPr>
          <w:rFonts w:ascii="Times New Roman"/>
          <w:sz w:val="20"/>
        </w:rPr>
      </w:pPr>
      <w:r>
        <w:rPr>
          <w:rFonts w:ascii="Times New Roman"/>
          <w:sz w:val="13"/>
        </w:rPr>
        <w:t xml:space="preserve">22 </w:t>
      </w:r>
      <w:r>
        <w:rPr>
          <w:rFonts w:ascii="Times New Roman"/>
          <w:sz w:val="20"/>
        </w:rPr>
        <w:t>International Energy Agency, World Energy Outlook Special Report 2016, available at https:/</w:t>
      </w:r>
      <w:hyperlink r:id="rId27">
        <w:r>
          <w:rPr>
            <w:rFonts w:ascii="Times New Roman"/>
            <w:sz w:val="20"/>
          </w:rPr>
          <w:t>/ww</w:t>
        </w:r>
      </w:hyperlink>
      <w:r>
        <w:rPr>
          <w:rFonts w:ascii="Times New Roman"/>
          <w:sz w:val="20"/>
        </w:rPr>
        <w:t>w</w:t>
      </w:r>
      <w:hyperlink r:id="rId28">
        <w:r>
          <w:rPr>
            <w:rFonts w:ascii="Times New Roman"/>
            <w:sz w:val="20"/>
          </w:rPr>
          <w:t xml:space="preserve">.iea.org/newsroom/news/2016/november/world-energy-outlook-2016.html, </w:t>
        </w:r>
      </w:hyperlink>
      <w:r>
        <w:rPr>
          <w:rFonts w:ascii="Times New Roman"/>
          <w:sz w:val="20"/>
        </w:rPr>
        <w:t>page 57.</w:t>
      </w:r>
    </w:p>
    <w:p w:rsidR="004D1D53" w:rsidRDefault="00B03C53">
      <w:pPr>
        <w:spacing w:before="120"/>
        <w:ind w:left="100" w:right="658"/>
        <w:jc w:val="both"/>
        <w:rPr>
          <w:rFonts w:ascii="Times New Roman"/>
          <w:sz w:val="20"/>
        </w:rPr>
      </w:pPr>
      <w:r>
        <w:rPr>
          <w:rFonts w:ascii="Times New Roman"/>
          <w:sz w:val="13"/>
        </w:rPr>
        <w:t xml:space="preserve">23 </w:t>
      </w:r>
      <w:r>
        <w:rPr>
          <w:rFonts w:ascii="Times New Roman"/>
          <w:sz w:val="20"/>
        </w:rPr>
        <w:t>See for instance : Fleischer NL, Merial</w:t>
      </w:r>
      <w:r>
        <w:rPr>
          <w:rFonts w:ascii="Times New Roman"/>
          <w:sz w:val="20"/>
        </w:rPr>
        <w:t>di M, van Donkelaar A, et al. Outdoor Air Pollution, Preterm Birth, and Low Birth Weight: Analysis of the World Health Organization Global Survey on Maternal and</w:t>
      </w:r>
      <w:r>
        <w:rPr>
          <w:rFonts w:ascii="Times New Roman"/>
          <w:spacing w:val="-20"/>
          <w:sz w:val="20"/>
        </w:rPr>
        <w:t xml:space="preserve"> </w:t>
      </w:r>
      <w:r>
        <w:rPr>
          <w:rFonts w:ascii="Times New Roman"/>
          <w:sz w:val="20"/>
        </w:rPr>
        <w:t xml:space="preserve">Perinatal Health. </w:t>
      </w:r>
      <w:r>
        <w:rPr>
          <w:rFonts w:ascii="Times New Roman"/>
          <w:i/>
          <w:sz w:val="20"/>
        </w:rPr>
        <w:t>Environmental Health Perspectives</w:t>
      </w:r>
      <w:r>
        <w:rPr>
          <w:rFonts w:ascii="Times New Roman"/>
          <w:sz w:val="20"/>
        </w:rPr>
        <w:t>. 2014;122(4):425-430.</w:t>
      </w:r>
      <w:r>
        <w:rPr>
          <w:rFonts w:ascii="Times New Roman"/>
          <w:spacing w:val="-3"/>
          <w:sz w:val="20"/>
        </w:rPr>
        <w:t xml:space="preserve"> </w:t>
      </w:r>
      <w:r>
        <w:rPr>
          <w:rFonts w:ascii="Times New Roman"/>
          <w:sz w:val="20"/>
        </w:rPr>
        <w:t>doi:10.1289/ehp.1306</w:t>
      </w:r>
      <w:r>
        <w:rPr>
          <w:rFonts w:ascii="Times New Roman"/>
          <w:sz w:val="20"/>
        </w:rPr>
        <w:t>837.</w:t>
      </w:r>
    </w:p>
    <w:p w:rsidR="004D1D53" w:rsidRDefault="00B03C53">
      <w:pPr>
        <w:spacing w:before="121"/>
        <w:ind w:left="100" w:right="707"/>
        <w:jc w:val="both"/>
        <w:rPr>
          <w:rFonts w:ascii="Times New Roman" w:hAnsi="Times New Roman"/>
          <w:sz w:val="20"/>
        </w:rPr>
      </w:pPr>
      <w:r>
        <w:rPr>
          <w:rFonts w:ascii="Times New Roman" w:hAnsi="Times New Roman"/>
          <w:sz w:val="13"/>
        </w:rPr>
        <w:t xml:space="preserve">24 </w:t>
      </w:r>
      <w:r>
        <w:rPr>
          <w:rFonts w:ascii="Times New Roman" w:hAnsi="Times New Roman"/>
          <w:sz w:val="20"/>
        </w:rPr>
        <w:t>Swept under the rug: how G7 nations conceal public financing for coal around the world”, NRDC (2016), available at https:/</w:t>
      </w:r>
      <w:hyperlink r:id="rId29">
        <w:r>
          <w:rPr>
            <w:rFonts w:ascii="Times New Roman" w:hAnsi="Times New Roman"/>
            <w:sz w:val="20"/>
          </w:rPr>
          <w:t>/ww</w:t>
        </w:r>
      </w:hyperlink>
      <w:r>
        <w:rPr>
          <w:rFonts w:ascii="Times New Roman" w:hAnsi="Times New Roman"/>
          <w:sz w:val="20"/>
        </w:rPr>
        <w:t>w</w:t>
      </w:r>
      <w:hyperlink r:id="rId30">
        <w:r>
          <w:rPr>
            <w:rFonts w:ascii="Times New Roman" w:hAnsi="Times New Roman"/>
            <w:sz w:val="20"/>
          </w:rPr>
          <w:t>.nrdc.org/sites/default/files/swept-under-rug-coal-financing-report.pdf</w:t>
        </w:r>
      </w:hyperlink>
    </w:p>
    <w:p w:rsidR="004D1D53" w:rsidRDefault="00B03C53">
      <w:pPr>
        <w:spacing w:before="120"/>
        <w:ind w:left="100"/>
        <w:jc w:val="both"/>
        <w:rPr>
          <w:rFonts w:ascii="Times New Roman"/>
          <w:sz w:val="20"/>
        </w:rPr>
      </w:pPr>
      <w:r>
        <w:rPr>
          <w:rFonts w:ascii="Times New Roman"/>
          <w:sz w:val="13"/>
        </w:rPr>
        <w:t xml:space="preserve">25 </w:t>
      </w:r>
      <w:r>
        <w:rPr>
          <w:rFonts w:ascii="Times New Roman"/>
          <w:sz w:val="20"/>
        </w:rPr>
        <w:t xml:space="preserve">See </w:t>
      </w:r>
      <w:hyperlink r:id="rId31">
        <w:r>
          <w:rPr>
            <w:rFonts w:ascii="Times New Roman"/>
            <w:sz w:val="20"/>
          </w:rPr>
          <w:t>http://seki</w:t>
        </w:r>
        <w:r>
          <w:rPr>
            <w:rFonts w:ascii="Times New Roman"/>
            <w:sz w:val="20"/>
          </w:rPr>
          <w:t>tan.jp/jbic/wp-content/uploads/2014/01/factsheet-en.pdf</w:t>
        </w:r>
      </w:hyperlink>
    </w:p>
    <w:p w:rsidR="004D1D53" w:rsidRDefault="00B03C53">
      <w:pPr>
        <w:spacing w:before="120"/>
        <w:ind w:left="100" w:right="698"/>
        <w:rPr>
          <w:rFonts w:ascii="Times New Roman"/>
          <w:sz w:val="20"/>
        </w:rPr>
      </w:pPr>
      <w:r>
        <w:rPr>
          <w:rFonts w:ascii="Times New Roman"/>
          <w:sz w:val="13"/>
        </w:rPr>
        <w:t xml:space="preserve">26 </w:t>
      </w:r>
      <w:r>
        <w:rPr>
          <w:rFonts w:ascii="Times New Roman"/>
          <w:sz w:val="20"/>
        </w:rPr>
        <w:t xml:space="preserve">Dejusticia, Business and Human Rights Resource Centre, Digging Deeper: The Human Rights Impacts of Coal in the Global South (2015) available at </w:t>
      </w:r>
      <w:hyperlink r:id="rId32">
        <w:r>
          <w:rPr>
            <w:rFonts w:ascii="Times New Roman"/>
            <w:sz w:val="20"/>
          </w:rPr>
          <w:t>http://docs.wixstatic.com/ugd/c04a21_55722707895847839433655205a851ff.pdf</w:t>
        </w:r>
      </w:hyperlink>
    </w:p>
    <w:p w:rsidR="004D1D53" w:rsidRDefault="00B03C53">
      <w:pPr>
        <w:spacing w:before="121"/>
        <w:ind w:left="100" w:right="957"/>
        <w:rPr>
          <w:rFonts w:ascii="Times New Roman"/>
          <w:sz w:val="20"/>
        </w:rPr>
      </w:pPr>
      <w:r>
        <w:rPr>
          <w:rFonts w:ascii="Times New Roman"/>
          <w:sz w:val="13"/>
        </w:rPr>
        <w:t xml:space="preserve">27 </w:t>
      </w:r>
      <w:r>
        <w:rPr>
          <w:rFonts w:ascii="Times New Roman"/>
          <w:sz w:val="20"/>
        </w:rPr>
        <w:t xml:space="preserve">Dirty Coal Breaking the Myth About Japanese-Funded Coal Plants, Kiko Network (2015), available at </w:t>
      </w:r>
      <w:hyperlink r:id="rId33">
        <w:r>
          <w:rPr>
            <w:rFonts w:ascii="Times New Roman"/>
            <w:sz w:val="20"/>
          </w:rPr>
          <w:t>http://sekitan.jp/jbic/wp-content/uploads/2015/04/Dirty-Coal-JBIC.pdf</w:t>
        </w:r>
        <w:r>
          <w:rPr>
            <w:rFonts w:ascii="Times New Roman"/>
            <w:sz w:val="20"/>
          </w:rPr>
          <w:t>.</w:t>
        </w:r>
      </w:hyperlink>
    </w:p>
    <w:p w:rsidR="004D1D53" w:rsidRDefault="004D1D53">
      <w:pPr>
        <w:rPr>
          <w:rFonts w:ascii="Times New Roman"/>
          <w:sz w:val="20"/>
        </w:rPr>
        <w:sectPr w:rsidR="004D1D53">
          <w:headerReference w:type="default" r:id="rId34"/>
          <w:footerReference w:type="default" r:id="rId35"/>
          <w:pgSz w:w="11910" w:h="16840"/>
          <w:pgMar w:top="1380" w:right="1120" w:bottom="980" w:left="1340" w:header="0" w:footer="800" w:gutter="0"/>
          <w:pgNumType w:start="4"/>
          <w:cols w:space="720"/>
        </w:sectPr>
      </w:pPr>
    </w:p>
    <w:p w:rsidR="004D1D53" w:rsidRDefault="00B03C53">
      <w:pPr>
        <w:pStyle w:val="BodyText"/>
        <w:ind w:left="250"/>
        <w:rPr>
          <w:rFonts w:ascii="Times New Roman"/>
          <w:sz w:val="20"/>
        </w:rPr>
      </w:pPr>
      <w:r>
        <w:rPr>
          <w:rFonts w:ascii="Times New Roman"/>
          <w:noProof/>
          <w:sz w:val="20"/>
        </w:rPr>
        <w:lastRenderedPageBreak/>
        <w:drawing>
          <wp:inline distT="0" distB="0" distL="0" distR="0">
            <wp:extent cx="5561982" cy="339575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6" cstate="print"/>
                    <a:stretch>
                      <a:fillRect/>
                    </a:stretch>
                  </pic:blipFill>
                  <pic:spPr>
                    <a:xfrm>
                      <a:off x="0" y="0"/>
                      <a:ext cx="5561982" cy="3395757"/>
                    </a:xfrm>
                    <a:prstGeom prst="rect">
                      <a:avLst/>
                    </a:prstGeom>
                  </pic:spPr>
                </pic:pic>
              </a:graphicData>
            </a:graphic>
          </wp:inline>
        </w:drawing>
      </w:r>
    </w:p>
    <w:p w:rsidR="004D1D53" w:rsidRDefault="00B03C53">
      <w:pPr>
        <w:pStyle w:val="BodyText"/>
        <w:spacing w:before="123"/>
        <w:ind w:left="100" w:right="426"/>
      </w:pPr>
      <w:r>
        <w:rPr>
          <w:color w:val="4471C4"/>
        </w:rPr>
        <w:t>Figure 3: Coal finance overseas by G20 Country (by capacity), showing financing up to 2018 (“current”) and planned in 2018 and beyond (“future”) (source: Climate Transparency, “Managing the Phase-Out of Coal”, 2019</w:t>
      </w:r>
      <w:r>
        <w:rPr>
          <w:color w:val="4471C4"/>
          <w:sz w:val="12"/>
        </w:rPr>
        <w:t>28</w:t>
      </w:r>
      <w:r>
        <w:rPr>
          <w:color w:val="4471C4"/>
        </w:rPr>
        <w:t>)</w:t>
      </w:r>
    </w:p>
    <w:p w:rsidR="004D1D53" w:rsidRDefault="004D1D53">
      <w:pPr>
        <w:pStyle w:val="BodyText"/>
        <w:spacing w:before="6"/>
        <w:rPr>
          <w:sz w:val="16"/>
        </w:rPr>
      </w:pPr>
    </w:p>
    <w:p w:rsidR="004D1D53" w:rsidRDefault="00B03C53">
      <w:pPr>
        <w:pStyle w:val="BodyText"/>
        <w:ind w:left="100" w:right="309"/>
        <w:jc w:val="both"/>
      </w:pPr>
      <w:r>
        <w:t>In recent years, the majority of othe</w:t>
      </w:r>
      <w:r>
        <w:t>r industrialized countries have shown signs of phasing out their public financing of</w:t>
      </w:r>
      <w:r>
        <w:rPr>
          <w:spacing w:val="-5"/>
        </w:rPr>
        <w:t xml:space="preserve"> </w:t>
      </w:r>
      <w:r>
        <w:t>overseas</w:t>
      </w:r>
      <w:r>
        <w:rPr>
          <w:spacing w:val="-6"/>
        </w:rPr>
        <w:t xml:space="preserve"> </w:t>
      </w:r>
      <w:r>
        <w:t>coal</w:t>
      </w:r>
      <w:r>
        <w:rPr>
          <w:spacing w:val="-10"/>
        </w:rPr>
        <w:t xml:space="preserve"> </w:t>
      </w:r>
      <w:r>
        <w:t>projects.</w:t>
      </w:r>
      <w:r>
        <w:rPr>
          <w:spacing w:val="-5"/>
        </w:rPr>
        <w:t xml:space="preserve"> </w:t>
      </w:r>
      <w:r>
        <w:t>On</w:t>
      </w:r>
      <w:r>
        <w:rPr>
          <w:spacing w:val="-10"/>
        </w:rPr>
        <w:t xml:space="preserve"> </w:t>
      </w:r>
      <w:r>
        <w:t>the</w:t>
      </w:r>
      <w:r>
        <w:rPr>
          <w:spacing w:val="-11"/>
        </w:rPr>
        <w:t xml:space="preserve"> </w:t>
      </w:r>
      <w:r>
        <w:t>other</w:t>
      </w:r>
      <w:r>
        <w:rPr>
          <w:spacing w:val="-7"/>
        </w:rPr>
        <w:t xml:space="preserve"> </w:t>
      </w:r>
      <w:r>
        <w:t>hand,</w:t>
      </w:r>
      <w:r>
        <w:rPr>
          <w:spacing w:val="-4"/>
        </w:rPr>
        <w:t xml:space="preserve"> </w:t>
      </w:r>
      <w:r>
        <w:t>Japan</w:t>
      </w:r>
      <w:r>
        <w:rPr>
          <w:spacing w:val="-6"/>
        </w:rPr>
        <w:t xml:space="preserve"> </w:t>
      </w:r>
      <w:r>
        <w:t>continues</w:t>
      </w:r>
      <w:r>
        <w:rPr>
          <w:spacing w:val="-11"/>
        </w:rPr>
        <w:t xml:space="preserve"> </w:t>
      </w:r>
      <w:r>
        <w:t>to</w:t>
      </w:r>
      <w:r>
        <w:rPr>
          <w:spacing w:val="-7"/>
        </w:rPr>
        <w:t xml:space="preserve"> </w:t>
      </w:r>
      <w:r>
        <w:t>finance</w:t>
      </w:r>
      <w:r>
        <w:rPr>
          <w:spacing w:val="-5"/>
        </w:rPr>
        <w:t xml:space="preserve"> </w:t>
      </w:r>
      <w:r>
        <w:t>coal</w:t>
      </w:r>
      <w:r>
        <w:rPr>
          <w:spacing w:val="-5"/>
        </w:rPr>
        <w:t xml:space="preserve"> </w:t>
      </w:r>
      <w:r>
        <w:t>in</w:t>
      </w:r>
      <w:r>
        <w:rPr>
          <w:spacing w:val="-11"/>
        </w:rPr>
        <w:t xml:space="preserve"> </w:t>
      </w:r>
      <w:r>
        <w:t>several</w:t>
      </w:r>
      <w:r>
        <w:rPr>
          <w:spacing w:val="-5"/>
        </w:rPr>
        <w:t xml:space="preserve"> </w:t>
      </w:r>
      <w:r>
        <w:t>countries.</w:t>
      </w:r>
      <w:r>
        <w:rPr>
          <w:sz w:val="12"/>
        </w:rPr>
        <w:t>29</w:t>
      </w:r>
      <w:r>
        <w:rPr>
          <w:spacing w:val="9"/>
          <w:sz w:val="12"/>
        </w:rPr>
        <w:t xml:space="preserve"> </w:t>
      </w:r>
      <w:r>
        <w:t>The</w:t>
      </w:r>
      <w:r>
        <w:rPr>
          <w:spacing w:val="-5"/>
        </w:rPr>
        <w:t xml:space="preserve"> </w:t>
      </w:r>
      <w:r>
        <w:t>country</w:t>
      </w:r>
      <w:r>
        <w:rPr>
          <w:spacing w:val="-7"/>
        </w:rPr>
        <w:t xml:space="preserve"> </w:t>
      </w:r>
      <w:r>
        <w:t>is</w:t>
      </w:r>
      <w:r>
        <w:rPr>
          <w:spacing w:val="-11"/>
        </w:rPr>
        <w:t xml:space="preserve"> </w:t>
      </w:r>
      <w:r>
        <w:t xml:space="preserve">also considering providing funding for new projects. Given that the lifespan </w:t>
      </w:r>
      <w:r>
        <w:rPr>
          <w:spacing w:val="-3"/>
        </w:rPr>
        <w:t xml:space="preserve">of </w:t>
      </w:r>
      <w:r>
        <w:t>new coal-fired power plants is several decades, these new projects will result in long term adverse impacts for local communities in the regions where they are built and will g</w:t>
      </w:r>
      <w:r>
        <w:t xml:space="preserve">enerate emissions </w:t>
      </w:r>
      <w:r>
        <w:rPr>
          <w:spacing w:val="-3"/>
        </w:rPr>
        <w:t xml:space="preserve">of </w:t>
      </w:r>
      <w:r>
        <w:t>greenhouse gases for several decades.Women, and in particular pregnant women, will remain particularly impacted by this pollution.</w:t>
      </w:r>
      <w:r>
        <w:rPr>
          <w:sz w:val="12"/>
        </w:rPr>
        <w:t xml:space="preserve">30 </w:t>
      </w:r>
      <w:r>
        <w:t>Additionally, these power plants will generate large amounts of emissions of greenhouse gases for seve</w:t>
      </w:r>
      <w:r>
        <w:t>ral decades, thus contributing to increase the gender-skewed impacts of climate change</w:t>
      </w:r>
      <w:r>
        <w:rPr>
          <w:spacing w:val="3"/>
        </w:rPr>
        <w:t xml:space="preserve"> </w:t>
      </w:r>
      <w:r>
        <w:t>globally.</w:t>
      </w:r>
    </w:p>
    <w:p w:rsidR="004D1D53" w:rsidRDefault="004D1D53">
      <w:pPr>
        <w:pStyle w:val="BodyText"/>
        <w:spacing w:before="8"/>
      </w:pPr>
    </w:p>
    <w:p w:rsidR="004D1D53" w:rsidRDefault="00B03C53">
      <w:pPr>
        <w:pStyle w:val="BodyText"/>
        <w:ind w:left="100" w:right="313"/>
        <w:jc w:val="both"/>
        <w:rPr>
          <w:sz w:val="12"/>
        </w:rPr>
      </w:pPr>
      <w:r>
        <w:t>Research conducted in relation to 17 of the power plants funded by Japanese public finance agencies has highlighted the high impacts of coal fired-power plant</w:t>
      </w:r>
      <w:r>
        <w:t>s on the health of local residents, projecting that they will cause between 158,000 to 439,000 premature deaths based on an average 30-year lifespan- the majority of which could be avoided if the emission limits applied to plants abroad were the same as in</w:t>
      </w:r>
      <w:r>
        <w:t xml:space="preserve"> Japan.</w:t>
      </w:r>
      <w:r>
        <w:rPr>
          <w:sz w:val="12"/>
        </w:rPr>
        <w:t xml:space="preserve">31 </w:t>
      </w:r>
      <w:r>
        <w:t>Local communities have protested the constructions of these projects in many countries and have challenged these projects in courts, denouncing the impacts of these projects on their health and livelihoods.</w:t>
      </w:r>
      <w:r>
        <w:rPr>
          <w:sz w:val="12"/>
        </w:rPr>
        <w:t>32</w:t>
      </w: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4D1D53">
      <w:pPr>
        <w:pStyle w:val="BodyText"/>
        <w:rPr>
          <w:sz w:val="18"/>
        </w:rPr>
      </w:pPr>
    </w:p>
    <w:p w:rsidR="004D1D53" w:rsidRDefault="00B03C53">
      <w:pPr>
        <w:pStyle w:val="Heading3"/>
        <w:spacing w:before="159"/>
      </w:pPr>
      <w:r>
        <w:rPr>
          <w:sz w:val="13"/>
        </w:rPr>
        <w:t xml:space="preserve">28 </w:t>
      </w:r>
      <w:r>
        <w:t xml:space="preserve">Available </w:t>
      </w:r>
      <w:hyperlink r:id="rId37">
        <w:r>
          <w:rPr>
            <w:color w:val="1154CC"/>
            <w:u w:val="single" w:color="1154CC"/>
          </w:rPr>
          <w:t>here</w:t>
        </w:r>
      </w:hyperlink>
    </w:p>
    <w:p w:rsidR="004D1D53" w:rsidRDefault="00B03C53">
      <w:pPr>
        <w:spacing w:before="121"/>
        <w:ind w:left="100"/>
        <w:rPr>
          <w:rFonts w:ascii="Times New Roman"/>
          <w:sz w:val="20"/>
        </w:rPr>
      </w:pPr>
      <w:r>
        <w:rPr>
          <w:rFonts w:ascii="Times New Roman"/>
          <w:sz w:val="13"/>
        </w:rPr>
        <w:t xml:space="preserve">29 </w:t>
      </w:r>
      <w:r>
        <w:rPr>
          <w:rFonts w:ascii="Times New Roman"/>
          <w:sz w:val="20"/>
        </w:rPr>
        <w:t>See for instance the beginning of the construction work for the Bangladeshi Matarbari power plant in January 2018.</w:t>
      </w:r>
    </w:p>
    <w:p w:rsidR="004D1D53" w:rsidRDefault="00B03C53">
      <w:pPr>
        <w:spacing w:before="120"/>
        <w:ind w:left="100" w:right="405"/>
        <w:rPr>
          <w:rFonts w:ascii="Times New Roman"/>
          <w:sz w:val="20"/>
        </w:rPr>
      </w:pPr>
      <w:r>
        <w:rPr>
          <w:rFonts w:ascii="Times New Roman"/>
          <w:sz w:val="13"/>
        </w:rPr>
        <w:t xml:space="preserve">30 </w:t>
      </w:r>
      <w:r>
        <w:rPr>
          <w:rFonts w:ascii="Times New Roman"/>
          <w:sz w:val="20"/>
        </w:rPr>
        <w:t>See fo</w:t>
      </w:r>
      <w:r>
        <w:rPr>
          <w:rFonts w:ascii="Times New Roman"/>
          <w:sz w:val="20"/>
        </w:rPr>
        <w:t>r instance Minh Ha-Duong, An Ha Truong, Hong Nam Nguyen, Hoang Anh Nguyen Trinh. Synthesis Report on Socio-environmental Impacts of Coal and Coal-fired Power Plants in Vietnam. [Technical Report] Vietnam Sustainable Energy Alliance. 2016.</w:t>
      </w:r>
    </w:p>
    <w:p w:rsidR="004D1D53" w:rsidRDefault="00B03C53">
      <w:pPr>
        <w:spacing w:before="120"/>
        <w:ind w:left="100" w:right="3402"/>
        <w:rPr>
          <w:rFonts w:ascii="Times New Roman"/>
          <w:sz w:val="20"/>
        </w:rPr>
      </w:pPr>
      <w:r>
        <w:rPr>
          <w:rFonts w:ascii="Times New Roman"/>
          <w:sz w:val="13"/>
        </w:rPr>
        <w:t xml:space="preserve">31 </w:t>
      </w:r>
      <w:r>
        <w:rPr>
          <w:rFonts w:ascii="Times New Roman"/>
          <w:sz w:val="20"/>
        </w:rPr>
        <w:t>Greenpeace Phi</w:t>
      </w:r>
      <w:r>
        <w:rPr>
          <w:rFonts w:ascii="Times New Roman"/>
          <w:sz w:val="20"/>
        </w:rPr>
        <w:t xml:space="preserve">lippines (2019), A Deadly Double Standard, available at </w:t>
      </w:r>
      <w:hyperlink r:id="rId38">
        <w:r>
          <w:rPr>
            <w:rFonts w:ascii="Times New Roman"/>
            <w:color w:val="1154CC"/>
            <w:sz w:val="20"/>
            <w:u w:val="single" w:color="1154CC"/>
          </w:rPr>
          <w:t>https://issuu.com/gpsea/docs/double_standard_report</w:t>
        </w:r>
      </w:hyperlink>
    </w:p>
    <w:p w:rsidR="004D1D53" w:rsidRDefault="00B03C53">
      <w:pPr>
        <w:spacing w:before="120"/>
        <w:ind w:left="100" w:right="412"/>
        <w:rPr>
          <w:rFonts w:ascii="Times New Roman"/>
          <w:sz w:val="20"/>
        </w:rPr>
      </w:pPr>
      <w:r>
        <w:rPr>
          <w:rFonts w:ascii="Times New Roman"/>
          <w:sz w:val="13"/>
        </w:rPr>
        <w:t xml:space="preserve">32 </w:t>
      </w:r>
      <w:r>
        <w:rPr>
          <w:rFonts w:ascii="Times New Roman"/>
          <w:sz w:val="20"/>
        </w:rPr>
        <w:t>See for instance information related to recent local opposition to Japanes</w:t>
      </w:r>
      <w:r>
        <w:rPr>
          <w:rFonts w:ascii="Times New Roman"/>
          <w:sz w:val="20"/>
        </w:rPr>
        <w:t>e-funded coal power plants based on health and environmental concerns in Vietnam (</w:t>
      </w:r>
      <w:hyperlink r:id="rId39">
        <w:r>
          <w:rPr>
            <w:rFonts w:ascii="Times New Roman"/>
            <w:sz w:val="20"/>
          </w:rPr>
          <w:t>http://www.mekongwatch.org/PDF/V_Coal-</w:t>
        </w:r>
      </w:hyperlink>
      <w:r>
        <w:rPr>
          <w:rFonts w:ascii="Times New Roman"/>
          <w:sz w:val="20"/>
        </w:rPr>
        <w:t xml:space="preserve"> NGOstatementENG_20170414.pdf), in India (</w:t>
      </w:r>
      <w:hyperlink r:id="rId40">
        <w:r>
          <w:rPr>
            <w:rFonts w:ascii="Times New Roman"/>
            <w:sz w:val="20"/>
          </w:rPr>
          <w:t>http://www.thehindu.com/todays-paper/tp-national/tp-</w:t>
        </w:r>
      </w:hyperlink>
      <w:r>
        <w:rPr>
          <w:rFonts w:ascii="Times New Roman"/>
          <w:sz w:val="20"/>
        </w:rPr>
        <w:t xml:space="preserve"> karnataka/kudgi-plant-krrs-hasiru-sene-to-lead-protest/article6692153.ece), or in Indonesia</w:t>
      </w:r>
    </w:p>
    <w:p w:rsidR="004D1D53" w:rsidRDefault="004D1D53">
      <w:pPr>
        <w:rPr>
          <w:rFonts w:ascii="Times New Roman"/>
          <w:sz w:val="20"/>
        </w:rPr>
        <w:sectPr w:rsidR="004D1D53">
          <w:headerReference w:type="default" r:id="rId41"/>
          <w:footerReference w:type="default" r:id="rId42"/>
          <w:pgSz w:w="11910" w:h="16840"/>
          <w:pgMar w:top="1480" w:right="1120" w:bottom="980" w:left="1340" w:header="0" w:footer="800" w:gutter="0"/>
          <w:pgNumType w:start="5"/>
          <w:cols w:space="720"/>
        </w:sectPr>
      </w:pPr>
    </w:p>
    <w:p w:rsidR="004D1D53" w:rsidRDefault="00B03C53">
      <w:pPr>
        <w:pStyle w:val="BodyText"/>
        <w:spacing w:before="49"/>
        <w:ind w:left="100" w:right="312"/>
        <w:jc w:val="both"/>
        <w:rPr>
          <w:sz w:val="12"/>
        </w:rPr>
      </w:pPr>
      <w:r>
        <w:lastRenderedPageBreak/>
        <w:t>The</w:t>
      </w:r>
      <w:r>
        <w:rPr>
          <w:spacing w:val="-6"/>
        </w:rPr>
        <w:t xml:space="preserve"> </w:t>
      </w:r>
      <w:r>
        <w:t>CEDAW</w:t>
      </w:r>
      <w:r>
        <w:rPr>
          <w:spacing w:val="-9"/>
        </w:rPr>
        <w:t xml:space="preserve"> </w:t>
      </w:r>
      <w:r>
        <w:t>has</w:t>
      </w:r>
      <w:r>
        <w:rPr>
          <w:spacing w:val="-10"/>
        </w:rPr>
        <w:t xml:space="preserve"> </w:t>
      </w:r>
      <w:r>
        <w:t>previously</w:t>
      </w:r>
      <w:r>
        <w:rPr>
          <w:spacing w:val="-11"/>
        </w:rPr>
        <w:t xml:space="preserve"> </w:t>
      </w:r>
      <w:r>
        <w:t>noted</w:t>
      </w:r>
      <w:r>
        <w:rPr>
          <w:spacing w:val="-10"/>
        </w:rPr>
        <w:t xml:space="preserve"> </w:t>
      </w:r>
      <w:r>
        <w:t>in</w:t>
      </w:r>
      <w:r>
        <w:rPr>
          <w:spacing w:val="-10"/>
        </w:rPr>
        <w:t xml:space="preserve"> </w:t>
      </w:r>
      <w:r>
        <w:t>its</w:t>
      </w:r>
      <w:r>
        <w:rPr>
          <w:spacing w:val="-11"/>
        </w:rPr>
        <w:t xml:space="preserve"> </w:t>
      </w:r>
      <w:r>
        <w:t>Concluding</w:t>
      </w:r>
      <w:r>
        <w:rPr>
          <w:spacing w:val="-10"/>
        </w:rPr>
        <w:t xml:space="preserve"> </w:t>
      </w:r>
      <w:r>
        <w:t>Observations</w:t>
      </w:r>
      <w:r>
        <w:rPr>
          <w:spacing w:val="-10"/>
        </w:rPr>
        <w:t xml:space="preserve"> </w:t>
      </w:r>
      <w:r>
        <w:rPr>
          <w:spacing w:val="-3"/>
        </w:rPr>
        <w:t>on</w:t>
      </w:r>
      <w:r>
        <w:rPr>
          <w:spacing w:val="-5"/>
        </w:rPr>
        <w:t xml:space="preserve"> </w:t>
      </w:r>
      <w:r>
        <w:t>South</w:t>
      </w:r>
      <w:r>
        <w:rPr>
          <w:spacing w:val="-6"/>
        </w:rPr>
        <w:t xml:space="preserve"> </w:t>
      </w:r>
      <w:r>
        <w:t>Korea</w:t>
      </w:r>
      <w:r>
        <w:rPr>
          <w:spacing w:val="-11"/>
        </w:rPr>
        <w:t xml:space="preserve"> </w:t>
      </w:r>
      <w:r>
        <w:t>(2018)</w:t>
      </w:r>
      <w:r>
        <w:rPr>
          <w:spacing w:val="-8"/>
        </w:rPr>
        <w:t xml:space="preserve"> </w:t>
      </w:r>
      <w:r>
        <w:t>that</w:t>
      </w:r>
      <w:r>
        <w:rPr>
          <w:spacing w:val="-9"/>
        </w:rPr>
        <w:t xml:space="preserve"> </w:t>
      </w:r>
      <w:r>
        <w:t>the</w:t>
      </w:r>
      <w:r>
        <w:rPr>
          <w:spacing w:val="-5"/>
        </w:rPr>
        <w:t xml:space="preserve"> </w:t>
      </w:r>
      <w:r>
        <w:t>State’s</w:t>
      </w:r>
      <w:r>
        <w:rPr>
          <w:spacing w:val="-11"/>
        </w:rPr>
        <w:t xml:space="preserve"> </w:t>
      </w:r>
      <w:r>
        <w:t>energy</w:t>
      </w:r>
      <w:r>
        <w:rPr>
          <w:spacing w:val="-6"/>
        </w:rPr>
        <w:t xml:space="preserve"> </w:t>
      </w:r>
      <w:r>
        <w:t xml:space="preserve">policies (which, as in the case </w:t>
      </w:r>
      <w:r>
        <w:rPr>
          <w:spacing w:val="-3"/>
        </w:rPr>
        <w:t xml:space="preserve">of </w:t>
      </w:r>
      <w:r>
        <w:t xml:space="preserve">Japan, include the financing </w:t>
      </w:r>
      <w:r>
        <w:rPr>
          <w:spacing w:val="-3"/>
        </w:rPr>
        <w:t xml:space="preserve">of </w:t>
      </w:r>
      <w:r>
        <w:t>coal-fired power plants in third countries) “negatively affect women,</w:t>
      </w:r>
      <w:r>
        <w:rPr>
          <w:spacing w:val="-4"/>
        </w:rPr>
        <w:t xml:space="preserve"> </w:t>
      </w:r>
      <w:r>
        <w:t>especially</w:t>
      </w:r>
      <w:r>
        <w:rPr>
          <w:spacing w:val="-7"/>
        </w:rPr>
        <w:t xml:space="preserve"> </w:t>
      </w:r>
      <w:r>
        <w:t>pregnant</w:t>
      </w:r>
      <w:r>
        <w:rPr>
          <w:spacing w:val="-9"/>
        </w:rPr>
        <w:t xml:space="preserve"> </w:t>
      </w:r>
      <w:r>
        <w:t>women</w:t>
      </w:r>
      <w:r>
        <w:t>,</w:t>
      </w:r>
      <w:r>
        <w:rPr>
          <w:spacing w:val="-4"/>
        </w:rPr>
        <w:t xml:space="preserve"> </w:t>
      </w:r>
      <w:r>
        <w:t>as</w:t>
      </w:r>
      <w:r>
        <w:rPr>
          <w:spacing w:val="-5"/>
        </w:rPr>
        <w:t xml:space="preserve"> </w:t>
      </w:r>
      <w:r>
        <w:t>they</w:t>
      </w:r>
      <w:r>
        <w:rPr>
          <w:spacing w:val="-13"/>
        </w:rPr>
        <w:t xml:space="preserve"> </w:t>
      </w:r>
      <w:r>
        <w:t>increase</w:t>
      </w:r>
      <w:r>
        <w:rPr>
          <w:spacing w:val="-5"/>
        </w:rPr>
        <w:t xml:space="preserve"> </w:t>
      </w:r>
      <w:r>
        <w:t>rates</w:t>
      </w:r>
      <w:r>
        <w:rPr>
          <w:spacing w:val="-5"/>
        </w:rPr>
        <w:t xml:space="preserve"> </w:t>
      </w:r>
      <w:r>
        <w:t>of</w:t>
      </w:r>
      <w:r>
        <w:rPr>
          <w:spacing w:val="-9"/>
        </w:rPr>
        <w:t xml:space="preserve"> </w:t>
      </w:r>
      <w:r>
        <w:t>female</w:t>
      </w:r>
      <w:r>
        <w:rPr>
          <w:spacing w:val="-6"/>
        </w:rPr>
        <w:t xml:space="preserve"> </w:t>
      </w:r>
      <w:r>
        <w:t>and</w:t>
      </w:r>
      <w:r>
        <w:rPr>
          <w:spacing w:val="-5"/>
        </w:rPr>
        <w:t xml:space="preserve"> </w:t>
      </w:r>
      <w:r>
        <w:t>child</w:t>
      </w:r>
      <w:r>
        <w:rPr>
          <w:spacing w:val="-6"/>
        </w:rPr>
        <w:t xml:space="preserve"> </w:t>
      </w:r>
      <w:r>
        <w:t>mortality”</w:t>
      </w:r>
      <w:r>
        <w:rPr>
          <w:spacing w:val="-10"/>
        </w:rPr>
        <w:t xml:space="preserve"> </w:t>
      </w:r>
      <w:r>
        <w:t>and</w:t>
      </w:r>
      <w:r>
        <w:rPr>
          <w:spacing w:val="-6"/>
        </w:rPr>
        <w:t xml:space="preserve"> </w:t>
      </w:r>
      <w:r>
        <w:t>has</w:t>
      </w:r>
      <w:r>
        <w:rPr>
          <w:spacing w:val="-5"/>
        </w:rPr>
        <w:t xml:space="preserve"> </w:t>
      </w:r>
      <w:r>
        <w:t>recommended</w:t>
      </w:r>
      <w:r>
        <w:rPr>
          <w:spacing w:val="-6"/>
        </w:rPr>
        <w:t xml:space="preserve"> </w:t>
      </w:r>
      <w:r>
        <w:t>that the</w:t>
      </w:r>
      <w:r>
        <w:rPr>
          <w:spacing w:val="-1"/>
        </w:rPr>
        <w:t xml:space="preserve"> </w:t>
      </w:r>
      <w:r>
        <w:t>state</w:t>
      </w:r>
      <w:r>
        <w:rPr>
          <w:spacing w:val="-5"/>
        </w:rPr>
        <w:t xml:space="preserve"> </w:t>
      </w:r>
      <w:r>
        <w:t>“review</w:t>
      </w:r>
      <w:r>
        <w:rPr>
          <w:spacing w:val="-5"/>
        </w:rPr>
        <w:t xml:space="preserve"> </w:t>
      </w:r>
      <w:r>
        <w:t>its</w:t>
      </w:r>
      <w:r>
        <w:rPr>
          <w:spacing w:val="-5"/>
        </w:rPr>
        <w:t xml:space="preserve"> </w:t>
      </w:r>
      <w:r>
        <w:t>energy</w:t>
      </w:r>
      <w:r>
        <w:rPr>
          <w:spacing w:val="-1"/>
        </w:rPr>
        <w:t xml:space="preserve"> </w:t>
      </w:r>
      <w:r>
        <w:t>and</w:t>
      </w:r>
      <w:r>
        <w:rPr>
          <w:spacing w:val="-3"/>
        </w:rPr>
        <w:t xml:space="preserve"> </w:t>
      </w:r>
      <w:r>
        <w:t>climate change</w:t>
      </w:r>
      <w:r>
        <w:rPr>
          <w:spacing w:val="-5"/>
        </w:rPr>
        <w:t xml:space="preserve"> </w:t>
      </w:r>
      <w:r>
        <w:t>policies</w:t>
      </w:r>
      <w:r>
        <w:rPr>
          <w:spacing w:val="-5"/>
        </w:rPr>
        <w:t xml:space="preserve"> </w:t>
      </w:r>
      <w:r>
        <w:t>to</w:t>
      </w:r>
      <w:r>
        <w:rPr>
          <w:spacing w:val="-5"/>
        </w:rPr>
        <w:t xml:space="preserve"> </w:t>
      </w:r>
      <w:r>
        <w:t>ensure</w:t>
      </w:r>
      <w:r>
        <w:rPr>
          <w:spacing w:val="-10"/>
        </w:rPr>
        <w:t xml:space="preserve"> </w:t>
      </w:r>
      <w:r>
        <w:t>that</w:t>
      </w:r>
      <w:r>
        <w:rPr>
          <w:spacing w:val="1"/>
        </w:rPr>
        <w:t xml:space="preserve"> </w:t>
      </w:r>
      <w:r>
        <w:t>they</w:t>
      </w:r>
      <w:r>
        <w:rPr>
          <w:spacing w:val="-1"/>
        </w:rPr>
        <w:t xml:space="preserve"> </w:t>
      </w:r>
      <w:r>
        <w:t>do</w:t>
      </w:r>
      <w:r>
        <w:rPr>
          <w:spacing w:val="-6"/>
        </w:rPr>
        <w:t xml:space="preserve"> </w:t>
      </w:r>
      <w:r>
        <w:t>not</w:t>
      </w:r>
      <w:r>
        <w:rPr>
          <w:spacing w:val="-4"/>
        </w:rPr>
        <w:t xml:space="preserve"> </w:t>
      </w:r>
      <w:r>
        <w:t>have</w:t>
      </w:r>
      <w:r>
        <w:rPr>
          <w:spacing w:val="-5"/>
        </w:rPr>
        <w:t xml:space="preserve"> </w:t>
      </w:r>
      <w:r>
        <w:t>an</w:t>
      </w:r>
      <w:r>
        <w:rPr>
          <w:spacing w:val="-1"/>
        </w:rPr>
        <w:t xml:space="preserve"> </w:t>
      </w:r>
      <w:r>
        <w:t>adverse</w:t>
      </w:r>
      <w:r>
        <w:rPr>
          <w:spacing w:val="-5"/>
        </w:rPr>
        <w:t xml:space="preserve"> </w:t>
      </w:r>
      <w:r>
        <w:t>impact on</w:t>
      </w:r>
      <w:r>
        <w:rPr>
          <w:spacing w:val="-6"/>
        </w:rPr>
        <w:t xml:space="preserve"> </w:t>
      </w:r>
      <w:r>
        <w:t>the</w:t>
      </w:r>
      <w:r>
        <w:rPr>
          <w:spacing w:val="-5"/>
        </w:rPr>
        <w:t xml:space="preserve"> </w:t>
      </w:r>
      <w:r>
        <w:t>life and health of women and girls.” In the joint statement by five UN Human Rights Treaty Bodies on Human Rights and Climate Change, the Treaty Bodies (including CEDAW) state that States “should effectively contribute to phasing out fossils</w:t>
      </w:r>
      <w:r>
        <w:rPr>
          <w:spacing w:val="-11"/>
        </w:rPr>
        <w:t xml:space="preserve"> </w:t>
      </w:r>
      <w:r>
        <w:t>fuels”</w:t>
      </w:r>
      <w:r>
        <w:rPr>
          <w:spacing w:val="-5"/>
        </w:rPr>
        <w:t xml:space="preserve"> </w:t>
      </w:r>
      <w:r>
        <w:t>and</w:t>
      </w:r>
      <w:r>
        <w:rPr>
          <w:spacing w:val="-6"/>
        </w:rPr>
        <w:t xml:space="preserve"> </w:t>
      </w:r>
      <w:r>
        <w:t>“sh</w:t>
      </w:r>
      <w:r>
        <w:t>ould</w:t>
      </w:r>
      <w:r>
        <w:rPr>
          <w:spacing w:val="-6"/>
        </w:rPr>
        <w:t xml:space="preserve"> </w:t>
      </w:r>
      <w:r>
        <w:t>also</w:t>
      </w:r>
      <w:r>
        <w:rPr>
          <w:spacing w:val="-11"/>
        </w:rPr>
        <w:t xml:space="preserve"> </w:t>
      </w:r>
      <w:r>
        <w:t>discontinue</w:t>
      </w:r>
      <w:r>
        <w:rPr>
          <w:spacing w:val="-10"/>
        </w:rPr>
        <w:t xml:space="preserve"> </w:t>
      </w:r>
      <w:r>
        <w:t>financial</w:t>
      </w:r>
      <w:r>
        <w:rPr>
          <w:spacing w:val="-10"/>
        </w:rPr>
        <w:t xml:space="preserve"> </w:t>
      </w:r>
      <w:r>
        <w:t>incentives</w:t>
      </w:r>
      <w:r>
        <w:rPr>
          <w:spacing w:val="-9"/>
        </w:rPr>
        <w:t xml:space="preserve"> </w:t>
      </w:r>
      <w:r>
        <w:t>or</w:t>
      </w:r>
      <w:r>
        <w:rPr>
          <w:spacing w:val="-7"/>
        </w:rPr>
        <w:t xml:space="preserve"> </w:t>
      </w:r>
      <w:r>
        <w:t>investments</w:t>
      </w:r>
      <w:r>
        <w:rPr>
          <w:spacing w:val="-6"/>
        </w:rPr>
        <w:t xml:space="preserve"> </w:t>
      </w:r>
      <w:r>
        <w:t>in</w:t>
      </w:r>
      <w:r>
        <w:rPr>
          <w:spacing w:val="-10"/>
        </w:rPr>
        <w:t xml:space="preserve"> </w:t>
      </w:r>
      <w:r>
        <w:t>activities</w:t>
      </w:r>
      <w:r>
        <w:rPr>
          <w:spacing w:val="-5"/>
        </w:rPr>
        <w:t xml:space="preserve"> </w:t>
      </w:r>
      <w:r>
        <w:t>and</w:t>
      </w:r>
      <w:r>
        <w:rPr>
          <w:spacing w:val="-10"/>
        </w:rPr>
        <w:t xml:space="preserve"> </w:t>
      </w:r>
      <w:r>
        <w:t>infrastructure</w:t>
      </w:r>
      <w:r>
        <w:rPr>
          <w:spacing w:val="-6"/>
        </w:rPr>
        <w:t xml:space="preserve"> </w:t>
      </w:r>
      <w:r>
        <w:t>which</w:t>
      </w:r>
      <w:r>
        <w:rPr>
          <w:spacing w:val="-10"/>
        </w:rPr>
        <w:t xml:space="preserve"> </w:t>
      </w:r>
      <w:r>
        <w:t>are not consistent with low greenhouse gas emissions pathways”.</w:t>
      </w:r>
      <w:r>
        <w:rPr>
          <w:sz w:val="12"/>
        </w:rPr>
        <w:t xml:space="preserve">33 </w:t>
      </w:r>
      <w:r>
        <w:t>Under the Paris Climate Agreement, States have also committed to “making finance flows consis</w:t>
      </w:r>
      <w:r>
        <w:t>tent with a pathway towards low greenhouse gas emissions and climate resilient</w:t>
      </w:r>
      <w:r>
        <w:rPr>
          <w:spacing w:val="-3"/>
        </w:rPr>
        <w:t xml:space="preserve"> </w:t>
      </w:r>
      <w:r>
        <w:t>development”.</w:t>
      </w:r>
      <w:r>
        <w:rPr>
          <w:sz w:val="12"/>
        </w:rPr>
        <w:t>34</w:t>
      </w:r>
    </w:p>
    <w:p w:rsidR="004D1D53" w:rsidRDefault="004D1D53">
      <w:pPr>
        <w:pStyle w:val="BodyText"/>
        <w:spacing w:before="9"/>
      </w:pPr>
    </w:p>
    <w:p w:rsidR="004D1D53" w:rsidRDefault="00B03C53">
      <w:pPr>
        <w:pStyle w:val="BodyText"/>
        <w:spacing w:before="1"/>
        <w:ind w:left="100" w:right="312"/>
        <w:jc w:val="both"/>
      </w:pPr>
      <w:r>
        <w:t>In this context, we urge the CEDAW to also ask Japan to provide information indicating how women’s rights are protected in the context of Japan’s policy to prov</w:t>
      </w:r>
      <w:r>
        <w:t>ide financial support for coal-fired power plants in third countries.</w:t>
      </w:r>
    </w:p>
    <w:p w:rsidR="004D1D53" w:rsidRDefault="004D1D53">
      <w:pPr>
        <w:pStyle w:val="BodyText"/>
        <w:spacing w:before="9"/>
      </w:pPr>
    </w:p>
    <w:p w:rsidR="004D1D53" w:rsidRDefault="00B03C53">
      <w:pPr>
        <w:pStyle w:val="BodyText"/>
        <w:ind w:left="100" w:right="311"/>
        <w:jc w:val="both"/>
      </w:pPr>
      <w:r>
        <w:rPr>
          <w:color w:val="7E7E7E"/>
        </w:rPr>
        <w:t>This</w:t>
      </w:r>
      <w:r>
        <w:rPr>
          <w:color w:val="7E7E7E"/>
          <w:spacing w:val="-6"/>
        </w:rPr>
        <w:t xml:space="preserve"> </w:t>
      </w:r>
      <w:r>
        <w:rPr>
          <w:color w:val="7E7E7E"/>
        </w:rPr>
        <w:t>short</w:t>
      </w:r>
      <w:r>
        <w:rPr>
          <w:color w:val="7E7E7E"/>
          <w:spacing w:val="-5"/>
        </w:rPr>
        <w:t xml:space="preserve"> </w:t>
      </w:r>
      <w:r>
        <w:rPr>
          <w:color w:val="7E7E7E"/>
        </w:rPr>
        <w:t>briefing</w:t>
      </w:r>
      <w:r>
        <w:rPr>
          <w:color w:val="7E7E7E"/>
          <w:spacing w:val="-6"/>
        </w:rPr>
        <w:t xml:space="preserve"> </w:t>
      </w:r>
      <w:r>
        <w:rPr>
          <w:color w:val="7E7E7E"/>
        </w:rPr>
        <w:t>note</w:t>
      </w:r>
      <w:r>
        <w:rPr>
          <w:color w:val="7E7E7E"/>
          <w:spacing w:val="-6"/>
        </w:rPr>
        <w:t xml:space="preserve"> </w:t>
      </w:r>
      <w:r>
        <w:rPr>
          <w:color w:val="7E7E7E"/>
        </w:rPr>
        <w:t>was</w:t>
      </w:r>
      <w:r>
        <w:rPr>
          <w:color w:val="7E7E7E"/>
          <w:spacing w:val="-6"/>
        </w:rPr>
        <w:t xml:space="preserve"> </w:t>
      </w:r>
      <w:r>
        <w:rPr>
          <w:color w:val="7E7E7E"/>
        </w:rPr>
        <w:t>prepared</w:t>
      </w:r>
      <w:r>
        <w:rPr>
          <w:color w:val="7E7E7E"/>
          <w:spacing w:val="-6"/>
        </w:rPr>
        <w:t xml:space="preserve"> </w:t>
      </w:r>
      <w:r>
        <w:rPr>
          <w:color w:val="7E7E7E"/>
        </w:rPr>
        <w:t>by</w:t>
      </w:r>
      <w:r>
        <w:rPr>
          <w:color w:val="7E7E7E"/>
          <w:spacing w:val="-11"/>
        </w:rPr>
        <w:t xml:space="preserve"> </w:t>
      </w:r>
      <w:r>
        <w:rPr>
          <w:color w:val="7E7E7E"/>
        </w:rPr>
        <w:t>the</w:t>
      </w:r>
      <w:r>
        <w:rPr>
          <w:color w:val="7E7E7E"/>
          <w:spacing w:val="-2"/>
        </w:rPr>
        <w:t xml:space="preserve"> </w:t>
      </w:r>
      <w:hyperlink r:id="rId43">
        <w:r>
          <w:rPr>
            <w:color w:val="0462C1"/>
            <w:u w:val="single" w:color="0462C1"/>
          </w:rPr>
          <w:t>Center</w:t>
        </w:r>
        <w:r>
          <w:rPr>
            <w:color w:val="0462C1"/>
            <w:spacing w:val="-7"/>
            <w:u w:val="single" w:color="0462C1"/>
          </w:rPr>
          <w:t xml:space="preserve"> </w:t>
        </w:r>
        <w:r>
          <w:rPr>
            <w:color w:val="0462C1"/>
            <w:u w:val="single" w:color="0462C1"/>
          </w:rPr>
          <w:t>for</w:t>
        </w:r>
        <w:r>
          <w:rPr>
            <w:color w:val="0462C1"/>
            <w:spacing w:val="-12"/>
            <w:u w:val="single" w:color="0462C1"/>
          </w:rPr>
          <w:t xml:space="preserve"> </w:t>
        </w:r>
        <w:r>
          <w:rPr>
            <w:color w:val="0462C1"/>
            <w:u w:val="single" w:color="0462C1"/>
          </w:rPr>
          <w:t>International</w:t>
        </w:r>
        <w:r>
          <w:rPr>
            <w:color w:val="0462C1"/>
            <w:spacing w:val="-5"/>
            <w:u w:val="single" w:color="0462C1"/>
          </w:rPr>
          <w:t xml:space="preserve"> </w:t>
        </w:r>
        <w:r>
          <w:rPr>
            <w:color w:val="0462C1"/>
            <w:u w:val="single" w:color="0462C1"/>
          </w:rPr>
          <w:t>Environmental</w:t>
        </w:r>
        <w:r>
          <w:rPr>
            <w:color w:val="0462C1"/>
            <w:spacing w:val="-5"/>
            <w:u w:val="single" w:color="0462C1"/>
          </w:rPr>
          <w:t xml:space="preserve"> </w:t>
        </w:r>
        <w:r>
          <w:rPr>
            <w:color w:val="0462C1"/>
            <w:u w:val="single" w:color="0462C1"/>
          </w:rPr>
          <w:t>Law</w:t>
        </w:r>
        <w:r>
          <w:rPr>
            <w:color w:val="0462C1"/>
            <w:spacing w:val="-12"/>
            <w:u w:val="single" w:color="0462C1"/>
          </w:rPr>
          <w:t xml:space="preserve"> </w:t>
        </w:r>
        <w:r>
          <w:rPr>
            <w:color w:val="0462C1"/>
            <w:u w:val="single" w:color="0462C1"/>
          </w:rPr>
          <w:t>(CIEL)</w:t>
        </w:r>
      </w:hyperlink>
      <w:r>
        <w:rPr>
          <w:color w:val="7E7E7E"/>
        </w:rPr>
        <w:t>.</w:t>
      </w:r>
      <w:r>
        <w:rPr>
          <w:color w:val="7E7E7E"/>
          <w:spacing w:val="-8"/>
        </w:rPr>
        <w:t xml:space="preserve"> </w:t>
      </w:r>
      <w:r>
        <w:rPr>
          <w:color w:val="7E7E7E"/>
        </w:rPr>
        <w:t>Please</w:t>
      </w:r>
      <w:r>
        <w:rPr>
          <w:color w:val="7E7E7E"/>
          <w:spacing w:val="-6"/>
        </w:rPr>
        <w:t xml:space="preserve"> </w:t>
      </w:r>
      <w:r>
        <w:rPr>
          <w:color w:val="7E7E7E"/>
        </w:rPr>
        <w:t>do</w:t>
      </w:r>
      <w:r>
        <w:rPr>
          <w:color w:val="7E7E7E"/>
          <w:spacing w:val="-7"/>
        </w:rPr>
        <w:t xml:space="preserve"> </w:t>
      </w:r>
      <w:r>
        <w:rPr>
          <w:color w:val="7E7E7E"/>
          <w:spacing w:val="-3"/>
        </w:rPr>
        <w:t>not</w:t>
      </w:r>
      <w:r>
        <w:rPr>
          <w:color w:val="7E7E7E"/>
          <w:spacing w:val="-5"/>
        </w:rPr>
        <w:t xml:space="preserve"> </w:t>
      </w:r>
      <w:r>
        <w:rPr>
          <w:color w:val="7E7E7E"/>
        </w:rPr>
        <w:t xml:space="preserve">hesitate to contact us for any additional information: Sébastien Duyck </w:t>
      </w:r>
      <w:hyperlink r:id="rId44">
        <w:r>
          <w:rPr>
            <w:color w:val="0462C1"/>
            <w:u w:val="single" w:color="0462C1"/>
          </w:rPr>
          <w:t>sduyck@ciel.org</w:t>
        </w:r>
        <w:r>
          <w:rPr>
            <w:color w:val="0462C1"/>
          </w:rPr>
          <w:t xml:space="preserve"> </w:t>
        </w:r>
      </w:hyperlink>
      <w:r>
        <w:rPr>
          <w:color w:val="7E7E7E"/>
        </w:rPr>
        <w:t>(+41786966362)</w:t>
      </w: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rPr>
          <w:sz w:val="20"/>
        </w:rPr>
      </w:pPr>
    </w:p>
    <w:p w:rsidR="004D1D53" w:rsidRDefault="004D1D53">
      <w:pPr>
        <w:pStyle w:val="BodyText"/>
        <w:spacing w:before="7"/>
        <w:rPr>
          <w:sz w:val="28"/>
        </w:rPr>
      </w:pPr>
    </w:p>
    <w:p w:rsidR="004D1D53" w:rsidRDefault="00B03C53">
      <w:pPr>
        <w:pStyle w:val="Heading3"/>
        <w:spacing w:before="92"/>
        <w:ind w:right="571"/>
      </w:pPr>
      <w:r>
        <w:t>(https://medium.com/economic-policy/despite-protests-japan-gives-lifeline-to-dangerous-fossil-fuel-projects- d3ce94714fe7).</w:t>
      </w:r>
    </w:p>
    <w:p w:rsidR="004D1D53" w:rsidRDefault="00B03C53">
      <w:pPr>
        <w:spacing w:before="120"/>
        <w:ind w:left="100" w:right="680"/>
        <w:rPr>
          <w:rFonts w:ascii="Times New Roman"/>
          <w:sz w:val="20"/>
        </w:rPr>
      </w:pPr>
      <w:r>
        <w:rPr>
          <w:rFonts w:ascii="Times New Roman"/>
          <w:sz w:val="13"/>
        </w:rPr>
        <w:t xml:space="preserve">33 </w:t>
      </w:r>
      <w:r>
        <w:rPr>
          <w:rFonts w:ascii="Times New Roman"/>
          <w:sz w:val="20"/>
        </w:rPr>
        <w:t>Committee on the Elimination of Discrimination Against Women, Committee on Economic, Social and Cultural Rights, Committee on the Protection of the Rights, of All Migrant Workers and Members of their Families, Committee on the Rights of the Child, Committe</w:t>
      </w:r>
      <w:r>
        <w:rPr>
          <w:rFonts w:ascii="Times New Roman"/>
          <w:sz w:val="20"/>
        </w:rPr>
        <w:t xml:space="preserve">e on the Rights of Persons with Disabilities, Joint Statement on "Human Rights and Climate Change", 16 September 2019, available </w:t>
      </w:r>
      <w:hyperlink r:id="rId45">
        <w:r>
          <w:rPr>
            <w:rFonts w:ascii="Times New Roman"/>
            <w:color w:val="1154CC"/>
            <w:sz w:val="20"/>
            <w:u w:val="single" w:color="1154CC"/>
          </w:rPr>
          <w:t>here</w:t>
        </w:r>
      </w:hyperlink>
    </w:p>
    <w:p w:rsidR="004D1D53" w:rsidRDefault="00B03C53">
      <w:pPr>
        <w:spacing w:before="120"/>
        <w:ind w:left="100"/>
        <w:rPr>
          <w:rFonts w:ascii="Times New Roman"/>
          <w:sz w:val="20"/>
        </w:rPr>
      </w:pPr>
      <w:r>
        <w:rPr>
          <w:rFonts w:ascii="Times New Roman"/>
          <w:sz w:val="13"/>
        </w:rPr>
        <w:t xml:space="preserve">34 </w:t>
      </w:r>
      <w:r>
        <w:rPr>
          <w:rFonts w:ascii="Times New Roman"/>
          <w:sz w:val="20"/>
        </w:rPr>
        <w:t>Paris Agreement, Ar</w:t>
      </w:r>
      <w:r>
        <w:rPr>
          <w:rFonts w:ascii="Times New Roman"/>
          <w:sz w:val="20"/>
        </w:rPr>
        <w:t>ticle 2.1(c)</w:t>
      </w:r>
    </w:p>
    <w:sectPr w:rsidR="004D1D53">
      <w:headerReference w:type="default" r:id="rId46"/>
      <w:footerReference w:type="default" r:id="rId47"/>
      <w:pgSz w:w="11910" w:h="16840"/>
      <w:pgMar w:top="1380" w:right="1120" w:bottom="980" w:left="1340" w:header="0" w:footer="80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C53" w:rsidRDefault="00B03C53">
      <w:r>
        <w:separator/>
      </w:r>
    </w:p>
  </w:endnote>
  <w:endnote w:type="continuationSeparator" w:id="0">
    <w:p w:rsidR="00B03C53" w:rsidRDefault="00B0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B03C53">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514.75pt;margin-top:790.75pt;width:12.15pt;height:14.3pt;z-index:-251987968;mso-wrap-style:square;mso-wrap-edited:f;mso-width-percent:0;mso-height-percent:0;mso-position-horizontal-relative:page;mso-position-vertical-relative:page;mso-width-percent:0;mso-height-percent:0;v-text-anchor:top" filled="f" stroked="f">
          <v:textbox inset="0,0,0,0">
            <w:txbxContent>
              <w:p w:rsidR="004D1D53" w:rsidRDefault="00B03C53">
                <w:pPr>
                  <w:spacing w:before="13"/>
                  <w:ind w:left="60"/>
                  <w:rPr>
                    <w:rFonts w:ascii="Arial"/>
                  </w:rPr>
                </w:pPr>
                <w:r>
                  <w:fldChar w:fldCharType="begin"/>
                </w:r>
                <w:r>
                  <w:rPr>
                    <w:rFonts w:ascii="Arial"/>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B03C5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514.75pt;margin-top:790.75pt;width:12.15pt;height:14.3pt;z-index:-251986944;mso-wrap-style:square;mso-wrap-edited:f;mso-width-percent:0;mso-height-percent:0;mso-position-horizontal-relative:page;mso-position-vertical-relative:page;mso-width-percent:0;mso-height-percent:0;v-text-anchor:top" filled="f" stroked="f">
          <v:textbox inset="0,0,0,0">
            <w:txbxContent>
              <w:p w:rsidR="004D1D53" w:rsidRDefault="00B03C53">
                <w:pPr>
                  <w:spacing w:before="13"/>
                  <w:ind w:left="60"/>
                  <w:rPr>
                    <w:rFonts w:ascii="Arial"/>
                  </w:rPr>
                </w:pPr>
                <w:r>
                  <w:fldChar w:fldCharType="begin"/>
                </w:r>
                <w:r>
                  <w:rPr>
                    <w:rFonts w:ascii="Arial"/>
                    <w:w w:val="99"/>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B03C5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514.75pt;margin-top:790.75pt;width:12.15pt;height:14.3pt;z-index:-251985920;mso-wrap-style:square;mso-wrap-edited:f;mso-width-percent:0;mso-height-percent:0;mso-position-horizontal-relative:page;mso-position-vertical-relative:page;mso-width-percent:0;mso-height-percent:0;v-text-anchor:top" filled="f" stroked="f">
          <v:textbox inset="0,0,0,0">
            <w:txbxContent>
              <w:p w:rsidR="004D1D53" w:rsidRDefault="00B03C53">
                <w:pPr>
                  <w:spacing w:before="13"/>
                  <w:ind w:left="60"/>
                  <w:rPr>
                    <w:rFonts w:ascii="Arial"/>
                  </w:rPr>
                </w:pPr>
                <w:r>
                  <w:fldChar w:fldCharType="begin"/>
                </w:r>
                <w:r>
                  <w:rPr>
                    <w:rFonts w:ascii="Arial"/>
                    <w:w w:val="99"/>
                  </w:rPr>
                  <w:instrText xml:space="preserve"> PAGE </w:instrText>
                </w:r>
                <w:r>
                  <w:fldChar w:fldCharType="separate"/>
                </w:r>
                <w: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B03C5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514.75pt;margin-top:790.75pt;width:12.15pt;height:14.3pt;z-index:-251984896;mso-wrap-style:square;mso-wrap-edited:f;mso-width-percent:0;mso-height-percent:0;mso-position-horizontal-relative:page;mso-position-vertical-relative:page;mso-width-percent:0;mso-height-percent:0;v-text-anchor:top" filled="f" stroked="f">
          <v:textbox inset="0,0,0,0">
            <w:txbxContent>
              <w:p w:rsidR="004D1D53" w:rsidRDefault="00B03C53">
                <w:pPr>
                  <w:spacing w:before="13"/>
                  <w:ind w:left="60"/>
                  <w:rPr>
                    <w:rFonts w:ascii="Arial"/>
                  </w:rPr>
                </w:pPr>
                <w:r>
                  <w:fldChar w:fldCharType="begin"/>
                </w:r>
                <w:r>
                  <w:rPr>
                    <w:rFonts w:ascii="Arial"/>
                    <w:w w:val="99"/>
                  </w:rPr>
                  <w:instrText xml:space="preserve"> PAGE </w:instrText>
                </w:r>
                <w:r>
                  <w:fldChar w:fldCharType="separate"/>
                </w:r>
                <w:r>
                  <w:t>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B03C5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514.75pt;margin-top:790.75pt;width:12.15pt;height:14.3pt;z-index:-251983872;mso-wrap-style:square;mso-wrap-edited:f;mso-width-percent:0;mso-height-percent:0;mso-position-horizontal-relative:page;mso-position-vertical-relative:page;mso-width-percent:0;mso-height-percent:0;v-text-anchor:top" filled="f" stroked="f">
          <v:textbox inset="0,0,0,0">
            <w:txbxContent>
              <w:p w:rsidR="004D1D53" w:rsidRDefault="00B03C53">
                <w:pPr>
                  <w:spacing w:before="13"/>
                  <w:ind w:left="60"/>
                  <w:rPr>
                    <w:rFonts w:ascii="Arial"/>
                  </w:rPr>
                </w:pPr>
                <w:r>
                  <w:fldChar w:fldCharType="begin"/>
                </w:r>
                <w:r>
                  <w:rPr>
                    <w:rFonts w:ascii="Arial"/>
                    <w:w w:val="99"/>
                  </w:rPr>
                  <w:instrText xml:space="preserve"> PAGE </w:instrText>
                </w:r>
                <w:r>
                  <w:fldChar w:fldCharType="separate"/>
                </w:r>
                <w:r>
                  <w:t>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B03C5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14.75pt;margin-top:790.75pt;width:12.15pt;height:14.3pt;z-index:-251982848;mso-wrap-style:square;mso-wrap-edited:f;mso-width-percent:0;mso-height-percent:0;mso-position-horizontal-relative:page;mso-position-vertical-relative:page;mso-width-percent:0;mso-height-percent:0;v-text-anchor:top" filled="f" stroked="f">
          <v:textbox inset="0,0,0,0">
            <w:txbxContent>
              <w:p w:rsidR="004D1D53" w:rsidRDefault="00B03C53">
                <w:pPr>
                  <w:spacing w:before="13"/>
                  <w:ind w:left="60"/>
                  <w:rPr>
                    <w:rFonts w:ascii="Arial"/>
                  </w:rPr>
                </w:pPr>
                <w:r>
                  <w:fldChar w:fldCharType="begin"/>
                </w:r>
                <w:r>
                  <w:rPr>
                    <w:rFonts w:ascii="Arial"/>
                    <w:w w:val="99"/>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C53" w:rsidRDefault="00B03C53">
      <w:r>
        <w:separator/>
      </w:r>
    </w:p>
  </w:footnote>
  <w:footnote w:type="continuationSeparator" w:id="0">
    <w:p w:rsidR="00B03C53" w:rsidRDefault="00B0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B03C53">
    <w:pPr>
      <w:pStyle w:val="BodyText"/>
      <w:spacing w:line="14" w:lineRule="auto"/>
      <w:rPr>
        <w:sz w:val="2"/>
      </w:rPr>
    </w:pPr>
    <w:r>
      <w:pict>
        <v:rect id="_x0000_s2055" alt="" style="position:absolute;margin-left:0;margin-top:0;width:612pt;height:1in;z-index:-251988992;mso-wrap-edited:f;mso-width-percent:0;mso-height-percent:0;mso-position-horizontal-relative:page;mso-position-vertical-relative:page;mso-width-percent:0;mso-height-percent:0" fillcolor="#fefeed"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4D1D5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4D1D5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4D1D5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4D1D5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4D1D5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53" w:rsidRDefault="004D1D5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2310"/>
    <w:multiLevelType w:val="hybridMultilevel"/>
    <w:tmpl w:val="CC98951A"/>
    <w:lvl w:ilvl="0" w:tplc="96745346">
      <w:numFmt w:val="bullet"/>
      <w:lvlText w:val="●"/>
      <w:lvlJc w:val="left"/>
      <w:pPr>
        <w:ind w:left="390" w:hanging="361"/>
      </w:pPr>
      <w:rPr>
        <w:rFonts w:ascii="Times New Roman" w:eastAsia="Times New Roman" w:hAnsi="Times New Roman" w:cs="Times New Roman" w:hint="default"/>
        <w:spacing w:val="-16"/>
        <w:w w:val="100"/>
        <w:sz w:val="19"/>
        <w:szCs w:val="19"/>
        <w:lang w:val="en-US" w:eastAsia="en-US" w:bidi="en-US"/>
      </w:rPr>
    </w:lvl>
    <w:lvl w:ilvl="1" w:tplc="FFCAB21A">
      <w:numFmt w:val="bullet"/>
      <w:lvlText w:val="•"/>
      <w:lvlJc w:val="left"/>
      <w:pPr>
        <w:ind w:left="1283" w:hanging="361"/>
      </w:pPr>
      <w:rPr>
        <w:rFonts w:hint="default"/>
        <w:lang w:val="en-US" w:eastAsia="en-US" w:bidi="en-US"/>
      </w:rPr>
    </w:lvl>
    <w:lvl w:ilvl="2" w:tplc="00A66156">
      <w:numFmt w:val="bullet"/>
      <w:lvlText w:val="•"/>
      <w:lvlJc w:val="left"/>
      <w:pPr>
        <w:ind w:left="2166" w:hanging="361"/>
      </w:pPr>
      <w:rPr>
        <w:rFonts w:hint="default"/>
        <w:lang w:val="en-US" w:eastAsia="en-US" w:bidi="en-US"/>
      </w:rPr>
    </w:lvl>
    <w:lvl w:ilvl="3" w:tplc="B7F84FD8">
      <w:numFmt w:val="bullet"/>
      <w:lvlText w:val="•"/>
      <w:lvlJc w:val="left"/>
      <w:pPr>
        <w:ind w:left="3050" w:hanging="361"/>
      </w:pPr>
      <w:rPr>
        <w:rFonts w:hint="default"/>
        <w:lang w:val="en-US" w:eastAsia="en-US" w:bidi="en-US"/>
      </w:rPr>
    </w:lvl>
    <w:lvl w:ilvl="4" w:tplc="A808E2AE">
      <w:numFmt w:val="bullet"/>
      <w:lvlText w:val="•"/>
      <w:lvlJc w:val="left"/>
      <w:pPr>
        <w:ind w:left="3933" w:hanging="361"/>
      </w:pPr>
      <w:rPr>
        <w:rFonts w:hint="default"/>
        <w:lang w:val="en-US" w:eastAsia="en-US" w:bidi="en-US"/>
      </w:rPr>
    </w:lvl>
    <w:lvl w:ilvl="5" w:tplc="BEB817CE">
      <w:numFmt w:val="bullet"/>
      <w:lvlText w:val="•"/>
      <w:lvlJc w:val="left"/>
      <w:pPr>
        <w:ind w:left="4817" w:hanging="361"/>
      </w:pPr>
      <w:rPr>
        <w:rFonts w:hint="default"/>
        <w:lang w:val="en-US" w:eastAsia="en-US" w:bidi="en-US"/>
      </w:rPr>
    </w:lvl>
    <w:lvl w:ilvl="6" w:tplc="9C58708C">
      <w:numFmt w:val="bullet"/>
      <w:lvlText w:val="•"/>
      <w:lvlJc w:val="left"/>
      <w:pPr>
        <w:ind w:left="5700" w:hanging="361"/>
      </w:pPr>
      <w:rPr>
        <w:rFonts w:hint="default"/>
        <w:lang w:val="en-US" w:eastAsia="en-US" w:bidi="en-US"/>
      </w:rPr>
    </w:lvl>
    <w:lvl w:ilvl="7" w:tplc="1EBA3620">
      <w:numFmt w:val="bullet"/>
      <w:lvlText w:val="•"/>
      <w:lvlJc w:val="left"/>
      <w:pPr>
        <w:ind w:left="6583" w:hanging="361"/>
      </w:pPr>
      <w:rPr>
        <w:rFonts w:hint="default"/>
        <w:lang w:val="en-US" w:eastAsia="en-US" w:bidi="en-US"/>
      </w:rPr>
    </w:lvl>
    <w:lvl w:ilvl="8" w:tplc="FC142BE0">
      <w:numFmt w:val="bullet"/>
      <w:lvlText w:val="•"/>
      <w:lvlJc w:val="left"/>
      <w:pPr>
        <w:ind w:left="7467" w:hanging="361"/>
      </w:pPr>
      <w:rPr>
        <w:rFonts w:hint="default"/>
        <w:lang w:val="en-US" w:eastAsia="en-US" w:bidi="en-US"/>
      </w:rPr>
    </w:lvl>
  </w:abstractNum>
  <w:abstractNum w:abstractNumId="1" w15:restartNumberingAfterBreak="0">
    <w:nsid w:val="30EC116F"/>
    <w:multiLevelType w:val="hybridMultilevel"/>
    <w:tmpl w:val="11C624BA"/>
    <w:lvl w:ilvl="0" w:tplc="633C62D0">
      <w:numFmt w:val="decimal"/>
      <w:lvlText w:val="%1."/>
      <w:lvlJc w:val="left"/>
      <w:pPr>
        <w:ind w:left="526" w:hanging="361"/>
        <w:jc w:val="left"/>
      </w:pPr>
      <w:rPr>
        <w:rFonts w:ascii="Calibri" w:eastAsia="Calibri" w:hAnsi="Calibri" w:cs="Calibri" w:hint="default"/>
        <w:b/>
        <w:bCs/>
        <w:color w:val="1C4586"/>
        <w:spacing w:val="-8"/>
        <w:w w:val="100"/>
        <w:sz w:val="22"/>
        <w:szCs w:val="22"/>
        <w:lang w:val="en-US" w:eastAsia="en-US" w:bidi="en-US"/>
      </w:rPr>
    </w:lvl>
    <w:lvl w:ilvl="1" w:tplc="62F6DAC6">
      <w:numFmt w:val="bullet"/>
      <w:lvlText w:val="•"/>
      <w:lvlJc w:val="left"/>
      <w:pPr>
        <w:ind w:left="1413" w:hanging="361"/>
      </w:pPr>
      <w:rPr>
        <w:rFonts w:hint="default"/>
        <w:lang w:val="en-US" w:eastAsia="en-US" w:bidi="en-US"/>
      </w:rPr>
    </w:lvl>
    <w:lvl w:ilvl="2" w:tplc="7C403710">
      <w:numFmt w:val="bullet"/>
      <w:lvlText w:val="•"/>
      <w:lvlJc w:val="left"/>
      <w:pPr>
        <w:ind w:left="2306" w:hanging="361"/>
      </w:pPr>
      <w:rPr>
        <w:rFonts w:hint="default"/>
        <w:lang w:val="en-US" w:eastAsia="en-US" w:bidi="en-US"/>
      </w:rPr>
    </w:lvl>
    <w:lvl w:ilvl="3" w:tplc="B1FA553A">
      <w:numFmt w:val="bullet"/>
      <w:lvlText w:val="•"/>
      <w:lvlJc w:val="left"/>
      <w:pPr>
        <w:ind w:left="3199" w:hanging="361"/>
      </w:pPr>
      <w:rPr>
        <w:rFonts w:hint="default"/>
        <w:lang w:val="en-US" w:eastAsia="en-US" w:bidi="en-US"/>
      </w:rPr>
    </w:lvl>
    <w:lvl w:ilvl="4" w:tplc="085051D6">
      <w:numFmt w:val="bullet"/>
      <w:lvlText w:val="•"/>
      <w:lvlJc w:val="left"/>
      <w:pPr>
        <w:ind w:left="4092" w:hanging="361"/>
      </w:pPr>
      <w:rPr>
        <w:rFonts w:hint="default"/>
        <w:lang w:val="en-US" w:eastAsia="en-US" w:bidi="en-US"/>
      </w:rPr>
    </w:lvl>
    <w:lvl w:ilvl="5" w:tplc="F500B602">
      <w:numFmt w:val="bullet"/>
      <w:lvlText w:val="•"/>
      <w:lvlJc w:val="left"/>
      <w:pPr>
        <w:ind w:left="4985" w:hanging="361"/>
      </w:pPr>
      <w:rPr>
        <w:rFonts w:hint="default"/>
        <w:lang w:val="en-US" w:eastAsia="en-US" w:bidi="en-US"/>
      </w:rPr>
    </w:lvl>
    <w:lvl w:ilvl="6" w:tplc="14A0A92E">
      <w:numFmt w:val="bullet"/>
      <w:lvlText w:val="•"/>
      <w:lvlJc w:val="left"/>
      <w:pPr>
        <w:ind w:left="5878" w:hanging="361"/>
      </w:pPr>
      <w:rPr>
        <w:rFonts w:hint="default"/>
        <w:lang w:val="en-US" w:eastAsia="en-US" w:bidi="en-US"/>
      </w:rPr>
    </w:lvl>
    <w:lvl w:ilvl="7" w:tplc="CA26981A">
      <w:numFmt w:val="bullet"/>
      <w:lvlText w:val="•"/>
      <w:lvlJc w:val="left"/>
      <w:pPr>
        <w:ind w:left="6771" w:hanging="361"/>
      </w:pPr>
      <w:rPr>
        <w:rFonts w:hint="default"/>
        <w:lang w:val="en-US" w:eastAsia="en-US" w:bidi="en-US"/>
      </w:rPr>
    </w:lvl>
    <w:lvl w:ilvl="8" w:tplc="A0E61B30">
      <w:numFmt w:val="bullet"/>
      <w:lvlText w:val="•"/>
      <w:lvlJc w:val="left"/>
      <w:pPr>
        <w:ind w:left="7664"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D1D53"/>
    <w:rsid w:val="004D1D53"/>
    <w:rsid w:val="00B031B4"/>
    <w:rsid w:val="00B03C5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1A0D8FE9-70C4-9045-97B5-9210140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526" w:hanging="361"/>
      <w:outlineLvl w:val="0"/>
    </w:pPr>
    <w:rPr>
      <w:b/>
      <w:bCs/>
    </w:rPr>
  </w:style>
  <w:style w:type="paragraph" w:styleId="Heading2">
    <w:name w:val="heading 2"/>
    <w:basedOn w:val="Normal"/>
    <w:uiPriority w:val="9"/>
    <w:unhideWhenUsed/>
    <w:qFormat/>
    <w:pPr>
      <w:spacing w:before="13"/>
      <w:ind w:left="60"/>
      <w:outlineLvl w:val="1"/>
    </w:pPr>
    <w:rPr>
      <w:rFonts w:ascii="Verdana" w:eastAsia="Verdana" w:hAnsi="Verdana" w:cs="Verdana"/>
    </w:rPr>
  </w:style>
  <w:style w:type="paragraph" w:styleId="Heading3">
    <w:name w:val="heading 3"/>
    <w:basedOn w:val="Normal"/>
    <w:uiPriority w:val="9"/>
    <w:unhideWhenUsed/>
    <w:qFormat/>
    <w:pPr>
      <w:spacing w:before="120"/>
      <w:ind w:left="100"/>
      <w:outlineLvl w:val="2"/>
    </w:pPr>
    <w:rPr>
      <w:rFonts w:ascii="Times New Roman" w:eastAsia="Times New Roman" w:hAnsi="Times New Roman" w:cs="Times New Roman"/>
      <w:sz w:val="20"/>
      <w:szCs w:val="20"/>
    </w:rPr>
  </w:style>
  <w:style w:type="paragraph" w:styleId="Heading4">
    <w:name w:val="heading 4"/>
    <w:basedOn w:val="Normal"/>
    <w:uiPriority w:val="9"/>
    <w:unhideWhenUsed/>
    <w:qFormat/>
    <w:pPr>
      <w:spacing w:before="49"/>
      <w:ind w:left="100" w:right="405"/>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52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op23.unfccc.int/sites/default/files/resource/docs/2016/trr/jpn.pdf" TargetMode="External"/><Relationship Id="rId26" Type="http://schemas.openxmlformats.org/officeDocument/2006/relationships/hyperlink" Target="https://www.ohchr.org/en/NewsEvents/Pages/DisplayNews.aspx?NewsID=24998&amp;LangID=E" TargetMode="External"/><Relationship Id="rId39" Type="http://schemas.openxmlformats.org/officeDocument/2006/relationships/hyperlink" Target="http://www.mekongwatch.org/PDF/V_Coal-" TargetMode="External"/><Relationship Id="rId21" Type="http://schemas.openxmlformats.org/officeDocument/2006/relationships/hyperlink" Target="http://www.climate-change-performance-index.org/" TargetMode="External"/><Relationship Id="rId34" Type="http://schemas.openxmlformats.org/officeDocument/2006/relationships/header" Target="header5.xml"/><Relationship Id="rId42" Type="http://schemas.openxmlformats.org/officeDocument/2006/relationships/footer" Target="footer5.xml"/><Relationship Id="rId47" Type="http://schemas.openxmlformats.org/officeDocument/2006/relationships/footer" Target="footer6.xml"/><Relationship Id="rId50"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io.nies.go.jp/aboutghg/nir/2017/NIR-JPN-2017-v3.1_web.pdf" TargetMode="External"/><Relationship Id="rId29" Type="http://schemas.openxmlformats.org/officeDocument/2006/relationships/hyperlink" Target="http://www.nrdc.org/sites/default/files/swept-under-rug-coal-financing-report.pdf" TargetMode="External"/><Relationship Id="rId11" Type="http://schemas.openxmlformats.org/officeDocument/2006/relationships/image" Target="media/image2.jpeg"/><Relationship Id="rId24" Type="http://schemas.openxmlformats.org/officeDocument/2006/relationships/header" Target="header4.xml"/><Relationship Id="rId32" Type="http://schemas.openxmlformats.org/officeDocument/2006/relationships/hyperlink" Target="http://docs.wixstatic.com/ugd/c04a21_55722707895847839433655205a851ff.pdf" TargetMode="External"/><Relationship Id="rId37" Type="http://schemas.openxmlformats.org/officeDocument/2006/relationships/hyperlink" Target="https://www.climate-transparency.org/wp-content/uploads/2019/05/Managing-the-phase-out-of-coal-DIGITAL.pdf" TargetMode="External"/><Relationship Id="rId40" Type="http://schemas.openxmlformats.org/officeDocument/2006/relationships/hyperlink" Target="http://www.thehindu.com/todays-paper/tp-national/tp-" TargetMode="External"/><Relationship Id="rId45" Type="http://schemas.openxmlformats.org/officeDocument/2006/relationships/hyperlink" Target="https://www.ohchr.org/en/NewsEvents/Pages/DisplayNews.aspx?NewsID=24998&amp;LangID=E"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climateactiontracker.org/countries/japan.html" TargetMode="External"/><Relationship Id="rId28" Type="http://schemas.openxmlformats.org/officeDocument/2006/relationships/hyperlink" Target="http://www.iea.org/newsroom/news/2016/november/world-energy-outlook-2016.html" TargetMode="External"/><Relationship Id="rId36" Type="http://schemas.openxmlformats.org/officeDocument/2006/relationships/image" Target="media/image4.jpe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4.unfccc.int/submissions/INDC/Published%20Documents/Japan/1/20150717_Japan%27s%20INDC.pdf" TargetMode="External"/><Relationship Id="rId31" Type="http://schemas.openxmlformats.org/officeDocument/2006/relationships/hyperlink" Target="http://sekitan.jp/jbic/wp-content/uploads/2014/01/factsheet-en.pdf" TargetMode="External"/><Relationship Id="rId44" Type="http://schemas.openxmlformats.org/officeDocument/2006/relationships/hyperlink" Target="mailto:sduyck@ciel.org"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climate-change-performance-index.org/" TargetMode="External"/><Relationship Id="rId27" Type="http://schemas.openxmlformats.org/officeDocument/2006/relationships/hyperlink" Target="http://www.iea.org/newsroom/news/2016/november/world-energy-outlook-2016.html" TargetMode="External"/><Relationship Id="rId30" Type="http://schemas.openxmlformats.org/officeDocument/2006/relationships/hyperlink" Target="http://www.nrdc.org/sites/default/files/swept-under-rug-coal-financing-report.pdf" TargetMode="External"/><Relationship Id="rId35" Type="http://schemas.openxmlformats.org/officeDocument/2006/relationships/footer" Target="footer4.xml"/><Relationship Id="rId43" Type="http://schemas.openxmlformats.org/officeDocument/2006/relationships/hyperlink" Target="http://ciel.org/" TargetMode="External"/><Relationship Id="rId4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www.jma.go.jp/jma/en/NMHS/ccmr/ccmr2018.pdf" TargetMode="External"/><Relationship Id="rId17" Type="http://schemas.openxmlformats.org/officeDocument/2006/relationships/hyperlink" Target="http://www-gio.nies.go.jp/aboutghg/nir/2017/NIR-JPN-2017-v3.1_web.pdf" TargetMode="External"/><Relationship Id="rId25" Type="http://schemas.openxmlformats.org/officeDocument/2006/relationships/footer" Target="footer3.xml"/><Relationship Id="rId33" Type="http://schemas.openxmlformats.org/officeDocument/2006/relationships/hyperlink" Target="http://sekitan.jp/jbic/wp-content/uploads/2015/04/Dirty-Coal-JBIC.pdf" TargetMode="External"/><Relationship Id="rId38" Type="http://schemas.openxmlformats.org/officeDocument/2006/relationships/hyperlink" Target="https://issuu.com/gpsea/docs/double_standard_report" TargetMode="External"/><Relationship Id="rId46" Type="http://schemas.openxmlformats.org/officeDocument/2006/relationships/header" Target="header7.xml"/><Relationship Id="rId20" Type="http://schemas.openxmlformats.org/officeDocument/2006/relationships/hyperlink" Target="http://www4.unfccc.int/submissions/INDC/Published%20Documents/Japan/1/20150717_Japan%27s%20INDC.pdf"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233C5-39D1-4989-9E68-3B24399FE76D}"/>
</file>

<file path=customXml/itemProps2.xml><?xml version="1.0" encoding="utf-8"?>
<ds:datastoreItem xmlns:ds="http://schemas.openxmlformats.org/officeDocument/2006/customXml" ds:itemID="{6EE2BA18-B655-4195-B250-43867A9B48A4}"/>
</file>

<file path=customXml/itemProps3.xml><?xml version="1.0" encoding="utf-8"?>
<ds:datastoreItem xmlns:ds="http://schemas.openxmlformats.org/officeDocument/2006/customXml" ds:itemID="{5E0A710C-BA2D-48D0-8F51-87456EA84748}"/>
</file>

<file path=docProps/app.xml><?xml version="1.0" encoding="utf-8"?>
<Properties xmlns="http://schemas.openxmlformats.org/officeDocument/2006/extended-properties" xmlns:vt="http://schemas.openxmlformats.org/officeDocument/2006/docPropsVTypes">
  <Template>Normal.dotm</Template>
  <TotalTime>1</TotalTime>
  <Pages>7</Pages>
  <Words>2923</Words>
  <Characters>16665</Characters>
  <Application>Microsoft Office Word</Application>
  <DocSecurity>0</DocSecurity>
  <Lines>138</Lines>
  <Paragraphs>39</Paragraphs>
  <ScaleCrop>false</ScaleCrop>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Sebastien Duyck</cp:lastModifiedBy>
  <cp:revision>2</cp:revision>
  <dcterms:created xsi:type="dcterms:W3CDTF">2020-03-02T11:39:00Z</dcterms:created>
  <dcterms:modified xsi:type="dcterms:W3CDTF">2020-03-02T11:41:00Z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2020-03-02T00:00:00Z</vt:filetime>
  </property>
  <property fmtid="{D5CDD505-2E9C-101B-9397-08002B2CF9AE}" pid="3" name="ContentTypeId">
    <vt:lpwstr>0x010100F397614B75B84E4C841CE911BA0CCB9D</vt:lpwstr>
  </property>
</Properties>
</file>