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848D2" w14:textId="77777777" w:rsidR="00124AB3" w:rsidRPr="00F140EB" w:rsidRDefault="00124AB3" w:rsidP="00124AB3">
      <w:pPr>
        <w:jc w:val="center"/>
        <w:rPr>
          <w:rFonts w:ascii="Times New Roman" w:hAnsi="Times New Roman" w:cs="Times New Roman"/>
          <w:b/>
          <w:bCs/>
          <w:sz w:val="28"/>
          <w:szCs w:val="28"/>
          <w:lang w:val="en-US"/>
        </w:rPr>
      </w:pPr>
      <w:r w:rsidRPr="00F140EB">
        <w:rPr>
          <w:rFonts w:ascii="Times New Roman" w:hAnsi="Times New Roman" w:cs="Times New Roman"/>
          <w:b/>
          <w:bCs/>
          <w:sz w:val="24"/>
          <w:szCs w:val="24"/>
          <w:lang w:val="en-US"/>
        </w:rPr>
        <w:br/>
      </w:r>
      <w:r w:rsidRPr="00F140EB">
        <w:rPr>
          <w:rFonts w:ascii="Times New Roman" w:hAnsi="Times New Roman" w:cs="Times New Roman"/>
          <w:b/>
          <w:bCs/>
          <w:sz w:val="24"/>
          <w:szCs w:val="24"/>
          <w:lang w:val="en-US"/>
        </w:rPr>
        <w:br/>
      </w:r>
      <w:r w:rsidRPr="00F140EB">
        <w:rPr>
          <w:rFonts w:ascii="Times New Roman" w:hAnsi="Times New Roman" w:cs="Times New Roman"/>
          <w:b/>
          <w:bCs/>
          <w:sz w:val="24"/>
          <w:szCs w:val="24"/>
          <w:lang w:val="en-US"/>
        </w:rPr>
        <w:br/>
      </w:r>
      <w:r w:rsidRPr="00F140EB">
        <w:rPr>
          <w:rFonts w:ascii="Times New Roman" w:hAnsi="Times New Roman" w:cs="Times New Roman"/>
          <w:b/>
          <w:bCs/>
          <w:sz w:val="24"/>
          <w:szCs w:val="24"/>
          <w:lang w:val="en-US"/>
        </w:rPr>
        <w:br/>
      </w:r>
      <w:r w:rsidRPr="00F140EB">
        <w:rPr>
          <w:rFonts w:ascii="Times New Roman" w:hAnsi="Times New Roman" w:cs="Times New Roman"/>
          <w:b/>
          <w:bCs/>
          <w:sz w:val="24"/>
          <w:szCs w:val="24"/>
          <w:lang w:val="en-US"/>
        </w:rPr>
        <w:br/>
      </w:r>
      <w:r w:rsidRPr="00F140EB">
        <w:rPr>
          <w:rFonts w:ascii="Times New Roman" w:hAnsi="Times New Roman" w:cs="Times New Roman"/>
          <w:b/>
          <w:bCs/>
          <w:sz w:val="24"/>
          <w:szCs w:val="24"/>
          <w:lang w:val="en-US"/>
        </w:rPr>
        <w:br/>
      </w:r>
      <w:r w:rsidRPr="00F140EB">
        <w:rPr>
          <w:rFonts w:ascii="Times New Roman" w:hAnsi="Times New Roman" w:cs="Times New Roman"/>
          <w:b/>
          <w:bCs/>
          <w:sz w:val="24"/>
          <w:szCs w:val="24"/>
          <w:lang w:val="en-US"/>
        </w:rPr>
        <w:br/>
      </w:r>
      <w:r w:rsidRPr="00F140EB">
        <w:rPr>
          <w:rFonts w:ascii="Times New Roman" w:hAnsi="Times New Roman" w:cs="Times New Roman"/>
          <w:b/>
          <w:bCs/>
          <w:sz w:val="24"/>
          <w:szCs w:val="24"/>
          <w:lang w:val="en-US"/>
        </w:rPr>
        <w:br/>
      </w:r>
      <w:r w:rsidRPr="00F140EB">
        <w:rPr>
          <w:rFonts w:ascii="Times New Roman" w:hAnsi="Times New Roman" w:cs="Times New Roman"/>
          <w:b/>
          <w:bCs/>
          <w:sz w:val="24"/>
          <w:szCs w:val="24"/>
          <w:lang w:val="en-US"/>
        </w:rPr>
        <w:br/>
      </w:r>
      <w:r w:rsidRPr="00F140EB">
        <w:rPr>
          <w:rFonts w:ascii="Times New Roman" w:hAnsi="Times New Roman" w:cs="Times New Roman"/>
          <w:b/>
          <w:bCs/>
          <w:sz w:val="24"/>
          <w:szCs w:val="24"/>
          <w:lang w:val="en-US"/>
        </w:rPr>
        <w:br/>
      </w:r>
      <w:r w:rsidRPr="00F140EB">
        <w:rPr>
          <w:rFonts w:ascii="Times New Roman" w:hAnsi="Times New Roman" w:cs="Times New Roman"/>
          <w:b/>
          <w:bCs/>
          <w:sz w:val="24"/>
          <w:szCs w:val="24"/>
          <w:lang w:val="en-US"/>
        </w:rPr>
        <w:br/>
      </w:r>
      <w:r w:rsidRPr="00F140EB">
        <w:rPr>
          <w:rFonts w:ascii="Times New Roman" w:hAnsi="Times New Roman" w:cs="Times New Roman"/>
          <w:b/>
          <w:bCs/>
          <w:sz w:val="28"/>
          <w:szCs w:val="28"/>
          <w:lang w:val="en-US"/>
        </w:rPr>
        <w:t>REPORT</w:t>
      </w:r>
    </w:p>
    <w:p w14:paraId="3B1B047C" w14:textId="77777777" w:rsidR="00124AB3" w:rsidRPr="00F140EB" w:rsidRDefault="00124AB3" w:rsidP="00124AB3">
      <w:pPr>
        <w:jc w:val="center"/>
        <w:rPr>
          <w:rFonts w:ascii="Times New Roman" w:hAnsi="Times New Roman" w:cs="Times New Roman"/>
          <w:b/>
          <w:bCs/>
          <w:sz w:val="28"/>
          <w:szCs w:val="28"/>
          <w:lang w:val="en-US"/>
        </w:rPr>
      </w:pPr>
      <w:r w:rsidRPr="00F140EB">
        <w:rPr>
          <w:rFonts w:ascii="Times New Roman" w:hAnsi="Times New Roman" w:cs="Times New Roman"/>
          <w:b/>
          <w:bCs/>
          <w:sz w:val="28"/>
          <w:szCs w:val="28"/>
          <w:lang w:val="en-US"/>
        </w:rPr>
        <w:t xml:space="preserve">of The Office of the People’s Advocate (Ombudsman) </w:t>
      </w:r>
    </w:p>
    <w:p w14:paraId="4BE8B46A" w14:textId="77777777" w:rsidR="00124AB3" w:rsidRPr="00F140EB" w:rsidRDefault="00124AB3" w:rsidP="00124AB3">
      <w:pPr>
        <w:jc w:val="center"/>
        <w:rPr>
          <w:rFonts w:ascii="Times New Roman" w:hAnsi="Times New Roman" w:cs="Times New Roman"/>
          <w:b/>
          <w:bCs/>
          <w:sz w:val="28"/>
          <w:szCs w:val="28"/>
          <w:lang w:val="en-US"/>
        </w:rPr>
      </w:pPr>
      <w:r w:rsidRPr="00F140EB">
        <w:rPr>
          <w:rFonts w:ascii="Times New Roman" w:hAnsi="Times New Roman" w:cs="Times New Roman"/>
          <w:b/>
          <w:bCs/>
          <w:sz w:val="28"/>
          <w:szCs w:val="28"/>
          <w:lang w:val="en-US"/>
        </w:rPr>
        <w:t>of the Republic of Moldova</w:t>
      </w:r>
    </w:p>
    <w:p w14:paraId="35981A14" w14:textId="77777777" w:rsidR="003D50EE" w:rsidRPr="00F140EB" w:rsidRDefault="00124AB3" w:rsidP="00124AB3">
      <w:pPr>
        <w:jc w:val="center"/>
        <w:rPr>
          <w:rFonts w:ascii="Times New Roman" w:hAnsi="Times New Roman" w:cs="Times New Roman"/>
          <w:b/>
          <w:bCs/>
          <w:sz w:val="28"/>
          <w:szCs w:val="28"/>
          <w:lang w:val="en-US"/>
        </w:rPr>
      </w:pPr>
      <w:r w:rsidRPr="00F140EB">
        <w:rPr>
          <w:rFonts w:ascii="Times New Roman" w:hAnsi="Times New Roman" w:cs="Times New Roman"/>
          <w:b/>
          <w:bCs/>
          <w:sz w:val="28"/>
          <w:szCs w:val="28"/>
          <w:lang w:val="en-US"/>
        </w:rPr>
        <w:t xml:space="preserve">on the implementation of UN </w:t>
      </w:r>
      <w:r w:rsidRPr="00F140EB">
        <w:rPr>
          <w:rFonts w:ascii="Times New Roman" w:hAnsi="Times New Roman" w:cs="Times New Roman"/>
          <w:b/>
          <w:bCs/>
          <w:sz w:val="28"/>
          <w:szCs w:val="28"/>
          <w:lang w:val="en-US"/>
        </w:rPr>
        <w:t xml:space="preserve">Convention on the Elimination </w:t>
      </w:r>
    </w:p>
    <w:p w14:paraId="7B3F3FB6" w14:textId="6F94AC04" w:rsidR="00124AB3" w:rsidRPr="00F140EB" w:rsidRDefault="00124AB3" w:rsidP="00124AB3">
      <w:pPr>
        <w:jc w:val="center"/>
        <w:rPr>
          <w:rFonts w:ascii="Times New Roman" w:hAnsi="Times New Roman" w:cs="Times New Roman"/>
          <w:b/>
          <w:bCs/>
          <w:sz w:val="28"/>
          <w:szCs w:val="28"/>
          <w:lang w:val="en-US"/>
        </w:rPr>
      </w:pPr>
      <w:r w:rsidRPr="00F140EB">
        <w:rPr>
          <w:rFonts w:ascii="Times New Roman" w:hAnsi="Times New Roman" w:cs="Times New Roman"/>
          <w:b/>
          <w:bCs/>
          <w:sz w:val="28"/>
          <w:szCs w:val="28"/>
          <w:lang w:val="en-US"/>
        </w:rPr>
        <w:t>of All Forms of</w:t>
      </w:r>
      <w:r w:rsidR="003D50EE" w:rsidRPr="00F140EB">
        <w:rPr>
          <w:rFonts w:ascii="Times New Roman" w:hAnsi="Times New Roman" w:cs="Times New Roman"/>
          <w:b/>
          <w:bCs/>
          <w:sz w:val="28"/>
          <w:szCs w:val="28"/>
          <w:lang w:val="en-US"/>
        </w:rPr>
        <w:t xml:space="preserve"> </w:t>
      </w:r>
      <w:r w:rsidRPr="00F140EB">
        <w:rPr>
          <w:rFonts w:ascii="Times New Roman" w:hAnsi="Times New Roman" w:cs="Times New Roman"/>
          <w:b/>
          <w:bCs/>
          <w:sz w:val="28"/>
          <w:szCs w:val="28"/>
          <w:lang w:val="en-US"/>
        </w:rPr>
        <w:t>Discrimination against Women</w:t>
      </w:r>
    </w:p>
    <w:p w14:paraId="745EE387" w14:textId="70B90DBC" w:rsidR="00C0248E" w:rsidRPr="00F140EB" w:rsidRDefault="00C0248E" w:rsidP="00124AB3">
      <w:pPr>
        <w:jc w:val="center"/>
        <w:rPr>
          <w:rFonts w:ascii="Times New Roman" w:hAnsi="Times New Roman" w:cs="Times New Roman"/>
          <w:b/>
          <w:bCs/>
          <w:sz w:val="28"/>
          <w:szCs w:val="28"/>
          <w:lang w:val="en-US"/>
        </w:rPr>
      </w:pPr>
      <w:r w:rsidRPr="00F140EB">
        <w:rPr>
          <w:rFonts w:ascii="Times New Roman" w:hAnsi="Times New Roman" w:cs="Times New Roman"/>
          <w:b/>
          <w:bCs/>
          <w:sz w:val="28"/>
          <w:szCs w:val="28"/>
          <w:lang w:val="en-US"/>
        </w:rPr>
        <w:t>by the Republic of Moldova</w:t>
      </w:r>
    </w:p>
    <w:p w14:paraId="26502466" w14:textId="447C19F6" w:rsidR="00C30945" w:rsidRPr="00F140EB" w:rsidRDefault="00124AB3" w:rsidP="00124AB3">
      <w:pPr>
        <w:jc w:val="center"/>
        <w:rPr>
          <w:rFonts w:ascii="Times New Roman" w:hAnsi="Times New Roman" w:cs="Times New Roman"/>
          <w:b/>
          <w:bCs/>
          <w:sz w:val="24"/>
          <w:szCs w:val="24"/>
          <w:lang w:val="en-US"/>
        </w:rPr>
      </w:pPr>
      <w:r w:rsidRPr="00F140EB">
        <w:rPr>
          <w:rFonts w:ascii="Times New Roman" w:hAnsi="Times New Roman" w:cs="Times New Roman"/>
          <w:b/>
          <w:bCs/>
          <w:sz w:val="24"/>
          <w:szCs w:val="24"/>
          <w:lang w:val="en-US"/>
        </w:rPr>
        <w:br w:type="page"/>
      </w:r>
    </w:p>
    <w:p w14:paraId="28553D5B" w14:textId="0B506570" w:rsidR="0029596C" w:rsidRPr="00F140EB" w:rsidRDefault="002F071E" w:rsidP="006F2DA8">
      <w:pPr>
        <w:spacing w:line="240" w:lineRule="auto"/>
        <w:jc w:val="both"/>
        <w:rPr>
          <w:rFonts w:ascii="Times New Roman" w:hAnsi="Times New Roman" w:cs="Times New Roman"/>
          <w:b/>
          <w:bCs/>
          <w:sz w:val="24"/>
          <w:szCs w:val="24"/>
          <w:lang w:val="en-US"/>
        </w:rPr>
      </w:pPr>
      <w:r w:rsidRPr="00F140EB">
        <w:rPr>
          <w:rFonts w:ascii="Times New Roman" w:hAnsi="Times New Roman" w:cs="Times New Roman"/>
          <w:b/>
          <w:bCs/>
          <w:sz w:val="24"/>
          <w:szCs w:val="24"/>
          <w:lang w:val="en-US"/>
        </w:rPr>
        <w:lastRenderedPageBreak/>
        <w:t>E</w:t>
      </w:r>
      <w:r w:rsidR="0029596C" w:rsidRPr="00F140EB">
        <w:rPr>
          <w:rFonts w:ascii="Times New Roman" w:hAnsi="Times New Roman" w:cs="Times New Roman"/>
          <w:b/>
          <w:bCs/>
          <w:sz w:val="24"/>
          <w:szCs w:val="24"/>
          <w:lang w:val="en-US"/>
        </w:rPr>
        <w:t xml:space="preserve">limination of </w:t>
      </w:r>
      <w:r w:rsidRPr="00F140EB">
        <w:rPr>
          <w:rFonts w:ascii="Times New Roman" w:hAnsi="Times New Roman" w:cs="Times New Roman"/>
          <w:b/>
          <w:bCs/>
          <w:sz w:val="24"/>
          <w:szCs w:val="24"/>
          <w:lang w:val="en-US"/>
        </w:rPr>
        <w:t>discrimination</w:t>
      </w:r>
    </w:p>
    <w:p w14:paraId="691F8201" w14:textId="77777777" w:rsidR="00951319" w:rsidRPr="00F140EB" w:rsidRDefault="007A18F3" w:rsidP="00C30945">
      <w:pPr>
        <w:spacing w:line="240" w:lineRule="auto"/>
        <w:jc w:val="both"/>
        <w:rPr>
          <w:rFonts w:ascii="Times New Roman" w:hAnsi="Times New Roman" w:cs="Times New Roman"/>
          <w:sz w:val="24"/>
          <w:szCs w:val="24"/>
          <w:lang w:val="en-US"/>
        </w:rPr>
      </w:pPr>
      <w:r w:rsidRPr="00F140EB">
        <w:rPr>
          <w:rFonts w:ascii="Times New Roman" w:hAnsi="Times New Roman" w:cs="Times New Roman"/>
          <w:sz w:val="24"/>
          <w:szCs w:val="24"/>
          <w:lang w:val="en-US"/>
        </w:rPr>
        <w:t xml:space="preserve">The article 16 of the Constitution of the Republic of Moldova </w:t>
      </w:r>
      <w:r w:rsidR="00951319" w:rsidRPr="00F140EB">
        <w:rPr>
          <w:rFonts w:ascii="Times New Roman" w:hAnsi="Times New Roman" w:cs="Times New Roman"/>
          <w:sz w:val="24"/>
          <w:szCs w:val="24"/>
          <w:lang w:val="en-US"/>
        </w:rPr>
        <w:t>enshrines equality between women and men</w:t>
      </w:r>
      <w:r w:rsidR="00D4040B" w:rsidRPr="00F140EB">
        <w:rPr>
          <w:rFonts w:ascii="Times New Roman" w:hAnsi="Times New Roman" w:cs="Times New Roman"/>
          <w:sz w:val="24"/>
          <w:szCs w:val="24"/>
          <w:lang w:val="en-US"/>
        </w:rPr>
        <w:t>.</w:t>
      </w:r>
    </w:p>
    <w:p w14:paraId="78CB582C" w14:textId="43613B27" w:rsidR="00F60A93" w:rsidRPr="00F140EB" w:rsidRDefault="00095AB7" w:rsidP="00C30945">
      <w:pPr>
        <w:spacing w:line="240" w:lineRule="auto"/>
        <w:jc w:val="both"/>
        <w:rPr>
          <w:rFonts w:ascii="Times New Roman" w:hAnsi="Times New Roman" w:cs="Times New Roman"/>
          <w:sz w:val="24"/>
          <w:szCs w:val="24"/>
          <w:lang w:val="en-US"/>
        </w:rPr>
      </w:pPr>
      <w:r w:rsidRPr="00F140EB">
        <w:rPr>
          <w:rFonts w:ascii="Times New Roman" w:hAnsi="Times New Roman" w:cs="Times New Roman"/>
          <w:sz w:val="24"/>
          <w:szCs w:val="24"/>
          <w:lang w:val="en-US"/>
        </w:rPr>
        <w:t>The</w:t>
      </w:r>
      <w:r w:rsidR="00D04E79" w:rsidRPr="00F140EB">
        <w:rPr>
          <w:rFonts w:ascii="Times New Roman" w:hAnsi="Times New Roman" w:cs="Times New Roman"/>
          <w:sz w:val="24"/>
          <w:szCs w:val="24"/>
          <w:lang w:val="en-US"/>
        </w:rPr>
        <w:t xml:space="preserve"> principle of gender equality is promoted by other laws such as the Law n</w:t>
      </w:r>
      <w:r w:rsidRPr="00F140EB">
        <w:rPr>
          <w:rFonts w:ascii="Times New Roman" w:hAnsi="Times New Roman" w:cs="Times New Roman"/>
          <w:sz w:val="24"/>
          <w:szCs w:val="24"/>
          <w:lang w:val="en-US"/>
        </w:rPr>
        <w:t>o</w:t>
      </w:r>
      <w:r w:rsidR="00D04E79" w:rsidRPr="00F140EB">
        <w:rPr>
          <w:rFonts w:ascii="Times New Roman" w:hAnsi="Times New Roman" w:cs="Times New Roman"/>
          <w:sz w:val="24"/>
          <w:szCs w:val="24"/>
          <w:lang w:val="en-US"/>
        </w:rPr>
        <w:t>.5-XVI</w:t>
      </w:r>
      <w:r w:rsidR="006250F8" w:rsidRPr="00F140EB">
        <w:rPr>
          <w:rFonts w:ascii="Times New Roman" w:hAnsi="Times New Roman" w:cs="Times New Roman"/>
          <w:sz w:val="24"/>
          <w:szCs w:val="24"/>
          <w:lang w:val="en-US"/>
        </w:rPr>
        <w:t xml:space="preserve"> of</w:t>
      </w:r>
      <w:r w:rsidR="00D04E79" w:rsidRPr="00F140EB">
        <w:rPr>
          <w:rFonts w:ascii="Times New Roman" w:hAnsi="Times New Roman" w:cs="Times New Roman"/>
          <w:sz w:val="24"/>
          <w:szCs w:val="24"/>
          <w:lang w:val="en-US"/>
        </w:rPr>
        <w:t xml:space="preserve"> 09.02.2006 on ensuring equality between women and men, Law n</w:t>
      </w:r>
      <w:r w:rsidRPr="00F140EB">
        <w:rPr>
          <w:rFonts w:ascii="Times New Roman" w:hAnsi="Times New Roman" w:cs="Times New Roman"/>
          <w:sz w:val="24"/>
          <w:szCs w:val="24"/>
          <w:lang w:val="en-US"/>
        </w:rPr>
        <w:t>o</w:t>
      </w:r>
      <w:r w:rsidR="00D04E79" w:rsidRPr="00F140EB">
        <w:rPr>
          <w:rFonts w:ascii="Times New Roman" w:hAnsi="Times New Roman" w:cs="Times New Roman"/>
          <w:sz w:val="24"/>
          <w:szCs w:val="24"/>
          <w:lang w:val="en-US"/>
        </w:rPr>
        <w:t xml:space="preserve">.121 </w:t>
      </w:r>
      <w:r w:rsidR="006250F8" w:rsidRPr="00F140EB">
        <w:rPr>
          <w:rFonts w:ascii="Times New Roman" w:hAnsi="Times New Roman" w:cs="Times New Roman"/>
          <w:sz w:val="24"/>
          <w:szCs w:val="24"/>
          <w:lang w:val="en-US"/>
        </w:rPr>
        <w:t xml:space="preserve">of </w:t>
      </w:r>
      <w:r w:rsidR="00D04E79" w:rsidRPr="00F140EB">
        <w:rPr>
          <w:rFonts w:ascii="Times New Roman" w:hAnsi="Times New Roman" w:cs="Times New Roman"/>
          <w:sz w:val="24"/>
          <w:szCs w:val="24"/>
          <w:lang w:val="en-US"/>
        </w:rPr>
        <w:t>25.05.2012 on ensuring equality</w:t>
      </w:r>
      <w:r w:rsidRPr="00F140EB">
        <w:rPr>
          <w:rFonts w:ascii="Times New Roman" w:hAnsi="Times New Roman" w:cs="Times New Roman"/>
          <w:sz w:val="24"/>
          <w:szCs w:val="24"/>
          <w:lang w:val="en-US"/>
        </w:rPr>
        <w:t xml:space="preserve">, Law no.45-XVI </w:t>
      </w:r>
      <w:r w:rsidR="006250F8" w:rsidRPr="00F140EB">
        <w:rPr>
          <w:rFonts w:ascii="Times New Roman" w:hAnsi="Times New Roman" w:cs="Times New Roman"/>
          <w:sz w:val="24"/>
          <w:szCs w:val="24"/>
          <w:lang w:val="en-US"/>
        </w:rPr>
        <w:t xml:space="preserve">of </w:t>
      </w:r>
      <w:r w:rsidR="00403DB5" w:rsidRPr="00F140EB">
        <w:rPr>
          <w:rFonts w:ascii="Times New Roman" w:hAnsi="Times New Roman" w:cs="Times New Roman"/>
          <w:sz w:val="24"/>
          <w:szCs w:val="24"/>
          <w:lang w:val="en-US"/>
        </w:rPr>
        <w:t xml:space="preserve">01.03.2007 </w:t>
      </w:r>
      <w:r w:rsidRPr="00F140EB">
        <w:rPr>
          <w:rFonts w:ascii="Times New Roman" w:hAnsi="Times New Roman" w:cs="Times New Roman"/>
          <w:sz w:val="24"/>
          <w:szCs w:val="24"/>
          <w:lang w:val="en-US"/>
        </w:rPr>
        <w:t>on preventing and combating domestic violenc</w:t>
      </w:r>
      <w:r w:rsidR="00F54496" w:rsidRPr="00F140EB">
        <w:rPr>
          <w:rFonts w:ascii="Times New Roman" w:hAnsi="Times New Roman" w:cs="Times New Roman"/>
          <w:sz w:val="24"/>
          <w:szCs w:val="24"/>
          <w:lang w:val="en-US"/>
        </w:rPr>
        <w:t>e.</w:t>
      </w:r>
    </w:p>
    <w:p w14:paraId="2C027AD5" w14:textId="6AA90E50" w:rsidR="00F60A93" w:rsidRPr="00F140EB" w:rsidRDefault="00F60A93" w:rsidP="00C30945">
      <w:pPr>
        <w:spacing w:line="240" w:lineRule="auto"/>
        <w:jc w:val="both"/>
        <w:rPr>
          <w:rFonts w:ascii="Times New Roman" w:hAnsi="Times New Roman" w:cs="Times New Roman"/>
          <w:sz w:val="24"/>
          <w:szCs w:val="24"/>
          <w:lang w:val="en-US"/>
        </w:rPr>
      </w:pPr>
      <w:r w:rsidRPr="00F140EB">
        <w:rPr>
          <w:rFonts w:ascii="Times New Roman" w:hAnsi="Times New Roman" w:cs="Times New Roman"/>
          <w:sz w:val="24"/>
          <w:szCs w:val="24"/>
          <w:lang w:val="en-US"/>
        </w:rPr>
        <w:t xml:space="preserve">By decision no.259 </w:t>
      </w:r>
      <w:r w:rsidR="006250F8" w:rsidRPr="00F140EB">
        <w:rPr>
          <w:rFonts w:ascii="Times New Roman" w:hAnsi="Times New Roman" w:cs="Times New Roman"/>
          <w:sz w:val="24"/>
          <w:szCs w:val="24"/>
          <w:lang w:val="en-US"/>
        </w:rPr>
        <w:t xml:space="preserve">of </w:t>
      </w:r>
      <w:r w:rsidRPr="00F140EB">
        <w:rPr>
          <w:rFonts w:ascii="Times New Roman" w:hAnsi="Times New Roman" w:cs="Times New Roman"/>
          <w:sz w:val="24"/>
          <w:szCs w:val="24"/>
          <w:lang w:val="en-US"/>
        </w:rPr>
        <w:t xml:space="preserve">28.04.2017, the Government </w:t>
      </w:r>
      <w:r w:rsidR="006250F8" w:rsidRPr="00F140EB">
        <w:rPr>
          <w:rFonts w:ascii="Times New Roman" w:hAnsi="Times New Roman" w:cs="Times New Roman"/>
          <w:sz w:val="24"/>
          <w:szCs w:val="24"/>
          <w:lang w:val="en-US"/>
        </w:rPr>
        <w:t xml:space="preserve">approved </w:t>
      </w:r>
      <w:r w:rsidRPr="00F140EB">
        <w:rPr>
          <w:rFonts w:ascii="Times New Roman" w:hAnsi="Times New Roman" w:cs="Times New Roman"/>
          <w:sz w:val="24"/>
          <w:szCs w:val="24"/>
          <w:lang w:val="en-US"/>
        </w:rPr>
        <w:t>the Strategy for ensuring equality between women and men in the Republic of Moldova for the years 2017-2021.</w:t>
      </w:r>
    </w:p>
    <w:p w14:paraId="762F181D" w14:textId="0429A869" w:rsidR="00F5020E" w:rsidRPr="00F140EB" w:rsidRDefault="00B634E3" w:rsidP="00C30945">
      <w:pPr>
        <w:spacing w:line="240" w:lineRule="auto"/>
        <w:jc w:val="both"/>
        <w:rPr>
          <w:rFonts w:ascii="Times New Roman" w:hAnsi="Times New Roman" w:cs="Times New Roman"/>
          <w:sz w:val="24"/>
          <w:szCs w:val="24"/>
          <w:lang w:val="en-US"/>
        </w:rPr>
      </w:pPr>
      <w:r w:rsidRPr="00F140EB">
        <w:rPr>
          <w:rFonts w:ascii="Times New Roman" w:hAnsi="Times New Roman" w:cs="Times New Roman"/>
          <w:sz w:val="24"/>
          <w:szCs w:val="24"/>
          <w:lang w:val="en-US"/>
        </w:rPr>
        <w:t>The Na</w:t>
      </w:r>
      <w:r w:rsidR="00BD1D81" w:rsidRPr="00F140EB">
        <w:rPr>
          <w:rFonts w:ascii="Times New Roman" w:hAnsi="Times New Roman" w:cs="Times New Roman"/>
          <w:sz w:val="24"/>
          <w:szCs w:val="24"/>
          <w:lang w:val="en-US"/>
        </w:rPr>
        <w:t xml:space="preserve">tional Human Rights Action Plan, which was adopted </w:t>
      </w:r>
      <w:r w:rsidR="003E0215" w:rsidRPr="00F140EB">
        <w:rPr>
          <w:rFonts w:ascii="Times New Roman" w:hAnsi="Times New Roman" w:cs="Times New Roman"/>
          <w:sz w:val="24"/>
          <w:szCs w:val="24"/>
          <w:lang w:val="en-US"/>
        </w:rPr>
        <w:t xml:space="preserve">by the Parliament in </w:t>
      </w:r>
      <w:r w:rsidR="00814BA2" w:rsidRPr="00F140EB">
        <w:rPr>
          <w:rFonts w:ascii="Times New Roman" w:hAnsi="Times New Roman" w:cs="Times New Roman"/>
          <w:sz w:val="24"/>
          <w:szCs w:val="24"/>
          <w:lang w:val="en-US"/>
        </w:rPr>
        <w:t>May</w:t>
      </w:r>
      <w:r w:rsidR="003E0215" w:rsidRPr="00F140EB">
        <w:rPr>
          <w:rFonts w:ascii="Times New Roman" w:hAnsi="Times New Roman" w:cs="Times New Roman"/>
          <w:sz w:val="24"/>
          <w:szCs w:val="24"/>
          <w:lang w:val="en-US"/>
        </w:rPr>
        <w:t xml:space="preserve"> 2018, contains as main field of intervention the protection against discrimination</w:t>
      </w:r>
      <w:r w:rsidR="006250F8" w:rsidRPr="00F140EB">
        <w:rPr>
          <w:rFonts w:ascii="Times New Roman" w:hAnsi="Times New Roman" w:cs="Times New Roman"/>
          <w:sz w:val="24"/>
          <w:szCs w:val="24"/>
          <w:lang w:val="en-US"/>
        </w:rPr>
        <w:t xml:space="preserve">, </w:t>
      </w:r>
      <w:r w:rsidR="003E0215" w:rsidRPr="00F140EB">
        <w:rPr>
          <w:rFonts w:ascii="Times New Roman" w:hAnsi="Times New Roman" w:cs="Times New Roman"/>
          <w:sz w:val="24"/>
          <w:szCs w:val="24"/>
          <w:lang w:val="en-US"/>
        </w:rPr>
        <w:t>promotion of equality, preventi</w:t>
      </w:r>
      <w:r w:rsidR="006250F8" w:rsidRPr="00F140EB">
        <w:rPr>
          <w:rFonts w:ascii="Times New Roman" w:hAnsi="Times New Roman" w:cs="Times New Roman"/>
          <w:sz w:val="24"/>
          <w:szCs w:val="24"/>
          <w:lang w:val="en-US"/>
        </w:rPr>
        <w:t>on</w:t>
      </w:r>
      <w:r w:rsidR="003E0215" w:rsidRPr="00F140EB">
        <w:rPr>
          <w:rFonts w:ascii="Times New Roman" w:hAnsi="Times New Roman" w:cs="Times New Roman"/>
          <w:sz w:val="24"/>
          <w:szCs w:val="24"/>
          <w:lang w:val="en-US"/>
        </w:rPr>
        <w:t xml:space="preserve"> and combating </w:t>
      </w:r>
      <w:r w:rsidR="006250F8" w:rsidRPr="00F140EB">
        <w:rPr>
          <w:rFonts w:ascii="Times New Roman" w:hAnsi="Times New Roman" w:cs="Times New Roman"/>
          <w:sz w:val="24"/>
          <w:szCs w:val="24"/>
          <w:lang w:val="en-US"/>
        </w:rPr>
        <w:t xml:space="preserve">of </w:t>
      </w:r>
      <w:r w:rsidR="003E0215" w:rsidRPr="00F140EB">
        <w:rPr>
          <w:rFonts w:ascii="Times New Roman" w:hAnsi="Times New Roman" w:cs="Times New Roman"/>
          <w:sz w:val="24"/>
          <w:szCs w:val="24"/>
          <w:lang w:val="en-US"/>
        </w:rPr>
        <w:t xml:space="preserve">domestic violence and ensuring gender equality. </w:t>
      </w:r>
    </w:p>
    <w:p w14:paraId="07BD0F78" w14:textId="77777777" w:rsidR="00810DAA" w:rsidRPr="00F140EB" w:rsidRDefault="00810DAA" w:rsidP="00C30945">
      <w:pPr>
        <w:spacing w:line="240" w:lineRule="auto"/>
        <w:jc w:val="both"/>
        <w:rPr>
          <w:rFonts w:ascii="Times New Roman" w:hAnsi="Times New Roman" w:cs="Times New Roman"/>
          <w:sz w:val="24"/>
          <w:szCs w:val="24"/>
          <w:lang w:val="en-US"/>
        </w:rPr>
      </w:pPr>
      <w:r w:rsidRPr="00F140EB">
        <w:rPr>
          <w:rFonts w:ascii="Times New Roman" w:hAnsi="Times New Roman" w:cs="Times New Roman"/>
          <w:sz w:val="24"/>
          <w:szCs w:val="24"/>
          <w:lang w:val="en-US"/>
        </w:rPr>
        <w:t xml:space="preserve">The definition of discrimination is </w:t>
      </w:r>
      <w:r w:rsidR="00F60A93" w:rsidRPr="00F140EB">
        <w:rPr>
          <w:rFonts w:ascii="Times New Roman" w:hAnsi="Times New Roman" w:cs="Times New Roman"/>
          <w:sz w:val="24"/>
          <w:szCs w:val="24"/>
          <w:lang w:val="en-US"/>
        </w:rPr>
        <w:t>provided by the Law on ensuring equality, and it is considered to be in accordance with provisions of the Convention.</w:t>
      </w:r>
    </w:p>
    <w:p w14:paraId="7B0716AD" w14:textId="77777777" w:rsidR="00951319" w:rsidRPr="00F140EB" w:rsidRDefault="00095AB7" w:rsidP="00C30945">
      <w:pPr>
        <w:spacing w:line="240" w:lineRule="auto"/>
        <w:jc w:val="both"/>
        <w:rPr>
          <w:rFonts w:ascii="Times New Roman" w:hAnsi="Times New Roman" w:cs="Times New Roman"/>
          <w:sz w:val="24"/>
          <w:szCs w:val="24"/>
          <w:lang w:val="en-US"/>
        </w:rPr>
      </w:pPr>
      <w:r w:rsidRPr="00F140EB">
        <w:rPr>
          <w:rFonts w:ascii="Times New Roman" w:hAnsi="Times New Roman" w:cs="Times New Roman"/>
          <w:sz w:val="24"/>
          <w:szCs w:val="24"/>
          <w:lang w:val="en-US"/>
        </w:rPr>
        <w:t xml:space="preserve">Also, </w:t>
      </w:r>
      <w:r w:rsidR="00936E9B" w:rsidRPr="00F140EB">
        <w:rPr>
          <w:rFonts w:ascii="Times New Roman" w:hAnsi="Times New Roman" w:cs="Times New Roman"/>
          <w:sz w:val="24"/>
          <w:szCs w:val="24"/>
          <w:lang w:val="en-US"/>
        </w:rPr>
        <w:t xml:space="preserve">the national legal framework is prohibiting and </w:t>
      </w:r>
      <w:r w:rsidR="008824CD" w:rsidRPr="00F140EB">
        <w:rPr>
          <w:rFonts w:ascii="Times New Roman" w:hAnsi="Times New Roman" w:cs="Times New Roman"/>
          <w:sz w:val="24"/>
          <w:szCs w:val="24"/>
          <w:lang w:val="en-US"/>
        </w:rPr>
        <w:t>is sanctioning any act of discrimination against women</w:t>
      </w:r>
      <w:r w:rsidR="00936E9B" w:rsidRPr="00F140EB">
        <w:rPr>
          <w:rFonts w:ascii="Times New Roman" w:hAnsi="Times New Roman" w:cs="Times New Roman"/>
          <w:sz w:val="24"/>
          <w:szCs w:val="24"/>
          <w:lang w:val="en-US"/>
        </w:rPr>
        <w:t>.</w:t>
      </w:r>
      <w:r w:rsidR="00F60A93" w:rsidRPr="00F140EB">
        <w:rPr>
          <w:rFonts w:ascii="Times New Roman" w:hAnsi="Times New Roman" w:cs="Times New Roman"/>
          <w:sz w:val="24"/>
          <w:szCs w:val="24"/>
          <w:lang w:val="en-US"/>
        </w:rPr>
        <w:t xml:space="preserve"> </w:t>
      </w:r>
      <w:r w:rsidR="00AF4553" w:rsidRPr="00F140EB">
        <w:rPr>
          <w:rFonts w:ascii="Times New Roman" w:hAnsi="Times New Roman" w:cs="Times New Roman"/>
          <w:sz w:val="24"/>
          <w:szCs w:val="24"/>
          <w:lang w:val="en-US"/>
        </w:rPr>
        <w:t>The existing legal framework</w:t>
      </w:r>
      <w:r w:rsidR="00F60A93" w:rsidRPr="00F140EB">
        <w:rPr>
          <w:rFonts w:ascii="Times New Roman" w:hAnsi="Times New Roman" w:cs="Times New Roman"/>
          <w:sz w:val="24"/>
          <w:szCs w:val="24"/>
          <w:lang w:val="en-US"/>
        </w:rPr>
        <w:t xml:space="preserve"> provides administrativ</w:t>
      </w:r>
      <w:r w:rsidR="00AF4553" w:rsidRPr="00F140EB">
        <w:rPr>
          <w:rFonts w:ascii="Times New Roman" w:hAnsi="Times New Roman" w:cs="Times New Roman"/>
          <w:sz w:val="24"/>
          <w:szCs w:val="24"/>
          <w:lang w:val="en-US"/>
        </w:rPr>
        <w:t>e</w:t>
      </w:r>
      <w:r w:rsidR="00F60A93" w:rsidRPr="00F140EB">
        <w:rPr>
          <w:rFonts w:ascii="Times New Roman" w:hAnsi="Times New Roman" w:cs="Times New Roman"/>
          <w:sz w:val="24"/>
          <w:szCs w:val="24"/>
          <w:lang w:val="en-US"/>
        </w:rPr>
        <w:t>, civil and criminal liability.</w:t>
      </w:r>
    </w:p>
    <w:p w14:paraId="59FDF1DE" w14:textId="77777777" w:rsidR="00A92007" w:rsidRPr="00F140EB" w:rsidRDefault="00834682" w:rsidP="00C30945">
      <w:pPr>
        <w:spacing w:line="240" w:lineRule="auto"/>
        <w:jc w:val="both"/>
        <w:rPr>
          <w:rStyle w:val="Strong"/>
          <w:rFonts w:ascii="Times New Roman" w:hAnsi="Times New Roman" w:cs="Times New Roman"/>
          <w:b w:val="0"/>
          <w:bCs w:val="0"/>
          <w:sz w:val="24"/>
          <w:szCs w:val="24"/>
          <w:bdr w:val="none" w:sz="0" w:space="0" w:color="auto" w:frame="1"/>
          <w:lang w:val="en-US"/>
        </w:rPr>
      </w:pPr>
      <w:r w:rsidRPr="00F140EB">
        <w:rPr>
          <w:rFonts w:ascii="Times New Roman" w:hAnsi="Times New Roman" w:cs="Times New Roman"/>
          <w:sz w:val="24"/>
          <w:szCs w:val="24"/>
          <w:lang w:val="en-US"/>
        </w:rPr>
        <w:t xml:space="preserve">The </w:t>
      </w:r>
      <w:r w:rsidR="00F706D0" w:rsidRPr="00F140EB">
        <w:rPr>
          <w:rFonts w:ascii="Times New Roman" w:hAnsi="Times New Roman" w:cs="Times New Roman"/>
          <w:sz w:val="24"/>
          <w:szCs w:val="24"/>
          <w:lang w:val="en-US"/>
        </w:rPr>
        <w:t>effective</w:t>
      </w:r>
      <w:r w:rsidRPr="00F140EB">
        <w:rPr>
          <w:rFonts w:ascii="Times New Roman" w:hAnsi="Times New Roman" w:cs="Times New Roman"/>
          <w:sz w:val="24"/>
          <w:szCs w:val="24"/>
          <w:lang w:val="en-US"/>
        </w:rPr>
        <w:t xml:space="preserve"> protection </w:t>
      </w:r>
      <w:r w:rsidRPr="00F140EB">
        <w:rPr>
          <w:rFonts w:ascii="Times New Roman" w:hAnsi="Times New Roman" w:cs="Times New Roman"/>
          <w:sz w:val="24"/>
          <w:szCs w:val="24"/>
          <w:shd w:val="clear" w:color="auto" w:fill="FFFFFF"/>
          <w:lang w:val="en-US"/>
        </w:rPr>
        <w:t xml:space="preserve">of women against any act of discrimination is ensured through national </w:t>
      </w:r>
      <w:r w:rsidR="0008042D" w:rsidRPr="00F140EB">
        <w:rPr>
          <w:rFonts w:ascii="Times New Roman" w:hAnsi="Times New Roman" w:cs="Times New Roman"/>
          <w:sz w:val="24"/>
          <w:szCs w:val="24"/>
          <w:shd w:val="clear" w:color="auto" w:fill="FFFFFF"/>
          <w:lang w:val="en-US"/>
        </w:rPr>
        <w:t>justice system</w:t>
      </w:r>
      <w:r w:rsidRPr="00F140EB">
        <w:rPr>
          <w:rFonts w:ascii="Times New Roman" w:hAnsi="Times New Roman" w:cs="Times New Roman"/>
          <w:sz w:val="24"/>
          <w:szCs w:val="24"/>
          <w:shd w:val="clear" w:color="auto" w:fill="FFFFFF"/>
          <w:lang w:val="en-US"/>
        </w:rPr>
        <w:t xml:space="preserve"> and other public institutions, such as </w:t>
      </w:r>
      <w:r w:rsidR="000E0743" w:rsidRPr="00F140EB">
        <w:rPr>
          <w:rStyle w:val="Strong"/>
          <w:rFonts w:ascii="Times New Roman" w:hAnsi="Times New Roman" w:cs="Times New Roman"/>
          <w:b w:val="0"/>
          <w:bCs w:val="0"/>
          <w:sz w:val="24"/>
          <w:szCs w:val="24"/>
          <w:bdr w:val="none" w:sz="0" w:space="0" w:color="auto" w:frame="1"/>
          <w:lang w:val="en-US"/>
        </w:rPr>
        <w:t>Council on the Prevention and Elimination of Discrimination and Ensuring Equality (equality body), and The Office of The People’s Advocate (</w:t>
      </w:r>
      <w:r w:rsidR="00EB6912" w:rsidRPr="00F140EB">
        <w:rPr>
          <w:rStyle w:val="Strong"/>
          <w:rFonts w:ascii="Times New Roman" w:hAnsi="Times New Roman" w:cs="Times New Roman"/>
          <w:b w:val="0"/>
          <w:bCs w:val="0"/>
          <w:sz w:val="24"/>
          <w:szCs w:val="24"/>
          <w:bdr w:val="none" w:sz="0" w:space="0" w:color="auto" w:frame="1"/>
          <w:lang w:val="en-US"/>
        </w:rPr>
        <w:t>NHRI</w:t>
      </w:r>
      <w:r w:rsidR="000E0743" w:rsidRPr="00F140EB">
        <w:rPr>
          <w:rStyle w:val="Strong"/>
          <w:rFonts w:ascii="Times New Roman" w:hAnsi="Times New Roman" w:cs="Times New Roman"/>
          <w:b w:val="0"/>
          <w:bCs w:val="0"/>
          <w:sz w:val="24"/>
          <w:szCs w:val="24"/>
          <w:bdr w:val="none" w:sz="0" w:space="0" w:color="auto" w:frame="1"/>
          <w:lang w:val="en-US"/>
        </w:rPr>
        <w:t>)</w:t>
      </w:r>
      <w:r w:rsidR="00EB6912" w:rsidRPr="00F140EB">
        <w:rPr>
          <w:rStyle w:val="Strong"/>
          <w:rFonts w:ascii="Times New Roman" w:hAnsi="Times New Roman" w:cs="Times New Roman"/>
          <w:b w:val="0"/>
          <w:bCs w:val="0"/>
          <w:sz w:val="24"/>
          <w:szCs w:val="24"/>
          <w:bdr w:val="none" w:sz="0" w:space="0" w:color="auto" w:frame="1"/>
          <w:lang w:val="en-US"/>
        </w:rPr>
        <w:t>.</w:t>
      </w:r>
    </w:p>
    <w:p w14:paraId="7E34B7C6" w14:textId="657871E0" w:rsidR="003A1BE0" w:rsidRPr="00F140EB" w:rsidRDefault="003A1BE0" w:rsidP="00C30945">
      <w:pPr>
        <w:spacing w:line="240" w:lineRule="auto"/>
        <w:jc w:val="both"/>
        <w:rPr>
          <w:rStyle w:val="Strong"/>
          <w:rFonts w:ascii="Times New Roman" w:hAnsi="Times New Roman" w:cs="Times New Roman"/>
          <w:b w:val="0"/>
          <w:bCs w:val="0"/>
          <w:sz w:val="24"/>
          <w:szCs w:val="24"/>
          <w:bdr w:val="none" w:sz="0" w:space="0" w:color="auto" w:frame="1"/>
          <w:lang w:val="en-US"/>
        </w:rPr>
      </w:pPr>
      <w:r w:rsidRPr="00F140EB">
        <w:rPr>
          <w:rStyle w:val="Strong"/>
          <w:rFonts w:ascii="Times New Roman" w:hAnsi="Times New Roman" w:cs="Times New Roman"/>
          <w:b w:val="0"/>
          <w:bCs w:val="0"/>
          <w:sz w:val="24"/>
          <w:szCs w:val="24"/>
          <w:bdr w:val="none" w:sz="0" w:space="0" w:color="auto" w:frame="1"/>
          <w:lang w:val="en-US"/>
        </w:rPr>
        <w:t>The National Institute of Justice organized training courses on human rights</w:t>
      </w:r>
      <w:r w:rsidR="00BC6BAB" w:rsidRPr="00F140EB">
        <w:rPr>
          <w:rStyle w:val="Strong"/>
          <w:rFonts w:ascii="Times New Roman" w:hAnsi="Times New Roman" w:cs="Times New Roman"/>
          <w:b w:val="0"/>
          <w:bCs w:val="0"/>
          <w:sz w:val="24"/>
          <w:szCs w:val="24"/>
          <w:bdr w:val="none" w:sz="0" w:space="0" w:color="auto" w:frame="1"/>
          <w:lang w:val="en-US"/>
        </w:rPr>
        <w:t xml:space="preserve"> and</w:t>
      </w:r>
      <w:r w:rsidRPr="00F140EB">
        <w:rPr>
          <w:rStyle w:val="Strong"/>
          <w:rFonts w:ascii="Times New Roman" w:hAnsi="Times New Roman" w:cs="Times New Roman"/>
          <w:b w:val="0"/>
          <w:bCs w:val="0"/>
          <w:sz w:val="24"/>
          <w:szCs w:val="24"/>
          <w:bdr w:val="none" w:sz="0" w:space="0" w:color="auto" w:frame="1"/>
          <w:lang w:val="en-US"/>
        </w:rPr>
        <w:t xml:space="preserve"> women’s rights for judges, prosecutors, lawyers providing legal aid, other persons acting in the justice sector. During this period, training materials and books were developed for the professionals </w:t>
      </w:r>
      <w:r w:rsidR="002F14F2" w:rsidRPr="00F140EB">
        <w:rPr>
          <w:rStyle w:val="Strong"/>
          <w:rFonts w:ascii="Times New Roman" w:hAnsi="Times New Roman" w:cs="Times New Roman"/>
          <w:b w:val="0"/>
          <w:bCs w:val="0"/>
          <w:sz w:val="24"/>
          <w:szCs w:val="24"/>
          <w:bdr w:val="none" w:sz="0" w:space="0" w:color="auto" w:frame="1"/>
          <w:lang w:val="en-US"/>
        </w:rPr>
        <w:t xml:space="preserve">on </w:t>
      </w:r>
      <w:r w:rsidRPr="00F140EB">
        <w:rPr>
          <w:rStyle w:val="Strong"/>
          <w:rFonts w:ascii="Times New Roman" w:hAnsi="Times New Roman" w:cs="Times New Roman"/>
          <w:b w:val="0"/>
          <w:bCs w:val="0"/>
          <w:sz w:val="24"/>
          <w:szCs w:val="24"/>
          <w:bdr w:val="none" w:sz="0" w:space="0" w:color="auto" w:frame="1"/>
          <w:lang w:val="en-US"/>
        </w:rPr>
        <w:t xml:space="preserve">subjects mentioned above.  </w:t>
      </w:r>
    </w:p>
    <w:p w14:paraId="477B16DF" w14:textId="7C46C619" w:rsidR="00776BFE" w:rsidRPr="00F140EB" w:rsidRDefault="00CB68CA" w:rsidP="00C30945">
      <w:pPr>
        <w:spacing w:line="240" w:lineRule="auto"/>
        <w:jc w:val="both"/>
        <w:rPr>
          <w:rFonts w:ascii="Times New Roman" w:eastAsia="Times New Roman" w:hAnsi="Times New Roman" w:cs="Times New Roman"/>
          <w:color w:val="0A0A0A"/>
          <w:spacing w:val="3"/>
          <w:sz w:val="24"/>
          <w:szCs w:val="24"/>
          <w:lang w:val="en-US"/>
        </w:rPr>
      </w:pPr>
      <w:r w:rsidRPr="00F140EB">
        <w:rPr>
          <w:rFonts w:ascii="Times New Roman" w:eastAsia="Times New Roman" w:hAnsi="Times New Roman" w:cs="Times New Roman"/>
          <w:color w:val="0A0A0A"/>
          <w:spacing w:val="3"/>
          <w:sz w:val="24"/>
          <w:szCs w:val="24"/>
          <w:lang w:val="en-US"/>
        </w:rPr>
        <w:t xml:space="preserve">Despite all </w:t>
      </w:r>
      <w:r w:rsidR="002F14F2" w:rsidRPr="00F140EB">
        <w:rPr>
          <w:rFonts w:ascii="Times New Roman" w:eastAsia="Times New Roman" w:hAnsi="Times New Roman" w:cs="Times New Roman"/>
          <w:color w:val="0A0A0A"/>
          <w:spacing w:val="3"/>
          <w:sz w:val="24"/>
          <w:szCs w:val="24"/>
          <w:lang w:val="en-US"/>
        </w:rPr>
        <w:t>afore</w:t>
      </w:r>
      <w:r w:rsidRPr="00F140EB">
        <w:rPr>
          <w:rFonts w:ascii="Times New Roman" w:eastAsia="Times New Roman" w:hAnsi="Times New Roman" w:cs="Times New Roman"/>
          <w:color w:val="0A0A0A"/>
          <w:spacing w:val="3"/>
          <w:sz w:val="24"/>
          <w:szCs w:val="24"/>
          <w:lang w:val="en-US"/>
        </w:rPr>
        <w:t>mentioned, the main policy documents are not appropriate</w:t>
      </w:r>
      <w:r w:rsidR="002F14F2" w:rsidRPr="00F140EB">
        <w:rPr>
          <w:rFonts w:ascii="Times New Roman" w:eastAsia="Times New Roman" w:hAnsi="Times New Roman" w:cs="Times New Roman"/>
          <w:color w:val="0A0A0A"/>
          <w:spacing w:val="3"/>
          <w:sz w:val="24"/>
          <w:szCs w:val="24"/>
          <w:lang w:val="en-US"/>
        </w:rPr>
        <w:t>ly</w:t>
      </w:r>
      <w:r w:rsidRPr="00F140EB">
        <w:rPr>
          <w:rFonts w:ascii="Times New Roman" w:eastAsia="Times New Roman" w:hAnsi="Times New Roman" w:cs="Times New Roman"/>
          <w:color w:val="0A0A0A"/>
          <w:spacing w:val="3"/>
          <w:sz w:val="24"/>
          <w:szCs w:val="24"/>
          <w:lang w:val="en-US"/>
        </w:rPr>
        <w:t xml:space="preserve"> covered</w:t>
      </w:r>
      <w:r w:rsidR="002F14F2" w:rsidRPr="00F140EB">
        <w:rPr>
          <w:rFonts w:ascii="Times New Roman" w:eastAsia="Times New Roman" w:hAnsi="Times New Roman" w:cs="Times New Roman"/>
          <w:color w:val="0A0A0A"/>
          <w:spacing w:val="3"/>
          <w:sz w:val="24"/>
          <w:szCs w:val="24"/>
          <w:lang w:val="en-US"/>
        </w:rPr>
        <w:t xml:space="preserve"> financially</w:t>
      </w:r>
      <w:r w:rsidRPr="00F140EB">
        <w:rPr>
          <w:rFonts w:ascii="Times New Roman" w:eastAsia="Times New Roman" w:hAnsi="Times New Roman" w:cs="Times New Roman"/>
          <w:color w:val="0A0A0A"/>
          <w:spacing w:val="3"/>
          <w:sz w:val="24"/>
          <w:szCs w:val="24"/>
          <w:lang w:val="en-US"/>
        </w:rPr>
        <w:t>.</w:t>
      </w:r>
      <w:r w:rsidR="00776BFE" w:rsidRPr="00F140EB">
        <w:rPr>
          <w:rFonts w:ascii="Times New Roman" w:eastAsia="Times New Roman" w:hAnsi="Times New Roman" w:cs="Times New Roman"/>
          <w:color w:val="0A0A0A"/>
          <w:spacing w:val="3"/>
          <w:sz w:val="24"/>
          <w:szCs w:val="24"/>
          <w:lang w:val="en-US"/>
        </w:rPr>
        <w:t xml:space="preserve"> This means that the implementation of the policies is under the risk, and </w:t>
      </w:r>
      <w:r w:rsidR="002F14F2" w:rsidRPr="00F140EB">
        <w:rPr>
          <w:rFonts w:ascii="Times New Roman" w:eastAsia="Times New Roman" w:hAnsi="Times New Roman" w:cs="Times New Roman"/>
          <w:color w:val="0A0A0A"/>
          <w:spacing w:val="3"/>
          <w:sz w:val="24"/>
          <w:szCs w:val="24"/>
          <w:lang w:val="en-US"/>
        </w:rPr>
        <w:t>does not have a</w:t>
      </w:r>
      <w:r w:rsidR="00776BFE" w:rsidRPr="00F140EB">
        <w:rPr>
          <w:rFonts w:ascii="Times New Roman" w:eastAsia="Times New Roman" w:hAnsi="Times New Roman" w:cs="Times New Roman"/>
          <w:color w:val="0A0A0A"/>
          <w:spacing w:val="3"/>
          <w:sz w:val="24"/>
          <w:szCs w:val="24"/>
          <w:lang w:val="en-US"/>
        </w:rPr>
        <w:t xml:space="preserve"> real impact </w:t>
      </w:r>
      <w:r w:rsidR="002F14F2" w:rsidRPr="00F140EB">
        <w:rPr>
          <w:rFonts w:ascii="Times New Roman" w:eastAsia="Times New Roman" w:hAnsi="Times New Roman" w:cs="Times New Roman"/>
          <w:color w:val="0A0A0A"/>
          <w:spacing w:val="3"/>
          <w:sz w:val="24"/>
          <w:szCs w:val="24"/>
          <w:lang w:val="en-US"/>
        </w:rPr>
        <w:t xml:space="preserve">on </w:t>
      </w:r>
      <w:r w:rsidR="00776BFE" w:rsidRPr="00F140EB">
        <w:rPr>
          <w:rFonts w:ascii="Times New Roman" w:eastAsia="Times New Roman" w:hAnsi="Times New Roman" w:cs="Times New Roman"/>
          <w:color w:val="0A0A0A"/>
          <w:spacing w:val="3"/>
          <w:sz w:val="24"/>
          <w:szCs w:val="24"/>
          <w:lang w:val="en-US"/>
        </w:rPr>
        <w:t xml:space="preserve">the improvement of the situation of women. </w:t>
      </w:r>
    </w:p>
    <w:p w14:paraId="5829513C" w14:textId="422AA066" w:rsidR="008405AA" w:rsidRPr="00F140EB" w:rsidRDefault="00776BFE" w:rsidP="00C30945">
      <w:pPr>
        <w:spacing w:line="240" w:lineRule="auto"/>
        <w:jc w:val="both"/>
        <w:rPr>
          <w:rStyle w:val="Strong"/>
          <w:rFonts w:ascii="Times New Roman" w:hAnsi="Times New Roman" w:cs="Times New Roman"/>
          <w:b w:val="0"/>
          <w:bCs w:val="0"/>
          <w:sz w:val="24"/>
          <w:szCs w:val="24"/>
          <w:bdr w:val="none" w:sz="0" w:space="0" w:color="auto" w:frame="1"/>
          <w:lang w:val="en-US"/>
        </w:rPr>
      </w:pPr>
      <w:r w:rsidRPr="00F140EB">
        <w:rPr>
          <w:rFonts w:ascii="Times New Roman" w:eastAsia="Times New Roman" w:hAnsi="Times New Roman" w:cs="Times New Roman"/>
          <w:color w:val="0A0A0A"/>
          <w:spacing w:val="3"/>
          <w:sz w:val="24"/>
          <w:szCs w:val="24"/>
          <w:lang w:val="en-US"/>
        </w:rPr>
        <w:t xml:space="preserve">Also, the Council on </w:t>
      </w:r>
      <w:r w:rsidRPr="00F140EB">
        <w:rPr>
          <w:rStyle w:val="Strong"/>
          <w:rFonts w:ascii="Times New Roman" w:hAnsi="Times New Roman" w:cs="Times New Roman"/>
          <w:b w:val="0"/>
          <w:bCs w:val="0"/>
          <w:sz w:val="24"/>
          <w:szCs w:val="24"/>
          <w:bdr w:val="none" w:sz="0" w:space="0" w:color="auto" w:frame="1"/>
          <w:lang w:val="en-US"/>
        </w:rPr>
        <w:t xml:space="preserve">the Prevention and Elimination of Discrimination and Ensuring Equality (equality body), and The Office of The People’s Advocate (NHRI), need to be ensured with adequate financial and human resources, and adequate </w:t>
      </w:r>
      <w:r w:rsidR="002F14F2" w:rsidRPr="00F140EB">
        <w:rPr>
          <w:rStyle w:val="Strong"/>
          <w:rFonts w:ascii="Times New Roman" w:hAnsi="Times New Roman" w:cs="Times New Roman"/>
          <w:b w:val="0"/>
          <w:bCs w:val="0"/>
          <w:sz w:val="24"/>
          <w:szCs w:val="24"/>
          <w:bdr w:val="none" w:sz="0" w:space="0" w:color="auto" w:frame="1"/>
          <w:lang w:val="en-US"/>
        </w:rPr>
        <w:t xml:space="preserve">work </w:t>
      </w:r>
      <w:r w:rsidRPr="00F140EB">
        <w:rPr>
          <w:rStyle w:val="Strong"/>
          <w:rFonts w:ascii="Times New Roman" w:hAnsi="Times New Roman" w:cs="Times New Roman"/>
          <w:b w:val="0"/>
          <w:bCs w:val="0"/>
          <w:sz w:val="24"/>
          <w:szCs w:val="24"/>
          <w:bdr w:val="none" w:sz="0" w:space="0" w:color="auto" w:frame="1"/>
          <w:lang w:val="en-US"/>
        </w:rPr>
        <w:t>condition</w:t>
      </w:r>
      <w:r w:rsidR="002F14F2" w:rsidRPr="00F140EB">
        <w:rPr>
          <w:rStyle w:val="Strong"/>
          <w:rFonts w:ascii="Times New Roman" w:hAnsi="Times New Roman" w:cs="Times New Roman"/>
          <w:b w:val="0"/>
          <w:bCs w:val="0"/>
          <w:sz w:val="24"/>
          <w:szCs w:val="24"/>
          <w:bdr w:val="none" w:sz="0" w:space="0" w:color="auto" w:frame="1"/>
          <w:lang w:val="en-US"/>
        </w:rPr>
        <w:t>s</w:t>
      </w:r>
      <w:r w:rsidRPr="00F140EB">
        <w:rPr>
          <w:rStyle w:val="Strong"/>
          <w:rFonts w:ascii="Times New Roman" w:hAnsi="Times New Roman" w:cs="Times New Roman"/>
          <w:b w:val="0"/>
          <w:bCs w:val="0"/>
          <w:sz w:val="24"/>
          <w:szCs w:val="24"/>
          <w:bdr w:val="none" w:sz="0" w:space="0" w:color="auto" w:frame="1"/>
          <w:lang w:val="en-US"/>
        </w:rPr>
        <w:t xml:space="preserve"> </w:t>
      </w:r>
      <w:r w:rsidR="002F14F2" w:rsidRPr="00F140EB">
        <w:rPr>
          <w:rStyle w:val="Strong"/>
          <w:rFonts w:ascii="Times New Roman" w:hAnsi="Times New Roman" w:cs="Times New Roman"/>
          <w:b w:val="0"/>
          <w:bCs w:val="0"/>
          <w:sz w:val="24"/>
          <w:szCs w:val="24"/>
          <w:bdr w:val="none" w:sz="0" w:space="0" w:color="auto" w:frame="1"/>
          <w:lang w:val="en-US"/>
        </w:rPr>
        <w:t xml:space="preserve">to discharge of </w:t>
      </w:r>
      <w:r w:rsidRPr="00F140EB">
        <w:rPr>
          <w:rStyle w:val="Strong"/>
          <w:rFonts w:ascii="Times New Roman" w:hAnsi="Times New Roman" w:cs="Times New Roman"/>
          <w:b w:val="0"/>
          <w:bCs w:val="0"/>
          <w:sz w:val="24"/>
          <w:szCs w:val="24"/>
          <w:bdr w:val="none" w:sz="0" w:space="0" w:color="auto" w:frame="1"/>
          <w:lang w:val="en-US"/>
        </w:rPr>
        <w:t xml:space="preserve">their activity.  </w:t>
      </w:r>
    </w:p>
    <w:p w14:paraId="441E5E09" w14:textId="09EFC3E0" w:rsidR="000D5A43" w:rsidRPr="00F140EB" w:rsidRDefault="00A14D03">
      <w:pPr>
        <w:rPr>
          <w:sz w:val="24"/>
          <w:szCs w:val="24"/>
          <w:lang w:val="en-US"/>
        </w:rPr>
      </w:pPr>
      <w:r w:rsidRPr="00F140EB">
        <w:rPr>
          <w:rFonts w:ascii="Times New Roman" w:hAnsi="Times New Roman" w:cs="Times New Roman"/>
          <w:b/>
          <w:bCs/>
          <w:sz w:val="24"/>
          <w:szCs w:val="24"/>
          <w:lang w:val="en-US"/>
        </w:rPr>
        <w:t>T</w:t>
      </w:r>
      <w:r w:rsidR="006F27DB" w:rsidRPr="00F140EB">
        <w:rPr>
          <w:rFonts w:ascii="Times New Roman" w:hAnsi="Times New Roman" w:cs="Times New Roman"/>
          <w:b/>
          <w:bCs/>
          <w:sz w:val="24"/>
          <w:szCs w:val="24"/>
          <w:lang w:val="en-US"/>
        </w:rPr>
        <w:t>emporary special measures</w:t>
      </w:r>
    </w:p>
    <w:p w14:paraId="5C0A670B" w14:textId="78583182" w:rsidR="00B541A5" w:rsidRPr="00F140EB" w:rsidRDefault="00614118" w:rsidP="00C30945">
      <w:pPr>
        <w:spacing w:line="240" w:lineRule="auto"/>
        <w:jc w:val="both"/>
        <w:rPr>
          <w:rFonts w:ascii="Times New Roman" w:hAnsi="Times New Roman" w:cs="Times New Roman"/>
          <w:sz w:val="24"/>
          <w:szCs w:val="24"/>
          <w:shd w:val="clear" w:color="auto" w:fill="FFFFFF"/>
          <w:lang w:val="en-US"/>
        </w:rPr>
      </w:pPr>
      <w:r w:rsidRPr="00F140EB">
        <w:rPr>
          <w:rFonts w:ascii="Times New Roman" w:hAnsi="Times New Roman" w:cs="Times New Roman"/>
          <w:sz w:val="24"/>
          <w:szCs w:val="24"/>
          <w:shd w:val="clear" w:color="auto" w:fill="FFFFFF"/>
          <w:lang w:val="en-US"/>
        </w:rPr>
        <w:t>The State adopted temporary special measures for the engagement of women in public life. Thus,</w:t>
      </w:r>
      <w:r w:rsidR="00B541A5" w:rsidRPr="00F140EB">
        <w:rPr>
          <w:rFonts w:ascii="Times New Roman" w:hAnsi="Times New Roman" w:cs="Times New Roman"/>
          <w:sz w:val="24"/>
          <w:szCs w:val="24"/>
          <w:shd w:val="clear" w:color="auto" w:fill="FFFFFF"/>
          <w:lang w:val="en-US"/>
        </w:rPr>
        <w:t xml:space="preserve"> the Parliament of the country adopted new amendments to the election legislation (art. 46, para. (3) of the Electoral Code)</w:t>
      </w:r>
      <w:r w:rsidR="00BD102A" w:rsidRPr="00F140EB">
        <w:rPr>
          <w:rFonts w:ascii="Times New Roman" w:hAnsi="Times New Roman" w:cs="Times New Roman"/>
          <w:sz w:val="24"/>
          <w:szCs w:val="24"/>
          <w:shd w:val="clear" w:color="auto" w:fill="FFFFFF"/>
          <w:lang w:val="en-US"/>
        </w:rPr>
        <w:t>. The new amendments established that t</w:t>
      </w:r>
      <w:r w:rsidR="00B541A5" w:rsidRPr="00F140EB">
        <w:rPr>
          <w:rFonts w:ascii="Times New Roman" w:hAnsi="Times New Roman" w:cs="Times New Roman"/>
          <w:sz w:val="24"/>
          <w:szCs w:val="24"/>
          <w:shd w:val="clear" w:color="auto" w:fill="FFFFFF"/>
          <w:lang w:val="en-US"/>
        </w:rPr>
        <w:t xml:space="preserve">he lists of candidates for the parliamentary and local elections will be drawn up respecting the minimum representation quota of 40% for both sexes. The candidates are placed on the lists according to the formula: at least four candidates </w:t>
      </w:r>
      <w:r w:rsidR="008C48D0" w:rsidRPr="00F140EB">
        <w:rPr>
          <w:rFonts w:ascii="Times New Roman" w:hAnsi="Times New Roman" w:cs="Times New Roman"/>
          <w:sz w:val="24"/>
          <w:szCs w:val="24"/>
          <w:shd w:val="clear" w:color="auto" w:fill="FFFFFF"/>
          <w:lang w:val="en-US"/>
        </w:rPr>
        <w:t xml:space="preserve">for </w:t>
      </w:r>
      <w:r w:rsidR="00B541A5" w:rsidRPr="00F140EB">
        <w:rPr>
          <w:rFonts w:ascii="Times New Roman" w:hAnsi="Times New Roman" w:cs="Times New Roman"/>
          <w:sz w:val="24"/>
          <w:szCs w:val="24"/>
          <w:shd w:val="clear" w:color="auto" w:fill="FFFFFF"/>
          <w:lang w:val="en-US"/>
        </w:rPr>
        <w:t>every ten seats.</w:t>
      </w:r>
    </w:p>
    <w:p w14:paraId="162000CB" w14:textId="6E8F2D30" w:rsidR="00BD102A" w:rsidRPr="00F140EB" w:rsidRDefault="00B541A5" w:rsidP="00C30945">
      <w:pPr>
        <w:spacing w:line="240" w:lineRule="auto"/>
        <w:jc w:val="both"/>
        <w:rPr>
          <w:rFonts w:ascii="Times New Roman" w:hAnsi="Times New Roman" w:cs="Times New Roman"/>
          <w:sz w:val="24"/>
          <w:szCs w:val="24"/>
          <w:shd w:val="clear" w:color="auto" w:fill="FFFFFF"/>
          <w:lang w:val="en-US"/>
        </w:rPr>
      </w:pPr>
      <w:r w:rsidRPr="00F140EB">
        <w:rPr>
          <w:rFonts w:ascii="Times New Roman" w:hAnsi="Times New Roman" w:cs="Times New Roman"/>
          <w:sz w:val="24"/>
          <w:szCs w:val="24"/>
          <w:shd w:val="clear" w:color="auto" w:fill="FFFFFF"/>
          <w:lang w:val="en-US"/>
        </w:rPr>
        <w:t xml:space="preserve">However, according to the transitional provision established by the same law, in the general local elections of October 20, 2019, the lists of candidates </w:t>
      </w:r>
      <w:r w:rsidR="00BD102A" w:rsidRPr="00F140EB">
        <w:rPr>
          <w:rFonts w:ascii="Times New Roman" w:hAnsi="Times New Roman" w:cs="Times New Roman"/>
          <w:sz w:val="24"/>
          <w:szCs w:val="24"/>
          <w:shd w:val="clear" w:color="auto" w:fill="FFFFFF"/>
          <w:lang w:val="en-US"/>
        </w:rPr>
        <w:t>w</w:t>
      </w:r>
      <w:r w:rsidR="008C48D0" w:rsidRPr="00F140EB">
        <w:rPr>
          <w:rFonts w:ascii="Times New Roman" w:hAnsi="Times New Roman" w:cs="Times New Roman"/>
          <w:sz w:val="24"/>
          <w:szCs w:val="24"/>
          <w:shd w:val="clear" w:color="auto" w:fill="FFFFFF"/>
          <w:lang w:val="en-US"/>
        </w:rPr>
        <w:t>ere</w:t>
      </w:r>
      <w:r w:rsidR="00BD102A" w:rsidRPr="00F140EB">
        <w:rPr>
          <w:rFonts w:ascii="Times New Roman" w:hAnsi="Times New Roman" w:cs="Times New Roman"/>
          <w:sz w:val="24"/>
          <w:szCs w:val="24"/>
          <w:shd w:val="clear" w:color="auto" w:fill="FFFFFF"/>
          <w:lang w:val="en-US"/>
        </w:rPr>
        <w:t xml:space="preserve"> not</w:t>
      </w:r>
      <w:r w:rsidRPr="00F140EB">
        <w:rPr>
          <w:rFonts w:ascii="Times New Roman" w:hAnsi="Times New Roman" w:cs="Times New Roman"/>
          <w:sz w:val="24"/>
          <w:szCs w:val="24"/>
          <w:shd w:val="clear" w:color="auto" w:fill="FFFFFF"/>
          <w:lang w:val="en-US"/>
        </w:rPr>
        <w:t xml:space="preserve"> drawn up respecting the minimum representation quota of 40% for both sexes, at least three candidates </w:t>
      </w:r>
      <w:r w:rsidR="008C48D0" w:rsidRPr="00F140EB">
        <w:rPr>
          <w:rFonts w:ascii="Times New Roman" w:hAnsi="Times New Roman" w:cs="Times New Roman"/>
          <w:sz w:val="24"/>
          <w:szCs w:val="24"/>
          <w:shd w:val="clear" w:color="auto" w:fill="FFFFFF"/>
          <w:lang w:val="en-US"/>
        </w:rPr>
        <w:t xml:space="preserve">for </w:t>
      </w:r>
      <w:r w:rsidRPr="00F140EB">
        <w:rPr>
          <w:rFonts w:ascii="Times New Roman" w:hAnsi="Times New Roman" w:cs="Times New Roman"/>
          <w:sz w:val="24"/>
          <w:szCs w:val="24"/>
          <w:shd w:val="clear" w:color="auto" w:fill="FFFFFF"/>
          <w:lang w:val="en-US"/>
        </w:rPr>
        <w:t xml:space="preserve">every ten places. </w:t>
      </w:r>
    </w:p>
    <w:p w14:paraId="64CB1F85" w14:textId="77777777" w:rsidR="00221F27" w:rsidRPr="00F140EB" w:rsidRDefault="00221F27" w:rsidP="00C30945">
      <w:pPr>
        <w:spacing w:line="240" w:lineRule="auto"/>
        <w:jc w:val="both"/>
        <w:rPr>
          <w:rFonts w:ascii="Times New Roman" w:hAnsi="Times New Roman" w:cs="Times New Roman"/>
          <w:sz w:val="24"/>
          <w:szCs w:val="24"/>
          <w:shd w:val="clear" w:color="auto" w:fill="FFFFFF"/>
          <w:lang w:val="en-US"/>
        </w:rPr>
      </w:pPr>
      <w:r w:rsidRPr="00F140EB">
        <w:rPr>
          <w:rFonts w:ascii="Times New Roman" w:hAnsi="Times New Roman" w:cs="Times New Roman"/>
          <w:sz w:val="24"/>
          <w:szCs w:val="24"/>
          <w:shd w:val="clear" w:color="auto" w:fill="FFFFFF"/>
          <w:lang w:val="en-US"/>
        </w:rPr>
        <w:lastRenderedPageBreak/>
        <w:t>It also includes measures aimed at financing parties and distributing allowances including 7.5% for political parties commensurate with women actually elected in parliamentary elections, 7.5% for political parties commensurate with women actually elected in local elections, and 5% for political parties commensurate with the young people actually elected in the parliamentary elections and</w:t>
      </w:r>
      <w:r w:rsidR="008C48D0" w:rsidRPr="00F140EB">
        <w:rPr>
          <w:rFonts w:ascii="Times New Roman" w:hAnsi="Times New Roman" w:cs="Times New Roman"/>
          <w:sz w:val="24"/>
          <w:szCs w:val="24"/>
          <w:shd w:val="clear" w:color="auto" w:fill="FFFFFF"/>
          <w:lang w:val="en-US"/>
        </w:rPr>
        <w:t>,</w:t>
      </w:r>
      <w:r w:rsidRPr="00F140EB">
        <w:rPr>
          <w:rFonts w:ascii="Times New Roman" w:hAnsi="Times New Roman" w:cs="Times New Roman"/>
          <w:sz w:val="24"/>
          <w:szCs w:val="24"/>
          <w:shd w:val="clear" w:color="auto" w:fill="FFFFFF"/>
          <w:lang w:val="en-US"/>
        </w:rPr>
        <w:t xml:space="preserve"> respectively</w:t>
      </w:r>
      <w:r w:rsidR="008C48D0" w:rsidRPr="00F140EB">
        <w:rPr>
          <w:rFonts w:ascii="Times New Roman" w:hAnsi="Times New Roman" w:cs="Times New Roman"/>
          <w:sz w:val="24"/>
          <w:szCs w:val="24"/>
          <w:shd w:val="clear" w:color="auto" w:fill="FFFFFF"/>
          <w:lang w:val="en-US"/>
        </w:rPr>
        <w:t>,</w:t>
      </w:r>
      <w:r w:rsidRPr="00F140EB">
        <w:rPr>
          <w:rFonts w:ascii="Times New Roman" w:hAnsi="Times New Roman" w:cs="Times New Roman"/>
          <w:sz w:val="24"/>
          <w:szCs w:val="24"/>
          <w:shd w:val="clear" w:color="auto" w:fill="FFFFFF"/>
          <w:lang w:val="en-US"/>
        </w:rPr>
        <w:t xml:space="preserve"> in the local elections.</w:t>
      </w:r>
    </w:p>
    <w:p w14:paraId="5F851EDC" w14:textId="77777777" w:rsidR="00746888" w:rsidRPr="00F140EB" w:rsidRDefault="00B541A5" w:rsidP="00C30945">
      <w:pPr>
        <w:spacing w:line="240" w:lineRule="auto"/>
        <w:jc w:val="both"/>
        <w:rPr>
          <w:rFonts w:ascii="Times New Roman" w:hAnsi="Times New Roman" w:cs="Times New Roman"/>
          <w:sz w:val="24"/>
          <w:szCs w:val="24"/>
          <w:shd w:val="clear" w:color="auto" w:fill="FFFFFF"/>
          <w:lang w:val="en-US"/>
        </w:rPr>
      </w:pPr>
      <w:r w:rsidRPr="00F140EB">
        <w:rPr>
          <w:rFonts w:ascii="Times New Roman" w:hAnsi="Times New Roman" w:cs="Times New Roman"/>
          <w:sz w:val="24"/>
          <w:szCs w:val="24"/>
          <w:shd w:val="clear" w:color="auto" w:fill="FFFFFF"/>
          <w:lang w:val="en-US"/>
        </w:rPr>
        <w:t>At the same time, the sanction "refusal to register the electoral competitor" was introduced in case of presenting the list of candidates designated for elections against the minimum representation quota and of the non-conforming positioning of the candidates in the list</w:t>
      </w:r>
      <w:r w:rsidR="00BD102A" w:rsidRPr="00F140EB">
        <w:rPr>
          <w:rFonts w:ascii="Times New Roman" w:hAnsi="Times New Roman" w:cs="Times New Roman"/>
          <w:sz w:val="24"/>
          <w:szCs w:val="24"/>
          <w:shd w:val="clear" w:color="auto" w:fill="FFFFFF"/>
          <w:lang w:val="en-US"/>
        </w:rPr>
        <w:t>, according to new legal provisions</w:t>
      </w:r>
      <w:r w:rsidRPr="00F140EB">
        <w:rPr>
          <w:rFonts w:ascii="Times New Roman" w:hAnsi="Times New Roman" w:cs="Times New Roman"/>
          <w:sz w:val="24"/>
          <w:szCs w:val="24"/>
          <w:shd w:val="clear" w:color="auto" w:fill="FFFFFF"/>
          <w:lang w:val="en-US"/>
        </w:rPr>
        <w:t>.</w:t>
      </w:r>
      <w:r w:rsidR="00614118" w:rsidRPr="00F140EB">
        <w:rPr>
          <w:rFonts w:ascii="Times New Roman" w:hAnsi="Times New Roman" w:cs="Times New Roman"/>
          <w:sz w:val="24"/>
          <w:szCs w:val="24"/>
          <w:shd w:val="clear" w:color="auto" w:fill="FFFFFF"/>
          <w:lang w:val="en-US"/>
        </w:rPr>
        <w:t xml:space="preserve"> </w:t>
      </w:r>
    </w:p>
    <w:tbl>
      <w:tblPr>
        <w:tblpPr w:leftFromText="180" w:rightFromText="180" w:vertAnchor="text" w:horzAnchor="margin" w:tblpY="53"/>
        <w:tblW w:w="9288" w:type="dxa"/>
        <w:tblLook w:val="04A0" w:firstRow="1" w:lastRow="0" w:firstColumn="1" w:lastColumn="0" w:noHBand="0" w:noVBand="1"/>
      </w:tblPr>
      <w:tblGrid>
        <w:gridCol w:w="4219"/>
        <w:gridCol w:w="709"/>
        <w:gridCol w:w="709"/>
        <w:gridCol w:w="708"/>
        <w:gridCol w:w="709"/>
        <w:gridCol w:w="709"/>
        <w:gridCol w:w="808"/>
        <w:gridCol w:w="717"/>
      </w:tblGrid>
      <w:tr w:rsidR="00700011" w:rsidRPr="00F140EB" w14:paraId="30A1DB26" w14:textId="77777777" w:rsidTr="000443EB">
        <w:trPr>
          <w:trHeight w:val="289"/>
        </w:trPr>
        <w:tc>
          <w:tcPr>
            <w:tcW w:w="4219" w:type="dxa"/>
            <w:tcBorders>
              <w:top w:val="nil"/>
              <w:left w:val="nil"/>
              <w:bottom w:val="single" w:sz="12" w:space="0" w:color="FFFFFF"/>
              <w:right w:val="single" w:sz="4" w:space="0" w:color="FFFFFF"/>
            </w:tcBorders>
            <w:shd w:val="clear" w:color="4F81BD" w:fill="4F81BD"/>
            <w:noWrap/>
            <w:vAlign w:val="bottom"/>
            <w:hideMark/>
          </w:tcPr>
          <w:p w14:paraId="10FDCD32" w14:textId="77777777" w:rsidR="00700011" w:rsidRPr="00F140EB" w:rsidRDefault="00700011" w:rsidP="000443EB">
            <w:pPr>
              <w:spacing w:after="0" w:line="240" w:lineRule="auto"/>
              <w:rPr>
                <w:rFonts w:ascii="Calibri" w:hAnsi="Calibri"/>
                <w:b/>
                <w:bCs/>
                <w:color w:val="000000"/>
                <w:lang w:val="en-US"/>
              </w:rPr>
            </w:pPr>
            <w:r w:rsidRPr="00F140EB">
              <w:rPr>
                <w:rFonts w:ascii="Calibri" w:hAnsi="Calibri"/>
                <w:b/>
                <w:bCs/>
                <w:color w:val="000000"/>
                <w:lang w:val="en-US"/>
              </w:rPr>
              <w:t>Political participation of women by Indicators and Years</w:t>
            </w:r>
          </w:p>
        </w:tc>
        <w:tc>
          <w:tcPr>
            <w:tcW w:w="709" w:type="dxa"/>
            <w:tcBorders>
              <w:top w:val="nil"/>
              <w:left w:val="single" w:sz="4" w:space="0" w:color="FFFFFF"/>
              <w:bottom w:val="single" w:sz="12" w:space="0" w:color="FFFFFF"/>
              <w:right w:val="single" w:sz="4" w:space="0" w:color="FFFFFF"/>
            </w:tcBorders>
            <w:shd w:val="clear" w:color="4F81BD" w:fill="4F81BD"/>
            <w:noWrap/>
            <w:vAlign w:val="bottom"/>
            <w:hideMark/>
          </w:tcPr>
          <w:p w14:paraId="73B5A086" w14:textId="77777777" w:rsidR="00700011" w:rsidRPr="00F140EB" w:rsidRDefault="00700011" w:rsidP="000443EB">
            <w:pPr>
              <w:spacing w:after="0" w:line="240" w:lineRule="auto"/>
              <w:rPr>
                <w:rFonts w:ascii="Calibri" w:eastAsia="Times New Roman" w:hAnsi="Calibri" w:cs="Times New Roman"/>
                <w:b/>
                <w:bCs/>
                <w:color w:val="000000"/>
                <w:lang w:val="en-US"/>
              </w:rPr>
            </w:pPr>
            <w:r w:rsidRPr="00F140EB">
              <w:rPr>
                <w:rFonts w:ascii="Calibri" w:eastAsia="Times New Roman" w:hAnsi="Calibri" w:cs="Times New Roman"/>
                <w:b/>
                <w:bCs/>
                <w:color w:val="000000"/>
                <w:lang w:val="en-US"/>
              </w:rPr>
              <w:t>2013</w:t>
            </w:r>
          </w:p>
        </w:tc>
        <w:tc>
          <w:tcPr>
            <w:tcW w:w="709" w:type="dxa"/>
            <w:tcBorders>
              <w:top w:val="nil"/>
              <w:left w:val="single" w:sz="4" w:space="0" w:color="FFFFFF"/>
              <w:bottom w:val="single" w:sz="12" w:space="0" w:color="FFFFFF"/>
              <w:right w:val="single" w:sz="4" w:space="0" w:color="FFFFFF"/>
            </w:tcBorders>
            <w:shd w:val="clear" w:color="4F81BD" w:fill="4F81BD"/>
            <w:noWrap/>
            <w:vAlign w:val="bottom"/>
            <w:hideMark/>
          </w:tcPr>
          <w:p w14:paraId="19DC18B6" w14:textId="77777777" w:rsidR="00700011" w:rsidRPr="00F140EB" w:rsidRDefault="00700011" w:rsidP="000443EB">
            <w:pPr>
              <w:spacing w:after="0" w:line="240" w:lineRule="auto"/>
              <w:rPr>
                <w:rFonts w:ascii="Calibri" w:eastAsia="Times New Roman" w:hAnsi="Calibri" w:cs="Times New Roman"/>
                <w:b/>
                <w:bCs/>
                <w:color w:val="000000"/>
                <w:lang w:val="en-US"/>
              </w:rPr>
            </w:pPr>
            <w:r w:rsidRPr="00F140EB">
              <w:rPr>
                <w:rFonts w:ascii="Calibri" w:eastAsia="Times New Roman" w:hAnsi="Calibri" w:cs="Times New Roman"/>
                <w:b/>
                <w:bCs/>
                <w:color w:val="000000"/>
                <w:lang w:val="en-US"/>
              </w:rPr>
              <w:t>2014</w:t>
            </w:r>
          </w:p>
        </w:tc>
        <w:tc>
          <w:tcPr>
            <w:tcW w:w="708" w:type="dxa"/>
            <w:tcBorders>
              <w:top w:val="nil"/>
              <w:left w:val="single" w:sz="4" w:space="0" w:color="FFFFFF"/>
              <w:bottom w:val="single" w:sz="12" w:space="0" w:color="FFFFFF"/>
              <w:right w:val="single" w:sz="4" w:space="0" w:color="FFFFFF"/>
            </w:tcBorders>
            <w:shd w:val="clear" w:color="4F81BD" w:fill="4F81BD"/>
            <w:noWrap/>
            <w:vAlign w:val="bottom"/>
            <w:hideMark/>
          </w:tcPr>
          <w:p w14:paraId="2BACC47A" w14:textId="77777777" w:rsidR="00700011" w:rsidRPr="00F140EB" w:rsidRDefault="00700011" w:rsidP="000443EB">
            <w:pPr>
              <w:spacing w:after="0" w:line="240" w:lineRule="auto"/>
              <w:rPr>
                <w:rFonts w:ascii="Calibri" w:eastAsia="Times New Roman" w:hAnsi="Calibri" w:cs="Times New Roman"/>
                <w:b/>
                <w:bCs/>
                <w:color w:val="000000"/>
                <w:lang w:val="en-US"/>
              </w:rPr>
            </w:pPr>
            <w:r w:rsidRPr="00F140EB">
              <w:rPr>
                <w:rFonts w:ascii="Calibri" w:eastAsia="Times New Roman" w:hAnsi="Calibri" w:cs="Times New Roman"/>
                <w:b/>
                <w:bCs/>
                <w:color w:val="000000"/>
                <w:lang w:val="en-US"/>
              </w:rPr>
              <w:t>2015</w:t>
            </w:r>
          </w:p>
        </w:tc>
        <w:tc>
          <w:tcPr>
            <w:tcW w:w="709" w:type="dxa"/>
            <w:tcBorders>
              <w:top w:val="nil"/>
              <w:left w:val="single" w:sz="4" w:space="0" w:color="FFFFFF"/>
              <w:bottom w:val="single" w:sz="12" w:space="0" w:color="FFFFFF"/>
              <w:right w:val="single" w:sz="4" w:space="0" w:color="FFFFFF"/>
            </w:tcBorders>
            <w:shd w:val="clear" w:color="4F81BD" w:fill="4F81BD"/>
            <w:noWrap/>
            <w:vAlign w:val="bottom"/>
            <w:hideMark/>
          </w:tcPr>
          <w:p w14:paraId="1DFA454E" w14:textId="77777777" w:rsidR="00700011" w:rsidRPr="00F140EB" w:rsidRDefault="00700011" w:rsidP="000443EB">
            <w:pPr>
              <w:spacing w:after="0" w:line="240" w:lineRule="auto"/>
              <w:rPr>
                <w:rFonts w:ascii="Calibri" w:eastAsia="Times New Roman" w:hAnsi="Calibri" w:cs="Times New Roman"/>
                <w:b/>
                <w:bCs/>
                <w:color w:val="000000"/>
                <w:lang w:val="en-US"/>
              </w:rPr>
            </w:pPr>
            <w:r w:rsidRPr="00F140EB">
              <w:rPr>
                <w:rFonts w:ascii="Calibri" w:eastAsia="Times New Roman" w:hAnsi="Calibri" w:cs="Times New Roman"/>
                <w:b/>
                <w:bCs/>
                <w:color w:val="000000"/>
                <w:lang w:val="en-US"/>
              </w:rPr>
              <w:t>2016</w:t>
            </w:r>
          </w:p>
        </w:tc>
        <w:tc>
          <w:tcPr>
            <w:tcW w:w="709" w:type="dxa"/>
            <w:tcBorders>
              <w:top w:val="nil"/>
              <w:left w:val="single" w:sz="4" w:space="0" w:color="FFFFFF"/>
              <w:bottom w:val="single" w:sz="12" w:space="0" w:color="FFFFFF"/>
              <w:right w:val="single" w:sz="4" w:space="0" w:color="FFFFFF"/>
            </w:tcBorders>
            <w:shd w:val="clear" w:color="4F81BD" w:fill="4F81BD"/>
            <w:noWrap/>
            <w:vAlign w:val="bottom"/>
            <w:hideMark/>
          </w:tcPr>
          <w:p w14:paraId="254171AB" w14:textId="77777777" w:rsidR="00700011" w:rsidRPr="00F140EB" w:rsidRDefault="00700011" w:rsidP="000443EB">
            <w:pPr>
              <w:spacing w:after="0" w:line="240" w:lineRule="auto"/>
              <w:rPr>
                <w:rFonts w:ascii="Calibri" w:eastAsia="Times New Roman" w:hAnsi="Calibri" w:cs="Times New Roman"/>
                <w:b/>
                <w:bCs/>
                <w:color w:val="000000"/>
                <w:lang w:val="en-US"/>
              </w:rPr>
            </w:pPr>
            <w:r w:rsidRPr="00F140EB">
              <w:rPr>
                <w:rFonts w:ascii="Calibri" w:eastAsia="Times New Roman" w:hAnsi="Calibri" w:cs="Times New Roman"/>
                <w:b/>
                <w:bCs/>
                <w:color w:val="000000"/>
                <w:lang w:val="en-US"/>
              </w:rPr>
              <w:t>2017</w:t>
            </w:r>
          </w:p>
        </w:tc>
        <w:tc>
          <w:tcPr>
            <w:tcW w:w="808" w:type="dxa"/>
            <w:tcBorders>
              <w:top w:val="nil"/>
              <w:left w:val="single" w:sz="4" w:space="0" w:color="FFFFFF"/>
              <w:bottom w:val="single" w:sz="12" w:space="0" w:color="FFFFFF"/>
              <w:right w:val="nil"/>
            </w:tcBorders>
            <w:shd w:val="clear" w:color="4F81BD" w:fill="4F81BD"/>
            <w:noWrap/>
            <w:vAlign w:val="bottom"/>
            <w:hideMark/>
          </w:tcPr>
          <w:p w14:paraId="5AB266AA" w14:textId="77777777" w:rsidR="00700011" w:rsidRPr="00F140EB" w:rsidRDefault="00700011" w:rsidP="000443EB">
            <w:pPr>
              <w:spacing w:after="0" w:line="240" w:lineRule="auto"/>
              <w:rPr>
                <w:rFonts w:ascii="Calibri" w:eastAsia="Times New Roman" w:hAnsi="Calibri" w:cs="Times New Roman"/>
                <w:b/>
                <w:bCs/>
                <w:color w:val="000000"/>
                <w:lang w:val="en-US"/>
              </w:rPr>
            </w:pPr>
            <w:r w:rsidRPr="00F140EB">
              <w:rPr>
                <w:rFonts w:ascii="Calibri" w:eastAsia="Times New Roman" w:hAnsi="Calibri" w:cs="Times New Roman"/>
                <w:b/>
                <w:bCs/>
                <w:color w:val="000000"/>
                <w:lang w:val="en-US"/>
              </w:rPr>
              <w:t>2018</w:t>
            </w:r>
          </w:p>
        </w:tc>
        <w:tc>
          <w:tcPr>
            <w:tcW w:w="717" w:type="dxa"/>
            <w:tcBorders>
              <w:top w:val="nil"/>
              <w:left w:val="single" w:sz="4" w:space="0" w:color="FFFFFF"/>
              <w:bottom w:val="single" w:sz="12" w:space="0" w:color="FFFFFF"/>
              <w:right w:val="nil"/>
            </w:tcBorders>
            <w:shd w:val="clear" w:color="4F81BD" w:fill="4F81BD"/>
            <w:vAlign w:val="bottom"/>
          </w:tcPr>
          <w:p w14:paraId="091974C8" w14:textId="77777777" w:rsidR="00700011" w:rsidRPr="00F140EB" w:rsidRDefault="00700011" w:rsidP="000443EB">
            <w:pPr>
              <w:spacing w:after="0" w:line="240" w:lineRule="auto"/>
              <w:jc w:val="center"/>
              <w:rPr>
                <w:rFonts w:ascii="Calibri" w:eastAsia="Times New Roman" w:hAnsi="Calibri" w:cs="Times New Roman"/>
                <w:b/>
                <w:bCs/>
                <w:color w:val="000000"/>
                <w:highlight w:val="yellow"/>
                <w:lang w:val="en-US"/>
              </w:rPr>
            </w:pPr>
            <w:r w:rsidRPr="00F140EB">
              <w:rPr>
                <w:rFonts w:ascii="Calibri" w:eastAsia="Times New Roman" w:hAnsi="Calibri" w:cs="Times New Roman"/>
                <w:b/>
                <w:bCs/>
                <w:color w:val="000000"/>
                <w:lang w:val="en-US"/>
              </w:rPr>
              <w:t>2019</w:t>
            </w:r>
          </w:p>
        </w:tc>
      </w:tr>
      <w:tr w:rsidR="00700011" w:rsidRPr="00F140EB" w14:paraId="73528B98" w14:textId="77777777" w:rsidTr="000443EB">
        <w:trPr>
          <w:trHeight w:val="289"/>
        </w:trPr>
        <w:tc>
          <w:tcPr>
            <w:tcW w:w="4219" w:type="dxa"/>
            <w:tcBorders>
              <w:top w:val="single" w:sz="4" w:space="0" w:color="FFFFFF"/>
              <w:left w:val="nil"/>
              <w:bottom w:val="single" w:sz="4" w:space="0" w:color="FFFFFF"/>
              <w:right w:val="single" w:sz="4" w:space="0" w:color="FFFFFF"/>
            </w:tcBorders>
            <w:shd w:val="clear" w:color="B8CCE4" w:fill="B8CCE4"/>
            <w:noWrap/>
            <w:vAlign w:val="bottom"/>
            <w:hideMark/>
          </w:tcPr>
          <w:p w14:paraId="4C610703" w14:textId="77777777" w:rsidR="00700011" w:rsidRPr="00F140EB" w:rsidRDefault="00700011" w:rsidP="000443EB">
            <w:pPr>
              <w:spacing w:after="0" w:line="240" w:lineRule="auto"/>
              <w:rPr>
                <w:rFonts w:ascii="Calibri" w:eastAsia="Times New Roman" w:hAnsi="Calibri" w:cs="Times New Roman"/>
                <w:b/>
                <w:bCs/>
                <w:color w:val="000000"/>
                <w:lang w:val="en-US"/>
              </w:rPr>
            </w:pPr>
            <w:r w:rsidRPr="00F140EB">
              <w:rPr>
                <w:rFonts w:ascii="Calibri" w:eastAsia="Times New Roman" w:hAnsi="Calibri" w:cs="Times New Roman"/>
                <w:b/>
                <w:bCs/>
                <w:color w:val="000000"/>
                <w:lang w:val="en-US"/>
              </w:rPr>
              <w:t>Share of women in ministerial positions, %</w:t>
            </w:r>
          </w:p>
        </w:tc>
        <w:tc>
          <w:tcPr>
            <w:tcW w:w="70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156DF7F" w14:textId="77777777" w:rsidR="00700011" w:rsidRPr="00F140EB" w:rsidRDefault="00700011" w:rsidP="000443EB">
            <w:pPr>
              <w:spacing w:after="0" w:line="240" w:lineRule="auto"/>
              <w:jc w:val="right"/>
              <w:rPr>
                <w:rFonts w:ascii="Calibri" w:eastAsia="Times New Roman" w:hAnsi="Calibri" w:cs="Times New Roman"/>
                <w:color w:val="000000"/>
                <w:lang w:val="en-US"/>
              </w:rPr>
            </w:pPr>
            <w:r w:rsidRPr="00F140EB">
              <w:rPr>
                <w:rFonts w:ascii="Calibri" w:eastAsia="Times New Roman" w:hAnsi="Calibri" w:cs="Times New Roman"/>
                <w:color w:val="000000"/>
                <w:lang w:val="en-US"/>
              </w:rPr>
              <w:t>25</w:t>
            </w:r>
          </w:p>
        </w:tc>
        <w:tc>
          <w:tcPr>
            <w:tcW w:w="70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3CC8EA12" w14:textId="77777777" w:rsidR="00700011" w:rsidRPr="00F140EB" w:rsidRDefault="00700011" w:rsidP="000443EB">
            <w:pPr>
              <w:spacing w:after="0" w:line="240" w:lineRule="auto"/>
              <w:jc w:val="right"/>
              <w:rPr>
                <w:rFonts w:ascii="Calibri" w:eastAsia="Times New Roman" w:hAnsi="Calibri" w:cs="Times New Roman"/>
                <w:color w:val="000000"/>
                <w:lang w:val="en-US"/>
              </w:rPr>
            </w:pPr>
            <w:r w:rsidRPr="00F140EB">
              <w:rPr>
                <w:rFonts w:ascii="Calibri" w:eastAsia="Times New Roman" w:hAnsi="Calibri" w:cs="Times New Roman"/>
                <w:color w:val="000000"/>
                <w:lang w:val="en-US"/>
              </w:rPr>
              <w:t>25</w:t>
            </w:r>
          </w:p>
        </w:tc>
        <w:tc>
          <w:tcPr>
            <w:tcW w:w="7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02C893B4" w14:textId="77777777" w:rsidR="00700011" w:rsidRPr="00F140EB" w:rsidRDefault="00700011" w:rsidP="000443EB">
            <w:pPr>
              <w:spacing w:after="0" w:line="240" w:lineRule="auto"/>
              <w:jc w:val="right"/>
              <w:rPr>
                <w:rFonts w:ascii="Calibri" w:eastAsia="Times New Roman" w:hAnsi="Calibri" w:cs="Times New Roman"/>
                <w:color w:val="000000"/>
                <w:lang w:val="en-US"/>
              </w:rPr>
            </w:pPr>
            <w:r w:rsidRPr="00F140EB">
              <w:rPr>
                <w:rFonts w:ascii="Calibri" w:eastAsia="Times New Roman" w:hAnsi="Calibri" w:cs="Times New Roman"/>
                <w:color w:val="000000"/>
                <w:lang w:val="en-US"/>
              </w:rPr>
              <w:t>25</w:t>
            </w:r>
          </w:p>
        </w:tc>
        <w:tc>
          <w:tcPr>
            <w:tcW w:w="70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63D707BA" w14:textId="77777777" w:rsidR="00700011" w:rsidRPr="00F140EB" w:rsidRDefault="00700011" w:rsidP="000443EB">
            <w:pPr>
              <w:spacing w:after="0" w:line="240" w:lineRule="auto"/>
              <w:jc w:val="right"/>
              <w:rPr>
                <w:rFonts w:ascii="Calibri" w:eastAsia="Times New Roman" w:hAnsi="Calibri" w:cs="Times New Roman"/>
                <w:color w:val="000000"/>
                <w:lang w:val="en-US"/>
              </w:rPr>
            </w:pPr>
            <w:r w:rsidRPr="00F140EB">
              <w:rPr>
                <w:rFonts w:ascii="Calibri" w:eastAsia="Times New Roman" w:hAnsi="Calibri" w:cs="Times New Roman"/>
                <w:color w:val="000000"/>
                <w:lang w:val="en-US"/>
              </w:rPr>
              <w:t>25</w:t>
            </w:r>
          </w:p>
        </w:tc>
        <w:tc>
          <w:tcPr>
            <w:tcW w:w="70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B505246" w14:textId="77777777" w:rsidR="00700011" w:rsidRPr="00F140EB" w:rsidRDefault="00700011" w:rsidP="000443EB">
            <w:pPr>
              <w:spacing w:after="0" w:line="240" w:lineRule="auto"/>
              <w:jc w:val="right"/>
              <w:rPr>
                <w:rFonts w:ascii="Calibri" w:eastAsia="Times New Roman" w:hAnsi="Calibri" w:cs="Times New Roman"/>
                <w:color w:val="000000"/>
                <w:lang w:val="en-US"/>
              </w:rPr>
            </w:pPr>
            <w:r w:rsidRPr="00F140EB">
              <w:rPr>
                <w:rFonts w:ascii="Calibri" w:eastAsia="Times New Roman" w:hAnsi="Calibri" w:cs="Times New Roman"/>
                <w:color w:val="000000"/>
                <w:lang w:val="en-US"/>
              </w:rPr>
              <w:t>22,2</w:t>
            </w:r>
          </w:p>
        </w:tc>
        <w:tc>
          <w:tcPr>
            <w:tcW w:w="808" w:type="dxa"/>
            <w:tcBorders>
              <w:top w:val="single" w:sz="4" w:space="0" w:color="FFFFFF"/>
              <w:left w:val="single" w:sz="4" w:space="0" w:color="FFFFFF"/>
              <w:bottom w:val="single" w:sz="4" w:space="0" w:color="FFFFFF"/>
              <w:right w:val="nil"/>
            </w:tcBorders>
            <w:shd w:val="clear" w:color="B8CCE4" w:fill="B8CCE4"/>
            <w:noWrap/>
            <w:vAlign w:val="bottom"/>
            <w:hideMark/>
          </w:tcPr>
          <w:p w14:paraId="637120E4" w14:textId="77777777" w:rsidR="00700011" w:rsidRPr="00F140EB" w:rsidRDefault="00700011" w:rsidP="000443EB">
            <w:pPr>
              <w:spacing w:after="0" w:line="240" w:lineRule="auto"/>
              <w:jc w:val="right"/>
              <w:rPr>
                <w:rFonts w:ascii="Calibri" w:eastAsia="Times New Roman" w:hAnsi="Calibri" w:cs="Times New Roman"/>
                <w:color w:val="000000"/>
                <w:lang w:val="en-US"/>
              </w:rPr>
            </w:pPr>
            <w:r w:rsidRPr="00F140EB">
              <w:rPr>
                <w:rFonts w:ascii="Calibri" w:eastAsia="Times New Roman" w:hAnsi="Calibri" w:cs="Times New Roman"/>
                <w:color w:val="000000"/>
                <w:lang w:val="en-US"/>
              </w:rPr>
              <w:t>33,3</w:t>
            </w:r>
          </w:p>
        </w:tc>
        <w:tc>
          <w:tcPr>
            <w:tcW w:w="717" w:type="dxa"/>
            <w:tcBorders>
              <w:top w:val="single" w:sz="4" w:space="0" w:color="FFFFFF"/>
              <w:left w:val="single" w:sz="4" w:space="0" w:color="FFFFFF"/>
              <w:bottom w:val="single" w:sz="4" w:space="0" w:color="FFFFFF"/>
              <w:right w:val="nil"/>
            </w:tcBorders>
            <w:shd w:val="clear" w:color="B8CCE4" w:fill="B8CCE4"/>
            <w:vAlign w:val="bottom"/>
          </w:tcPr>
          <w:p w14:paraId="0607C664" w14:textId="77777777" w:rsidR="00700011" w:rsidRPr="00F140EB" w:rsidRDefault="00700011" w:rsidP="000443EB">
            <w:pPr>
              <w:spacing w:after="0" w:line="240" w:lineRule="auto"/>
              <w:jc w:val="right"/>
              <w:rPr>
                <w:rFonts w:ascii="Calibri" w:eastAsia="Times New Roman" w:hAnsi="Calibri" w:cs="Times New Roman"/>
                <w:color w:val="000000"/>
                <w:lang w:val="en-US"/>
              </w:rPr>
            </w:pPr>
            <w:r w:rsidRPr="00F140EB">
              <w:rPr>
                <w:rFonts w:ascii="Calibri" w:eastAsia="Times New Roman" w:hAnsi="Calibri" w:cs="Times New Roman"/>
                <w:color w:val="000000"/>
                <w:lang w:val="en-US"/>
              </w:rPr>
              <w:t>11,11</w:t>
            </w:r>
          </w:p>
        </w:tc>
      </w:tr>
      <w:tr w:rsidR="00700011" w:rsidRPr="00F140EB" w14:paraId="5DBACD79" w14:textId="77777777" w:rsidTr="000443EB">
        <w:trPr>
          <w:trHeight w:val="289"/>
        </w:trPr>
        <w:tc>
          <w:tcPr>
            <w:tcW w:w="4219" w:type="dxa"/>
            <w:tcBorders>
              <w:top w:val="single" w:sz="4" w:space="0" w:color="FFFFFF"/>
              <w:left w:val="nil"/>
              <w:bottom w:val="single" w:sz="4" w:space="0" w:color="FFFFFF"/>
              <w:right w:val="single" w:sz="4" w:space="0" w:color="FFFFFF"/>
            </w:tcBorders>
            <w:shd w:val="clear" w:color="DCE6F1" w:fill="DCE6F1"/>
            <w:noWrap/>
            <w:vAlign w:val="bottom"/>
            <w:hideMark/>
          </w:tcPr>
          <w:p w14:paraId="40C238EF" w14:textId="77777777" w:rsidR="00700011" w:rsidRPr="00F140EB" w:rsidRDefault="00700011" w:rsidP="000443EB">
            <w:pPr>
              <w:spacing w:after="0" w:line="240" w:lineRule="auto"/>
              <w:rPr>
                <w:rFonts w:ascii="Calibri" w:eastAsia="Times New Roman" w:hAnsi="Calibri" w:cs="Times New Roman"/>
                <w:b/>
                <w:bCs/>
                <w:color w:val="000000"/>
                <w:lang w:val="en-US"/>
              </w:rPr>
            </w:pPr>
            <w:r w:rsidRPr="00F140EB">
              <w:rPr>
                <w:rFonts w:ascii="Calibri" w:eastAsia="Times New Roman" w:hAnsi="Calibri" w:cs="Times New Roman"/>
                <w:b/>
                <w:bCs/>
                <w:color w:val="000000"/>
                <w:lang w:val="en-US"/>
              </w:rPr>
              <w:t>Share of women deputy in parliament, %</w:t>
            </w:r>
          </w:p>
        </w:tc>
        <w:tc>
          <w:tcPr>
            <w:tcW w:w="70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760F0642" w14:textId="77777777" w:rsidR="00700011" w:rsidRPr="00F140EB" w:rsidRDefault="00700011" w:rsidP="000443EB">
            <w:pPr>
              <w:spacing w:after="0" w:line="240" w:lineRule="auto"/>
              <w:jc w:val="right"/>
              <w:rPr>
                <w:rFonts w:ascii="Calibri" w:eastAsia="Times New Roman" w:hAnsi="Calibri" w:cs="Times New Roman"/>
                <w:color w:val="000000"/>
                <w:lang w:val="en-US"/>
              </w:rPr>
            </w:pPr>
            <w:r w:rsidRPr="00F140EB">
              <w:rPr>
                <w:rFonts w:ascii="Calibri" w:eastAsia="Times New Roman" w:hAnsi="Calibri" w:cs="Times New Roman"/>
                <w:color w:val="000000"/>
                <w:lang w:val="en-US"/>
              </w:rPr>
              <w:t>19,8</w:t>
            </w:r>
          </w:p>
        </w:tc>
        <w:tc>
          <w:tcPr>
            <w:tcW w:w="70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396FFF39" w14:textId="77777777" w:rsidR="00700011" w:rsidRPr="00F140EB" w:rsidRDefault="00700011" w:rsidP="000443EB">
            <w:pPr>
              <w:spacing w:after="0" w:line="240" w:lineRule="auto"/>
              <w:jc w:val="right"/>
              <w:rPr>
                <w:rFonts w:ascii="Calibri" w:eastAsia="Times New Roman" w:hAnsi="Calibri" w:cs="Times New Roman"/>
                <w:color w:val="000000"/>
                <w:lang w:val="en-US"/>
              </w:rPr>
            </w:pPr>
            <w:r w:rsidRPr="00F140EB">
              <w:rPr>
                <w:rFonts w:ascii="Calibri" w:eastAsia="Times New Roman" w:hAnsi="Calibri" w:cs="Times New Roman"/>
                <w:color w:val="000000"/>
                <w:lang w:val="en-US"/>
              </w:rPr>
              <w:t>18,8</w:t>
            </w:r>
          </w:p>
        </w:tc>
        <w:tc>
          <w:tcPr>
            <w:tcW w:w="70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189F0141" w14:textId="77777777" w:rsidR="00700011" w:rsidRPr="00F140EB" w:rsidRDefault="00700011" w:rsidP="000443EB">
            <w:pPr>
              <w:spacing w:after="0" w:line="240" w:lineRule="auto"/>
              <w:jc w:val="right"/>
              <w:rPr>
                <w:rFonts w:ascii="Calibri" w:eastAsia="Times New Roman" w:hAnsi="Calibri" w:cs="Times New Roman"/>
                <w:color w:val="000000"/>
                <w:lang w:val="en-US"/>
              </w:rPr>
            </w:pPr>
            <w:r w:rsidRPr="00F140EB">
              <w:rPr>
                <w:rFonts w:ascii="Calibri" w:eastAsia="Times New Roman" w:hAnsi="Calibri" w:cs="Times New Roman"/>
                <w:color w:val="000000"/>
                <w:lang w:val="en-US"/>
              </w:rPr>
              <w:t>21,8</w:t>
            </w:r>
          </w:p>
        </w:tc>
        <w:tc>
          <w:tcPr>
            <w:tcW w:w="70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26FFE265" w14:textId="77777777" w:rsidR="00700011" w:rsidRPr="00F140EB" w:rsidRDefault="00700011" w:rsidP="000443EB">
            <w:pPr>
              <w:spacing w:after="0" w:line="240" w:lineRule="auto"/>
              <w:jc w:val="right"/>
              <w:rPr>
                <w:rFonts w:ascii="Calibri" w:eastAsia="Times New Roman" w:hAnsi="Calibri" w:cs="Times New Roman"/>
                <w:color w:val="000000"/>
                <w:lang w:val="en-US"/>
              </w:rPr>
            </w:pPr>
            <w:r w:rsidRPr="00F140EB">
              <w:rPr>
                <w:rFonts w:ascii="Calibri" w:eastAsia="Times New Roman" w:hAnsi="Calibri" w:cs="Times New Roman"/>
                <w:color w:val="000000"/>
                <w:lang w:val="en-US"/>
              </w:rPr>
              <w:t>20,8</w:t>
            </w:r>
          </w:p>
        </w:tc>
        <w:tc>
          <w:tcPr>
            <w:tcW w:w="70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419D16FB" w14:textId="77777777" w:rsidR="00700011" w:rsidRPr="00F140EB" w:rsidRDefault="00700011" w:rsidP="000443EB">
            <w:pPr>
              <w:spacing w:after="0" w:line="240" w:lineRule="auto"/>
              <w:jc w:val="right"/>
              <w:rPr>
                <w:rFonts w:ascii="Calibri" w:eastAsia="Times New Roman" w:hAnsi="Calibri" w:cs="Times New Roman"/>
                <w:color w:val="000000"/>
                <w:lang w:val="en-US"/>
              </w:rPr>
            </w:pPr>
            <w:r w:rsidRPr="00F140EB">
              <w:rPr>
                <w:rFonts w:ascii="Calibri" w:eastAsia="Times New Roman" w:hAnsi="Calibri" w:cs="Times New Roman"/>
                <w:color w:val="000000"/>
                <w:lang w:val="en-US"/>
              </w:rPr>
              <w:t>21,8</w:t>
            </w:r>
          </w:p>
        </w:tc>
        <w:tc>
          <w:tcPr>
            <w:tcW w:w="808" w:type="dxa"/>
            <w:tcBorders>
              <w:top w:val="single" w:sz="4" w:space="0" w:color="FFFFFF"/>
              <w:left w:val="single" w:sz="4" w:space="0" w:color="FFFFFF"/>
              <w:bottom w:val="single" w:sz="4" w:space="0" w:color="FFFFFF"/>
              <w:right w:val="nil"/>
            </w:tcBorders>
            <w:shd w:val="clear" w:color="DCE6F1" w:fill="DCE6F1"/>
            <w:noWrap/>
            <w:vAlign w:val="bottom"/>
            <w:hideMark/>
          </w:tcPr>
          <w:p w14:paraId="4287704D" w14:textId="77777777" w:rsidR="00700011" w:rsidRPr="00F140EB" w:rsidRDefault="00700011" w:rsidP="000443EB">
            <w:pPr>
              <w:spacing w:after="0" w:line="240" w:lineRule="auto"/>
              <w:jc w:val="right"/>
              <w:rPr>
                <w:rFonts w:ascii="Calibri" w:eastAsia="Times New Roman" w:hAnsi="Calibri" w:cs="Times New Roman"/>
                <w:color w:val="000000"/>
                <w:lang w:val="en-US"/>
              </w:rPr>
            </w:pPr>
            <w:r w:rsidRPr="00F140EB">
              <w:rPr>
                <w:rFonts w:ascii="Calibri" w:eastAsia="Times New Roman" w:hAnsi="Calibri" w:cs="Times New Roman"/>
                <w:color w:val="000000"/>
                <w:lang w:val="en-US"/>
              </w:rPr>
              <w:t>20,8</w:t>
            </w:r>
          </w:p>
        </w:tc>
        <w:tc>
          <w:tcPr>
            <w:tcW w:w="717" w:type="dxa"/>
            <w:tcBorders>
              <w:top w:val="single" w:sz="4" w:space="0" w:color="FFFFFF"/>
              <w:left w:val="single" w:sz="4" w:space="0" w:color="FFFFFF"/>
              <w:bottom w:val="single" w:sz="4" w:space="0" w:color="FFFFFF"/>
              <w:right w:val="nil"/>
            </w:tcBorders>
            <w:shd w:val="clear" w:color="DCE6F1" w:fill="DCE6F1"/>
            <w:vAlign w:val="bottom"/>
          </w:tcPr>
          <w:p w14:paraId="60EC20FF" w14:textId="77777777" w:rsidR="00700011" w:rsidRPr="00F140EB" w:rsidRDefault="00700011" w:rsidP="000443EB">
            <w:pPr>
              <w:spacing w:after="0" w:line="240" w:lineRule="auto"/>
              <w:jc w:val="right"/>
              <w:rPr>
                <w:rFonts w:ascii="Calibri" w:eastAsia="Times New Roman" w:hAnsi="Calibri" w:cs="Times New Roman"/>
                <w:color w:val="000000"/>
                <w:lang w:val="en-US"/>
              </w:rPr>
            </w:pPr>
            <w:r w:rsidRPr="00F140EB">
              <w:rPr>
                <w:rFonts w:ascii="Calibri" w:eastAsia="Times New Roman" w:hAnsi="Calibri" w:cs="Times New Roman"/>
                <w:color w:val="000000"/>
                <w:lang w:val="en-US"/>
              </w:rPr>
              <w:t>24,8</w:t>
            </w:r>
          </w:p>
        </w:tc>
      </w:tr>
      <w:tr w:rsidR="00700011" w:rsidRPr="00F140EB" w14:paraId="0DFB1242" w14:textId="77777777" w:rsidTr="000443EB">
        <w:trPr>
          <w:trHeight w:val="289"/>
        </w:trPr>
        <w:tc>
          <w:tcPr>
            <w:tcW w:w="4219" w:type="dxa"/>
            <w:tcBorders>
              <w:top w:val="single" w:sz="4" w:space="0" w:color="FFFFFF"/>
              <w:left w:val="nil"/>
              <w:bottom w:val="single" w:sz="4" w:space="0" w:color="FFFFFF"/>
              <w:right w:val="single" w:sz="4" w:space="0" w:color="FFFFFF"/>
            </w:tcBorders>
            <w:shd w:val="clear" w:color="B8CCE4" w:fill="B8CCE4"/>
            <w:noWrap/>
            <w:vAlign w:val="bottom"/>
            <w:hideMark/>
          </w:tcPr>
          <w:p w14:paraId="626977F1" w14:textId="77777777" w:rsidR="00700011" w:rsidRPr="00F140EB" w:rsidRDefault="00700011" w:rsidP="000443EB">
            <w:pPr>
              <w:spacing w:after="0" w:line="240" w:lineRule="auto"/>
              <w:rPr>
                <w:rFonts w:ascii="Calibri" w:eastAsia="Times New Roman" w:hAnsi="Calibri" w:cs="Times New Roman"/>
                <w:b/>
                <w:bCs/>
                <w:color w:val="000000"/>
                <w:lang w:val="en-US"/>
              </w:rPr>
            </w:pPr>
            <w:r w:rsidRPr="00F140EB">
              <w:rPr>
                <w:rFonts w:ascii="Calibri" w:eastAsia="Times New Roman" w:hAnsi="Calibri" w:cs="Times New Roman"/>
                <w:b/>
                <w:bCs/>
                <w:color w:val="000000"/>
                <w:lang w:val="en-US"/>
              </w:rPr>
              <w:t>Share of women in police, %</w:t>
            </w:r>
          </w:p>
        </w:tc>
        <w:tc>
          <w:tcPr>
            <w:tcW w:w="70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032B425B" w14:textId="77777777" w:rsidR="00700011" w:rsidRPr="00F140EB" w:rsidRDefault="00700011" w:rsidP="000443EB">
            <w:pPr>
              <w:spacing w:after="0" w:line="240" w:lineRule="auto"/>
              <w:jc w:val="right"/>
              <w:rPr>
                <w:rFonts w:ascii="Calibri" w:eastAsia="Times New Roman" w:hAnsi="Calibri" w:cs="Times New Roman"/>
                <w:color w:val="000000"/>
                <w:lang w:val="en-US"/>
              </w:rPr>
            </w:pPr>
            <w:r w:rsidRPr="00F140EB">
              <w:rPr>
                <w:rFonts w:ascii="Calibri" w:eastAsia="Times New Roman" w:hAnsi="Calibri" w:cs="Times New Roman"/>
                <w:color w:val="000000"/>
                <w:lang w:val="en-US"/>
              </w:rPr>
              <w:t>18,3</w:t>
            </w:r>
          </w:p>
        </w:tc>
        <w:tc>
          <w:tcPr>
            <w:tcW w:w="70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D9D3C74" w14:textId="77777777" w:rsidR="00700011" w:rsidRPr="00F140EB" w:rsidRDefault="00700011" w:rsidP="000443EB">
            <w:pPr>
              <w:spacing w:after="0" w:line="240" w:lineRule="auto"/>
              <w:jc w:val="right"/>
              <w:rPr>
                <w:rFonts w:ascii="Calibri" w:eastAsia="Times New Roman" w:hAnsi="Calibri" w:cs="Times New Roman"/>
                <w:color w:val="000000"/>
                <w:lang w:val="en-US"/>
              </w:rPr>
            </w:pPr>
            <w:r w:rsidRPr="00F140EB">
              <w:rPr>
                <w:rFonts w:ascii="Calibri" w:eastAsia="Times New Roman" w:hAnsi="Calibri" w:cs="Times New Roman"/>
                <w:color w:val="000000"/>
                <w:lang w:val="en-US"/>
              </w:rPr>
              <w:t>17,1</w:t>
            </w:r>
          </w:p>
        </w:tc>
        <w:tc>
          <w:tcPr>
            <w:tcW w:w="7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04250C1B" w14:textId="77777777" w:rsidR="00700011" w:rsidRPr="00F140EB" w:rsidRDefault="00700011" w:rsidP="000443EB">
            <w:pPr>
              <w:spacing w:after="0" w:line="240" w:lineRule="auto"/>
              <w:jc w:val="right"/>
              <w:rPr>
                <w:rFonts w:ascii="Calibri" w:eastAsia="Times New Roman" w:hAnsi="Calibri" w:cs="Times New Roman"/>
                <w:color w:val="000000"/>
                <w:lang w:val="en-US"/>
              </w:rPr>
            </w:pPr>
            <w:r w:rsidRPr="00F140EB">
              <w:rPr>
                <w:rFonts w:ascii="Calibri" w:eastAsia="Times New Roman" w:hAnsi="Calibri" w:cs="Times New Roman"/>
                <w:color w:val="000000"/>
                <w:lang w:val="en-US"/>
              </w:rPr>
              <w:t>17,4</w:t>
            </w:r>
          </w:p>
        </w:tc>
        <w:tc>
          <w:tcPr>
            <w:tcW w:w="70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C4E29BF" w14:textId="77777777" w:rsidR="00700011" w:rsidRPr="00F140EB" w:rsidRDefault="00700011" w:rsidP="000443EB">
            <w:pPr>
              <w:spacing w:after="0" w:line="240" w:lineRule="auto"/>
              <w:jc w:val="right"/>
              <w:rPr>
                <w:rFonts w:ascii="Calibri" w:eastAsia="Times New Roman" w:hAnsi="Calibri" w:cs="Times New Roman"/>
                <w:color w:val="000000"/>
                <w:lang w:val="en-US"/>
              </w:rPr>
            </w:pPr>
            <w:r w:rsidRPr="00F140EB">
              <w:rPr>
                <w:rFonts w:ascii="Calibri" w:eastAsia="Times New Roman" w:hAnsi="Calibri" w:cs="Times New Roman"/>
                <w:color w:val="000000"/>
                <w:lang w:val="en-US"/>
              </w:rPr>
              <w:t>17,9</w:t>
            </w:r>
          </w:p>
        </w:tc>
        <w:tc>
          <w:tcPr>
            <w:tcW w:w="70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7DA4583A" w14:textId="77777777" w:rsidR="00700011" w:rsidRPr="00F140EB" w:rsidRDefault="00700011" w:rsidP="000443EB">
            <w:pPr>
              <w:spacing w:after="0" w:line="240" w:lineRule="auto"/>
              <w:jc w:val="right"/>
              <w:rPr>
                <w:rFonts w:ascii="Calibri" w:eastAsia="Times New Roman" w:hAnsi="Calibri" w:cs="Times New Roman"/>
                <w:color w:val="000000"/>
                <w:lang w:val="en-US"/>
              </w:rPr>
            </w:pPr>
            <w:r w:rsidRPr="00F140EB">
              <w:rPr>
                <w:rFonts w:ascii="Calibri" w:eastAsia="Times New Roman" w:hAnsi="Calibri" w:cs="Times New Roman"/>
                <w:color w:val="000000"/>
                <w:lang w:val="en-US"/>
              </w:rPr>
              <w:t>18,8</w:t>
            </w:r>
          </w:p>
        </w:tc>
        <w:tc>
          <w:tcPr>
            <w:tcW w:w="808" w:type="dxa"/>
            <w:tcBorders>
              <w:top w:val="single" w:sz="4" w:space="0" w:color="FFFFFF"/>
              <w:left w:val="single" w:sz="4" w:space="0" w:color="FFFFFF"/>
              <w:bottom w:val="single" w:sz="4" w:space="0" w:color="FFFFFF"/>
              <w:right w:val="nil"/>
            </w:tcBorders>
            <w:shd w:val="clear" w:color="B8CCE4" w:fill="B8CCE4"/>
            <w:noWrap/>
            <w:vAlign w:val="bottom"/>
            <w:hideMark/>
          </w:tcPr>
          <w:p w14:paraId="24D9B317" w14:textId="77777777" w:rsidR="00700011" w:rsidRPr="00F140EB" w:rsidRDefault="00700011" w:rsidP="000443EB">
            <w:pPr>
              <w:spacing w:after="0" w:line="240" w:lineRule="auto"/>
              <w:jc w:val="right"/>
              <w:rPr>
                <w:rFonts w:ascii="Calibri" w:eastAsia="Times New Roman" w:hAnsi="Calibri" w:cs="Times New Roman"/>
                <w:color w:val="000000"/>
                <w:lang w:val="en-US"/>
              </w:rPr>
            </w:pPr>
            <w:r w:rsidRPr="00F140EB">
              <w:rPr>
                <w:rFonts w:ascii="Calibri" w:eastAsia="Times New Roman" w:hAnsi="Calibri" w:cs="Times New Roman"/>
                <w:color w:val="000000"/>
                <w:lang w:val="en-US"/>
              </w:rPr>
              <w:t>19,4</w:t>
            </w:r>
          </w:p>
        </w:tc>
        <w:tc>
          <w:tcPr>
            <w:tcW w:w="717" w:type="dxa"/>
            <w:tcBorders>
              <w:top w:val="single" w:sz="4" w:space="0" w:color="FFFFFF"/>
              <w:left w:val="single" w:sz="4" w:space="0" w:color="FFFFFF"/>
              <w:bottom w:val="single" w:sz="4" w:space="0" w:color="FFFFFF"/>
              <w:right w:val="nil"/>
            </w:tcBorders>
            <w:shd w:val="clear" w:color="B8CCE4" w:fill="B8CCE4"/>
          </w:tcPr>
          <w:p w14:paraId="4EB8434F" w14:textId="77777777" w:rsidR="00700011" w:rsidRPr="00F140EB" w:rsidRDefault="00700011" w:rsidP="00700011">
            <w:pPr>
              <w:spacing w:after="0" w:line="240" w:lineRule="auto"/>
              <w:jc w:val="center"/>
              <w:rPr>
                <w:rFonts w:ascii="Calibri" w:eastAsia="Times New Roman" w:hAnsi="Calibri" w:cs="Times New Roman"/>
                <w:color w:val="000000"/>
                <w:highlight w:val="yellow"/>
                <w:lang w:val="en-US"/>
              </w:rPr>
            </w:pPr>
            <w:r w:rsidRPr="00F140EB">
              <w:rPr>
                <w:rFonts w:ascii="Calibri" w:eastAsia="Times New Roman" w:hAnsi="Calibri" w:cs="Times New Roman"/>
                <w:color w:val="000000"/>
                <w:lang w:val="en-US"/>
              </w:rPr>
              <w:t>-</w:t>
            </w:r>
          </w:p>
        </w:tc>
      </w:tr>
      <w:tr w:rsidR="00700011" w:rsidRPr="00F140EB" w14:paraId="4A602B0B" w14:textId="77777777" w:rsidTr="000443EB">
        <w:trPr>
          <w:trHeight w:val="289"/>
        </w:trPr>
        <w:tc>
          <w:tcPr>
            <w:tcW w:w="4219" w:type="dxa"/>
            <w:tcBorders>
              <w:top w:val="single" w:sz="4" w:space="0" w:color="FFFFFF"/>
              <w:left w:val="nil"/>
              <w:bottom w:val="nil"/>
              <w:right w:val="single" w:sz="4" w:space="0" w:color="FFFFFF"/>
            </w:tcBorders>
            <w:shd w:val="clear" w:color="DCE6F1" w:fill="DCE6F1"/>
            <w:noWrap/>
            <w:vAlign w:val="bottom"/>
            <w:hideMark/>
          </w:tcPr>
          <w:p w14:paraId="73F8184F" w14:textId="77777777" w:rsidR="00700011" w:rsidRPr="00F140EB" w:rsidRDefault="00700011" w:rsidP="000443EB">
            <w:pPr>
              <w:spacing w:after="0" w:line="240" w:lineRule="auto"/>
              <w:rPr>
                <w:rFonts w:ascii="Calibri" w:eastAsia="Times New Roman" w:hAnsi="Calibri" w:cs="Times New Roman"/>
                <w:b/>
                <w:bCs/>
                <w:color w:val="000000"/>
                <w:lang w:val="en-US"/>
              </w:rPr>
            </w:pPr>
            <w:r w:rsidRPr="00F140EB">
              <w:rPr>
                <w:rFonts w:ascii="Calibri" w:eastAsia="Times New Roman" w:hAnsi="Calibri" w:cs="Times New Roman"/>
                <w:b/>
                <w:bCs/>
                <w:color w:val="000000"/>
                <w:lang w:val="en-US"/>
              </w:rPr>
              <w:t>Share of women judges, %</w:t>
            </w:r>
          </w:p>
        </w:tc>
        <w:tc>
          <w:tcPr>
            <w:tcW w:w="709" w:type="dxa"/>
            <w:tcBorders>
              <w:top w:val="single" w:sz="4" w:space="0" w:color="FFFFFF"/>
              <w:left w:val="single" w:sz="4" w:space="0" w:color="FFFFFF"/>
              <w:bottom w:val="nil"/>
              <w:right w:val="single" w:sz="4" w:space="0" w:color="FFFFFF"/>
            </w:tcBorders>
            <w:shd w:val="clear" w:color="DCE6F1" w:fill="DCE6F1"/>
            <w:noWrap/>
            <w:vAlign w:val="bottom"/>
            <w:hideMark/>
          </w:tcPr>
          <w:p w14:paraId="0FC98098" w14:textId="77777777" w:rsidR="00700011" w:rsidRPr="00F140EB" w:rsidRDefault="00700011" w:rsidP="000443EB">
            <w:pPr>
              <w:spacing w:after="0" w:line="240" w:lineRule="auto"/>
              <w:jc w:val="right"/>
              <w:rPr>
                <w:rFonts w:ascii="Calibri" w:eastAsia="Times New Roman" w:hAnsi="Calibri" w:cs="Times New Roman"/>
                <w:color w:val="000000"/>
                <w:lang w:val="en-US"/>
              </w:rPr>
            </w:pPr>
            <w:r w:rsidRPr="00F140EB">
              <w:rPr>
                <w:rFonts w:ascii="Calibri" w:eastAsia="Times New Roman" w:hAnsi="Calibri" w:cs="Times New Roman"/>
                <w:color w:val="000000"/>
                <w:lang w:val="en-US"/>
              </w:rPr>
              <w:t>40,9</w:t>
            </w:r>
          </w:p>
        </w:tc>
        <w:tc>
          <w:tcPr>
            <w:tcW w:w="709" w:type="dxa"/>
            <w:tcBorders>
              <w:top w:val="single" w:sz="4" w:space="0" w:color="FFFFFF"/>
              <w:left w:val="single" w:sz="4" w:space="0" w:color="FFFFFF"/>
              <w:bottom w:val="nil"/>
              <w:right w:val="single" w:sz="4" w:space="0" w:color="FFFFFF"/>
            </w:tcBorders>
            <w:shd w:val="clear" w:color="DCE6F1" w:fill="DCE6F1"/>
            <w:noWrap/>
            <w:vAlign w:val="bottom"/>
            <w:hideMark/>
          </w:tcPr>
          <w:p w14:paraId="4056FE4B" w14:textId="77777777" w:rsidR="00700011" w:rsidRPr="00F140EB" w:rsidRDefault="00700011" w:rsidP="000443EB">
            <w:pPr>
              <w:spacing w:after="0" w:line="240" w:lineRule="auto"/>
              <w:jc w:val="right"/>
              <w:rPr>
                <w:rFonts w:ascii="Calibri" w:eastAsia="Times New Roman" w:hAnsi="Calibri" w:cs="Times New Roman"/>
                <w:color w:val="000000"/>
                <w:lang w:val="en-US"/>
              </w:rPr>
            </w:pPr>
            <w:r w:rsidRPr="00F140EB">
              <w:rPr>
                <w:rFonts w:ascii="Calibri" w:eastAsia="Times New Roman" w:hAnsi="Calibri" w:cs="Times New Roman"/>
                <w:color w:val="000000"/>
                <w:lang w:val="en-US"/>
              </w:rPr>
              <w:t>43,8</w:t>
            </w:r>
          </w:p>
        </w:tc>
        <w:tc>
          <w:tcPr>
            <w:tcW w:w="708" w:type="dxa"/>
            <w:tcBorders>
              <w:top w:val="single" w:sz="4" w:space="0" w:color="FFFFFF"/>
              <w:left w:val="single" w:sz="4" w:space="0" w:color="FFFFFF"/>
              <w:bottom w:val="nil"/>
              <w:right w:val="single" w:sz="4" w:space="0" w:color="FFFFFF"/>
            </w:tcBorders>
            <w:shd w:val="clear" w:color="DCE6F1" w:fill="DCE6F1"/>
            <w:noWrap/>
            <w:vAlign w:val="bottom"/>
            <w:hideMark/>
          </w:tcPr>
          <w:p w14:paraId="64664A20" w14:textId="77777777" w:rsidR="00700011" w:rsidRPr="00F140EB" w:rsidRDefault="00700011" w:rsidP="000443EB">
            <w:pPr>
              <w:spacing w:after="0" w:line="240" w:lineRule="auto"/>
              <w:jc w:val="right"/>
              <w:rPr>
                <w:rFonts w:ascii="Calibri" w:eastAsia="Times New Roman" w:hAnsi="Calibri" w:cs="Times New Roman"/>
                <w:color w:val="000000"/>
                <w:lang w:val="en-US"/>
              </w:rPr>
            </w:pPr>
            <w:r w:rsidRPr="00F140EB">
              <w:rPr>
                <w:rFonts w:ascii="Calibri" w:eastAsia="Times New Roman" w:hAnsi="Calibri" w:cs="Times New Roman"/>
                <w:color w:val="000000"/>
                <w:lang w:val="en-US"/>
              </w:rPr>
              <w:t>45,2</w:t>
            </w:r>
          </w:p>
        </w:tc>
        <w:tc>
          <w:tcPr>
            <w:tcW w:w="709" w:type="dxa"/>
            <w:tcBorders>
              <w:top w:val="single" w:sz="4" w:space="0" w:color="FFFFFF"/>
              <w:left w:val="single" w:sz="4" w:space="0" w:color="FFFFFF"/>
              <w:bottom w:val="nil"/>
              <w:right w:val="single" w:sz="4" w:space="0" w:color="FFFFFF"/>
            </w:tcBorders>
            <w:shd w:val="clear" w:color="DCE6F1" w:fill="DCE6F1"/>
            <w:noWrap/>
            <w:vAlign w:val="bottom"/>
            <w:hideMark/>
          </w:tcPr>
          <w:p w14:paraId="4336A762" w14:textId="77777777" w:rsidR="00700011" w:rsidRPr="00F140EB" w:rsidRDefault="00700011" w:rsidP="000443EB">
            <w:pPr>
              <w:spacing w:after="0" w:line="240" w:lineRule="auto"/>
              <w:jc w:val="right"/>
              <w:rPr>
                <w:rFonts w:ascii="Calibri" w:eastAsia="Times New Roman" w:hAnsi="Calibri" w:cs="Times New Roman"/>
                <w:color w:val="000000"/>
                <w:lang w:val="en-US"/>
              </w:rPr>
            </w:pPr>
            <w:r w:rsidRPr="00F140EB">
              <w:rPr>
                <w:rFonts w:ascii="Calibri" w:eastAsia="Times New Roman" w:hAnsi="Calibri" w:cs="Times New Roman"/>
                <w:color w:val="000000"/>
                <w:lang w:val="en-US"/>
              </w:rPr>
              <w:t>47,7</w:t>
            </w:r>
          </w:p>
        </w:tc>
        <w:tc>
          <w:tcPr>
            <w:tcW w:w="709" w:type="dxa"/>
            <w:tcBorders>
              <w:top w:val="single" w:sz="4" w:space="0" w:color="FFFFFF"/>
              <w:left w:val="single" w:sz="4" w:space="0" w:color="FFFFFF"/>
              <w:bottom w:val="nil"/>
              <w:right w:val="single" w:sz="4" w:space="0" w:color="FFFFFF"/>
            </w:tcBorders>
            <w:shd w:val="clear" w:color="DCE6F1" w:fill="DCE6F1"/>
            <w:noWrap/>
            <w:vAlign w:val="bottom"/>
            <w:hideMark/>
          </w:tcPr>
          <w:p w14:paraId="22C03AD0" w14:textId="77777777" w:rsidR="00700011" w:rsidRPr="00F140EB" w:rsidRDefault="00700011" w:rsidP="000443EB">
            <w:pPr>
              <w:spacing w:after="0" w:line="240" w:lineRule="auto"/>
              <w:jc w:val="right"/>
              <w:rPr>
                <w:rFonts w:ascii="Calibri" w:eastAsia="Times New Roman" w:hAnsi="Calibri" w:cs="Times New Roman"/>
                <w:color w:val="000000"/>
                <w:lang w:val="en-US"/>
              </w:rPr>
            </w:pPr>
            <w:r w:rsidRPr="00F140EB">
              <w:rPr>
                <w:rFonts w:ascii="Calibri" w:eastAsia="Times New Roman" w:hAnsi="Calibri" w:cs="Times New Roman"/>
                <w:color w:val="000000"/>
                <w:lang w:val="en-US"/>
              </w:rPr>
              <w:t>47,4</w:t>
            </w:r>
          </w:p>
        </w:tc>
        <w:tc>
          <w:tcPr>
            <w:tcW w:w="808" w:type="dxa"/>
            <w:tcBorders>
              <w:top w:val="single" w:sz="4" w:space="0" w:color="FFFFFF"/>
              <w:left w:val="single" w:sz="4" w:space="0" w:color="FFFFFF"/>
              <w:bottom w:val="nil"/>
              <w:right w:val="nil"/>
            </w:tcBorders>
            <w:shd w:val="clear" w:color="DCE6F1" w:fill="DCE6F1"/>
            <w:noWrap/>
            <w:vAlign w:val="bottom"/>
            <w:hideMark/>
          </w:tcPr>
          <w:p w14:paraId="439CF9BB" w14:textId="77777777" w:rsidR="00700011" w:rsidRPr="00F140EB" w:rsidRDefault="00700011" w:rsidP="000443EB">
            <w:pPr>
              <w:spacing w:after="0" w:line="240" w:lineRule="auto"/>
              <w:jc w:val="right"/>
              <w:rPr>
                <w:rFonts w:ascii="Calibri" w:eastAsia="Times New Roman" w:hAnsi="Calibri" w:cs="Times New Roman"/>
                <w:color w:val="000000"/>
                <w:lang w:val="en-US"/>
              </w:rPr>
            </w:pPr>
            <w:r w:rsidRPr="00F140EB">
              <w:rPr>
                <w:rFonts w:ascii="Calibri" w:eastAsia="Times New Roman" w:hAnsi="Calibri" w:cs="Times New Roman"/>
                <w:color w:val="000000"/>
                <w:lang w:val="en-US"/>
              </w:rPr>
              <w:t>48,3</w:t>
            </w:r>
          </w:p>
        </w:tc>
        <w:tc>
          <w:tcPr>
            <w:tcW w:w="717" w:type="dxa"/>
            <w:tcBorders>
              <w:top w:val="single" w:sz="4" w:space="0" w:color="FFFFFF"/>
              <w:left w:val="single" w:sz="4" w:space="0" w:color="FFFFFF"/>
              <w:bottom w:val="nil"/>
              <w:right w:val="nil"/>
            </w:tcBorders>
            <w:shd w:val="clear" w:color="DCE6F1" w:fill="DCE6F1"/>
          </w:tcPr>
          <w:p w14:paraId="78254F4D" w14:textId="77777777" w:rsidR="00700011" w:rsidRPr="00F140EB" w:rsidRDefault="00700011" w:rsidP="00700011">
            <w:pPr>
              <w:spacing w:after="0" w:line="240" w:lineRule="auto"/>
              <w:jc w:val="center"/>
              <w:rPr>
                <w:rFonts w:ascii="Calibri" w:eastAsia="Times New Roman" w:hAnsi="Calibri" w:cs="Times New Roman"/>
                <w:color w:val="000000"/>
                <w:lang w:val="en-US"/>
              </w:rPr>
            </w:pPr>
            <w:r w:rsidRPr="00F140EB">
              <w:rPr>
                <w:rFonts w:ascii="Calibri" w:eastAsia="Times New Roman" w:hAnsi="Calibri" w:cs="Times New Roman"/>
                <w:color w:val="000000"/>
                <w:lang w:val="en-US"/>
              </w:rPr>
              <w:t>-</w:t>
            </w:r>
          </w:p>
        </w:tc>
      </w:tr>
    </w:tbl>
    <w:p w14:paraId="66601864" w14:textId="77777777" w:rsidR="00A14D03" w:rsidRPr="00F140EB" w:rsidRDefault="00A14D03">
      <w:pPr>
        <w:rPr>
          <w:rFonts w:ascii="Verdana" w:hAnsi="Verdana"/>
          <w:bCs/>
          <w:color w:val="000000"/>
          <w:sz w:val="16"/>
          <w:szCs w:val="16"/>
          <w:shd w:val="clear" w:color="auto" w:fill="FFFFFF"/>
          <w:lang w:val="en-US"/>
        </w:rPr>
      </w:pPr>
    </w:p>
    <w:p w14:paraId="0F94948A" w14:textId="77777777" w:rsidR="00B32B7B" w:rsidRPr="00F140EB" w:rsidRDefault="00A14D03" w:rsidP="00786FEC">
      <w:pPr>
        <w:spacing w:line="240" w:lineRule="auto"/>
        <w:jc w:val="both"/>
        <w:rPr>
          <w:rFonts w:ascii="Times New Roman" w:hAnsi="Times New Roman" w:cs="Times New Roman"/>
          <w:sz w:val="24"/>
          <w:szCs w:val="24"/>
          <w:lang w:val="en-US"/>
        </w:rPr>
      </w:pPr>
      <w:r w:rsidRPr="00F140EB">
        <w:rPr>
          <w:rFonts w:ascii="Times New Roman" w:hAnsi="Times New Roman" w:cs="Times New Roman"/>
          <w:bCs/>
          <w:color w:val="000000"/>
          <w:sz w:val="24"/>
          <w:szCs w:val="24"/>
          <w:shd w:val="clear" w:color="auto" w:fill="FFFFFF"/>
          <w:lang w:val="en-US"/>
        </w:rPr>
        <w:t>However, statistical data</w:t>
      </w:r>
      <w:r w:rsidRPr="00F140EB">
        <w:rPr>
          <w:rStyle w:val="FootnoteReference"/>
          <w:rFonts w:ascii="Times New Roman" w:hAnsi="Times New Roman" w:cs="Times New Roman"/>
          <w:bCs/>
          <w:color w:val="000000"/>
          <w:sz w:val="24"/>
          <w:szCs w:val="24"/>
          <w:shd w:val="clear" w:color="auto" w:fill="FFFFFF"/>
          <w:lang w:val="en-US"/>
        </w:rPr>
        <w:footnoteReference w:id="1"/>
      </w:r>
      <w:r w:rsidRPr="00F140EB">
        <w:rPr>
          <w:rFonts w:ascii="Times New Roman" w:hAnsi="Times New Roman" w:cs="Times New Roman"/>
          <w:bCs/>
          <w:color w:val="000000"/>
          <w:sz w:val="24"/>
          <w:szCs w:val="24"/>
          <w:shd w:val="clear" w:color="auto" w:fill="FFFFFF"/>
          <w:lang w:val="en-US"/>
        </w:rPr>
        <w:t xml:space="preserve"> are showing that the measures taken by State are not sufficient and more efforts are necessary for the engagement of women in public</w:t>
      </w:r>
      <w:r w:rsidR="008C48D0" w:rsidRPr="00F140EB">
        <w:rPr>
          <w:rFonts w:ascii="Times New Roman" w:hAnsi="Times New Roman" w:cs="Times New Roman"/>
          <w:bCs/>
          <w:color w:val="000000"/>
          <w:sz w:val="24"/>
          <w:szCs w:val="24"/>
          <w:shd w:val="clear" w:color="auto" w:fill="FFFFFF"/>
          <w:lang w:val="en-US"/>
        </w:rPr>
        <w:t xml:space="preserve"> and political</w:t>
      </w:r>
      <w:r w:rsidRPr="00F140EB">
        <w:rPr>
          <w:rFonts w:ascii="Times New Roman" w:hAnsi="Times New Roman" w:cs="Times New Roman"/>
          <w:bCs/>
          <w:color w:val="000000"/>
          <w:sz w:val="24"/>
          <w:szCs w:val="24"/>
          <w:shd w:val="clear" w:color="auto" w:fill="FFFFFF"/>
          <w:lang w:val="en-US"/>
        </w:rPr>
        <w:t xml:space="preserve"> life.</w:t>
      </w:r>
    </w:p>
    <w:p w14:paraId="52132E4D" w14:textId="173740EF" w:rsidR="00772DB4" w:rsidRPr="00F140EB" w:rsidRDefault="009573D7">
      <w:pPr>
        <w:rPr>
          <w:rFonts w:ascii="Times New Roman" w:hAnsi="Times New Roman" w:cs="Times New Roman"/>
          <w:b/>
          <w:sz w:val="24"/>
          <w:szCs w:val="24"/>
          <w:lang w:val="en-US"/>
        </w:rPr>
      </w:pPr>
      <w:r w:rsidRPr="00F140EB">
        <w:rPr>
          <w:rFonts w:ascii="Times New Roman" w:hAnsi="Times New Roman" w:cs="Times New Roman"/>
          <w:b/>
          <w:sz w:val="24"/>
          <w:szCs w:val="24"/>
          <w:lang w:val="en-US"/>
        </w:rPr>
        <w:t xml:space="preserve">Elimination of gender biases and stereotypes </w:t>
      </w:r>
    </w:p>
    <w:p w14:paraId="44E41458" w14:textId="77777777" w:rsidR="00072CA8" w:rsidRPr="00F140EB" w:rsidRDefault="00072CA8" w:rsidP="00C30945">
      <w:pPr>
        <w:spacing w:line="240" w:lineRule="auto"/>
        <w:jc w:val="both"/>
        <w:rPr>
          <w:rFonts w:ascii="Times New Roman" w:hAnsi="Times New Roman" w:cs="Times New Roman"/>
          <w:sz w:val="24"/>
          <w:szCs w:val="24"/>
          <w:lang w:val="en-US"/>
        </w:rPr>
      </w:pPr>
      <w:r w:rsidRPr="00F140EB">
        <w:rPr>
          <w:rFonts w:ascii="Times New Roman" w:hAnsi="Times New Roman" w:cs="Times New Roman"/>
          <w:sz w:val="24"/>
          <w:szCs w:val="24"/>
          <w:lang w:val="en-US"/>
        </w:rPr>
        <w:t>Despite all efforts of the State to remove gender stereotypes, to overcome patriarchal and gender-based stereotypical attitudes concerning the roles and responsibilities of women and men in the family and in society</w:t>
      </w:r>
      <w:r w:rsidR="00E738E0" w:rsidRPr="00F140EB">
        <w:rPr>
          <w:rFonts w:ascii="Times New Roman" w:hAnsi="Times New Roman" w:cs="Times New Roman"/>
          <w:sz w:val="24"/>
          <w:szCs w:val="24"/>
          <w:lang w:val="en-US"/>
        </w:rPr>
        <w:t>,</w:t>
      </w:r>
      <w:r w:rsidRPr="00F140EB">
        <w:rPr>
          <w:rFonts w:ascii="Times New Roman" w:hAnsi="Times New Roman" w:cs="Times New Roman"/>
          <w:sz w:val="24"/>
          <w:szCs w:val="24"/>
          <w:lang w:val="en-US"/>
        </w:rPr>
        <w:t xml:space="preserve"> by informal education programmes</w:t>
      </w:r>
      <w:r w:rsidR="00E738E0" w:rsidRPr="00F140EB">
        <w:rPr>
          <w:rFonts w:ascii="Times New Roman" w:hAnsi="Times New Roman" w:cs="Times New Roman"/>
          <w:sz w:val="24"/>
          <w:szCs w:val="24"/>
          <w:lang w:val="en-US"/>
        </w:rPr>
        <w:t>, public awareness campaign, prohibition on the use of sexist advertising</w:t>
      </w:r>
      <w:r w:rsidR="00E738E0" w:rsidRPr="00F140EB">
        <w:rPr>
          <w:rStyle w:val="FootnoteReference"/>
          <w:rFonts w:ascii="Times New Roman" w:hAnsi="Times New Roman" w:cs="Times New Roman"/>
          <w:sz w:val="24"/>
          <w:szCs w:val="24"/>
          <w:lang w:val="en-US"/>
        </w:rPr>
        <w:footnoteReference w:id="2"/>
      </w:r>
      <w:r w:rsidR="00E738E0" w:rsidRPr="00F140EB">
        <w:rPr>
          <w:rFonts w:ascii="Times New Roman" w:hAnsi="Times New Roman" w:cs="Times New Roman"/>
          <w:sz w:val="24"/>
          <w:szCs w:val="24"/>
          <w:lang w:val="en-US"/>
        </w:rPr>
        <w:t xml:space="preserve">, there are still problems regarding the </w:t>
      </w:r>
      <w:r w:rsidR="007C15AE" w:rsidRPr="00F140EB">
        <w:rPr>
          <w:rFonts w:ascii="Times New Roman" w:hAnsi="Times New Roman" w:cs="Times New Roman"/>
          <w:sz w:val="24"/>
          <w:szCs w:val="24"/>
          <w:lang w:val="en-US"/>
        </w:rPr>
        <w:t>elimination of patriarchal and gender-based stereotypical attitudes.</w:t>
      </w:r>
    </w:p>
    <w:p w14:paraId="7CED3BAC" w14:textId="5E8C6D6E" w:rsidR="00072CA8" w:rsidRPr="00F140EB" w:rsidRDefault="00484F1E" w:rsidP="00C30945">
      <w:pPr>
        <w:spacing w:line="240" w:lineRule="auto"/>
        <w:jc w:val="both"/>
        <w:rPr>
          <w:rFonts w:ascii="Times New Roman" w:hAnsi="Times New Roman" w:cs="Times New Roman"/>
          <w:sz w:val="24"/>
          <w:szCs w:val="24"/>
          <w:lang w:val="en-US"/>
        </w:rPr>
      </w:pPr>
      <w:r w:rsidRPr="00F140EB">
        <w:rPr>
          <w:rFonts w:ascii="Times New Roman" w:hAnsi="Times New Roman" w:cs="Times New Roman"/>
          <w:sz w:val="24"/>
          <w:szCs w:val="24"/>
          <w:lang w:val="en-US"/>
        </w:rPr>
        <w:t>According to the study "Equality of men and gender in the Republic of Moldova</w:t>
      </w:r>
      <w:r w:rsidR="00981777" w:rsidRPr="00F140EB">
        <w:rPr>
          <w:rFonts w:ascii="Times New Roman" w:hAnsi="Times New Roman" w:cs="Times New Roman"/>
          <w:sz w:val="24"/>
          <w:szCs w:val="24"/>
          <w:lang w:val="en-US"/>
        </w:rPr>
        <w:t>" from 2015</w:t>
      </w:r>
      <w:r w:rsidRPr="00F140EB">
        <w:rPr>
          <w:rFonts w:ascii="Times New Roman" w:hAnsi="Times New Roman" w:cs="Times New Roman"/>
          <w:sz w:val="24"/>
          <w:szCs w:val="24"/>
          <w:lang w:val="en-US"/>
        </w:rPr>
        <w:t>, 90.5% of men and 81.5% of women consider that the most important thing for a woman is house</w:t>
      </w:r>
      <w:r w:rsidR="008C48D0" w:rsidRPr="00F140EB">
        <w:rPr>
          <w:rFonts w:ascii="Times New Roman" w:hAnsi="Times New Roman" w:cs="Times New Roman"/>
          <w:sz w:val="24"/>
          <w:szCs w:val="24"/>
          <w:lang w:val="en-US"/>
        </w:rPr>
        <w:t>keeping</w:t>
      </w:r>
      <w:r w:rsidRPr="00F140EB">
        <w:rPr>
          <w:rFonts w:ascii="Times New Roman" w:hAnsi="Times New Roman" w:cs="Times New Roman"/>
          <w:sz w:val="24"/>
          <w:szCs w:val="24"/>
          <w:lang w:val="en-US"/>
        </w:rPr>
        <w:t xml:space="preserve"> and cook</w:t>
      </w:r>
      <w:r w:rsidR="008C48D0" w:rsidRPr="00F140EB">
        <w:rPr>
          <w:rFonts w:ascii="Times New Roman" w:hAnsi="Times New Roman" w:cs="Times New Roman"/>
          <w:sz w:val="24"/>
          <w:szCs w:val="24"/>
          <w:lang w:val="en-US"/>
        </w:rPr>
        <w:t>ing</w:t>
      </w:r>
      <w:r w:rsidRPr="00F140EB">
        <w:rPr>
          <w:rFonts w:ascii="Times New Roman" w:hAnsi="Times New Roman" w:cs="Times New Roman"/>
          <w:sz w:val="24"/>
          <w:szCs w:val="24"/>
          <w:lang w:val="en-US"/>
        </w:rPr>
        <w:t xml:space="preserve"> for the family. The proportion of men who consider that changing diapers, washing and feeding the children are women's responsibilities is even higher - 95%. This indicator is also quite high among women - 75.1 percent (3 of 4 women) agree with this statement.</w:t>
      </w:r>
    </w:p>
    <w:p w14:paraId="34172F2B" w14:textId="76901DB6" w:rsidR="00B05BCC" w:rsidRPr="00F140EB" w:rsidRDefault="00F93F16" w:rsidP="00C30945">
      <w:pPr>
        <w:spacing w:line="240" w:lineRule="auto"/>
        <w:jc w:val="both"/>
        <w:rPr>
          <w:rFonts w:ascii="Times New Roman" w:hAnsi="Times New Roman" w:cs="Times New Roman"/>
          <w:sz w:val="24"/>
          <w:szCs w:val="24"/>
          <w:lang w:val="en-US"/>
        </w:rPr>
      </w:pPr>
      <w:r w:rsidRPr="00F140EB">
        <w:rPr>
          <w:rFonts w:ascii="Times New Roman" w:hAnsi="Times New Roman" w:cs="Times New Roman"/>
          <w:sz w:val="24"/>
          <w:szCs w:val="24"/>
          <w:lang w:val="en-US"/>
        </w:rPr>
        <w:t xml:space="preserve">Starting </w:t>
      </w:r>
      <w:r w:rsidR="008C48D0" w:rsidRPr="00F140EB">
        <w:rPr>
          <w:rFonts w:ascii="Times New Roman" w:hAnsi="Times New Roman" w:cs="Times New Roman"/>
          <w:sz w:val="24"/>
          <w:szCs w:val="24"/>
          <w:lang w:val="en-US"/>
        </w:rPr>
        <w:t xml:space="preserve">with </w:t>
      </w:r>
      <w:r w:rsidRPr="00F140EB">
        <w:rPr>
          <w:rFonts w:ascii="Times New Roman" w:hAnsi="Times New Roman" w:cs="Times New Roman"/>
          <w:sz w:val="24"/>
          <w:szCs w:val="24"/>
          <w:lang w:val="en-US"/>
        </w:rPr>
        <w:t xml:space="preserve">2016 </w:t>
      </w:r>
      <w:r w:rsidR="008C48D0" w:rsidRPr="00F140EB">
        <w:rPr>
          <w:rFonts w:ascii="Times New Roman" w:hAnsi="Times New Roman" w:cs="Times New Roman"/>
          <w:sz w:val="24"/>
          <w:szCs w:val="24"/>
          <w:lang w:val="en-US"/>
        </w:rPr>
        <w:t>w</w:t>
      </w:r>
      <w:r w:rsidRPr="00F140EB">
        <w:rPr>
          <w:rFonts w:ascii="Times New Roman" w:hAnsi="Times New Roman" w:cs="Times New Roman"/>
          <w:sz w:val="24"/>
          <w:szCs w:val="24"/>
          <w:lang w:val="en-US"/>
        </w:rPr>
        <w:t xml:space="preserve">hen the parental </w:t>
      </w:r>
      <w:r w:rsidR="0008209C" w:rsidRPr="00F140EB">
        <w:rPr>
          <w:rFonts w:ascii="Times New Roman" w:hAnsi="Times New Roman" w:cs="Times New Roman"/>
          <w:sz w:val="24"/>
          <w:szCs w:val="24"/>
          <w:lang w:val="en-US"/>
        </w:rPr>
        <w:t>leave</w:t>
      </w:r>
      <w:r w:rsidRPr="00F140EB">
        <w:rPr>
          <w:rFonts w:ascii="Times New Roman" w:hAnsi="Times New Roman" w:cs="Times New Roman"/>
          <w:sz w:val="24"/>
          <w:szCs w:val="24"/>
          <w:lang w:val="en-US"/>
        </w:rPr>
        <w:t xml:space="preserve"> </w:t>
      </w:r>
      <w:r w:rsidR="008C48D0" w:rsidRPr="00F140EB">
        <w:rPr>
          <w:rFonts w:ascii="Times New Roman" w:hAnsi="Times New Roman" w:cs="Times New Roman"/>
          <w:sz w:val="24"/>
          <w:szCs w:val="24"/>
          <w:lang w:val="en-US"/>
        </w:rPr>
        <w:t>was</w:t>
      </w:r>
      <w:r w:rsidRPr="00F140EB">
        <w:rPr>
          <w:rFonts w:ascii="Times New Roman" w:hAnsi="Times New Roman" w:cs="Times New Roman"/>
          <w:sz w:val="24"/>
          <w:szCs w:val="24"/>
          <w:lang w:val="en-US"/>
        </w:rPr>
        <w:t xml:space="preserve"> introduced</w:t>
      </w:r>
      <w:r w:rsidR="00B05BCC" w:rsidRPr="00F140EB">
        <w:rPr>
          <w:rFonts w:ascii="Times New Roman" w:hAnsi="Times New Roman" w:cs="Times New Roman"/>
          <w:sz w:val="24"/>
          <w:szCs w:val="24"/>
          <w:lang w:val="en-US"/>
        </w:rPr>
        <w:t>,</w:t>
      </w:r>
      <w:r w:rsidRPr="00F140EB">
        <w:rPr>
          <w:rFonts w:ascii="Times New Roman" w:hAnsi="Times New Roman" w:cs="Times New Roman"/>
          <w:sz w:val="24"/>
          <w:szCs w:val="24"/>
          <w:lang w:val="en-US"/>
        </w:rPr>
        <w:t xml:space="preserve"> around </w:t>
      </w:r>
      <w:r w:rsidR="00B05BCC" w:rsidRPr="00F140EB">
        <w:rPr>
          <w:rFonts w:ascii="Times New Roman" w:hAnsi="Times New Roman" w:cs="Times New Roman"/>
          <w:sz w:val="24"/>
          <w:szCs w:val="24"/>
          <w:lang w:val="en-US"/>
        </w:rPr>
        <w:t xml:space="preserve">6030 men have benefited from the right to paternal leave of 14 calendar days, at the birth of the child, according to data of National </w:t>
      </w:r>
      <w:r w:rsidR="001E284D" w:rsidRPr="00F140EB">
        <w:rPr>
          <w:rFonts w:ascii="Times New Roman" w:hAnsi="Times New Roman" w:cs="Times New Roman"/>
          <w:sz w:val="24"/>
          <w:szCs w:val="24"/>
          <w:lang w:val="en-US"/>
        </w:rPr>
        <w:t xml:space="preserve">Office </w:t>
      </w:r>
      <w:r w:rsidR="00B05BCC" w:rsidRPr="00F140EB">
        <w:rPr>
          <w:rFonts w:ascii="Times New Roman" w:hAnsi="Times New Roman" w:cs="Times New Roman"/>
          <w:sz w:val="24"/>
          <w:szCs w:val="24"/>
          <w:lang w:val="en-US"/>
        </w:rPr>
        <w:t>of Social Insurance.</w:t>
      </w:r>
    </w:p>
    <w:p w14:paraId="78795DDC" w14:textId="11D0C728" w:rsidR="00B05BCC" w:rsidRPr="00F140EB" w:rsidRDefault="00B05BCC" w:rsidP="00C30945">
      <w:pPr>
        <w:spacing w:line="240" w:lineRule="auto"/>
        <w:jc w:val="both"/>
        <w:rPr>
          <w:rFonts w:ascii="Times New Roman" w:hAnsi="Times New Roman" w:cs="Times New Roman"/>
          <w:sz w:val="24"/>
          <w:szCs w:val="24"/>
          <w:lang w:val="en-US"/>
        </w:rPr>
      </w:pPr>
      <w:r w:rsidRPr="00F140EB">
        <w:rPr>
          <w:rFonts w:ascii="Times New Roman" w:hAnsi="Times New Roman" w:cs="Times New Roman"/>
          <w:sz w:val="24"/>
          <w:szCs w:val="24"/>
          <w:lang w:val="en-US"/>
        </w:rPr>
        <w:t>During the leave, the father benefits from paternal allowance, which is paid from the state social insurance budget. It is granted to the father of the child (insured employee) at the fulfillment of the following if:</w:t>
      </w:r>
    </w:p>
    <w:p w14:paraId="6312A792" w14:textId="77777777" w:rsidR="00B05BCC" w:rsidRPr="00F140EB" w:rsidRDefault="00B05BCC" w:rsidP="00C30945">
      <w:pPr>
        <w:spacing w:line="240" w:lineRule="auto"/>
        <w:jc w:val="both"/>
        <w:rPr>
          <w:rFonts w:ascii="Times New Roman" w:hAnsi="Times New Roman" w:cs="Times New Roman"/>
          <w:sz w:val="24"/>
          <w:szCs w:val="24"/>
          <w:lang w:val="en-US"/>
        </w:rPr>
      </w:pPr>
      <w:r w:rsidRPr="00F140EB">
        <w:rPr>
          <w:rFonts w:ascii="Times New Roman" w:hAnsi="Times New Roman" w:cs="Times New Roman"/>
          <w:sz w:val="24"/>
          <w:szCs w:val="24"/>
          <w:lang w:val="en-US"/>
        </w:rPr>
        <w:t>• confirms the total contribution period of at least three years or at least nine months, achieved in the last 24 months prior to the date of birth of the child;</w:t>
      </w:r>
    </w:p>
    <w:p w14:paraId="5DB3868C" w14:textId="77777777" w:rsidR="00B05BCC" w:rsidRPr="00F140EB" w:rsidRDefault="00B05BCC" w:rsidP="00C30945">
      <w:pPr>
        <w:spacing w:line="240" w:lineRule="auto"/>
        <w:jc w:val="both"/>
        <w:rPr>
          <w:rFonts w:ascii="Times New Roman" w:hAnsi="Times New Roman" w:cs="Times New Roman"/>
          <w:sz w:val="24"/>
          <w:szCs w:val="24"/>
          <w:lang w:val="en-US"/>
        </w:rPr>
      </w:pPr>
      <w:r w:rsidRPr="00F140EB">
        <w:rPr>
          <w:rFonts w:ascii="Times New Roman" w:hAnsi="Times New Roman" w:cs="Times New Roman"/>
          <w:sz w:val="24"/>
          <w:szCs w:val="24"/>
          <w:lang w:val="en-US"/>
        </w:rPr>
        <w:t>• was granted, upon request, parental leave to the unit from the basic workplace within the first 56 days from the date of the child's birth;</w:t>
      </w:r>
    </w:p>
    <w:p w14:paraId="4B3D8206" w14:textId="77777777" w:rsidR="009038A1" w:rsidRPr="00F140EB" w:rsidRDefault="00B05BCC" w:rsidP="00C30945">
      <w:pPr>
        <w:spacing w:line="240" w:lineRule="auto"/>
        <w:jc w:val="both"/>
        <w:rPr>
          <w:rFonts w:ascii="Times New Roman" w:hAnsi="Times New Roman" w:cs="Times New Roman"/>
          <w:sz w:val="24"/>
          <w:szCs w:val="24"/>
          <w:lang w:val="en-US"/>
        </w:rPr>
      </w:pPr>
      <w:r w:rsidRPr="00F140EB">
        <w:rPr>
          <w:rFonts w:ascii="Times New Roman" w:hAnsi="Times New Roman" w:cs="Times New Roman"/>
          <w:sz w:val="24"/>
          <w:szCs w:val="24"/>
          <w:lang w:val="en-US"/>
        </w:rPr>
        <w:lastRenderedPageBreak/>
        <w:t>• made a guaranteed income at the basic job in the last three months before the month of the child's birth.</w:t>
      </w:r>
    </w:p>
    <w:p w14:paraId="11B1FFDE" w14:textId="77777777" w:rsidR="00484F1E" w:rsidRPr="00F140EB" w:rsidRDefault="00FF3661" w:rsidP="00C30945">
      <w:pPr>
        <w:spacing w:line="240" w:lineRule="auto"/>
        <w:jc w:val="both"/>
        <w:rPr>
          <w:rFonts w:ascii="Times New Roman" w:hAnsi="Times New Roman" w:cs="Times New Roman"/>
          <w:sz w:val="24"/>
          <w:szCs w:val="24"/>
          <w:lang w:val="en-US"/>
        </w:rPr>
      </w:pPr>
      <w:r w:rsidRPr="00F140EB">
        <w:rPr>
          <w:rFonts w:ascii="Times New Roman" w:hAnsi="Times New Roman" w:cs="Times New Roman"/>
          <w:sz w:val="24"/>
          <w:szCs w:val="24"/>
          <w:lang w:val="en-US"/>
        </w:rPr>
        <w:t>We appreciate it as a positive step, even if at the beginning the law was not applicable for militaries, and it was a subject of intervention of the People’s Advocate Office</w:t>
      </w:r>
      <w:r w:rsidR="00983387" w:rsidRPr="00F140EB">
        <w:rPr>
          <w:rFonts w:ascii="Times New Roman" w:hAnsi="Times New Roman" w:cs="Times New Roman"/>
          <w:sz w:val="24"/>
          <w:szCs w:val="24"/>
          <w:lang w:val="en-US"/>
        </w:rPr>
        <w:t>. The Office</w:t>
      </w:r>
      <w:r w:rsidRPr="00F140EB">
        <w:rPr>
          <w:rFonts w:ascii="Times New Roman" w:hAnsi="Times New Roman" w:cs="Times New Roman"/>
          <w:sz w:val="24"/>
          <w:szCs w:val="24"/>
          <w:lang w:val="en-US"/>
        </w:rPr>
        <w:t xml:space="preserve"> submitted a proposal for the harmonization of legislation with the aim to eliminate the discrimination against this category of persons.</w:t>
      </w:r>
    </w:p>
    <w:p w14:paraId="74B19966" w14:textId="77777777" w:rsidR="00983387" w:rsidRPr="00F140EB" w:rsidRDefault="00983387" w:rsidP="00983387">
      <w:pPr>
        <w:pStyle w:val="SingleTxt"/>
        <w:tabs>
          <w:tab w:val="clear" w:pos="1267"/>
          <w:tab w:val="clear" w:pos="1742"/>
          <w:tab w:val="left" w:pos="709"/>
          <w:tab w:val="left" w:pos="993"/>
          <w:tab w:val="left" w:pos="9072"/>
        </w:tabs>
        <w:ind w:left="0" w:right="0"/>
        <w:rPr>
          <w:b/>
          <w:sz w:val="24"/>
          <w:szCs w:val="24"/>
          <w:lang w:val="en-US"/>
        </w:rPr>
      </w:pPr>
      <w:r w:rsidRPr="00F140EB">
        <w:rPr>
          <w:b/>
          <w:sz w:val="24"/>
          <w:szCs w:val="24"/>
          <w:lang w:val="en-US"/>
        </w:rPr>
        <w:t>Violence against women</w:t>
      </w:r>
    </w:p>
    <w:p w14:paraId="5C56CF45" w14:textId="77777777" w:rsidR="00844054" w:rsidRPr="00F140EB" w:rsidRDefault="00884A8E" w:rsidP="00844054">
      <w:pPr>
        <w:jc w:val="both"/>
        <w:rPr>
          <w:rFonts w:ascii="Times New Roman" w:hAnsi="Times New Roman" w:cs="Times New Roman"/>
          <w:sz w:val="24"/>
          <w:szCs w:val="24"/>
          <w:lang w:val="en-US"/>
        </w:rPr>
      </w:pPr>
      <w:r w:rsidRPr="00F140EB">
        <w:rPr>
          <w:rFonts w:ascii="Times New Roman" w:hAnsi="Times New Roman" w:cs="Times New Roman"/>
          <w:sz w:val="24"/>
          <w:szCs w:val="24"/>
          <w:lang w:val="en-US"/>
        </w:rPr>
        <w:t>Although significant efforts are made by the state in partnership with civil society, however, violence against women remains a widespread phenomenon.</w:t>
      </w:r>
    </w:p>
    <w:p w14:paraId="095A7598" w14:textId="77777777" w:rsidR="00884A8E" w:rsidRPr="00F140EB" w:rsidRDefault="00BF3489" w:rsidP="00844054">
      <w:pPr>
        <w:jc w:val="both"/>
        <w:rPr>
          <w:rFonts w:ascii="Times New Roman" w:hAnsi="Times New Roman" w:cs="Times New Roman"/>
          <w:sz w:val="24"/>
          <w:szCs w:val="24"/>
          <w:lang w:val="en-US"/>
        </w:rPr>
      </w:pPr>
      <w:r w:rsidRPr="00F140EB">
        <w:rPr>
          <w:noProof/>
          <w:lang w:val="en-US" w:eastAsia="ru-RU"/>
        </w:rPr>
        <w:drawing>
          <wp:inline distT="0" distB="0" distL="0" distR="0" wp14:anchorId="2CED9CB7" wp14:editId="32A1EBA7">
            <wp:extent cx="5686425" cy="2305050"/>
            <wp:effectExtent l="0" t="0" r="0" b="0"/>
            <wp:docPr id="1" name="Chart 1">
              <a:extLst xmlns:a="http://schemas.openxmlformats.org/drawingml/2006/main">
                <a:ext uri="{FF2B5EF4-FFF2-40B4-BE49-F238E27FC236}">
                  <a16:creationId xmlns:a16="http://schemas.microsoft.com/office/drawing/2014/main" id="{1AF6889D-C093-4946-8AC0-60863CD251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E5DEE6E" w14:textId="26947BD4" w:rsidR="00BF3489" w:rsidRPr="00F140EB" w:rsidRDefault="00BF3489" w:rsidP="00043809">
      <w:pPr>
        <w:spacing w:line="240" w:lineRule="auto"/>
        <w:jc w:val="both"/>
        <w:rPr>
          <w:rFonts w:ascii="Times New Roman" w:hAnsi="Times New Roman" w:cs="Times New Roman"/>
          <w:sz w:val="24"/>
          <w:szCs w:val="24"/>
          <w:lang w:val="en-US"/>
        </w:rPr>
      </w:pPr>
      <w:r w:rsidRPr="00F140EB">
        <w:rPr>
          <w:rFonts w:ascii="Times New Roman" w:hAnsi="Times New Roman" w:cs="Times New Roman"/>
          <w:sz w:val="24"/>
          <w:szCs w:val="24"/>
          <w:lang w:val="en-US"/>
        </w:rPr>
        <w:t xml:space="preserve">Following the legal provisions, adopted by Law no. 196 of July 28, 2016, by which the </w:t>
      </w:r>
      <w:r w:rsidR="001E284D" w:rsidRPr="00F140EB">
        <w:rPr>
          <w:rFonts w:ascii="Times New Roman" w:hAnsi="Times New Roman" w:cs="Times New Roman"/>
          <w:sz w:val="24"/>
          <w:szCs w:val="24"/>
          <w:lang w:val="en-US"/>
        </w:rPr>
        <w:t>C</w:t>
      </w:r>
      <w:r w:rsidR="00444DE4" w:rsidRPr="00F140EB">
        <w:rPr>
          <w:rFonts w:ascii="Times New Roman" w:hAnsi="Times New Roman" w:cs="Times New Roman"/>
          <w:sz w:val="24"/>
          <w:szCs w:val="24"/>
          <w:lang w:val="en-US"/>
        </w:rPr>
        <w:t>ontravention</w:t>
      </w:r>
      <w:r w:rsidRPr="00F140EB">
        <w:rPr>
          <w:rFonts w:ascii="Times New Roman" w:hAnsi="Times New Roman" w:cs="Times New Roman"/>
          <w:sz w:val="24"/>
          <w:szCs w:val="24"/>
          <w:lang w:val="en-US"/>
        </w:rPr>
        <w:t xml:space="preserve"> Code was supplemented with art.78/1, which provides for the </w:t>
      </w:r>
      <w:r w:rsidR="00444DE4" w:rsidRPr="00F140EB">
        <w:rPr>
          <w:rFonts w:ascii="Times New Roman" w:hAnsi="Times New Roman" w:cs="Times New Roman"/>
          <w:sz w:val="24"/>
          <w:szCs w:val="24"/>
          <w:lang w:val="en-US"/>
        </w:rPr>
        <w:t>contravention</w:t>
      </w:r>
      <w:r w:rsidRPr="00F140EB">
        <w:rPr>
          <w:rFonts w:ascii="Times New Roman" w:hAnsi="Times New Roman" w:cs="Times New Roman"/>
          <w:sz w:val="24"/>
          <w:szCs w:val="24"/>
          <w:lang w:val="en-US"/>
        </w:rPr>
        <w:t xml:space="preserve"> liability for </w:t>
      </w:r>
      <w:r w:rsidR="00AD1A6B" w:rsidRPr="00F140EB">
        <w:rPr>
          <w:rFonts w:ascii="Times New Roman" w:hAnsi="Times New Roman" w:cs="Times New Roman"/>
          <w:sz w:val="24"/>
          <w:szCs w:val="24"/>
          <w:lang w:val="en-US"/>
        </w:rPr>
        <w:t>mistreatment</w:t>
      </w:r>
      <w:r w:rsidRPr="00F140EB">
        <w:rPr>
          <w:rFonts w:ascii="Times New Roman" w:hAnsi="Times New Roman" w:cs="Times New Roman"/>
          <w:sz w:val="24"/>
          <w:szCs w:val="24"/>
          <w:lang w:val="en-US"/>
        </w:rPr>
        <w:t xml:space="preserve"> or other violent actions, committed by one family member in regard to another, as they caused insignificant damage to the integrity corporal, the indices of the criminal cases regarding the crime of domestic violence have decreased significantly</w:t>
      </w:r>
      <w:r w:rsidR="00BD06C0" w:rsidRPr="00F140EB">
        <w:rPr>
          <w:rFonts w:ascii="Times New Roman" w:hAnsi="Times New Roman" w:cs="Times New Roman"/>
          <w:sz w:val="24"/>
          <w:szCs w:val="24"/>
          <w:lang w:val="en-US"/>
        </w:rPr>
        <w:t>.</w:t>
      </w:r>
    </w:p>
    <w:p w14:paraId="2490E43B" w14:textId="284DE51D" w:rsidR="00AD1A6B" w:rsidRPr="00F140EB" w:rsidRDefault="00AD1A6B" w:rsidP="00043809">
      <w:pPr>
        <w:spacing w:line="240" w:lineRule="auto"/>
        <w:jc w:val="both"/>
        <w:rPr>
          <w:rFonts w:ascii="Times New Roman" w:hAnsi="Times New Roman" w:cs="Times New Roman"/>
          <w:sz w:val="24"/>
          <w:szCs w:val="24"/>
          <w:lang w:val="en-US"/>
        </w:rPr>
      </w:pPr>
      <w:r w:rsidRPr="00F140EB">
        <w:rPr>
          <w:rFonts w:ascii="Times New Roman" w:hAnsi="Times New Roman" w:cs="Times New Roman"/>
          <w:sz w:val="24"/>
          <w:szCs w:val="24"/>
          <w:lang w:val="en-US"/>
        </w:rPr>
        <w:t>At the same time, the investigating agents and the prosecutors initiated in 2018 - 1657 contravention cases regarding the family aggressors. On facts of violation of the protection ordinance, in 2018 the criminal prosecution was started in 408 criminal cases regarding art. 320/1</w:t>
      </w:r>
      <w:r w:rsidR="001E284D" w:rsidRPr="00F140EB">
        <w:rPr>
          <w:rFonts w:ascii="Times New Roman" w:hAnsi="Times New Roman" w:cs="Times New Roman"/>
          <w:sz w:val="24"/>
          <w:szCs w:val="24"/>
          <w:lang w:val="en-US"/>
        </w:rPr>
        <w:t xml:space="preserve"> of the</w:t>
      </w:r>
      <w:r w:rsidRPr="00F140EB">
        <w:rPr>
          <w:rFonts w:ascii="Times New Roman" w:hAnsi="Times New Roman" w:cs="Times New Roman"/>
          <w:sz w:val="24"/>
          <w:szCs w:val="24"/>
          <w:lang w:val="en-US"/>
        </w:rPr>
        <w:t xml:space="preserve"> Criminal Code - failure to enforce measures from the ordinance to protect the victim of domestic violence, compared to 282</w:t>
      </w:r>
      <w:r w:rsidR="001E284D" w:rsidRPr="00F140EB">
        <w:rPr>
          <w:rFonts w:ascii="Times New Roman" w:hAnsi="Times New Roman" w:cs="Times New Roman"/>
          <w:sz w:val="24"/>
          <w:szCs w:val="24"/>
          <w:lang w:val="en-US"/>
        </w:rPr>
        <w:t xml:space="preserve"> cases</w:t>
      </w:r>
      <w:r w:rsidRPr="00F140EB">
        <w:rPr>
          <w:rFonts w:ascii="Times New Roman" w:hAnsi="Times New Roman" w:cs="Times New Roman"/>
          <w:sz w:val="24"/>
          <w:szCs w:val="24"/>
          <w:lang w:val="en-US"/>
        </w:rPr>
        <w:t xml:space="preserve"> in 2017. In 2018, 733 </w:t>
      </w:r>
      <w:r w:rsidR="00F12EAC" w:rsidRPr="00F140EB">
        <w:rPr>
          <w:rFonts w:ascii="Times New Roman" w:hAnsi="Times New Roman" w:cs="Times New Roman"/>
          <w:sz w:val="24"/>
          <w:szCs w:val="24"/>
          <w:lang w:val="en-US"/>
        </w:rPr>
        <w:t>perpetrators were</w:t>
      </w:r>
      <w:r w:rsidRPr="00F140EB">
        <w:rPr>
          <w:rFonts w:ascii="Times New Roman" w:hAnsi="Times New Roman" w:cs="Times New Roman"/>
          <w:sz w:val="24"/>
          <w:szCs w:val="24"/>
          <w:lang w:val="en-US"/>
        </w:rPr>
        <w:t xml:space="preserve"> convicted of acts of domestic violence</w:t>
      </w:r>
      <w:r w:rsidR="001E284D" w:rsidRPr="00F140EB">
        <w:rPr>
          <w:rFonts w:ascii="Times New Roman" w:hAnsi="Times New Roman" w:cs="Times New Roman"/>
          <w:sz w:val="24"/>
          <w:szCs w:val="24"/>
          <w:lang w:val="en-US"/>
        </w:rPr>
        <w:t xml:space="preserve"> (against 55 women)</w:t>
      </w:r>
      <w:r w:rsidRPr="00F140EB">
        <w:rPr>
          <w:rFonts w:ascii="Times New Roman" w:hAnsi="Times New Roman" w:cs="Times New Roman"/>
          <w:sz w:val="24"/>
          <w:szCs w:val="24"/>
          <w:lang w:val="en-US"/>
        </w:rPr>
        <w:t xml:space="preserve">, 132 </w:t>
      </w:r>
      <w:r w:rsidR="001E284D" w:rsidRPr="00F140EB">
        <w:rPr>
          <w:rFonts w:ascii="Times New Roman" w:hAnsi="Times New Roman" w:cs="Times New Roman"/>
          <w:sz w:val="24"/>
          <w:szCs w:val="24"/>
          <w:lang w:val="en-US"/>
        </w:rPr>
        <w:t xml:space="preserve">of which </w:t>
      </w:r>
      <w:r w:rsidRPr="00F140EB">
        <w:rPr>
          <w:rFonts w:ascii="Times New Roman" w:hAnsi="Times New Roman" w:cs="Times New Roman"/>
          <w:sz w:val="24"/>
          <w:szCs w:val="24"/>
          <w:lang w:val="en-US"/>
        </w:rPr>
        <w:t xml:space="preserve">were imprisoned. Based on the requests of the victims of domestic violence, within the criminal prosecution, in accordance with the provisions of art.215/1 </w:t>
      </w:r>
      <w:r w:rsidR="001E284D" w:rsidRPr="00F140EB">
        <w:rPr>
          <w:rFonts w:ascii="Times New Roman" w:hAnsi="Times New Roman" w:cs="Times New Roman"/>
          <w:sz w:val="24"/>
          <w:szCs w:val="24"/>
          <w:lang w:val="en-US"/>
        </w:rPr>
        <w:t xml:space="preserve">of the </w:t>
      </w:r>
      <w:r w:rsidRPr="00F140EB">
        <w:rPr>
          <w:rFonts w:ascii="Times New Roman" w:hAnsi="Times New Roman" w:cs="Times New Roman"/>
          <w:sz w:val="24"/>
          <w:szCs w:val="24"/>
          <w:lang w:val="en-US"/>
        </w:rPr>
        <w:t>Criminal Procedure Code, 382 requests were submitted regarding the application of measures to protect the victims of domestic violence, all being admitted.</w:t>
      </w:r>
    </w:p>
    <w:p w14:paraId="65905F0F" w14:textId="77777777" w:rsidR="0089773F" w:rsidRPr="00F140EB" w:rsidRDefault="00283514" w:rsidP="00043809">
      <w:pPr>
        <w:spacing w:line="240" w:lineRule="auto"/>
        <w:jc w:val="both"/>
        <w:rPr>
          <w:rFonts w:ascii="Times New Roman" w:hAnsi="Times New Roman" w:cs="Times New Roman"/>
          <w:sz w:val="24"/>
          <w:szCs w:val="24"/>
          <w:lang w:val="en-US"/>
        </w:rPr>
      </w:pPr>
      <w:r w:rsidRPr="00F140EB">
        <w:rPr>
          <w:rFonts w:ascii="Times New Roman" w:hAnsi="Times New Roman" w:cs="Times New Roman"/>
          <w:sz w:val="24"/>
          <w:szCs w:val="24"/>
          <w:lang w:val="en-US"/>
        </w:rPr>
        <w:t>Violence against women and girls is one of the most common forms of human rights violations in the Republic of Moldova. 63% of women in the Republic of Moldova have experienced a certain type of violence (psychological, physical or sexual) on the part of their spouse during their lifetime. At the same time, only 8.4% of abused women reported the case to the police.</w:t>
      </w:r>
    </w:p>
    <w:p w14:paraId="6E9BA20E" w14:textId="4F5B56EF" w:rsidR="00D24864" w:rsidRPr="00F140EB" w:rsidRDefault="0019155E" w:rsidP="00043809">
      <w:pPr>
        <w:spacing w:line="240" w:lineRule="auto"/>
        <w:jc w:val="both"/>
        <w:rPr>
          <w:rFonts w:ascii="Times New Roman" w:hAnsi="Times New Roman" w:cs="Times New Roman"/>
          <w:sz w:val="24"/>
          <w:szCs w:val="24"/>
          <w:lang w:val="en-US"/>
        </w:rPr>
      </w:pPr>
      <w:r w:rsidRPr="00F140EB">
        <w:rPr>
          <w:rFonts w:ascii="Times New Roman" w:hAnsi="Times New Roman" w:cs="Times New Roman"/>
          <w:sz w:val="24"/>
          <w:szCs w:val="24"/>
          <w:lang w:val="en-US"/>
        </w:rPr>
        <w:t xml:space="preserve">In 2016 </w:t>
      </w:r>
      <w:r w:rsidR="00D24864" w:rsidRPr="00F140EB">
        <w:rPr>
          <w:rFonts w:ascii="Times New Roman" w:hAnsi="Times New Roman" w:cs="Times New Roman"/>
          <w:sz w:val="24"/>
          <w:szCs w:val="24"/>
          <w:lang w:val="en-US"/>
        </w:rPr>
        <w:t xml:space="preserve">new amendments regarding </w:t>
      </w:r>
      <w:r w:rsidRPr="00F140EB">
        <w:rPr>
          <w:rFonts w:ascii="Times New Roman" w:hAnsi="Times New Roman" w:cs="Times New Roman"/>
          <w:sz w:val="24"/>
          <w:szCs w:val="24"/>
          <w:lang w:val="en-US"/>
        </w:rPr>
        <w:t xml:space="preserve">the Law no.198-XVI of July 26, 2007 on the legal assistance guaranteed by the </w:t>
      </w:r>
      <w:r w:rsidR="00D24864" w:rsidRPr="00F140EB">
        <w:rPr>
          <w:rFonts w:ascii="Times New Roman" w:hAnsi="Times New Roman" w:cs="Times New Roman"/>
          <w:sz w:val="24"/>
          <w:szCs w:val="24"/>
          <w:lang w:val="en-US"/>
        </w:rPr>
        <w:t>S</w:t>
      </w:r>
      <w:r w:rsidRPr="00F140EB">
        <w:rPr>
          <w:rFonts w:ascii="Times New Roman" w:hAnsi="Times New Roman" w:cs="Times New Roman"/>
          <w:sz w:val="24"/>
          <w:szCs w:val="24"/>
          <w:lang w:val="en-US"/>
        </w:rPr>
        <w:t>tate</w:t>
      </w:r>
      <w:r w:rsidR="001E284D" w:rsidRPr="00F140EB">
        <w:rPr>
          <w:rFonts w:ascii="Times New Roman" w:hAnsi="Times New Roman" w:cs="Times New Roman"/>
          <w:sz w:val="24"/>
          <w:szCs w:val="24"/>
          <w:lang w:val="en-US"/>
        </w:rPr>
        <w:t xml:space="preserve"> were adopted</w:t>
      </w:r>
      <w:r w:rsidR="00D24864" w:rsidRPr="00F140EB">
        <w:rPr>
          <w:rFonts w:ascii="Times New Roman" w:hAnsi="Times New Roman" w:cs="Times New Roman"/>
          <w:sz w:val="24"/>
          <w:szCs w:val="24"/>
          <w:lang w:val="en-US"/>
        </w:rPr>
        <w:t>, thus the legal aid is available for all victims of domestic violence.</w:t>
      </w:r>
    </w:p>
    <w:p w14:paraId="63A4EA98" w14:textId="7A938A48" w:rsidR="0034527D" w:rsidRPr="00F140EB" w:rsidRDefault="0034527D" w:rsidP="00043809">
      <w:pPr>
        <w:spacing w:line="240" w:lineRule="auto"/>
        <w:jc w:val="both"/>
        <w:rPr>
          <w:rFonts w:ascii="Times New Roman" w:hAnsi="Times New Roman" w:cs="Times New Roman"/>
          <w:sz w:val="24"/>
          <w:szCs w:val="24"/>
          <w:lang w:val="en-US"/>
        </w:rPr>
      </w:pPr>
      <w:r w:rsidRPr="00F140EB">
        <w:rPr>
          <w:rFonts w:ascii="Times New Roman" w:hAnsi="Times New Roman" w:cs="Times New Roman"/>
          <w:sz w:val="24"/>
          <w:szCs w:val="24"/>
          <w:lang w:val="en-US"/>
        </w:rPr>
        <w:lastRenderedPageBreak/>
        <w:t>According to statistics</w:t>
      </w:r>
      <w:r w:rsidR="001E284D" w:rsidRPr="00F140EB">
        <w:rPr>
          <w:rFonts w:ascii="Times New Roman" w:hAnsi="Times New Roman" w:cs="Times New Roman"/>
          <w:sz w:val="24"/>
          <w:szCs w:val="24"/>
          <w:lang w:val="en-US"/>
        </w:rPr>
        <w:t>,</w:t>
      </w:r>
      <w:r w:rsidRPr="00F140EB">
        <w:rPr>
          <w:rFonts w:ascii="Times New Roman" w:hAnsi="Times New Roman" w:cs="Times New Roman"/>
          <w:sz w:val="24"/>
          <w:szCs w:val="24"/>
          <w:lang w:val="en-US"/>
        </w:rPr>
        <w:t xml:space="preserve"> legal aid service </w:t>
      </w:r>
      <w:r w:rsidR="00D24864" w:rsidRPr="00F140EB">
        <w:rPr>
          <w:rFonts w:ascii="Times New Roman" w:hAnsi="Times New Roman" w:cs="Times New Roman"/>
          <w:sz w:val="24"/>
          <w:szCs w:val="24"/>
          <w:lang w:val="en-US"/>
        </w:rPr>
        <w:t xml:space="preserve">assisted </w:t>
      </w:r>
      <w:r w:rsidRPr="00F140EB">
        <w:rPr>
          <w:rFonts w:ascii="Times New Roman" w:hAnsi="Times New Roman" w:cs="Times New Roman"/>
          <w:sz w:val="24"/>
          <w:szCs w:val="24"/>
          <w:lang w:val="en-US"/>
        </w:rPr>
        <w:t>about 645 women</w:t>
      </w:r>
      <w:r w:rsidR="001E284D" w:rsidRPr="00F140EB">
        <w:rPr>
          <w:rFonts w:ascii="Times New Roman" w:hAnsi="Times New Roman" w:cs="Times New Roman"/>
          <w:sz w:val="24"/>
          <w:szCs w:val="24"/>
          <w:lang w:val="en-US"/>
        </w:rPr>
        <w:t>/</w:t>
      </w:r>
      <w:r w:rsidRPr="00F140EB">
        <w:rPr>
          <w:rFonts w:ascii="Times New Roman" w:hAnsi="Times New Roman" w:cs="Times New Roman"/>
          <w:sz w:val="24"/>
          <w:szCs w:val="24"/>
          <w:lang w:val="en-US"/>
        </w:rPr>
        <w:t xml:space="preserve">13 girls </w:t>
      </w:r>
      <w:r w:rsidR="00D24864" w:rsidRPr="00F140EB">
        <w:rPr>
          <w:rFonts w:ascii="Times New Roman" w:hAnsi="Times New Roman" w:cs="Times New Roman"/>
          <w:sz w:val="24"/>
          <w:szCs w:val="24"/>
          <w:lang w:val="en-US"/>
        </w:rPr>
        <w:t>in 2017, 691 women</w:t>
      </w:r>
      <w:r w:rsidR="001E284D" w:rsidRPr="00F140EB">
        <w:rPr>
          <w:rFonts w:ascii="Times New Roman" w:hAnsi="Times New Roman" w:cs="Times New Roman"/>
          <w:sz w:val="24"/>
          <w:szCs w:val="24"/>
          <w:lang w:val="en-US"/>
        </w:rPr>
        <w:t>/</w:t>
      </w:r>
      <w:r w:rsidR="00D24864" w:rsidRPr="00F140EB">
        <w:rPr>
          <w:rFonts w:ascii="Times New Roman" w:hAnsi="Times New Roman" w:cs="Times New Roman"/>
          <w:sz w:val="24"/>
          <w:szCs w:val="24"/>
          <w:lang w:val="en-US"/>
        </w:rPr>
        <w:t xml:space="preserve">19 girls </w:t>
      </w:r>
      <w:r w:rsidRPr="00F140EB">
        <w:rPr>
          <w:rFonts w:ascii="Times New Roman" w:hAnsi="Times New Roman" w:cs="Times New Roman"/>
          <w:sz w:val="24"/>
          <w:szCs w:val="24"/>
          <w:lang w:val="en-US"/>
        </w:rPr>
        <w:t xml:space="preserve">in 2018, </w:t>
      </w:r>
      <w:r w:rsidR="00D24864" w:rsidRPr="00F140EB">
        <w:rPr>
          <w:rFonts w:ascii="Times New Roman" w:hAnsi="Times New Roman" w:cs="Times New Roman"/>
          <w:sz w:val="24"/>
          <w:szCs w:val="24"/>
          <w:lang w:val="en-US"/>
        </w:rPr>
        <w:t xml:space="preserve">and </w:t>
      </w:r>
      <w:r w:rsidRPr="00F140EB">
        <w:rPr>
          <w:rFonts w:ascii="Times New Roman" w:hAnsi="Times New Roman" w:cs="Times New Roman"/>
          <w:sz w:val="24"/>
          <w:szCs w:val="24"/>
          <w:lang w:val="en-US"/>
        </w:rPr>
        <w:t>642 women</w:t>
      </w:r>
      <w:r w:rsidR="001E284D" w:rsidRPr="00F140EB">
        <w:rPr>
          <w:rFonts w:ascii="Times New Roman" w:hAnsi="Times New Roman" w:cs="Times New Roman"/>
          <w:sz w:val="24"/>
          <w:szCs w:val="24"/>
          <w:lang w:val="en-US"/>
        </w:rPr>
        <w:t>/</w:t>
      </w:r>
      <w:r w:rsidRPr="00F140EB">
        <w:rPr>
          <w:rFonts w:ascii="Times New Roman" w:hAnsi="Times New Roman" w:cs="Times New Roman"/>
          <w:sz w:val="24"/>
          <w:szCs w:val="24"/>
          <w:lang w:val="en-US"/>
        </w:rPr>
        <w:t xml:space="preserve">20 girls </w:t>
      </w:r>
      <w:r w:rsidR="00D24864" w:rsidRPr="00F140EB">
        <w:rPr>
          <w:rFonts w:ascii="Times New Roman" w:hAnsi="Times New Roman" w:cs="Times New Roman"/>
          <w:sz w:val="24"/>
          <w:szCs w:val="24"/>
          <w:lang w:val="en-US"/>
        </w:rPr>
        <w:t xml:space="preserve">in 2019. </w:t>
      </w:r>
      <w:r w:rsidR="0050312B" w:rsidRPr="00F140EB">
        <w:rPr>
          <w:rFonts w:ascii="Times New Roman" w:hAnsi="Times New Roman" w:cs="Times New Roman"/>
          <w:sz w:val="24"/>
          <w:szCs w:val="24"/>
          <w:lang w:val="en-US"/>
        </w:rPr>
        <w:t xml:space="preserve">Unfortunately, there are no data disaggregated </w:t>
      </w:r>
      <w:r w:rsidR="009873B6" w:rsidRPr="00F140EB">
        <w:rPr>
          <w:rFonts w:ascii="Times New Roman" w:hAnsi="Times New Roman" w:cs="Times New Roman"/>
          <w:sz w:val="24"/>
          <w:szCs w:val="24"/>
          <w:lang w:val="en-US"/>
        </w:rPr>
        <w:t>on disability or ethnicity.</w:t>
      </w:r>
    </w:p>
    <w:p w14:paraId="48C8BEA2" w14:textId="50535B51" w:rsidR="00E15C70" w:rsidRPr="00F140EB" w:rsidRDefault="00AA198B" w:rsidP="00043809">
      <w:pPr>
        <w:spacing w:line="240" w:lineRule="auto"/>
        <w:jc w:val="both"/>
        <w:rPr>
          <w:rFonts w:ascii="Times New Roman" w:hAnsi="Times New Roman" w:cs="Times New Roman"/>
          <w:sz w:val="24"/>
          <w:szCs w:val="24"/>
          <w:lang w:val="en-US"/>
        </w:rPr>
      </w:pPr>
      <w:r w:rsidRPr="00F140EB">
        <w:rPr>
          <w:rFonts w:ascii="Times New Roman" w:hAnsi="Times New Roman" w:cs="Times New Roman"/>
          <w:sz w:val="24"/>
          <w:szCs w:val="24"/>
          <w:lang w:val="en-US"/>
        </w:rPr>
        <w:t xml:space="preserve">The Republic of Moldova </w:t>
      </w:r>
      <w:r w:rsidR="001E284D" w:rsidRPr="00F140EB">
        <w:rPr>
          <w:rFonts w:ascii="Times New Roman" w:hAnsi="Times New Roman" w:cs="Times New Roman"/>
          <w:sz w:val="24"/>
          <w:szCs w:val="24"/>
          <w:lang w:val="en-US"/>
        </w:rPr>
        <w:t xml:space="preserve">has </w:t>
      </w:r>
      <w:r w:rsidRPr="00F140EB">
        <w:rPr>
          <w:rFonts w:ascii="Times New Roman" w:hAnsi="Times New Roman" w:cs="Times New Roman"/>
          <w:sz w:val="24"/>
          <w:szCs w:val="24"/>
          <w:lang w:val="en-US"/>
        </w:rPr>
        <w:t>not ratif</w:t>
      </w:r>
      <w:r w:rsidR="001E284D" w:rsidRPr="00F140EB">
        <w:rPr>
          <w:rFonts w:ascii="Times New Roman" w:hAnsi="Times New Roman" w:cs="Times New Roman"/>
          <w:sz w:val="24"/>
          <w:szCs w:val="24"/>
          <w:lang w:val="en-US"/>
        </w:rPr>
        <w:t>ied</w:t>
      </w:r>
      <w:r w:rsidRPr="00F140EB">
        <w:rPr>
          <w:rFonts w:ascii="Times New Roman" w:hAnsi="Times New Roman" w:cs="Times New Roman"/>
          <w:sz w:val="24"/>
          <w:szCs w:val="24"/>
          <w:lang w:val="en-US"/>
        </w:rPr>
        <w:t xml:space="preserve"> the Council of Europe Convention on Preventing and Combating Violence agai</w:t>
      </w:r>
      <w:r w:rsidR="00743793" w:rsidRPr="00F140EB">
        <w:rPr>
          <w:rFonts w:ascii="Times New Roman" w:hAnsi="Times New Roman" w:cs="Times New Roman"/>
          <w:sz w:val="24"/>
          <w:szCs w:val="24"/>
          <w:lang w:val="en-US"/>
        </w:rPr>
        <w:t>nst Women and Domestic Violence</w:t>
      </w:r>
      <w:r w:rsidR="001E284D" w:rsidRPr="00F140EB">
        <w:rPr>
          <w:rFonts w:ascii="Times New Roman" w:hAnsi="Times New Roman" w:cs="Times New Roman"/>
          <w:sz w:val="24"/>
          <w:szCs w:val="24"/>
          <w:lang w:val="en-US"/>
        </w:rPr>
        <w:t xml:space="preserve"> yet</w:t>
      </w:r>
      <w:r w:rsidR="00743793" w:rsidRPr="00F140EB">
        <w:rPr>
          <w:rFonts w:ascii="Times New Roman" w:hAnsi="Times New Roman" w:cs="Times New Roman"/>
          <w:sz w:val="24"/>
          <w:szCs w:val="24"/>
          <w:lang w:val="en-US"/>
        </w:rPr>
        <w:t>.</w:t>
      </w:r>
      <w:r w:rsidRPr="00F140EB">
        <w:rPr>
          <w:rFonts w:ascii="Times New Roman" w:hAnsi="Times New Roman" w:cs="Times New Roman"/>
          <w:sz w:val="24"/>
          <w:szCs w:val="24"/>
          <w:lang w:val="en-US"/>
        </w:rPr>
        <w:t xml:space="preserve"> </w:t>
      </w:r>
      <w:r w:rsidR="00743793" w:rsidRPr="00F140EB">
        <w:rPr>
          <w:rFonts w:ascii="Times New Roman" w:hAnsi="Times New Roman" w:cs="Times New Roman"/>
          <w:sz w:val="24"/>
          <w:szCs w:val="24"/>
          <w:lang w:val="en-US"/>
        </w:rPr>
        <w:t>T</w:t>
      </w:r>
      <w:r w:rsidRPr="00F140EB">
        <w:rPr>
          <w:rFonts w:ascii="Times New Roman" w:hAnsi="Times New Roman" w:cs="Times New Roman"/>
          <w:sz w:val="24"/>
          <w:szCs w:val="24"/>
          <w:lang w:val="en-US"/>
        </w:rPr>
        <w:t xml:space="preserve">he Government adopted the draft law </w:t>
      </w:r>
      <w:r w:rsidR="001E284D" w:rsidRPr="00F140EB">
        <w:rPr>
          <w:rFonts w:ascii="Times New Roman" w:hAnsi="Times New Roman" w:cs="Times New Roman"/>
          <w:sz w:val="24"/>
          <w:szCs w:val="24"/>
          <w:lang w:val="en-US"/>
        </w:rPr>
        <w:t>on</w:t>
      </w:r>
      <w:r w:rsidRPr="00F140EB">
        <w:rPr>
          <w:rFonts w:ascii="Times New Roman" w:hAnsi="Times New Roman" w:cs="Times New Roman"/>
          <w:sz w:val="24"/>
          <w:szCs w:val="24"/>
          <w:lang w:val="en-US"/>
        </w:rPr>
        <w:t xml:space="preserve"> ratification of the Convention on 27 December 2019</w:t>
      </w:r>
      <w:r w:rsidR="00743793" w:rsidRPr="00F140EB">
        <w:rPr>
          <w:rFonts w:ascii="Times New Roman" w:hAnsi="Times New Roman" w:cs="Times New Roman"/>
          <w:sz w:val="24"/>
          <w:szCs w:val="24"/>
          <w:lang w:val="en-US"/>
        </w:rPr>
        <w:t>, but with reservation</w:t>
      </w:r>
      <w:r w:rsidR="001E284D" w:rsidRPr="00F140EB">
        <w:rPr>
          <w:rFonts w:ascii="Times New Roman" w:hAnsi="Times New Roman" w:cs="Times New Roman"/>
          <w:sz w:val="24"/>
          <w:szCs w:val="24"/>
          <w:lang w:val="en-US"/>
        </w:rPr>
        <w:t>s</w:t>
      </w:r>
      <w:r w:rsidR="00743793" w:rsidRPr="00F140EB">
        <w:rPr>
          <w:rFonts w:ascii="Times New Roman" w:hAnsi="Times New Roman" w:cs="Times New Roman"/>
          <w:sz w:val="24"/>
          <w:szCs w:val="24"/>
          <w:lang w:val="en-US"/>
        </w:rPr>
        <w:t xml:space="preserve"> for the article 30, §2, and article </w:t>
      </w:r>
      <w:r w:rsidR="00E6222A" w:rsidRPr="00F140EB">
        <w:rPr>
          <w:rFonts w:ascii="Times New Roman" w:hAnsi="Times New Roman" w:cs="Times New Roman"/>
          <w:sz w:val="24"/>
          <w:szCs w:val="24"/>
          <w:lang w:val="en-US"/>
        </w:rPr>
        <w:t>59</w:t>
      </w:r>
      <w:r w:rsidRPr="00F140EB">
        <w:rPr>
          <w:rFonts w:ascii="Times New Roman" w:hAnsi="Times New Roman" w:cs="Times New Roman"/>
          <w:sz w:val="24"/>
          <w:szCs w:val="24"/>
          <w:lang w:val="en-US"/>
        </w:rPr>
        <w:t>.</w:t>
      </w:r>
      <w:r w:rsidR="00A82193" w:rsidRPr="00F140EB">
        <w:rPr>
          <w:rFonts w:ascii="Times New Roman" w:hAnsi="Times New Roman" w:cs="Times New Roman"/>
          <w:sz w:val="24"/>
          <w:szCs w:val="24"/>
          <w:lang w:val="en-US"/>
        </w:rPr>
        <w:t xml:space="preserve"> </w:t>
      </w:r>
    </w:p>
    <w:p w14:paraId="58461887" w14:textId="0CE96370" w:rsidR="00A74C44" w:rsidRPr="00F140EB" w:rsidRDefault="00A74C44" w:rsidP="00043809">
      <w:pPr>
        <w:spacing w:line="240" w:lineRule="auto"/>
        <w:jc w:val="both"/>
        <w:rPr>
          <w:rFonts w:ascii="Times New Roman" w:hAnsi="Times New Roman" w:cs="Times New Roman"/>
          <w:sz w:val="24"/>
          <w:szCs w:val="24"/>
          <w:lang w:val="en-US"/>
        </w:rPr>
      </w:pPr>
      <w:r w:rsidRPr="00F140EB">
        <w:rPr>
          <w:rFonts w:ascii="Times New Roman" w:hAnsi="Times New Roman" w:cs="Times New Roman"/>
          <w:sz w:val="24"/>
          <w:szCs w:val="24"/>
          <w:lang w:val="en-US"/>
        </w:rPr>
        <w:t xml:space="preserve">In 2013 the </w:t>
      </w:r>
      <w:r w:rsidR="001E284D" w:rsidRPr="00F140EB">
        <w:rPr>
          <w:rFonts w:ascii="Times New Roman" w:hAnsi="Times New Roman" w:cs="Times New Roman"/>
          <w:sz w:val="24"/>
          <w:szCs w:val="24"/>
          <w:lang w:val="en-US"/>
        </w:rPr>
        <w:t>O</w:t>
      </w:r>
      <w:r w:rsidRPr="00F140EB">
        <w:rPr>
          <w:rFonts w:ascii="Times New Roman" w:hAnsi="Times New Roman" w:cs="Times New Roman"/>
          <w:sz w:val="24"/>
          <w:szCs w:val="24"/>
          <w:lang w:val="en-US"/>
        </w:rPr>
        <w:t xml:space="preserve">mbudsman received an information regarding allegation of sexual abuse committed by a doctor of the psycho-neurological institution from Bălți. </w:t>
      </w:r>
      <w:r w:rsidR="000179C6" w:rsidRPr="00F140EB">
        <w:rPr>
          <w:rFonts w:ascii="Times New Roman" w:hAnsi="Times New Roman" w:cs="Times New Roman"/>
          <w:sz w:val="24"/>
          <w:szCs w:val="24"/>
          <w:lang w:val="en-US"/>
        </w:rPr>
        <w:t xml:space="preserve">The </w:t>
      </w:r>
      <w:r w:rsidR="001E284D" w:rsidRPr="00F140EB">
        <w:rPr>
          <w:rFonts w:ascii="Times New Roman" w:hAnsi="Times New Roman" w:cs="Times New Roman"/>
          <w:sz w:val="24"/>
          <w:szCs w:val="24"/>
          <w:lang w:val="en-US"/>
        </w:rPr>
        <w:t>O</w:t>
      </w:r>
      <w:r w:rsidR="000179C6" w:rsidRPr="00F140EB">
        <w:rPr>
          <w:rFonts w:ascii="Times New Roman" w:hAnsi="Times New Roman" w:cs="Times New Roman"/>
          <w:sz w:val="24"/>
          <w:szCs w:val="24"/>
          <w:lang w:val="en-US"/>
        </w:rPr>
        <w:t>mbudsperson requested the intervention of the General Prosecutor</w:t>
      </w:r>
      <w:r w:rsidR="001E284D" w:rsidRPr="00F140EB">
        <w:rPr>
          <w:rFonts w:ascii="Times New Roman" w:hAnsi="Times New Roman" w:cs="Times New Roman"/>
          <w:sz w:val="24"/>
          <w:szCs w:val="24"/>
          <w:lang w:val="en-US"/>
        </w:rPr>
        <w:t>’</w:t>
      </w:r>
      <w:r w:rsidR="000179C6" w:rsidRPr="00F140EB">
        <w:rPr>
          <w:rFonts w:ascii="Times New Roman" w:hAnsi="Times New Roman" w:cs="Times New Roman"/>
          <w:sz w:val="24"/>
          <w:szCs w:val="24"/>
          <w:lang w:val="en-US"/>
        </w:rPr>
        <w:t xml:space="preserve">s Office, and a criminal case was initiated. Only in 2019 the perpetrator </w:t>
      </w:r>
      <w:r w:rsidR="001E284D" w:rsidRPr="00F140EB">
        <w:rPr>
          <w:rFonts w:ascii="Times New Roman" w:hAnsi="Times New Roman" w:cs="Times New Roman"/>
          <w:sz w:val="24"/>
          <w:szCs w:val="24"/>
          <w:lang w:val="en-US"/>
        </w:rPr>
        <w:t>was</w:t>
      </w:r>
      <w:r w:rsidR="000179C6" w:rsidRPr="00F140EB">
        <w:rPr>
          <w:rFonts w:ascii="Times New Roman" w:hAnsi="Times New Roman" w:cs="Times New Roman"/>
          <w:sz w:val="24"/>
          <w:szCs w:val="24"/>
          <w:lang w:val="en-US"/>
        </w:rPr>
        <w:t xml:space="preserve"> found guilty and convicted to imprisonment.</w:t>
      </w:r>
    </w:p>
    <w:p w14:paraId="1427DE6B" w14:textId="77777777" w:rsidR="00A74C44" w:rsidRPr="00F140EB" w:rsidRDefault="00862874" w:rsidP="00043809">
      <w:pPr>
        <w:spacing w:line="240" w:lineRule="auto"/>
        <w:jc w:val="both"/>
        <w:rPr>
          <w:rFonts w:ascii="Times New Roman" w:hAnsi="Times New Roman" w:cs="Times New Roman"/>
          <w:sz w:val="24"/>
          <w:szCs w:val="24"/>
          <w:lang w:val="en-US"/>
        </w:rPr>
      </w:pPr>
      <w:r w:rsidRPr="00F140EB">
        <w:rPr>
          <w:rFonts w:ascii="Times New Roman" w:hAnsi="Times New Roman" w:cs="Times New Roman"/>
          <w:sz w:val="24"/>
          <w:szCs w:val="24"/>
          <w:lang w:val="en-US"/>
        </w:rPr>
        <w:t xml:space="preserve">This case demonstrated that the complaints mechanism is not functional in such institution as Temporary Placement Centers for Persons with Disabilities, and that persons with disabilities are not heard because of their disability. This is the explanation for all accusations that the victims are lying about abuses and for such a long duration of the trial.  </w:t>
      </w:r>
    </w:p>
    <w:p w14:paraId="588C6D83" w14:textId="2FBA1169" w:rsidR="007F2D82" w:rsidRPr="00F140EB" w:rsidRDefault="007F2D82" w:rsidP="00F42B5D">
      <w:pPr>
        <w:jc w:val="both"/>
        <w:rPr>
          <w:rFonts w:ascii="Times New Roman" w:hAnsi="Times New Roman" w:cs="Times New Roman"/>
          <w:b/>
          <w:color w:val="FF0000"/>
          <w:sz w:val="24"/>
          <w:szCs w:val="24"/>
          <w:lang w:val="en-US"/>
        </w:rPr>
      </w:pPr>
      <w:r w:rsidRPr="00F140EB">
        <w:rPr>
          <w:rFonts w:ascii="Times New Roman" w:hAnsi="Times New Roman" w:cs="Times New Roman"/>
          <w:b/>
          <w:color w:val="000000"/>
          <w:sz w:val="24"/>
          <w:szCs w:val="24"/>
          <w:shd w:val="clear" w:color="auto" w:fill="FFFFFF"/>
          <w:lang w:val="en-US"/>
        </w:rPr>
        <w:t>Suppression of traffic in women and exploitation of prostitution of women</w:t>
      </w:r>
      <w:r w:rsidR="00F30B57" w:rsidRPr="00F140EB">
        <w:rPr>
          <w:rFonts w:ascii="Times New Roman" w:hAnsi="Times New Roman" w:cs="Times New Roman"/>
          <w:b/>
          <w:color w:val="000000"/>
          <w:sz w:val="24"/>
          <w:szCs w:val="24"/>
          <w:shd w:val="clear" w:color="auto" w:fill="FFFFFF"/>
          <w:lang w:val="en-US"/>
        </w:rPr>
        <w:t>.</w:t>
      </w:r>
      <w:r w:rsidRPr="00F140EB">
        <w:rPr>
          <w:rFonts w:ascii="Times New Roman" w:hAnsi="Times New Roman" w:cs="Times New Roman"/>
          <w:b/>
          <w:sz w:val="24"/>
          <w:szCs w:val="24"/>
          <w:lang w:val="en-US"/>
        </w:rPr>
        <w:t xml:space="preserve"> </w:t>
      </w:r>
    </w:p>
    <w:p w14:paraId="1E520EBD" w14:textId="77777777" w:rsidR="007F2D82" w:rsidRPr="00F140EB" w:rsidRDefault="007F2D82" w:rsidP="00F42B5D">
      <w:pPr>
        <w:jc w:val="both"/>
        <w:rPr>
          <w:rFonts w:ascii="Times New Roman" w:hAnsi="Times New Roman" w:cs="Times New Roman"/>
          <w:sz w:val="24"/>
          <w:szCs w:val="24"/>
          <w:lang w:val="en-US" w:eastAsia="ru-RU"/>
        </w:rPr>
      </w:pPr>
      <w:r w:rsidRPr="00F140EB">
        <w:rPr>
          <w:rFonts w:ascii="Times New Roman" w:hAnsi="Times New Roman" w:cs="Times New Roman"/>
          <w:sz w:val="24"/>
          <w:szCs w:val="24"/>
          <w:lang w:val="en-US" w:eastAsia="ru-RU"/>
        </w:rPr>
        <w:t xml:space="preserve">The State adopted in 2005 a legal framework regulating prevention and combating </w:t>
      </w:r>
      <w:r w:rsidRPr="00F140EB">
        <w:rPr>
          <w:rFonts w:ascii="Times New Roman" w:hAnsi="Times New Roman" w:cs="Times New Roman"/>
          <w:color w:val="010101"/>
          <w:kern w:val="36"/>
          <w:sz w:val="24"/>
          <w:szCs w:val="24"/>
          <w:lang w:val="en-US" w:eastAsia="ru-RU"/>
        </w:rPr>
        <w:t xml:space="preserve">trafficking in human beings - Law no </w:t>
      </w:r>
      <w:r w:rsidRPr="00F140EB">
        <w:rPr>
          <w:rFonts w:ascii="Times New Roman" w:hAnsi="Times New Roman" w:cs="Times New Roman"/>
          <w:sz w:val="24"/>
          <w:szCs w:val="24"/>
          <w:lang w:val="en-US" w:eastAsia="ru-RU"/>
        </w:rPr>
        <w:t xml:space="preserve">241/2005. </w:t>
      </w:r>
    </w:p>
    <w:p w14:paraId="4BB6F500" w14:textId="77777777" w:rsidR="003C0B2E" w:rsidRPr="00F140EB" w:rsidRDefault="007F2D82" w:rsidP="003C0B2E">
      <w:pPr>
        <w:jc w:val="both"/>
        <w:rPr>
          <w:rFonts w:ascii="Times New Roman" w:hAnsi="Times New Roman" w:cs="Times New Roman"/>
          <w:color w:val="010101"/>
          <w:kern w:val="36"/>
          <w:sz w:val="24"/>
          <w:szCs w:val="24"/>
          <w:lang w:val="en-US" w:eastAsia="ru-RU"/>
        </w:rPr>
      </w:pPr>
      <w:r w:rsidRPr="00F140EB">
        <w:rPr>
          <w:rFonts w:ascii="Times New Roman" w:hAnsi="Times New Roman" w:cs="Times New Roman"/>
          <w:sz w:val="24"/>
          <w:szCs w:val="24"/>
          <w:lang w:val="en-US" w:eastAsia="ru-RU"/>
        </w:rPr>
        <w:t xml:space="preserve">Under this Law, in 2018 by the </w:t>
      </w:r>
      <w:r w:rsidRPr="00F140EB">
        <w:rPr>
          <w:rFonts w:ascii="Times New Roman" w:hAnsi="Times New Roman" w:cs="Times New Roman"/>
          <w:color w:val="010101"/>
          <w:kern w:val="36"/>
          <w:sz w:val="24"/>
          <w:szCs w:val="24"/>
          <w:lang w:val="en-US" w:eastAsia="ru-RU"/>
        </w:rPr>
        <w:t xml:space="preserve">Government’s Decision no. 461 the National Strategy on preventing and combating trafficking in human beings for the years 2018-2023 and Action Plan </w:t>
      </w:r>
      <w:r w:rsidRPr="00F140EB">
        <w:rPr>
          <w:rFonts w:ascii="Times New Roman" w:hAnsi="Times New Roman" w:cs="Times New Roman"/>
          <w:sz w:val="24"/>
          <w:szCs w:val="24"/>
          <w:lang w:val="en-US"/>
        </w:rPr>
        <w:t xml:space="preserve">on its implementation for the years </w:t>
      </w:r>
      <w:r w:rsidRPr="00F140EB">
        <w:rPr>
          <w:rFonts w:ascii="Times New Roman" w:hAnsi="Times New Roman" w:cs="Times New Roman"/>
          <w:color w:val="010101"/>
          <w:kern w:val="36"/>
          <w:sz w:val="24"/>
          <w:szCs w:val="24"/>
          <w:lang w:val="en-US" w:eastAsia="ru-RU"/>
        </w:rPr>
        <w:t>2018-2020 were approved.</w:t>
      </w:r>
      <w:r w:rsidR="003C0B2E" w:rsidRPr="00F140EB">
        <w:rPr>
          <w:rFonts w:ascii="Times New Roman" w:hAnsi="Times New Roman" w:cs="Times New Roman"/>
          <w:color w:val="010101"/>
          <w:kern w:val="36"/>
          <w:sz w:val="24"/>
          <w:szCs w:val="24"/>
          <w:lang w:val="en-US" w:eastAsia="ru-RU"/>
        </w:rPr>
        <w:t xml:space="preserve"> </w:t>
      </w:r>
    </w:p>
    <w:p w14:paraId="4D0C1B76" w14:textId="44E1DF1C" w:rsidR="007F2D82" w:rsidRPr="00F140EB" w:rsidRDefault="003C0B2E" w:rsidP="00F42B5D">
      <w:pPr>
        <w:jc w:val="both"/>
        <w:rPr>
          <w:rFonts w:ascii="Times New Roman" w:hAnsi="Times New Roman" w:cs="Times New Roman"/>
          <w:color w:val="010101"/>
          <w:kern w:val="36"/>
          <w:sz w:val="24"/>
          <w:szCs w:val="24"/>
          <w:lang w:val="en-US" w:eastAsia="ru-RU"/>
        </w:rPr>
      </w:pPr>
      <w:r w:rsidRPr="00F140EB">
        <w:rPr>
          <w:rFonts w:ascii="Times New Roman" w:hAnsi="Times New Roman" w:cs="Times New Roman"/>
          <w:color w:val="010101"/>
          <w:kern w:val="36"/>
          <w:sz w:val="24"/>
          <w:szCs w:val="24"/>
          <w:lang w:val="en-US" w:eastAsia="ru-RU"/>
        </w:rPr>
        <w:t xml:space="preserve">Statistical data show an increase of 35% of number of adult victims identified in 2018 and 20% of number of children victims, compared to 2017. </w:t>
      </w:r>
    </w:p>
    <w:p w14:paraId="64865D8C" w14:textId="77777777" w:rsidR="007F2D82" w:rsidRPr="00F140EB" w:rsidRDefault="007F2D82" w:rsidP="00F42B5D">
      <w:pPr>
        <w:jc w:val="both"/>
        <w:rPr>
          <w:rFonts w:ascii="Times New Roman" w:hAnsi="Times New Roman" w:cs="Times New Roman"/>
          <w:i/>
          <w:color w:val="010101"/>
          <w:kern w:val="36"/>
          <w:sz w:val="24"/>
          <w:szCs w:val="24"/>
          <w:lang w:val="en-US" w:eastAsia="ru-RU"/>
        </w:rPr>
      </w:pPr>
      <w:r w:rsidRPr="00F140EB">
        <w:rPr>
          <w:rFonts w:ascii="Times New Roman" w:hAnsi="Times New Roman" w:cs="Times New Roman"/>
          <w:i/>
          <w:kern w:val="36"/>
          <w:sz w:val="24"/>
          <w:szCs w:val="24"/>
          <w:lang w:val="en-US" w:eastAsia="ru-RU"/>
        </w:rPr>
        <w:t xml:space="preserve">Statistical data on application of Criminal Code, Trafficking in Human Beings/Trafficking in children </w:t>
      </w:r>
      <w:r w:rsidRPr="00F140EB">
        <w:rPr>
          <w:rFonts w:ascii="Times New Roman" w:hAnsi="Times New Roman" w:cs="Times New Roman"/>
          <w:i/>
          <w:sz w:val="24"/>
          <w:szCs w:val="24"/>
          <w:lang w:val="en-US"/>
        </w:rPr>
        <w:t>(art.165/art.206 CC)</w:t>
      </w:r>
    </w:p>
    <w:tbl>
      <w:tblPr>
        <w:tblStyle w:val="TableGrid"/>
        <w:tblW w:w="0" w:type="auto"/>
        <w:tblLook w:val="04A0" w:firstRow="1" w:lastRow="0" w:firstColumn="1" w:lastColumn="0" w:noHBand="0" w:noVBand="1"/>
      </w:tblPr>
      <w:tblGrid>
        <w:gridCol w:w="920"/>
        <w:gridCol w:w="1258"/>
        <w:gridCol w:w="1197"/>
        <w:gridCol w:w="1456"/>
        <w:gridCol w:w="1656"/>
        <w:gridCol w:w="1656"/>
        <w:gridCol w:w="1145"/>
      </w:tblGrid>
      <w:tr w:rsidR="007F2D82" w:rsidRPr="00F140EB" w14:paraId="55C3A9A3" w14:textId="77777777" w:rsidTr="000443EB">
        <w:tc>
          <w:tcPr>
            <w:tcW w:w="1122" w:type="dxa"/>
          </w:tcPr>
          <w:p w14:paraId="11BFC257" w14:textId="77777777" w:rsidR="007F2D82" w:rsidRPr="00F140EB" w:rsidRDefault="007F2D82" w:rsidP="00F42B5D">
            <w:pPr>
              <w:jc w:val="center"/>
              <w:rPr>
                <w:rFonts w:ascii="Times New Roman" w:hAnsi="Times New Roman" w:cs="Times New Roman"/>
                <w:b/>
                <w:sz w:val="24"/>
                <w:szCs w:val="24"/>
                <w:lang w:val="en-US"/>
              </w:rPr>
            </w:pPr>
            <w:r w:rsidRPr="00F140EB">
              <w:rPr>
                <w:rFonts w:ascii="Times New Roman" w:hAnsi="Times New Roman" w:cs="Times New Roman"/>
                <w:b/>
                <w:sz w:val="24"/>
                <w:szCs w:val="24"/>
                <w:lang w:val="en-US"/>
              </w:rPr>
              <w:t>Year</w:t>
            </w:r>
          </w:p>
        </w:tc>
        <w:tc>
          <w:tcPr>
            <w:tcW w:w="1273" w:type="dxa"/>
          </w:tcPr>
          <w:p w14:paraId="048F4E76" w14:textId="77777777" w:rsidR="007F2D82" w:rsidRPr="00F140EB" w:rsidRDefault="007F2D82" w:rsidP="00F42B5D">
            <w:pPr>
              <w:jc w:val="center"/>
              <w:rPr>
                <w:rFonts w:ascii="Times New Roman" w:hAnsi="Times New Roman" w:cs="Times New Roman"/>
                <w:b/>
                <w:sz w:val="24"/>
                <w:szCs w:val="24"/>
                <w:lang w:val="en-US"/>
              </w:rPr>
            </w:pPr>
            <w:r w:rsidRPr="00F140EB">
              <w:rPr>
                <w:rFonts w:ascii="Times New Roman" w:hAnsi="Times New Roman" w:cs="Times New Roman"/>
                <w:b/>
                <w:sz w:val="24"/>
                <w:szCs w:val="24"/>
                <w:lang w:val="en-US"/>
              </w:rPr>
              <w:t>Criminal cases registered</w:t>
            </w:r>
          </w:p>
        </w:tc>
        <w:tc>
          <w:tcPr>
            <w:tcW w:w="1246" w:type="dxa"/>
          </w:tcPr>
          <w:p w14:paraId="08C1C9F4" w14:textId="77777777" w:rsidR="007F2D82" w:rsidRPr="00F140EB" w:rsidRDefault="007F2D82" w:rsidP="00F42B5D">
            <w:pPr>
              <w:jc w:val="center"/>
              <w:rPr>
                <w:rFonts w:ascii="Times New Roman" w:hAnsi="Times New Roman" w:cs="Times New Roman"/>
                <w:b/>
                <w:sz w:val="24"/>
                <w:szCs w:val="24"/>
                <w:lang w:val="en-US"/>
              </w:rPr>
            </w:pPr>
            <w:r w:rsidRPr="00F140EB">
              <w:rPr>
                <w:rFonts w:ascii="Times New Roman" w:hAnsi="Times New Roman" w:cs="Times New Roman"/>
                <w:b/>
                <w:sz w:val="24"/>
                <w:szCs w:val="24"/>
                <w:lang w:val="en-US"/>
              </w:rPr>
              <w:t>Criminal cases sent to court</w:t>
            </w:r>
          </w:p>
        </w:tc>
        <w:tc>
          <w:tcPr>
            <w:tcW w:w="1352" w:type="dxa"/>
          </w:tcPr>
          <w:p w14:paraId="0D6D5B41" w14:textId="77777777" w:rsidR="007F2D82" w:rsidRPr="00F140EB" w:rsidRDefault="007F2D82" w:rsidP="00F42B5D">
            <w:pPr>
              <w:jc w:val="center"/>
              <w:rPr>
                <w:rFonts w:ascii="Times New Roman" w:hAnsi="Times New Roman" w:cs="Times New Roman"/>
                <w:b/>
                <w:sz w:val="24"/>
                <w:szCs w:val="24"/>
                <w:lang w:val="en-US"/>
              </w:rPr>
            </w:pPr>
            <w:r w:rsidRPr="00F140EB">
              <w:rPr>
                <w:rFonts w:ascii="Times New Roman" w:hAnsi="Times New Roman" w:cs="Times New Roman"/>
                <w:b/>
                <w:sz w:val="24"/>
                <w:szCs w:val="24"/>
                <w:lang w:val="en-US"/>
              </w:rPr>
              <w:t>Accused (traffickers) in respect of whom sentence has been pronounced</w:t>
            </w:r>
          </w:p>
        </w:tc>
        <w:tc>
          <w:tcPr>
            <w:tcW w:w="1536" w:type="dxa"/>
          </w:tcPr>
          <w:p w14:paraId="37527646" w14:textId="77777777" w:rsidR="007F2D82" w:rsidRPr="00F140EB" w:rsidRDefault="007F2D82" w:rsidP="00F42B5D">
            <w:pPr>
              <w:jc w:val="center"/>
              <w:rPr>
                <w:rFonts w:ascii="Times New Roman" w:hAnsi="Times New Roman" w:cs="Times New Roman"/>
                <w:b/>
                <w:sz w:val="24"/>
                <w:szCs w:val="24"/>
                <w:lang w:val="en-US"/>
              </w:rPr>
            </w:pPr>
            <w:r w:rsidRPr="00F140EB">
              <w:rPr>
                <w:rFonts w:ascii="Times New Roman" w:hAnsi="Times New Roman" w:cs="Times New Roman"/>
                <w:b/>
                <w:sz w:val="24"/>
                <w:szCs w:val="24"/>
                <w:lang w:val="en-US"/>
              </w:rPr>
              <w:t>Persons convicted to imprisonment</w:t>
            </w:r>
          </w:p>
        </w:tc>
        <w:tc>
          <w:tcPr>
            <w:tcW w:w="1536" w:type="dxa"/>
          </w:tcPr>
          <w:p w14:paraId="719034F7" w14:textId="77777777" w:rsidR="007F2D82" w:rsidRPr="00F140EB" w:rsidRDefault="007F2D82" w:rsidP="00F42B5D">
            <w:pPr>
              <w:jc w:val="center"/>
              <w:rPr>
                <w:rFonts w:ascii="Times New Roman" w:hAnsi="Times New Roman" w:cs="Times New Roman"/>
                <w:b/>
                <w:sz w:val="24"/>
                <w:szCs w:val="24"/>
                <w:lang w:val="en-US"/>
              </w:rPr>
            </w:pPr>
            <w:r w:rsidRPr="00F140EB">
              <w:rPr>
                <w:rFonts w:ascii="Times New Roman" w:hAnsi="Times New Roman" w:cs="Times New Roman"/>
                <w:b/>
                <w:sz w:val="24"/>
                <w:szCs w:val="24"/>
                <w:lang w:val="en-US"/>
              </w:rPr>
              <w:t>Persons convicted to imprisonment with a conditional suspension</w:t>
            </w:r>
          </w:p>
        </w:tc>
        <w:tc>
          <w:tcPr>
            <w:tcW w:w="1223" w:type="dxa"/>
          </w:tcPr>
          <w:p w14:paraId="444CEA41" w14:textId="77777777" w:rsidR="007F2D82" w:rsidRPr="00F140EB" w:rsidRDefault="007F2D82" w:rsidP="00F42B5D">
            <w:pPr>
              <w:jc w:val="center"/>
              <w:rPr>
                <w:rFonts w:ascii="Times New Roman" w:hAnsi="Times New Roman" w:cs="Times New Roman"/>
                <w:b/>
                <w:sz w:val="24"/>
                <w:szCs w:val="24"/>
                <w:lang w:val="en-US"/>
              </w:rPr>
            </w:pPr>
            <w:r w:rsidRPr="00F140EB">
              <w:rPr>
                <w:rFonts w:ascii="Times New Roman" w:hAnsi="Times New Roman" w:cs="Times New Roman"/>
                <w:b/>
                <w:sz w:val="24"/>
                <w:szCs w:val="24"/>
                <w:lang w:val="en-US"/>
              </w:rPr>
              <w:t>Number of victims</w:t>
            </w:r>
          </w:p>
        </w:tc>
      </w:tr>
      <w:tr w:rsidR="00EC6770" w:rsidRPr="00F140EB" w14:paraId="5B3E0AB5" w14:textId="77777777" w:rsidTr="000443EB">
        <w:tc>
          <w:tcPr>
            <w:tcW w:w="1122" w:type="dxa"/>
          </w:tcPr>
          <w:p w14:paraId="4E4FACE1" w14:textId="77777777" w:rsidR="00EC6770" w:rsidRPr="00F140EB" w:rsidRDefault="00EC6770" w:rsidP="00F42B5D">
            <w:pPr>
              <w:jc w:val="center"/>
              <w:rPr>
                <w:rFonts w:ascii="Times New Roman" w:hAnsi="Times New Roman" w:cs="Times New Roman"/>
                <w:b/>
                <w:sz w:val="24"/>
                <w:szCs w:val="24"/>
                <w:lang w:val="en-US"/>
              </w:rPr>
            </w:pPr>
            <w:r w:rsidRPr="00F140EB">
              <w:rPr>
                <w:rFonts w:ascii="Times New Roman" w:hAnsi="Times New Roman" w:cs="Times New Roman"/>
                <w:b/>
                <w:sz w:val="24"/>
                <w:szCs w:val="24"/>
                <w:lang w:val="en-US"/>
              </w:rPr>
              <w:t>2014</w:t>
            </w:r>
          </w:p>
        </w:tc>
        <w:tc>
          <w:tcPr>
            <w:tcW w:w="1273" w:type="dxa"/>
          </w:tcPr>
          <w:p w14:paraId="61A80555" w14:textId="77777777" w:rsidR="00EC6770" w:rsidRPr="00F140EB" w:rsidRDefault="00EC6770" w:rsidP="00F42B5D">
            <w:pPr>
              <w:jc w:val="center"/>
              <w:rPr>
                <w:rFonts w:ascii="Times New Roman" w:hAnsi="Times New Roman" w:cs="Times New Roman"/>
                <w:sz w:val="24"/>
                <w:szCs w:val="24"/>
                <w:lang w:val="en-US"/>
              </w:rPr>
            </w:pPr>
            <w:r w:rsidRPr="00F140EB">
              <w:rPr>
                <w:rFonts w:ascii="Times New Roman" w:hAnsi="Times New Roman" w:cs="Times New Roman"/>
                <w:sz w:val="24"/>
                <w:szCs w:val="24"/>
                <w:lang w:val="en-US"/>
              </w:rPr>
              <w:t>151/24</w:t>
            </w:r>
          </w:p>
        </w:tc>
        <w:tc>
          <w:tcPr>
            <w:tcW w:w="1246" w:type="dxa"/>
          </w:tcPr>
          <w:p w14:paraId="05E186AB" w14:textId="77777777" w:rsidR="00EC6770" w:rsidRPr="00F140EB" w:rsidRDefault="00EC6770" w:rsidP="00F42B5D">
            <w:pPr>
              <w:jc w:val="center"/>
              <w:rPr>
                <w:rFonts w:ascii="Times New Roman" w:hAnsi="Times New Roman" w:cs="Times New Roman"/>
                <w:sz w:val="24"/>
                <w:szCs w:val="24"/>
                <w:lang w:val="en-US"/>
              </w:rPr>
            </w:pPr>
            <w:r w:rsidRPr="00F140EB">
              <w:rPr>
                <w:rFonts w:ascii="Times New Roman" w:hAnsi="Times New Roman" w:cs="Times New Roman"/>
                <w:sz w:val="24"/>
                <w:szCs w:val="24"/>
                <w:lang w:val="en-US"/>
              </w:rPr>
              <w:t>42/7</w:t>
            </w:r>
          </w:p>
        </w:tc>
        <w:tc>
          <w:tcPr>
            <w:tcW w:w="1352" w:type="dxa"/>
          </w:tcPr>
          <w:p w14:paraId="37F7FA1B" w14:textId="77777777" w:rsidR="00EC6770" w:rsidRPr="00F140EB" w:rsidRDefault="00EC6770" w:rsidP="00F42B5D">
            <w:pPr>
              <w:jc w:val="center"/>
              <w:rPr>
                <w:rFonts w:ascii="Times New Roman" w:hAnsi="Times New Roman" w:cs="Times New Roman"/>
                <w:sz w:val="24"/>
                <w:szCs w:val="24"/>
                <w:lang w:val="en-US"/>
              </w:rPr>
            </w:pPr>
            <w:r w:rsidRPr="00F140EB">
              <w:rPr>
                <w:rFonts w:ascii="Times New Roman" w:hAnsi="Times New Roman" w:cs="Times New Roman"/>
                <w:sz w:val="24"/>
                <w:szCs w:val="24"/>
                <w:lang w:val="en-US"/>
              </w:rPr>
              <w:t>34/9</w:t>
            </w:r>
          </w:p>
        </w:tc>
        <w:tc>
          <w:tcPr>
            <w:tcW w:w="1536" w:type="dxa"/>
          </w:tcPr>
          <w:p w14:paraId="3F42A930" w14:textId="77777777" w:rsidR="00EC6770" w:rsidRPr="00F140EB" w:rsidRDefault="00EC6770" w:rsidP="00F42B5D">
            <w:pPr>
              <w:jc w:val="center"/>
              <w:rPr>
                <w:rFonts w:ascii="Times New Roman" w:hAnsi="Times New Roman" w:cs="Times New Roman"/>
                <w:sz w:val="24"/>
                <w:szCs w:val="24"/>
                <w:lang w:val="en-US"/>
              </w:rPr>
            </w:pPr>
            <w:r w:rsidRPr="00F140EB">
              <w:rPr>
                <w:rFonts w:ascii="Times New Roman" w:hAnsi="Times New Roman" w:cs="Times New Roman"/>
                <w:sz w:val="24"/>
                <w:szCs w:val="24"/>
                <w:lang w:val="en-US"/>
              </w:rPr>
              <w:t>28/9</w:t>
            </w:r>
          </w:p>
        </w:tc>
        <w:tc>
          <w:tcPr>
            <w:tcW w:w="1536" w:type="dxa"/>
          </w:tcPr>
          <w:p w14:paraId="7B6165EF" w14:textId="77777777" w:rsidR="00EC6770" w:rsidRPr="00F140EB" w:rsidRDefault="00EC6770" w:rsidP="00F42B5D">
            <w:pPr>
              <w:jc w:val="center"/>
              <w:rPr>
                <w:rFonts w:ascii="Times New Roman" w:hAnsi="Times New Roman" w:cs="Times New Roman"/>
                <w:sz w:val="24"/>
                <w:szCs w:val="24"/>
                <w:lang w:val="en-US"/>
              </w:rPr>
            </w:pPr>
            <w:r w:rsidRPr="00F140EB">
              <w:rPr>
                <w:rFonts w:ascii="Times New Roman" w:hAnsi="Times New Roman" w:cs="Times New Roman"/>
                <w:sz w:val="24"/>
                <w:szCs w:val="24"/>
                <w:lang w:val="en-US"/>
              </w:rPr>
              <w:t>6/0</w:t>
            </w:r>
          </w:p>
        </w:tc>
        <w:tc>
          <w:tcPr>
            <w:tcW w:w="1223" w:type="dxa"/>
          </w:tcPr>
          <w:p w14:paraId="6290774F" w14:textId="77777777" w:rsidR="00EC6770" w:rsidRPr="00F140EB" w:rsidRDefault="00EC6770" w:rsidP="00F42B5D">
            <w:pPr>
              <w:jc w:val="center"/>
              <w:rPr>
                <w:rFonts w:ascii="Times New Roman" w:hAnsi="Times New Roman" w:cs="Times New Roman"/>
                <w:sz w:val="24"/>
                <w:szCs w:val="24"/>
                <w:lang w:val="en-US"/>
              </w:rPr>
            </w:pPr>
            <w:r w:rsidRPr="00F140EB">
              <w:rPr>
                <w:rFonts w:ascii="Times New Roman" w:hAnsi="Times New Roman" w:cs="Times New Roman"/>
                <w:sz w:val="24"/>
                <w:szCs w:val="24"/>
                <w:lang w:val="en-US"/>
              </w:rPr>
              <w:t>238/26</w:t>
            </w:r>
          </w:p>
        </w:tc>
      </w:tr>
      <w:tr w:rsidR="007F2D82" w:rsidRPr="00F140EB" w14:paraId="75546EE7" w14:textId="77777777" w:rsidTr="000443EB">
        <w:tc>
          <w:tcPr>
            <w:tcW w:w="1122" w:type="dxa"/>
          </w:tcPr>
          <w:p w14:paraId="762DA901" w14:textId="77777777" w:rsidR="007F2D82" w:rsidRPr="00F140EB" w:rsidRDefault="00EC6770" w:rsidP="00F42B5D">
            <w:pPr>
              <w:jc w:val="center"/>
              <w:rPr>
                <w:rFonts w:ascii="Times New Roman" w:hAnsi="Times New Roman" w:cs="Times New Roman"/>
                <w:b/>
                <w:sz w:val="24"/>
                <w:szCs w:val="24"/>
                <w:lang w:val="en-US"/>
              </w:rPr>
            </w:pPr>
            <w:r w:rsidRPr="00F140EB">
              <w:rPr>
                <w:rFonts w:ascii="Times New Roman" w:hAnsi="Times New Roman" w:cs="Times New Roman"/>
                <w:b/>
                <w:sz w:val="24"/>
                <w:szCs w:val="24"/>
                <w:lang w:val="en-US"/>
              </w:rPr>
              <w:t>2015</w:t>
            </w:r>
          </w:p>
        </w:tc>
        <w:tc>
          <w:tcPr>
            <w:tcW w:w="1273" w:type="dxa"/>
          </w:tcPr>
          <w:p w14:paraId="50B970BE" w14:textId="77777777" w:rsidR="007F2D82" w:rsidRPr="00F140EB" w:rsidRDefault="00EC6770" w:rsidP="00F42B5D">
            <w:pPr>
              <w:jc w:val="center"/>
              <w:rPr>
                <w:rFonts w:ascii="Times New Roman" w:hAnsi="Times New Roman" w:cs="Times New Roman"/>
                <w:b/>
                <w:sz w:val="24"/>
                <w:szCs w:val="24"/>
                <w:lang w:val="en-US"/>
              </w:rPr>
            </w:pPr>
            <w:r w:rsidRPr="00F140EB">
              <w:rPr>
                <w:rFonts w:ascii="Times New Roman" w:hAnsi="Times New Roman" w:cs="Times New Roman"/>
                <w:sz w:val="24"/>
                <w:szCs w:val="24"/>
                <w:lang w:val="en-US"/>
              </w:rPr>
              <w:t>151/38</w:t>
            </w:r>
          </w:p>
        </w:tc>
        <w:tc>
          <w:tcPr>
            <w:tcW w:w="1246" w:type="dxa"/>
          </w:tcPr>
          <w:p w14:paraId="7526F9B8" w14:textId="77777777" w:rsidR="007F2D82" w:rsidRPr="00F140EB" w:rsidRDefault="00EC6770" w:rsidP="00F42B5D">
            <w:pPr>
              <w:jc w:val="center"/>
              <w:rPr>
                <w:rFonts w:ascii="Times New Roman" w:hAnsi="Times New Roman" w:cs="Times New Roman"/>
                <w:b/>
                <w:sz w:val="24"/>
                <w:szCs w:val="24"/>
                <w:lang w:val="en-US"/>
              </w:rPr>
            </w:pPr>
            <w:r w:rsidRPr="00F140EB">
              <w:rPr>
                <w:rFonts w:ascii="Times New Roman" w:hAnsi="Times New Roman" w:cs="Times New Roman"/>
                <w:sz w:val="24"/>
                <w:szCs w:val="24"/>
                <w:lang w:val="en-US"/>
              </w:rPr>
              <w:t>52/24</w:t>
            </w:r>
          </w:p>
        </w:tc>
        <w:tc>
          <w:tcPr>
            <w:tcW w:w="1352" w:type="dxa"/>
          </w:tcPr>
          <w:p w14:paraId="7346F9BB" w14:textId="77777777" w:rsidR="007F2D82" w:rsidRPr="00F140EB" w:rsidRDefault="00EC6770" w:rsidP="00F42B5D">
            <w:pPr>
              <w:jc w:val="center"/>
              <w:rPr>
                <w:rFonts w:ascii="Times New Roman" w:hAnsi="Times New Roman" w:cs="Times New Roman"/>
                <w:b/>
                <w:sz w:val="24"/>
                <w:szCs w:val="24"/>
                <w:lang w:val="en-US"/>
              </w:rPr>
            </w:pPr>
            <w:r w:rsidRPr="00F140EB">
              <w:rPr>
                <w:rFonts w:ascii="Times New Roman" w:hAnsi="Times New Roman" w:cs="Times New Roman"/>
                <w:sz w:val="24"/>
                <w:szCs w:val="24"/>
                <w:lang w:val="en-US"/>
              </w:rPr>
              <w:t>29/10</w:t>
            </w:r>
          </w:p>
        </w:tc>
        <w:tc>
          <w:tcPr>
            <w:tcW w:w="1536" w:type="dxa"/>
          </w:tcPr>
          <w:p w14:paraId="04E77EBD" w14:textId="77777777" w:rsidR="007F2D82" w:rsidRPr="00F140EB" w:rsidRDefault="00EC6770" w:rsidP="00F42B5D">
            <w:pPr>
              <w:jc w:val="center"/>
              <w:rPr>
                <w:rFonts w:ascii="Times New Roman" w:hAnsi="Times New Roman" w:cs="Times New Roman"/>
                <w:b/>
                <w:sz w:val="24"/>
                <w:szCs w:val="24"/>
                <w:lang w:val="en-US"/>
              </w:rPr>
            </w:pPr>
            <w:r w:rsidRPr="00F140EB">
              <w:rPr>
                <w:rFonts w:ascii="Times New Roman" w:hAnsi="Times New Roman" w:cs="Times New Roman"/>
                <w:sz w:val="24"/>
                <w:szCs w:val="24"/>
                <w:lang w:val="en-US"/>
              </w:rPr>
              <w:t>27/9</w:t>
            </w:r>
          </w:p>
        </w:tc>
        <w:tc>
          <w:tcPr>
            <w:tcW w:w="1536" w:type="dxa"/>
          </w:tcPr>
          <w:p w14:paraId="3FF5B941" w14:textId="77777777" w:rsidR="007F2D82" w:rsidRPr="00F140EB" w:rsidRDefault="00EC6770" w:rsidP="00F42B5D">
            <w:pPr>
              <w:jc w:val="center"/>
              <w:rPr>
                <w:rFonts w:ascii="Times New Roman" w:hAnsi="Times New Roman" w:cs="Times New Roman"/>
                <w:b/>
                <w:sz w:val="24"/>
                <w:szCs w:val="24"/>
                <w:lang w:val="en-US"/>
              </w:rPr>
            </w:pPr>
            <w:r w:rsidRPr="00F140EB">
              <w:rPr>
                <w:rFonts w:ascii="Times New Roman" w:hAnsi="Times New Roman" w:cs="Times New Roman"/>
                <w:sz w:val="24"/>
                <w:szCs w:val="24"/>
                <w:lang w:val="en-US"/>
              </w:rPr>
              <w:t>0/0</w:t>
            </w:r>
          </w:p>
        </w:tc>
        <w:tc>
          <w:tcPr>
            <w:tcW w:w="1223" w:type="dxa"/>
          </w:tcPr>
          <w:p w14:paraId="50D0CCFA" w14:textId="77777777" w:rsidR="007F2D82" w:rsidRPr="00F140EB" w:rsidRDefault="00EC6770" w:rsidP="00F42B5D">
            <w:pPr>
              <w:jc w:val="center"/>
              <w:rPr>
                <w:rFonts w:ascii="Times New Roman" w:hAnsi="Times New Roman" w:cs="Times New Roman"/>
                <w:b/>
                <w:sz w:val="24"/>
                <w:szCs w:val="24"/>
                <w:lang w:val="en-US"/>
              </w:rPr>
            </w:pPr>
            <w:r w:rsidRPr="00F140EB">
              <w:rPr>
                <w:rFonts w:ascii="Times New Roman" w:hAnsi="Times New Roman" w:cs="Times New Roman"/>
                <w:sz w:val="24"/>
                <w:szCs w:val="24"/>
                <w:lang w:val="en-US"/>
              </w:rPr>
              <w:t>242/68</w:t>
            </w:r>
          </w:p>
        </w:tc>
      </w:tr>
      <w:tr w:rsidR="001E6EC7" w:rsidRPr="00F140EB" w14:paraId="0FC1F0DA" w14:textId="77777777" w:rsidTr="000443EB">
        <w:tc>
          <w:tcPr>
            <w:tcW w:w="1122" w:type="dxa"/>
          </w:tcPr>
          <w:p w14:paraId="432F9D30" w14:textId="77777777" w:rsidR="001E6EC7" w:rsidRPr="00F140EB" w:rsidRDefault="00EC6770" w:rsidP="00F42B5D">
            <w:pPr>
              <w:jc w:val="center"/>
              <w:rPr>
                <w:rFonts w:ascii="Times New Roman" w:hAnsi="Times New Roman" w:cs="Times New Roman"/>
                <w:b/>
                <w:sz w:val="24"/>
                <w:szCs w:val="24"/>
                <w:lang w:val="en-US"/>
              </w:rPr>
            </w:pPr>
            <w:r w:rsidRPr="00F140EB">
              <w:rPr>
                <w:rFonts w:ascii="Times New Roman" w:hAnsi="Times New Roman" w:cs="Times New Roman"/>
                <w:b/>
                <w:sz w:val="24"/>
                <w:szCs w:val="24"/>
                <w:lang w:val="en-US"/>
              </w:rPr>
              <w:t>2016</w:t>
            </w:r>
          </w:p>
        </w:tc>
        <w:tc>
          <w:tcPr>
            <w:tcW w:w="1273" w:type="dxa"/>
          </w:tcPr>
          <w:p w14:paraId="14AE0B4A" w14:textId="77777777" w:rsidR="001E6EC7" w:rsidRPr="00F140EB" w:rsidRDefault="00EC6770" w:rsidP="00F42B5D">
            <w:pPr>
              <w:tabs>
                <w:tab w:val="left" w:pos="902"/>
              </w:tabs>
              <w:jc w:val="center"/>
              <w:rPr>
                <w:rFonts w:ascii="Times New Roman" w:hAnsi="Times New Roman" w:cs="Times New Roman"/>
                <w:sz w:val="24"/>
                <w:szCs w:val="24"/>
                <w:lang w:val="en-US"/>
              </w:rPr>
            </w:pPr>
            <w:r w:rsidRPr="00F140EB">
              <w:rPr>
                <w:rFonts w:ascii="Times New Roman" w:hAnsi="Times New Roman" w:cs="Times New Roman"/>
                <w:sz w:val="24"/>
                <w:szCs w:val="24"/>
                <w:lang w:val="en-US"/>
              </w:rPr>
              <w:t>123/28</w:t>
            </w:r>
          </w:p>
        </w:tc>
        <w:tc>
          <w:tcPr>
            <w:tcW w:w="1246" w:type="dxa"/>
          </w:tcPr>
          <w:p w14:paraId="73F3C8FB" w14:textId="77777777" w:rsidR="001E6EC7" w:rsidRPr="00F140EB" w:rsidRDefault="00EC6770" w:rsidP="00F42B5D">
            <w:pPr>
              <w:jc w:val="center"/>
              <w:rPr>
                <w:rFonts w:ascii="Times New Roman" w:hAnsi="Times New Roman" w:cs="Times New Roman"/>
                <w:sz w:val="24"/>
                <w:szCs w:val="24"/>
                <w:lang w:val="en-US"/>
              </w:rPr>
            </w:pPr>
            <w:r w:rsidRPr="00F140EB">
              <w:rPr>
                <w:rFonts w:ascii="Times New Roman" w:hAnsi="Times New Roman" w:cs="Times New Roman"/>
                <w:sz w:val="24"/>
                <w:szCs w:val="24"/>
                <w:lang w:val="en-US"/>
              </w:rPr>
              <w:t>22/11</w:t>
            </w:r>
          </w:p>
        </w:tc>
        <w:tc>
          <w:tcPr>
            <w:tcW w:w="1352" w:type="dxa"/>
          </w:tcPr>
          <w:p w14:paraId="6A7240BD" w14:textId="77777777" w:rsidR="001E6EC7" w:rsidRPr="00F140EB" w:rsidRDefault="00EC6770" w:rsidP="00F42B5D">
            <w:pPr>
              <w:jc w:val="center"/>
              <w:rPr>
                <w:rFonts w:ascii="Times New Roman" w:hAnsi="Times New Roman" w:cs="Times New Roman"/>
                <w:sz w:val="24"/>
                <w:szCs w:val="24"/>
                <w:lang w:val="en-US"/>
              </w:rPr>
            </w:pPr>
            <w:r w:rsidRPr="00F140EB">
              <w:rPr>
                <w:rFonts w:ascii="Times New Roman" w:hAnsi="Times New Roman" w:cs="Times New Roman"/>
                <w:sz w:val="24"/>
                <w:szCs w:val="24"/>
                <w:lang w:val="en-US"/>
              </w:rPr>
              <w:t>48/8</w:t>
            </w:r>
          </w:p>
        </w:tc>
        <w:tc>
          <w:tcPr>
            <w:tcW w:w="1536" w:type="dxa"/>
          </w:tcPr>
          <w:p w14:paraId="3C2A80BB" w14:textId="77777777" w:rsidR="001E6EC7" w:rsidRPr="00F140EB" w:rsidRDefault="00EC6770" w:rsidP="00F42B5D">
            <w:pPr>
              <w:jc w:val="center"/>
              <w:rPr>
                <w:rFonts w:ascii="Times New Roman" w:hAnsi="Times New Roman" w:cs="Times New Roman"/>
                <w:sz w:val="24"/>
                <w:szCs w:val="24"/>
                <w:lang w:val="en-US"/>
              </w:rPr>
            </w:pPr>
            <w:r w:rsidRPr="00F140EB">
              <w:rPr>
                <w:rFonts w:ascii="Times New Roman" w:hAnsi="Times New Roman" w:cs="Times New Roman"/>
                <w:sz w:val="24"/>
                <w:szCs w:val="24"/>
                <w:lang w:val="en-US"/>
              </w:rPr>
              <w:t>39/8</w:t>
            </w:r>
          </w:p>
        </w:tc>
        <w:tc>
          <w:tcPr>
            <w:tcW w:w="1536" w:type="dxa"/>
          </w:tcPr>
          <w:p w14:paraId="45995941" w14:textId="77777777" w:rsidR="001E6EC7" w:rsidRPr="00F140EB" w:rsidRDefault="00EC6770" w:rsidP="00F42B5D">
            <w:pPr>
              <w:jc w:val="center"/>
              <w:rPr>
                <w:rFonts w:ascii="Times New Roman" w:hAnsi="Times New Roman" w:cs="Times New Roman"/>
                <w:sz w:val="24"/>
                <w:szCs w:val="24"/>
                <w:lang w:val="en-US"/>
              </w:rPr>
            </w:pPr>
            <w:r w:rsidRPr="00F140EB">
              <w:rPr>
                <w:rFonts w:ascii="Times New Roman" w:hAnsi="Times New Roman" w:cs="Times New Roman"/>
                <w:sz w:val="24"/>
                <w:szCs w:val="24"/>
                <w:lang w:val="en-US"/>
              </w:rPr>
              <w:t>1/0</w:t>
            </w:r>
          </w:p>
        </w:tc>
        <w:tc>
          <w:tcPr>
            <w:tcW w:w="1223" w:type="dxa"/>
          </w:tcPr>
          <w:p w14:paraId="2701EBDB" w14:textId="77777777" w:rsidR="001E6EC7" w:rsidRPr="00F140EB" w:rsidRDefault="00EC6770" w:rsidP="00F42B5D">
            <w:pPr>
              <w:jc w:val="center"/>
              <w:rPr>
                <w:rFonts w:ascii="Times New Roman" w:hAnsi="Times New Roman" w:cs="Times New Roman"/>
                <w:sz w:val="24"/>
                <w:szCs w:val="24"/>
                <w:lang w:val="en-US"/>
              </w:rPr>
            </w:pPr>
            <w:r w:rsidRPr="00F140EB">
              <w:rPr>
                <w:rFonts w:ascii="Times New Roman" w:hAnsi="Times New Roman" w:cs="Times New Roman"/>
                <w:sz w:val="24"/>
                <w:szCs w:val="24"/>
                <w:lang w:val="en-US"/>
              </w:rPr>
              <w:t>197/35</w:t>
            </w:r>
          </w:p>
        </w:tc>
      </w:tr>
      <w:tr w:rsidR="001E6EC7" w:rsidRPr="00F140EB" w14:paraId="13914584" w14:textId="77777777" w:rsidTr="000443EB">
        <w:tc>
          <w:tcPr>
            <w:tcW w:w="1122" w:type="dxa"/>
          </w:tcPr>
          <w:p w14:paraId="1E4188D4" w14:textId="77777777" w:rsidR="001E6EC7" w:rsidRPr="00F140EB" w:rsidRDefault="001E6EC7" w:rsidP="00F42B5D">
            <w:pPr>
              <w:jc w:val="center"/>
              <w:rPr>
                <w:rFonts w:ascii="Times New Roman" w:hAnsi="Times New Roman" w:cs="Times New Roman"/>
                <w:b/>
                <w:sz w:val="24"/>
                <w:szCs w:val="24"/>
                <w:lang w:val="en-US"/>
              </w:rPr>
            </w:pPr>
            <w:r w:rsidRPr="00F140EB">
              <w:rPr>
                <w:rFonts w:ascii="Times New Roman" w:hAnsi="Times New Roman" w:cs="Times New Roman"/>
                <w:b/>
                <w:sz w:val="24"/>
                <w:szCs w:val="24"/>
                <w:lang w:val="en-US"/>
              </w:rPr>
              <w:t>2017</w:t>
            </w:r>
          </w:p>
        </w:tc>
        <w:tc>
          <w:tcPr>
            <w:tcW w:w="1273" w:type="dxa"/>
          </w:tcPr>
          <w:p w14:paraId="532AF83E" w14:textId="77777777" w:rsidR="001E6EC7" w:rsidRPr="00F140EB" w:rsidRDefault="001E6EC7" w:rsidP="00F42B5D">
            <w:pPr>
              <w:jc w:val="center"/>
              <w:rPr>
                <w:rFonts w:ascii="Times New Roman" w:hAnsi="Times New Roman" w:cs="Times New Roman"/>
                <w:b/>
                <w:sz w:val="24"/>
                <w:szCs w:val="24"/>
                <w:lang w:val="en-US"/>
              </w:rPr>
            </w:pPr>
            <w:r w:rsidRPr="00F140EB">
              <w:rPr>
                <w:rFonts w:ascii="Times New Roman" w:hAnsi="Times New Roman" w:cs="Times New Roman"/>
                <w:sz w:val="24"/>
                <w:szCs w:val="24"/>
                <w:lang w:val="en-US"/>
              </w:rPr>
              <w:t>122/41</w:t>
            </w:r>
          </w:p>
        </w:tc>
        <w:tc>
          <w:tcPr>
            <w:tcW w:w="1246" w:type="dxa"/>
          </w:tcPr>
          <w:p w14:paraId="32824A73" w14:textId="77777777" w:rsidR="001E6EC7" w:rsidRPr="00F140EB" w:rsidRDefault="001E6EC7" w:rsidP="00F42B5D">
            <w:pPr>
              <w:jc w:val="center"/>
              <w:rPr>
                <w:rFonts w:ascii="Times New Roman" w:hAnsi="Times New Roman" w:cs="Times New Roman"/>
                <w:b/>
                <w:sz w:val="24"/>
                <w:szCs w:val="24"/>
                <w:lang w:val="en-US"/>
              </w:rPr>
            </w:pPr>
            <w:r w:rsidRPr="00F140EB">
              <w:rPr>
                <w:rFonts w:ascii="Times New Roman" w:hAnsi="Times New Roman" w:cs="Times New Roman"/>
                <w:sz w:val="24"/>
                <w:szCs w:val="24"/>
                <w:lang w:val="en-US"/>
              </w:rPr>
              <w:t>65/20</w:t>
            </w:r>
          </w:p>
        </w:tc>
        <w:tc>
          <w:tcPr>
            <w:tcW w:w="1352" w:type="dxa"/>
          </w:tcPr>
          <w:p w14:paraId="4B6EF525" w14:textId="77777777" w:rsidR="001E6EC7" w:rsidRPr="00F140EB" w:rsidRDefault="001E6EC7" w:rsidP="00F42B5D">
            <w:pPr>
              <w:jc w:val="center"/>
              <w:rPr>
                <w:rFonts w:ascii="Times New Roman" w:hAnsi="Times New Roman" w:cs="Times New Roman"/>
                <w:b/>
                <w:sz w:val="24"/>
                <w:szCs w:val="24"/>
                <w:lang w:val="en-US"/>
              </w:rPr>
            </w:pPr>
            <w:r w:rsidRPr="00F140EB">
              <w:rPr>
                <w:rFonts w:ascii="Times New Roman" w:hAnsi="Times New Roman" w:cs="Times New Roman"/>
                <w:sz w:val="24"/>
                <w:szCs w:val="24"/>
                <w:lang w:val="en-US"/>
              </w:rPr>
              <w:t>31/28</w:t>
            </w:r>
          </w:p>
        </w:tc>
        <w:tc>
          <w:tcPr>
            <w:tcW w:w="1536" w:type="dxa"/>
          </w:tcPr>
          <w:p w14:paraId="7ABF5E56" w14:textId="77777777" w:rsidR="001E6EC7" w:rsidRPr="00F140EB" w:rsidRDefault="001E6EC7" w:rsidP="00F42B5D">
            <w:pPr>
              <w:jc w:val="center"/>
              <w:rPr>
                <w:rFonts w:ascii="Times New Roman" w:hAnsi="Times New Roman" w:cs="Times New Roman"/>
                <w:b/>
                <w:sz w:val="24"/>
                <w:szCs w:val="24"/>
                <w:lang w:val="en-US"/>
              </w:rPr>
            </w:pPr>
            <w:r w:rsidRPr="00F140EB">
              <w:rPr>
                <w:rFonts w:ascii="Times New Roman" w:hAnsi="Times New Roman" w:cs="Times New Roman"/>
                <w:sz w:val="24"/>
                <w:szCs w:val="24"/>
                <w:lang w:val="en-US"/>
              </w:rPr>
              <w:t>25/21</w:t>
            </w:r>
          </w:p>
        </w:tc>
        <w:tc>
          <w:tcPr>
            <w:tcW w:w="1536" w:type="dxa"/>
          </w:tcPr>
          <w:p w14:paraId="1A92F78A" w14:textId="77777777" w:rsidR="001E6EC7" w:rsidRPr="00F140EB" w:rsidRDefault="001E6EC7" w:rsidP="00F42B5D">
            <w:pPr>
              <w:jc w:val="center"/>
              <w:rPr>
                <w:rFonts w:ascii="Times New Roman" w:hAnsi="Times New Roman" w:cs="Times New Roman"/>
                <w:b/>
                <w:sz w:val="24"/>
                <w:szCs w:val="24"/>
                <w:lang w:val="en-US"/>
              </w:rPr>
            </w:pPr>
            <w:r w:rsidRPr="00F140EB">
              <w:rPr>
                <w:rFonts w:ascii="Times New Roman" w:hAnsi="Times New Roman" w:cs="Times New Roman"/>
                <w:sz w:val="24"/>
                <w:szCs w:val="24"/>
                <w:lang w:val="en-US"/>
              </w:rPr>
              <w:t>1/0</w:t>
            </w:r>
          </w:p>
        </w:tc>
        <w:tc>
          <w:tcPr>
            <w:tcW w:w="1223" w:type="dxa"/>
          </w:tcPr>
          <w:p w14:paraId="132F2AFF" w14:textId="77777777" w:rsidR="001E6EC7" w:rsidRPr="00F140EB" w:rsidRDefault="001E6EC7" w:rsidP="00F42B5D">
            <w:pPr>
              <w:jc w:val="center"/>
              <w:rPr>
                <w:rFonts w:ascii="Times New Roman" w:hAnsi="Times New Roman" w:cs="Times New Roman"/>
                <w:sz w:val="24"/>
                <w:szCs w:val="24"/>
                <w:lang w:val="en-US"/>
              </w:rPr>
            </w:pPr>
            <w:r w:rsidRPr="00F140EB">
              <w:rPr>
                <w:rFonts w:ascii="Times New Roman" w:hAnsi="Times New Roman" w:cs="Times New Roman"/>
                <w:sz w:val="24"/>
                <w:szCs w:val="24"/>
                <w:lang w:val="en-US"/>
              </w:rPr>
              <w:t>201/48</w:t>
            </w:r>
          </w:p>
        </w:tc>
      </w:tr>
      <w:tr w:rsidR="001E6EC7" w:rsidRPr="00F140EB" w14:paraId="55A94820" w14:textId="77777777" w:rsidTr="000443EB">
        <w:tc>
          <w:tcPr>
            <w:tcW w:w="1122" w:type="dxa"/>
          </w:tcPr>
          <w:p w14:paraId="47249A5E" w14:textId="77777777" w:rsidR="001E6EC7" w:rsidRPr="00F140EB" w:rsidRDefault="001E6EC7" w:rsidP="00F42B5D">
            <w:pPr>
              <w:jc w:val="center"/>
              <w:rPr>
                <w:rFonts w:ascii="Times New Roman" w:hAnsi="Times New Roman" w:cs="Times New Roman"/>
                <w:b/>
                <w:sz w:val="24"/>
                <w:szCs w:val="24"/>
                <w:lang w:val="en-US"/>
              </w:rPr>
            </w:pPr>
            <w:r w:rsidRPr="00F140EB">
              <w:rPr>
                <w:rFonts w:ascii="Times New Roman" w:hAnsi="Times New Roman" w:cs="Times New Roman"/>
                <w:b/>
                <w:sz w:val="24"/>
                <w:szCs w:val="24"/>
                <w:lang w:val="en-US"/>
              </w:rPr>
              <w:t>2018</w:t>
            </w:r>
          </w:p>
        </w:tc>
        <w:tc>
          <w:tcPr>
            <w:tcW w:w="1273" w:type="dxa"/>
          </w:tcPr>
          <w:p w14:paraId="6242D194" w14:textId="77777777" w:rsidR="001E6EC7" w:rsidRPr="00F140EB" w:rsidRDefault="001E6EC7" w:rsidP="00F42B5D">
            <w:pPr>
              <w:jc w:val="center"/>
              <w:rPr>
                <w:rFonts w:ascii="Times New Roman" w:hAnsi="Times New Roman" w:cs="Times New Roman"/>
                <w:b/>
                <w:sz w:val="24"/>
                <w:szCs w:val="24"/>
                <w:lang w:val="en-US"/>
              </w:rPr>
            </w:pPr>
            <w:r w:rsidRPr="00F140EB">
              <w:rPr>
                <w:rFonts w:ascii="Times New Roman" w:hAnsi="Times New Roman" w:cs="Times New Roman"/>
                <w:sz w:val="24"/>
                <w:szCs w:val="24"/>
                <w:lang w:val="en-US"/>
              </w:rPr>
              <w:t>154/37</w:t>
            </w:r>
          </w:p>
        </w:tc>
        <w:tc>
          <w:tcPr>
            <w:tcW w:w="1246" w:type="dxa"/>
          </w:tcPr>
          <w:p w14:paraId="386EF4E8" w14:textId="77777777" w:rsidR="001E6EC7" w:rsidRPr="00F140EB" w:rsidRDefault="001E6EC7" w:rsidP="00F42B5D">
            <w:pPr>
              <w:jc w:val="center"/>
              <w:rPr>
                <w:rFonts w:ascii="Times New Roman" w:hAnsi="Times New Roman" w:cs="Times New Roman"/>
                <w:b/>
                <w:sz w:val="24"/>
                <w:szCs w:val="24"/>
                <w:lang w:val="en-US"/>
              </w:rPr>
            </w:pPr>
            <w:r w:rsidRPr="00F140EB">
              <w:rPr>
                <w:rFonts w:ascii="Times New Roman" w:hAnsi="Times New Roman" w:cs="Times New Roman"/>
                <w:sz w:val="24"/>
                <w:szCs w:val="24"/>
                <w:lang w:val="en-US"/>
              </w:rPr>
              <w:t>60/23</w:t>
            </w:r>
          </w:p>
        </w:tc>
        <w:tc>
          <w:tcPr>
            <w:tcW w:w="1352" w:type="dxa"/>
          </w:tcPr>
          <w:p w14:paraId="13B62F77" w14:textId="77777777" w:rsidR="001E6EC7" w:rsidRPr="00F140EB" w:rsidRDefault="001E6EC7" w:rsidP="00F42B5D">
            <w:pPr>
              <w:jc w:val="center"/>
              <w:rPr>
                <w:rFonts w:ascii="Times New Roman" w:hAnsi="Times New Roman" w:cs="Times New Roman"/>
                <w:b/>
                <w:sz w:val="24"/>
                <w:szCs w:val="24"/>
                <w:lang w:val="en-US"/>
              </w:rPr>
            </w:pPr>
            <w:r w:rsidRPr="00F140EB">
              <w:rPr>
                <w:rFonts w:ascii="Times New Roman" w:hAnsi="Times New Roman" w:cs="Times New Roman"/>
                <w:sz w:val="24"/>
                <w:szCs w:val="24"/>
                <w:lang w:val="en-US"/>
              </w:rPr>
              <w:t>56/30</w:t>
            </w:r>
          </w:p>
        </w:tc>
        <w:tc>
          <w:tcPr>
            <w:tcW w:w="1536" w:type="dxa"/>
          </w:tcPr>
          <w:p w14:paraId="4F47B123" w14:textId="77777777" w:rsidR="001E6EC7" w:rsidRPr="00F140EB" w:rsidRDefault="001E6EC7" w:rsidP="00F42B5D">
            <w:pPr>
              <w:jc w:val="center"/>
              <w:rPr>
                <w:rFonts w:ascii="Times New Roman" w:hAnsi="Times New Roman" w:cs="Times New Roman"/>
                <w:b/>
                <w:sz w:val="24"/>
                <w:szCs w:val="24"/>
                <w:lang w:val="en-US"/>
              </w:rPr>
            </w:pPr>
            <w:r w:rsidRPr="00F140EB">
              <w:rPr>
                <w:rFonts w:ascii="Times New Roman" w:hAnsi="Times New Roman" w:cs="Times New Roman"/>
                <w:sz w:val="24"/>
                <w:szCs w:val="24"/>
                <w:lang w:val="en-US"/>
              </w:rPr>
              <w:t>32/24</w:t>
            </w:r>
          </w:p>
        </w:tc>
        <w:tc>
          <w:tcPr>
            <w:tcW w:w="1536" w:type="dxa"/>
          </w:tcPr>
          <w:p w14:paraId="0C635B71" w14:textId="77777777" w:rsidR="001E6EC7" w:rsidRPr="00F140EB" w:rsidRDefault="001E6EC7" w:rsidP="00F42B5D">
            <w:pPr>
              <w:jc w:val="center"/>
              <w:rPr>
                <w:rFonts w:ascii="Times New Roman" w:hAnsi="Times New Roman" w:cs="Times New Roman"/>
                <w:b/>
                <w:sz w:val="24"/>
                <w:szCs w:val="24"/>
                <w:lang w:val="en-US"/>
              </w:rPr>
            </w:pPr>
            <w:r w:rsidRPr="00F140EB">
              <w:rPr>
                <w:rFonts w:ascii="Times New Roman" w:hAnsi="Times New Roman" w:cs="Times New Roman"/>
                <w:sz w:val="24"/>
                <w:szCs w:val="24"/>
                <w:lang w:val="en-US"/>
              </w:rPr>
              <w:t>2/1</w:t>
            </w:r>
          </w:p>
        </w:tc>
        <w:tc>
          <w:tcPr>
            <w:tcW w:w="1223" w:type="dxa"/>
          </w:tcPr>
          <w:p w14:paraId="5AB7BBB7" w14:textId="77777777" w:rsidR="001E6EC7" w:rsidRPr="00F140EB" w:rsidRDefault="001E6EC7" w:rsidP="00F42B5D">
            <w:pPr>
              <w:jc w:val="center"/>
              <w:rPr>
                <w:rFonts w:ascii="Times New Roman" w:hAnsi="Times New Roman" w:cs="Times New Roman"/>
                <w:b/>
                <w:sz w:val="24"/>
                <w:szCs w:val="24"/>
                <w:lang w:val="en-US"/>
              </w:rPr>
            </w:pPr>
            <w:r w:rsidRPr="00F140EB">
              <w:rPr>
                <w:rFonts w:ascii="Times New Roman" w:hAnsi="Times New Roman" w:cs="Times New Roman"/>
                <w:sz w:val="24"/>
                <w:szCs w:val="24"/>
                <w:lang w:val="en-US"/>
              </w:rPr>
              <w:t>305/60</w:t>
            </w:r>
          </w:p>
        </w:tc>
      </w:tr>
    </w:tbl>
    <w:p w14:paraId="5A40DC00" w14:textId="77777777" w:rsidR="007F2D82" w:rsidRPr="00F140EB" w:rsidRDefault="007F2D82" w:rsidP="00F42B5D">
      <w:pPr>
        <w:jc w:val="both"/>
        <w:rPr>
          <w:rFonts w:ascii="Times New Roman" w:hAnsi="Times New Roman" w:cs="Times New Roman"/>
          <w:color w:val="010101"/>
          <w:kern w:val="36"/>
          <w:sz w:val="24"/>
          <w:szCs w:val="24"/>
          <w:lang w:val="en-US" w:eastAsia="ru-RU"/>
        </w:rPr>
      </w:pPr>
    </w:p>
    <w:p w14:paraId="3A8BF919" w14:textId="7098830C" w:rsidR="007F2D82" w:rsidRPr="00F140EB" w:rsidRDefault="007F2D82" w:rsidP="00F42B5D">
      <w:pPr>
        <w:jc w:val="both"/>
        <w:rPr>
          <w:rFonts w:ascii="Times New Roman" w:hAnsi="Times New Roman" w:cs="Times New Roman"/>
          <w:sz w:val="24"/>
          <w:szCs w:val="24"/>
          <w:lang w:val="en-US" w:eastAsia="ru-RU"/>
        </w:rPr>
      </w:pPr>
      <w:r w:rsidRPr="00F140EB">
        <w:rPr>
          <w:rFonts w:ascii="Times New Roman" w:hAnsi="Times New Roman" w:cs="Times New Roman"/>
          <w:sz w:val="24"/>
          <w:szCs w:val="24"/>
          <w:lang w:val="en-US" w:eastAsia="ru-RU"/>
        </w:rPr>
        <w:t xml:space="preserve">Although there </w:t>
      </w:r>
      <w:r w:rsidR="00B778F9" w:rsidRPr="00F140EB">
        <w:rPr>
          <w:rFonts w:ascii="Times New Roman" w:hAnsi="Times New Roman" w:cs="Times New Roman"/>
          <w:sz w:val="24"/>
          <w:szCs w:val="24"/>
          <w:lang w:val="en-US" w:eastAsia="ru-RU"/>
        </w:rPr>
        <w:t>are a high number of cases</w:t>
      </w:r>
      <w:r w:rsidRPr="00F140EB">
        <w:rPr>
          <w:rFonts w:ascii="Times New Roman" w:hAnsi="Times New Roman" w:cs="Times New Roman"/>
          <w:sz w:val="24"/>
          <w:szCs w:val="24"/>
          <w:lang w:val="en-US" w:eastAsia="ru-RU"/>
        </w:rPr>
        <w:t xml:space="preserve"> registered, the number of criminal cases sent to court is relatively low. It is also observed a significant gap between the number of criminal cases registered and number of persons convicted to imprisonment.</w:t>
      </w:r>
    </w:p>
    <w:p w14:paraId="26DFFE43" w14:textId="77777777" w:rsidR="00700011" w:rsidRPr="00F140EB" w:rsidRDefault="00700011" w:rsidP="00F42B5D">
      <w:pPr>
        <w:jc w:val="both"/>
        <w:rPr>
          <w:rFonts w:ascii="Times New Roman" w:hAnsi="Times New Roman" w:cs="Times New Roman"/>
          <w:sz w:val="24"/>
          <w:szCs w:val="24"/>
          <w:lang w:val="en-US" w:eastAsia="ru-RU"/>
        </w:rPr>
      </w:pPr>
      <w:r w:rsidRPr="00F140EB">
        <w:rPr>
          <w:rFonts w:ascii="Times New Roman" w:hAnsi="Times New Roman" w:cs="Times New Roman"/>
          <w:sz w:val="24"/>
          <w:szCs w:val="24"/>
          <w:lang w:val="en-US" w:eastAsia="ru-RU"/>
        </w:rPr>
        <w:lastRenderedPageBreak/>
        <w:t xml:space="preserve">During the years 2014-2016 the Office of the People’s Advocate organized 3 awareness raising campaigns among population on violence against women. </w:t>
      </w:r>
    </w:p>
    <w:p w14:paraId="7BA466D4" w14:textId="77777777" w:rsidR="003850B7" w:rsidRPr="00F140EB" w:rsidRDefault="003850B7">
      <w:pPr>
        <w:rPr>
          <w:rFonts w:ascii="Times New Roman" w:hAnsi="Times New Roman" w:cs="Times New Roman"/>
          <w:b/>
          <w:sz w:val="24"/>
          <w:szCs w:val="24"/>
          <w:lang w:val="en-US"/>
        </w:rPr>
      </w:pPr>
      <w:r w:rsidRPr="00F140EB">
        <w:rPr>
          <w:rFonts w:ascii="Times New Roman" w:hAnsi="Times New Roman" w:cs="Times New Roman"/>
          <w:b/>
          <w:sz w:val="24"/>
          <w:szCs w:val="24"/>
          <w:lang w:val="en-US"/>
        </w:rPr>
        <w:t>Education</w:t>
      </w:r>
    </w:p>
    <w:p w14:paraId="0EE68D17" w14:textId="306E572F" w:rsidR="00DB5CAC" w:rsidRPr="00F140EB" w:rsidRDefault="00DB5CAC" w:rsidP="00F30B57">
      <w:pPr>
        <w:spacing w:line="240" w:lineRule="auto"/>
        <w:jc w:val="both"/>
        <w:rPr>
          <w:rFonts w:ascii="Times New Roman" w:hAnsi="Times New Roman" w:cs="Times New Roman"/>
          <w:sz w:val="24"/>
          <w:szCs w:val="24"/>
          <w:lang w:val="en-US"/>
        </w:rPr>
      </w:pPr>
      <w:r w:rsidRPr="00F140EB">
        <w:rPr>
          <w:rFonts w:ascii="Times New Roman" w:hAnsi="Times New Roman" w:cs="Times New Roman"/>
          <w:sz w:val="24"/>
          <w:szCs w:val="24"/>
          <w:lang w:val="en-US"/>
        </w:rPr>
        <w:t xml:space="preserve">Gender statistics provided by National Bureau of Statistics </w:t>
      </w:r>
      <w:r w:rsidR="00BB6BD1" w:rsidRPr="00F140EB">
        <w:rPr>
          <w:rFonts w:ascii="Times New Roman" w:hAnsi="Times New Roman" w:cs="Times New Roman"/>
          <w:sz w:val="24"/>
          <w:szCs w:val="24"/>
          <w:lang w:val="en-US"/>
        </w:rPr>
        <w:t xml:space="preserve">show that gross </w:t>
      </w:r>
      <w:r w:rsidR="00BB6BD1" w:rsidRPr="00F140EB">
        <w:rPr>
          <w:rFonts w:ascii="Times New Roman" w:hAnsi="Times New Roman" w:cs="Times New Roman"/>
          <w:sz w:val="24"/>
          <w:szCs w:val="24"/>
          <w:lang w:val="en-US"/>
        </w:rPr>
        <w:t>enrolment ratio</w:t>
      </w:r>
      <w:r w:rsidR="00BB6BD1" w:rsidRPr="00F140EB">
        <w:rPr>
          <w:rFonts w:ascii="Times New Roman" w:hAnsi="Times New Roman" w:cs="Times New Roman"/>
          <w:sz w:val="24"/>
          <w:szCs w:val="24"/>
          <w:lang w:val="en-US"/>
        </w:rPr>
        <w:t xml:space="preserve"> of women is higher than gross enrolment ratio of men, at all educational levels</w:t>
      </w:r>
      <w:r w:rsidR="009961DD" w:rsidRPr="00F140EB">
        <w:rPr>
          <w:rFonts w:ascii="Times New Roman" w:hAnsi="Times New Roman" w:cs="Times New Roman"/>
          <w:sz w:val="24"/>
          <w:szCs w:val="24"/>
          <w:lang w:val="en-US"/>
        </w:rPr>
        <w:t>.</w:t>
      </w:r>
    </w:p>
    <w:tbl>
      <w:tblPr>
        <w:tblStyle w:val="TableGrid"/>
        <w:tblW w:w="0" w:type="auto"/>
        <w:tblLook w:val="04A0" w:firstRow="1" w:lastRow="0" w:firstColumn="1" w:lastColumn="0" w:noHBand="0" w:noVBand="1"/>
      </w:tblPr>
      <w:tblGrid>
        <w:gridCol w:w="2464"/>
        <w:gridCol w:w="819"/>
        <w:gridCol w:w="923"/>
        <w:gridCol w:w="791"/>
        <w:gridCol w:w="923"/>
        <w:gridCol w:w="766"/>
        <w:gridCol w:w="923"/>
        <w:gridCol w:w="756"/>
        <w:gridCol w:w="923"/>
      </w:tblGrid>
      <w:tr w:rsidR="00A6014D" w:rsidRPr="00F140EB" w14:paraId="20BC07AF" w14:textId="4610A58E" w:rsidTr="00A6014D">
        <w:tc>
          <w:tcPr>
            <w:tcW w:w="2943" w:type="dxa"/>
            <w:vMerge w:val="restart"/>
          </w:tcPr>
          <w:p w14:paraId="313FE79E" w14:textId="119422CF" w:rsidR="00A6014D" w:rsidRPr="00F140EB" w:rsidRDefault="00A6014D" w:rsidP="00DC4660">
            <w:pPr>
              <w:rPr>
                <w:rFonts w:ascii="Times New Roman" w:hAnsi="Times New Roman" w:cs="Times New Roman"/>
                <w:color w:val="222222"/>
                <w:sz w:val="24"/>
                <w:szCs w:val="24"/>
                <w:lang w:val="en-US"/>
              </w:rPr>
            </w:pPr>
            <w:r w:rsidRPr="00F140EB">
              <w:rPr>
                <w:rFonts w:ascii="Times New Roman" w:hAnsi="Times New Roman" w:cs="Times New Roman"/>
                <w:color w:val="222222"/>
                <w:sz w:val="24"/>
                <w:szCs w:val="24"/>
                <w:lang w:val="en-US"/>
              </w:rPr>
              <w:t>Gross enrolment ratio by Educational levels, School years and Sex</w:t>
            </w:r>
          </w:p>
        </w:tc>
        <w:tc>
          <w:tcPr>
            <w:tcW w:w="1701" w:type="dxa"/>
            <w:gridSpan w:val="2"/>
            <w:vAlign w:val="center"/>
          </w:tcPr>
          <w:p w14:paraId="1395716C" w14:textId="34B21CCE" w:rsidR="00A6014D" w:rsidRPr="00F140EB" w:rsidRDefault="00A6014D" w:rsidP="00DC4660">
            <w:pPr>
              <w:jc w:val="center"/>
              <w:rPr>
                <w:rFonts w:ascii="Times New Roman" w:hAnsi="Times New Roman" w:cs="Times New Roman"/>
                <w:sz w:val="24"/>
                <w:szCs w:val="24"/>
                <w:lang w:val="en-US"/>
              </w:rPr>
            </w:pPr>
            <w:r w:rsidRPr="00F140EB">
              <w:rPr>
                <w:rFonts w:ascii="Times New Roman" w:hAnsi="Times New Roman" w:cs="Times New Roman"/>
                <w:color w:val="222222"/>
                <w:sz w:val="24"/>
                <w:szCs w:val="24"/>
                <w:lang w:val="en-US"/>
              </w:rPr>
              <w:t>2014/15</w:t>
            </w:r>
          </w:p>
        </w:tc>
        <w:tc>
          <w:tcPr>
            <w:tcW w:w="1561" w:type="dxa"/>
            <w:gridSpan w:val="2"/>
            <w:vAlign w:val="center"/>
          </w:tcPr>
          <w:p w14:paraId="456A42F5" w14:textId="6C4008B0" w:rsidR="00A6014D" w:rsidRPr="00F140EB" w:rsidRDefault="00A6014D" w:rsidP="00DC4660">
            <w:pPr>
              <w:jc w:val="center"/>
              <w:rPr>
                <w:rFonts w:ascii="Times New Roman" w:hAnsi="Times New Roman" w:cs="Times New Roman"/>
                <w:sz w:val="24"/>
                <w:szCs w:val="24"/>
                <w:lang w:val="en-US"/>
              </w:rPr>
            </w:pPr>
            <w:r w:rsidRPr="00F140EB">
              <w:rPr>
                <w:rFonts w:ascii="Times New Roman" w:hAnsi="Times New Roman" w:cs="Times New Roman"/>
                <w:color w:val="222222"/>
                <w:sz w:val="24"/>
                <w:szCs w:val="24"/>
                <w:lang w:val="en-US"/>
              </w:rPr>
              <w:t>2015/16</w:t>
            </w:r>
          </w:p>
        </w:tc>
        <w:tc>
          <w:tcPr>
            <w:tcW w:w="1523" w:type="dxa"/>
            <w:gridSpan w:val="2"/>
            <w:vAlign w:val="center"/>
          </w:tcPr>
          <w:p w14:paraId="0826989C" w14:textId="2679D213" w:rsidR="00A6014D" w:rsidRPr="00F140EB" w:rsidRDefault="00A6014D" w:rsidP="00DC4660">
            <w:pPr>
              <w:jc w:val="center"/>
              <w:rPr>
                <w:rFonts w:ascii="Times New Roman" w:hAnsi="Times New Roman" w:cs="Times New Roman"/>
                <w:sz w:val="24"/>
                <w:szCs w:val="24"/>
                <w:lang w:val="en-US"/>
              </w:rPr>
            </w:pPr>
            <w:r w:rsidRPr="00F140EB">
              <w:rPr>
                <w:rFonts w:ascii="Times New Roman" w:hAnsi="Times New Roman" w:cs="Times New Roman"/>
                <w:color w:val="222222"/>
                <w:sz w:val="24"/>
                <w:szCs w:val="24"/>
                <w:lang w:val="en-US"/>
              </w:rPr>
              <w:t>2016/17</w:t>
            </w:r>
          </w:p>
        </w:tc>
        <w:tc>
          <w:tcPr>
            <w:tcW w:w="1560" w:type="dxa"/>
            <w:gridSpan w:val="2"/>
            <w:vAlign w:val="center"/>
          </w:tcPr>
          <w:p w14:paraId="07AC0398" w14:textId="30A606A0" w:rsidR="00A6014D" w:rsidRPr="00F140EB" w:rsidRDefault="00A6014D" w:rsidP="00DC4660">
            <w:pPr>
              <w:jc w:val="center"/>
              <w:rPr>
                <w:rFonts w:ascii="Times New Roman" w:hAnsi="Times New Roman" w:cs="Times New Roman"/>
                <w:color w:val="222222"/>
                <w:sz w:val="24"/>
                <w:szCs w:val="24"/>
                <w:lang w:val="en-US"/>
              </w:rPr>
            </w:pPr>
            <w:r w:rsidRPr="00F140EB">
              <w:rPr>
                <w:rFonts w:ascii="Times New Roman" w:hAnsi="Times New Roman" w:cs="Times New Roman"/>
                <w:color w:val="222222"/>
                <w:sz w:val="24"/>
                <w:szCs w:val="24"/>
                <w:lang w:val="en-US"/>
              </w:rPr>
              <w:t>2017/18</w:t>
            </w:r>
          </w:p>
        </w:tc>
      </w:tr>
      <w:tr w:rsidR="00A6014D" w:rsidRPr="00F140EB" w14:paraId="1CFD6613" w14:textId="6D128AE0" w:rsidTr="00A6014D">
        <w:tc>
          <w:tcPr>
            <w:tcW w:w="2943" w:type="dxa"/>
            <w:vMerge/>
          </w:tcPr>
          <w:p w14:paraId="687F8097" w14:textId="77777777" w:rsidR="00A6014D" w:rsidRPr="00F140EB" w:rsidRDefault="00A6014D" w:rsidP="00A6014D">
            <w:pPr>
              <w:rPr>
                <w:rFonts w:ascii="Times New Roman" w:hAnsi="Times New Roman" w:cs="Times New Roman"/>
                <w:sz w:val="24"/>
                <w:szCs w:val="24"/>
                <w:lang w:val="en-US"/>
              </w:rPr>
            </w:pPr>
          </w:p>
        </w:tc>
        <w:tc>
          <w:tcPr>
            <w:tcW w:w="851" w:type="dxa"/>
            <w:vAlign w:val="center"/>
          </w:tcPr>
          <w:p w14:paraId="7E750DA6" w14:textId="3836EEBE"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222222"/>
                <w:sz w:val="24"/>
                <w:szCs w:val="24"/>
                <w:lang w:val="en-US"/>
              </w:rPr>
              <w:t>Male</w:t>
            </w:r>
          </w:p>
        </w:tc>
        <w:tc>
          <w:tcPr>
            <w:tcW w:w="850" w:type="dxa"/>
            <w:vAlign w:val="center"/>
          </w:tcPr>
          <w:p w14:paraId="6B998F9D" w14:textId="2E71CD6F"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222222"/>
                <w:sz w:val="24"/>
                <w:szCs w:val="24"/>
                <w:lang w:val="en-US"/>
              </w:rPr>
              <w:t>Female</w:t>
            </w:r>
          </w:p>
        </w:tc>
        <w:tc>
          <w:tcPr>
            <w:tcW w:w="809" w:type="dxa"/>
            <w:vAlign w:val="center"/>
          </w:tcPr>
          <w:p w14:paraId="7D27730A" w14:textId="5EE2F011"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222222"/>
                <w:sz w:val="24"/>
                <w:szCs w:val="24"/>
                <w:lang w:val="en-US"/>
              </w:rPr>
              <w:t>Male</w:t>
            </w:r>
          </w:p>
        </w:tc>
        <w:tc>
          <w:tcPr>
            <w:tcW w:w="752" w:type="dxa"/>
            <w:vAlign w:val="center"/>
          </w:tcPr>
          <w:p w14:paraId="6D755452" w14:textId="4320A6B9"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222222"/>
                <w:sz w:val="24"/>
                <w:szCs w:val="24"/>
                <w:lang w:val="en-US"/>
              </w:rPr>
              <w:t>Female</w:t>
            </w:r>
          </w:p>
        </w:tc>
        <w:tc>
          <w:tcPr>
            <w:tcW w:w="771" w:type="dxa"/>
            <w:vAlign w:val="center"/>
          </w:tcPr>
          <w:p w14:paraId="4930BA36" w14:textId="56A8EC49"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222222"/>
                <w:sz w:val="24"/>
                <w:szCs w:val="24"/>
                <w:lang w:val="en-US"/>
              </w:rPr>
              <w:t>Male</w:t>
            </w:r>
          </w:p>
        </w:tc>
        <w:tc>
          <w:tcPr>
            <w:tcW w:w="752" w:type="dxa"/>
            <w:vAlign w:val="center"/>
          </w:tcPr>
          <w:p w14:paraId="6D647D29" w14:textId="297D87A2"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222222"/>
                <w:sz w:val="24"/>
                <w:szCs w:val="24"/>
                <w:lang w:val="en-US"/>
              </w:rPr>
              <w:t>Female</w:t>
            </w:r>
          </w:p>
        </w:tc>
        <w:tc>
          <w:tcPr>
            <w:tcW w:w="749" w:type="dxa"/>
            <w:vAlign w:val="center"/>
          </w:tcPr>
          <w:p w14:paraId="43227C0A" w14:textId="4FC926E5"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222222"/>
                <w:sz w:val="24"/>
                <w:szCs w:val="24"/>
                <w:lang w:val="en-US"/>
              </w:rPr>
              <w:t>Male</w:t>
            </w:r>
          </w:p>
        </w:tc>
        <w:tc>
          <w:tcPr>
            <w:tcW w:w="811" w:type="dxa"/>
            <w:vAlign w:val="center"/>
          </w:tcPr>
          <w:p w14:paraId="7B66971A" w14:textId="72E5FF3F"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222222"/>
                <w:sz w:val="24"/>
                <w:szCs w:val="24"/>
                <w:lang w:val="en-US"/>
              </w:rPr>
              <w:t>Female</w:t>
            </w:r>
          </w:p>
        </w:tc>
      </w:tr>
      <w:tr w:rsidR="00A6014D" w:rsidRPr="00F140EB" w14:paraId="50EA1C8F" w14:textId="29BFB7A8" w:rsidTr="00A6014D">
        <w:tc>
          <w:tcPr>
            <w:tcW w:w="2943" w:type="dxa"/>
            <w:vAlign w:val="center"/>
          </w:tcPr>
          <w:p w14:paraId="4041A398" w14:textId="41A92CAD" w:rsidR="00A6014D" w:rsidRPr="00F140EB" w:rsidRDefault="00A6014D" w:rsidP="00A6014D">
            <w:pPr>
              <w:rPr>
                <w:rFonts w:ascii="Times New Roman" w:hAnsi="Times New Roman" w:cs="Times New Roman"/>
                <w:sz w:val="24"/>
                <w:szCs w:val="24"/>
                <w:lang w:val="en-US"/>
              </w:rPr>
            </w:pPr>
            <w:r w:rsidRPr="00F140EB">
              <w:rPr>
                <w:rFonts w:ascii="Times New Roman" w:hAnsi="Times New Roman" w:cs="Times New Roman"/>
                <w:color w:val="222222"/>
                <w:sz w:val="24"/>
                <w:szCs w:val="24"/>
                <w:lang w:val="en-US"/>
              </w:rPr>
              <w:t>Gross enrolment ratio in tertiary education</w:t>
            </w:r>
          </w:p>
        </w:tc>
        <w:tc>
          <w:tcPr>
            <w:tcW w:w="851" w:type="dxa"/>
            <w:vAlign w:val="center"/>
          </w:tcPr>
          <w:p w14:paraId="312DDD01" w14:textId="3A8C38D7"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44.1</w:t>
            </w:r>
          </w:p>
        </w:tc>
        <w:tc>
          <w:tcPr>
            <w:tcW w:w="850" w:type="dxa"/>
            <w:vAlign w:val="center"/>
          </w:tcPr>
          <w:p w14:paraId="47844096" w14:textId="306D6D8B"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57.3</w:t>
            </w:r>
          </w:p>
        </w:tc>
        <w:tc>
          <w:tcPr>
            <w:tcW w:w="809" w:type="dxa"/>
            <w:vAlign w:val="center"/>
          </w:tcPr>
          <w:p w14:paraId="37AE9070" w14:textId="71103460"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43.7</w:t>
            </w:r>
          </w:p>
        </w:tc>
        <w:tc>
          <w:tcPr>
            <w:tcW w:w="752" w:type="dxa"/>
            <w:vAlign w:val="center"/>
          </w:tcPr>
          <w:p w14:paraId="3EE7D947" w14:textId="15B640A3"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57.1</w:t>
            </w:r>
          </w:p>
        </w:tc>
        <w:tc>
          <w:tcPr>
            <w:tcW w:w="771" w:type="dxa"/>
            <w:vAlign w:val="center"/>
          </w:tcPr>
          <w:p w14:paraId="5F87424C" w14:textId="0BDA6723"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45.7</w:t>
            </w:r>
          </w:p>
        </w:tc>
        <w:tc>
          <w:tcPr>
            <w:tcW w:w="752" w:type="dxa"/>
            <w:vAlign w:val="center"/>
          </w:tcPr>
          <w:p w14:paraId="63073EB7" w14:textId="54B36CDA"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58.4</w:t>
            </w:r>
          </w:p>
        </w:tc>
        <w:tc>
          <w:tcPr>
            <w:tcW w:w="749" w:type="dxa"/>
            <w:vAlign w:val="center"/>
          </w:tcPr>
          <w:p w14:paraId="27FDDBE8" w14:textId="0263B773"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46.0</w:t>
            </w:r>
          </w:p>
        </w:tc>
        <w:tc>
          <w:tcPr>
            <w:tcW w:w="811" w:type="dxa"/>
            <w:vAlign w:val="center"/>
          </w:tcPr>
          <w:p w14:paraId="3AF58192" w14:textId="4681587F"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59.9</w:t>
            </w:r>
          </w:p>
        </w:tc>
      </w:tr>
      <w:tr w:rsidR="00A6014D" w:rsidRPr="00F140EB" w14:paraId="75163FE5" w14:textId="77789A33" w:rsidTr="00A6014D">
        <w:tc>
          <w:tcPr>
            <w:tcW w:w="2943" w:type="dxa"/>
            <w:vAlign w:val="center"/>
          </w:tcPr>
          <w:p w14:paraId="40568C84" w14:textId="1223BA13" w:rsidR="00A6014D" w:rsidRPr="00F140EB" w:rsidRDefault="00A6014D" w:rsidP="00A6014D">
            <w:pPr>
              <w:rPr>
                <w:rFonts w:ascii="Times New Roman" w:hAnsi="Times New Roman" w:cs="Times New Roman"/>
                <w:sz w:val="24"/>
                <w:szCs w:val="24"/>
                <w:lang w:val="en-US"/>
              </w:rPr>
            </w:pPr>
            <w:r w:rsidRPr="00F140EB">
              <w:rPr>
                <w:rFonts w:ascii="Times New Roman" w:hAnsi="Times New Roman" w:cs="Times New Roman"/>
                <w:color w:val="222222"/>
                <w:sz w:val="24"/>
                <w:szCs w:val="24"/>
                <w:lang w:val="en-US"/>
              </w:rPr>
              <w:t>Gross enrolment ratio in upper secondary education</w:t>
            </w:r>
          </w:p>
        </w:tc>
        <w:tc>
          <w:tcPr>
            <w:tcW w:w="851" w:type="dxa"/>
            <w:vAlign w:val="center"/>
          </w:tcPr>
          <w:p w14:paraId="53597360" w14:textId="6B2CCFEF"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64.8</w:t>
            </w:r>
          </w:p>
        </w:tc>
        <w:tc>
          <w:tcPr>
            <w:tcW w:w="850" w:type="dxa"/>
            <w:vAlign w:val="center"/>
          </w:tcPr>
          <w:p w14:paraId="29AC1865" w14:textId="313205D3"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66.8</w:t>
            </w:r>
          </w:p>
        </w:tc>
        <w:tc>
          <w:tcPr>
            <w:tcW w:w="809" w:type="dxa"/>
            <w:vAlign w:val="center"/>
          </w:tcPr>
          <w:p w14:paraId="4A30B175" w14:textId="67164F2F"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66.4</w:t>
            </w:r>
          </w:p>
        </w:tc>
        <w:tc>
          <w:tcPr>
            <w:tcW w:w="752" w:type="dxa"/>
            <w:vAlign w:val="center"/>
          </w:tcPr>
          <w:p w14:paraId="4914BC61" w14:textId="5DE8AE9D"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68.5</w:t>
            </w:r>
          </w:p>
        </w:tc>
        <w:tc>
          <w:tcPr>
            <w:tcW w:w="771" w:type="dxa"/>
            <w:vAlign w:val="center"/>
          </w:tcPr>
          <w:p w14:paraId="3B8BBE23" w14:textId="427FB67E"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73.3</w:t>
            </w:r>
          </w:p>
        </w:tc>
        <w:tc>
          <w:tcPr>
            <w:tcW w:w="752" w:type="dxa"/>
            <w:vAlign w:val="center"/>
          </w:tcPr>
          <w:p w14:paraId="7B0A29F1" w14:textId="3888EA79"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72.9</w:t>
            </w:r>
          </w:p>
        </w:tc>
        <w:tc>
          <w:tcPr>
            <w:tcW w:w="749" w:type="dxa"/>
            <w:vAlign w:val="center"/>
          </w:tcPr>
          <w:p w14:paraId="4FF7EB9A" w14:textId="7797F09B"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76.2</w:t>
            </w:r>
          </w:p>
        </w:tc>
        <w:tc>
          <w:tcPr>
            <w:tcW w:w="811" w:type="dxa"/>
            <w:vAlign w:val="center"/>
          </w:tcPr>
          <w:p w14:paraId="68C08066" w14:textId="1AF6638C"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75.1</w:t>
            </w:r>
          </w:p>
        </w:tc>
      </w:tr>
      <w:tr w:rsidR="00A6014D" w:rsidRPr="00F140EB" w14:paraId="38CF3341" w14:textId="3C0ABC38" w:rsidTr="00A6014D">
        <w:tc>
          <w:tcPr>
            <w:tcW w:w="2943" w:type="dxa"/>
            <w:vAlign w:val="center"/>
          </w:tcPr>
          <w:p w14:paraId="719E22EF" w14:textId="276014FB" w:rsidR="00A6014D" w:rsidRPr="00F140EB" w:rsidRDefault="00A6014D" w:rsidP="00A6014D">
            <w:pPr>
              <w:rPr>
                <w:rFonts w:ascii="Times New Roman" w:hAnsi="Times New Roman" w:cs="Times New Roman"/>
                <w:sz w:val="24"/>
                <w:szCs w:val="24"/>
                <w:lang w:val="en-US"/>
              </w:rPr>
            </w:pPr>
            <w:r w:rsidRPr="00F140EB">
              <w:rPr>
                <w:rFonts w:ascii="Times New Roman" w:hAnsi="Times New Roman" w:cs="Times New Roman"/>
                <w:color w:val="222222"/>
                <w:sz w:val="24"/>
                <w:szCs w:val="24"/>
                <w:lang w:val="en-US"/>
              </w:rPr>
              <w:t>Gross enrolment ratio in lower secondary education (gymnasium)</w:t>
            </w:r>
          </w:p>
        </w:tc>
        <w:tc>
          <w:tcPr>
            <w:tcW w:w="851" w:type="dxa"/>
            <w:vAlign w:val="center"/>
          </w:tcPr>
          <w:p w14:paraId="5AAF16A5" w14:textId="7955A170"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105.2</w:t>
            </w:r>
          </w:p>
        </w:tc>
        <w:tc>
          <w:tcPr>
            <w:tcW w:w="850" w:type="dxa"/>
            <w:vAlign w:val="center"/>
          </w:tcPr>
          <w:p w14:paraId="0A04A078" w14:textId="651F2CA3"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105.3</w:t>
            </w:r>
          </w:p>
        </w:tc>
        <w:tc>
          <w:tcPr>
            <w:tcW w:w="809" w:type="dxa"/>
            <w:vAlign w:val="center"/>
          </w:tcPr>
          <w:p w14:paraId="6E8CDDFA" w14:textId="7800593B"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106.1</w:t>
            </w:r>
          </w:p>
        </w:tc>
        <w:tc>
          <w:tcPr>
            <w:tcW w:w="752" w:type="dxa"/>
            <w:vAlign w:val="center"/>
          </w:tcPr>
          <w:p w14:paraId="2D2CBD7A" w14:textId="406C1B7A"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105.5</w:t>
            </w:r>
          </w:p>
        </w:tc>
        <w:tc>
          <w:tcPr>
            <w:tcW w:w="771" w:type="dxa"/>
            <w:vAlign w:val="center"/>
          </w:tcPr>
          <w:p w14:paraId="286DBC53" w14:textId="0E66F8A8"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107.2</w:t>
            </w:r>
          </w:p>
        </w:tc>
        <w:tc>
          <w:tcPr>
            <w:tcW w:w="752" w:type="dxa"/>
            <w:vAlign w:val="center"/>
          </w:tcPr>
          <w:p w14:paraId="14DE8F2D" w14:textId="1F5DF6A3"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106.5</w:t>
            </w:r>
          </w:p>
        </w:tc>
        <w:tc>
          <w:tcPr>
            <w:tcW w:w="749" w:type="dxa"/>
            <w:vAlign w:val="center"/>
          </w:tcPr>
          <w:p w14:paraId="39276EB7" w14:textId="72CB8821"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107.5</w:t>
            </w:r>
          </w:p>
        </w:tc>
        <w:tc>
          <w:tcPr>
            <w:tcW w:w="811" w:type="dxa"/>
            <w:vAlign w:val="center"/>
          </w:tcPr>
          <w:p w14:paraId="02E39128" w14:textId="05324DAE"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106.5</w:t>
            </w:r>
          </w:p>
        </w:tc>
      </w:tr>
      <w:tr w:rsidR="00A6014D" w:rsidRPr="00F140EB" w14:paraId="63A81618" w14:textId="6F4452B7" w:rsidTr="00A6014D">
        <w:tc>
          <w:tcPr>
            <w:tcW w:w="2943" w:type="dxa"/>
            <w:vAlign w:val="center"/>
          </w:tcPr>
          <w:p w14:paraId="7FEE171B" w14:textId="2252C7A3" w:rsidR="00A6014D" w:rsidRPr="00F140EB" w:rsidRDefault="00A6014D" w:rsidP="00A6014D">
            <w:pPr>
              <w:rPr>
                <w:rFonts w:ascii="Times New Roman" w:hAnsi="Times New Roman" w:cs="Times New Roman"/>
                <w:sz w:val="24"/>
                <w:szCs w:val="24"/>
                <w:lang w:val="en-US"/>
              </w:rPr>
            </w:pPr>
            <w:r w:rsidRPr="00F140EB">
              <w:rPr>
                <w:rFonts w:ascii="Times New Roman" w:hAnsi="Times New Roman" w:cs="Times New Roman"/>
                <w:color w:val="222222"/>
                <w:sz w:val="24"/>
                <w:szCs w:val="24"/>
                <w:lang w:val="en-US"/>
              </w:rPr>
              <w:t>Gross enrolment ratio in primary education</w:t>
            </w:r>
          </w:p>
        </w:tc>
        <w:tc>
          <w:tcPr>
            <w:tcW w:w="851" w:type="dxa"/>
            <w:vAlign w:val="center"/>
          </w:tcPr>
          <w:p w14:paraId="6BF9667C" w14:textId="75DAD111"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105.8</w:t>
            </w:r>
          </w:p>
        </w:tc>
        <w:tc>
          <w:tcPr>
            <w:tcW w:w="850" w:type="dxa"/>
            <w:vAlign w:val="center"/>
          </w:tcPr>
          <w:p w14:paraId="59DD90AA" w14:textId="6693769B"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104.7</w:t>
            </w:r>
          </w:p>
        </w:tc>
        <w:tc>
          <w:tcPr>
            <w:tcW w:w="809" w:type="dxa"/>
            <w:vAlign w:val="center"/>
          </w:tcPr>
          <w:p w14:paraId="2403C012" w14:textId="4239F4D8"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104.6</w:t>
            </w:r>
          </w:p>
        </w:tc>
        <w:tc>
          <w:tcPr>
            <w:tcW w:w="752" w:type="dxa"/>
            <w:vAlign w:val="center"/>
          </w:tcPr>
          <w:p w14:paraId="3EEC451C" w14:textId="4472E8D2"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103.3</w:t>
            </w:r>
          </w:p>
        </w:tc>
        <w:tc>
          <w:tcPr>
            <w:tcW w:w="771" w:type="dxa"/>
            <w:vAlign w:val="center"/>
          </w:tcPr>
          <w:p w14:paraId="09242375" w14:textId="075A9EC7"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103.9</w:t>
            </w:r>
          </w:p>
        </w:tc>
        <w:tc>
          <w:tcPr>
            <w:tcW w:w="752" w:type="dxa"/>
            <w:vAlign w:val="center"/>
          </w:tcPr>
          <w:p w14:paraId="4A7102A4" w14:textId="3A89EDA4"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102.6</w:t>
            </w:r>
          </w:p>
        </w:tc>
        <w:tc>
          <w:tcPr>
            <w:tcW w:w="749" w:type="dxa"/>
            <w:vAlign w:val="center"/>
          </w:tcPr>
          <w:p w14:paraId="6C7F1DD3" w14:textId="586E9301"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103.7</w:t>
            </w:r>
          </w:p>
        </w:tc>
        <w:tc>
          <w:tcPr>
            <w:tcW w:w="811" w:type="dxa"/>
            <w:vAlign w:val="center"/>
          </w:tcPr>
          <w:p w14:paraId="2B26369D" w14:textId="250A72D1"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102.0</w:t>
            </w:r>
          </w:p>
        </w:tc>
      </w:tr>
      <w:tr w:rsidR="00B57434" w:rsidRPr="00F140EB" w14:paraId="55A73715" w14:textId="77777777" w:rsidTr="00A6014D">
        <w:tc>
          <w:tcPr>
            <w:tcW w:w="2943" w:type="dxa"/>
            <w:vAlign w:val="center"/>
          </w:tcPr>
          <w:p w14:paraId="5959207F" w14:textId="5CC181DE" w:rsidR="00A6014D" w:rsidRPr="00F140EB" w:rsidRDefault="00A6014D" w:rsidP="00A6014D">
            <w:pPr>
              <w:rPr>
                <w:rFonts w:ascii="Times New Roman" w:hAnsi="Times New Roman" w:cs="Times New Roman"/>
                <w:sz w:val="24"/>
                <w:szCs w:val="24"/>
                <w:lang w:val="en-US"/>
              </w:rPr>
            </w:pPr>
            <w:r w:rsidRPr="00F140EB">
              <w:rPr>
                <w:rFonts w:ascii="Times New Roman" w:hAnsi="Times New Roman" w:cs="Times New Roman"/>
                <w:color w:val="222222"/>
                <w:sz w:val="24"/>
                <w:szCs w:val="24"/>
                <w:lang w:val="en-US"/>
              </w:rPr>
              <w:t>Adjusted net enrolment rate in primary education</w:t>
            </w:r>
          </w:p>
        </w:tc>
        <w:tc>
          <w:tcPr>
            <w:tcW w:w="851" w:type="dxa"/>
            <w:vAlign w:val="center"/>
          </w:tcPr>
          <w:p w14:paraId="4B409C80" w14:textId="1CE39385"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102.8</w:t>
            </w:r>
          </w:p>
        </w:tc>
        <w:tc>
          <w:tcPr>
            <w:tcW w:w="850" w:type="dxa"/>
            <w:vAlign w:val="center"/>
          </w:tcPr>
          <w:p w14:paraId="08C0B7B7" w14:textId="619F15C1"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102.2</w:t>
            </w:r>
          </w:p>
        </w:tc>
        <w:tc>
          <w:tcPr>
            <w:tcW w:w="809" w:type="dxa"/>
            <w:vAlign w:val="center"/>
          </w:tcPr>
          <w:p w14:paraId="64549975" w14:textId="2F126F0C"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102.6</w:t>
            </w:r>
          </w:p>
        </w:tc>
        <w:tc>
          <w:tcPr>
            <w:tcW w:w="752" w:type="dxa"/>
            <w:vAlign w:val="center"/>
          </w:tcPr>
          <w:p w14:paraId="1C8FFD44" w14:textId="713AE258"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101.5</w:t>
            </w:r>
          </w:p>
        </w:tc>
        <w:tc>
          <w:tcPr>
            <w:tcW w:w="771" w:type="dxa"/>
            <w:vAlign w:val="center"/>
          </w:tcPr>
          <w:p w14:paraId="5AF3D26C" w14:textId="7B0A32A4"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102.1</w:t>
            </w:r>
          </w:p>
        </w:tc>
        <w:tc>
          <w:tcPr>
            <w:tcW w:w="752" w:type="dxa"/>
            <w:vAlign w:val="center"/>
          </w:tcPr>
          <w:p w14:paraId="56DC6654" w14:textId="5145B457"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101.0</w:t>
            </w:r>
          </w:p>
        </w:tc>
        <w:tc>
          <w:tcPr>
            <w:tcW w:w="749" w:type="dxa"/>
            <w:vAlign w:val="center"/>
          </w:tcPr>
          <w:p w14:paraId="604E9056" w14:textId="7A2443B2"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102.5</w:t>
            </w:r>
          </w:p>
        </w:tc>
        <w:tc>
          <w:tcPr>
            <w:tcW w:w="811" w:type="dxa"/>
            <w:vAlign w:val="center"/>
          </w:tcPr>
          <w:p w14:paraId="41041BB1" w14:textId="5C45F88D" w:rsidR="00A6014D" w:rsidRPr="00F140EB" w:rsidRDefault="00A6014D" w:rsidP="00A6014D">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101.4</w:t>
            </w:r>
          </w:p>
        </w:tc>
      </w:tr>
    </w:tbl>
    <w:p w14:paraId="034DC88E" w14:textId="77777777" w:rsidR="00F30B57" w:rsidRPr="00F140EB" w:rsidRDefault="00F30B57" w:rsidP="00361864">
      <w:pPr>
        <w:jc w:val="both"/>
        <w:rPr>
          <w:rFonts w:ascii="Times New Roman" w:hAnsi="Times New Roman" w:cs="Times New Roman"/>
          <w:bCs/>
          <w:sz w:val="24"/>
          <w:szCs w:val="24"/>
          <w:lang w:val="en-US"/>
        </w:rPr>
      </w:pPr>
    </w:p>
    <w:p w14:paraId="4740FFBA" w14:textId="4FEE4805" w:rsidR="000E0639" w:rsidRPr="00F140EB" w:rsidRDefault="00361864" w:rsidP="00361864">
      <w:pPr>
        <w:jc w:val="both"/>
        <w:rPr>
          <w:rFonts w:ascii="Times New Roman" w:hAnsi="Times New Roman" w:cs="Times New Roman"/>
          <w:bCs/>
          <w:sz w:val="24"/>
          <w:szCs w:val="24"/>
          <w:lang w:val="en-US"/>
        </w:rPr>
      </w:pPr>
      <w:r w:rsidRPr="00F140EB">
        <w:rPr>
          <w:rFonts w:ascii="Times New Roman" w:hAnsi="Times New Roman" w:cs="Times New Roman"/>
          <w:bCs/>
          <w:sz w:val="24"/>
          <w:szCs w:val="24"/>
          <w:lang w:val="en-US"/>
        </w:rPr>
        <w:t>The percentage of women in the structure of population is higher than the percentage of men, when we look at dat</w:t>
      </w:r>
      <w:r w:rsidR="009961DD" w:rsidRPr="00F140EB">
        <w:rPr>
          <w:rFonts w:ascii="Times New Roman" w:hAnsi="Times New Roman" w:cs="Times New Roman"/>
          <w:bCs/>
          <w:sz w:val="24"/>
          <w:szCs w:val="24"/>
          <w:lang w:val="en-US"/>
        </w:rPr>
        <w:t>a</w:t>
      </w:r>
      <w:r w:rsidRPr="00F140EB">
        <w:rPr>
          <w:rFonts w:ascii="Times New Roman" w:hAnsi="Times New Roman" w:cs="Times New Roman"/>
          <w:bCs/>
          <w:sz w:val="24"/>
          <w:szCs w:val="24"/>
          <w:lang w:val="en-US"/>
        </w:rPr>
        <w:t xml:space="preserve"> regarding the upper level of education.</w:t>
      </w:r>
    </w:p>
    <w:tbl>
      <w:tblPr>
        <w:tblStyle w:val="TableGrid"/>
        <w:tblW w:w="0" w:type="auto"/>
        <w:tblLook w:val="04A0" w:firstRow="1" w:lastRow="0" w:firstColumn="1" w:lastColumn="0" w:noHBand="0" w:noVBand="1"/>
      </w:tblPr>
      <w:tblGrid>
        <w:gridCol w:w="2436"/>
        <w:gridCol w:w="760"/>
        <w:gridCol w:w="976"/>
        <w:gridCol w:w="749"/>
        <w:gridCol w:w="976"/>
        <w:gridCol w:w="737"/>
        <w:gridCol w:w="976"/>
        <w:gridCol w:w="702"/>
        <w:gridCol w:w="976"/>
      </w:tblGrid>
      <w:tr w:rsidR="00157670" w:rsidRPr="00F140EB" w14:paraId="783C6217" w14:textId="77777777" w:rsidTr="00361864">
        <w:tc>
          <w:tcPr>
            <w:tcW w:w="2436" w:type="dxa"/>
            <w:vMerge w:val="restart"/>
          </w:tcPr>
          <w:p w14:paraId="208B27A8" w14:textId="70B22752" w:rsidR="00157670" w:rsidRPr="00F140EB" w:rsidRDefault="00157670" w:rsidP="00157670">
            <w:pPr>
              <w:rPr>
                <w:rFonts w:ascii="Times New Roman" w:hAnsi="Times New Roman" w:cs="Times New Roman"/>
                <w:sz w:val="24"/>
                <w:szCs w:val="24"/>
                <w:lang w:val="en-US"/>
              </w:rPr>
            </w:pPr>
            <w:r w:rsidRPr="00F140EB">
              <w:rPr>
                <w:rFonts w:ascii="Times New Roman" w:hAnsi="Times New Roman" w:cs="Times New Roman"/>
                <w:color w:val="222222"/>
                <w:sz w:val="24"/>
                <w:szCs w:val="24"/>
                <w:shd w:val="clear" w:color="auto" w:fill="FFFFFF"/>
                <w:lang w:val="en-US"/>
              </w:rPr>
              <w:t>The structure of population by Age group, Level of education, Years and Sex</w:t>
            </w:r>
          </w:p>
        </w:tc>
        <w:tc>
          <w:tcPr>
            <w:tcW w:w="1736" w:type="dxa"/>
            <w:gridSpan w:val="2"/>
            <w:vAlign w:val="bottom"/>
          </w:tcPr>
          <w:p w14:paraId="7E5F5025" w14:textId="6E1C5024" w:rsidR="00157670" w:rsidRPr="00F140EB" w:rsidRDefault="00157670" w:rsidP="00157670">
            <w:pPr>
              <w:jc w:val="center"/>
              <w:rPr>
                <w:rFonts w:ascii="Times New Roman" w:hAnsi="Times New Roman" w:cs="Times New Roman"/>
                <w:sz w:val="24"/>
                <w:szCs w:val="24"/>
                <w:lang w:val="en-US"/>
              </w:rPr>
            </w:pPr>
            <w:r w:rsidRPr="00F140EB">
              <w:rPr>
                <w:rFonts w:ascii="Times New Roman" w:hAnsi="Times New Roman" w:cs="Times New Roman"/>
                <w:color w:val="222222"/>
                <w:sz w:val="24"/>
                <w:szCs w:val="24"/>
                <w:lang w:val="en-US"/>
              </w:rPr>
              <w:t>2015</w:t>
            </w:r>
          </w:p>
        </w:tc>
        <w:tc>
          <w:tcPr>
            <w:tcW w:w="1725" w:type="dxa"/>
            <w:gridSpan w:val="2"/>
            <w:vAlign w:val="bottom"/>
          </w:tcPr>
          <w:p w14:paraId="7A7AC2E4" w14:textId="4F3B6B9D" w:rsidR="00157670" w:rsidRPr="00F140EB" w:rsidRDefault="00157670" w:rsidP="00157670">
            <w:pPr>
              <w:jc w:val="center"/>
              <w:rPr>
                <w:rFonts w:ascii="Times New Roman" w:hAnsi="Times New Roman" w:cs="Times New Roman"/>
                <w:sz w:val="24"/>
                <w:szCs w:val="24"/>
                <w:lang w:val="en-US"/>
              </w:rPr>
            </w:pPr>
            <w:r w:rsidRPr="00F140EB">
              <w:rPr>
                <w:rFonts w:ascii="Times New Roman" w:hAnsi="Times New Roman" w:cs="Times New Roman"/>
                <w:color w:val="222222"/>
                <w:sz w:val="24"/>
                <w:szCs w:val="24"/>
                <w:lang w:val="en-US"/>
              </w:rPr>
              <w:t>2016</w:t>
            </w:r>
          </w:p>
        </w:tc>
        <w:tc>
          <w:tcPr>
            <w:tcW w:w="1713" w:type="dxa"/>
            <w:gridSpan w:val="2"/>
            <w:vAlign w:val="bottom"/>
          </w:tcPr>
          <w:p w14:paraId="01C23D2D" w14:textId="359C4DA9" w:rsidR="00157670" w:rsidRPr="00F140EB" w:rsidRDefault="00157670" w:rsidP="00157670">
            <w:pPr>
              <w:jc w:val="center"/>
              <w:rPr>
                <w:rFonts w:ascii="Times New Roman" w:hAnsi="Times New Roman" w:cs="Times New Roman"/>
                <w:sz w:val="24"/>
                <w:szCs w:val="24"/>
                <w:lang w:val="en-US"/>
              </w:rPr>
            </w:pPr>
            <w:r w:rsidRPr="00F140EB">
              <w:rPr>
                <w:rFonts w:ascii="Times New Roman" w:hAnsi="Times New Roman" w:cs="Times New Roman"/>
                <w:color w:val="222222"/>
                <w:sz w:val="24"/>
                <w:szCs w:val="24"/>
                <w:lang w:val="en-US"/>
              </w:rPr>
              <w:t>2017</w:t>
            </w:r>
          </w:p>
        </w:tc>
        <w:tc>
          <w:tcPr>
            <w:tcW w:w="1678" w:type="dxa"/>
            <w:gridSpan w:val="2"/>
            <w:vAlign w:val="bottom"/>
          </w:tcPr>
          <w:p w14:paraId="2036FAB3" w14:textId="485C2E40" w:rsidR="00157670" w:rsidRPr="00F140EB" w:rsidRDefault="00157670" w:rsidP="00157670">
            <w:pPr>
              <w:jc w:val="center"/>
              <w:rPr>
                <w:rFonts w:ascii="Times New Roman" w:hAnsi="Times New Roman" w:cs="Times New Roman"/>
                <w:sz w:val="24"/>
                <w:szCs w:val="24"/>
                <w:lang w:val="en-US"/>
              </w:rPr>
            </w:pPr>
            <w:r w:rsidRPr="00F140EB">
              <w:rPr>
                <w:rFonts w:ascii="Times New Roman" w:hAnsi="Times New Roman" w:cs="Times New Roman"/>
                <w:color w:val="222222"/>
                <w:sz w:val="24"/>
                <w:szCs w:val="24"/>
                <w:lang w:val="en-US"/>
              </w:rPr>
              <w:t>2018</w:t>
            </w:r>
          </w:p>
        </w:tc>
      </w:tr>
      <w:tr w:rsidR="00157670" w:rsidRPr="00F140EB" w14:paraId="41F41A58" w14:textId="77777777" w:rsidTr="00361864">
        <w:tc>
          <w:tcPr>
            <w:tcW w:w="2436" w:type="dxa"/>
            <w:vMerge/>
          </w:tcPr>
          <w:p w14:paraId="3F8C0DFB" w14:textId="77777777" w:rsidR="00157670" w:rsidRPr="00F140EB" w:rsidRDefault="00157670" w:rsidP="00157670">
            <w:pPr>
              <w:jc w:val="center"/>
              <w:rPr>
                <w:rFonts w:ascii="Times New Roman" w:hAnsi="Times New Roman" w:cs="Times New Roman"/>
                <w:sz w:val="24"/>
                <w:szCs w:val="24"/>
                <w:lang w:val="en-US"/>
              </w:rPr>
            </w:pPr>
          </w:p>
        </w:tc>
        <w:tc>
          <w:tcPr>
            <w:tcW w:w="760" w:type="dxa"/>
            <w:vAlign w:val="bottom"/>
          </w:tcPr>
          <w:p w14:paraId="7B01394F" w14:textId="29FAE770" w:rsidR="00157670" w:rsidRPr="00F140EB" w:rsidRDefault="00157670" w:rsidP="00157670">
            <w:pPr>
              <w:jc w:val="center"/>
              <w:rPr>
                <w:rFonts w:ascii="Times New Roman" w:hAnsi="Times New Roman" w:cs="Times New Roman"/>
                <w:sz w:val="24"/>
                <w:szCs w:val="24"/>
                <w:lang w:val="en-US"/>
              </w:rPr>
            </w:pPr>
            <w:r w:rsidRPr="00F140EB">
              <w:rPr>
                <w:rFonts w:ascii="Times New Roman" w:hAnsi="Times New Roman" w:cs="Times New Roman"/>
                <w:color w:val="222222"/>
                <w:sz w:val="24"/>
                <w:szCs w:val="24"/>
                <w:lang w:val="en-US"/>
              </w:rPr>
              <w:t>Men</w:t>
            </w:r>
          </w:p>
        </w:tc>
        <w:tc>
          <w:tcPr>
            <w:tcW w:w="976" w:type="dxa"/>
            <w:vAlign w:val="bottom"/>
          </w:tcPr>
          <w:p w14:paraId="790097D0" w14:textId="198D8DAE" w:rsidR="00157670" w:rsidRPr="00F140EB" w:rsidRDefault="00157670" w:rsidP="00157670">
            <w:pPr>
              <w:jc w:val="center"/>
              <w:rPr>
                <w:rFonts w:ascii="Times New Roman" w:hAnsi="Times New Roman" w:cs="Times New Roman"/>
                <w:sz w:val="24"/>
                <w:szCs w:val="24"/>
                <w:lang w:val="en-US"/>
              </w:rPr>
            </w:pPr>
            <w:r w:rsidRPr="00F140EB">
              <w:rPr>
                <w:rFonts w:ascii="Times New Roman" w:hAnsi="Times New Roman" w:cs="Times New Roman"/>
                <w:color w:val="222222"/>
                <w:sz w:val="24"/>
                <w:szCs w:val="24"/>
                <w:lang w:val="en-US"/>
              </w:rPr>
              <w:t>Women</w:t>
            </w:r>
          </w:p>
        </w:tc>
        <w:tc>
          <w:tcPr>
            <w:tcW w:w="749" w:type="dxa"/>
            <w:vAlign w:val="bottom"/>
          </w:tcPr>
          <w:p w14:paraId="26CCFA2E" w14:textId="66810574" w:rsidR="00157670" w:rsidRPr="00F140EB" w:rsidRDefault="00157670" w:rsidP="00157670">
            <w:pPr>
              <w:jc w:val="center"/>
              <w:rPr>
                <w:rFonts w:ascii="Times New Roman" w:hAnsi="Times New Roman" w:cs="Times New Roman"/>
                <w:sz w:val="24"/>
                <w:szCs w:val="24"/>
                <w:lang w:val="en-US"/>
              </w:rPr>
            </w:pPr>
            <w:r w:rsidRPr="00F140EB">
              <w:rPr>
                <w:rFonts w:ascii="Times New Roman" w:hAnsi="Times New Roman" w:cs="Times New Roman"/>
                <w:color w:val="222222"/>
                <w:sz w:val="24"/>
                <w:szCs w:val="24"/>
                <w:lang w:val="en-US"/>
              </w:rPr>
              <w:t>Men</w:t>
            </w:r>
          </w:p>
        </w:tc>
        <w:tc>
          <w:tcPr>
            <w:tcW w:w="976" w:type="dxa"/>
            <w:vAlign w:val="bottom"/>
          </w:tcPr>
          <w:p w14:paraId="20A674AE" w14:textId="7EBB2AA6" w:rsidR="00157670" w:rsidRPr="00F140EB" w:rsidRDefault="00157670" w:rsidP="00157670">
            <w:pPr>
              <w:jc w:val="center"/>
              <w:rPr>
                <w:rFonts w:ascii="Times New Roman" w:hAnsi="Times New Roman" w:cs="Times New Roman"/>
                <w:sz w:val="24"/>
                <w:szCs w:val="24"/>
                <w:lang w:val="en-US"/>
              </w:rPr>
            </w:pPr>
            <w:r w:rsidRPr="00F140EB">
              <w:rPr>
                <w:rFonts w:ascii="Times New Roman" w:hAnsi="Times New Roman" w:cs="Times New Roman"/>
                <w:color w:val="222222"/>
                <w:sz w:val="24"/>
                <w:szCs w:val="24"/>
                <w:lang w:val="en-US"/>
              </w:rPr>
              <w:t>Women</w:t>
            </w:r>
          </w:p>
        </w:tc>
        <w:tc>
          <w:tcPr>
            <w:tcW w:w="737" w:type="dxa"/>
            <w:vAlign w:val="bottom"/>
          </w:tcPr>
          <w:p w14:paraId="2CD6F301" w14:textId="6D6017A4" w:rsidR="00157670" w:rsidRPr="00F140EB" w:rsidRDefault="00157670" w:rsidP="00157670">
            <w:pPr>
              <w:jc w:val="center"/>
              <w:rPr>
                <w:rFonts w:ascii="Times New Roman" w:hAnsi="Times New Roman" w:cs="Times New Roman"/>
                <w:sz w:val="24"/>
                <w:szCs w:val="24"/>
                <w:lang w:val="en-US"/>
              </w:rPr>
            </w:pPr>
            <w:r w:rsidRPr="00F140EB">
              <w:rPr>
                <w:rFonts w:ascii="Times New Roman" w:hAnsi="Times New Roman" w:cs="Times New Roman"/>
                <w:color w:val="222222"/>
                <w:sz w:val="24"/>
                <w:szCs w:val="24"/>
                <w:lang w:val="en-US"/>
              </w:rPr>
              <w:t>Men</w:t>
            </w:r>
          </w:p>
        </w:tc>
        <w:tc>
          <w:tcPr>
            <w:tcW w:w="976" w:type="dxa"/>
            <w:vAlign w:val="bottom"/>
          </w:tcPr>
          <w:p w14:paraId="4D354541" w14:textId="1A77D9CE" w:rsidR="00157670" w:rsidRPr="00F140EB" w:rsidRDefault="00157670" w:rsidP="00157670">
            <w:pPr>
              <w:jc w:val="center"/>
              <w:rPr>
                <w:rFonts w:ascii="Times New Roman" w:hAnsi="Times New Roman" w:cs="Times New Roman"/>
                <w:sz w:val="24"/>
                <w:szCs w:val="24"/>
                <w:lang w:val="en-US"/>
              </w:rPr>
            </w:pPr>
            <w:r w:rsidRPr="00F140EB">
              <w:rPr>
                <w:rFonts w:ascii="Times New Roman" w:hAnsi="Times New Roman" w:cs="Times New Roman"/>
                <w:color w:val="222222"/>
                <w:sz w:val="24"/>
                <w:szCs w:val="24"/>
                <w:lang w:val="en-US"/>
              </w:rPr>
              <w:t>Women</w:t>
            </w:r>
          </w:p>
        </w:tc>
        <w:tc>
          <w:tcPr>
            <w:tcW w:w="702" w:type="dxa"/>
            <w:vAlign w:val="bottom"/>
          </w:tcPr>
          <w:p w14:paraId="0FAEAAEE" w14:textId="02EB649E" w:rsidR="00157670" w:rsidRPr="00F140EB" w:rsidRDefault="00157670" w:rsidP="00157670">
            <w:pPr>
              <w:jc w:val="center"/>
              <w:rPr>
                <w:rFonts w:ascii="Times New Roman" w:hAnsi="Times New Roman" w:cs="Times New Roman"/>
                <w:sz w:val="24"/>
                <w:szCs w:val="24"/>
                <w:lang w:val="en-US"/>
              </w:rPr>
            </w:pPr>
            <w:r w:rsidRPr="00F140EB">
              <w:rPr>
                <w:rFonts w:ascii="Times New Roman" w:hAnsi="Times New Roman" w:cs="Times New Roman"/>
                <w:color w:val="222222"/>
                <w:sz w:val="24"/>
                <w:szCs w:val="24"/>
                <w:lang w:val="en-US"/>
              </w:rPr>
              <w:t>Men</w:t>
            </w:r>
          </w:p>
        </w:tc>
        <w:tc>
          <w:tcPr>
            <w:tcW w:w="976" w:type="dxa"/>
            <w:vAlign w:val="bottom"/>
          </w:tcPr>
          <w:p w14:paraId="3AE0178C" w14:textId="1B7FBE65" w:rsidR="00157670" w:rsidRPr="00F140EB" w:rsidRDefault="00157670" w:rsidP="00157670">
            <w:pPr>
              <w:jc w:val="center"/>
              <w:rPr>
                <w:rFonts w:ascii="Times New Roman" w:hAnsi="Times New Roman" w:cs="Times New Roman"/>
                <w:sz w:val="24"/>
                <w:szCs w:val="24"/>
                <w:lang w:val="en-US"/>
              </w:rPr>
            </w:pPr>
            <w:r w:rsidRPr="00F140EB">
              <w:rPr>
                <w:rFonts w:ascii="Times New Roman" w:hAnsi="Times New Roman" w:cs="Times New Roman"/>
                <w:color w:val="222222"/>
                <w:sz w:val="24"/>
                <w:szCs w:val="24"/>
                <w:lang w:val="en-US"/>
              </w:rPr>
              <w:t>Women</w:t>
            </w:r>
          </w:p>
        </w:tc>
      </w:tr>
      <w:tr w:rsidR="00157670" w:rsidRPr="00F140EB" w14:paraId="6D9FEA8E" w14:textId="77777777" w:rsidTr="00361864">
        <w:tc>
          <w:tcPr>
            <w:tcW w:w="2436" w:type="dxa"/>
            <w:vAlign w:val="bottom"/>
          </w:tcPr>
          <w:p w14:paraId="4CA37C8E" w14:textId="3F16E1EF" w:rsidR="00157670" w:rsidRPr="00F140EB" w:rsidRDefault="00157670" w:rsidP="00157670">
            <w:pPr>
              <w:jc w:val="center"/>
              <w:rPr>
                <w:rFonts w:ascii="Times New Roman" w:hAnsi="Times New Roman" w:cs="Times New Roman"/>
                <w:sz w:val="24"/>
                <w:szCs w:val="24"/>
                <w:lang w:val="en-US"/>
              </w:rPr>
            </w:pPr>
            <w:r w:rsidRPr="00F140EB">
              <w:rPr>
                <w:rFonts w:ascii="Times New Roman" w:hAnsi="Times New Roman" w:cs="Times New Roman"/>
                <w:color w:val="222222"/>
                <w:sz w:val="24"/>
                <w:szCs w:val="24"/>
                <w:lang w:val="en-US"/>
              </w:rPr>
              <w:t>25-49 years</w:t>
            </w:r>
          </w:p>
        </w:tc>
        <w:tc>
          <w:tcPr>
            <w:tcW w:w="760" w:type="dxa"/>
            <w:vAlign w:val="bottom"/>
          </w:tcPr>
          <w:p w14:paraId="36EE4494" w14:textId="13672FA2" w:rsidR="00157670" w:rsidRPr="00F140EB" w:rsidRDefault="00157670" w:rsidP="00157670">
            <w:pPr>
              <w:jc w:val="center"/>
              <w:rPr>
                <w:rFonts w:ascii="Times New Roman" w:hAnsi="Times New Roman" w:cs="Times New Roman"/>
                <w:sz w:val="24"/>
                <w:szCs w:val="24"/>
                <w:lang w:val="en-US"/>
              </w:rPr>
            </w:pPr>
          </w:p>
        </w:tc>
        <w:tc>
          <w:tcPr>
            <w:tcW w:w="976" w:type="dxa"/>
            <w:vAlign w:val="bottom"/>
          </w:tcPr>
          <w:p w14:paraId="6DC9B84E" w14:textId="789B2048" w:rsidR="00157670" w:rsidRPr="00F140EB" w:rsidRDefault="00157670" w:rsidP="00157670">
            <w:pPr>
              <w:jc w:val="center"/>
              <w:rPr>
                <w:rFonts w:ascii="Times New Roman" w:hAnsi="Times New Roman" w:cs="Times New Roman"/>
                <w:sz w:val="24"/>
                <w:szCs w:val="24"/>
                <w:lang w:val="en-US"/>
              </w:rPr>
            </w:pPr>
          </w:p>
        </w:tc>
        <w:tc>
          <w:tcPr>
            <w:tcW w:w="749" w:type="dxa"/>
            <w:vAlign w:val="bottom"/>
          </w:tcPr>
          <w:p w14:paraId="6EB080AB" w14:textId="72326077" w:rsidR="00157670" w:rsidRPr="00F140EB" w:rsidRDefault="00157670" w:rsidP="00157670">
            <w:pPr>
              <w:jc w:val="center"/>
              <w:rPr>
                <w:rFonts w:ascii="Times New Roman" w:hAnsi="Times New Roman" w:cs="Times New Roman"/>
                <w:sz w:val="24"/>
                <w:szCs w:val="24"/>
                <w:lang w:val="en-US"/>
              </w:rPr>
            </w:pPr>
          </w:p>
        </w:tc>
        <w:tc>
          <w:tcPr>
            <w:tcW w:w="976" w:type="dxa"/>
            <w:vAlign w:val="bottom"/>
          </w:tcPr>
          <w:p w14:paraId="0445158A" w14:textId="11ABAE3E" w:rsidR="00157670" w:rsidRPr="00F140EB" w:rsidRDefault="00157670" w:rsidP="00157670">
            <w:pPr>
              <w:jc w:val="center"/>
              <w:rPr>
                <w:rFonts w:ascii="Times New Roman" w:hAnsi="Times New Roman" w:cs="Times New Roman"/>
                <w:sz w:val="24"/>
                <w:szCs w:val="24"/>
                <w:lang w:val="en-US"/>
              </w:rPr>
            </w:pPr>
          </w:p>
        </w:tc>
        <w:tc>
          <w:tcPr>
            <w:tcW w:w="737" w:type="dxa"/>
            <w:vAlign w:val="bottom"/>
          </w:tcPr>
          <w:p w14:paraId="6957F485" w14:textId="0248417E" w:rsidR="00157670" w:rsidRPr="00F140EB" w:rsidRDefault="00157670" w:rsidP="00157670">
            <w:pPr>
              <w:jc w:val="center"/>
              <w:rPr>
                <w:rFonts w:ascii="Times New Roman" w:hAnsi="Times New Roman" w:cs="Times New Roman"/>
                <w:sz w:val="24"/>
                <w:szCs w:val="24"/>
                <w:lang w:val="en-US"/>
              </w:rPr>
            </w:pPr>
          </w:p>
        </w:tc>
        <w:tc>
          <w:tcPr>
            <w:tcW w:w="976" w:type="dxa"/>
            <w:vAlign w:val="bottom"/>
          </w:tcPr>
          <w:p w14:paraId="6E4C84A8" w14:textId="29051E65" w:rsidR="00157670" w:rsidRPr="00F140EB" w:rsidRDefault="00157670" w:rsidP="00157670">
            <w:pPr>
              <w:jc w:val="center"/>
              <w:rPr>
                <w:rFonts w:ascii="Times New Roman" w:hAnsi="Times New Roman" w:cs="Times New Roman"/>
                <w:sz w:val="24"/>
                <w:szCs w:val="24"/>
                <w:lang w:val="en-US"/>
              </w:rPr>
            </w:pPr>
          </w:p>
        </w:tc>
        <w:tc>
          <w:tcPr>
            <w:tcW w:w="702" w:type="dxa"/>
            <w:vAlign w:val="bottom"/>
          </w:tcPr>
          <w:p w14:paraId="088A01EB" w14:textId="446BD532" w:rsidR="00157670" w:rsidRPr="00F140EB" w:rsidRDefault="00157670" w:rsidP="00157670">
            <w:pPr>
              <w:jc w:val="center"/>
              <w:rPr>
                <w:rFonts w:ascii="Times New Roman" w:hAnsi="Times New Roman" w:cs="Times New Roman"/>
                <w:sz w:val="24"/>
                <w:szCs w:val="24"/>
                <w:lang w:val="en-US"/>
              </w:rPr>
            </w:pPr>
          </w:p>
        </w:tc>
        <w:tc>
          <w:tcPr>
            <w:tcW w:w="976" w:type="dxa"/>
            <w:vAlign w:val="bottom"/>
          </w:tcPr>
          <w:p w14:paraId="3178429A" w14:textId="77DEBB19" w:rsidR="00157670" w:rsidRPr="00F140EB" w:rsidRDefault="00157670" w:rsidP="00157670">
            <w:pPr>
              <w:jc w:val="center"/>
              <w:rPr>
                <w:rFonts w:ascii="Times New Roman" w:hAnsi="Times New Roman" w:cs="Times New Roman"/>
                <w:sz w:val="24"/>
                <w:szCs w:val="24"/>
                <w:lang w:val="en-US"/>
              </w:rPr>
            </w:pPr>
          </w:p>
        </w:tc>
      </w:tr>
      <w:tr w:rsidR="00157670" w:rsidRPr="00F140EB" w14:paraId="2D5DEA4E" w14:textId="77777777" w:rsidTr="00361864">
        <w:tc>
          <w:tcPr>
            <w:tcW w:w="2436" w:type="dxa"/>
            <w:vAlign w:val="bottom"/>
          </w:tcPr>
          <w:p w14:paraId="2AF636E8" w14:textId="44FAB147" w:rsidR="00157670" w:rsidRPr="00F140EB" w:rsidRDefault="00157670" w:rsidP="00157670">
            <w:pPr>
              <w:jc w:val="center"/>
              <w:rPr>
                <w:rFonts w:ascii="Times New Roman" w:hAnsi="Times New Roman" w:cs="Times New Roman"/>
                <w:sz w:val="24"/>
                <w:szCs w:val="24"/>
                <w:lang w:val="en-US"/>
              </w:rPr>
            </w:pPr>
            <w:r w:rsidRPr="00F140EB">
              <w:rPr>
                <w:rFonts w:ascii="Times New Roman" w:hAnsi="Times New Roman" w:cs="Times New Roman"/>
                <w:color w:val="222222"/>
                <w:sz w:val="24"/>
                <w:szCs w:val="24"/>
                <w:lang w:val="en-US"/>
              </w:rPr>
              <w:t>Lower</w:t>
            </w:r>
          </w:p>
        </w:tc>
        <w:tc>
          <w:tcPr>
            <w:tcW w:w="760" w:type="dxa"/>
            <w:vAlign w:val="bottom"/>
          </w:tcPr>
          <w:p w14:paraId="42A53CB8" w14:textId="606FCAA1" w:rsidR="00157670" w:rsidRPr="00F140EB" w:rsidRDefault="00157670" w:rsidP="00157670">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25.3</w:t>
            </w:r>
          </w:p>
        </w:tc>
        <w:tc>
          <w:tcPr>
            <w:tcW w:w="976" w:type="dxa"/>
            <w:vAlign w:val="bottom"/>
          </w:tcPr>
          <w:p w14:paraId="581741E6" w14:textId="3BBD7A86" w:rsidR="00157670" w:rsidRPr="00F140EB" w:rsidRDefault="00157670" w:rsidP="00157670">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22.2</w:t>
            </w:r>
          </w:p>
        </w:tc>
        <w:tc>
          <w:tcPr>
            <w:tcW w:w="749" w:type="dxa"/>
            <w:vAlign w:val="bottom"/>
          </w:tcPr>
          <w:p w14:paraId="0F47F358" w14:textId="6F124011" w:rsidR="00157670" w:rsidRPr="00F140EB" w:rsidRDefault="00157670" w:rsidP="00157670">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27.5</w:t>
            </w:r>
          </w:p>
        </w:tc>
        <w:tc>
          <w:tcPr>
            <w:tcW w:w="976" w:type="dxa"/>
            <w:vAlign w:val="bottom"/>
          </w:tcPr>
          <w:p w14:paraId="564F21D4" w14:textId="2A30C0C4" w:rsidR="00157670" w:rsidRPr="00F140EB" w:rsidRDefault="00157670" w:rsidP="00157670">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23.7</w:t>
            </w:r>
          </w:p>
        </w:tc>
        <w:tc>
          <w:tcPr>
            <w:tcW w:w="737" w:type="dxa"/>
            <w:vAlign w:val="bottom"/>
          </w:tcPr>
          <w:p w14:paraId="34D197F6" w14:textId="2B5FEAF5" w:rsidR="00157670" w:rsidRPr="00F140EB" w:rsidRDefault="00157670" w:rsidP="00157670">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25.9</w:t>
            </w:r>
          </w:p>
        </w:tc>
        <w:tc>
          <w:tcPr>
            <w:tcW w:w="976" w:type="dxa"/>
            <w:vAlign w:val="bottom"/>
          </w:tcPr>
          <w:p w14:paraId="67BF78F4" w14:textId="19C584FC" w:rsidR="00157670" w:rsidRPr="00F140EB" w:rsidRDefault="00157670" w:rsidP="00157670">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23.2</w:t>
            </w:r>
          </w:p>
        </w:tc>
        <w:tc>
          <w:tcPr>
            <w:tcW w:w="702" w:type="dxa"/>
            <w:vAlign w:val="bottom"/>
          </w:tcPr>
          <w:p w14:paraId="37901882" w14:textId="498B7211" w:rsidR="00157670" w:rsidRPr="00F140EB" w:rsidRDefault="00157670" w:rsidP="00157670">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26.2</w:t>
            </w:r>
          </w:p>
        </w:tc>
        <w:tc>
          <w:tcPr>
            <w:tcW w:w="976" w:type="dxa"/>
            <w:vAlign w:val="bottom"/>
          </w:tcPr>
          <w:p w14:paraId="2E091456" w14:textId="05A3CAB3" w:rsidR="00157670" w:rsidRPr="00F140EB" w:rsidRDefault="00157670" w:rsidP="00157670">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23.1</w:t>
            </w:r>
          </w:p>
        </w:tc>
      </w:tr>
      <w:tr w:rsidR="00157670" w:rsidRPr="00F140EB" w14:paraId="510349C9" w14:textId="77777777" w:rsidTr="00361864">
        <w:tc>
          <w:tcPr>
            <w:tcW w:w="2436" w:type="dxa"/>
            <w:vAlign w:val="bottom"/>
          </w:tcPr>
          <w:p w14:paraId="06F27B9F" w14:textId="77A3E44E" w:rsidR="00157670" w:rsidRPr="00F140EB" w:rsidRDefault="00157670" w:rsidP="00157670">
            <w:pPr>
              <w:jc w:val="center"/>
              <w:rPr>
                <w:rFonts w:ascii="Times New Roman" w:hAnsi="Times New Roman" w:cs="Times New Roman"/>
                <w:sz w:val="24"/>
                <w:szCs w:val="24"/>
                <w:lang w:val="en-US"/>
              </w:rPr>
            </w:pPr>
            <w:r w:rsidRPr="00F140EB">
              <w:rPr>
                <w:rFonts w:ascii="Times New Roman" w:hAnsi="Times New Roman" w:cs="Times New Roman"/>
                <w:color w:val="222222"/>
                <w:sz w:val="24"/>
                <w:szCs w:val="24"/>
                <w:lang w:val="en-US"/>
              </w:rPr>
              <w:t>Medium</w:t>
            </w:r>
          </w:p>
        </w:tc>
        <w:tc>
          <w:tcPr>
            <w:tcW w:w="760" w:type="dxa"/>
            <w:vAlign w:val="bottom"/>
          </w:tcPr>
          <w:p w14:paraId="1F7D289A" w14:textId="657A75C7" w:rsidR="00157670" w:rsidRPr="00F140EB" w:rsidRDefault="00157670" w:rsidP="00157670">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55.7</w:t>
            </w:r>
          </w:p>
        </w:tc>
        <w:tc>
          <w:tcPr>
            <w:tcW w:w="976" w:type="dxa"/>
            <w:vAlign w:val="bottom"/>
          </w:tcPr>
          <w:p w14:paraId="1F8B6B5F" w14:textId="26052D6F" w:rsidR="00157670" w:rsidRPr="00F140EB" w:rsidRDefault="00157670" w:rsidP="00157670">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51.3</w:t>
            </w:r>
          </w:p>
        </w:tc>
        <w:tc>
          <w:tcPr>
            <w:tcW w:w="749" w:type="dxa"/>
            <w:vAlign w:val="bottom"/>
          </w:tcPr>
          <w:p w14:paraId="42A2E3AB" w14:textId="2FACC282" w:rsidR="00157670" w:rsidRPr="00F140EB" w:rsidRDefault="00157670" w:rsidP="00157670">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53.3</w:t>
            </w:r>
          </w:p>
        </w:tc>
        <w:tc>
          <w:tcPr>
            <w:tcW w:w="976" w:type="dxa"/>
            <w:vAlign w:val="bottom"/>
          </w:tcPr>
          <w:p w14:paraId="7E04EDE2" w14:textId="11AEBE23" w:rsidR="00157670" w:rsidRPr="00F140EB" w:rsidRDefault="00157670" w:rsidP="00157670">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48.9</w:t>
            </w:r>
          </w:p>
        </w:tc>
        <w:tc>
          <w:tcPr>
            <w:tcW w:w="737" w:type="dxa"/>
            <w:vAlign w:val="bottom"/>
          </w:tcPr>
          <w:p w14:paraId="1E270458" w14:textId="77C0EE12" w:rsidR="00157670" w:rsidRPr="00F140EB" w:rsidRDefault="00157670" w:rsidP="00157670">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53.9</w:t>
            </w:r>
          </w:p>
        </w:tc>
        <w:tc>
          <w:tcPr>
            <w:tcW w:w="976" w:type="dxa"/>
            <w:vAlign w:val="bottom"/>
          </w:tcPr>
          <w:p w14:paraId="59DE6694" w14:textId="3F7A32EF" w:rsidR="00157670" w:rsidRPr="00F140EB" w:rsidRDefault="00157670" w:rsidP="00157670">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49.4</w:t>
            </w:r>
          </w:p>
        </w:tc>
        <w:tc>
          <w:tcPr>
            <w:tcW w:w="702" w:type="dxa"/>
            <w:vAlign w:val="bottom"/>
          </w:tcPr>
          <w:p w14:paraId="441227F6" w14:textId="4E00C12E" w:rsidR="00157670" w:rsidRPr="00F140EB" w:rsidRDefault="00157670" w:rsidP="00157670">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53.1</w:t>
            </w:r>
          </w:p>
        </w:tc>
        <w:tc>
          <w:tcPr>
            <w:tcW w:w="976" w:type="dxa"/>
            <w:vAlign w:val="bottom"/>
          </w:tcPr>
          <w:p w14:paraId="0793ED4D" w14:textId="0DFFF10F" w:rsidR="00157670" w:rsidRPr="00F140EB" w:rsidRDefault="00157670" w:rsidP="00157670">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48.0</w:t>
            </w:r>
          </w:p>
        </w:tc>
      </w:tr>
      <w:tr w:rsidR="00157670" w:rsidRPr="00F140EB" w14:paraId="01DE0CEE" w14:textId="77777777" w:rsidTr="00361864">
        <w:tc>
          <w:tcPr>
            <w:tcW w:w="2436" w:type="dxa"/>
            <w:vAlign w:val="bottom"/>
          </w:tcPr>
          <w:p w14:paraId="0632814F" w14:textId="2ECF7CC8" w:rsidR="00157670" w:rsidRPr="00F140EB" w:rsidRDefault="00157670" w:rsidP="00157670">
            <w:pPr>
              <w:jc w:val="center"/>
              <w:rPr>
                <w:rFonts w:ascii="Times New Roman" w:hAnsi="Times New Roman" w:cs="Times New Roman"/>
                <w:sz w:val="24"/>
                <w:szCs w:val="24"/>
                <w:lang w:val="en-US"/>
              </w:rPr>
            </w:pPr>
            <w:r w:rsidRPr="00F140EB">
              <w:rPr>
                <w:rFonts w:ascii="Times New Roman" w:hAnsi="Times New Roman" w:cs="Times New Roman"/>
                <w:color w:val="222222"/>
                <w:sz w:val="24"/>
                <w:szCs w:val="24"/>
                <w:lang w:val="en-US"/>
              </w:rPr>
              <w:t>Upper</w:t>
            </w:r>
          </w:p>
        </w:tc>
        <w:tc>
          <w:tcPr>
            <w:tcW w:w="760" w:type="dxa"/>
            <w:vAlign w:val="bottom"/>
          </w:tcPr>
          <w:p w14:paraId="5A976CA5" w14:textId="68F2BE33" w:rsidR="00157670" w:rsidRPr="00F140EB" w:rsidRDefault="00157670" w:rsidP="00157670">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19.0</w:t>
            </w:r>
          </w:p>
        </w:tc>
        <w:tc>
          <w:tcPr>
            <w:tcW w:w="976" w:type="dxa"/>
            <w:vAlign w:val="bottom"/>
          </w:tcPr>
          <w:p w14:paraId="7E2FD193" w14:textId="4377978C" w:rsidR="00157670" w:rsidRPr="00F140EB" w:rsidRDefault="00157670" w:rsidP="00157670">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26.5</w:t>
            </w:r>
          </w:p>
        </w:tc>
        <w:tc>
          <w:tcPr>
            <w:tcW w:w="749" w:type="dxa"/>
            <w:vAlign w:val="bottom"/>
          </w:tcPr>
          <w:p w14:paraId="0B87FA3A" w14:textId="5DFDBAB6" w:rsidR="00157670" w:rsidRPr="00F140EB" w:rsidRDefault="00157670" w:rsidP="00157670">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19.2</w:t>
            </w:r>
          </w:p>
        </w:tc>
        <w:tc>
          <w:tcPr>
            <w:tcW w:w="976" w:type="dxa"/>
            <w:vAlign w:val="bottom"/>
          </w:tcPr>
          <w:p w14:paraId="7A97466D" w14:textId="69F0C4B0" w:rsidR="00157670" w:rsidRPr="00F140EB" w:rsidRDefault="00157670" w:rsidP="00157670">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27.4</w:t>
            </w:r>
          </w:p>
        </w:tc>
        <w:tc>
          <w:tcPr>
            <w:tcW w:w="737" w:type="dxa"/>
            <w:vAlign w:val="bottom"/>
          </w:tcPr>
          <w:p w14:paraId="1875CF1E" w14:textId="54B67558" w:rsidR="00157670" w:rsidRPr="00F140EB" w:rsidRDefault="00157670" w:rsidP="00157670">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20.2</w:t>
            </w:r>
          </w:p>
        </w:tc>
        <w:tc>
          <w:tcPr>
            <w:tcW w:w="976" w:type="dxa"/>
            <w:vAlign w:val="bottom"/>
          </w:tcPr>
          <w:p w14:paraId="7A976DC3" w14:textId="76C08FE6" w:rsidR="00157670" w:rsidRPr="00F140EB" w:rsidRDefault="00157670" w:rsidP="00157670">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27.5</w:t>
            </w:r>
          </w:p>
        </w:tc>
        <w:tc>
          <w:tcPr>
            <w:tcW w:w="702" w:type="dxa"/>
            <w:vAlign w:val="bottom"/>
          </w:tcPr>
          <w:p w14:paraId="1E5AD711" w14:textId="545D7013" w:rsidR="00157670" w:rsidRPr="00F140EB" w:rsidRDefault="00157670" w:rsidP="00157670">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20.6</w:t>
            </w:r>
          </w:p>
        </w:tc>
        <w:tc>
          <w:tcPr>
            <w:tcW w:w="976" w:type="dxa"/>
            <w:vAlign w:val="bottom"/>
          </w:tcPr>
          <w:p w14:paraId="1DF95928" w14:textId="1FA17D1E" w:rsidR="00157670" w:rsidRPr="00F140EB" w:rsidRDefault="00157670" w:rsidP="00157670">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28.8</w:t>
            </w:r>
          </w:p>
        </w:tc>
      </w:tr>
    </w:tbl>
    <w:p w14:paraId="710E62B9" w14:textId="77777777" w:rsidR="00F30B57" w:rsidRPr="00F140EB" w:rsidRDefault="00F30B57" w:rsidP="00F30B57">
      <w:pPr>
        <w:jc w:val="both"/>
        <w:rPr>
          <w:rFonts w:ascii="Times New Roman" w:hAnsi="Times New Roman" w:cs="Times New Roman"/>
          <w:bCs/>
          <w:sz w:val="24"/>
          <w:szCs w:val="24"/>
          <w:lang w:val="en-US"/>
        </w:rPr>
      </w:pPr>
    </w:p>
    <w:p w14:paraId="53CDFEAA" w14:textId="7FF18F2B" w:rsidR="00FB0692" w:rsidRPr="00F140EB" w:rsidRDefault="00C033ED" w:rsidP="00F30B57">
      <w:pPr>
        <w:jc w:val="both"/>
        <w:rPr>
          <w:rFonts w:ascii="Times New Roman" w:hAnsi="Times New Roman" w:cs="Times New Roman"/>
          <w:bCs/>
          <w:sz w:val="24"/>
          <w:szCs w:val="24"/>
          <w:lang w:val="en-US"/>
        </w:rPr>
      </w:pPr>
      <w:r w:rsidRPr="00F140EB">
        <w:rPr>
          <w:rFonts w:ascii="Times New Roman" w:hAnsi="Times New Roman" w:cs="Times New Roman"/>
          <w:bCs/>
          <w:sz w:val="24"/>
          <w:szCs w:val="24"/>
          <w:lang w:val="en-US"/>
        </w:rPr>
        <w:t xml:space="preserve">Also, the </w:t>
      </w:r>
      <w:r w:rsidR="00862946" w:rsidRPr="00F140EB">
        <w:rPr>
          <w:rFonts w:ascii="Times New Roman" w:hAnsi="Times New Roman" w:cs="Times New Roman"/>
          <w:bCs/>
          <w:sz w:val="24"/>
          <w:szCs w:val="24"/>
          <w:lang w:val="en-US"/>
        </w:rPr>
        <w:t xml:space="preserve">literacy </w:t>
      </w:r>
      <w:r w:rsidRPr="00F140EB">
        <w:rPr>
          <w:rFonts w:ascii="Times New Roman" w:hAnsi="Times New Roman" w:cs="Times New Roman"/>
          <w:bCs/>
          <w:sz w:val="24"/>
          <w:szCs w:val="24"/>
          <w:lang w:val="en-US"/>
        </w:rPr>
        <w:t>rate of population aged 15-24 years, is higher within women than within men</w:t>
      </w:r>
      <w:r w:rsidR="007142CF" w:rsidRPr="00F140EB">
        <w:rPr>
          <w:rFonts w:ascii="Times New Roman" w:hAnsi="Times New Roman" w:cs="Times New Roman"/>
          <w:bCs/>
          <w:sz w:val="24"/>
          <w:szCs w:val="24"/>
          <w:lang w:val="en-US"/>
        </w:rPr>
        <w:t>.</w:t>
      </w:r>
    </w:p>
    <w:tbl>
      <w:tblPr>
        <w:tblStyle w:val="TableGrid"/>
        <w:tblW w:w="0" w:type="auto"/>
        <w:tblLook w:val="04A0" w:firstRow="1" w:lastRow="0" w:firstColumn="1" w:lastColumn="0" w:noHBand="0" w:noVBand="1"/>
      </w:tblPr>
      <w:tblGrid>
        <w:gridCol w:w="3510"/>
        <w:gridCol w:w="1134"/>
        <w:gridCol w:w="1134"/>
        <w:gridCol w:w="1134"/>
        <w:gridCol w:w="1134"/>
        <w:gridCol w:w="1242"/>
      </w:tblGrid>
      <w:tr w:rsidR="00CA6B0B" w:rsidRPr="00F140EB" w14:paraId="73699F76" w14:textId="77777777" w:rsidTr="00CA6B0B">
        <w:trPr>
          <w:trHeight w:val="492"/>
        </w:trPr>
        <w:tc>
          <w:tcPr>
            <w:tcW w:w="3510" w:type="dxa"/>
          </w:tcPr>
          <w:p w14:paraId="279D1483" w14:textId="74AE594F" w:rsidR="00CA6B0B" w:rsidRPr="00F140EB" w:rsidRDefault="00CA6B0B" w:rsidP="00CA6B0B">
            <w:pPr>
              <w:rPr>
                <w:rFonts w:ascii="Times New Roman" w:hAnsi="Times New Roman" w:cs="Times New Roman"/>
                <w:sz w:val="24"/>
                <w:szCs w:val="24"/>
                <w:lang w:val="en-US"/>
              </w:rPr>
            </w:pPr>
            <w:r w:rsidRPr="00F140EB">
              <w:rPr>
                <w:rFonts w:ascii="Times New Roman" w:hAnsi="Times New Roman" w:cs="Times New Roman"/>
                <w:color w:val="222222"/>
                <w:sz w:val="24"/>
                <w:szCs w:val="24"/>
                <w:shd w:val="clear" w:color="auto" w:fill="FFFFFF"/>
                <w:lang w:val="en-US"/>
              </w:rPr>
              <w:t>Literacy rate of population aged 15-24 years by Sex and Years</w:t>
            </w:r>
          </w:p>
        </w:tc>
        <w:tc>
          <w:tcPr>
            <w:tcW w:w="1134" w:type="dxa"/>
            <w:vAlign w:val="center"/>
          </w:tcPr>
          <w:p w14:paraId="5028A61A" w14:textId="3EAAB5A3" w:rsidR="00CA6B0B" w:rsidRPr="00F140EB" w:rsidRDefault="00CA6B0B" w:rsidP="00CA6B0B">
            <w:pPr>
              <w:jc w:val="center"/>
              <w:rPr>
                <w:rFonts w:ascii="Times New Roman" w:hAnsi="Times New Roman" w:cs="Times New Roman"/>
                <w:sz w:val="24"/>
                <w:szCs w:val="24"/>
                <w:lang w:val="en-US"/>
              </w:rPr>
            </w:pPr>
            <w:r w:rsidRPr="00F140EB">
              <w:rPr>
                <w:rFonts w:ascii="Times New Roman" w:hAnsi="Times New Roman" w:cs="Times New Roman"/>
                <w:color w:val="222222"/>
                <w:sz w:val="24"/>
                <w:szCs w:val="24"/>
                <w:lang w:val="en-US"/>
              </w:rPr>
              <w:t>2014</w:t>
            </w:r>
          </w:p>
        </w:tc>
        <w:tc>
          <w:tcPr>
            <w:tcW w:w="1134" w:type="dxa"/>
            <w:vAlign w:val="center"/>
          </w:tcPr>
          <w:p w14:paraId="42791C58" w14:textId="3606F8C5" w:rsidR="00CA6B0B" w:rsidRPr="00F140EB" w:rsidRDefault="00CA6B0B" w:rsidP="00CA6B0B">
            <w:pPr>
              <w:jc w:val="center"/>
              <w:rPr>
                <w:rFonts w:ascii="Times New Roman" w:hAnsi="Times New Roman" w:cs="Times New Roman"/>
                <w:sz w:val="24"/>
                <w:szCs w:val="24"/>
                <w:lang w:val="en-US"/>
              </w:rPr>
            </w:pPr>
            <w:r w:rsidRPr="00F140EB">
              <w:rPr>
                <w:rFonts w:ascii="Times New Roman" w:hAnsi="Times New Roman" w:cs="Times New Roman"/>
                <w:color w:val="222222"/>
                <w:sz w:val="24"/>
                <w:szCs w:val="24"/>
                <w:lang w:val="en-US"/>
              </w:rPr>
              <w:t>2015</w:t>
            </w:r>
          </w:p>
        </w:tc>
        <w:tc>
          <w:tcPr>
            <w:tcW w:w="1134" w:type="dxa"/>
            <w:vAlign w:val="center"/>
          </w:tcPr>
          <w:p w14:paraId="3B414133" w14:textId="44826D24" w:rsidR="00CA6B0B" w:rsidRPr="00F140EB" w:rsidRDefault="00CA6B0B" w:rsidP="00CA6B0B">
            <w:pPr>
              <w:jc w:val="center"/>
              <w:rPr>
                <w:rFonts w:ascii="Times New Roman" w:hAnsi="Times New Roman" w:cs="Times New Roman"/>
                <w:sz w:val="24"/>
                <w:szCs w:val="24"/>
                <w:lang w:val="en-US"/>
              </w:rPr>
            </w:pPr>
            <w:r w:rsidRPr="00F140EB">
              <w:rPr>
                <w:rFonts w:ascii="Times New Roman" w:hAnsi="Times New Roman" w:cs="Times New Roman"/>
                <w:color w:val="222222"/>
                <w:sz w:val="24"/>
                <w:szCs w:val="24"/>
                <w:lang w:val="en-US"/>
              </w:rPr>
              <w:t>2016</w:t>
            </w:r>
          </w:p>
        </w:tc>
        <w:tc>
          <w:tcPr>
            <w:tcW w:w="1134" w:type="dxa"/>
            <w:vAlign w:val="center"/>
          </w:tcPr>
          <w:p w14:paraId="516F0436" w14:textId="5AA1D42B" w:rsidR="00CA6B0B" w:rsidRPr="00F140EB" w:rsidRDefault="00CA6B0B" w:rsidP="00CA6B0B">
            <w:pPr>
              <w:jc w:val="center"/>
              <w:rPr>
                <w:rFonts w:ascii="Times New Roman" w:hAnsi="Times New Roman" w:cs="Times New Roman"/>
                <w:sz w:val="24"/>
                <w:szCs w:val="24"/>
                <w:lang w:val="en-US"/>
              </w:rPr>
            </w:pPr>
            <w:r w:rsidRPr="00F140EB">
              <w:rPr>
                <w:rFonts w:ascii="Times New Roman" w:hAnsi="Times New Roman" w:cs="Times New Roman"/>
                <w:color w:val="222222"/>
                <w:sz w:val="24"/>
                <w:szCs w:val="24"/>
                <w:lang w:val="en-US"/>
              </w:rPr>
              <w:t>2017</w:t>
            </w:r>
          </w:p>
        </w:tc>
        <w:tc>
          <w:tcPr>
            <w:tcW w:w="1242" w:type="dxa"/>
            <w:vAlign w:val="center"/>
          </w:tcPr>
          <w:p w14:paraId="2B017EC9" w14:textId="0D556A83" w:rsidR="00CA6B0B" w:rsidRPr="00F140EB" w:rsidRDefault="00CA6B0B" w:rsidP="00CA6B0B">
            <w:pPr>
              <w:jc w:val="center"/>
              <w:rPr>
                <w:rFonts w:ascii="Times New Roman" w:hAnsi="Times New Roman" w:cs="Times New Roman"/>
                <w:sz w:val="24"/>
                <w:szCs w:val="24"/>
                <w:lang w:val="en-US"/>
              </w:rPr>
            </w:pPr>
            <w:r w:rsidRPr="00F140EB">
              <w:rPr>
                <w:rFonts w:ascii="Times New Roman" w:hAnsi="Times New Roman" w:cs="Times New Roman"/>
                <w:color w:val="222222"/>
                <w:sz w:val="24"/>
                <w:szCs w:val="24"/>
                <w:lang w:val="en-US"/>
              </w:rPr>
              <w:t>2018</w:t>
            </w:r>
          </w:p>
        </w:tc>
      </w:tr>
      <w:tr w:rsidR="00CA6B0B" w:rsidRPr="00F140EB" w14:paraId="79875F77" w14:textId="77777777" w:rsidTr="00CA6B0B">
        <w:tc>
          <w:tcPr>
            <w:tcW w:w="3510" w:type="dxa"/>
            <w:vAlign w:val="bottom"/>
          </w:tcPr>
          <w:p w14:paraId="361765C8" w14:textId="74B65DEB" w:rsidR="00CA6B0B" w:rsidRPr="00F140EB" w:rsidRDefault="00CA6B0B" w:rsidP="00CA6B0B">
            <w:pPr>
              <w:rPr>
                <w:rFonts w:ascii="Times New Roman" w:hAnsi="Times New Roman" w:cs="Times New Roman"/>
                <w:sz w:val="24"/>
                <w:szCs w:val="24"/>
                <w:lang w:val="en-US"/>
              </w:rPr>
            </w:pPr>
            <w:r w:rsidRPr="00F140EB">
              <w:rPr>
                <w:rFonts w:ascii="Times New Roman" w:hAnsi="Times New Roman" w:cs="Times New Roman"/>
                <w:color w:val="222222"/>
                <w:sz w:val="24"/>
                <w:szCs w:val="24"/>
                <w:lang w:val="en-US"/>
              </w:rPr>
              <w:t>Men</w:t>
            </w:r>
          </w:p>
        </w:tc>
        <w:tc>
          <w:tcPr>
            <w:tcW w:w="1134" w:type="dxa"/>
            <w:vAlign w:val="bottom"/>
          </w:tcPr>
          <w:p w14:paraId="3AA8837F" w14:textId="133E0898" w:rsidR="00CA6B0B" w:rsidRPr="00F140EB" w:rsidRDefault="00CA6B0B" w:rsidP="00CA6B0B">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99.5</w:t>
            </w:r>
          </w:p>
        </w:tc>
        <w:tc>
          <w:tcPr>
            <w:tcW w:w="1134" w:type="dxa"/>
            <w:vAlign w:val="bottom"/>
          </w:tcPr>
          <w:p w14:paraId="6DC970CE" w14:textId="4DDC6B63" w:rsidR="00CA6B0B" w:rsidRPr="00F140EB" w:rsidRDefault="00CA6B0B" w:rsidP="00CA6B0B">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99.4</w:t>
            </w:r>
          </w:p>
        </w:tc>
        <w:tc>
          <w:tcPr>
            <w:tcW w:w="1134" w:type="dxa"/>
            <w:vAlign w:val="bottom"/>
          </w:tcPr>
          <w:p w14:paraId="63F98E96" w14:textId="1C108956" w:rsidR="00CA6B0B" w:rsidRPr="00F140EB" w:rsidRDefault="00CA6B0B" w:rsidP="00CA6B0B">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99.6</w:t>
            </w:r>
          </w:p>
        </w:tc>
        <w:tc>
          <w:tcPr>
            <w:tcW w:w="1134" w:type="dxa"/>
            <w:vAlign w:val="bottom"/>
          </w:tcPr>
          <w:p w14:paraId="77E00527" w14:textId="41716FF3" w:rsidR="00CA6B0B" w:rsidRPr="00F140EB" w:rsidRDefault="00CA6B0B" w:rsidP="00CA6B0B">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99.7</w:t>
            </w:r>
          </w:p>
        </w:tc>
        <w:tc>
          <w:tcPr>
            <w:tcW w:w="1242" w:type="dxa"/>
            <w:vAlign w:val="bottom"/>
          </w:tcPr>
          <w:p w14:paraId="6832A240" w14:textId="37E09099" w:rsidR="00CA6B0B" w:rsidRPr="00F140EB" w:rsidRDefault="00CA6B0B" w:rsidP="00CA6B0B">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99.0</w:t>
            </w:r>
          </w:p>
        </w:tc>
      </w:tr>
      <w:tr w:rsidR="00CA6B0B" w:rsidRPr="00F140EB" w14:paraId="1E29B031" w14:textId="77777777" w:rsidTr="00CA6B0B">
        <w:tc>
          <w:tcPr>
            <w:tcW w:w="3510" w:type="dxa"/>
            <w:vAlign w:val="bottom"/>
          </w:tcPr>
          <w:p w14:paraId="59665FD9" w14:textId="3D1816D2" w:rsidR="00CA6B0B" w:rsidRPr="00F140EB" w:rsidRDefault="00CA6B0B" w:rsidP="00CA6B0B">
            <w:pPr>
              <w:rPr>
                <w:rFonts w:ascii="Times New Roman" w:hAnsi="Times New Roman" w:cs="Times New Roman"/>
                <w:sz w:val="24"/>
                <w:szCs w:val="24"/>
                <w:lang w:val="en-US"/>
              </w:rPr>
            </w:pPr>
            <w:r w:rsidRPr="00F140EB">
              <w:rPr>
                <w:rFonts w:ascii="Times New Roman" w:hAnsi="Times New Roman" w:cs="Times New Roman"/>
                <w:color w:val="222222"/>
                <w:sz w:val="24"/>
                <w:szCs w:val="24"/>
                <w:lang w:val="en-US"/>
              </w:rPr>
              <w:t>Women</w:t>
            </w:r>
          </w:p>
        </w:tc>
        <w:tc>
          <w:tcPr>
            <w:tcW w:w="1134" w:type="dxa"/>
            <w:vAlign w:val="bottom"/>
          </w:tcPr>
          <w:p w14:paraId="4777FF58" w14:textId="60305CF0" w:rsidR="00CA6B0B" w:rsidRPr="00F140EB" w:rsidRDefault="00CA6B0B" w:rsidP="00CA6B0B">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99.6</w:t>
            </w:r>
          </w:p>
        </w:tc>
        <w:tc>
          <w:tcPr>
            <w:tcW w:w="1134" w:type="dxa"/>
            <w:vAlign w:val="bottom"/>
          </w:tcPr>
          <w:p w14:paraId="618BA1F1" w14:textId="3A6A5D8C" w:rsidR="00CA6B0B" w:rsidRPr="00F140EB" w:rsidRDefault="00CA6B0B" w:rsidP="00CA6B0B">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99.4</w:t>
            </w:r>
          </w:p>
        </w:tc>
        <w:tc>
          <w:tcPr>
            <w:tcW w:w="1134" w:type="dxa"/>
            <w:vAlign w:val="bottom"/>
          </w:tcPr>
          <w:p w14:paraId="44D085A0" w14:textId="1D938F17" w:rsidR="00CA6B0B" w:rsidRPr="00F140EB" w:rsidRDefault="00CA6B0B" w:rsidP="00CA6B0B">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99.7</w:t>
            </w:r>
          </w:p>
        </w:tc>
        <w:tc>
          <w:tcPr>
            <w:tcW w:w="1134" w:type="dxa"/>
            <w:vAlign w:val="bottom"/>
          </w:tcPr>
          <w:p w14:paraId="0EA31442" w14:textId="40E526EB" w:rsidR="00CA6B0B" w:rsidRPr="00F140EB" w:rsidRDefault="00CA6B0B" w:rsidP="00CA6B0B">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99.7</w:t>
            </w:r>
          </w:p>
        </w:tc>
        <w:tc>
          <w:tcPr>
            <w:tcW w:w="1242" w:type="dxa"/>
            <w:vAlign w:val="bottom"/>
          </w:tcPr>
          <w:p w14:paraId="214CE63F" w14:textId="3212DCBD" w:rsidR="00CA6B0B" w:rsidRPr="00F140EB" w:rsidRDefault="00CA6B0B" w:rsidP="00CA6B0B">
            <w:pPr>
              <w:jc w:val="center"/>
              <w:rPr>
                <w:rFonts w:ascii="Times New Roman" w:hAnsi="Times New Roman" w:cs="Times New Roman"/>
                <w:sz w:val="24"/>
                <w:szCs w:val="24"/>
                <w:lang w:val="en-US"/>
              </w:rPr>
            </w:pPr>
            <w:r w:rsidRPr="00F140EB">
              <w:rPr>
                <w:rFonts w:ascii="Times New Roman" w:hAnsi="Times New Roman" w:cs="Times New Roman"/>
                <w:color w:val="000000"/>
                <w:sz w:val="24"/>
                <w:szCs w:val="24"/>
                <w:lang w:val="en-US"/>
              </w:rPr>
              <w:t>99.5</w:t>
            </w:r>
          </w:p>
        </w:tc>
      </w:tr>
    </w:tbl>
    <w:p w14:paraId="3115F39A" w14:textId="42F9598A" w:rsidR="004A0057" w:rsidRPr="00F140EB" w:rsidRDefault="004A0057" w:rsidP="004A0057">
      <w:pPr>
        <w:pStyle w:val="SingleTxt"/>
        <w:tabs>
          <w:tab w:val="clear" w:pos="1267"/>
          <w:tab w:val="clear" w:pos="1742"/>
          <w:tab w:val="left" w:pos="709"/>
          <w:tab w:val="left" w:pos="993"/>
        </w:tabs>
        <w:ind w:left="0" w:right="0"/>
        <w:rPr>
          <w:lang w:val="en-US"/>
        </w:rPr>
      </w:pPr>
    </w:p>
    <w:p w14:paraId="5390C82A" w14:textId="01DBCD61" w:rsidR="004A0057" w:rsidRPr="00F140EB" w:rsidRDefault="00C04B52" w:rsidP="00C04B52">
      <w:pPr>
        <w:jc w:val="both"/>
        <w:rPr>
          <w:rFonts w:ascii="Times New Roman" w:hAnsi="Times New Roman" w:cs="Times New Roman"/>
          <w:sz w:val="24"/>
          <w:szCs w:val="24"/>
          <w:lang w:val="en-US"/>
        </w:rPr>
      </w:pPr>
      <w:r w:rsidRPr="00F140EB">
        <w:rPr>
          <w:rFonts w:ascii="Times New Roman" w:hAnsi="Times New Roman" w:cs="Times New Roman"/>
          <w:sz w:val="24"/>
          <w:szCs w:val="24"/>
          <w:lang w:val="en-US"/>
        </w:rPr>
        <w:t xml:space="preserve">Unfortunately, in the database on gender statistics there are no statistical data disaggregated by ethnicity, disability or territorial criteria. For these reasons it is difficult to make </w:t>
      </w:r>
      <w:r w:rsidRPr="00F140EB">
        <w:rPr>
          <w:rFonts w:ascii="Times New Roman" w:hAnsi="Times New Roman" w:cs="Times New Roman"/>
          <w:sz w:val="24"/>
          <w:szCs w:val="24"/>
          <w:lang w:val="en-US"/>
        </w:rPr>
        <w:lastRenderedPageBreak/>
        <w:t>conclusions regarding the access to any level of education of Roma women, women with disabilities or women from rural area.</w:t>
      </w:r>
    </w:p>
    <w:p w14:paraId="6862B616" w14:textId="7DCDDD23" w:rsidR="00653117" w:rsidRPr="00F140EB" w:rsidRDefault="00653117" w:rsidP="00653117">
      <w:pPr>
        <w:spacing w:line="240" w:lineRule="auto"/>
        <w:jc w:val="both"/>
        <w:rPr>
          <w:rFonts w:ascii="Times New Roman" w:hAnsi="Times New Roman" w:cs="Times New Roman"/>
          <w:sz w:val="24"/>
          <w:szCs w:val="24"/>
          <w:lang w:val="en-US"/>
        </w:rPr>
      </w:pPr>
      <w:r w:rsidRPr="00F140EB">
        <w:rPr>
          <w:rFonts w:ascii="Times New Roman" w:hAnsi="Times New Roman" w:cs="Times New Roman"/>
          <w:sz w:val="24"/>
          <w:szCs w:val="24"/>
          <w:lang w:val="en-US"/>
        </w:rPr>
        <w:t xml:space="preserve">Also, there are no </w:t>
      </w:r>
      <w:r w:rsidRPr="00F140EB">
        <w:rPr>
          <w:rFonts w:ascii="Times New Roman" w:hAnsi="Times New Roman" w:cs="Times New Roman"/>
          <w:sz w:val="24"/>
          <w:szCs w:val="24"/>
          <w:lang w:val="en-US"/>
        </w:rPr>
        <w:t>statistical data</w:t>
      </w:r>
      <w:r w:rsidRPr="00F140EB">
        <w:rPr>
          <w:rFonts w:ascii="Times New Roman" w:hAnsi="Times New Roman" w:cs="Times New Roman"/>
          <w:sz w:val="24"/>
          <w:szCs w:val="24"/>
          <w:lang w:val="en-US"/>
        </w:rPr>
        <w:t xml:space="preserve"> regarding </w:t>
      </w:r>
      <w:r w:rsidRPr="00F140EB">
        <w:rPr>
          <w:rFonts w:ascii="Times New Roman" w:hAnsi="Times New Roman" w:cs="Times New Roman"/>
          <w:sz w:val="24"/>
          <w:szCs w:val="24"/>
          <w:lang w:val="en-US"/>
        </w:rPr>
        <w:t>fields of study and professions</w:t>
      </w:r>
      <w:r w:rsidRPr="00F140EB">
        <w:rPr>
          <w:rFonts w:ascii="Times New Roman" w:hAnsi="Times New Roman" w:cs="Times New Roman"/>
          <w:sz w:val="24"/>
          <w:szCs w:val="24"/>
          <w:lang w:val="en-US"/>
        </w:rPr>
        <w:t xml:space="preserve"> chosen by young women.</w:t>
      </w:r>
    </w:p>
    <w:p w14:paraId="076C9792" w14:textId="1608C928" w:rsidR="002114F2" w:rsidRPr="00F140EB" w:rsidRDefault="002114F2" w:rsidP="002114F2">
      <w:pPr>
        <w:spacing w:after="60" w:line="240" w:lineRule="auto"/>
        <w:jc w:val="both"/>
        <w:rPr>
          <w:rFonts w:ascii="Times New Roman" w:hAnsi="Times New Roman" w:cs="Times New Roman"/>
          <w:b/>
          <w:bCs/>
          <w:color w:val="FF0000"/>
          <w:sz w:val="24"/>
          <w:szCs w:val="24"/>
          <w:lang w:val="en-US"/>
        </w:rPr>
      </w:pPr>
      <w:r w:rsidRPr="00F140EB">
        <w:rPr>
          <w:rFonts w:ascii="Times New Roman" w:hAnsi="Times New Roman" w:cs="Times New Roman"/>
          <w:b/>
          <w:bCs/>
          <w:color w:val="000000"/>
          <w:sz w:val="24"/>
          <w:szCs w:val="24"/>
          <w:shd w:val="clear" w:color="auto" w:fill="FFFFFF"/>
          <w:lang w:val="en-US"/>
        </w:rPr>
        <w:t>Elimination of discrimination against women in the field of employment</w:t>
      </w:r>
      <w:r w:rsidR="004E059C" w:rsidRPr="00F140EB">
        <w:rPr>
          <w:rFonts w:ascii="Times New Roman" w:hAnsi="Times New Roman" w:cs="Times New Roman"/>
          <w:b/>
          <w:bCs/>
          <w:color w:val="000000"/>
          <w:sz w:val="24"/>
          <w:szCs w:val="24"/>
          <w:shd w:val="clear" w:color="auto" w:fill="FFFFFF"/>
          <w:lang w:val="en-US"/>
        </w:rPr>
        <w:t>.</w:t>
      </w:r>
    </w:p>
    <w:p w14:paraId="3FF5FD2E" w14:textId="1A67D17B" w:rsidR="002114F2" w:rsidRPr="00F140EB" w:rsidRDefault="00F7730F" w:rsidP="002114F2">
      <w:pPr>
        <w:pStyle w:val="SingleTxt"/>
        <w:tabs>
          <w:tab w:val="clear" w:pos="1267"/>
          <w:tab w:val="clear" w:pos="1742"/>
          <w:tab w:val="left" w:pos="709"/>
          <w:tab w:val="left" w:pos="993"/>
        </w:tabs>
        <w:spacing w:before="240" w:line="240" w:lineRule="auto"/>
        <w:ind w:left="0" w:right="0"/>
        <w:rPr>
          <w:sz w:val="24"/>
          <w:szCs w:val="24"/>
          <w:lang w:val="en-US"/>
        </w:rPr>
      </w:pPr>
      <w:r w:rsidRPr="00F140EB">
        <w:rPr>
          <w:sz w:val="24"/>
          <w:szCs w:val="24"/>
          <w:lang w:val="en-US"/>
        </w:rPr>
        <w:t>Official statistics shows that the gender pay gap is still an important issue and a big challenge for women from the Republic of Moldova.</w:t>
      </w:r>
    </w:p>
    <w:p w14:paraId="4214B66D" w14:textId="77777777" w:rsidR="003416E2" w:rsidRPr="00F140EB" w:rsidRDefault="003416E2" w:rsidP="003416E2">
      <w:pPr>
        <w:tabs>
          <w:tab w:val="left" w:pos="709"/>
          <w:tab w:val="left" w:pos="993"/>
        </w:tabs>
        <w:spacing w:after="60"/>
        <w:ind w:firstLine="567"/>
        <w:rPr>
          <w:rFonts w:ascii="Times New Roman" w:hAnsi="Times New Roman" w:cs="Times New Roman"/>
          <w:sz w:val="20"/>
          <w:szCs w:val="20"/>
          <w:lang w:val="en-US"/>
        </w:rPr>
      </w:pPr>
    </w:p>
    <w:tbl>
      <w:tblPr>
        <w:tblW w:w="9291" w:type="dxa"/>
        <w:tblInd w:w="108" w:type="dxa"/>
        <w:tblLook w:val="04A0" w:firstRow="1" w:lastRow="0" w:firstColumn="1" w:lastColumn="0" w:noHBand="0" w:noVBand="1"/>
      </w:tblPr>
      <w:tblGrid>
        <w:gridCol w:w="5812"/>
        <w:gridCol w:w="992"/>
        <w:gridCol w:w="841"/>
        <w:gridCol w:w="860"/>
        <w:gridCol w:w="786"/>
      </w:tblGrid>
      <w:tr w:rsidR="003D4CD0" w:rsidRPr="00F140EB" w14:paraId="1F027CD4" w14:textId="77777777" w:rsidTr="006B74C2">
        <w:trPr>
          <w:trHeight w:val="370"/>
        </w:trPr>
        <w:tc>
          <w:tcPr>
            <w:tcW w:w="5812" w:type="dxa"/>
            <w:tcBorders>
              <w:top w:val="nil"/>
              <w:left w:val="nil"/>
              <w:bottom w:val="single" w:sz="12" w:space="0" w:color="FFFFFF"/>
              <w:right w:val="single" w:sz="4" w:space="0" w:color="FFFFFF"/>
            </w:tcBorders>
            <w:shd w:val="clear" w:color="4F81BD" w:fill="4F81BD"/>
            <w:noWrap/>
            <w:vAlign w:val="center"/>
            <w:hideMark/>
          </w:tcPr>
          <w:p w14:paraId="2FA75156" w14:textId="77777777" w:rsidR="003D4CD0" w:rsidRPr="00F140EB" w:rsidRDefault="003D4CD0" w:rsidP="006B74C2">
            <w:pPr>
              <w:spacing w:after="0" w:line="240" w:lineRule="auto"/>
              <w:jc w:val="center"/>
              <w:rPr>
                <w:rFonts w:ascii="Times New Roman" w:eastAsia="Times New Roman" w:hAnsi="Times New Roman" w:cs="Times New Roman"/>
                <w:color w:val="000000"/>
                <w:sz w:val="24"/>
                <w:szCs w:val="24"/>
                <w:lang w:val="en-US" w:eastAsia="ru-RU"/>
              </w:rPr>
            </w:pPr>
            <w:r w:rsidRPr="00F140EB">
              <w:rPr>
                <w:rFonts w:ascii="Times New Roman" w:eastAsia="Times New Roman" w:hAnsi="Times New Roman" w:cs="Times New Roman"/>
                <w:color w:val="000000"/>
                <w:sz w:val="24"/>
                <w:szCs w:val="24"/>
                <w:lang w:val="en-US" w:eastAsia="ru-RU"/>
              </w:rPr>
              <w:t>Gender pay gap by Economic activities and Years</w:t>
            </w:r>
          </w:p>
        </w:tc>
        <w:tc>
          <w:tcPr>
            <w:tcW w:w="992" w:type="dxa"/>
            <w:tcBorders>
              <w:top w:val="nil"/>
              <w:left w:val="nil"/>
              <w:bottom w:val="single" w:sz="12" w:space="0" w:color="FFFFFF"/>
              <w:right w:val="single" w:sz="4" w:space="0" w:color="FFFFFF"/>
            </w:tcBorders>
            <w:shd w:val="clear" w:color="4F81BD" w:fill="4F81BD"/>
            <w:noWrap/>
            <w:vAlign w:val="center"/>
            <w:hideMark/>
          </w:tcPr>
          <w:p w14:paraId="40E80CA2" w14:textId="77777777" w:rsidR="003D4CD0" w:rsidRPr="00F140EB" w:rsidRDefault="003D4CD0" w:rsidP="006B74C2">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2015</w:t>
            </w:r>
          </w:p>
        </w:tc>
        <w:tc>
          <w:tcPr>
            <w:tcW w:w="841" w:type="dxa"/>
            <w:tcBorders>
              <w:top w:val="nil"/>
              <w:left w:val="nil"/>
              <w:bottom w:val="single" w:sz="12" w:space="0" w:color="FFFFFF"/>
              <w:right w:val="single" w:sz="4" w:space="0" w:color="FFFFFF"/>
            </w:tcBorders>
            <w:shd w:val="clear" w:color="4F81BD" w:fill="4F81BD"/>
            <w:noWrap/>
            <w:vAlign w:val="center"/>
            <w:hideMark/>
          </w:tcPr>
          <w:p w14:paraId="21398C21" w14:textId="77777777" w:rsidR="003D4CD0" w:rsidRPr="00F140EB" w:rsidRDefault="003D4CD0" w:rsidP="006B74C2">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2016</w:t>
            </w:r>
          </w:p>
        </w:tc>
        <w:tc>
          <w:tcPr>
            <w:tcW w:w="860" w:type="dxa"/>
            <w:tcBorders>
              <w:top w:val="nil"/>
              <w:left w:val="nil"/>
              <w:bottom w:val="single" w:sz="12" w:space="0" w:color="FFFFFF"/>
              <w:right w:val="single" w:sz="4" w:space="0" w:color="FFFFFF"/>
            </w:tcBorders>
            <w:shd w:val="clear" w:color="4F81BD" w:fill="4F81BD"/>
            <w:noWrap/>
            <w:vAlign w:val="center"/>
            <w:hideMark/>
          </w:tcPr>
          <w:p w14:paraId="37C18955" w14:textId="77777777" w:rsidR="003D4CD0" w:rsidRPr="00F140EB" w:rsidRDefault="003D4CD0" w:rsidP="006B74C2">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2017</w:t>
            </w:r>
          </w:p>
        </w:tc>
        <w:tc>
          <w:tcPr>
            <w:tcW w:w="786" w:type="dxa"/>
            <w:tcBorders>
              <w:top w:val="nil"/>
              <w:left w:val="nil"/>
              <w:bottom w:val="single" w:sz="12" w:space="0" w:color="FFFFFF"/>
              <w:right w:val="nil"/>
            </w:tcBorders>
            <w:shd w:val="clear" w:color="4F81BD" w:fill="4F81BD"/>
            <w:noWrap/>
            <w:vAlign w:val="center"/>
            <w:hideMark/>
          </w:tcPr>
          <w:p w14:paraId="16BE5653" w14:textId="77777777" w:rsidR="003D4CD0" w:rsidRPr="00F140EB" w:rsidRDefault="003D4CD0" w:rsidP="006B74C2">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2018</w:t>
            </w:r>
          </w:p>
        </w:tc>
      </w:tr>
      <w:tr w:rsidR="003D4CD0" w:rsidRPr="00F140EB" w14:paraId="2D7898C7" w14:textId="77777777" w:rsidTr="00BD7833">
        <w:trPr>
          <w:trHeight w:val="296"/>
        </w:trPr>
        <w:tc>
          <w:tcPr>
            <w:tcW w:w="5812" w:type="dxa"/>
            <w:tcBorders>
              <w:top w:val="nil"/>
              <w:left w:val="nil"/>
              <w:bottom w:val="single" w:sz="4" w:space="0" w:color="FFFFFF"/>
              <w:right w:val="single" w:sz="4" w:space="0" w:color="FFFFFF"/>
            </w:tcBorders>
            <w:shd w:val="clear" w:color="B8CCE4" w:fill="B8CCE4"/>
            <w:noWrap/>
            <w:vAlign w:val="center"/>
            <w:hideMark/>
          </w:tcPr>
          <w:p w14:paraId="3D7BA037" w14:textId="77777777" w:rsidR="003D4CD0" w:rsidRPr="00F140EB" w:rsidRDefault="003D4CD0" w:rsidP="00BD7833">
            <w:pPr>
              <w:spacing w:after="0" w:line="240" w:lineRule="auto"/>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0 Economic activities - total</w:t>
            </w:r>
          </w:p>
        </w:tc>
        <w:tc>
          <w:tcPr>
            <w:tcW w:w="992" w:type="dxa"/>
            <w:tcBorders>
              <w:top w:val="nil"/>
              <w:left w:val="nil"/>
              <w:bottom w:val="single" w:sz="4" w:space="0" w:color="FFFFFF"/>
              <w:right w:val="single" w:sz="4" w:space="0" w:color="FFFFFF"/>
            </w:tcBorders>
            <w:shd w:val="clear" w:color="B8CCE4" w:fill="B8CCE4"/>
            <w:noWrap/>
            <w:vAlign w:val="center"/>
            <w:hideMark/>
          </w:tcPr>
          <w:p w14:paraId="4ABE3798"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13,2</w:t>
            </w:r>
          </w:p>
        </w:tc>
        <w:tc>
          <w:tcPr>
            <w:tcW w:w="841" w:type="dxa"/>
            <w:tcBorders>
              <w:top w:val="nil"/>
              <w:left w:val="nil"/>
              <w:bottom w:val="single" w:sz="4" w:space="0" w:color="FFFFFF"/>
              <w:right w:val="single" w:sz="4" w:space="0" w:color="FFFFFF"/>
            </w:tcBorders>
            <w:shd w:val="clear" w:color="B8CCE4" w:fill="B8CCE4"/>
            <w:noWrap/>
            <w:vAlign w:val="center"/>
            <w:hideMark/>
          </w:tcPr>
          <w:p w14:paraId="7E67A558"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14,5</w:t>
            </w:r>
          </w:p>
        </w:tc>
        <w:tc>
          <w:tcPr>
            <w:tcW w:w="860" w:type="dxa"/>
            <w:tcBorders>
              <w:top w:val="nil"/>
              <w:left w:val="nil"/>
              <w:bottom w:val="single" w:sz="4" w:space="0" w:color="FFFFFF"/>
              <w:right w:val="single" w:sz="4" w:space="0" w:color="FFFFFF"/>
            </w:tcBorders>
            <w:shd w:val="clear" w:color="B8CCE4" w:fill="B8CCE4"/>
            <w:noWrap/>
            <w:vAlign w:val="center"/>
            <w:hideMark/>
          </w:tcPr>
          <w:p w14:paraId="693F2D15"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13,5</w:t>
            </w:r>
          </w:p>
        </w:tc>
        <w:tc>
          <w:tcPr>
            <w:tcW w:w="786" w:type="dxa"/>
            <w:tcBorders>
              <w:top w:val="nil"/>
              <w:left w:val="nil"/>
              <w:bottom w:val="single" w:sz="4" w:space="0" w:color="FFFFFF"/>
              <w:right w:val="nil"/>
            </w:tcBorders>
            <w:shd w:val="clear" w:color="B8CCE4" w:fill="B8CCE4"/>
            <w:noWrap/>
            <w:vAlign w:val="center"/>
            <w:hideMark/>
          </w:tcPr>
          <w:p w14:paraId="37B1723E"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14,4</w:t>
            </w:r>
          </w:p>
        </w:tc>
      </w:tr>
      <w:tr w:rsidR="003D4CD0" w:rsidRPr="00F140EB" w14:paraId="65203EB0" w14:textId="77777777" w:rsidTr="00BD7833">
        <w:trPr>
          <w:trHeight w:val="296"/>
        </w:trPr>
        <w:tc>
          <w:tcPr>
            <w:tcW w:w="5812" w:type="dxa"/>
            <w:tcBorders>
              <w:top w:val="nil"/>
              <w:left w:val="nil"/>
              <w:bottom w:val="single" w:sz="4" w:space="0" w:color="FFFFFF"/>
              <w:right w:val="single" w:sz="4" w:space="0" w:color="FFFFFF"/>
            </w:tcBorders>
            <w:shd w:val="clear" w:color="DBE5F1" w:fill="DBE5F1"/>
            <w:noWrap/>
            <w:vAlign w:val="center"/>
            <w:hideMark/>
          </w:tcPr>
          <w:p w14:paraId="0689E57C" w14:textId="77777777" w:rsidR="003D4CD0" w:rsidRPr="00F140EB" w:rsidRDefault="003D4CD0" w:rsidP="00BD7833">
            <w:pPr>
              <w:spacing w:after="0" w:line="240" w:lineRule="auto"/>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A Agriculture, forestry and fishing</w:t>
            </w:r>
          </w:p>
        </w:tc>
        <w:tc>
          <w:tcPr>
            <w:tcW w:w="992" w:type="dxa"/>
            <w:tcBorders>
              <w:top w:val="nil"/>
              <w:left w:val="nil"/>
              <w:bottom w:val="single" w:sz="4" w:space="0" w:color="FFFFFF"/>
              <w:right w:val="single" w:sz="4" w:space="0" w:color="FFFFFF"/>
            </w:tcBorders>
            <w:shd w:val="clear" w:color="DBE5F1" w:fill="DBE5F1"/>
            <w:noWrap/>
            <w:vAlign w:val="center"/>
            <w:hideMark/>
          </w:tcPr>
          <w:p w14:paraId="73357BB1"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10,7</w:t>
            </w:r>
          </w:p>
        </w:tc>
        <w:tc>
          <w:tcPr>
            <w:tcW w:w="841" w:type="dxa"/>
            <w:tcBorders>
              <w:top w:val="nil"/>
              <w:left w:val="nil"/>
              <w:bottom w:val="single" w:sz="4" w:space="0" w:color="FFFFFF"/>
              <w:right w:val="single" w:sz="4" w:space="0" w:color="FFFFFF"/>
            </w:tcBorders>
            <w:shd w:val="clear" w:color="DBE5F1" w:fill="DBE5F1"/>
            <w:noWrap/>
            <w:vAlign w:val="center"/>
            <w:hideMark/>
          </w:tcPr>
          <w:p w14:paraId="65D73799"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12,6</w:t>
            </w:r>
          </w:p>
        </w:tc>
        <w:tc>
          <w:tcPr>
            <w:tcW w:w="860" w:type="dxa"/>
            <w:tcBorders>
              <w:top w:val="nil"/>
              <w:left w:val="nil"/>
              <w:bottom w:val="single" w:sz="4" w:space="0" w:color="FFFFFF"/>
              <w:right w:val="single" w:sz="4" w:space="0" w:color="FFFFFF"/>
            </w:tcBorders>
            <w:shd w:val="clear" w:color="DBE5F1" w:fill="DBE5F1"/>
            <w:noWrap/>
            <w:vAlign w:val="center"/>
            <w:hideMark/>
          </w:tcPr>
          <w:p w14:paraId="0C7CE3FE"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11,3</w:t>
            </w:r>
          </w:p>
        </w:tc>
        <w:tc>
          <w:tcPr>
            <w:tcW w:w="786" w:type="dxa"/>
            <w:tcBorders>
              <w:top w:val="nil"/>
              <w:left w:val="nil"/>
              <w:bottom w:val="single" w:sz="4" w:space="0" w:color="FFFFFF"/>
              <w:right w:val="nil"/>
            </w:tcBorders>
            <w:shd w:val="clear" w:color="DBE5F1" w:fill="DBE5F1"/>
            <w:noWrap/>
            <w:vAlign w:val="center"/>
            <w:hideMark/>
          </w:tcPr>
          <w:p w14:paraId="2E4340F8"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11,8</w:t>
            </w:r>
          </w:p>
        </w:tc>
      </w:tr>
      <w:tr w:rsidR="003D4CD0" w:rsidRPr="00F140EB" w14:paraId="5AAA4FC6" w14:textId="77777777" w:rsidTr="00BD7833">
        <w:trPr>
          <w:trHeight w:val="296"/>
        </w:trPr>
        <w:tc>
          <w:tcPr>
            <w:tcW w:w="5812" w:type="dxa"/>
            <w:tcBorders>
              <w:top w:val="nil"/>
              <w:left w:val="nil"/>
              <w:bottom w:val="single" w:sz="4" w:space="0" w:color="FFFFFF"/>
              <w:right w:val="single" w:sz="4" w:space="0" w:color="FFFFFF"/>
            </w:tcBorders>
            <w:shd w:val="clear" w:color="B8CCE4" w:fill="B8CCE4"/>
            <w:noWrap/>
            <w:vAlign w:val="center"/>
            <w:hideMark/>
          </w:tcPr>
          <w:p w14:paraId="2111C28D" w14:textId="77777777" w:rsidR="003D4CD0" w:rsidRPr="00F140EB" w:rsidRDefault="003D4CD0" w:rsidP="00BD7833">
            <w:pPr>
              <w:spacing w:after="0" w:line="240" w:lineRule="auto"/>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B+C+D+E Industry</w:t>
            </w:r>
          </w:p>
        </w:tc>
        <w:tc>
          <w:tcPr>
            <w:tcW w:w="992" w:type="dxa"/>
            <w:tcBorders>
              <w:top w:val="nil"/>
              <w:left w:val="nil"/>
              <w:bottom w:val="single" w:sz="4" w:space="0" w:color="FFFFFF"/>
              <w:right w:val="single" w:sz="4" w:space="0" w:color="FFFFFF"/>
            </w:tcBorders>
            <w:shd w:val="clear" w:color="B8CCE4" w:fill="B8CCE4"/>
            <w:noWrap/>
            <w:vAlign w:val="center"/>
            <w:hideMark/>
          </w:tcPr>
          <w:p w14:paraId="4161622E"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18,2</w:t>
            </w:r>
          </w:p>
        </w:tc>
        <w:tc>
          <w:tcPr>
            <w:tcW w:w="841" w:type="dxa"/>
            <w:tcBorders>
              <w:top w:val="nil"/>
              <w:left w:val="nil"/>
              <w:bottom w:val="single" w:sz="4" w:space="0" w:color="FFFFFF"/>
              <w:right w:val="single" w:sz="4" w:space="0" w:color="FFFFFF"/>
            </w:tcBorders>
            <w:shd w:val="clear" w:color="B8CCE4" w:fill="B8CCE4"/>
            <w:noWrap/>
            <w:vAlign w:val="center"/>
            <w:hideMark/>
          </w:tcPr>
          <w:p w14:paraId="50005913"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17,8</w:t>
            </w:r>
          </w:p>
        </w:tc>
        <w:tc>
          <w:tcPr>
            <w:tcW w:w="860" w:type="dxa"/>
            <w:tcBorders>
              <w:top w:val="nil"/>
              <w:left w:val="nil"/>
              <w:bottom w:val="single" w:sz="4" w:space="0" w:color="FFFFFF"/>
              <w:right w:val="single" w:sz="4" w:space="0" w:color="FFFFFF"/>
            </w:tcBorders>
            <w:shd w:val="clear" w:color="B8CCE4" w:fill="B8CCE4"/>
            <w:noWrap/>
            <w:vAlign w:val="center"/>
            <w:hideMark/>
          </w:tcPr>
          <w:p w14:paraId="386609FD"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19,7</w:t>
            </w:r>
          </w:p>
        </w:tc>
        <w:tc>
          <w:tcPr>
            <w:tcW w:w="786" w:type="dxa"/>
            <w:tcBorders>
              <w:top w:val="nil"/>
              <w:left w:val="nil"/>
              <w:bottom w:val="single" w:sz="4" w:space="0" w:color="FFFFFF"/>
              <w:right w:val="nil"/>
            </w:tcBorders>
            <w:shd w:val="clear" w:color="B8CCE4" w:fill="B8CCE4"/>
            <w:noWrap/>
            <w:vAlign w:val="center"/>
            <w:hideMark/>
          </w:tcPr>
          <w:p w14:paraId="3D9A11D1"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20,9</w:t>
            </w:r>
          </w:p>
        </w:tc>
      </w:tr>
      <w:tr w:rsidR="003D4CD0" w:rsidRPr="00F140EB" w14:paraId="0AB1C0CD" w14:textId="77777777" w:rsidTr="00BD7833">
        <w:trPr>
          <w:trHeight w:val="296"/>
        </w:trPr>
        <w:tc>
          <w:tcPr>
            <w:tcW w:w="5812" w:type="dxa"/>
            <w:tcBorders>
              <w:top w:val="nil"/>
              <w:left w:val="nil"/>
              <w:bottom w:val="single" w:sz="4" w:space="0" w:color="FFFFFF"/>
              <w:right w:val="single" w:sz="4" w:space="0" w:color="FFFFFF"/>
            </w:tcBorders>
            <w:shd w:val="clear" w:color="DBE5F1" w:fill="DBE5F1"/>
            <w:noWrap/>
            <w:vAlign w:val="center"/>
            <w:hideMark/>
          </w:tcPr>
          <w:p w14:paraId="52C33865" w14:textId="77777777" w:rsidR="003D4CD0" w:rsidRPr="00F140EB" w:rsidRDefault="003D4CD0" w:rsidP="00BD7833">
            <w:pPr>
              <w:spacing w:after="0" w:line="240" w:lineRule="auto"/>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B Mining and quarrying</w:t>
            </w:r>
          </w:p>
        </w:tc>
        <w:tc>
          <w:tcPr>
            <w:tcW w:w="992" w:type="dxa"/>
            <w:tcBorders>
              <w:top w:val="nil"/>
              <w:left w:val="nil"/>
              <w:bottom w:val="single" w:sz="4" w:space="0" w:color="FFFFFF"/>
              <w:right w:val="single" w:sz="4" w:space="0" w:color="FFFFFF"/>
            </w:tcBorders>
            <w:shd w:val="clear" w:color="DBE5F1" w:fill="DBE5F1"/>
            <w:noWrap/>
            <w:vAlign w:val="center"/>
            <w:hideMark/>
          </w:tcPr>
          <w:p w14:paraId="26574FE3"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8,5</w:t>
            </w:r>
          </w:p>
        </w:tc>
        <w:tc>
          <w:tcPr>
            <w:tcW w:w="841" w:type="dxa"/>
            <w:tcBorders>
              <w:top w:val="nil"/>
              <w:left w:val="nil"/>
              <w:bottom w:val="single" w:sz="4" w:space="0" w:color="FFFFFF"/>
              <w:right w:val="single" w:sz="4" w:space="0" w:color="FFFFFF"/>
            </w:tcBorders>
            <w:shd w:val="clear" w:color="DBE5F1" w:fill="DBE5F1"/>
            <w:noWrap/>
            <w:vAlign w:val="center"/>
            <w:hideMark/>
          </w:tcPr>
          <w:p w14:paraId="7EA07F18"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-3,4</w:t>
            </w:r>
          </w:p>
        </w:tc>
        <w:tc>
          <w:tcPr>
            <w:tcW w:w="860" w:type="dxa"/>
            <w:tcBorders>
              <w:top w:val="nil"/>
              <w:left w:val="nil"/>
              <w:bottom w:val="single" w:sz="4" w:space="0" w:color="FFFFFF"/>
              <w:right w:val="single" w:sz="4" w:space="0" w:color="FFFFFF"/>
            </w:tcBorders>
            <w:shd w:val="clear" w:color="DBE5F1" w:fill="DBE5F1"/>
            <w:noWrap/>
            <w:vAlign w:val="center"/>
            <w:hideMark/>
          </w:tcPr>
          <w:p w14:paraId="6E38AE6E"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1,7</w:t>
            </w:r>
          </w:p>
        </w:tc>
        <w:tc>
          <w:tcPr>
            <w:tcW w:w="786" w:type="dxa"/>
            <w:tcBorders>
              <w:top w:val="nil"/>
              <w:left w:val="nil"/>
              <w:bottom w:val="single" w:sz="4" w:space="0" w:color="FFFFFF"/>
              <w:right w:val="nil"/>
            </w:tcBorders>
            <w:shd w:val="clear" w:color="DBE5F1" w:fill="DBE5F1"/>
            <w:noWrap/>
            <w:vAlign w:val="center"/>
            <w:hideMark/>
          </w:tcPr>
          <w:p w14:paraId="0F88B5C3"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-19,4</w:t>
            </w:r>
          </w:p>
        </w:tc>
      </w:tr>
      <w:tr w:rsidR="003D4CD0" w:rsidRPr="00F140EB" w14:paraId="2C26ED77" w14:textId="77777777" w:rsidTr="00BD7833">
        <w:trPr>
          <w:trHeight w:val="296"/>
        </w:trPr>
        <w:tc>
          <w:tcPr>
            <w:tcW w:w="5812" w:type="dxa"/>
            <w:tcBorders>
              <w:top w:val="nil"/>
              <w:left w:val="nil"/>
              <w:bottom w:val="single" w:sz="4" w:space="0" w:color="FFFFFF"/>
              <w:right w:val="single" w:sz="4" w:space="0" w:color="FFFFFF"/>
            </w:tcBorders>
            <w:shd w:val="clear" w:color="B8CCE4" w:fill="B8CCE4"/>
            <w:noWrap/>
            <w:vAlign w:val="center"/>
            <w:hideMark/>
          </w:tcPr>
          <w:p w14:paraId="603E2C79" w14:textId="77777777" w:rsidR="003D4CD0" w:rsidRPr="00F140EB" w:rsidRDefault="003D4CD0" w:rsidP="00BD7833">
            <w:pPr>
              <w:spacing w:after="0" w:line="240" w:lineRule="auto"/>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C Manufacturing</w:t>
            </w:r>
          </w:p>
        </w:tc>
        <w:tc>
          <w:tcPr>
            <w:tcW w:w="992" w:type="dxa"/>
            <w:tcBorders>
              <w:top w:val="nil"/>
              <w:left w:val="nil"/>
              <w:bottom w:val="single" w:sz="4" w:space="0" w:color="FFFFFF"/>
              <w:right w:val="single" w:sz="4" w:space="0" w:color="FFFFFF"/>
            </w:tcBorders>
            <w:shd w:val="clear" w:color="B8CCE4" w:fill="B8CCE4"/>
            <w:noWrap/>
            <w:vAlign w:val="center"/>
            <w:hideMark/>
          </w:tcPr>
          <w:p w14:paraId="4C3CFA0B"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13,5</w:t>
            </w:r>
          </w:p>
        </w:tc>
        <w:tc>
          <w:tcPr>
            <w:tcW w:w="841" w:type="dxa"/>
            <w:tcBorders>
              <w:top w:val="nil"/>
              <w:left w:val="nil"/>
              <w:bottom w:val="single" w:sz="4" w:space="0" w:color="FFFFFF"/>
              <w:right w:val="single" w:sz="4" w:space="0" w:color="FFFFFF"/>
            </w:tcBorders>
            <w:shd w:val="clear" w:color="B8CCE4" w:fill="B8CCE4"/>
            <w:noWrap/>
            <w:vAlign w:val="center"/>
            <w:hideMark/>
          </w:tcPr>
          <w:p w14:paraId="5A515AE6"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13,2</w:t>
            </w:r>
          </w:p>
        </w:tc>
        <w:tc>
          <w:tcPr>
            <w:tcW w:w="860" w:type="dxa"/>
            <w:tcBorders>
              <w:top w:val="nil"/>
              <w:left w:val="nil"/>
              <w:bottom w:val="single" w:sz="4" w:space="0" w:color="FFFFFF"/>
              <w:right w:val="single" w:sz="4" w:space="0" w:color="FFFFFF"/>
            </w:tcBorders>
            <w:shd w:val="clear" w:color="B8CCE4" w:fill="B8CCE4"/>
            <w:noWrap/>
            <w:vAlign w:val="center"/>
            <w:hideMark/>
          </w:tcPr>
          <w:p w14:paraId="7E1920C3"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15,2</w:t>
            </w:r>
          </w:p>
        </w:tc>
        <w:tc>
          <w:tcPr>
            <w:tcW w:w="786" w:type="dxa"/>
            <w:tcBorders>
              <w:top w:val="nil"/>
              <w:left w:val="nil"/>
              <w:bottom w:val="single" w:sz="4" w:space="0" w:color="FFFFFF"/>
              <w:right w:val="nil"/>
            </w:tcBorders>
            <w:shd w:val="clear" w:color="B8CCE4" w:fill="B8CCE4"/>
            <w:noWrap/>
            <w:vAlign w:val="center"/>
            <w:hideMark/>
          </w:tcPr>
          <w:p w14:paraId="250AD8AB"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17,4</w:t>
            </w:r>
          </w:p>
        </w:tc>
      </w:tr>
      <w:tr w:rsidR="003D4CD0" w:rsidRPr="00F140EB" w14:paraId="0775D035" w14:textId="77777777" w:rsidTr="00BD7833">
        <w:trPr>
          <w:trHeight w:val="296"/>
        </w:trPr>
        <w:tc>
          <w:tcPr>
            <w:tcW w:w="5812" w:type="dxa"/>
            <w:tcBorders>
              <w:top w:val="nil"/>
              <w:left w:val="nil"/>
              <w:bottom w:val="single" w:sz="4" w:space="0" w:color="FFFFFF"/>
              <w:right w:val="single" w:sz="4" w:space="0" w:color="FFFFFF"/>
            </w:tcBorders>
            <w:shd w:val="clear" w:color="DBE5F1" w:fill="DBE5F1"/>
            <w:noWrap/>
            <w:vAlign w:val="center"/>
            <w:hideMark/>
          </w:tcPr>
          <w:p w14:paraId="6C70C3CC" w14:textId="77777777" w:rsidR="003D4CD0" w:rsidRPr="00F140EB" w:rsidRDefault="003D4CD0" w:rsidP="00BD7833">
            <w:pPr>
              <w:spacing w:after="0" w:line="240" w:lineRule="auto"/>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D Electricity, gas, steam and air conditioning supply</w:t>
            </w:r>
          </w:p>
        </w:tc>
        <w:tc>
          <w:tcPr>
            <w:tcW w:w="992" w:type="dxa"/>
            <w:tcBorders>
              <w:top w:val="nil"/>
              <w:left w:val="nil"/>
              <w:bottom w:val="single" w:sz="4" w:space="0" w:color="FFFFFF"/>
              <w:right w:val="single" w:sz="4" w:space="0" w:color="FFFFFF"/>
            </w:tcBorders>
            <w:shd w:val="clear" w:color="DBE5F1" w:fill="DBE5F1"/>
            <w:noWrap/>
            <w:vAlign w:val="center"/>
            <w:hideMark/>
          </w:tcPr>
          <w:p w14:paraId="3D145395"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0,9</w:t>
            </w:r>
          </w:p>
        </w:tc>
        <w:tc>
          <w:tcPr>
            <w:tcW w:w="841" w:type="dxa"/>
            <w:tcBorders>
              <w:top w:val="nil"/>
              <w:left w:val="nil"/>
              <w:bottom w:val="single" w:sz="4" w:space="0" w:color="FFFFFF"/>
              <w:right w:val="single" w:sz="4" w:space="0" w:color="FFFFFF"/>
            </w:tcBorders>
            <w:shd w:val="clear" w:color="DBE5F1" w:fill="DBE5F1"/>
            <w:noWrap/>
            <w:vAlign w:val="center"/>
            <w:hideMark/>
          </w:tcPr>
          <w:p w14:paraId="4FD75950"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6,3</w:t>
            </w:r>
          </w:p>
        </w:tc>
        <w:tc>
          <w:tcPr>
            <w:tcW w:w="860" w:type="dxa"/>
            <w:tcBorders>
              <w:top w:val="nil"/>
              <w:left w:val="nil"/>
              <w:bottom w:val="single" w:sz="4" w:space="0" w:color="FFFFFF"/>
              <w:right w:val="single" w:sz="4" w:space="0" w:color="FFFFFF"/>
            </w:tcBorders>
            <w:shd w:val="clear" w:color="DBE5F1" w:fill="DBE5F1"/>
            <w:noWrap/>
            <w:vAlign w:val="center"/>
            <w:hideMark/>
          </w:tcPr>
          <w:p w14:paraId="138A3845"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5,4</w:t>
            </w:r>
          </w:p>
        </w:tc>
        <w:tc>
          <w:tcPr>
            <w:tcW w:w="786" w:type="dxa"/>
            <w:tcBorders>
              <w:top w:val="nil"/>
              <w:left w:val="nil"/>
              <w:bottom w:val="single" w:sz="4" w:space="0" w:color="FFFFFF"/>
              <w:right w:val="nil"/>
            </w:tcBorders>
            <w:shd w:val="clear" w:color="DBE5F1" w:fill="DBE5F1"/>
            <w:noWrap/>
            <w:vAlign w:val="center"/>
            <w:hideMark/>
          </w:tcPr>
          <w:p w14:paraId="389D5940"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7,9</w:t>
            </w:r>
          </w:p>
        </w:tc>
      </w:tr>
      <w:tr w:rsidR="003D4CD0" w:rsidRPr="00F140EB" w14:paraId="3D2A6558" w14:textId="77777777" w:rsidTr="00BD7833">
        <w:trPr>
          <w:trHeight w:val="296"/>
        </w:trPr>
        <w:tc>
          <w:tcPr>
            <w:tcW w:w="5812" w:type="dxa"/>
            <w:tcBorders>
              <w:top w:val="nil"/>
              <w:left w:val="nil"/>
              <w:bottom w:val="single" w:sz="4" w:space="0" w:color="FFFFFF"/>
              <w:right w:val="single" w:sz="4" w:space="0" w:color="FFFFFF"/>
            </w:tcBorders>
            <w:shd w:val="clear" w:color="B8CCE4" w:fill="B8CCE4"/>
            <w:noWrap/>
            <w:vAlign w:val="center"/>
            <w:hideMark/>
          </w:tcPr>
          <w:p w14:paraId="4DC14091" w14:textId="77777777" w:rsidR="003D4CD0" w:rsidRPr="00F140EB" w:rsidRDefault="003D4CD0" w:rsidP="00BD7833">
            <w:pPr>
              <w:spacing w:after="0" w:line="240" w:lineRule="auto"/>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E Water supply; sewerage, waste management and remediation activities</w:t>
            </w:r>
          </w:p>
        </w:tc>
        <w:tc>
          <w:tcPr>
            <w:tcW w:w="992" w:type="dxa"/>
            <w:tcBorders>
              <w:top w:val="nil"/>
              <w:left w:val="nil"/>
              <w:bottom w:val="single" w:sz="4" w:space="0" w:color="FFFFFF"/>
              <w:right w:val="single" w:sz="4" w:space="0" w:color="FFFFFF"/>
            </w:tcBorders>
            <w:shd w:val="clear" w:color="B8CCE4" w:fill="B8CCE4"/>
            <w:noWrap/>
            <w:vAlign w:val="center"/>
            <w:hideMark/>
          </w:tcPr>
          <w:p w14:paraId="09D6E72D"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5,2</w:t>
            </w:r>
          </w:p>
        </w:tc>
        <w:tc>
          <w:tcPr>
            <w:tcW w:w="841" w:type="dxa"/>
            <w:tcBorders>
              <w:top w:val="nil"/>
              <w:left w:val="nil"/>
              <w:bottom w:val="single" w:sz="4" w:space="0" w:color="FFFFFF"/>
              <w:right w:val="single" w:sz="4" w:space="0" w:color="FFFFFF"/>
            </w:tcBorders>
            <w:shd w:val="clear" w:color="B8CCE4" w:fill="B8CCE4"/>
            <w:noWrap/>
            <w:vAlign w:val="center"/>
            <w:hideMark/>
          </w:tcPr>
          <w:p w14:paraId="146F5D6D"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3</w:t>
            </w:r>
          </w:p>
        </w:tc>
        <w:tc>
          <w:tcPr>
            <w:tcW w:w="860" w:type="dxa"/>
            <w:tcBorders>
              <w:top w:val="nil"/>
              <w:left w:val="nil"/>
              <w:bottom w:val="single" w:sz="4" w:space="0" w:color="FFFFFF"/>
              <w:right w:val="single" w:sz="4" w:space="0" w:color="FFFFFF"/>
            </w:tcBorders>
            <w:shd w:val="clear" w:color="B8CCE4" w:fill="B8CCE4"/>
            <w:noWrap/>
            <w:vAlign w:val="center"/>
            <w:hideMark/>
          </w:tcPr>
          <w:p w14:paraId="0F5FDB4B"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4,9</w:t>
            </w:r>
          </w:p>
        </w:tc>
        <w:tc>
          <w:tcPr>
            <w:tcW w:w="786" w:type="dxa"/>
            <w:tcBorders>
              <w:top w:val="nil"/>
              <w:left w:val="nil"/>
              <w:bottom w:val="single" w:sz="4" w:space="0" w:color="FFFFFF"/>
              <w:right w:val="nil"/>
            </w:tcBorders>
            <w:shd w:val="clear" w:color="B8CCE4" w:fill="B8CCE4"/>
            <w:noWrap/>
            <w:vAlign w:val="center"/>
            <w:hideMark/>
          </w:tcPr>
          <w:p w14:paraId="6B6C84AA"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6,8</w:t>
            </w:r>
          </w:p>
        </w:tc>
      </w:tr>
      <w:tr w:rsidR="003D4CD0" w:rsidRPr="00F140EB" w14:paraId="6B11BD65" w14:textId="77777777" w:rsidTr="00BD7833">
        <w:trPr>
          <w:trHeight w:val="296"/>
        </w:trPr>
        <w:tc>
          <w:tcPr>
            <w:tcW w:w="5812" w:type="dxa"/>
            <w:tcBorders>
              <w:top w:val="nil"/>
              <w:left w:val="nil"/>
              <w:bottom w:val="single" w:sz="4" w:space="0" w:color="FFFFFF"/>
              <w:right w:val="single" w:sz="4" w:space="0" w:color="FFFFFF"/>
            </w:tcBorders>
            <w:shd w:val="clear" w:color="DBE5F1" w:fill="DBE5F1"/>
            <w:noWrap/>
            <w:vAlign w:val="center"/>
            <w:hideMark/>
          </w:tcPr>
          <w:p w14:paraId="1E7EB6EA" w14:textId="77777777" w:rsidR="003D4CD0" w:rsidRPr="00F140EB" w:rsidRDefault="003D4CD0" w:rsidP="00BD7833">
            <w:pPr>
              <w:spacing w:after="0" w:line="240" w:lineRule="auto"/>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F Construction</w:t>
            </w:r>
          </w:p>
        </w:tc>
        <w:tc>
          <w:tcPr>
            <w:tcW w:w="992" w:type="dxa"/>
            <w:tcBorders>
              <w:top w:val="nil"/>
              <w:left w:val="nil"/>
              <w:bottom w:val="single" w:sz="4" w:space="0" w:color="FFFFFF"/>
              <w:right w:val="single" w:sz="4" w:space="0" w:color="FFFFFF"/>
            </w:tcBorders>
            <w:shd w:val="clear" w:color="DBE5F1" w:fill="DBE5F1"/>
            <w:noWrap/>
            <w:vAlign w:val="center"/>
            <w:hideMark/>
          </w:tcPr>
          <w:p w14:paraId="7E3BEF98"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9,9</w:t>
            </w:r>
          </w:p>
        </w:tc>
        <w:tc>
          <w:tcPr>
            <w:tcW w:w="841" w:type="dxa"/>
            <w:tcBorders>
              <w:top w:val="nil"/>
              <w:left w:val="nil"/>
              <w:bottom w:val="single" w:sz="4" w:space="0" w:color="FFFFFF"/>
              <w:right w:val="single" w:sz="4" w:space="0" w:color="FFFFFF"/>
            </w:tcBorders>
            <w:shd w:val="clear" w:color="DBE5F1" w:fill="DBE5F1"/>
            <w:noWrap/>
            <w:vAlign w:val="center"/>
            <w:hideMark/>
          </w:tcPr>
          <w:p w14:paraId="5C638A16"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13,7</w:t>
            </w:r>
          </w:p>
        </w:tc>
        <w:tc>
          <w:tcPr>
            <w:tcW w:w="860" w:type="dxa"/>
            <w:tcBorders>
              <w:top w:val="nil"/>
              <w:left w:val="nil"/>
              <w:bottom w:val="single" w:sz="4" w:space="0" w:color="FFFFFF"/>
              <w:right w:val="single" w:sz="4" w:space="0" w:color="FFFFFF"/>
            </w:tcBorders>
            <w:shd w:val="clear" w:color="DBE5F1" w:fill="DBE5F1"/>
            <w:noWrap/>
            <w:vAlign w:val="center"/>
            <w:hideMark/>
          </w:tcPr>
          <w:p w14:paraId="71B54F2C"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10,8</w:t>
            </w:r>
          </w:p>
        </w:tc>
        <w:tc>
          <w:tcPr>
            <w:tcW w:w="786" w:type="dxa"/>
            <w:tcBorders>
              <w:top w:val="nil"/>
              <w:left w:val="nil"/>
              <w:bottom w:val="single" w:sz="4" w:space="0" w:color="FFFFFF"/>
              <w:right w:val="nil"/>
            </w:tcBorders>
            <w:shd w:val="clear" w:color="DBE5F1" w:fill="DBE5F1"/>
            <w:noWrap/>
            <w:vAlign w:val="center"/>
            <w:hideMark/>
          </w:tcPr>
          <w:p w14:paraId="53AB3B60"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15,9</w:t>
            </w:r>
          </w:p>
        </w:tc>
      </w:tr>
      <w:tr w:rsidR="003D4CD0" w:rsidRPr="00F140EB" w14:paraId="0A87504F" w14:textId="77777777" w:rsidTr="00BD7833">
        <w:trPr>
          <w:trHeight w:val="296"/>
        </w:trPr>
        <w:tc>
          <w:tcPr>
            <w:tcW w:w="5812" w:type="dxa"/>
            <w:tcBorders>
              <w:top w:val="nil"/>
              <w:left w:val="nil"/>
              <w:bottom w:val="single" w:sz="4" w:space="0" w:color="FFFFFF"/>
              <w:right w:val="single" w:sz="4" w:space="0" w:color="FFFFFF"/>
            </w:tcBorders>
            <w:shd w:val="clear" w:color="B8CCE4" w:fill="B8CCE4"/>
            <w:noWrap/>
            <w:vAlign w:val="center"/>
            <w:hideMark/>
          </w:tcPr>
          <w:p w14:paraId="229BBEA2" w14:textId="77777777" w:rsidR="003D4CD0" w:rsidRPr="00F140EB" w:rsidRDefault="003D4CD0" w:rsidP="00BD7833">
            <w:pPr>
              <w:spacing w:after="0" w:line="240" w:lineRule="auto"/>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G Wholesale and retail trade; repair of motor vehicles and motorcycles</w:t>
            </w:r>
          </w:p>
        </w:tc>
        <w:tc>
          <w:tcPr>
            <w:tcW w:w="992" w:type="dxa"/>
            <w:tcBorders>
              <w:top w:val="nil"/>
              <w:left w:val="nil"/>
              <w:bottom w:val="single" w:sz="4" w:space="0" w:color="FFFFFF"/>
              <w:right w:val="single" w:sz="4" w:space="0" w:color="FFFFFF"/>
            </w:tcBorders>
            <w:shd w:val="clear" w:color="B8CCE4" w:fill="B8CCE4"/>
            <w:noWrap/>
            <w:vAlign w:val="center"/>
            <w:hideMark/>
          </w:tcPr>
          <w:p w14:paraId="4BED18E7"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9,6</w:t>
            </w:r>
          </w:p>
        </w:tc>
        <w:tc>
          <w:tcPr>
            <w:tcW w:w="841" w:type="dxa"/>
            <w:tcBorders>
              <w:top w:val="nil"/>
              <w:left w:val="nil"/>
              <w:bottom w:val="single" w:sz="4" w:space="0" w:color="FFFFFF"/>
              <w:right w:val="single" w:sz="4" w:space="0" w:color="FFFFFF"/>
            </w:tcBorders>
            <w:shd w:val="clear" w:color="B8CCE4" w:fill="B8CCE4"/>
            <w:noWrap/>
            <w:vAlign w:val="center"/>
            <w:hideMark/>
          </w:tcPr>
          <w:p w14:paraId="61E13DC4"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13,7</w:t>
            </w:r>
          </w:p>
        </w:tc>
        <w:tc>
          <w:tcPr>
            <w:tcW w:w="860" w:type="dxa"/>
            <w:tcBorders>
              <w:top w:val="nil"/>
              <w:left w:val="nil"/>
              <w:bottom w:val="single" w:sz="4" w:space="0" w:color="FFFFFF"/>
              <w:right w:val="single" w:sz="4" w:space="0" w:color="FFFFFF"/>
            </w:tcBorders>
            <w:shd w:val="clear" w:color="B8CCE4" w:fill="B8CCE4"/>
            <w:noWrap/>
            <w:vAlign w:val="center"/>
            <w:hideMark/>
          </w:tcPr>
          <w:p w14:paraId="190B7EF8"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8,5</w:t>
            </w:r>
          </w:p>
        </w:tc>
        <w:tc>
          <w:tcPr>
            <w:tcW w:w="786" w:type="dxa"/>
            <w:tcBorders>
              <w:top w:val="nil"/>
              <w:left w:val="nil"/>
              <w:bottom w:val="single" w:sz="4" w:space="0" w:color="FFFFFF"/>
              <w:right w:val="nil"/>
            </w:tcBorders>
            <w:shd w:val="clear" w:color="B8CCE4" w:fill="B8CCE4"/>
            <w:noWrap/>
            <w:vAlign w:val="center"/>
            <w:hideMark/>
          </w:tcPr>
          <w:p w14:paraId="69129FBF"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14,4</w:t>
            </w:r>
          </w:p>
        </w:tc>
      </w:tr>
      <w:tr w:rsidR="003D4CD0" w:rsidRPr="00F140EB" w14:paraId="6FD23ECE" w14:textId="77777777" w:rsidTr="00BD7833">
        <w:trPr>
          <w:trHeight w:val="296"/>
        </w:trPr>
        <w:tc>
          <w:tcPr>
            <w:tcW w:w="5812" w:type="dxa"/>
            <w:tcBorders>
              <w:top w:val="nil"/>
              <w:left w:val="nil"/>
              <w:bottom w:val="single" w:sz="4" w:space="0" w:color="FFFFFF"/>
              <w:right w:val="single" w:sz="4" w:space="0" w:color="FFFFFF"/>
            </w:tcBorders>
            <w:shd w:val="clear" w:color="DBE5F1" w:fill="DBE5F1"/>
            <w:noWrap/>
            <w:vAlign w:val="center"/>
            <w:hideMark/>
          </w:tcPr>
          <w:p w14:paraId="0420AC16" w14:textId="77777777" w:rsidR="003D4CD0" w:rsidRPr="00F140EB" w:rsidRDefault="003D4CD0" w:rsidP="00BD7833">
            <w:pPr>
              <w:spacing w:after="0" w:line="240" w:lineRule="auto"/>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H Transportation and storage</w:t>
            </w:r>
          </w:p>
        </w:tc>
        <w:tc>
          <w:tcPr>
            <w:tcW w:w="992" w:type="dxa"/>
            <w:tcBorders>
              <w:top w:val="nil"/>
              <w:left w:val="nil"/>
              <w:bottom w:val="single" w:sz="4" w:space="0" w:color="FFFFFF"/>
              <w:right w:val="single" w:sz="4" w:space="0" w:color="FFFFFF"/>
            </w:tcBorders>
            <w:shd w:val="clear" w:color="DBE5F1" w:fill="DBE5F1"/>
            <w:noWrap/>
            <w:vAlign w:val="center"/>
            <w:hideMark/>
          </w:tcPr>
          <w:p w14:paraId="7476831C"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-0,3</w:t>
            </w:r>
          </w:p>
        </w:tc>
        <w:tc>
          <w:tcPr>
            <w:tcW w:w="841" w:type="dxa"/>
            <w:tcBorders>
              <w:top w:val="nil"/>
              <w:left w:val="nil"/>
              <w:bottom w:val="single" w:sz="4" w:space="0" w:color="FFFFFF"/>
              <w:right w:val="single" w:sz="4" w:space="0" w:color="FFFFFF"/>
            </w:tcBorders>
            <w:shd w:val="clear" w:color="DBE5F1" w:fill="DBE5F1"/>
            <w:noWrap/>
            <w:vAlign w:val="center"/>
            <w:hideMark/>
          </w:tcPr>
          <w:p w14:paraId="0190AF14"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6</w:t>
            </w:r>
          </w:p>
        </w:tc>
        <w:tc>
          <w:tcPr>
            <w:tcW w:w="860" w:type="dxa"/>
            <w:tcBorders>
              <w:top w:val="nil"/>
              <w:left w:val="nil"/>
              <w:bottom w:val="single" w:sz="4" w:space="0" w:color="FFFFFF"/>
              <w:right w:val="single" w:sz="4" w:space="0" w:color="FFFFFF"/>
            </w:tcBorders>
            <w:shd w:val="clear" w:color="DBE5F1" w:fill="DBE5F1"/>
            <w:noWrap/>
            <w:vAlign w:val="center"/>
            <w:hideMark/>
          </w:tcPr>
          <w:p w14:paraId="269946F1"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2,4</w:t>
            </w:r>
          </w:p>
        </w:tc>
        <w:tc>
          <w:tcPr>
            <w:tcW w:w="786" w:type="dxa"/>
            <w:tcBorders>
              <w:top w:val="nil"/>
              <w:left w:val="nil"/>
              <w:bottom w:val="single" w:sz="4" w:space="0" w:color="FFFFFF"/>
              <w:right w:val="nil"/>
            </w:tcBorders>
            <w:shd w:val="clear" w:color="DBE5F1" w:fill="DBE5F1"/>
            <w:noWrap/>
            <w:vAlign w:val="center"/>
            <w:hideMark/>
          </w:tcPr>
          <w:p w14:paraId="614359A0"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4,4</w:t>
            </w:r>
          </w:p>
        </w:tc>
      </w:tr>
      <w:tr w:rsidR="003D4CD0" w:rsidRPr="00F140EB" w14:paraId="4294F70C" w14:textId="77777777" w:rsidTr="00BD7833">
        <w:trPr>
          <w:trHeight w:val="296"/>
        </w:trPr>
        <w:tc>
          <w:tcPr>
            <w:tcW w:w="5812" w:type="dxa"/>
            <w:tcBorders>
              <w:top w:val="nil"/>
              <w:left w:val="nil"/>
              <w:bottom w:val="single" w:sz="4" w:space="0" w:color="FFFFFF"/>
              <w:right w:val="single" w:sz="4" w:space="0" w:color="FFFFFF"/>
            </w:tcBorders>
            <w:shd w:val="clear" w:color="B8CCE4" w:fill="B8CCE4"/>
            <w:noWrap/>
            <w:vAlign w:val="center"/>
            <w:hideMark/>
          </w:tcPr>
          <w:p w14:paraId="6FC047BD" w14:textId="77777777" w:rsidR="003D4CD0" w:rsidRPr="00F140EB" w:rsidRDefault="003D4CD0" w:rsidP="00BD7833">
            <w:pPr>
              <w:spacing w:after="0" w:line="240" w:lineRule="auto"/>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I Accommodation and food service activities</w:t>
            </w:r>
          </w:p>
        </w:tc>
        <w:tc>
          <w:tcPr>
            <w:tcW w:w="992" w:type="dxa"/>
            <w:tcBorders>
              <w:top w:val="nil"/>
              <w:left w:val="nil"/>
              <w:bottom w:val="single" w:sz="4" w:space="0" w:color="FFFFFF"/>
              <w:right w:val="single" w:sz="4" w:space="0" w:color="FFFFFF"/>
            </w:tcBorders>
            <w:shd w:val="clear" w:color="B8CCE4" w:fill="B8CCE4"/>
            <w:noWrap/>
            <w:vAlign w:val="center"/>
            <w:hideMark/>
          </w:tcPr>
          <w:p w14:paraId="3E8D14DF"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11</w:t>
            </w:r>
          </w:p>
        </w:tc>
        <w:tc>
          <w:tcPr>
            <w:tcW w:w="841" w:type="dxa"/>
            <w:tcBorders>
              <w:top w:val="nil"/>
              <w:left w:val="nil"/>
              <w:bottom w:val="single" w:sz="4" w:space="0" w:color="FFFFFF"/>
              <w:right w:val="single" w:sz="4" w:space="0" w:color="FFFFFF"/>
            </w:tcBorders>
            <w:shd w:val="clear" w:color="B8CCE4" w:fill="B8CCE4"/>
            <w:noWrap/>
            <w:vAlign w:val="center"/>
            <w:hideMark/>
          </w:tcPr>
          <w:p w14:paraId="4566888D"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8,2</w:t>
            </w:r>
          </w:p>
        </w:tc>
        <w:tc>
          <w:tcPr>
            <w:tcW w:w="860" w:type="dxa"/>
            <w:tcBorders>
              <w:top w:val="nil"/>
              <w:left w:val="nil"/>
              <w:bottom w:val="single" w:sz="4" w:space="0" w:color="FFFFFF"/>
              <w:right w:val="single" w:sz="4" w:space="0" w:color="FFFFFF"/>
            </w:tcBorders>
            <w:shd w:val="clear" w:color="B8CCE4" w:fill="B8CCE4"/>
            <w:noWrap/>
            <w:vAlign w:val="center"/>
            <w:hideMark/>
          </w:tcPr>
          <w:p w14:paraId="09916563"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10,1</w:t>
            </w:r>
          </w:p>
        </w:tc>
        <w:tc>
          <w:tcPr>
            <w:tcW w:w="786" w:type="dxa"/>
            <w:tcBorders>
              <w:top w:val="nil"/>
              <w:left w:val="nil"/>
              <w:bottom w:val="single" w:sz="4" w:space="0" w:color="FFFFFF"/>
              <w:right w:val="nil"/>
            </w:tcBorders>
            <w:shd w:val="clear" w:color="B8CCE4" w:fill="B8CCE4"/>
            <w:noWrap/>
            <w:vAlign w:val="center"/>
            <w:hideMark/>
          </w:tcPr>
          <w:p w14:paraId="29EB4A7A"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15,2</w:t>
            </w:r>
          </w:p>
        </w:tc>
      </w:tr>
      <w:tr w:rsidR="003D4CD0" w:rsidRPr="00F140EB" w14:paraId="71DF6537" w14:textId="77777777" w:rsidTr="00BD7833">
        <w:trPr>
          <w:trHeight w:val="296"/>
        </w:trPr>
        <w:tc>
          <w:tcPr>
            <w:tcW w:w="5812" w:type="dxa"/>
            <w:tcBorders>
              <w:top w:val="nil"/>
              <w:left w:val="nil"/>
              <w:bottom w:val="single" w:sz="4" w:space="0" w:color="FFFFFF"/>
              <w:right w:val="single" w:sz="4" w:space="0" w:color="FFFFFF"/>
            </w:tcBorders>
            <w:shd w:val="clear" w:color="DBE5F1" w:fill="DBE5F1"/>
            <w:noWrap/>
            <w:vAlign w:val="center"/>
            <w:hideMark/>
          </w:tcPr>
          <w:p w14:paraId="67D66132" w14:textId="77777777" w:rsidR="003D4CD0" w:rsidRPr="00F140EB" w:rsidRDefault="003D4CD0" w:rsidP="00BD7833">
            <w:pPr>
              <w:spacing w:after="0" w:line="240" w:lineRule="auto"/>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J Information and communication</w:t>
            </w:r>
          </w:p>
        </w:tc>
        <w:tc>
          <w:tcPr>
            <w:tcW w:w="992" w:type="dxa"/>
            <w:tcBorders>
              <w:top w:val="nil"/>
              <w:left w:val="nil"/>
              <w:bottom w:val="single" w:sz="4" w:space="0" w:color="FFFFFF"/>
              <w:right w:val="single" w:sz="4" w:space="0" w:color="FFFFFF"/>
            </w:tcBorders>
            <w:shd w:val="clear" w:color="DBE5F1" w:fill="DBE5F1"/>
            <w:noWrap/>
            <w:vAlign w:val="center"/>
            <w:hideMark/>
          </w:tcPr>
          <w:p w14:paraId="265BB333"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27,5</w:t>
            </w:r>
          </w:p>
        </w:tc>
        <w:tc>
          <w:tcPr>
            <w:tcW w:w="841" w:type="dxa"/>
            <w:tcBorders>
              <w:top w:val="nil"/>
              <w:left w:val="nil"/>
              <w:bottom w:val="single" w:sz="4" w:space="0" w:color="FFFFFF"/>
              <w:right w:val="single" w:sz="4" w:space="0" w:color="FFFFFF"/>
            </w:tcBorders>
            <w:shd w:val="clear" w:color="DBE5F1" w:fill="DBE5F1"/>
            <w:noWrap/>
            <w:vAlign w:val="center"/>
            <w:hideMark/>
          </w:tcPr>
          <w:p w14:paraId="26F684EB"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32,8</w:t>
            </w:r>
          </w:p>
        </w:tc>
        <w:tc>
          <w:tcPr>
            <w:tcW w:w="860" w:type="dxa"/>
            <w:tcBorders>
              <w:top w:val="nil"/>
              <w:left w:val="nil"/>
              <w:bottom w:val="single" w:sz="4" w:space="0" w:color="FFFFFF"/>
              <w:right w:val="single" w:sz="4" w:space="0" w:color="FFFFFF"/>
            </w:tcBorders>
            <w:shd w:val="clear" w:color="DBE5F1" w:fill="DBE5F1"/>
            <w:noWrap/>
            <w:vAlign w:val="center"/>
            <w:hideMark/>
          </w:tcPr>
          <w:p w14:paraId="5A55F998"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35,4</w:t>
            </w:r>
          </w:p>
        </w:tc>
        <w:tc>
          <w:tcPr>
            <w:tcW w:w="786" w:type="dxa"/>
            <w:tcBorders>
              <w:top w:val="nil"/>
              <w:left w:val="nil"/>
              <w:bottom w:val="single" w:sz="4" w:space="0" w:color="FFFFFF"/>
              <w:right w:val="nil"/>
            </w:tcBorders>
            <w:shd w:val="clear" w:color="DBE5F1" w:fill="DBE5F1"/>
            <w:noWrap/>
            <w:vAlign w:val="center"/>
            <w:hideMark/>
          </w:tcPr>
          <w:p w14:paraId="2F552E56"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32,5</w:t>
            </w:r>
          </w:p>
        </w:tc>
      </w:tr>
      <w:tr w:rsidR="003D4CD0" w:rsidRPr="00F140EB" w14:paraId="72B15017" w14:textId="77777777" w:rsidTr="00BD7833">
        <w:trPr>
          <w:trHeight w:val="296"/>
        </w:trPr>
        <w:tc>
          <w:tcPr>
            <w:tcW w:w="5812" w:type="dxa"/>
            <w:tcBorders>
              <w:top w:val="nil"/>
              <w:left w:val="nil"/>
              <w:bottom w:val="single" w:sz="4" w:space="0" w:color="FFFFFF"/>
              <w:right w:val="single" w:sz="4" w:space="0" w:color="FFFFFF"/>
            </w:tcBorders>
            <w:shd w:val="clear" w:color="B8CCE4" w:fill="B8CCE4"/>
            <w:noWrap/>
            <w:vAlign w:val="center"/>
            <w:hideMark/>
          </w:tcPr>
          <w:p w14:paraId="223AF63A" w14:textId="77777777" w:rsidR="003D4CD0" w:rsidRPr="00F140EB" w:rsidRDefault="003D4CD0" w:rsidP="00BD7833">
            <w:pPr>
              <w:spacing w:after="0" w:line="240" w:lineRule="auto"/>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K Financial and insurance activities</w:t>
            </w:r>
          </w:p>
        </w:tc>
        <w:tc>
          <w:tcPr>
            <w:tcW w:w="992" w:type="dxa"/>
            <w:tcBorders>
              <w:top w:val="nil"/>
              <w:left w:val="nil"/>
              <w:bottom w:val="single" w:sz="4" w:space="0" w:color="FFFFFF"/>
              <w:right w:val="single" w:sz="4" w:space="0" w:color="FFFFFF"/>
            </w:tcBorders>
            <w:shd w:val="clear" w:color="B8CCE4" w:fill="B8CCE4"/>
            <w:noWrap/>
            <w:vAlign w:val="center"/>
            <w:hideMark/>
          </w:tcPr>
          <w:p w14:paraId="4B04E3AA"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38,7</w:t>
            </w:r>
          </w:p>
        </w:tc>
        <w:tc>
          <w:tcPr>
            <w:tcW w:w="841" w:type="dxa"/>
            <w:tcBorders>
              <w:top w:val="nil"/>
              <w:left w:val="nil"/>
              <w:bottom w:val="single" w:sz="4" w:space="0" w:color="FFFFFF"/>
              <w:right w:val="single" w:sz="4" w:space="0" w:color="FFFFFF"/>
            </w:tcBorders>
            <w:shd w:val="clear" w:color="B8CCE4" w:fill="B8CCE4"/>
            <w:noWrap/>
            <w:vAlign w:val="center"/>
            <w:hideMark/>
          </w:tcPr>
          <w:p w14:paraId="159ECD5F"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41,4</w:t>
            </w:r>
          </w:p>
        </w:tc>
        <w:tc>
          <w:tcPr>
            <w:tcW w:w="860" w:type="dxa"/>
            <w:tcBorders>
              <w:top w:val="nil"/>
              <w:left w:val="nil"/>
              <w:bottom w:val="single" w:sz="4" w:space="0" w:color="FFFFFF"/>
              <w:right w:val="single" w:sz="4" w:space="0" w:color="FFFFFF"/>
            </w:tcBorders>
            <w:shd w:val="clear" w:color="B8CCE4" w:fill="B8CCE4"/>
            <w:noWrap/>
            <w:vAlign w:val="center"/>
            <w:hideMark/>
          </w:tcPr>
          <w:p w14:paraId="08397C79"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39,2</w:t>
            </w:r>
          </w:p>
        </w:tc>
        <w:tc>
          <w:tcPr>
            <w:tcW w:w="786" w:type="dxa"/>
            <w:tcBorders>
              <w:top w:val="nil"/>
              <w:left w:val="nil"/>
              <w:bottom w:val="single" w:sz="4" w:space="0" w:color="FFFFFF"/>
              <w:right w:val="nil"/>
            </w:tcBorders>
            <w:shd w:val="clear" w:color="B8CCE4" w:fill="B8CCE4"/>
            <w:noWrap/>
            <w:vAlign w:val="center"/>
            <w:hideMark/>
          </w:tcPr>
          <w:p w14:paraId="2068E1F6"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38</w:t>
            </w:r>
          </w:p>
        </w:tc>
      </w:tr>
      <w:tr w:rsidR="003D4CD0" w:rsidRPr="00F140EB" w14:paraId="6F7C1F44" w14:textId="77777777" w:rsidTr="00BD7833">
        <w:trPr>
          <w:trHeight w:val="296"/>
        </w:trPr>
        <w:tc>
          <w:tcPr>
            <w:tcW w:w="5812" w:type="dxa"/>
            <w:tcBorders>
              <w:top w:val="nil"/>
              <w:left w:val="nil"/>
              <w:bottom w:val="single" w:sz="4" w:space="0" w:color="FFFFFF"/>
              <w:right w:val="single" w:sz="4" w:space="0" w:color="FFFFFF"/>
            </w:tcBorders>
            <w:shd w:val="clear" w:color="DBE5F1" w:fill="DBE5F1"/>
            <w:noWrap/>
            <w:vAlign w:val="center"/>
            <w:hideMark/>
          </w:tcPr>
          <w:p w14:paraId="175A6543" w14:textId="77777777" w:rsidR="003D4CD0" w:rsidRPr="00F140EB" w:rsidRDefault="003D4CD0" w:rsidP="00BD7833">
            <w:pPr>
              <w:spacing w:after="0" w:line="240" w:lineRule="auto"/>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L Real estate activities</w:t>
            </w:r>
          </w:p>
        </w:tc>
        <w:tc>
          <w:tcPr>
            <w:tcW w:w="992" w:type="dxa"/>
            <w:tcBorders>
              <w:top w:val="nil"/>
              <w:left w:val="nil"/>
              <w:bottom w:val="single" w:sz="4" w:space="0" w:color="FFFFFF"/>
              <w:right w:val="single" w:sz="4" w:space="0" w:color="FFFFFF"/>
            </w:tcBorders>
            <w:shd w:val="clear" w:color="DBE5F1" w:fill="DBE5F1"/>
            <w:noWrap/>
            <w:vAlign w:val="center"/>
            <w:hideMark/>
          </w:tcPr>
          <w:p w14:paraId="01EB8C31"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11,9</w:t>
            </w:r>
          </w:p>
        </w:tc>
        <w:tc>
          <w:tcPr>
            <w:tcW w:w="841" w:type="dxa"/>
            <w:tcBorders>
              <w:top w:val="nil"/>
              <w:left w:val="nil"/>
              <w:bottom w:val="single" w:sz="4" w:space="0" w:color="FFFFFF"/>
              <w:right w:val="single" w:sz="4" w:space="0" w:color="FFFFFF"/>
            </w:tcBorders>
            <w:shd w:val="clear" w:color="DBE5F1" w:fill="DBE5F1"/>
            <w:noWrap/>
            <w:vAlign w:val="center"/>
            <w:hideMark/>
          </w:tcPr>
          <w:p w14:paraId="446DE6E7"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12,8</w:t>
            </w:r>
          </w:p>
        </w:tc>
        <w:tc>
          <w:tcPr>
            <w:tcW w:w="860" w:type="dxa"/>
            <w:tcBorders>
              <w:top w:val="nil"/>
              <w:left w:val="nil"/>
              <w:bottom w:val="single" w:sz="4" w:space="0" w:color="FFFFFF"/>
              <w:right w:val="single" w:sz="4" w:space="0" w:color="FFFFFF"/>
            </w:tcBorders>
            <w:shd w:val="clear" w:color="DBE5F1" w:fill="DBE5F1"/>
            <w:noWrap/>
            <w:vAlign w:val="center"/>
            <w:hideMark/>
          </w:tcPr>
          <w:p w14:paraId="4740011D"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5,6</w:t>
            </w:r>
          </w:p>
        </w:tc>
        <w:tc>
          <w:tcPr>
            <w:tcW w:w="786" w:type="dxa"/>
            <w:tcBorders>
              <w:top w:val="nil"/>
              <w:left w:val="nil"/>
              <w:bottom w:val="single" w:sz="4" w:space="0" w:color="FFFFFF"/>
              <w:right w:val="nil"/>
            </w:tcBorders>
            <w:shd w:val="clear" w:color="DBE5F1" w:fill="DBE5F1"/>
            <w:noWrap/>
            <w:vAlign w:val="center"/>
            <w:hideMark/>
          </w:tcPr>
          <w:p w14:paraId="7D77942B"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6,9</w:t>
            </w:r>
          </w:p>
        </w:tc>
      </w:tr>
      <w:tr w:rsidR="003D4CD0" w:rsidRPr="00F140EB" w14:paraId="7556288A" w14:textId="77777777" w:rsidTr="00BD7833">
        <w:trPr>
          <w:trHeight w:val="296"/>
        </w:trPr>
        <w:tc>
          <w:tcPr>
            <w:tcW w:w="5812" w:type="dxa"/>
            <w:tcBorders>
              <w:top w:val="nil"/>
              <w:left w:val="nil"/>
              <w:bottom w:val="single" w:sz="4" w:space="0" w:color="FFFFFF"/>
              <w:right w:val="single" w:sz="4" w:space="0" w:color="FFFFFF"/>
            </w:tcBorders>
            <w:shd w:val="clear" w:color="B8CCE4" w:fill="B8CCE4"/>
            <w:noWrap/>
            <w:vAlign w:val="center"/>
            <w:hideMark/>
          </w:tcPr>
          <w:p w14:paraId="07C87868" w14:textId="77777777" w:rsidR="003D4CD0" w:rsidRPr="00F140EB" w:rsidRDefault="003D4CD0" w:rsidP="00BD7833">
            <w:pPr>
              <w:spacing w:after="0" w:line="240" w:lineRule="auto"/>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M Professional, scientific and technical activities</w:t>
            </w:r>
          </w:p>
        </w:tc>
        <w:tc>
          <w:tcPr>
            <w:tcW w:w="992" w:type="dxa"/>
            <w:tcBorders>
              <w:top w:val="nil"/>
              <w:left w:val="nil"/>
              <w:bottom w:val="single" w:sz="4" w:space="0" w:color="FFFFFF"/>
              <w:right w:val="single" w:sz="4" w:space="0" w:color="FFFFFF"/>
            </w:tcBorders>
            <w:shd w:val="clear" w:color="B8CCE4" w:fill="B8CCE4"/>
            <w:noWrap/>
            <w:vAlign w:val="center"/>
            <w:hideMark/>
          </w:tcPr>
          <w:p w14:paraId="30BFD545"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10,7</w:t>
            </w:r>
          </w:p>
        </w:tc>
        <w:tc>
          <w:tcPr>
            <w:tcW w:w="841" w:type="dxa"/>
            <w:tcBorders>
              <w:top w:val="nil"/>
              <w:left w:val="nil"/>
              <w:bottom w:val="single" w:sz="4" w:space="0" w:color="FFFFFF"/>
              <w:right w:val="single" w:sz="4" w:space="0" w:color="FFFFFF"/>
            </w:tcBorders>
            <w:shd w:val="clear" w:color="B8CCE4" w:fill="B8CCE4"/>
            <w:noWrap/>
            <w:vAlign w:val="center"/>
            <w:hideMark/>
          </w:tcPr>
          <w:p w14:paraId="4A658757"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16,1</w:t>
            </w:r>
          </w:p>
        </w:tc>
        <w:tc>
          <w:tcPr>
            <w:tcW w:w="860" w:type="dxa"/>
            <w:tcBorders>
              <w:top w:val="nil"/>
              <w:left w:val="nil"/>
              <w:bottom w:val="single" w:sz="4" w:space="0" w:color="FFFFFF"/>
              <w:right w:val="single" w:sz="4" w:space="0" w:color="FFFFFF"/>
            </w:tcBorders>
            <w:shd w:val="clear" w:color="B8CCE4" w:fill="B8CCE4"/>
            <w:noWrap/>
            <w:vAlign w:val="center"/>
            <w:hideMark/>
          </w:tcPr>
          <w:p w14:paraId="3405F530"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15,6</w:t>
            </w:r>
          </w:p>
        </w:tc>
        <w:tc>
          <w:tcPr>
            <w:tcW w:w="786" w:type="dxa"/>
            <w:tcBorders>
              <w:top w:val="nil"/>
              <w:left w:val="nil"/>
              <w:bottom w:val="single" w:sz="4" w:space="0" w:color="FFFFFF"/>
              <w:right w:val="nil"/>
            </w:tcBorders>
            <w:shd w:val="clear" w:color="B8CCE4" w:fill="B8CCE4"/>
            <w:noWrap/>
            <w:vAlign w:val="center"/>
            <w:hideMark/>
          </w:tcPr>
          <w:p w14:paraId="639C1172"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11,5</w:t>
            </w:r>
          </w:p>
        </w:tc>
      </w:tr>
      <w:tr w:rsidR="003D4CD0" w:rsidRPr="00F140EB" w14:paraId="788262A9" w14:textId="77777777" w:rsidTr="00BD7833">
        <w:trPr>
          <w:trHeight w:val="296"/>
        </w:trPr>
        <w:tc>
          <w:tcPr>
            <w:tcW w:w="5812" w:type="dxa"/>
            <w:tcBorders>
              <w:top w:val="nil"/>
              <w:left w:val="nil"/>
              <w:bottom w:val="single" w:sz="4" w:space="0" w:color="FFFFFF"/>
              <w:right w:val="single" w:sz="4" w:space="0" w:color="FFFFFF"/>
            </w:tcBorders>
            <w:shd w:val="clear" w:color="DBE5F1" w:fill="DBE5F1"/>
            <w:noWrap/>
            <w:vAlign w:val="center"/>
            <w:hideMark/>
          </w:tcPr>
          <w:p w14:paraId="055E2614" w14:textId="77777777" w:rsidR="003D4CD0" w:rsidRPr="00F140EB" w:rsidRDefault="003D4CD0" w:rsidP="00BD7833">
            <w:pPr>
              <w:spacing w:after="0" w:line="240" w:lineRule="auto"/>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N Administrative and support service activities</w:t>
            </w:r>
          </w:p>
        </w:tc>
        <w:tc>
          <w:tcPr>
            <w:tcW w:w="992" w:type="dxa"/>
            <w:tcBorders>
              <w:top w:val="nil"/>
              <w:left w:val="nil"/>
              <w:bottom w:val="single" w:sz="4" w:space="0" w:color="FFFFFF"/>
              <w:right w:val="single" w:sz="4" w:space="0" w:color="FFFFFF"/>
            </w:tcBorders>
            <w:shd w:val="clear" w:color="DBE5F1" w:fill="DBE5F1"/>
            <w:noWrap/>
            <w:vAlign w:val="center"/>
            <w:hideMark/>
          </w:tcPr>
          <w:p w14:paraId="07E78F22"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-6,2</w:t>
            </w:r>
          </w:p>
        </w:tc>
        <w:tc>
          <w:tcPr>
            <w:tcW w:w="841" w:type="dxa"/>
            <w:tcBorders>
              <w:top w:val="nil"/>
              <w:left w:val="nil"/>
              <w:bottom w:val="single" w:sz="4" w:space="0" w:color="FFFFFF"/>
              <w:right w:val="single" w:sz="4" w:space="0" w:color="FFFFFF"/>
            </w:tcBorders>
            <w:shd w:val="clear" w:color="DBE5F1" w:fill="DBE5F1"/>
            <w:noWrap/>
            <w:vAlign w:val="center"/>
            <w:hideMark/>
          </w:tcPr>
          <w:p w14:paraId="596AB1DD"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-12,2</w:t>
            </w:r>
          </w:p>
        </w:tc>
        <w:tc>
          <w:tcPr>
            <w:tcW w:w="860" w:type="dxa"/>
            <w:tcBorders>
              <w:top w:val="nil"/>
              <w:left w:val="nil"/>
              <w:bottom w:val="single" w:sz="4" w:space="0" w:color="FFFFFF"/>
              <w:right w:val="single" w:sz="4" w:space="0" w:color="FFFFFF"/>
            </w:tcBorders>
            <w:shd w:val="clear" w:color="DBE5F1" w:fill="DBE5F1"/>
            <w:noWrap/>
            <w:vAlign w:val="center"/>
            <w:hideMark/>
          </w:tcPr>
          <w:p w14:paraId="6D36530F"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-17,8</w:t>
            </w:r>
          </w:p>
        </w:tc>
        <w:tc>
          <w:tcPr>
            <w:tcW w:w="786" w:type="dxa"/>
            <w:tcBorders>
              <w:top w:val="nil"/>
              <w:left w:val="nil"/>
              <w:bottom w:val="single" w:sz="4" w:space="0" w:color="FFFFFF"/>
              <w:right w:val="nil"/>
            </w:tcBorders>
            <w:shd w:val="clear" w:color="DBE5F1" w:fill="DBE5F1"/>
            <w:noWrap/>
            <w:vAlign w:val="center"/>
            <w:hideMark/>
          </w:tcPr>
          <w:p w14:paraId="581D563E"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-13,3</w:t>
            </w:r>
          </w:p>
        </w:tc>
      </w:tr>
      <w:tr w:rsidR="003D4CD0" w:rsidRPr="00F140EB" w14:paraId="105FE2B0" w14:textId="77777777" w:rsidTr="00BD7833">
        <w:trPr>
          <w:trHeight w:val="296"/>
        </w:trPr>
        <w:tc>
          <w:tcPr>
            <w:tcW w:w="5812" w:type="dxa"/>
            <w:tcBorders>
              <w:top w:val="nil"/>
              <w:left w:val="nil"/>
              <w:bottom w:val="single" w:sz="4" w:space="0" w:color="FFFFFF"/>
              <w:right w:val="single" w:sz="4" w:space="0" w:color="FFFFFF"/>
            </w:tcBorders>
            <w:shd w:val="clear" w:color="B8CCE4" w:fill="B8CCE4"/>
            <w:noWrap/>
            <w:vAlign w:val="center"/>
            <w:hideMark/>
          </w:tcPr>
          <w:p w14:paraId="3D0FDAF1" w14:textId="77777777" w:rsidR="003D4CD0" w:rsidRPr="00F140EB" w:rsidRDefault="003D4CD0" w:rsidP="00BD7833">
            <w:pPr>
              <w:spacing w:after="0" w:line="240" w:lineRule="auto"/>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O Public administration and defense; compulsory social security</w:t>
            </w:r>
          </w:p>
        </w:tc>
        <w:tc>
          <w:tcPr>
            <w:tcW w:w="992" w:type="dxa"/>
            <w:tcBorders>
              <w:top w:val="nil"/>
              <w:left w:val="nil"/>
              <w:bottom w:val="single" w:sz="4" w:space="0" w:color="FFFFFF"/>
              <w:right w:val="single" w:sz="4" w:space="0" w:color="FFFFFF"/>
            </w:tcBorders>
            <w:shd w:val="clear" w:color="B8CCE4" w:fill="B8CCE4"/>
            <w:noWrap/>
            <w:vAlign w:val="center"/>
            <w:hideMark/>
          </w:tcPr>
          <w:p w14:paraId="244F189C"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12,5</w:t>
            </w:r>
          </w:p>
        </w:tc>
        <w:tc>
          <w:tcPr>
            <w:tcW w:w="841" w:type="dxa"/>
            <w:tcBorders>
              <w:top w:val="nil"/>
              <w:left w:val="nil"/>
              <w:bottom w:val="single" w:sz="4" w:space="0" w:color="FFFFFF"/>
              <w:right w:val="single" w:sz="4" w:space="0" w:color="FFFFFF"/>
            </w:tcBorders>
            <w:shd w:val="clear" w:color="B8CCE4" w:fill="B8CCE4"/>
            <w:noWrap/>
            <w:vAlign w:val="center"/>
            <w:hideMark/>
          </w:tcPr>
          <w:p w14:paraId="096FCFF9"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9,7</w:t>
            </w:r>
          </w:p>
        </w:tc>
        <w:tc>
          <w:tcPr>
            <w:tcW w:w="860" w:type="dxa"/>
            <w:tcBorders>
              <w:top w:val="nil"/>
              <w:left w:val="nil"/>
              <w:bottom w:val="single" w:sz="4" w:space="0" w:color="FFFFFF"/>
              <w:right w:val="single" w:sz="4" w:space="0" w:color="FFFFFF"/>
            </w:tcBorders>
            <w:shd w:val="clear" w:color="B8CCE4" w:fill="B8CCE4"/>
            <w:noWrap/>
            <w:vAlign w:val="center"/>
            <w:hideMark/>
          </w:tcPr>
          <w:p w14:paraId="218A38E2"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7,4</w:t>
            </w:r>
          </w:p>
        </w:tc>
        <w:tc>
          <w:tcPr>
            <w:tcW w:w="786" w:type="dxa"/>
            <w:tcBorders>
              <w:top w:val="nil"/>
              <w:left w:val="nil"/>
              <w:bottom w:val="single" w:sz="4" w:space="0" w:color="FFFFFF"/>
              <w:right w:val="nil"/>
            </w:tcBorders>
            <w:shd w:val="clear" w:color="B8CCE4" w:fill="B8CCE4"/>
            <w:noWrap/>
            <w:vAlign w:val="center"/>
            <w:hideMark/>
          </w:tcPr>
          <w:p w14:paraId="4EB4FD22"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6,8</w:t>
            </w:r>
          </w:p>
        </w:tc>
      </w:tr>
      <w:tr w:rsidR="003D4CD0" w:rsidRPr="00F140EB" w14:paraId="27D74F7A" w14:textId="77777777" w:rsidTr="00BD7833">
        <w:trPr>
          <w:trHeight w:val="296"/>
        </w:trPr>
        <w:tc>
          <w:tcPr>
            <w:tcW w:w="5812" w:type="dxa"/>
            <w:tcBorders>
              <w:top w:val="nil"/>
              <w:left w:val="nil"/>
              <w:bottom w:val="single" w:sz="4" w:space="0" w:color="FFFFFF"/>
              <w:right w:val="single" w:sz="4" w:space="0" w:color="FFFFFF"/>
            </w:tcBorders>
            <w:shd w:val="clear" w:color="DBE5F1" w:fill="DBE5F1"/>
            <w:noWrap/>
            <w:vAlign w:val="center"/>
            <w:hideMark/>
          </w:tcPr>
          <w:p w14:paraId="49882B8A" w14:textId="77777777" w:rsidR="003D4CD0" w:rsidRPr="00F140EB" w:rsidRDefault="003D4CD0" w:rsidP="00BD7833">
            <w:pPr>
              <w:spacing w:after="0" w:line="240" w:lineRule="auto"/>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P Education</w:t>
            </w:r>
          </w:p>
        </w:tc>
        <w:tc>
          <w:tcPr>
            <w:tcW w:w="992" w:type="dxa"/>
            <w:tcBorders>
              <w:top w:val="nil"/>
              <w:left w:val="nil"/>
              <w:bottom w:val="single" w:sz="4" w:space="0" w:color="FFFFFF"/>
              <w:right w:val="single" w:sz="4" w:space="0" w:color="FFFFFF"/>
            </w:tcBorders>
            <w:shd w:val="clear" w:color="DBE5F1" w:fill="DBE5F1"/>
            <w:noWrap/>
            <w:vAlign w:val="center"/>
            <w:hideMark/>
          </w:tcPr>
          <w:p w14:paraId="07FB306B"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3,2</w:t>
            </w:r>
          </w:p>
        </w:tc>
        <w:tc>
          <w:tcPr>
            <w:tcW w:w="841" w:type="dxa"/>
            <w:tcBorders>
              <w:top w:val="nil"/>
              <w:left w:val="nil"/>
              <w:bottom w:val="single" w:sz="4" w:space="0" w:color="FFFFFF"/>
              <w:right w:val="single" w:sz="4" w:space="0" w:color="FFFFFF"/>
            </w:tcBorders>
            <w:shd w:val="clear" w:color="DBE5F1" w:fill="DBE5F1"/>
            <w:noWrap/>
            <w:vAlign w:val="center"/>
            <w:hideMark/>
          </w:tcPr>
          <w:p w14:paraId="4A7D1FD5"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0,4</w:t>
            </w:r>
          </w:p>
        </w:tc>
        <w:tc>
          <w:tcPr>
            <w:tcW w:w="860" w:type="dxa"/>
            <w:tcBorders>
              <w:top w:val="nil"/>
              <w:left w:val="nil"/>
              <w:bottom w:val="single" w:sz="4" w:space="0" w:color="FFFFFF"/>
              <w:right w:val="single" w:sz="4" w:space="0" w:color="FFFFFF"/>
            </w:tcBorders>
            <w:shd w:val="clear" w:color="DBE5F1" w:fill="DBE5F1"/>
            <w:noWrap/>
            <w:vAlign w:val="center"/>
            <w:hideMark/>
          </w:tcPr>
          <w:p w14:paraId="3D3B199A"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0,2</w:t>
            </w:r>
          </w:p>
        </w:tc>
        <w:tc>
          <w:tcPr>
            <w:tcW w:w="786" w:type="dxa"/>
            <w:tcBorders>
              <w:top w:val="nil"/>
              <w:left w:val="nil"/>
              <w:bottom w:val="single" w:sz="4" w:space="0" w:color="FFFFFF"/>
              <w:right w:val="nil"/>
            </w:tcBorders>
            <w:shd w:val="clear" w:color="DBE5F1" w:fill="DBE5F1"/>
            <w:noWrap/>
            <w:vAlign w:val="center"/>
            <w:hideMark/>
          </w:tcPr>
          <w:p w14:paraId="1F520004"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-1,3</w:t>
            </w:r>
          </w:p>
        </w:tc>
      </w:tr>
      <w:tr w:rsidR="003D4CD0" w:rsidRPr="00F140EB" w14:paraId="76C270BC" w14:textId="77777777" w:rsidTr="00BD7833">
        <w:trPr>
          <w:trHeight w:val="296"/>
        </w:trPr>
        <w:tc>
          <w:tcPr>
            <w:tcW w:w="5812" w:type="dxa"/>
            <w:tcBorders>
              <w:top w:val="nil"/>
              <w:left w:val="nil"/>
              <w:bottom w:val="single" w:sz="4" w:space="0" w:color="FFFFFF"/>
              <w:right w:val="single" w:sz="4" w:space="0" w:color="FFFFFF"/>
            </w:tcBorders>
            <w:shd w:val="clear" w:color="B8CCE4" w:fill="B8CCE4"/>
            <w:noWrap/>
            <w:vAlign w:val="center"/>
            <w:hideMark/>
          </w:tcPr>
          <w:p w14:paraId="0A10D3BD" w14:textId="77777777" w:rsidR="003D4CD0" w:rsidRPr="00F140EB" w:rsidRDefault="003D4CD0" w:rsidP="00BD7833">
            <w:pPr>
              <w:spacing w:after="0" w:line="240" w:lineRule="auto"/>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Q Human health and social work activities</w:t>
            </w:r>
          </w:p>
        </w:tc>
        <w:tc>
          <w:tcPr>
            <w:tcW w:w="992" w:type="dxa"/>
            <w:tcBorders>
              <w:top w:val="nil"/>
              <w:left w:val="nil"/>
              <w:bottom w:val="single" w:sz="4" w:space="0" w:color="FFFFFF"/>
              <w:right w:val="single" w:sz="4" w:space="0" w:color="FFFFFF"/>
            </w:tcBorders>
            <w:shd w:val="clear" w:color="B8CCE4" w:fill="B8CCE4"/>
            <w:noWrap/>
            <w:vAlign w:val="center"/>
            <w:hideMark/>
          </w:tcPr>
          <w:p w14:paraId="4297BA06"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13,5</w:t>
            </w:r>
          </w:p>
        </w:tc>
        <w:tc>
          <w:tcPr>
            <w:tcW w:w="841" w:type="dxa"/>
            <w:tcBorders>
              <w:top w:val="nil"/>
              <w:left w:val="nil"/>
              <w:bottom w:val="single" w:sz="4" w:space="0" w:color="FFFFFF"/>
              <w:right w:val="single" w:sz="4" w:space="0" w:color="FFFFFF"/>
            </w:tcBorders>
            <w:shd w:val="clear" w:color="B8CCE4" w:fill="B8CCE4"/>
            <w:noWrap/>
            <w:vAlign w:val="center"/>
            <w:hideMark/>
          </w:tcPr>
          <w:p w14:paraId="51C85324"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15,7</w:t>
            </w:r>
          </w:p>
        </w:tc>
        <w:tc>
          <w:tcPr>
            <w:tcW w:w="860" w:type="dxa"/>
            <w:tcBorders>
              <w:top w:val="nil"/>
              <w:left w:val="nil"/>
              <w:bottom w:val="single" w:sz="4" w:space="0" w:color="FFFFFF"/>
              <w:right w:val="single" w:sz="4" w:space="0" w:color="FFFFFF"/>
            </w:tcBorders>
            <w:shd w:val="clear" w:color="B8CCE4" w:fill="B8CCE4"/>
            <w:noWrap/>
            <w:vAlign w:val="center"/>
            <w:hideMark/>
          </w:tcPr>
          <w:p w14:paraId="0D2A798D"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15,8</w:t>
            </w:r>
          </w:p>
        </w:tc>
        <w:tc>
          <w:tcPr>
            <w:tcW w:w="786" w:type="dxa"/>
            <w:tcBorders>
              <w:top w:val="nil"/>
              <w:left w:val="nil"/>
              <w:bottom w:val="single" w:sz="4" w:space="0" w:color="FFFFFF"/>
              <w:right w:val="nil"/>
            </w:tcBorders>
            <w:shd w:val="clear" w:color="B8CCE4" w:fill="B8CCE4"/>
            <w:noWrap/>
            <w:vAlign w:val="center"/>
            <w:hideMark/>
          </w:tcPr>
          <w:p w14:paraId="3185D829"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18,6</w:t>
            </w:r>
          </w:p>
        </w:tc>
      </w:tr>
      <w:tr w:rsidR="003D4CD0" w:rsidRPr="00F140EB" w14:paraId="3847D6EB" w14:textId="77777777" w:rsidTr="00BD7833">
        <w:trPr>
          <w:trHeight w:val="296"/>
        </w:trPr>
        <w:tc>
          <w:tcPr>
            <w:tcW w:w="5812" w:type="dxa"/>
            <w:tcBorders>
              <w:top w:val="nil"/>
              <w:left w:val="nil"/>
              <w:bottom w:val="single" w:sz="4" w:space="0" w:color="FFFFFF"/>
              <w:right w:val="single" w:sz="4" w:space="0" w:color="FFFFFF"/>
            </w:tcBorders>
            <w:shd w:val="clear" w:color="DBE5F1" w:fill="DBE5F1"/>
            <w:noWrap/>
            <w:vAlign w:val="center"/>
            <w:hideMark/>
          </w:tcPr>
          <w:p w14:paraId="1C6BE651" w14:textId="77777777" w:rsidR="003D4CD0" w:rsidRPr="00F140EB" w:rsidRDefault="003D4CD0" w:rsidP="00BD7833">
            <w:pPr>
              <w:spacing w:after="0" w:line="240" w:lineRule="auto"/>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R Arts, entertainment and recreation</w:t>
            </w:r>
          </w:p>
        </w:tc>
        <w:tc>
          <w:tcPr>
            <w:tcW w:w="992" w:type="dxa"/>
            <w:tcBorders>
              <w:top w:val="nil"/>
              <w:left w:val="nil"/>
              <w:bottom w:val="single" w:sz="4" w:space="0" w:color="FFFFFF"/>
              <w:right w:val="single" w:sz="4" w:space="0" w:color="FFFFFF"/>
            </w:tcBorders>
            <w:shd w:val="clear" w:color="DBE5F1" w:fill="DBE5F1"/>
            <w:noWrap/>
            <w:vAlign w:val="center"/>
            <w:hideMark/>
          </w:tcPr>
          <w:p w14:paraId="726F7B61"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15,3</w:t>
            </w:r>
          </w:p>
        </w:tc>
        <w:tc>
          <w:tcPr>
            <w:tcW w:w="841" w:type="dxa"/>
            <w:tcBorders>
              <w:top w:val="nil"/>
              <w:left w:val="nil"/>
              <w:bottom w:val="single" w:sz="4" w:space="0" w:color="FFFFFF"/>
              <w:right w:val="single" w:sz="4" w:space="0" w:color="FFFFFF"/>
            </w:tcBorders>
            <w:shd w:val="clear" w:color="DBE5F1" w:fill="DBE5F1"/>
            <w:noWrap/>
            <w:vAlign w:val="center"/>
            <w:hideMark/>
          </w:tcPr>
          <w:p w14:paraId="39DD1CCB"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18,1</w:t>
            </w:r>
          </w:p>
        </w:tc>
        <w:tc>
          <w:tcPr>
            <w:tcW w:w="860" w:type="dxa"/>
            <w:tcBorders>
              <w:top w:val="nil"/>
              <w:left w:val="nil"/>
              <w:bottom w:val="single" w:sz="4" w:space="0" w:color="FFFFFF"/>
              <w:right w:val="single" w:sz="4" w:space="0" w:color="FFFFFF"/>
            </w:tcBorders>
            <w:shd w:val="clear" w:color="DBE5F1" w:fill="DBE5F1"/>
            <w:noWrap/>
            <w:vAlign w:val="center"/>
            <w:hideMark/>
          </w:tcPr>
          <w:p w14:paraId="72A66897"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19</w:t>
            </w:r>
          </w:p>
        </w:tc>
        <w:tc>
          <w:tcPr>
            <w:tcW w:w="786" w:type="dxa"/>
            <w:tcBorders>
              <w:top w:val="nil"/>
              <w:left w:val="nil"/>
              <w:bottom w:val="single" w:sz="4" w:space="0" w:color="FFFFFF"/>
              <w:right w:val="nil"/>
            </w:tcBorders>
            <w:shd w:val="clear" w:color="DBE5F1" w:fill="DBE5F1"/>
            <w:noWrap/>
            <w:vAlign w:val="center"/>
            <w:hideMark/>
          </w:tcPr>
          <w:p w14:paraId="750768AE"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18,2</w:t>
            </w:r>
          </w:p>
        </w:tc>
      </w:tr>
      <w:tr w:rsidR="003D4CD0" w:rsidRPr="00F140EB" w14:paraId="74720B62" w14:textId="77777777" w:rsidTr="00BD7833">
        <w:trPr>
          <w:trHeight w:val="296"/>
        </w:trPr>
        <w:tc>
          <w:tcPr>
            <w:tcW w:w="5812" w:type="dxa"/>
            <w:tcBorders>
              <w:top w:val="nil"/>
              <w:left w:val="nil"/>
              <w:bottom w:val="nil"/>
              <w:right w:val="single" w:sz="4" w:space="0" w:color="FFFFFF"/>
            </w:tcBorders>
            <w:shd w:val="clear" w:color="B8CCE4" w:fill="B8CCE4"/>
            <w:noWrap/>
            <w:vAlign w:val="center"/>
            <w:hideMark/>
          </w:tcPr>
          <w:p w14:paraId="370CCB04" w14:textId="77777777" w:rsidR="003D4CD0" w:rsidRPr="00F140EB" w:rsidRDefault="003D4CD0" w:rsidP="00BD7833">
            <w:pPr>
              <w:spacing w:after="0" w:line="240" w:lineRule="auto"/>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S Other service activities</w:t>
            </w:r>
          </w:p>
        </w:tc>
        <w:tc>
          <w:tcPr>
            <w:tcW w:w="992" w:type="dxa"/>
            <w:tcBorders>
              <w:top w:val="nil"/>
              <w:left w:val="nil"/>
              <w:bottom w:val="nil"/>
              <w:right w:val="single" w:sz="4" w:space="0" w:color="FFFFFF"/>
            </w:tcBorders>
            <w:shd w:val="clear" w:color="B8CCE4" w:fill="B8CCE4"/>
            <w:noWrap/>
            <w:vAlign w:val="center"/>
            <w:hideMark/>
          </w:tcPr>
          <w:p w14:paraId="00D52389"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-7,1</w:t>
            </w:r>
          </w:p>
        </w:tc>
        <w:tc>
          <w:tcPr>
            <w:tcW w:w="841" w:type="dxa"/>
            <w:tcBorders>
              <w:top w:val="nil"/>
              <w:left w:val="nil"/>
              <w:bottom w:val="nil"/>
              <w:right w:val="single" w:sz="4" w:space="0" w:color="FFFFFF"/>
            </w:tcBorders>
            <w:shd w:val="clear" w:color="B8CCE4" w:fill="B8CCE4"/>
            <w:noWrap/>
            <w:vAlign w:val="center"/>
            <w:hideMark/>
          </w:tcPr>
          <w:p w14:paraId="0BC0F266"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4,9</w:t>
            </w:r>
          </w:p>
        </w:tc>
        <w:tc>
          <w:tcPr>
            <w:tcW w:w="860" w:type="dxa"/>
            <w:tcBorders>
              <w:top w:val="nil"/>
              <w:left w:val="nil"/>
              <w:bottom w:val="nil"/>
              <w:right w:val="single" w:sz="4" w:space="0" w:color="FFFFFF"/>
            </w:tcBorders>
            <w:shd w:val="clear" w:color="B8CCE4" w:fill="B8CCE4"/>
            <w:noWrap/>
            <w:vAlign w:val="center"/>
            <w:hideMark/>
          </w:tcPr>
          <w:p w14:paraId="041FEC4E"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-4,8</w:t>
            </w:r>
          </w:p>
        </w:tc>
        <w:tc>
          <w:tcPr>
            <w:tcW w:w="786" w:type="dxa"/>
            <w:tcBorders>
              <w:top w:val="nil"/>
              <w:left w:val="nil"/>
              <w:bottom w:val="nil"/>
              <w:right w:val="nil"/>
            </w:tcBorders>
            <w:shd w:val="clear" w:color="B8CCE4" w:fill="B8CCE4"/>
            <w:noWrap/>
            <w:vAlign w:val="center"/>
            <w:hideMark/>
          </w:tcPr>
          <w:p w14:paraId="57B9229F" w14:textId="77777777" w:rsidR="003D4CD0" w:rsidRPr="00F140EB" w:rsidRDefault="003D4CD0" w:rsidP="00BD7833">
            <w:pPr>
              <w:spacing w:after="0" w:line="240" w:lineRule="auto"/>
              <w:jc w:val="center"/>
              <w:rPr>
                <w:rFonts w:ascii="Times New Roman" w:eastAsia="Times New Roman" w:hAnsi="Times New Roman" w:cs="Times New Roman"/>
                <w:color w:val="000000"/>
                <w:lang w:val="en-US" w:eastAsia="ru-RU"/>
              </w:rPr>
            </w:pPr>
            <w:r w:rsidRPr="00F140EB">
              <w:rPr>
                <w:rFonts w:ascii="Times New Roman" w:eastAsia="Times New Roman" w:hAnsi="Times New Roman" w:cs="Times New Roman"/>
                <w:color w:val="000000"/>
                <w:lang w:val="en-US" w:eastAsia="ru-RU"/>
              </w:rPr>
              <w:t>7,6</w:t>
            </w:r>
          </w:p>
        </w:tc>
      </w:tr>
    </w:tbl>
    <w:p w14:paraId="562B9A0C" w14:textId="77777777" w:rsidR="007867B8" w:rsidRPr="00F140EB" w:rsidRDefault="007867B8" w:rsidP="003416E2">
      <w:pPr>
        <w:tabs>
          <w:tab w:val="left" w:pos="709"/>
          <w:tab w:val="left" w:pos="993"/>
        </w:tabs>
        <w:spacing w:after="60"/>
        <w:ind w:firstLine="567"/>
        <w:rPr>
          <w:lang w:val="en-US"/>
        </w:rPr>
      </w:pPr>
    </w:p>
    <w:p w14:paraId="7E1C6ECC" w14:textId="418D1AB1" w:rsidR="00AE1FB9" w:rsidRPr="00F140EB" w:rsidRDefault="00B940A3" w:rsidP="004E059C">
      <w:pPr>
        <w:spacing w:line="240" w:lineRule="auto"/>
        <w:jc w:val="both"/>
        <w:rPr>
          <w:rFonts w:ascii="Times New Roman" w:hAnsi="Times New Roman" w:cs="Times New Roman"/>
          <w:b/>
          <w:bCs/>
          <w:sz w:val="24"/>
          <w:szCs w:val="24"/>
          <w:lang w:val="en-US"/>
        </w:rPr>
      </w:pPr>
      <w:r w:rsidRPr="00F140EB">
        <w:rPr>
          <w:rFonts w:ascii="Times New Roman" w:hAnsi="Times New Roman" w:cs="Times New Roman"/>
          <w:b/>
          <w:bCs/>
          <w:sz w:val="24"/>
          <w:szCs w:val="24"/>
          <w:shd w:val="clear" w:color="auto" w:fill="FFFFFF"/>
          <w:lang w:val="en-US"/>
        </w:rPr>
        <w:t>E</w:t>
      </w:r>
      <w:r w:rsidRPr="00F140EB">
        <w:rPr>
          <w:rFonts w:ascii="Times New Roman" w:hAnsi="Times New Roman" w:cs="Times New Roman"/>
          <w:b/>
          <w:bCs/>
          <w:sz w:val="24"/>
          <w:szCs w:val="24"/>
          <w:shd w:val="clear" w:color="auto" w:fill="FFFFFF"/>
          <w:lang w:val="en-US"/>
        </w:rPr>
        <w:t>liminat</w:t>
      </w:r>
      <w:r w:rsidRPr="00F140EB">
        <w:rPr>
          <w:rFonts w:ascii="Times New Roman" w:hAnsi="Times New Roman" w:cs="Times New Roman"/>
          <w:b/>
          <w:bCs/>
          <w:sz w:val="24"/>
          <w:szCs w:val="24"/>
          <w:shd w:val="clear" w:color="auto" w:fill="FFFFFF"/>
          <w:lang w:val="en-US"/>
        </w:rPr>
        <w:t>ion of</w:t>
      </w:r>
      <w:r w:rsidRPr="00F140EB">
        <w:rPr>
          <w:rFonts w:ascii="Times New Roman" w:hAnsi="Times New Roman" w:cs="Times New Roman"/>
          <w:b/>
          <w:bCs/>
          <w:sz w:val="24"/>
          <w:szCs w:val="24"/>
          <w:shd w:val="clear" w:color="auto" w:fill="FFFFFF"/>
          <w:lang w:val="en-US"/>
        </w:rPr>
        <w:t xml:space="preserve"> discrimination against women in the field of health care</w:t>
      </w:r>
      <w:r w:rsidR="00173743" w:rsidRPr="00F140EB">
        <w:rPr>
          <w:rFonts w:ascii="Times New Roman" w:hAnsi="Times New Roman" w:cs="Times New Roman"/>
          <w:b/>
          <w:bCs/>
          <w:sz w:val="24"/>
          <w:szCs w:val="24"/>
          <w:lang w:val="en-US"/>
        </w:rPr>
        <w:t>.</w:t>
      </w:r>
    </w:p>
    <w:p w14:paraId="2C5CA13D" w14:textId="33FC4253" w:rsidR="00C07BC1" w:rsidRPr="00F140EB" w:rsidRDefault="00C07BC1" w:rsidP="004E059C">
      <w:pPr>
        <w:spacing w:line="240" w:lineRule="auto"/>
        <w:jc w:val="both"/>
        <w:rPr>
          <w:rFonts w:ascii="Times New Roman" w:hAnsi="Times New Roman" w:cs="Times New Roman"/>
          <w:sz w:val="24"/>
          <w:szCs w:val="24"/>
          <w:lang w:val="en-US"/>
        </w:rPr>
      </w:pPr>
      <w:r w:rsidRPr="00F140EB">
        <w:rPr>
          <w:rFonts w:ascii="Times New Roman" w:hAnsi="Times New Roman" w:cs="Times New Roman"/>
          <w:sz w:val="24"/>
          <w:szCs w:val="24"/>
          <w:lang w:val="en-US"/>
        </w:rPr>
        <w:t>In January 2018, the medical system in the Republic of Moldova was shaken by the collective statement of some women who suffered from the interaction with the medical system of the Republic of Moldova in the prenatal field. This case has revealed mass violations of patients' rights, violations of medical legislation and ethical and deontological norms by some medical workers. In th</w:t>
      </w:r>
      <w:r w:rsidR="003E11F6" w:rsidRPr="00F140EB">
        <w:rPr>
          <w:rFonts w:ascii="Times New Roman" w:hAnsi="Times New Roman" w:cs="Times New Roman"/>
          <w:sz w:val="24"/>
          <w:szCs w:val="24"/>
          <w:lang w:val="en-US"/>
        </w:rPr>
        <w:t>eir</w:t>
      </w:r>
      <w:r w:rsidRPr="00F140EB">
        <w:rPr>
          <w:rFonts w:ascii="Times New Roman" w:hAnsi="Times New Roman" w:cs="Times New Roman"/>
          <w:sz w:val="24"/>
          <w:szCs w:val="24"/>
          <w:lang w:val="en-US"/>
        </w:rPr>
        <w:t xml:space="preserve"> </w:t>
      </w:r>
      <w:r w:rsidR="003E11F6" w:rsidRPr="00F140EB">
        <w:rPr>
          <w:rFonts w:ascii="Times New Roman" w:hAnsi="Times New Roman" w:cs="Times New Roman"/>
          <w:sz w:val="24"/>
          <w:szCs w:val="24"/>
          <w:lang w:val="en-US"/>
        </w:rPr>
        <w:t>s</w:t>
      </w:r>
      <w:r w:rsidRPr="00F140EB">
        <w:rPr>
          <w:rFonts w:ascii="Times New Roman" w:hAnsi="Times New Roman" w:cs="Times New Roman"/>
          <w:sz w:val="24"/>
          <w:szCs w:val="24"/>
          <w:lang w:val="en-US"/>
        </w:rPr>
        <w:t xml:space="preserve">tatement, mothers referred to cases in which they were refused / delayed giving urgent medical assistance, were asked </w:t>
      </w:r>
      <w:r w:rsidR="00AE1FB9" w:rsidRPr="00F140EB">
        <w:rPr>
          <w:rFonts w:ascii="Times New Roman" w:hAnsi="Times New Roman" w:cs="Times New Roman"/>
          <w:sz w:val="24"/>
          <w:szCs w:val="24"/>
          <w:lang w:val="en-US"/>
        </w:rPr>
        <w:t>to pay</w:t>
      </w:r>
      <w:r w:rsidRPr="00F140EB">
        <w:rPr>
          <w:rFonts w:ascii="Times New Roman" w:hAnsi="Times New Roman" w:cs="Times New Roman"/>
          <w:sz w:val="24"/>
          <w:szCs w:val="24"/>
          <w:lang w:val="en-US"/>
        </w:rPr>
        <w:t xml:space="preserve"> for medical services that the law says should be free, they felt humiliated, disrespected, discriminated by medical staff on various criteria, including on the demand to find out which treatment is being administered; have been </w:t>
      </w:r>
      <w:r w:rsidRPr="00F140EB">
        <w:rPr>
          <w:rFonts w:ascii="Times New Roman" w:hAnsi="Times New Roman" w:cs="Times New Roman"/>
          <w:sz w:val="24"/>
          <w:szCs w:val="24"/>
          <w:lang w:val="en-US"/>
        </w:rPr>
        <w:lastRenderedPageBreak/>
        <w:t>diagnosed and treated wrongly - sometimes fatal for the fetus and / or serious consequences for the physical and emotional integrity of mothers</w:t>
      </w:r>
      <w:r w:rsidR="00135153" w:rsidRPr="00F140EB">
        <w:rPr>
          <w:rStyle w:val="FootnoteReference"/>
          <w:rFonts w:ascii="Times New Roman" w:hAnsi="Times New Roman" w:cs="Times New Roman"/>
          <w:sz w:val="24"/>
          <w:szCs w:val="24"/>
          <w:lang w:val="en-US"/>
        </w:rPr>
        <w:footnoteReference w:id="3"/>
      </w:r>
      <w:r w:rsidRPr="00F140EB">
        <w:rPr>
          <w:rFonts w:ascii="Times New Roman" w:hAnsi="Times New Roman" w:cs="Times New Roman"/>
          <w:sz w:val="24"/>
          <w:szCs w:val="24"/>
          <w:lang w:val="en-US"/>
        </w:rPr>
        <w:t>.</w:t>
      </w:r>
    </w:p>
    <w:p w14:paraId="67E1EA6E" w14:textId="77777777" w:rsidR="00FE641F" w:rsidRPr="00F140EB" w:rsidRDefault="00173743" w:rsidP="004E059C">
      <w:pPr>
        <w:spacing w:line="240" w:lineRule="auto"/>
        <w:jc w:val="both"/>
        <w:rPr>
          <w:rFonts w:ascii="Times New Roman" w:eastAsia="Times New Roman" w:hAnsi="Times New Roman" w:cs="Times New Roman"/>
          <w:sz w:val="24"/>
          <w:szCs w:val="24"/>
          <w:lang w:val="en-US"/>
        </w:rPr>
      </w:pPr>
      <w:r w:rsidRPr="00F140EB">
        <w:rPr>
          <w:rFonts w:ascii="Times New Roman" w:eastAsia="Times New Roman" w:hAnsi="Times New Roman" w:cs="Times New Roman"/>
          <w:sz w:val="24"/>
          <w:szCs w:val="24"/>
          <w:lang w:val="en-US"/>
        </w:rPr>
        <w:t>The s</w:t>
      </w:r>
      <w:r w:rsidR="00EE2506" w:rsidRPr="00F140EB">
        <w:rPr>
          <w:rFonts w:ascii="Times New Roman" w:eastAsia="Times New Roman" w:hAnsi="Times New Roman" w:cs="Times New Roman"/>
          <w:sz w:val="24"/>
          <w:szCs w:val="24"/>
          <w:lang w:val="en-US"/>
        </w:rPr>
        <w:t xml:space="preserve">exual-reproductive health </w:t>
      </w:r>
      <w:r w:rsidR="00682000" w:rsidRPr="00F140EB">
        <w:rPr>
          <w:rFonts w:ascii="Times New Roman" w:eastAsia="Times New Roman" w:hAnsi="Times New Roman" w:cs="Times New Roman"/>
          <w:sz w:val="24"/>
          <w:szCs w:val="24"/>
          <w:lang w:val="en-US"/>
        </w:rPr>
        <w:t xml:space="preserve">of women placed in </w:t>
      </w:r>
      <w:r w:rsidR="00682000" w:rsidRPr="00F140EB">
        <w:rPr>
          <w:rFonts w:ascii="Times New Roman" w:eastAsia="Times New Roman" w:hAnsi="Times New Roman" w:cs="Times New Roman"/>
          <w:sz w:val="24"/>
          <w:szCs w:val="24"/>
          <w:lang w:val="en-US"/>
        </w:rPr>
        <w:t xml:space="preserve">Temporary Placement Centre for Persons with Disabilities </w:t>
      </w:r>
      <w:r w:rsidR="00FE641F" w:rsidRPr="00F140EB">
        <w:rPr>
          <w:rFonts w:ascii="Times New Roman" w:eastAsia="Times New Roman" w:hAnsi="Times New Roman" w:cs="Times New Roman"/>
          <w:sz w:val="24"/>
          <w:szCs w:val="24"/>
          <w:lang w:val="en-US"/>
        </w:rPr>
        <w:t>is also a problem.</w:t>
      </w:r>
    </w:p>
    <w:p w14:paraId="5A80A1DE" w14:textId="5BF883B7" w:rsidR="00EE2506" w:rsidRPr="00F140EB" w:rsidRDefault="00EE2506" w:rsidP="004E059C">
      <w:pPr>
        <w:spacing w:line="240" w:lineRule="auto"/>
        <w:jc w:val="both"/>
        <w:rPr>
          <w:rFonts w:ascii="Times New Roman" w:eastAsia="Times New Roman" w:hAnsi="Times New Roman" w:cs="Times New Roman"/>
          <w:sz w:val="24"/>
          <w:szCs w:val="24"/>
          <w:u w:val="single"/>
          <w:lang w:val="en-US"/>
        </w:rPr>
      </w:pPr>
      <w:r w:rsidRPr="00F140EB">
        <w:rPr>
          <w:rFonts w:ascii="Times New Roman" w:eastAsia="Times New Roman" w:hAnsi="Times New Roman" w:cs="Times New Roman"/>
          <w:sz w:val="24"/>
          <w:szCs w:val="24"/>
          <w:lang w:val="en-US"/>
        </w:rPr>
        <w:t xml:space="preserve">Although the facility management said that informing activities were periodically organized, this, however, was not confirmed by the TPCPD users who participated in the interview. Users are provided with condoms upon request. No other forms of contraception are provided in the facility and so, the right of the persons to choose an adequate form of contraception is limited. </w:t>
      </w:r>
      <w:r w:rsidR="00FE641F" w:rsidRPr="00F140EB">
        <w:rPr>
          <w:rStyle w:val="FootnoteReference"/>
          <w:rFonts w:ascii="Times New Roman" w:eastAsia="Times New Roman" w:hAnsi="Times New Roman" w:cs="Times New Roman"/>
          <w:sz w:val="24"/>
          <w:szCs w:val="24"/>
          <w:lang w:val="en-US"/>
        </w:rPr>
        <w:footnoteReference w:id="4"/>
      </w:r>
    </w:p>
    <w:p w14:paraId="78217CBA" w14:textId="477BFC8E" w:rsidR="00EE2506" w:rsidRPr="00F140EB" w:rsidRDefault="00EE2506" w:rsidP="004E059C">
      <w:pPr>
        <w:spacing w:line="240" w:lineRule="auto"/>
        <w:jc w:val="both"/>
        <w:rPr>
          <w:rFonts w:ascii="Times New Roman" w:eastAsia="Times New Roman" w:hAnsi="Times New Roman" w:cs="Times New Roman"/>
          <w:sz w:val="24"/>
          <w:szCs w:val="24"/>
          <w:lang w:val="en-US"/>
        </w:rPr>
      </w:pPr>
      <w:r w:rsidRPr="00F140EB">
        <w:rPr>
          <w:rFonts w:ascii="Times New Roman" w:eastAsia="Times New Roman" w:hAnsi="Times New Roman" w:cs="Times New Roman"/>
          <w:sz w:val="24"/>
          <w:szCs w:val="24"/>
          <w:lang w:val="en-US"/>
        </w:rPr>
        <w:t xml:space="preserve">According to the users, cases of pregnancy interruption/abortions still exist in the facility. The staff monitors the female users’ menstruations. Women of reproductive age are also frequently seen by the </w:t>
      </w:r>
      <w:r w:rsidR="00C56A18" w:rsidRPr="00F140EB">
        <w:rPr>
          <w:rFonts w:ascii="Times New Roman" w:eastAsia="Times New Roman" w:hAnsi="Times New Roman" w:cs="Times New Roman"/>
          <w:sz w:val="24"/>
          <w:szCs w:val="24"/>
          <w:lang w:val="en-US"/>
        </w:rPr>
        <w:t>gynecologist</w:t>
      </w:r>
      <w:r w:rsidRPr="00F140EB">
        <w:rPr>
          <w:rFonts w:ascii="Times New Roman" w:eastAsia="Times New Roman" w:hAnsi="Times New Roman" w:cs="Times New Roman"/>
          <w:sz w:val="24"/>
          <w:szCs w:val="24"/>
          <w:lang w:val="en-US"/>
        </w:rPr>
        <w:t>.</w:t>
      </w:r>
    </w:p>
    <w:p w14:paraId="6FC86531" w14:textId="39E909C9" w:rsidR="00EE2506" w:rsidRPr="00F140EB" w:rsidRDefault="00EE2506" w:rsidP="004E059C">
      <w:pPr>
        <w:spacing w:line="240" w:lineRule="auto"/>
        <w:jc w:val="both"/>
        <w:rPr>
          <w:rFonts w:ascii="Times New Roman" w:hAnsi="Times New Roman" w:cs="Times New Roman"/>
          <w:sz w:val="24"/>
          <w:szCs w:val="24"/>
          <w:lang w:val="en-US"/>
        </w:rPr>
      </w:pPr>
      <w:r w:rsidRPr="00F140EB">
        <w:rPr>
          <w:rFonts w:ascii="Times New Roman" w:eastAsia="Times New Roman" w:hAnsi="Times New Roman" w:cs="Times New Roman"/>
          <w:sz w:val="24"/>
          <w:szCs w:val="24"/>
          <w:lang w:val="en-US"/>
        </w:rPr>
        <w:t>Based on the discussions with the users and staff, we concluded that the placement centres visited did not forbid friendships between men and women but that it was not always possible to be placed together.</w:t>
      </w:r>
      <w:r w:rsidRPr="00F140EB">
        <w:rPr>
          <w:rFonts w:ascii="Times New Roman" w:eastAsia="Times New Roman" w:hAnsi="Times New Roman" w:cs="Times New Roman"/>
          <w:sz w:val="24"/>
          <w:szCs w:val="24"/>
          <w:vertAlign w:val="superscript"/>
          <w:lang w:val="en-US"/>
        </w:rPr>
        <w:footnoteReference w:id="5"/>
      </w:r>
      <w:r w:rsidRPr="00F140EB">
        <w:rPr>
          <w:rFonts w:ascii="Times New Roman" w:eastAsia="Times New Roman" w:hAnsi="Times New Roman" w:cs="Times New Roman"/>
          <w:sz w:val="24"/>
          <w:szCs w:val="24"/>
          <w:lang w:val="en-US"/>
        </w:rPr>
        <w:t xml:space="preserve"> Nonetheless, the right to start a family and to establish and maintain couple relations is not promoted or supported. This was confirmed by the users’ statements: </w:t>
      </w:r>
      <w:r w:rsidRPr="00F140EB">
        <w:rPr>
          <w:rFonts w:ascii="Times New Roman" w:eastAsia="Times New Roman" w:hAnsi="Times New Roman" w:cs="Times New Roman"/>
          <w:i/>
          <w:sz w:val="24"/>
          <w:szCs w:val="24"/>
          <w:lang w:val="en-US"/>
        </w:rPr>
        <w:t>“what should one do with a child in the facility?!</w:t>
      </w:r>
      <w:r w:rsidRPr="00F140EB">
        <w:rPr>
          <w:rFonts w:ascii="Times New Roman" w:eastAsia="Times New Roman" w:hAnsi="Times New Roman" w:cs="Times New Roman"/>
          <w:sz w:val="24"/>
          <w:szCs w:val="24"/>
          <w:lang w:val="en-US"/>
        </w:rPr>
        <w:t xml:space="preserve">”, </w:t>
      </w:r>
      <w:r w:rsidRPr="00F140EB">
        <w:rPr>
          <w:rFonts w:ascii="Times New Roman" w:eastAsia="Times New Roman" w:hAnsi="Times New Roman" w:cs="Times New Roman"/>
          <w:i/>
          <w:sz w:val="24"/>
          <w:szCs w:val="24"/>
          <w:lang w:val="en-US"/>
        </w:rPr>
        <w:t>“there are no conditions for living together.</w:t>
      </w:r>
      <w:r w:rsidRPr="00F140EB">
        <w:rPr>
          <w:rFonts w:ascii="Times New Roman" w:eastAsia="Times New Roman" w:hAnsi="Times New Roman" w:cs="Times New Roman"/>
          <w:sz w:val="24"/>
          <w:szCs w:val="24"/>
          <w:lang w:val="en-US"/>
        </w:rPr>
        <w:t>”</w:t>
      </w:r>
    </w:p>
    <w:p w14:paraId="7A78DE4A" w14:textId="62EE0924" w:rsidR="00772DB4" w:rsidRPr="00F140EB" w:rsidRDefault="00FE641F" w:rsidP="004E059C">
      <w:pPr>
        <w:spacing w:line="240" w:lineRule="auto"/>
        <w:jc w:val="both"/>
        <w:rPr>
          <w:rFonts w:ascii="Times New Roman" w:hAnsi="Times New Roman" w:cs="Times New Roman"/>
          <w:b/>
          <w:bCs/>
          <w:sz w:val="24"/>
          <w:szCs w:val="24"/>
          <w:lang w:val="en-US"/>
        </w:rPr>
      </w:pPr>
      <w:r w:rsidRPr="00F140EB">
        <w:rPr>
          <w:rFonts w:ascii="Times New Roman" w:hAnsi="Times New Roman" w:cs="Times New Roman"/>
          <w:b/>
          <w:bCs/>
          <w:sz w:val="24"/>
          <w:szCs w:val="24"/>
          <w:lang w:val="en-US"/>
        </w:rPr>
        <w:t>General observations</w:t>
      </w:r>
    </w:p>
    <w:p w14:paraId="0ECA7490" w14:textId="3C294354" w:rsidR="00DB5CAC" w:rsidRPr="00F140EB" w:rsidRDefault="001373F9" w:rsidP="004E059C">
      <w:pPr>
        <w:spacing w:line="240" w:lineRule="auto"/>
        <w:jc w:val="both"/>
        <w:rPr>
          <w:rFonts w:ascii="Times New Roman" w:eastAsia="Times New Roman" w:hAnsi="Times New Roman" w:cs="Times New Roman"/>
          <w:color w:val="0A0A0A"/>
          <w:spacing w:val="3"/>
          <w:sz w:val="24"/>
          <w:szCs w:val="24"/>
          <w:lang w:val="en-US"/>
        </w:rPr>
      </w:pPr>
      <w:r w:rsidRPr="00F140EB">
        <w:rPr>
          <w:rFonts w:ascii="Times New Roman" w:eastAsia="Times New Roman" w:hAnsi="Times New Roman" w:cs="Times New Roman"/>
          <w:color w:val="0A0A0A"/>
          <w:spacing w:val="3"/>
          <w:sz w:val="24"/>
          <w:szCs w:val="24"/>
          <w:lang w:val="en-US"/>
        </w:rPr>
        <w:t>The national legal framework for equality between women and men is in line with international commitments. However, implementation lags behind, and women face discrimination and inequality in social, economic and political life, they lack effective opportunities for participation in decision-making in public and private sector.</w:t>
      </w:r>
      <w:r w:rsidR="00554FFD" w:rsidRPr="00F140EB">
        <w:rPr>
          <w:rStyle w:val="FootnoteReference"/>
          <w:rFonts w:ascii="Times New Roman" w:eastAsia="Times New Roman" w:hAnsi="Times New Roman" w:cs="Times New Roman"/>
          <w:color w:val="0A0A0A"/>
          <w:spacing w:val="3"/>
          <w:sz w:val="24"/>
          <w:szCs w:val="24"/>
          <w:lang w:val="en-US"/>
        </w:rPr>
        <w:t xml:space="preserve"> </w:t>
      </w:r>
      <w:r w:rsidR="00554FFD" w:rsidRPr="00F140EB">
        <w:rPr>
          <w:rStyle w:val="FootnoteReference"/>
          <w:rFonts w:ascii="Times New Roman" w:eastAsia="Times New Roman" w:hAnsi="Times New Roman" w:cs="Times New Roman"/>
          <w:color w:val="0A0A0A"/>
          <w:spacing w:val="3"/>
          <w:sz w:val="24"/>
          <w:szCs w:val="24"/>
          <w:lang w:val="en-US"/>
        </w:rPr>
        <w:footnoteReference w:id="6"/>
      </w:r>
      <w:r w:rsidRPr="00F140EB">
        <w:rPr>
          <w:rFonts w:ascii="Times New Roman" w:eastAsia="Times New Roman" w:hAnsi="Times New Roman" w:cs="Times New Roman"/>
          <w:color w:val="0A0A0A"/>
          <w:spacing w:val="3"/>
          <w:sz w:val="24"/>
          <w:szCs w:val="24"/>
          <w:lang w:val="en-US"/>
        </w:rPr>
        <w:t xml:space="preserve"> </w:t>
      </w:r>
    </w:p>
    <w:p w14:paraId="0943D1FE" w14:textId="1173EFDD" w:rsidR="001373F9" w:rsidRPr="00F140EB" w:rsidRDefault="001373F9" w:rsidP="00E447EB">
      <w:pPr>
        <w:spacing w:line="240" w:lineRule="auto"/>
        <w:jc w:val="both"/>
        <w:rPr>
          <w:rFonts w:ascii="Times New Roman" w:eastAsia="Times New Roman" w:hAnsi="Times New Roman" w:cs="Times New Roman"/>
          <w:color w:val="0A0A0A"/>
          <w:spacing w:val="3"/>
          <w:sz w:val="24"/>
          <w:szCs w:val="24"/>
          <w:lang w:val="en-US"/>
        </w:rPr>
      </w:pPr>
      <w:r w:rsidRPr="00F140EB">
        <w:rPr>
          <w:rFonts w:ascii="Times New Roman" w:eastAsia="Times New Roman" w:hAnsi="Times New Roman" w:cs="Times New Roman"/>
          <w:color w:val="0A0A0A"/>
          <w:spacing w:val="3"/>
          <w:sz w:val="24"/>
          <w:szCs w:val="24"/>
          <w:lang w:val="en-US"/>
        </w:rPr>
        <w:t xml:space="preserve">There is a lack of data on the efforts of the state and the impact of its actions ... or, the data that exist are not easily accessible </w:t>
      </w:r>
      <w:r w:rsidR="00E447EB">
        <w:rPr>
          <w:rFonts w:ascii="Times New Roman" w:eastAsia="Times New Roman" w:hAnsi="Times New Roman" w:cs="Times New Roman"/>
          <w:color w:val="0A0A0A"/>
          <w:spacing w:val="3"/>
          <w:sz w:val="24"/>
          <w:szCs w:val="24"/>
          <w:lang w:val="en-US"/>
        </w:rPr>
        <w:t>for</w:t>
      </w:r>
      <w:r w:rsidRPr="00F140EB">
        <w:rPr>
          <w:rFonts w:ascii="Times New Roman" w:eastAsia="Times New Roman" w:hAnsi="Times New Roman" w:cs="Times New Roman"/>
          <w:color w:val="0A0A0A"/>
          <w:spacing w:val="3"/>
          <w:sz w:val="24"/>
          <w:szCs w:val="24"/>
          <w:lang w:val="en-US"/>
        </w:rPr>
        <w:t xml:space="preserve"> the interested persons (data accessibility)</w:t>
      </w:r>
      <w:r w:rsidR="00DE0748" w:rsidRPr="00F140EB">
        <w:rPr>
          <w:rFonts w:ascii="Times New Roman" w:eastAsia="Times New Roman" w:hAnsi="Times New Roman" w:cs="Times New Roman"/>
          <w:color w:val="0A0A0A"/>
          <w:spacing w:val="3"/>
          <w:sz w:val="24"/>
          <w:szCs w:val="24"/>
          <w:lang w:val="en-US"/>
        </w:rPr>
        <w:t xml:space="preserve"> and not fully </w:t>
      </w:r>
      <w:r w:rsidR="00C56A18" w:rsidRPr="00F140EB">
        <w:rPr>
          <w:rFonts w:ascii="Times New Roman" w:eastAsia="Times New Roman" w:hAnsi="Times New Roman" w:cs="Times New Roman"/>
          <w:color w:val="0A0A0A"/>
          <w:spacing w:val="3"/>
          <w:sz w:val="24"/>
          <w:szCs w:val="24"/>
          <w:lang w:val="en-US"/>
        </w:rPr>
        <w:t>disaggregated</w:t>
      </w:r>
      <w:r w:rsidR="00C56A18">
        <w:rPr>
          <w:rFonts w:ascii="Times New Roman" w:eastAsia="Times New Roman" w:hAnsi="Times New Roman" w:cs="Times New Roman"/>
          <w:color w:val="0A0A0A"/>
          <w:spacing w:val="3"/>
          <w:sz w:val="24"/>
          <w:szCs w:val="24"/>
          <w:lang w:val="en-US"/>
        </w:rPr>
        <w:t xml:space="preserve"> on ethnicity, disability and territorial criteria.</w:t>
      </w:r>
      <w:bookmarkStart w:id="0" w:name="_GoBack"/>
      <w:bookmarkEnd w:id="0"/>
    </w:p>
    <w:p w14:paraId="4A7CB30B" w14:textId="77777777" w:rsidR="00772DB4" w:rsidRPr="00F140EB" w:rsidRDefault="00772DB4">
      <w:pPr>
        <w:rPr>
          <w:lang w:val="en-US"/>
        </w:rPr>
      </w:pPr>
    </w:p>
    <w:sectPr w:rsidR="00772DB4" w:rsidRPr="00F140EB" w:rsidSect="00326FC0">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06700" w14:textId="77777777" w:rsidR="00E97446" w:rsidRDefault="00E97446" w:rsidP="00DE1B9A">
      <w:pPr>
        <w:spacing w:after="0" w:line="240" w:lineRule="auto"/>
      </w:pPr>
      <w:r>
        <w:separator/>
      </w:r>
    </w:p>
  </w:endnote>
  <w:endnote w:type="continuationSeparator" w:id="0">
    <w:p w14:paraId="4FB25923" w14:textId="77777777" w:rsidR="00E97446" w:rsidRDefault="00E97446" w:rsidP="00DE1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34C5A" w14:textId="77777777" w:rsidR="00E97446" w:rsidRDefault="00E97446" w:rsidP="00DE1B9A">
      <w:pPr>
        <w:spacing w:after="0" w:line="240" w:lineRule="auto"/>
      </w:pPr>
      <w:r>
        <w:separator/>
      </w:r>
    </w:p>
  </w:footnote>
  <w:footnote w:type="continuationSeparator" w:id="0">
    <w:p w14:paraId="4A479CB8" w14:textId="77777777" w:rsidR="00E97446" w:rsidRDefault="00E97446" w:rsidP="00DE1B9A">
      <w:pPr>
        <w:spacing w:after="0" w:line="240" w:lineRule="auto"/>
      </w:pPr>
      <w:r>
        <w:continuationSeparator/>
      </w:r>
    </w:p>
  </w:footnote>
  <w:footnote w:id="1">
    <w:p w14:paraId="6C05C6B4" w14:textId="77777777" w:rsidR="000443EB" w:rsidRPr="00E26FD2" w:rsidRDefault="000443EB" w:rsidP="00A14D03">
      <w:pPr>
        <w:pStyle w:val="FootnoteText"/>
        <w:rPr>
          <w:lang w:val="en-US"/>
        </w:rPr>
      </w:pPr>
      <w:r>
        <w:rPr>
          <w:rStyle w:val="FootnoteReference"/>
        </w:rPr>
        <w:footnoteRef/>
      </w:r>
      <w:r w:rsidRPr="00E26FD2">
        <w:rPr>
          <w:lang w:val="en-US"/>
        </w:rPr>
        <w:t xml:space="preserve"> </w:t>
      </w:r>
      <w:r w:rsidRPr="00E266B2">
        <w:rPr>
          <w:lang w:val="en-US"/>
        </w:rPr>
        <w:t>National Bureau of Statistics</w:t>
      </w:r>
      <w:r w:rsidRPr="00E26FD2">
        <w:rPr>
          <w:lang w:val="en-US"/>
        </w:rPr>
        <w:t xml:space="preserve">: </w:t>
      </w:r>
      <w:hyperlink r:id="rId1" w:history="1">
        <w:r w:rsidRPr="00E26FD2">
          <w:rPr>
            <w:rStyle w:val="Hyperlink"/>
            <w:lang w:val="en-US"/>
          </w:rPr>
          <w:t>https://statbank.statistica.md/pxweb/pxweb/en/50%20Statistica%20gender/50%20Statistica%20gender__GEN03/GEN030200soc.px/table/tableViewLayout1/?rxid=9a62a0d7-86c4-45da-b7e4-fecc26003802</w:t>
        </w:r>
      </w:hyperlink>
    </w:p>
  </w:footnote>
  <w:footnote w:id="2">
    <w:p w14:paraId="34A4EB44" w14:textId="77777777" w:rsidR="000443EB" w:rsidRPr="00921A62" w:rsidRDefault="000443EB">
      <w:pPr>
        <w:pStyle w:val="FootnoteText"/>
        <w:rPr>
          <w:lang w:val="en-US"/>
        </w:rPr>
      </w:pPr>
      <w:r w:rsidRPr="00921A62">
        <w:rPr>
          <w:rStyle w:val="FootnoteReference"/>
          <w:lang w:val="en-US"/>
        </w:rPr>
        <w:footnoteRef/>
      </w:r>
      <w:r w:rsidRPr="00921A62">
        <w:rPr>
          <w:lang w:val="en-US"/>
        </w:rPr>
        <w:t xml:space="preserve"> in 2016 there were adopted new amendments regarding prohibition of use of the sexist advertising </w:t>
      </w:r>
    </w:p>
  </w:footnote>
  <w:footnote w:id="3">
    <w:p w14:paraId="35E25D8E" w14:textId="77777777" w:rsidR="000443EB" w:rsidRPr="000D51F7" w:rsidRDefault="000443EB">
      <w:pPr>
        <w:pStyle w:val="FootnoteText"/>
        <w:rPr>
          <w:lang w:val="fr-FR"/>
        </w:rPr>
      </w:pPr>
      <w:r>
        <w:rPr>
          <w:rStyle w:val="FootnoteReference"/>
        </w:rPr>
        <w:footnoteRef/>
      </w:r>
      <w:r w:rsidRPr="00E26FD2">
        <w:rPr>
          <w:lang w:val="fr-FR"/>
        </w:rPr>
        <w:t xml:space="preserve"> </w:t>
      </w:r>
      <w:hyperlink r:id="rId2" w:history="1">
        <w:r w:rsidRPr="00E26FD2">
          <w:rPr>
            <w:rStyle w:val="Hyperlink"/>
            <w:lang w:val="fr-FR"/>
          </w:rPr>
          <w:t>http://ombudsman.md/wp-content/uploads/2019/07/RAPORTENGL2018.pdf</w:t>
        </w:r>
      </w:hyperlink>
      <w:r w:rsidRPr="00E26FD2">
        <w:rPr>
          <w:lang w:val="fr-FR"/>
        </w:rPr>
        <w:t>, page 47.</w:t>
      </w:r>
    </w:p>
  </w:footnote>
  <w:footnote w:id="4">
    <w:p w14:paraId="623D7953" w14:textId="77777777" w:rsidR="00FE641F" w:rsidRPr="00EE2506" w:rsidRDefault="00FE641F" w:rsidP="00FE641F">
      <w:pPr>
        <w:pBdr>
          <w:top w:val="nil"/>
          <w:left w:val="nil"/>
          <w:bottom w:val="nil"/>
          <w:right w:val="nil"/>
          <w:between w:val="nil"/>
        </w:pBdr>
        <w:spacing w:after="0"/>
        <w:jc w:val="both"/>
        <w:rPr>
          <w:rFonts w:ascii="Times New Roman" w:eastAsia="Times New Roman" w:hAnsi="Times New Roman" w:cs="Times New Roman"/>
          <w:color w:val="000000"/>
          <w:sz w:val="32"/>
          <w:szCs w:val="32"/>
          <w:lang w:val="en-GB"/>
        </w:rPr>
      </w:pPr>
      <w:r>
        <w:rPr>
          <w:rStyle w:val="FootnoteReference"/>
        </w:rPr>
        <w:footnoteRef/>
      </w:r>
      <w:r w:rsidRPr="00EE2506">
        <w:rPr>
          <w:lang w:val="en-US"/>
        </w:rPr>
        <w:t xml:space="preserve"> </w:t>
      </w:r>
      <w:r w:rsidRPr="00EE2506">
        <w:rPr>
          <w:rFonts w:ascii="Times New Roman" w:eastAsia="Times New Roman" w:hAnsi="Times New Roman" w:cs="Times New Roman"/>
          <w:color w:val="000000"/>
          <w:sz w:val="20"/>
          <w:szCs w:val="20"/>
          <w:lang w:val="en-GB"/>
        </w:rPr>
        <w:t>Study on the Respect for Human Rights in Social Care and Mental Health Facilities of the Republic of Moldova</w:t>
      </w:r>
    </w:p>
  </w:footnote>
  <w:footnote w:id="5">
    <w:p w14:paraId="482BDFDC" w14:textId="77777777" w:rsidR="000443EB" w:rsidRPr="00EE2506" w:rsidRDefault="000443EB" w:rsidP="00EE2506">
      <w:pPr>
        <w:pBdr>
          <w:top w:val="nil"/>
          <w:left w:val="nil"/>
          <w:bottom w:val="nil"/>
          <w:right w:val="nil"/>
          <w:between w:val="nil"/>
        </w:pBdr>
        <w:spacing w:after="0" w:line="240" w:lineRule="auto"/>
        <w:jc w:val="both"/>
        <w:rPr>
          <w:rFonts w:ascii="Times New Roman" w:hAnsi="Times New Roman" w:cs="Times New Roman"/>
          <w:color w:val="000000"/>
          <w:sz w:val="20"/>
          <w:szCs w:val="20"/>
          <w:lang w:val="fr-FR"/>
        </w:rPr>
      </w:pPr>
      <w:r w:rsidRPr="003B3BC6">
        <w:rPr>
          <w:rFonts w:ascii="Times New Roman" w:hAnsi="Times New Roman" w:cs="Times New Roman"/>
          <w:sz w:val="20"/>
          <w:szCs w:val="20"/>
          <w:vertAlign w:val="superscript"/>
          <w:lang w:val="en-GB"/>
        </w:rPr>
        <w:footnoteRef/>
      </w:r>
      <w:r w:rsidRPr="00EE2506">
        <w:rPr>
          <w:rFonts w:ascii="Times New Roman" w:eastAsia="Times New Roman" w:hAnsi="Times New Roman" w:cs="Times New Roman"/>
          <w:color w:val="000000"/>
          <w:sz w:val="20"/>
          <w:szCs w:val="20"/>
          <w:lang w:val="fr-FR"/>
        </w:rPr>
        <w:t xml:space="preserve"> Cocieri TPCPD, Bădiceni TPCPD, Brînzeni TPCPD </w:t>
      </w:r>
    </w:p>
  </w:footnote>
  <w:footnote w:id="6">
    <w:p w14:paraId="50D72764" w14:textId="77777777" w:rsidR="00554FFD" w:rsidRPr="00C80775" w:rsidRDefault="00554FFD" w:rsidP="00554FFD">
      <w:pPr>
        <w:shd w:val="clear" w:color="auto" w:fill="FEFEFE"/>
        <w:spacing w:after="0"/>
        <w:jc w:val="both"/>
        <w:rPr>
          <w:lang w:val="ro-RO"/>
        </w:rPr>
      </w:pPr>
      <w:r>
        <w:rPr>
          <w:rStyle w:val="FootnoteReference"/>
        </w:rPr>
        <w:footnoteRef/>
      </w:r>
      <w:r w:rsidRPr="00E26FD2">
        <w:rPr>
          <w:lang w:val="fr-FR"/>
        </w:rPr>
        <w:t xml:space="preserve"> </w:t>
      </w:r>
      <w:hyperlink r:id="rId3" w:history="1">
        <w:r w:rsidRPr="000D5A43">
          <w:rPr>
            <w:rStyle w:val="Hyperlink"/>
            <w:lang w:val="fr-FR"/>
          </w:rPr>
          <w:t>https://www.md.undp.org/content/moldova/ro/home/gender-equality.html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067B55"/>
    <w:multiLevelType w:val="multilevel"/>
    <w:tmpl w:val="8DD6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6FC0"/>
    <w:rsid w:val="000179C6"/>
    <w:rsid w:val="000328A5"/>
    <w:rsid w:val="00043809"/>
    <w:rsid w:val="000443EB"/>
    <w:rsid w:val="00072CA8"/>
    <w:rsid w:val="00072DD3"/>
    <w:rsid w:val="0008042D"/>
    <w:rsid w:val="0008209C"/>
    <w:rsid w:val="00084474"/>
    <w:rsid w:val="00095AB7"/>
    <w:rsid w:val="000A0DB2"/>
    <w:rsid w:val="000D51F7"/>
    <w:rsid w:val="000D5A43"/>
    <w:rsid w:val="000E0639"/>
    <w:rsid w:val="000E0743"/>
    <w:rsid w:val="000E221E"/>
    <w:rsid w:val="001111F8"/>
    <w:rsid w:val="00114899"/>
    <w:rsid w:val="00121007"/>
    <w:rsid w:val="00124AB3"/>
    <w:rsid w:val="00127BED"/>
    <w:rsid w:val="00135153"/>
    <w:rsid w:val="001373F9"/>
    <w:rsid w:val="00157670"/>
    <w:rsid w:val="001671DB"/>
    <w:rsid w:val="00173704"/>
    <w:rsid w:val="00173743"/>
    <w:rsid w:val="001832AE"/>
    <w:rsid w:val="0019155E"/>
    <w:rsid w:val="00194363"/>
    <w:rsid w:val="001970CD"/>
    <w:rsid w:val="001C2BC3"/>
    <w:rsid w:val="001D734E"/>
    <w:rsid w:val="001E284D"/>
    <w:rsid w:val="001E6EC7"/>
    <w:rsid w:val="002114F2"/>
    <w:rsid w:val="00212628"/>
    <w:rsid w:val="00221F27"/>
    <w:rsid w:val="002328C8"/>
    <w:rsid w:val="00260C09"/>
    <w:rsid w:val="00283514"/>
    <w:rsid w:val="00292A25"/>
    <w:rsid w:val="0029596C"/>
    <w:rsid w:val="002963F2"/>
    <w:rsid w:val="002A0046"/>
    <w:rsid w:val="002C2F40"/>
    <w:rsid w:val="002F071E"/>
    <w:rsid w:val="002F14F2"/>
    <w:rsid w:val="00300D23"/>
    <w:rsid w:val="003133ED"/>
    <w:rsid w:val="00323C42"/>
    <w:rsid w:val="00326FC0"/>
    <w:rsid w:val="003416E2"/>
    <w:rsid w:val="0034527D"/>
    <w:rsid w:val="00351F64"/>
    <w:rsid w:val="00361864"/>
    <w:rsid w:val="00372CCE"/>
    <w:rsid w:val="003850B7"/>
    <w:rsid w:val="00394F91"/>
    <w:rsid w:val="003A1BE0"/>
    <w:rsid w:val="003A1D2F"/>
    <w:rsid w:val="003C0B2E"/>
    <w:rsid w:val="003C22E8"/>
    <w:rsid w:val="003C2AFB"/>
    <w:rsid w:val="003D4CD0"/>
    <w:rsid w:val="003D50EE"/>
    <w:rsid w:val="003E0215"/>
    <w:rsid w:val="003E11F6"/>
    <w:rsid w:val="003F14F2"/>
    <w:rsid w:val="00403DB5"/>
    <w:rsid w:val="00420727"/>
    <w:rsid w:val="00444DE4"/>
    <w:rsid w:val="00453537"/>
    <w:rsid w:val="0046183F"/>
    <w:rsid w:val="00464089"/>
    <w:rsid w:val="00484F1E"/>
    <w:rsid w:val="00494CE9"/>
    <w:rsid w:val="004A0057"/>
    <w:rsid w:val="004B253B"/>
    <w:rsid w:val="004E059C"/>
    <w:rsid w:val="004E471F"/>
    <w:rsid w:val="00502B72"/>
    <w:rsid w:val="00502C5F"/>
    <w:rsid w:val="0050312B"/>
    <w:rsid w:val="005444DA"/>
    <w:rsid w:val="00554FFD"/>
    <w:rsid w:val="00597278"/>
    <w:rsid w:val="005A41A5"/>
    <w:rsid w:val="005C22AD"/>
    <w:rsid w:val="005F5ACB"/>
    <w:rsid w:val="00614118"/>
    <w:rsid w:val="00615FCB"/>
    <w:rsid w:val="006250F8"/>
    <w:rsid w:val="00653117"/>
    <w:rsid w:val="00666CCF"/>
    <w:rsid w:val="0067283B"/>
    <w:rsid w:val="006815D0"/>
    <w:rsid w:val="00682000"/>
    <w:rsid w:val="006A0567"/>
    <w:rsid w:val="006B74C2"/>
    <w:rsid w:val="006E1CE9"/>
    <w:rsid w:val="006E76D7"/>
    <w:rsid w:val="006F27DB"/>
    <w:rsid w:val="006F2DA8"/>
    <w:rsid w:val="00700011"/>
    <w:rsid w:val="007142CF"/>
    <w:rsid w:val="00733A00"/>
    <w:rsid w:val="00743793"/>
    <w:rsid w:val="00746888"/>
    <w:rsid w:val="007569DA"/>
    <w:rsid w:val="00772DB4"/>
    <w:rsid w:val="00776BFE"/>
    <w:rsid w:val="007819C5"/>
    <w:rsid w:val="007867B8"/>
    <w:rsid w:val="00786FEC"/>
    <w:rsid w:val="00787099"/>
    <w:rsid w:val="007A18F3"/>
    <w:rsid w:val="007C15AE"/>
    <w:rsid w:val="007D7367"/>
    <w:rsid w:val="007E6498"/>
    <w:rsid w:val="007E7B34"/>
    <w:rsid w:val="007F2D82"/>
    <w:rsid w:val="00806DE8"/>
    <w:rsid w:val="00810DAA"/>
    <w:rsid w:val="00814BA2"/>
    <w:rsid w:val="008226B5"/>
    <w:rsid w:val="008239C2"/>
    <w:rsid w:val="008310B4"/>
    <w:rsid w:val="00834682"/>
    <w:rsid w:val="008405AA"/>
    <w:rsid w:val="00844054"/>
    <w:rsid w:val="008501CB"/>
    <w:rsid w:val="00862874"/>
    <w:rsid w:val="00862946"/>
    <w:rsid w:val="008824CD"/>
    <w:rsid w:val="00884A8E"/>
    <w:rsid w:val="0089773F"/>
    <w:rsid w:val="008B3A8E"/>
    <w:rsid w:val="008C48D0"/>
    <w:rsid w:val="008E644A"/>
    <w:rsid w:val="008F6DE4"/>
    <w:rsid w:val="009038A1"/>
    <w:rsid w:val="00903958"/>
    <w:rsid w:val="00921A62"/>
    <w:rsid w:val="009245F9"/>
    <w:rsid w:val="00936E9B"/>
    <w:rsid w:val="00937A1A"/>
    <w:rsid w:val="00951319"/>
    <w:rsid w:val="00954936"/>
    <w:rsid w:val="009560B0"/>
    <w:rsid w:val="009573D7"/>
    <w:rsid w:val="009749F9"/>
    <w:rsid w:val="00981777"/>
    <w:rsid w:val="00983387"/>
    <w:rsid w:val="009873B6"/>
    <w:rsid w:val="00990E6C"/>
    <w:rsid w:val="009947E1"/>
    <w:rsid w:val="009961DD"/>
    <w:rsid w:val="009A4DD6"/>
    <w:rsid w:val="009B48AF"/>
    <w:rsid w:val="009E7B6F"/>
    <w:rsid w:val="00A14D03"/>
    <w:rsid w:val="00A37B3B"/>
    <w:rsid w:val="00A45FF4"/>
    <w:rsid w:val="00A6014D"/>
    <w:rsid w:val="00A74943"/>
    <w:rsid w:val="00A74C44"/>
    <w:rsid w:val="00A80696"/>
    <w:rsid w:val="00A82193"/>
    <w:rsid w:val="00A92007"/>
    <w:rsid w:val="00AA198B"/>
    <w:rsid w:val="00AC399A"/>
    <w:rsid w:val="00AD1A6B"/>
    <w:rsid w:val="00AD546C"/>
    <w:rsid w:val="00AE1FB9"/>
    <w:rsid w:val="00AF4553"/>
    <w:rsid w:val="00B05BCC"/>
    <w:rsid w:val="00B21799"/>
    <w:rsid w:val="00B32B7B"/>
    <w:rsid w:val="00B4100A"/>
    <w:rsid w:val="00B541A5"/>
    <w:rsid w:val="00B57434"/>
    <w:rsid w:val="00B634E3"/>
    <w:rsid w:val="00B6443D"/>
    <w:rsid w:val="00B778F9"/>
    <w:rsid w:val="00B81A02"/>
    <w:rsid w:val="00B940A3"/>
    <w:rsid w:val="00BA3610"/>
    <w:rsid w:val="00BB6BD1"/>
    <w:rsid w:val="00BC6BAB"/>
    <w:rsid w:val="00BD06C0"/>
    <w:rsid w:val="00BD102A"/>
    <w:rsid w:val="00BD1D81"/>
    <w:rsid w:val="00BD7833"/>
    <w:rsid w:val="00BE2518"/>
    <w:rsid w:val="00BF3489"/>
    <w:rsid w:val="00C0248E"/>
    <w:rsid w:val="00C033ED"/>
    <w:rsid w:val="00C04B52"/>
    <w:rsid w:val="00C07BC1"/>
    <w:rsid w:val="00C230F9"/>
    <w:rsid w:val="00C30945"/>
    <w:rsid w:val="00C503A5"/>
    <w:rsid w:val="00C56A18"/>
    <w:rsid w:val="00CA01AB"/>
    <w:rsid w:val="00CA6B0B"/>
    <w:rsid w:val="00CB0495"/>
    <w:rsid w:val="00CB33EB"/>
    <w:rsid w:val="00CB68CA"/>
    <w:rsid w:val="00CC74CE"/>
    <w:rsid w:val="00D04E79"/>
    <w:rsid w:val="00D20761"/>
    <w:rsid w:val="00D24864"/>
    <w:rsid w:val="00D33A3E"/>
    <w:rsid w:val="00D4040B"/>
    <w:rsid w:val="00D53EF5"/>
    <w:rsid w:val="00D57B7D"/>
    <w:rsid w:val="00DA53F1"/>
    <w:rsid w:val="00DB5CAC"/>
    <w:rsid w:val="00DC1561"/>
    <w:rsid w:val="00DC4660"/>
    <w:rsid w:val="00DD0D18"/>
    <w:rsid w:val="00DE0748"/>
    <w:rsid w:val="00DE17CE"/>
    <w:rsid w:val="00DE1B9A"/>
    <w:rsid w:val="00DE45A6"/>
    <w:rsid w:val="00E05D15"/>
    <w:rsid w:val="00E15C70"/>
    <w:rsid w:val="00E2181B"/>
    <w:rsid w:val="00E266B2"/>
    <w:rsid w:val="00E26FD2"/>
    <w:rsid w:val="00E447EB"/>
    <w:rsid w:val="00E6222A"/>
    <w:rsid w:val="00E738E0"/>
    <w:rsid w:val="00E97446"/>
    <w:rsid w:val="00EA1CB4"/>
    <w:rsid w:val="00EB6912"/>
    <w:rsid w:val="00EC15BD"/>
    <w:rsid w:val="00EC6770"/>
    <w:rsid w:val="00ED0612"/>
    <w:rsid w:val="00EE2506"/>
    <w:rsid w:val="00EF5966"/>
    <w:rsid w:val="00EF5BE1"/>
    <w:rsid w:val="00F12EAC"/>
    <w:rsid w:val="00F140EB"/>
    <w:rsid w:val="00F21D65"/>
    <w:rsid w:val="00F30B57"/>
    <w:rsid w:val="00F35A62"/>
    <w:rsid w:val="00F42B5D"/>
    <w:rsid w:val="00F5020E"/>
    <w:rsid w:val="00F54496"/>
    <w:rsid w:val="00F60A93"/>
    <w:rsid w:val="00F668B4"/>
    <w:rsid w:val="00F706D0"/>
    <w:rsid w:val="00F71A8C"/>
    <w:rsid w:val="00F7730F"/>
    <w:rsid w:val="00F91748"/>
    <w:rsid w:val="00F93F16"/>
    <w:rsid w:val="00FB0692"/>
    <w:rsid w:val="00FB603E"/>
    <w:rsid w:val="00FE641F"/>
    <w:rsid w:val="00FF3661"/>
    <w:rsid w:val="00FF7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CD31"/>
  <w15:docId w15:val="{292E84C2-2B31-4A33-8E6C-171B65A6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FF4"/>
  </w:style>
  <w:style w:type="paragraph" w:styleId="Heading2">
    <w:name w:val="heading 2"/>
    <w:basedOn w:val="Normal"/>
    <w:link w:val="Heading2Char"/>
    <w:uiPriority w:val="9"/>
    <w:qFormat/>
    <w:rsid w:val="00124AB3"/>
    <w:pPr>
      <w:spacing w:before="100" w:beforeAutospacing="1" w:after="100" w:afterAutospacing="1" w:line="240" w:lineRule="auto"/>
      <w:outlineLvl w:val="1"/>
    </w:pPr>
    <w:rPr>
      <w:rFonts w:ascii="Times New Roman" w:eastAsia="Times New Roman" w:hAnsi="Times New Roman" w:cs="Times New Roman"/>
      <w:b/>
      <w:bCs/>
      <w:sz w:val="36"/>
      <w:szCs w:val="36"/>
      <w:lang w:val="ro-MD" w:eastAsia="ro-M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B9A"/>
    <w:rPr>
      <w:color w:val="0000FF"/>
      <w:u w:val="single"/>
    </w:rPr>
  </w:style>
  <w:style w:type="character" w:styleId="FootnoteReference">
    <w:name w:val="footnote reference"/>
    <w:basedOn w:val="DefaultParagraphFont"/>
    <w:uiPriority w:val="99"/>
    <w:semiHidden/>
    <w:unhideWhenUsed/>
    <w:rsid w:val="00DE1B9A"/>
    <w:rPr>
      <w:vertAlign w:val="superscript"/>
    </w:rPr>
  </w:style>
  <w:style w:type="paragraph" w:styleId="ListParagraph">
    <w:name w:val="List Paragraph"/>
    <w:basedOn w:val="Normal"/>
    <w:uiPriority w:val="34"/>
    <w:qFormat/>
    <w:rsid w:val="00DE1B9A"/>
    <w:pPr>
      <w:spacing w:after="0" w:line="240" w:lineRule="auto"/>
      <w:ind w:left="720"/>
      <w:contextualSpacing/>
    </w:pPr>
    <w:rPr>
      <w:rFonts w:ascii="Calibri" w:eastAsia="Calibri" w:hAnsi="Calibri" w:cs="Times New Roman"/>
      <w:sz w:val="24"/>
      <w:szCs w:val="24"/>
      <w:lang w:val="en-US"/>
    </w:rPr>
  </w:style>
  <w:style w:type="character" w:styleId="FollowedHyperlink">
    <w:name w:val="FollowedHyperlink"/>
    <w:basedOn w:val="DefaultParagraphFont"/>
    <w:uiPriority w:val="99"/>
    <w:semiHidden/>
    <w:unhideWhenUsed/>
    <w:rsid w:val="00DE1B9A"/>
    <w:rPr>
      <w:color w:val="800080" w:themeColor="followedHyperlink"/>
      <w:u w:val="single"/>
    </w:rPr>
  </w:style>
  <w:style w:type="character" w:styleId="Strong">
    <w:name w:val="Strong"/>
    <w:basedOn w:val="DefaultParagraphFont"/>
    <w:uiPriority w:val="22"/>
    <w:qFormat/>
    <w:rsid w:val="000E0743"/>
    <w:rPr>
      <w:b/>
      <w:bCs/>
    </w:rPr>
  </w:style>
  <w:style w:type="paragraph" w:styleId="FootnoteText">
    <w:name w:val="footnote text"/>
    <w:basedOn w:val="Normal"/>
    <w:link w:val="FootnoteTextChar"/>
    <w:uiPriority w:val="99"/>
    <w:semiHidden/>
    <w:unhideWhenUsed/>
    <w:rsid w:val="001351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153"/>
    <w:rPr>
      <w:sz w:val="20"/>
      <w:szCs w:val="20"/>
    </w:rPr>
  </w:style>
  <w:style w:type="paragraph" w:customStyle="1" w:styleId="SingleTxt">
    <w:name w:val="__Single Txt"/>
    <w:basedOn w:val="Normal"/>
    <w:rsid w:val="006F27D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SimSun" w:hAnsi="Times New Roman" w:cs="Times New Roman"/>
      <w:spacing w:val="4"/>
      <w:w w:val="103"/>
      <w:kern w:val="14"/>
      <w:sz w:val="20"/>
      <w:szCs w:val="20"/>
      <w:lang w:val="en-GB" w:eastAsia="zh-CN"/>
    </w:rPr>
  </w:style>
  <w:style w:type="paragraph" w:styleId="BalloonText">
    <w:name w:val="Balloon Text"/>
    <w:basedOn w:val="Normal"/>
    <w:link w:val="BalloonTextChar"/>
    <w:uiPriority w:val="99"/>
    <w:semiHidden/>
    <w:unhideWhenUsed/>
    <w:rsid w:val="00EA1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CB4"/>
    <w:rPr>
      <w:rFonts w:ascii="Segoe UI" w:hAnsi="Segoe UI" w:cs="Segoe UI"/>
      <w:sz w:val="18"/>
      <w:szCs w:val="18"/>
    </w:rPr>
  </w:style>
  <w:style w:type="paragraph" w:styleId="NormalWeb">
    <w:name w:val="Normal (Web)"/>
    <w:basedOn w:val="Normal"/>
    <w:uiPriority w:val="99"/>
    <w:semiHidden/>
    <w:unhideWhenUsed/>
    <w:rsid w:val="009038A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unhideWhenUsed/>
    <w:rsid w:val="007F2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14F2"/>
    <w:rPr>
      <w:sz w:val="16"/>
      <w:szCs w:val="16"/>
    </w:rPr>
  </w:style>
  <w:style w:type="paragraph" w:styleId="CommentText">
    <w:name w:val="annotation text"/>
    <w:basedOn w:val="Normal"/>
    <w:link w:val="CommentTextChar"/>
    <w:uiPriority w:val="99"/>
    <w:semiHidden/>
    <w:unhideWhenUsed/>
    <w:rsid w:val="002F14F2"/>
    <w:pPr>
      <w:spacing w:line="240" w:lineRule="auto"/>
    </w:pPr>
    <w:rPr>
      <w:sz w:val="20"/>
      <w:szCs w:val="20"/>
    </w:rPr>
  </w:style>
  <w:style w:type="character" w:customStyle="1" w:styleId="CommentTextChar">
    <w:name w:val="Comment Text Char"/>
    <w:basedOn w:val="DefaultParagraphFont"/>
    <w:link w:val="CommentText"/>
    <w:uiPriority w:val="99"/>
    <w:semiHidden/>
    <w:rsid w:val="002F14F2"/>
    <w:rPr>
      <w:sz w:val="20"/>
      <w:szCs w:val="20"/>
    </w:rPr>
  </w:style>
  <w:style w:type="paragraph" w:styleId="CommentSubject">
    <w:name w:val="annotation subject"/>
    <w:basedOn w:val="CommentText"/>
    <w:next w:val="CommentText"/>
    <w:link w:val="CommentSubjectChar"/>
    <w:uiPriority w:val="99"/>
    <w:semiHidden/>
    <w:unhideWhenUsed/>
    <w:rsid w:val="002F14F2"/>
    <w:rPr>
      <w:b/>
      <w:bCs/>
    </w:rPr>
  </w:style>
  <w:style w:type="character" w:customStyle="1" w:styleId="CommentSubjectChar">
    <w:name w:val="Comment Subject Char"/>
    <w:basedOn w:val="CommentTextChar"/>
    <w:link w:val="CommentSubject"/>
    <w:uiPriority w:val="99"/>
    <w:semiHidden/>
    <w:rsid w:val="002F14F2"/>
    <w:rPr>
      <w:b/>
      <w:bCs/>
      <w:sz w:val="20"/>
      <w:szCs w:val="20"/>
    </w:rPr>
  </w:style>
  <w:style w:type="character" w:customStyle="1" w:styleId="Heading2Char">
    <w:name w:val="Heading 2 Char"/>
    <w:basedOn w:val="DefaultParagraphFont"/>
    <w:link w:val="Heading2"/>
    <w:uiPriority w:val="9"/>
    <w:rsid w:val="00124AB3"/>
    <w:rPr>
      <w:rFonts w:ascii="Times New Roman" w:eastAsia="Times New Roman" w:hAnsi="Times New Roman" w:cs="Times New Roman"/>
      <w:b/>
      <w:bCs/>
      <w:sz w:val="36"/>
      <w:szCs w:val="36"/>
      <w:lang w:val="ro-MD" w:eastAsia="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95961">
      <w:bodyDiv w:val="1"/>
      <w:marLeft w:val="0"/>
      <w:marRight w:val="0"/>
      <w:marTop w:val="0"/>
      <w:marBottom w:val="0"/>
      <w:divBdr>
        <w:top w:val="none" w:sz="0" w:space="0" w:color="auto"/>
        <w:left w:val="none" w:sz="0" w:space="0" w:color="auto"/>
        <w:bottom w:val="none" w:sz="0" w:space="0" w:color="auto"/>
        <w:right w:val="none" w:sz="0" w:space="0" w:color="auto"/>
      </w:divBdr>
    </w:div>
    <w:div w:id="440145185">
      <w:bodyDiv w:val="1"/>
      <w:marLeft w:val="0"/>
      <w:marRight w:val="0"/>
      <w:marTop w:val="0"/>
      <w:marBottom w:val="0"/>
      <w:divBdr>
        <w:top w:val="none" w:sz="0" w:space="0" w:color="auto"/>
        <w:left w:val="none" w:sz="0" w:space="0" w:color="auto"/>
        <w:bottom w:val="none" w:sz="0" w:space="0" w:color="auto"/>
        <w:right w:val="none" w:sz="0" w:space="0" w:color="auto"/>
      </w:divBdr>
    </w:div>
    <w:div w:id="1434284168">
      <w:bodyDiv w:val="1"/>
      <w:marLeft w:val="0"/>
      <w:marRight w:val="0"/>
      <w:marTop w:val="0"/>
      <w:marBottom w:val="0"/>
      <w:divBdr>
        <w:top w:val="none" w:sz="0" w:space="0" w:color="auto"/>
        <w:left w:val="none" w:sz="0" w:space="0" w:color="auto"/>
        <w:bottom w:val="none" w:sz="0" w:space="0" w:color="auto"/>
        <w:right w:val="none" w:sz="0" w:space="0" w:color="auto"/>
      </w:divBdr>
    </w:div>
    <w:div w:id="1541166001">
      <w:bodyDiv w:val="1"/>
      <w:marLeft w:val="0"/>
      <w:marRight w:val="0"/>
      <w:marTop w:val="0"/>
      <w:marBottom w:val="0"/>
      <w:divBdr>
        <w:top w:val="none" w:sz="0" w:space="0" w:color="auto"/>
        <w:left w:val="none" w:sz="0" w:space="0" w:color="auto"/>
        <w:bottom w:val="none" w:sz="0" w:space="0" w:color="auto"/>
        <w:right w:val="none" w:sz="0" w:space="0" w:color="auto"/>
      </w:divBdr>
    </w:div>
    <w:div w:id="1546520676">
      <w:bodyDiv w:val="1"/>
      <w:marLeft w:val="0"/>
      <w:marRight w:val="0"/>
      <w:marTop w:val="0"/>
      <w:marBottom w:val="0"/>
      <w:divBdr>
        <w:top w:val="none" w:sz="0" w:space="0" w:color="auto"/>
        <w:left w:val="none" w:sz="0" w:space="0" w:color="auto"/>
        <w:bottom w:val="none" w:sz="0" w:space="0" w:color="auto"/>
        <w:right w:val="none" w:sz="0" w:space="0" w:color="auto"/>
      </w:divBdr>
    </w:div>
    <w:div w:id="157858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d.undp.org/content/moldova/ro/home/gender-equality.html" TargetMode="External"/><Relationship Id="rId2" Type="http://schemas.openxmlformats.org/officeDocument/2006/relationships/hyperlink" Target="http://ombudsman.md/wp-content/uploads/2019/07/RAPORTENGL2018.pdf" TargetMode="External"/><Relationship Id="rId1" Type="http://schemas.openxmlformats.org/officeDocument/2006/relationships/hyperlink" Target="https://statbank.statistica.md/pxweb/pxweb/en/50%20Statistica%20gender/50%20Statistica%20gender__GEN03/GEN030200soc.px/table/tableViewLayout1/?rxid=9a62a0d7-86c4-45da-b7e4-fecc2600380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CPDOM-ASUS-4\Desktop\Indicatori%20CEDAW\raport%20cedaw%202020\Statistici%20B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o-MD"/>
        </a:p>
      </c:txPr>
    </c:title>
    <c:autoTitleDeleted val="0"/>
    <c:plotArea>
      <c:layout/>
      <c:barChart>
        <c:barDir val="col"/>
        <c:grouping val="clustered"/>
        <c:varyColors val="0"/>
        <c:ser>
          <c:idx val="0"/>
          <c:order val="0"/>
          <c:tx>
            <c:strRef>
              <c:f>Лист2!$A$3</c:f>
              <c:strCache>
                <c:ptCount val="1"/>
                <c:pt idx="0">
                  <c:v>Dynamics of crimes concerning domestic violence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Лист2!$B$2:$J$2</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Лист2!$B$3:$J$3</c:f>
              <c:numCache>
                <c:formatCode>General</c:formatCode>
                <c:ptCount val="9"/>
                <c:pt idx="0">
                  <c:v>62</c:v>
                </c:pt>
                <c:pt idx="1">
                  <c:v>478</c:v>
                </c:pt>
                <c:pt idx="2">
                  <c:v>818</c:v>
                </c:pt>
                <c:pt idx="3">
                  <c:v>1346</c:v>
                </c:pt>
                <c:pt idx="4">
                  <c:v>2270</c:v>
                </c:pt>
                <c:pt idx="5">
                  <c:v>1936</c:v>
                </c:pt>
                <c:pt idx="6">
                  <c:v>1693</c:v>
                </c:pt>
                <c:pt idx="7">
                  <c:v>857</c:v>
                </c:pt>
                <c:pt idx="8">
                  <c:v>909</c:v>
                </c:pt>
              </c:numCache>
            </c:numRef>
          </c:val>
          <c:extLst>
            <c:ext xmlns:c16="http://schemas.microsoft.com/office/drawing/2014/chart" uri="{C3380CC4-5D6E-409C-BE32-E72D297353CC}">
              <c16:uniqueId val="{00000000-C70F-4097-98DD-91C0FECCA041}"/>
            </c:ext>
          </c:extLst>
        </c:ser>
        <c:dLbls>
          <c:showLegendKey val="0"/>
          <c:showVal val="0"/>
          <c:showCatName val="0"/>
          <c:showSerName val="0"/>
          <c:showPercent val="0"/>
          <c:showBubbleSize val="0"/>
        </c:dLbls>
        <c:gapWidth val="219"/>
        <c:overlap val="-27"/>
        <c:axId val="98211712"/>
        <c:axId val="98232192"/>
      </c:barChart>
      <c:catAx>
        <c:axId val="98211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MD"/>
          </a:p>
        </c:txPr>
        <c:crossAx val="98232192"/>
        <c:crosses val="autoZero"/>
        <c:auto val="1"/>
        <c:lblAlgn val="ctr"/>
        <c:lblOffset val="100"/>
        <c:noMultiLvlLbl val="0"/>
      </c:catAx>
      <c:valAx>
        <c:axId val="98232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MD"/>
          </a:p>
        </c:txPr>
        <c:crossAx val="98211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MD"/>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B0908A-A51B-4940-9221-69054178F4B2}">
  <ds:schemaRefs>
    <ds:schemaRef ds:uri="http://schemas.openxmlformats.org/officeDocument/2006/bibliography"/>
  </ds:schemaRefs>
</ds:datastoreItem>
</file>

<file path=customXml/itemProps2.xml><?xml version="1.0" encoding="utf-8"?>
<ds:datastoreItem xmlns:ds="http://schemas.openxmlformats.org/officeDocument/2006/customXml" ds:itemID="{DAB6DA58-E847-4EE3-86E4-20229F30F07B}"/>
</file>

<file path=customXml/itemProps3.xml><?xml version="1.0" encoding="utf-8"?>
<ds:datastoreItem xmlns:ds="http://schemas.openxmlformats.org/officeDocument/2006/customXml" ds:itemID="{DB8428D4-3CF5-403A-931C-474BDC486DCF}"/>
</file>

<file path=customXml/itemProps4.xml><?xml version="1.0" encoding="utf-8"?>
<ds:datastoreItem xmlns:ds="http://schemas.openxmlformats.org/officeDocument/2006/customXml" ds:itemID="{2B2B0348-118B-4A08-8F46-F85C9E1FA503}"/>
</file>

<file path=docProps/app.xml><?xml version="1.0" encoding="utf-8"?>
<Properties xmlns="http://schemas.openxmlformats.org/officeDocument/2006/extended-properties" xmlns:vt="http://schemas.openxmlformats.org/officeDocument/2006/docPropsVTypes">
  <Template>Normal</Template>
  <TotalTime>621</TotalTime>
  <Pages>8</Pages>
  <Words>2616</Words>
  <Characters>15176</Characters>
  <Application>Microsoft Office Word</Application>
  <DocSecurity>0</DocSecurity>
  <Lines>126</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DUMITRU</dc:creator>
  <cp:lastModifiedBy>CPDOM-ASUS-4</cp:lastModifiedBy>
  <cp:revision>100</cp:revision>
  <cp:lastPrinted>2020-01-13T12:06:00Z</cp:lastPrinted>
  <dcterms:created xsi:type="dcterms:W3CDTF">2020-01-13T07:57:00Z</dcterms:created>
  <dcterms:modified xsi:type="dcterms:W3CDTF">2020-01-13T20:10:00Z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