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547"/>
      </w:tblGrid>
      <w:tr w:rsidR="00383BAF" w:rsidRPr="00B41C44" w14:paraId="34BDE74E" w14:textId="77777777" w:rsidTr="007C2FE9">
        <w:trPr>
          <w:trHeight w:val="1276"/>
        </w:trPr>
        <w:tc>
          <w:tcPr>
            <w:tcW w:w="1526" w:type="dxa"/>
          </w:tcPr>
          <w:p w14:paraId="5CE8323D" w14:textId="77777777" w:rsidR="002402E2" w:rsidRPr="00B41C44" w:rsidRDefault="002402E2" w:rsidP="007C2FE9">
            <w:pPr>
              <w:spacing w:after="120"/>
              <w:rPr>
                <w:rFonts w:asciiTheme="minorHAnsi" w:hAnsiTheme="minorHAnsi"/>
                <w:color w:val="000000" w:themeColor="text1"/>
              </w:rPr>
            </w:pPr>
            <w:r w:rsidRPr="00B41C44">
              <w:rPr>
                <w:noProof/>
                <w:color w:val="000000" w:themeColor="text1"/>
              </w:rPr>
              <w:drawing>
                <wp:inline distT="0" distB="0" distL="0" distR="0" wp14:anchorId="057E57B6" wp14:editId="775211D9">
                  <wp:extent cx="811530" cy="811530"/>
                  <wp:effectExtent l="0" t="0" r="1270" b="1270"/>
                  <wp:docPr id="1" name="Image 1" descr="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0109" cy="820109"/>
                          </a:xfrm>
                          <a:prstGeom prst="rect">
                            <a:avLst/>
                          </a:prstGeom>
                          <a:noFill/>
                          <a:ln>
                            <a:noFill/>
                          </a:ln>
                        </pic:spPr>
                      </pic:pic>
                    </a:graphicData>
                  </a:graphic>
                </wp:inline>
              </w:drawing>
            </w:r>
          </w:p>
        </w:tc>
        <w:tc>
          <w:tcPr>
            <w:tcW w:w="7686" w:type="dxa"/>
          </w:tcPr>
          <w:p w14:paraId="2BC80675" w14:textId="77777777" w:rsidR="007B267D" w:rsidRPr="00192E1D" w:rsidRDefault="007B267D" w:rsidP="007C2FE9">
            <w:pPr>
              <w:spacing w:after="120"/>
              <w:rPr>
                <w:rFonts w:asciiTheme="minorHAnsi" w:hAnsiTheme="minorHAnsi"/>
                <w:color w:val="002060"/>
                <w:sz w:val="24"/>
                <w:szCs w:val="24"/>
              </w:rPr>
            </w:pPr>
            <w:r w:rsidRPr="00192E1D">
              <w:rPr>
                <w:rFonts w:asciiTheme="minorHAnsi" w:hAnsiTheme="minorHAnsi"/>
                <w:color w:val="002060"/>
                <w:sz w:val="24"/>
                <w:szCs w:val="24"/>
              </w:rPr>
              <w:t>JURISTES POUR L’ENFANCE</w:t>
            </w:r>
          </w:p>
          <w:p w14:paraId="65D458B1" w14:textId="3E557F3D" w:rsidR="002402E2" w:rsidRPr="005A1064" w:rsidRDefault="002402E2" w:rsidP="007C2FE9">
            <w:pPr>
              <w:pStyle w:val="Footer"/>
              <w:spacing w:after="120"/>
              <w:rPr>
                <w:rFonts w:asciiTheme="minorHAnsi" w:hAnsiTheme="minorHAnsi"/>
                <w:color w:val="002060"/>
                <w:sz w:val="20"/>
                <w:szCs w:val="20"/>
              </w:rPr>
            </w:pPr>
            <w:r w:rsidRPr="005A1064">
              <w:rPr>
                <w:rFonts w:asciiTheme="minorHAnsi" w:hAnsiTheme="minorHAnsi"/>
                <w:color w:val="002060"/>
                <w:sz w:val="20"/>
                <w:szCs w:val="20"/>
              </w:rPr>
              <w:t>A</w:t>
            </w:r>
            <w:r w:rsidR="007B267D" w:rsidRPr="005A1064">
              <w:rPr>
                <w:rFonts w:asciiTheme="minorHAnsi" w:hAnsiTheme="minorHAnsi"/>
                <w:color w:val="002060"/>
                <w:sz w:val="20"/>
                <w:szCs w:val="20"/>
              </w:rPr>
              <w:t>SSOCIATION POUR</w:t>
            </w:r>
            <w:r w:rsidRPr="005A1064">
              <w:rPr>
                <w:rFonts w:asciiTheme="minorHAnsi" w:hAnsiTheme="minorHAnsi"/>
                <w:color w:val="002060"/>
                <w:sz w:val="20"/>
                <w:szCs w:val="20"/>
              </w:rPr>
              <w:t xml:space="preserve"> LA </w:t>
            </w:r>
            <w:r w:rsidR="005A1064" w:rsidRPr="005A1064">
              <w:rPr>
                <w:rFonts w:asciiTheme="minorHAnsi" w:hAnsiTheme="minorHAnsi"/>
                <w:color w:val="002060"/>
                <w:sz w:val="20"/>
                <w:szCs w:val="20"/>
              </w:rPr>
              <w:t xml:space="preserve">PROMOTION ET LA </w:t>
            </w:r>
            <w:r w:rsidRPr="005A1064">
              <w:rPr>
                <w:rFonts w:asciiTheme="minorHAnsi" w:hAnsiTheme="minorHAnsi"/>
                <w:color w:val="002060"/>
                <w:sz w:val="20"/>
                <w:szCs w:val="20"/>
              </w:rPr>
              <w:t xml:space="preserve">DEFENSE DES </w:t>
            </w:r>
            <w:r w:rsidR="007B267D" w:rsidRPr="005A1064">
              <w:rPr>
                <w:rFonts w:asciiTheme="minorHAnsi" w:hAnsiTheme="minorHAnsi"/>
                <w:color w:val="002060"/>
                <w:sz w:val="20"/>
                <w:szCs w:val="20"/>
              </w:rPr>
              <w:t>DROITS DE L’</w:t>
            </w:r>
            <w:r w:rsidRPr="005A1064">
              <w:rPr>
                <w:rFonts w:asciiTheme="minorHAnsi" w:hAnsiTheme="minorHAnsi"/>
                <w:color w:val="002060"/>
                <w:sz w:val="20"/>
                <w:szCs w:val="20"/>
              </w:rPr>
              <w:t>ENFANT</w:t>
            </w:r>
          </w:p>
          <w:p w14:paraId="16A908F6" w14:textId="6DC9832E" w:rsidR="007B267D" w:rsidRPr="005A1064" w:rsidRDefault="007B267D" w:rsidP="007C2FE9">
            <w:pPr>
              <w:pStyle w:val="Footer"/>
              <w:spacing w:after="120"/>
              <w:rPr>
                <w:rFonts w:asciiTheme="minorHAnsi" w:hAnsiTheme="minorHAnsi"/>
                <w:color w:val="002060"/>
                <w:sz w:val="20"/>
                <w:szCs w:val="20"/>
              </w:rPr>
            </w:pPr>
            <w:r w:rsidRPr="005A1064">
              <w:rPr>
                <w:rFonts w:asciiTheme="minorHAnsi" w:hAnsiTheme="minorHAnsi"/>
                <w:color w:val="002060"/>
                <w:sz w:val="20"/>
                <w:szCs w:val="20"/>
              </w:rPr>
              <w:t>Consultant auprès du Conseil économique et social de l’ONU</w:t>
            </w:r>
          </w:p>
          <w:p w14:paraId="1E5B6EFF" w14:textId="77777777" w:rsidR="002402E2" w:rsidRPr="00B41C44" w:rsidRDefault="002402E2" w:rsidP="007C2FE9">
            <w:pPr>
              <w:spacing w:after="120"/>
              <w:rPr>
                <w:rFonts w:asciiTheme="minorHAnsi" w:hAnsiTheme="minorHAnsi"/>
                <w:color w:val="000000" w:themeColor="text1"/>
              </w:rPr>
            </w:pPr>
          </w:p>
        </w:tc>
      </w:tr>
    </w:tbl>
    <w:p w14:paraId="23ED38BC" w14:textId="78C92B2C" w:rsidR="00A2601C" w:rsidRDefault="00A2601C" w:rsidP="00A2601C">
      <w:pPr>
        <w:spacing w:after="0" w:line="240" w:lineRule="auto"/>
        <w:contextualSpacing/>
        <w:jc w:val="both"/>
      </w:pPr>
    </w:p>
    <w:p w14:paraId="4810649F" w14:textId="77777777" w:rsidR="00D66C58" w:rsidRPr="005A661C" w:rsidRDefault="00D66C58" w:rsidP="00D66C58">
      <w:pPr>
        <w:snapToGrid w:val="0"/>
        <w:spacing w:after="120"/>
        <w:jc w:val="center"/>
        <w:rPr>
          <w:rFonts w:cstheme="minorHAnsi"/>
          <w:b/>
          <w:bCs/>
          <w:sz w:val="36"/>
          <w:szCs w:val="36"/>
        </w:rPr>
      </w:pPr>
    </w:p>
    <w:p w14:paraId="37F0F430" w14:textId="184BFCD4" w:rsidR="00D66C58" w:rsidRPr="000249A6" w:rsidRDefault="007B1DDA" w:rsidP="00D66C58">
      <w:pPr>
        <w:snapToGrid w:val="0"/>
        <w:spacing w:after="120"/>
        <w:jc w:val="center"/>
        <w:rPr>
          <w:rFonts w:cstheme="minorHAnsi"/>
          <w:b/>
          <w:bCs/>
          <w:sz w:val="36"/>
          <w:szCs w:val="36"/>
        </w:rPr>
      </w:pPr>
      <w:bookmarkStart w:id="0" w:name="_Hlk115096517"/>
      <w:r>
        <w:rPr>
          <w:rFonts w:cstheme="minorHAnsi"/>
          <w:b/>
          <w:bCs/>
          <w:sz w:val="36"/>
          <w:szCs w:val="36"/>
        </w:rPr>
        <w:t>COMMUNICATION</w:t>
      </w:r>
    </w:p>
    <w:p w14:paraId="31D4B9C5" w14:textId="5CF413F3" w:rsidR="00D66C58" w:rsidRPr="005A661C" w:rsidRDefault="00D66C58" w:rsidP="00D66C58">
      <w:pPr>
        <w:snapToGrid w:val="0"/>
        <w:spacing w:after="120"/>
        <w:jc w:val="center"/>
        <w:rPr>
          <w:rFonts w:cstheme="minorHAnsi"/>
          <w:b/>
          <w:bCs/>
          <w:sz w:val="36"/>
          <w:szCs w:val="36"/>
        </w:rPr>
      </w:pPr>
      <w:r w:rsidRPr="005A661C">
        <w:rPr>
          <w:rFonts w:cstheme="minorHAnsi"/>
          <w:b/>
          <w:bCs/>
          <w:sz w:val="36"/>
          <w:szCs w:val="36"/>
        </w:rPr>
        <w:t>PRESENT</w:t>
      </w:r>
      <w:r w:rsidR="007B1DDA">
        <w:rPr>
          <w:rFonts w:cstheme="minorHAnsi"/>
          <w:b/>
          <w:bCs/>
          <w:sz w:val="36"/>
          <w:szCs w:val="36"/>
        </w:rPr>
        <w:t>E</w:t>
      </w:r>
      <w:r w:rsidRPr="005A661C">
        <w:rPr>
          <w:rFonts w:cstheme="minorHAnsi"/>
          <w:b/>
          <w:bCs/>
          <w:sz w:val="36"/>
          <w:szCs w:val="36"/>
        </w:rPr>
        <w:t>E PAR JURISTES POUR L’ENFANCE</w:t>
      </w:r>
    </w:p>
    <w:p w14:paraId="72B47F4F" w14:textId="458ED695" w:rsidR="00D66C58" w:rsidRPr="005A661C" w:rsidRDefault="00D66C58" w:rsidP="00D66C58">
      <w:pPr>
        <w:snapToGrid w:val="0"/>
        <w:spacing w:after="120"/>
        <w:jc w:val="center"/>
        <w:rPr>
          <w:rFonts w:cstheme="minorHAnsi"/>
          <w:b/>
          <w:bCs/>
          <w:sz w:val="36"/>
          <w:szCs w:val="36"/>
        </w:rPr>
      </w:pPr>
      <w:r w:rsidRPr="005A661C">
        <w:rPr>
          <w:rFonts w:cstheme="minorHAnsi"/>
          <w:b/>
          <w:bCs/>
          <w:sz w:val="36"/>
          <w:szCs w:val="36"/>
        </w:rPr>
        <w:t>A L’OCCASION D</w:t>
      </w:r>
      <w:r w:rsidR="000D3456">
        <w:rPr>
          <w:rFonts w:cstheme="minorHAnsi"/>
          <w:b/>
          <w:bCs/>
          <w:sz w:val="36"/>
          <w:szCs w:val="36"/>
        </w:rPr>
        <w:t>E LA</w:t>
      </w:r>
      <w:r w:rsidRPr="005A661C">
        <w:rPr>
          <w:rFonts w:cstheme="minorHAnsi"/>
          <w:b/>
          <w:bCs/>
          <w:sz w:val="36"/>
          <w:szCs w:val="36"/>
        </w:rPr>
        <w:t xml:space="preserve"> </w:t>
      </w:r>
      <w:r w:rsidR="00061E4A">
        <w:rPr>
          <w:rFonts w:cstheme="minorHAnsi"/>
          <w:b/>
          <w:bCs/>
          <w:sz w:val="36"/>
          <w:szCs w:val="36"/>
        </w:rPr>
        <w:t>7</w:t>
      </w:r>
      <w:r w:rsidR="00FE72D7">
        <w:rPr>
          <w:rFonts w:cstheme="minorHAnsi"/>
          <w:b/>
          <w:bCs/>
          <w:sz w:val="36"/>
          <w:szCs w:val="36"/>
        </w:rPr>
        <w:t>4</w:t>
      </w:r>
      <w:r w:rsidRPr="005A661C">
        <w:rPr>
          <w:rFonts w:cstheme="minorHAnsi"/>
          <w:b/>
          <w:bCs/>
          <w:sz w:val="36"/>
          <w:szCs w:val="36"/>
          <w:vertAlign w:val="superscript"/>
        </w:rPr>
        <w:t>ème</w:t>
      </w:r>
      <w:r w:rsidRPr="005A661C">
        <w:rPr>
          <w:rFonts w:cstheme="minorHAnsi"/>
          <w:b/>
          <w:bCs/>
          <w:sz w:val="36"/>
          <w:szCs w:val="36"/>
        </w:rPr>
        <w:t xml:space="preserve"> </w:t>
      </w:r>
      <w:r w:rsidR="000D3456">
        <w:rPr>
          <w:rFonts w:cstheme="minorHAnsi"/>
          <w:b/>
          <w:bCs/>
          <w:sz w:val="36"/>
          <w:szCs w:val="36"/>
        </w:rPr>
        <w:t>SESSION DU COMITE DES DROITS ECONOMIQUES, SOCIAUX ET CULTURELS</w:t>
      </w:r>
    </w:p>
    <w:bookmarkEnd w:id="0"/>
    <w:p w14:paraId="35D2C053" w14:textId="77777777" w:rsidR="00D66C58" w:rsidRPr="005A661C" w:rsidRDefault="00D66C58" w:rsidP="00D66C58">
      <w:pPr>
        <w:snapToGrid w:val="0"/>
        <w:spacing w:after="120"/>
        <w:jc w:val="both"/>
        <w:rPr>
          <w:rFonts w:cstheme="minorHAnsi"/>
          <w:b/>
          <w:bCs/>
        </w:rPr>
      </w:pPr>
    </w:p>
    <w:p w14:paraId="7128F4A2" w14:textId="77777777" w:rsidR="00D66C58" w:rsidRPr="005A661C" w:rsidRDefault="00D66C58" w:rsidP="00D66C58">
      <w:pPr>
        <w:snapToGrid w:val="0"/>
        <w:spacing w:after="120"/>
        <w:jc w:val="both"/>
        <w:rPr>
          <w:rFonts w:cstheme="minorHAnsi"/>
          <w:b/>
          <w:bCs/>
        </w:rPr>
      </w:pPr>
    </w:p>
    <w:p w14:paraId="4B3DEBCE" w14:textId="438A31AE" w:rsidR="00D66C58" w:rsidRPr="005A661C" w:rsidRDefault="00D66C58" w:rsidP="00D66C58">
      <w:pPr>
        <w:snapToGrid w:val="0"/>
        <w:spacing w:after="120"/>
        <w:jc w:val="both"/>
        <w:rPr>
          <w:rFonts w:cstheme="minorHAnsi"/>
          <w:b/>
          <w:bCs/>
        </w:rPr>
      </w:pPr>
      <w:r w:rsidRPr="005A661C">
        <w:rPr>
          <w:rFonts w:cstheme="minorHAnsi"/>
          <w:b/>
          <w:bCs/>
        </w:rPr>
        <w:t xml:space="preserve">Rapport présenté en </w:t>
      </w:r>
      <w:r>
        <w:rPr>
          <w:rFonts w:cstheme="minorHAnsi"/>
          <w:b/>
          <w:bCs/>
        </w:rPr>
        <w:t>français</w:t>
      </w:r>
      <w:r w:rsidRPr="005A661C">
        <w:rPr>
          <w:rFonts w:cstheme="minorHAnsi"/>
          <w:b/>
          <w:bCs/>
        </w:rPr>
        <w:t xml:space="preserve"> </w:t>
      </w:r>
      <w:r w:rsidR="000D3456" w:rsidRPr="006C6446">
        <w:rPr>
          <w:rFonts w:cstheme="minorHAnsi"/>
          <w:b/>
          <w:bCs/>
        </w:rPr>
        <w:t xml:space="preserve">et </w:t>
      </w:r>
      <w:r w:rsidR="000D3456" w:rsidRPr="009D69D1">
        <w:rPr>
          <w:rFonts w:cstheme="minorHAnsi"/>
          <w:b/>
          <w:bCs/>
        </w:rPr>
        <w:t>en anglais</w:t>
      </w:r>
      <w:r w:rsidR="000D3456" w:rsidRPr="006C6446">
        <w:rPr>
          <w:rFonts w:cstheme="minorHAnsi"/>
          <w:b/>
          <w:bCs/>
        </w:rPr>
        <w:t xml:space="preserve"> </w:t>
      </w:r>
      <w:r w:rsidR="005D731E" w:rsidRPr="006C6446">
        <w:rPr>
          <w:rFonts w:cstheme="minorHAnsi"/>
          <w:b/>
          <w:bCs/>
        </w:rPr>
        <w:t>l</w:t>
      </w:r>
      <w:r w:rsidRPr="006C6446">
        <w:rPr>
          <w:rFonts w:cstheme="minorHAnsi"/>
          <w:b/>
          <w:bCs/>
        </w:rPr>
        <w:t>e</w:t>
      </w:r>
      <w:r w:rsidRPr="005A661C">
        <w:rPr>
          <w:rFonts w:cstheme="minorHAnsi"/>
          <w:b/>
          <w:bCs/>
        </w:rPr>
        <w:t xml:space="preserve"> </w:t>
      </w:r>
      <w:r w:rsidR="001862F5">
        <w:rPr>
          <w:rFonts w:cstheme="minorHAnsi"/>
          <w:b/>
          <w:bCs/>
        </w:rPr>
        <w:t>1</w:t>
      </w:r>
      <w:r w:rsidR="001862F5" w:rsidRPr="001862F5">
        <w:rPr>
          <w:rFonts w:cstheme="minorHAnsi"/>
          <w:b/>
          <w:bCs/>
          <w:vertAlign w:val="superscript"/>
        </w:rPr>
        <w:t>er</w:t>
      </w:r>
      <w:r w:rsidR="001862F5">
        <w:rPr>
          <w:rFonts w:cstheme="minorHAnsi"/>
          <w:b/>
          <w:bCs/>
        </w:rPr>
        <w:t xml:space="preserve"> </w:t>
      </w:r>
      <w:r w:rsidR="006C6446">
        <w:rPr>
          <w:rFonts w:cstheme="minorHAnsi"/>
          <w:b/>
          <w:bCs/>
        </w:rPr>
        <w:t xml:space="preserve">août </w:t>
      </w:r>
      <w:r w:rsidR="00061E4A">
        <w:rPr>
          <w:rFonts w:cstheme="minorHAnsi"/>
          <w:b/>
          <w:bCs/>
        </w:rPr>
        <w:t>2023</w:t>
      </w:r>
      <w:r w:rsidRPr="005A661C">
        <w:rPr>
          <w:rFonts w:cstheme="minorHAnsi"/>
          <w:b/>
          <w:bCs/>
        </w:rPr>
        <w:t xml:space="preserve"> par </w:t>
      </w:r>
    </w:p>
    <w:p w14:paraId="21D14ECB" w14:textId="77777777" w:rsidR="00D66C58" w:rsidRPr="005A661C" w:rsidRDefault="00D66C58" w:rsidP="00D66C58">
      <w:pPr>
        <w:pStyle w:val="ListParagraph"/>
        <w:numPr>
          <w:ilvl w:val="0"/>
          <w:numId w:val="9"/>
        </w:numPr>
        <w:snapToGrid w:val="0"/>
        <w:spacing w:after="120" w:line="240" w:lineRule="auto"/>
        <w:contextualSpacing w:val="0"/>
        <w:jc w:val="both"/>
        <w:rPr>
          <w:rFonts w:cstheme="minorHAnsi"/>
          <w:b/>
          <w:bCs/>
          <w:sz w:val="24"/>
          <w:szCs w:val="24"/>
        </w:rPr>
      </w:pPr>
      <w:r w:rsidRPr="005A661C">
        <w:rPr>
          <w:rFonts w:cstheme="minorHAnsi"/>
          <w:b/>
          <w:bCs/>
          <w:sz w:val="24"/>
          <w:szCs w:val="24"/>
        </w:rPr>
        <w:t xml:space="preserve">Olivia Sarton, Directrice scientifique, </w:t>
      </w:r>
    </w:p>
    <w:p w14:paraId="75C89104" w14:textId="49C9C515" w:rsidR="00D66C58" w:rsidRDefault="002B7EAB" w:rsidP="00D66C58">
      <w:pPr>
        <w:pStyle w:val="ListParagraph"/>
        <w:snapToGrid w:val="0"/>
        <w:spacing w:after="120" w:line="240" w:lineRule="auto"/>
        <w:contextualSpacing w:val="0"/>
        <w:jc w:val="both"/>
        <w:rPr>
          <w:rFonts w:cstheme="minorHAnsi"/>
          <w:b/>
          <w:bCs/>
          <w:sz w:val="24"/>
          <w:szCs w:val="24"/>
          <w:lang w:val="en-GB"/>
        </w:rPr>
      </w:pPr>
      <w:hyperlink r:id="rId9" w:history="1">
        <w:r w:rsidR="000D3456" w:rsidRPr="005A661C">
          <w:rPr>
            <w:rStyle w:val="Hyperlink"/>
            <w:rFonts w:cstheme="minorHAnsi"/>
            <w:b/>
            <w:bCs/>
            <w:sz w:val="24"/>
            <w:szCs w:val="24"/>
            <w:lang w:val="en-GB"/>
          </w:rPr>
          <w:t>contact@juristespourlenfance.com</w:t>
        </w:r>
      </w:hyperlink>
      <w:r w:rsidR="00D66C58" w:rsidRPr="005A661C">
        <w:rPr>
          <w:rFonts w:cstheme="minorHAnsi"/>
          <w:b/>
          <w:bCs/>
          <w:sz w:val="24"/>
          <w:szCs w:val="24"/>
          <w:lang w:val="en-GB"/>
        </w:rPr>
        <w:t> ; 06 61 74 76 00</w:t>
      </w:r>
    </w:p>
    <w:p w14:paraId="27D99F0F" w14:textId="0EF5627E" w:rsidR="00C13C32" w:rsidRPr="005A661C" w:rsidRDefault="00061E4A" w:rsidP="00C13C32">
      <w:pPr>
        <w:pStyle w:val="ListParagraph"/>
        <w:numPr>
          <w:ilvl w:val="0"/>
          <w:numId w:val="9"/>
        </w:numPr>
        <w:snapToGrid w:val="0"/>
        <w:spacing w:after="120" w:line="240" w:lineRule="auto"/>
        <w:contextualSpacing w:val="0"/>
        <w:jc w:val="both"/>
        <w:rPr>
          <w:rFonts w:cstheme="minorHAnsi"/>
          <w:b/>
          <w:bCs/>
          <w:sz w:val="24"/>
          <w:szCs w:val="24"/>
        </w:rPr>
      </w:pPr>
      <w:r>
        <w:rPr>
          <w:rFonts w:cstheme="minorHAnsi"/>
          <w:b/>
          <w:bCs/>
          <w:sz w:val="24"/>
          <w:szCs w:val="24"/>
        </w:rPr>
        <w:t>Aude Mirkovic</w:t>
      </w:r>
      <w:r w:rsidR="00C13C32" w:rsidRPr="005A661C">
        <w:rPr>
          <w:rFonts w:cstheme="minorHAnsi"/>
          <w:b/>
          <w:bCs/>
          <w:sz w:val="24"/>
          <w:szCs w:val="24"/>
        </w:rPr>
        <w:t xml:space="preserve">, </w:t>
      </w:r>
      <w:r>
        <w:rPr>
          <w:rFonts w:cstheme="minorHAnsi"/>
          <w:b/>
          <w:bCs/>
          <w:sz w:val="24"/>
          <w:szCs w:val="24"/>
        </w:rPr>
        <w:t>Directrice juridique</w:t>
      </w:r>
      <w:r w:rsidR="00C13C32" w:rsidRPr="005A661C">
        <w:rPr>
          <w:rFonts w:cstheme="minorHAnsi"/>
          <w:b/>
          <w:bCs/>
          <w:sz w:val="24"/>
          <w:szCs w:val="24"/>
        </w:rPr>
        <w:t xml:space="preserve">, </w:t>
      </w:r>
    </w:p>
    <w:p w14:paraId="62B7BAA5" w14:textId="46595FC5" w:rsidR="00C13C32" w:rsidRDefault="002B7EAB" w:rsidP="00C13C32">
      <w:pPr>
        <w:pStyle w:val="ListParagraph"/>
        <w:snapToGrid w:val="0"/>
        <w:spacing w:after="120" w:line="240" w:lineRule="auto"/>
        <w:contextualSpacing w:val="0"/>
        <w:jc w:val="both"/>
        <w:rPr>
          <w:rFonts w:cstheme="minorHAnsi"/>
          <w:b/>
          <w:bCs/>
          <w:sz w:val="24"/>
          <w:szCs w:val="24"/>
          <w:lang w:val="en-GB"/>
        </w:rPr>
      </w:pPr>
      <w:hyperlink r:id="rId10" w:history="1">
        <w:r w:rsidR="00C13C32" w:rsidRPr="005A661C">
          <w:rPr>
            <w:rStyle w:val="Hyperlink"/>
            <w:rFonts w:cstheme="minorHAnsi"/>
            <w:b/>
            <w:bCs/>
            <w:sz w:val="24"/>
            <w:szCs w:val="24"/>
            <w:lang w:val="en-GB"/>
          </w:rPr>
          <w:t>contact@juristespourlenfance.com</w:t>
        </w:r>
      </w:hyperlink>
      <w:r w:rsidR="00C13C32" w:rsidRPr="005A661C">
        <w:rPr>
          <w:rFonts w:cstheme="minorHAnsi"/>
          <w:b/>
          <w:bCs/>
          <w:sz w:val="24"/>
          <w:szCs w:val="24"/>
          <w:lang w:val="en-GB"/>
        </w:rPr>
        <w:t xml:space="preserve"> ; </w:t>
      </w:r>
      <w:r w:rsidR="000D3456">
        <w:rPr>
          <w:rFonts w:cstheme="minorHAnsi"/>
          <w:b/>
          <w:bCs/>
          <w:sz w:val="24"/>
          <w:szCs w:val="24"/>
          <w:lang w:val="en-GB"/>
        </w:rPr>
        <w:t>06 62 20 61 16</w:t>
      </w:r>
    </w:p>
    <w:p w14:paraId="23FEF813" w14:textId="77777777" w:rsidR="00C13C32" w:rsidRPr="005A661C" w:rsidRDefault="00C13C32" w:rsidP="00D66C58">
      <w:pPr>
        <w:pStyle w:val="ListParagraph"/>
        <w:snapToGrid w:val="0"/>
        <w:spacing w:after="120" w:line="240" w:lineRule="auto"/>
        <w:contextualSpacing w:val="0"/>
        <w:jc w:val="both"/>
        <w:rPr>
          <w:rFonts w:cstheme="minorHAnsi"/>
          <w:b/>
          <w:bCs/>
          <w:sz w:val="24"/>
          <w:szCs w:val="24"/>
          <w:lang w:val="en-GB"/>
        </w:rPr>
      </w:pPr>
    </w:p>
    <w:p w14:paraId="2A704D67" w14:textId="77777777" w:rsidR="00D66C58" w:rsidRPr="005A661C" w:rsidRDefault="00D66C58" w:rsidP="00D66C58">
      <w:pPr>
        <w:snapToGrid w:val="0"/>
        <w:spacing w:after="120"/>
        <w:jc w:val="both"/>
        <w:rPr>
          <w:rFonts w:cstheme="minorHAnsi"/>
          <w:b/>
          <w:bCs/>
          <w:lang w:val="en-GB"/>
        </w:rPr>
      </w:pPr>
    </w:p>
    <w:p w14:paraId="31562124" w14:textId="321B3474" w:rsidR="00D66C58" w:rsidRPr="00943489" w:rsidRDefault="007E0175" w:rsidP="00D66C58">
      <w:pPr>
        <w:snapToGrid w:val="0"/>
        <w:spacing w:after="120"/>
        <w:jc w:val="both"/>
        <w:rPr>
          <w:rFonts w:cstheme="minorHAnsi"/>
          <w:b/>
          <w:bCs/>
        </w:rPr>
      </w:pPr>
      <w:r>
        <w:rPr>
          <w:rFonts w:cstheme="minorHAnsi"/>
          <w:b/>
          <w:bCs/>
        </w:rPr>
        <w:t xml:space="preserve">Association </w:t>
      </w:r>
      <w:r w:rsidR="00943489" w:rsidRPr="00943489">
        <w:rPr>
          <w:rFonts w:cstheme="minorHAnsi"/>
          <w:b/>
          <w:bCs/>
        </w:rPr>
        <w:t>Juristes pour l’enfance, 23 rue R</w:t>
      </w:r>
      <w:r w:rsidR="00943489">
        <w:rPr>
          <w:rFonts w:cstheme="minorHAnsi"/>
          <w:b/>
          <w:bCs/>
        </w:rPr>
        <w:t>oyale, 69001 Lyon, France</w:t>
      </w:r>
    </w:p>
    <w:p w14:paraId="504228CF" w14:textId="77777777" w:rsidR="00D66C58" w:rsidRPr="00943489" w:rsidRDefault="00D66C58" w:rsidP="00D66C58">
      <w:pPr>
        <w:snapToGrid w:val="0"/>
        <w:spacing w:after="120"/>
        <w:jc w:val="both"/>
        <w:rPr>
          <w:rFonts w:cstheme="minorHAnsi"/>
          <w:b/>
          <w:bCs/>
        </w:rPr>
      </w:pPr>
    </w:p>
    <w:p w14:paraId="53FCFB25" w14:textId="77777777" w:rsidR="00E13007" w:rsidRDefault="00D66C58" w:rsidP="00E13007">
      <w:pPr>
        <w:spacing w:after="0" w:line="240" w:lineRule="auto"/>
        <w:contextualSpacing/>
        <w:jc w:val="both"/>
      </w:pPr>
      <w:r w:rsidRPr="00943489">
        <w:rPr>
          <w:rFonts w:cstheme="minorHAnsi"/>
        </w:rPr>
        <w:br w:type="column"/>
      </w:r>
      <w:r w:rsidR="00E13007">
        <w:lastRenderedPageBreak/>
        <w:t>Mesdames et Messieurs les Rapporteurs,</w:t>
      </w:r>
    </w:p>
    <w:p w14:paraId="2B3B96AE" w14:textId="77777777" w:rsidR="00E13007" w:rsidRDefault="00E13007" w:rsidP="00E13007">
      <w:pPr>
        <w:spacing w:after="0" w:line="240" w:lineRule="auto"/>
        <w:contextualSpacing/>
        <w:jc w:val="both"/>
      </w:pPr>
    </w:p>
    <w:p w14:paraId="169A5DE9" w14:textId="024F7E19" w:rsidR="00E13007" w:rsidRDefault="00E13007" w:rsidP="000D3456">
      <w:pPr>
        <w:snapToGrid w:val="0"/>
        <w:spacing w:after="120"/>
        <w:jc w:val="both"/>
        <w:rPr>
          <w:rFonts w:cstheme="minorHAnsi"/>
        </w:rPr>
      </w:pPr>
      <w:r w:rsidRPr="000D3456">
        <w:rPr>
          <w:rFonts w:cstheme="minorHAnsi"/>
        </w:rPr>
        <w:t>Nous avons l’honneur de vous adresser ci-joint la communication rédigée par</w:t>
      </w:r>
      <w:r w:rsidR="007E0175">
        <w:rPr>
          <w:rFonts w:cstheme="minorHAnsi"/>
        </w:rPr>
        <w:t xml:space="preserve"> l’ASSOCIATION</w:t>
      </w:r>
      <w:r w:rsidRPr="000D3456">
        <w:rPr>
          <w:rFonts w:cstheme="minorHAnsi"/>
        </w:rPr>
        <w:t xml:space="preserve"> JURISTES POUR L’ENFANCE à l’occasion </w:t>
      </w:r>
      <w:r w:rsidR="000D3456" w:rsidRPr="000D3456">
        <w:rPr>
          <w:rFonts w:cstheme="minorHAnsi"/>
        </w:rPr>
        <w:t xml:space="preserve">de </w:t>
      </w:r>
      <w:r w:rsidR="000D3456">
        <w:rPr>
          <w:rFonts w:cstheme="minorHAnsi"/>
        </w:rPr>
        <w:t>la</w:t>
      </w:r>
      <w:r w:rsidR="000D3456" w:rsidRPr="000D3456">
        <w:rPr>
          <w:rFonts w:cstheme="minorHAnsi"/>
        </w:rPr>
        <w:t xml:space="preserve"> 74ème session du </w:t>
      </w:r>
      <w:r w:rsidR="000D3456">
        <w:rPr>
          <w:rFonts w:cstheme="minorHAnsi"/>
        </w:rPr>
        <w:t>C</w:t>
      </w:r>
      <w:r w:rsidR="000D3456" w:rsidRPr="000D3456">
        <w:rPr>
          <w:rFonts w:cstheme="minorHAnsi"/>
        </w:rPr>
        <w:t>omit</w:t>
      </w:r>
      <w:r w:rsidR="000D3456">
        <w:rPr>
          <w:rFonts w:cstheme="minorHAnsi"/>
        </w:rPr>
        <w:t>é</w:t>
      </w:r>
      <w:r w:rsidR="000D3456" w:rsidRPr="000D3456">
        <w:rPr>
          <w:rFonts w:cstheme="minorHAnsi"/>
        </w:rPr>
        <w:t xml:space="preserve"> des droits </w:t>
      </w:r>
      <w:r w:rsidR="000D3456">
        <w:rPr>
          <w:rFonts w:cstheme="minorHAnsi"/>
        </w:rPr>
        <w:t>é</w:t>
      </w:r>
      <w:r w:rsidR="000D3456" w:rsidRPr="000D3456">
        <w:rPr>
          <w:rFonts w:cstheme="minorHAnsi"/>
        </w:rPr>
        <w:t>conomiques, sociaux et culturels</w:t>
      </w:r>
      <w:r w:rsidR="00B225E0">
        <w:rPr>
          <w:rFonts w:cstheme="minorHAnsi"/>
        </w:rPr>
        <w:t>.</w:t>
      </w:r>
    </w:p>
    <w:p w14:paraId="5FC62997" w14:textId="77777777" w:rsidR="00B225E0" w:rsidRPr="000D3456" w:rsidRDefault="00B225E0" w:rsidP="000D3456">
      <w:pPr>
        <w:snapToGrid w:val="0"/>
        <w:spacing w:after="120"/>
        <w:jc w:val="both"/>
        <w:rPr>
          <w:rFonts w:cstheme="minorHAnsi"/>
        </w:rPr>
      </w:pPr>
    </w:p>
    <w:p w14:paraId="3B11677F" w14:textId="77777777" w:rsidR="00E13007" w:rsidRPr="0017200C" w:rsidRDefault="00E13007" w:rsidP="00E13007">
      <w:pPr>
        <w:snapToGrid w:val="0"/>
        <w:spacing w:after="120"/>
        <w:jc w:val="both"/>
        <w:rPr>
          <w:rFonts w:cstheme="minorHAnsi"/>
        </w:rPr>
      </w:pPr>
      <w:r w:rsidRPr="006C3669">
        <w:rPr>
          <w:rFonts w:cstheme="minorHAnsi"/>
        </w:rPr>
        <w:t>Juristes pour l’enfance</w:t>
      </w:r>
      <w:r w:rsidRPr="0017200C">
        <w:rPr>
          <w:rFonts w:cstheme="minorHAnsi"/>
        </w:rPr>
        <w:t xml:space="preserve"> (JPE) est une association (organisation de la société civile) apolitique réunissant des juristes et des personnes investies auprès de l’enfance qui désirent mettre leur expertise au service de la défense des droits des enfants. Elle a le statut de consultant auprès du Conseil économique et social de l’ONU. </w:t>
      </w:r>
    </w:p>
    <w:p w14:paraId="25BC414A" w14:textId="77777777" w:rsidR="00E13007" w:rsidRPr="0017200C" w:rsidRDefault="00E13007" w:rsidP="00E13007">
      <w:pPr>
        <w:snapToGrid w:val="0"/>
        <w:spacing w:after="120"/>
        <w:jc w:val="both"/>
        <w:rPr>
          <w:rFonts w:cstheme="minorHAnsi"/>
        </w:rPr>
      </w:pPr>
      <w:r w:rsidRPr="0017200C">
        <w:rPr>
          <w:rFonts w:cstheme="minorHAnsi"/>
        </w:rPr>
        <w:t xml:space="preserve">Juristes pour l’enfance s’appuie sur : </w:t>
      </w:r>
    </w:p>
    <w:p w14:paraId="422178AB" w14:textId="77777777" w:rsidR="00E13007" w:rsidRPr="0017200C" w:rsidRDefault="00E13007" w:rsidP="00E13007">
      <w:pPr>
        <w:pStyle w:val="ListParagraph"/>
        <w:numPr>
          <w:ilvl w:val="0"/>
          <w:numId w:val="29"/>
        </w:numPr>
        <w:snapToGrid w:val="0"/>
        <w:spacing w:after="120" w:line="240" w:lineRule="auto"/>
        <w:jc w:val="both"/>
        <w:rPr>
          <w:rFonts w:cstheme="minorHAnsi"/>
        </w:rPr>
      </w:pPr>
      <w:r w:rsidRPr="0017200C">
        <w:rPr>
          <w:rFonts w:cstheme="minorHAnsi"/>
        </w:rPr>
        <w:t xml:space="preserve">son expertise développée depuis 2008 au titre de laquelle elle est sollicitée par des Parlementaires, des experts internationaux, des instances nationales, des professionnels du secteur de l’enfance, ainsi que des parents et des enfants ; </w:t>
      </w:r>
    </w:p>
    <w:p w14:paraId="191F0839" w14:textId="77777777" w:rsidR="00E13007" w:rsidRPr="0017200C" w:rsidRDefault="00E13007" w:rsidP="00E13007">
      <w:pPr>
        <w:pStyle w:val="ListParagraph"/>
        <w:snapToGrid w:val="0"/>
        <w:spacing w:after="120" w:line="240" w:lineRule="auto"/>
        <w:jc w:val="both"/>
        <w:rPr>
          <w:rFonts w:cstheme="minorHAnsi"/>
        </w:rPr>
      </w:pPr>
    </w:p>
    <w:p w14:paraId="568B2CDA" w14:textId="77777777" w:rsidR="00E13007" w:rsidRPr="0017200C" w:rsidRDefault="00E13007" w:rsidP="00E13007">
      <w:pPr>
        <w:pStyle w:val="ListParagraph"/>
        <w:numPr>
          <w:ilvl w:val="0"/>
          <w:numId w:val="29"/>
        </w:numPr>
        <w:snapToGrid w:val="0"/>
        <w:spacing w:after="120" w:line="240" w:lineRule="auto"/>
        <w:jc w:val="both"/>
        <w:rPr>
          <w:rFonts w:cstheme="minorHAnsi"/>
        </w:rPr>
      </w:pPr>
      <w:r w:rsidRPr="0017200C">
        <w:rPr>
          <w:rFonts w:cstheme="minorHAnsi"/>
        </w:rPr>
        <w:t xml:space="preserve">ses travaux d’étude et de recherche pluridisciplinaire menée avec des professionnels engagés pour la cause des Droits de l’homme en général et de l’enfant en particulier ; </w:t>
      </w:r>
    </w:p>
    <w:p w14:paraId="34447F3D" w14:textId="77777777" w:rsidR="00E13007" w:rsidRPr="0017200C" w:rsidRDefault="00E13007" w:rsidP="00E13007">
      <w:pPr>
        <w:pStyle w:val="ListParagraph"/>
        <w:rPr>
          <w:rFonts w:cstheme="minorHAnsi"/>
        </w:rPr>
      </w:pPr>
    </w:p>
    <w:p w14:paraId="42D20B0C" w14:textId="77777777" w:rsidR="00E13007" w:rsidRPr="0017200C" w:rsidRDefault="00E13007" w:rsidP="00E13007">
      <w:pPr>
        <w:pStyle w:val="ListParagraph"/>
        <w:numPr>
          <w:ilvl w:val="0"/>
          <w:numId w:val="29"/>
        </w:numPr>
        <w:snapToGrid w:val="0"/>
        <w:spacing w:after="120" w:line="240" w:lineRule="auto"/>
        <w:jc w:val="both"/>
        <w:rPr>
          <w:rFonts w:cstheme="minorHAnsi"/>
        </w:rPr>
      </w:pPr>
      <w:r w:rsidRPr="0017200C">
        <w:rPr>
          <w:rFonts w:cstheme="minorHAnsi"/>
        </w:rPr>
        <w:t xml:space="preserve">ses échanges avec les citoyens français via son site internet et à l’occasion d’évènements auxquels participe l’association (conférences, colloques). </w:t>
      </w:r>
    </w:p>
    <w:p w14:paraId="0EFE9491" w14:textId="77777777" w:rsidR="00E13007" w:rsidRPr="0017200C" w:rsidRDefault="00E13007" w:rsidP="00E13007">
      <w:pPr>
        <w:snapToGrid w:val="0"/>
        <w:spacing w:after="120"/>
        <w:jc w:val="both"/>
        <w:rPr>
          <w:rFonts w:cstheme="minorHAnsi"/>
        </w:rPr>
      </w:pPr>
    </w:p>
    <w:p w14:paraId="579643E9" w14:textId="58F38E5C" w:rsidR="00E13007" w:rsidRDefault="00E13007" w:rsidP="00E13007">
      <w:pPr>
        <w:snapToGrid w:val="0"/>
        <w:spacing w:after="120"/>
        <w:jc w:val="both"/>
        <w:rPr>
          <w:rFonts w:cstheme="minorHAnsi"/>
        </w:rPr>
      </w:pPr>
      <w:r w:rsidRPr="005D731E">
        <w:rPr>
          <w:rFonts w:cstheme="minorHAnsi"/>
        </w:rPr>
        <w:t xml:space="preserve">La présente communication </w:t>
      </w:r>
      <w:bookmarkStart w:id="1" w:name="_Hlk141779197"/>
      <w:r w:rsidRPr="005D731E">
        <w:rPr>
          <w:rFonts w:cstheme="minorHAnsi"/>
        </w:rPr>
        <w:t xml:space="preserve">porte sur le respect par la France des obligations internationales en matière de </w:t>
      </w:r>
      <w:r w:rsidR="005D731E" w:rsidRPr="005D731E">
        <w:rPr>
          <w:rFonts w:cstheme="minorHAnsi"/>
        </w:rPr>
        <w:t>protection et assistance accordée à la famille, en particulier aux mères, et en matière de droit à l’éducation.</w:t>
      </w:r>
    </w:p>
    <w:bookmarkEnd w:id="1"/>
    <w:p w14:paraId="15247906" w14:textId="3AB81531" w:rsidR="00D66C58" w:rsidRDefault="00D66C58" w:rsidP="00D66C58">
      <w:pPr>
        <w:snapToGrid w:val="0"/>
        <w:spacing w:after="120"/>
        <w:jc w:val="both"/>
        <w:rPr>
          <w:rFonts w:cstheme="minorHAnsi"/>
        </w:rPr>
      </w:pPr>
    </w:p>
    <w:p w14:paraId="79914320" w14:textId="77777777" w:rsidR="002B0BAE" w:rsidRDefault="002B0BAE" w:rsidP="00D66C58">
      <w:pPr>
        <w:snapToGrid w:val="0"/>
        <w:spacing w:after="120"/>
        <w:jc w:val="both"/>
        <w:rPr>
          <w:rFonts w:cstheme="minorHAnsi"/>
        </w:rPr>
      </w:pPr>
    </w:p>
    <w:p w14:paraId="417B25A9" w14:textId="77777777" w:rsidR="002B0BAE" w:rsidRDefault="002B0BAE" w:rsidP="00D66C58">
      <w:pPr>
        <w:snapToGrid w:val="0"/>
        <w:spacing w:after="120"/>
        <w:jc w:val="both"/>
        <w:rPr>
          <w:rFonts w:cstheme="minorHAnsi"/>
        </w:rPr>
      </w:pPr>
    </w:p>
    <w:p w14:paraId="0F9AECE1" w14:textId="77777777" w:rsidR="002B0BAE" w:rsidRPr="00943489" w:rsidRDefault="002B0BAE" w:rsidP="00D66C58">
      <w:pPr>
        <w:snapToGrid w:val="0"/>
        <w:spacing w:after="120"/>
        <w:jc w:val="both"/>
        <w:rPr>
          <w:rFonts w:cstheme="minorHAnsi"/>
        </w:rPr>
      </w:pPr>
    </w:p>
    <w:sdt>
      <w:sdtPr>
        <w:rPr>
          <w:rFonts w:asciiTheme="minorHAnsi" w:eastAsiaTheme="minorHAnsi" w:hAnsiTheme="minorHAnsi" w:cstheme="minorHAnsi"/>
          <w:color w:val="auto"/>
          <w:sz w:val="22"/>
          <w:szCs w:val="22"/>
          <w:lang w:eastAsia="en-US"/>
        </w:rPr>
        <w:id w:val="858702667"/>
        <w:docPartObj>
          <w:docPartGallery w:val="Table of Contents"/>
          <w:docPartUnique/>
        </w:docPartObj>
      </w:sdtPr>
      <w:sdtEndPr>
        <w:rPr>
          <w:b/>
          <w:bCs/>
        </w:rPr>
      </w:sdtEndPr>
      <w:sdtContent>
        <w:p w14:paraId="33439D44" w14:textId="77777777" w:rsidR="00D66C58" w:rsidRPr="005A661C" w:rsidRDefault="00D66C58" w:rsidP="00D66C58">
          <w:pPr>
            <w:pStyle w:val="TOCHeading"/>
            <w:snapToGrid w:val="0"/>
            <w:spacing w:before="0" w:after="120" w:line="240" w:lineRule="auto"/>
            <w:jc w:val="both"/>
            <w:rPr>
              <w:rFonts w:asciiTheme="minorHAnsi" w:hAnsiTheme="minorHAnsi" w:cstheme="minorHAnsi"/>
              <w:sz w:val="22"/>
              <w:szCs w:val="22"/>
            </w:rPr>
          </w:pPr>
          <w:r w:rsidRPr="005A661C">
            <w:rPr>
              <w:rFonts w:asciiTheme="minorHAnsi" w:hAnsiTheme="minorHAnsi" w:cstheme="minorHAnsi"/>
              <w:sz w:val="22"/>
              <w:szCs w:val="22"/>
            </w:rPr>
            <w:t>Table des matières</w:t>
          </w:r>
        </w:p>
        <w:p w14:paraId="16571FBB" w14:textId="6588C6F1" w:rsidR="00D55E29" w:rsidRDefault="00D66C58">
          <w:pPr>
            <w:pStyle w:val="TOC2"/>
            <w:tabs>
              <w:tab w:val="left" w:pos="660"/>
              <w:tab w:val="right" w:leader="dot" w:pos="9062"/>
            </w:tabs>
            <w:rPr>
              <w:rFonts w:eastAsiaTheme="minorEastAsia"/>
              <w:noProof/>
              <w:kern w:val="2"/>
              <w:lang w:eastAsia="fr-FR"/>
              <w14:ligatures w14:val="standardContextual"/>
            </w:rPr>
          </w:pPr>
          <w:r>
            <w:rPr>
              <w:rFonts w:cstheme="minorHAnsi"/>
              <w:b/>
            </w:rPr>
            <w:fldChar w:fldCharType="begin"/>
          </w:r>
          <w:r>
            <w:rPr>
              <w:rFonts w:cstheme="minorHAnsi"/>
              <w:b/>
            </w:rPr>
            <w:instrText xml:space="preserve"> TOC \o "1-2" \h \z </w:instrText>
          </w:r>
          <w:r>
            <w:rPr>
              <w:rFonts w:cstheme="minorHAnsi"/>
              <w:b/>
            </w:rPr>
            <w:fldChar w:fldCharType="separate"/>
          </w:r>
          <w:hyperlink w:anchor="_Toc141117474" w:history="1">
            <w:r w:rsidR="00D55E29" w:rsidRPr="00883553">
              <w:rPr>
                <w:rStyle w:val="Hyperlink"/>
                <w:rFonts w:cstheme="minorHAnsi"/>
                <w:noProof/>
              </w:rPr>
              <w:t>I.</w:t>
            </w:r>
            <w:r w:rsidR="00D55E29">
              <w:rPr>
                <w:rFonts w:eastAsiaTheme="minorEastAsia"/>
                <w:noProof/>
                <w:kern w:val="2"/>
                <w:lang w:eastAsia="fr-FR"/>
                <w14:ligatures w14:val="standardContextual"/>
              </w:rPr>
              <w:tab/>
            </w:r>
            <w:r w:rsidR="00D55E29" w:rsidRPr="00883553">
              <w:rPr>
                <w:rStyle w:val="Hyperlink"/>
                <w:rFonts w:cstheme="minorHAnsi"/>
                <w:noProof/>
              </w:rPr>
              <w:t>Protection et assistance accordée à la famille, en particulier aux mères. Dignité de la femme et de l’enfant</w:t>
            </w:r>
            <w:r w:rsidR="00D55E29">
              <w:rPr>
                <w:noProof/>
                <w:webHidden/>
              </w:rPr>
              <w:tab/>
            </w:r>
            <w:r w:rsidR="00D55E29">
              <w:rPr>
                <w:noProof/>
                <w:webHidden/>
              </w:rPr>
              <w:fldChar w:fldCharType="begin"/>
            </w:r>
            <w:r w:rsidR="00D55E29">
              <w:rPr>
                <w:noProof/>
                <w:webHidden/>
              </w:rPr>
              <w:instrText xml:space="preserve"> PAGEREF _Toc141117474 \h </w:instrText>
            </w:r>
            <w:r w:rsidR="00D55E29">
              <w:rPr>
                <w:noProof/>
                <w:webHidden/>
              </w:rPr>
            </w:r>
            <w:r w:rsidR="00D55E29">
              <w:rPr>
                <w:noProof/>
                <w:webHidden/>
              </w:rPr>
              <w:fldChar w:fldCharType="separate"/>
            </w:r>
            <w:r w:rsidR="00472FCE">
              <w:rPr>
                <w:noProof/>
                <w:webHidden/>
              </w:rPr>
              <w:t>3</w:t>
            </w:r>
            <w:r w:rsidR="00D55E29">
              <w:rPr>
                <w:noProof/>
                <w:webHidden/>
              </w:rPr>
              <w:fldChar w:fldCharType="end"/>
            </w:r>
          </w:hyperlink>
        </w:p>
        <w:p w14:paraId="27691656" w14:textId="13A9E05D" w:rsidR="00D55E29" w:rsidRDefault="002B7EAB">
          <w:pPr>
            <w:pStyle w:val="TOC2"/>
            <w:tabs>
              <w:tab w:val="left" w:pos="660"/>
              <w:tab w:val="right" w:leader="dot" w:pos="9062"/>
            </w:tabs>
            <w:rPr>
              <w:rFonts w:eastAsiaTheme="minorEastAsia"/>
              <w:noProof/>
              <w:kern w:val="2"/>
              <w:lang w:eastAsia="fr-FR"/>
              <w14:ligatures w14:val="standardContextual"/>
            </w:rPr>
          </w:pPr>
          <w:hyperlink w:anchor="_Toc141117475" w:history="1">
            <w:r w:rsidR="00D55E29" w:rsidRPr="00883553">
              <w:rPr>
                <w:rStyle w:val="Hyperlink"/>
                <w:rFonts w:cstheme="minorHAnsi"/>
                <w:noProof/>
              </w:rPr>
              <w:t>II.</w:t>
            </w:r>
            <w:r w:rsidR="00D55E29">
              <w:rPr>
                <w:rFonts w:eastAsiaTheme="minorEastAsia"/>
                <w:noProof/>
                <w:kern w:val="2"/>
                <w:lang w:eastAsia="fr-FR"/>
                <w14:ligatures w14:val="standardContextual"/>
              </w:rPr>
              <w:tab/>
            </w:r>
            <w:r w:rsidR="00D55E29" w:rsidRPr="00883553">
              <w:rPr>
                <w:rStyle w:val="Hyperlink"/>
                <w:rFonts w:cstheme="minorHAnsi"/>
                <w:noProof/>
              </w:rPr>
              <w:t>Droit à l’éducation. Liberté des parents du choix des établissements</w:t>
            </w:r>
            <w:r w:rsidR="00D55E29">
              <w:rPr>
                <w:noProof/>
                <w:webHidden/>
              </w:rPr>
              <w:tab/>
            </w:r>
            <w:r w:rsidR="00D55E29">
              <w:rPr>
                <w:noProof/>
                <w:webHidden/>
              </w:rPr>
              <w:fldChar w:fldCharType="begin"/>
            </w:r>
            <w:r w:rsidR="00D55E29">
              <w:rPr>
                <w:noProof/>
                <w:webHidden/>
              </w:rPr>
              <w:instrText xml:space="preserve"> PAGEREF _Toc141117475 \h </w:instrText>
            </w:r>
            <w:r w:rsidR="00D55E29">
              <w:rPr>
                <w:noProof/>
                <w:webHidden/>
              </w:rPr>
            </w:r>
            <w:r w:rsidR="00D55E29">
              <w:rPr>
                <w:noProof/>
                <w:webHidden/>
              </w:rPr>
              <w:fldChar w:fldCharType="separate"/>
            </w:r>
            <w:r w:rsidR="00472FCE">
              <w:rPr>
                <w:noProof/>
                <w:webHidden/>
              </w:rPr>
              <w:t>5</w:t>
            </w:r>
            <w:r w:rsidR="00D55E29">
              <w:rPr>
                <w:noProof/>
                <w:webHidden/>
              </w:rPr>
              <w:fldChar w:fldCharType="end"/>
            </w:r>
          </w:hyperlink>
        </w:p>
        <w:p w14:paraId="2B9F11F1" w14:textId="058AAD13" w:rsidR="00D66C58" w:rsidRPr="005A661C" w:rsidRDefault="00D66C58" w:rsidP="00D66C58">
          <w:pPr>
            <w:autoSpaceDE w:val="0"/>
            <w:autoSpaceDN w:val="0"/>
            <w:adjustRightInd w:val="0"/>
            <w:snapToGrid w:val="0"/>
            <w:spacing w:after="120"/>
            <w:jc w:val="both"/>
            <w:rPr>
              <w:rFonts w:cstheme="minorHAnsi"/>
            </w:rPr>
          </w:pPr>
          <w:r>
            <w:rPr>
              <w:rFonts w:cstheme="minorHAnsi"/>
              <w:b/>
            </w:rPr>
            <w:fldChar w:fldCharType="end"/>
          </w:r>
        </w:p>
      </w:sdtContent>
    </w:sdt>
    <w:p w14:paraId="10801A81" w14:textId="77777777" w:rsidR="00D66C58" w:rsidRPr="005A661C" w:rsidRDefault="00D66C58" w:rsidP="00D66C58">
      <w:pPr>
        <w:rPr>
          <w:rFonts w:cstheme="minorHAnsi"/>
        </w:rPr>
      </w:pPr>
      <w:r w:rsidRPr="005A661C">
        <w:rPr>
          <w:rFonts w:cstheme="minorHAnsi"/>
        </w:rPr>
        <w:br w:type="page"/>
      </w:r>
    </w:p>
    <w:p w14:paraId="015051A3" w14:textId="77777777" w:rsidR="00D66C58" w:rsidRPr="0017200C" w:rsidRDefault="00D66C58" w:rsidP="00D66C58">
      <w:pPr>
        <w:tabs>
          <w:tab w:val="left" w:pos="5412"/>
        </w:tabs>
        <w:snapToGrid w:val="0"/>
        <w:spacing w:after="120"/>
        <w:jc w:val="both"/>
        <w:rPr>
          <w:rFonts w:cstheme="minorHAnsi"/>
        </w:rPr>
      </w:pPr>
      <w:r w:rsidRPr="0017200C">
        <w:rPr>
          <w:rFonts w:cstheme="minorHAnsi"/>
        </w:rPr>
        <w:lastRenderedPageBreak/>
        <w:tab/>
      </w:r>
    </w:p>
    <w:p w14:paraId="0158865A" w14:textId="6AF9085E" w:rsidR="00D66C58" w:rsidRPr="0017200C" w:rsidRDefault="00CC24B6" w:rsidP="00A21605">
      <w:pPr>
        <w:pStyle w:val="Heading2"/>
        <w:numPr>
          <w:ilvl w:val="0"/>
          <w:numId w:val="34"/>
        </w:numPr>
        <w:snapToGrid w:val="0"/>
        <w:spacing w:before="0" w:after="120" w:line="240" w:lineRule="auto"/>
        <w:jc w:val="both"/>
        <w:rPr>
          <w:rFonts w:asciiTheme="minorHAnsi" w:hAnsiTheme="minorHAnsi" w:cstheme="minorHAnsi"/>
          <w:sz w:val="22"/>
          <w:szCs w:val="22"/>
        </w:rPr>
      </w:pPr>
      <w:bookmarkStart w:id="2" w:name="_Toc141117474"/>
      <w:r>
        <w:rPr>
          <w:rFonts w:asciiTheme="minorHAnsi" w:hAnsiTheme="minorHAnsi" w:cstheme="minorHAnsi"/>
          <w:sz w:val="22"/>
          <w:szCs w:val="22"/>
        </w:rPr>
        <w:t>Protection et assistance accordée à la famille, en particulier aux mères. Dignité de la femme et de l’enfant</w:t>
      </w:r>
      <w:bookmarkEnd w:id="2"/>
    </w:p>
    <w:p w14:paraId="0827E020" w14:textId="02D8DF94" w:rsidR="00CC24B6" w:rsidRPr="004D5B25" w:rsidRDefault="002101EB" w:rsidP="00CC24B6">
      <w:pPr>
        <w:snapToGrid w:val="0"/>
        <w:spacing w:after="120"/>
        <w:jc w:val="both"/>
        <w:rPr>
          <w:rFonts w:cstheme="minorHAnsi"/>
          <w:i/>
          <w:iCs/>
        </w:rPr>
      </w:pPr>
      <w:r w:rsidRPr="004D5B25">
        <w:rPr>
          <w:rFonts w:cstheme="minorHAnsi"/>
          <w:i/>
          <w:iCs/>
        </w:rPr>
        <w:t>« L</w:t>
      </w:r>
      <w:r w:rsidR="00CC24B6" w:rsidRPr="004D5B25">
        <w:rPr>
          <w:rFonts w:cstheme="minorHAnsi"/>
          <w:i/>
          <w:iCs/>
        </w:rPr>
        <w:t>a reconnaissance de la dignité inhérente à tous les membres de la famille humaine et de leurs droits égaux et inaliénables constitue le fondement de la liberté, de la justice et de la paix dans le monde</w:t>
      </w:r>
      <w:r w:rsidRPr="004D5B25">
        <w:rPr>
          <w:rFonts w:cstheme="minorHAnsi"/>
          <w:i/>
          <w:iCs/>
        </w:rPr>
        <w:t xml:space="preserve"> » (Préambule </w:t>
      </w:r>
      <w:r w:rsidR="00EA7109">
        <w:rPr>
          <w:rFonts w:cstheme="minorHAnsi"/>
          <w:i/>
          <w:iCs/>
        </w:rPr>
        <w:t xml:space="preserve">du Pacte </w:t>
      </w:r>
      <w:r w:rsidR="0043020D">
        <w:rPr>
          <w:rFonts w:cstheme="minorHAnsi"/>
          <w:i/>
          <w:iCs/>
        </w:rPr>
        <w:t>relatif aux</w:t>
      </w:r>
      <w:r w:rsidR="00EA7109">
        <w:rPr>
          <w:rFonts w:cstheme="minorHAnsi"/>
          <w:i/>
          <w:iCs/>
        </w:rPr>
        <w:t xml:space="preserve"> droits économiques</w:t>
      </w:r>
      <w:r w:rsidR="0043020D">
        <w:rPr>
          <w:rFonts w:cstheme="minorHAnsi"/>
          <w:i/>
          <w:iCs/>
        </w:rPr>
        <w:t xml:space="preserve">, </w:t>
      </w:r>
      <w:r w:rsidR="00EA7109">
        <w:rPr>
          <w:rFonts w:cstheme="minorHAnsi"/>
          <w:i/>
          <w:iCs/>
        </w:rPr>
        <w:t>sociaux</w:t>
      </w:r>
      <w:r w:rsidR="0043020D">
        <w:rPr>
          <w:rFonts w:cstheme="minorHAnsi"/>
          <w:i/>
          <w:iCs/>
        </w:rPr>
        <w:t xml:space="preserve"> et culturels</w:t>
      </w:r>
      <w:r w:rsidRPr="004D5B25">
        <w:rPr>
          <w:rFonts w:cstheme="minorHAnsi"/>
          <w:i/>
          <w:iCs/>
        </w:rPr>
        <w:t>).</w:t>
      </w:r>
    </w:p>
    <w:p w14:paraId="2E79ABD6" w14:textId="11CDFD68" w:rsidR="00CC24B6" w:rsidRPr="004D5B25" w:rsidRDefault="004D5B25" w:rsidP="00094B48">
      <w:pPr>
        <w:snapToGrid w:val="0"/>
        <w:spacing w:after="120"/>
        <w:jc w:val="both"/>
        <w:rPr>
          <w:rFonts w:cstheme="minorHAnsi"/>
          <w:i/>
          <w:iCs/>
        </w:rPr>
      </w:pPr>
      <w:r w:rsidRPr="004D5B25">
        <w:rPr>
          <w:rFonts w:cstheme="minorHAnsi"/>
          <w:i/>
          <w:iCs/>
        </w:rPr>
        <w:t>« </w:t>
      </w:r>
      <w:r w:rsidR="00CC24B6" w:rsidRPr="004D5B25">
        <w:rPr>
          <w:rFonts w:cstheme="minorHAnsi"/>
          <w:i/>
          <w:iCs/>
        </w:rPr>
        <w:t>Les Etats parties au présent Pacte reconnaissent que:</w:t>
      </w:r>
    </w:p>
    <w:p w14:paraId="0CC1F468" w14:textId="232F224A" w:rsidR="00CC24B6" w:rsidRPr="004D5B25" w:rsidRDefault="00CC24B6" w:rsidP="00094B48">
      <w:pPr>
        <w:snapToGrid w:val="0"/>
        <w:spacing w:after="120"/>
        <w:jc w:val="both"/>
        <w:rPr>
          <w:rFonts w:cstheme="minorHAnsi"/>
          <w:i/>
          <w:iCs/>
        </w:rPr>
      </w:pPr>
      <w:r w:rsidRPr="004D5B25">
        <w:rPr>
          <w:rFonts w:cstheme="minorHAnsi"/>
          <w:i/>
          <w:iCs/>
        </w:rPr>
        <w:t xml:space="preserve">Une protection et une assistance aussi larges que possible doivent être accordées à la famille, qui est l'élément naturel et fondamental de la société, en particulier pour sa formation et aussi longtemps qu'elle a la responsabilité de l'entretien et de l'éducation d'enfants à charge. </w:t>
      </w:r>
      <w:r w:rsidR="004D5B25" w:rsidRPr="004D5B25">
        <w:rPr>
          <w:rFonts w:cstheme="minorHAnsi"/>
          <w:i/>
          <w:iCs/>
        </w:rPr>
        <w:t>(…)</w:t>
      </w:r>
    </w:p>
    <w:p w14:paraId="07C9EE16" w14:textId="0B5F0DAC" w:rsidR="00CC24B6" w:rsidRPr="004D5B25" w:rsidRDefault="00CC24B6" w:rsidP="00094B48">
      <w:pPr>
        <w:snapToGrid w:val="0"/>
        <w:spacing w:after="120"/>
        <w:jc w:val="both"/>
        <w:rPr>
          <w:rFonts w:cstheme="minorHAnsi"/>
          <w:i/>
          <w:iCs/>
        </w:rPr>
      </w:pPr>
      <w:r w:rsidRPr="004D5B25">
        <w:rPr>
          <w:rFonts w:cstheme="minorHAnsi"/>
          <w:i/>
          <w:iCs/>
        </w:rPr>
        <w:t>Une protection spéciale doit être accordée aux mères pendant une période de temps raisonnable avant et après la naissance des enfants. Les mères salariées doivent bénéficier, pendant cette même période, d'un congé payé ou d'un congé accompagné de prestations de sécurité sociale adéquates.</w:t>
      </w:r>
      <w:r w:rsidR="004D5B25" w:rsidRPr="004D5B25">
        <w:rPr>
          <w:rFonts w:cstheme="minorHAnsi"/>
          <w:i/>
          <w:iCs/>
        </w:rPr>
        <w:t> » (article 10</w:t>
      </w:r>
      <w:r w:rsidR="003B1685">
        <w:rPr>
          <w:rFonts w:cstheme="minorHAnsi"/>
          <w:i/>
          <w:iCs/>
        </w:rPr>
        <w:t xml:space="preserve"> du Pacte</w:t>
      </w:r>
      <w:r w:rsidR="004D5B25" w:rsidRPr="004D5B25">
        <w:rPr>
          <w:rFonts w:cstheme="minorHAnsi"/>
          <w:i/>
          <w:iCs/>
        </w:rPr>
        <w:t>)</w:t>
      </w:r>
      <w:r w:rsidR="003B1685">
        <w:rPr>
          <w:rFonts w:cstheme="minorHAnsi"/>
          <w:i/>
          <w:iCs/>
        </w:rPr>
        <w:t>.</w:t>
      </w:r>
    </w:p>
    <w:p w14:paraId="3A771797" w14:textId="77777777" w:rsidR="00CC24B6" w:rsidRDefault="00CC24B6" w:rsidP="00AC1C6B">
      <w:pPr>
        <w:jc w:val="both"/>
        <w:rPr>
          <w:rFonts w:cstheme="minorHAnsi"/>
          <w:color w:val="000000" w:themeColor="text1"/>
          <w:shd w:val="clear" w:color="auto" w:fill="FFFFFF"/>
        </w:rPr>
      </w:pPr>
    </w:p>
    <w:p w14:paraId="364FAE99" w14:textId="77777777" w:rsidR="00CC24B6" w:rsidRDefault="00CC24B6" w:rsidP="00AC1C6B">
      <w:pPr>
        <w:jc w:val="both"/>
        <w:rPr>
          <w:rFonts w:cstheme="minorHAnsi"/>
          <w:color w:val="000000" w:themeColor="text1"/>
          <w:shd w:val="clear" w:color="auto" w:fill="FFFFFF"/>
        </w:rPr>
      </w:pPr>
    </w:p>
    <w:p w14:paraId="4AE75BFD" w14:textId="057097F5" w:rsidR="00DB63BD" w:rsidRPr="0017200C" w:rsidRDefault="00DB63BD" w:rsidP="00DB63BD">
      <w:pPr>
        <w:jc w:val="both"/>
        <w:rPr>
          <w:rFonts w:cstheme="minorHAnsi"/>
        </w:rPr>
      </w:pPr>
      <w:r w:rsidRPr="0017200C">
        <w:rPr>
          <w:rFonts w:cstheme="minorHAnsi"/>
          <w:color w:val="000000" w:themeColor="text1"/>
          <w:shd w:val="clear" w:color="auto" w:fill="FFFFFF"/>
        </w:rPr>
        <w:t xml:space="preserve">1. </w:t>
      </w:r>
      <w:r w:rsidR="00AC1C6B" w:rsidRPr="007F2E00">
        <w:rPr>
          <w:rFonts w:cstheme="minorHAnsi"/>
          <w:color w:val="000000" w:themeColor="text1"/>
          <w:shd w:val="clear" w:color="auto" w:fill="FFFFFF"/>
        </w:rPr>
        <w:t>En France, le contrat de gestation pour autrui (GPA) est nul en vertu de l’article 16-7 du Code civil qui dispose que "toute convention portant sur la procréation ou la gestation pour le compte d’autrui est nulle".</w:t>
      </w:r>
      <w:r w:rsidR="002164C1" w:rsidRPr="007F2E00">
        <w:rPr>
          <w:rFonts w:cstheme="minorHAnsi"/>
          <w:color w:val="000000" w:themeColor="text1"/>
          <w:shd w:val="clear" w:color="auto" w:fill="FFFFFF"/>
        </w:rPr>
        <w:t xml:space="preserve"> </w:t>
      </w:r>
      <w:r w:rsidR="002E6A59">
        <w:rPr>
          <w:rFonts w:cstheme="minorHAnsi"/>
          <w:color w:val="000000" w:themeColor="text1"/>
          <w:shd w:val="clear" w:color="auto" w:fill="FFFFFF"/>
        </w:rPr>
        <w:t>S</w:t>
      </w:r>
      <w:r w:rsidR="002164C1" w:rsidRPr="0017200C">
        <w:rPr>
          <w:rFonts w:cstheme="minorHAnsi"/>
        </w:rPr>
        <w:t xml:space="preserve">ont sanctionnés le délit d’entremise en vue de la GPA et </w:t>
      </w:r>
      <w:r w:rsidR="002E6A59">
        <w:rPr>
          <w:rFonts w:cstheme="minorHAnsi"/>
        </w:rPr>
        <w:t>le</w:t>
      </w:r>
      <w:r w:rsidR="007F2E00">
        <w:rPr>
          <w:rFonts w:cstheme="minorHAnsi"/>
        </w:rPr>
        <w:t xml:space="preserve"> </w:t>
      </w:r>
      <w:r w:rsidR="002164C1" w:rsidRPr="0017200C">
        <w:rPr>
          <w:rFonts w:cstheme="minorHAnsi"/>
        </w:rPr>
        <w:t>délit de provocation à l’abandon d’un enfant né ou à naître (C. pén. art. 227-12).</w:t>
      </w:r>
      <w:r w:rsidR="00AC1C6B" w:rsidRPr="007F2E00">
        <w:rPr>
          <w:rFonts w:cstheme="minorHAnsi"/>
          <w:color w:val="000000" w:themeColor="text1"/>
          <w:shd w:val="clear" w:color="auto" w:fill="FFFFFF"/>
        </w:rPr>
        <w:t xml:space="preserve"> </w:t>
      </w:r>
      <w:r w:rsidR="00151D37" w:rsidRPr="007F2E00">
        <w:rPr>
          <w:rFonts w:cstheme="minorHAnsi"/>
          <w:color w:val="000000" w:themeColor="text1"/>
        </w:rPr>
        <w:t>La Cour de cassation a considéré que « </w:t>
      </w:r>
      <w:r w:rsidR="008130C5" w:rsidRPr="007F2E00">
        <w:rPr>
          <w:rFonts w:cstheme="minorHAnsi"/>
          <w:color w:val="000000" w:themeColor="text1"/>
        </w:rPr>
        <w:t>la convention par laquelle une femme s'engage, fût-ce à titre gratuit, à concevoir et à porter un enfant pour l'abandonner à sa naissance contrevient tant au principe d'ordre public de l'indisponibilité du corps humain qu'à celui de l'indisponibilité de l'état des personnes</w:t>
      </w:r>
      <w:r w:rsidR="00151D37" w:rsidRPr="007F2E00">
        <w:rPr>
          <w:rFonts w:cstheme="minorHAnsi"/>
          <w:color w:val="000000" w:themeColor="text1"/>
        </w:rPr>
        <w:t> » (Cass. ass. plén., 31 mai 1991, n° 90-20105).</w:t>
      </w:r>
      <w:r w:rsidR="00AC1C6B" w:rsidRPr="007F2E00">
        <w:rPr>
          <w:rFonts w:cstheme="minorHAnsi"/>
          <w:color w:val="000000" w:themeColor="text1"/>
        </w:rPr>
        <w:t xml:space="preserve"> </w:t>
      </w:r>
      <w:r w:rsidR="000C02C7" w:rsidRPr="007F2E00">
        <w:rPr>
          <w:rFonts w:cstheme="minorHAnsi"/>
          <w:color w:val="000000" w:themeColor="text1"/>
        </w:rPr>
        <w:t>L</w:t>
      </w:r>
      <w:r w:rsidR="00AC1C6B" w:rsidRPr="007F2E00">
        <w:rPr>
          <w:rFonts w:cstheme="minorHAnsi"/>
          <w:color w:val="000000" w:themeColor="text1"/>
        </w:rPr>
        <w:t>e Président de la République</w:t>
      </w:r>
      <w:r w:rsidR="000C02C7" w:rsidRPr="007F2E00">
        <w:rPr>
          <w:rFonts w:cstheme="minorHAnsi"/>
          <w:color w:val="000000" w:themeColor="text1"/>
        </w:rPr>
        <w:t xml:space="preserve"> Emmanuel Macron ainsi que le Garde des Sceaux </w:t>
      </w:r>
      <w:r w:rsidR="004D5B25">
        <w:rPr>
          <w:rFonts w:cstheme="minorHAnsi"/>
          <w:color w:val="000000" w:themeColor="text1"/>
        </w:rPr>
        <w:t xml:space="preserve">Eric Dupont-Moretti </w:t>
      </w:r>
      <w:r w:rsidR="000C02C7" w:rsidRPr="007F2E00">
        <w:rPr>
          <w:rFonts w:cstheme="minorHAnsi"/>
          <w:color w:val="000000" w:themeColor="text1"/>
        </w:rPr>
        <w:t xml:space="preserve">ont </w:t>
      </w:r>
      <w:r w:rsidR="00AC1C6B" w:rsidRPr="007F2E00">
        <w:rPr>
          <w:rFonts w:cstheme="minorHAnsi"/>
          <w:color w:val="000000" w:themeColor="text1"/>
        </w:rPr>
        <w:t xml:space="preserve">affirmé </w:t>
      </w:r>
      <w:r w:rsidR="000C02C7" w:rsidRPr="007F2E00">
        <w:rPr>
          <w:rFonts w:cstheme="minorHAnsi"/>
          <w:color w:val="000000" w:themeColor="text1"/>
        </w:rPr>
        <w:t xml:space="preserve">à plusieurs reprises </w:t>
      </w:r>
      <w:r w:rsidRPr="007F2E00">
        <w:rPr>
          <w:rFonts w:cstheme="minorHAnsi"/>
          <w:color w:val="000000" w:themeColor="text1"/>
        </w:rPr>
        <w:t xml:space="preserve">publiquement </w:t>
      </w:r>
      <w:r w:rsidR="00AC1C6B" w:rsidRPr="007F2E00">
        <w:rPr>
          <w:rFonts w:cstheme="minorHAnsi"/>
          <w:color w:val="000000" w:themeColor="text1"/>
        </w:rPr>
        <w:t xml:space="preserve">que la GPA </w:t>
      </w:r>
      <w:r w:rsidR="00AC1C6B" w:rsidRPr="0017200C">
        <w:rPr>
          <w:rFonts w:cstheme="minorHAnsi"/>
        </w:rPr>
        <w:t xml:space="preserve">est la ligne rouge que la France ne franchira pas. Le </w:t>
      </w:r>
      <w:r w:rsidR="00F623B9" w:rsidRPr="0017200C">
        <w:rPr>
          <w:rFonts w:cstheme="minorHAnsi"/>
        </w:rPr>
        <w:t>Conseil consultatif national d’éthique</w:t>
      </w:r>
      <w:r w:rsidR="00AC1C6B" w:rsidRPr="0017200C">
        <w:rPr>
          <w:rFonts w:cstheme="minorHAnsi"/>
        </w:rPr>
        <w:t xml:space="preserve">, dans un avis du 15 juin 2017, </w:t>
      </w:r>
      <w:r w:rsidR="00DF5C23">
        <w:rPr>
          <w:rFonts w:cstheme="minorHAnsi"/>
        </w:rPr>
        <w:t>s’est opposé à</w:t>
      </w:r>
      <w:r w:rsidR="00AC1C6B" w:rsidRPr="0017200C">
        <w:rPr>
          <w:rFonts w:cstheme="minorHAnsi"/>
        </w:rPr>
        <w:t xml:space="preserve"> la GPA en raison des "violences </w:t>
      </w:r>
      <w:r w:rsidR="000C02C7" w:rsidRPr="0017200C">
        <w:rPr>
          <w:rFonts w:cstheme="minorHAnsi"/>
        </w:rPr>
        <w:t>(</w:t>
      </w:r>
      <w:r w:rsidR="00AC1C6B" w:rsidRPr="0017200C">
        <w:rPr>
          <w:rFonts w:cstheme="minorHAnsi"/>
        </w:rPr>
        <w:t>...</w:t>
      </w:r>
      <w:r w:rsidR="000C02C7" w:rsidRPr="0017200C">
        <w:rPr>
          <w:rFonts w:cstheme="minorHAnsi"/>
        </w:rPr>
        <w:t>)</w:t>
      </w:r>
      <w:r w:rsidR="00AC1C6B" w:rsidRPr="0017200C">
        <w:rPr>
          <w:rFonts w:cstheme="minorHAnsi"/>
        </w:rPr>
        <w:t xml:space="preserve"> qui s’exercent sur les femmes recrutées comme gestatrices et sur les enfants qui naissent et sont objets de contrats passés entre des parties très inégales"</w:t>
      </w:r>
      <w:r w:rsidR="000C02C7" w:rsidRPr="0017200C">
        <w:rPr>
          <w:rFonts w:cstheme="minorHAnsi"/>
        </w:rPr>
        <w:t xml:space="preserve">. Il s’est déclaré </w:t>
      </w:r>
      <w:r w:rsidR="00AC1C6B" w:rsidRPr="0017200C">
        <w:rPr>
          <w:rFonts w:cstheme="minorHAnsi"/>
        </w:rPr>
        <w:t>favorable à l’élaboration d’une convention internationale pour l’interdiction de la GPA.</w:t>
      </w:r>
      <w:r w:rsidR="002164C1" w:rsidRPr="0017200C">
        <w:rPr>
          <w:rFonts w:cstheme="minorHAnsi"/>
        </w:rPr>
        <w:t xml:space="preserve"> </w:t>
      </w:r>
    </w:p>
    <w:p w14:paraId="6A062D1F" w14:textId="0A56666D" w:rsidR="00AC1C6B" w:rsidRPr="0017200C" w:rsidRDefault="00DB63BD" w:rsidP="00A310B9">
      <w:pPr>
        <w:jc w:val="both"/>
        <w:rPr>
          <w:rFonts w:cstheme="minorHAnsi"/>
          <w:shd w:val="clear" w:color="auto" w:fill="FFFFFF"/>
        </w:rPr>
      </w:pPr>
      <w:r w:rsidRPr="0017200C">
        <w:rPr>
          <w:rFonts w:cstheme="minorHAnsi"/>
        </w:rPr>
        <w:t xml:space="preserve">2. La gestation pour autrui porte atteinte aux droits des </w:t>
      </w:r>
      <w:r w:rsidR="00C71235" w:rsidRPr="0017200C">
        <w:rPr>
          <w:rFonts w:cstheme="minorHAnsi"/>
        </w:rPr>
        <w:t xml:space="preserve">femmes comme aux droits des </w:t>
      </w:r>
      <w:r w:rsidRPr="0017200C">
        <w:rPr>
          <w:rFonts w:cstheme="minorHAnsi"/>
        </w:rPr>
        <w:t>enfants</w:t>
      </w:r>
      <w:r w:rsidR="00C71235" w:rsidRPr="0017200C">
        <w:rPr>
          <w:rFonts w:cstheme="minorHAnsi"/>
        </w:rPr>
        <w:t xml:space="preserve">. La dignité de la femme est remise en cause par son utilisation comme machine à fabriquer un enfant et </w:t>
      </w:r>
      <w:r w:rsidR="00CB3DB4" w:rsidRPr="0017200C">
        <w:rPr>
          <w:rFonts w:cstheme="minorHAnsi"/>
        </w:rPr>
        <w:t>souvent par l’exploitation de sa situation de précarité ou de détresse</w:t>
      </w:r>
      <w:r w:rsidR="00DF5C23">
        <w:rPr>
          <w:rFonts w:cstheme="minorHAnsi"/>
        </w:rPr>
        <w:t xml:space="preserve">. </w:t>
      </w:r>
      <w:r w:rsidR="00A310B9">
        <w:rPr>
          <w:rFonts w:cstheme="minorHAnsi"/>
        </w:rPr>
        <w:t xml:space="preserve">Elle constitue une forme nouvelle d’esclavage à l’égard de la femme dans la mesure où l’usage de son corps et de sa personne même est mis à la disposition des commanditaires ou intermédiaires 24 heures sur 24.  </w:t>
      </w:r>
      <w:r w:rsidR="00DF5C23">
        <w:rPr>
          <w:rFonts w:cstheme="minorHAnsi"/>
        </w:rPr>
        <w:t>L</w:t>
      </w:r>
      <w:r w:rsidR="00C71235" w:rsidRPr="0017200C">
        <w:rPr>
          <w:rFonts w:cstheme="minorHAnsi"/>
        </w:rPr>
        <w:t>’enfant</w:t>
      </w:r>
      <w:r w:rsidR="00A310B9">
        <w:rPr>
          <w:rFonts w:cstheme="minorHAnsi"/>
        </w:rPr>
        <w:t xml:space="preserve">, quant à lui, </w:t>
      </w:r>
      <w:r w:rsidR="00C71235" w:rsidRPr="0017200C">
        <w:rPr>
          <w:rFonts w:cstheme="minorHAnsi"/>
        </w:rPr>
        <w:t xml:space="preserve"> fait l’objet d’un contrat de disposition, en ce qui concerne tant sa personne que sa filiation. </w:t>
      </w:r>
      <w:r w:rsidR="00837A15">
        <w:rPr>
          <w:rFonts w:cstheme="minorHAnsi"/>
        </w:rPr>
        <w:t>Les cocontractants en disposent librement entre eux, comme ils le feraient d’un objet, pour se l’échanger et lui créer une filiation fictive.</w:t>
      </w:r>
    </w:p>
    <w:p w14:paraId="09FDEA89" w14:textId="31DB3C40" w:rsidR="00AC1C6B" w:rsidRPr="0017200C" w:rsidRDefault="00CB3DB4" w:rsidP="00AC1C6B">
      <w:pPr>
        <w:jc w:val="both"/>
        <w:rPr>
          <w:rFonts w:cstheme="minorHAnsi"/>
        </w:rPr>
      </w:pPr>
      <w:r w:rsidRPr="0017200C">
        <w:rPr>
          <w:rFonts w:cstheme="minorHAnsi"/>
        </w:rPr>
        <w:t>3</w:t>
      </w:r>
      <w:r w:rsidR="00AC1C6B" w:rsidRPr="0017200C">
        <w:rPr>
          <w:rFonts w:cstheme="minorHAnsi"/>
        </w:rPr>
        <w:t xml:space="preserve">. Malgré </w:t>
      </w:r>
      <w:r w:rsidR="00837A15">
        <w:rPr>
          <w:rFonts w:cstheme="minorHAnsi"/>
        </w:rPr>
        <w:t>la</w:t>
      </w:r>
      <w:r w:rsidR="00AC1C6B" w:rsidRPr="0017200C">
        <w:rPr>
          <w:rFonts w:cstheme="minorHAnsi"/>
        </w:rPr>
        <w:t xml:space="preserve"> position officielle de la France, nous constatons avec préoccupation que </w:t>
      </w:r>
      <w:r w:rsidR="00F623B9" w:rsidRPr="0017200C">
        <w:rPr>
          <w:rFonts w:cstheme="minorHAnsi"/>
        </w:rPr>
        <w:t>les droits des femmes et des enfant</w:t>
      </w:r>
      <w:r w:rsidR="000C02C7" w:rsidRPr="0017200C">
        <w:rPr>
          <w:rFonts w:cstheme="minorHAnsi"/>
        </w:rPr>
        <w:t>s</w:t>
      </w:r>
      <w:r w:rsidR="00F623B9" w:rsidRPr="0017200C">
        <w:rPr>
          <w:rFonts w:cstheme="minorHAnsi"/>
        </w:rPr>
        <w:t xml:space="preserve"> sont violés par une impla</w:t>
      </w:r>
      <w:r w:rsidR="000C02C7" w:rsidRPr="0017200C">
        <w:rPr>
          <w:rFonts w:cstheme="minorHAnsi"/>
        </w:rPr>
        <w:t>n</w:t>
      </w:r>
      <w:r w:rsidR="00F623B9" w:rsidRPr="0017200C">
        <w:rPr>
          <w:rFonts w:cstheme="minorHAnsi"/>
        </w:rPr>
        <w:t xml:space="preserve">tation étape par étape de </w:t>
      </w:r>
      <w:r w:rsidR="00AC1C6B" w:rsidRPr="0017200C">
        <w:rPr>
          <w:rFonts w:cstheme="minorHAnsi"/>
        </w:rPr>
        <w:t>la GPA</w:t>
      </w:r>
      <w:r w:rsidR="00D10115" w:rsidRPr="0017200C">
        <w:rPr>
          <w:rFonts w:cstheme="minorHAnsi"/>
        </w:rPr>
        <w:t>.</w:t>
      </w:r>
      <w:r w:rsidR="00B34D8F" w:rsidRPr="0017200C">
        <w:rPr>
          <w:rFonts w:cstheme="minorHAnsi"/>
        </w:rPr>
        <w:t xml:space="preserve"> En effet : </w:t>
      </w:r>
    </w:p>
    <w:p w14:paraId="19BDC081" w14:textId="4B706B4F" w:rsidR="00BC088C" w:rsidRDefault="00CB3DB4" w:rsidP="002164C1">
      <w:pPr>
        <w:jc w:val="both"/>
        <w:rPr>
          <w:rFonts w:cstheme="minorHAnsi"/>
        </w:rPr>
      </w:pPr>
      <w:r w:rsidRPr="0017200C">
        <w:rPr>
          <w:rFonts w:cstheme="minorHAnsi"/>
          <w:color w:val="000000" w:themeColor="text1"/>
        </w:rPr>
        <w:lastRenderedPageBreak/>
        <w:t>4</w:t>
      </w:r>
      <w:r w:rsidR="00D10115" w:rsidRPr="0017200C">
        <w:rPr>
          <w:rFonts w:cstheme="minorHAnsi"/>
          <w:color w:val="000000" w:themeColor="text1"/>
        </w:rPr>
        <w:t xml:space="preserve">. </w:t>
      </w:r>
      <w:r w:rsidRPr="0017200C">
        <w:rPr>
          <w:rFonts w:cstheme="minorHAnsi"/>
          <w:color w:val="000000" w:themeColor="text1"/>
        </w:rPr>
        <w:t>L</w:t>
      </w:r>
      <w:r w:rsidR="00AC1C6B" w:rsidRPr="0017200C">
        <w:rPr>
          <w:rFonts w:cstheme="minorHAnsi"/>
          <w:color w:val="222222"/>
        </w:rPr>
        <w:t>a</w:t>
      </w:r>
      <w:r w:rsidR="00AC1C6B" w:rsidRPr="0017200C">
        <w:rPr>
          <w:rFonts w:cstheme="minorHAnsi"/>
          <w:color w:val="222222"/>
          <w:shd w:val="clear" w:color="auto" w:fill="FFFFFF"/>
        </w:rPr>
        <w:t xml:space="preserve"> Cour </w:t>
      </w:r>
      <w:r w:rsidR="00F623B9" w:rsidRPr="0017200C">
        <w:rPr>
          <w:rFonts w:cstheme="minorHAnsi"/>
          <w:color w:val="222222"/>
          <w:shd w:val="clear" w:color="auto" w:fill="FFFFFF"/>
        </w:rPr>
        <w:t>de cassation</w:t>
      </w:r>
      <w:r w:rsidR="00AC1C6B" w:rsidRPr="0017200C">
        <w:rPr>
          <w:rFonts w:cstheme="minorHAnsi"/>
          <w:color w:val="222222"/>
          <w:shd w:val="clear" w:color="auto" w:fill="FFFFFF"/>
        </w:rPr>
        <w:t xml:space="preserve"> </w:t>
      </w:r>
      <w:r w:rsidRPr="0017200C">
        <w:rPr>
          <w:rFonts w:cstheme="minorHAnsi"/>
        </w:rPr>
        <w:t>accepte</w:t>
      </w:r>
      <w:r w:rsidR="002164C1" w:rsidRPr="0017200C">
        <w:rPr>
          <w:rFonts w:cstheme="minorHAnsi"/>
        </w:rPr>
        <w:t xml:space="preserve"> la transcription des actes de naissance </w:t>
      </w:r>
      <w:r w:rsidRPr="0017200C">
        <w:rPr>
          <w:rFonts w:cstheme="minorHAnsi"/>
        </w:rPr>
        <w:t>étrangers à l’égard du parent biologique</w:t>
      </w:r>
      <w:r w:rsidR="00F97D13">
        <w:rPr>
          <w:rFonts w:cstheme="minorHAnsi"/>
        </w:rPr>
        <w:t xml:space="preserve">. En ce qui concerne le </w:t>
      </w:r>
      <w:r w:rsidRPr="0017200C">
        <w:rPr>
          <w:rFonts w:cstheme="minorHAnsi"/>
        </w:rPr>
        <w:t>parent d’intention</w:t>
      </w:r>
      <w:r w:rsidR="00324C99" w:rsidRPr="0017200C">
        <w:rPr>
          <w:rFonts w:cstheme="minorHAnsi"/>
        </w:rPr>
        <w:t xml:space="preserve">, </w:t>
      </w:r>
      <w:r w:rsidRPr="0017200C">
        <w:rPr>
          <w:rFonts w:cstheme="minorHAnsi"/>
        </w:rPr>
        <w:t>femme ou homme</w:t>
      </w:r>
      <w:r w:rsidR="00324C99" w:rsidRPr="0017200C">
        <w:rPr>
          <w:rFonts w:cstheme="minorHAnsi"/>
        </w:rPr>
        <w:t xml:space="preserve">, </w:t>
      </w:r>
      <w:r w:rsidR="00F97D13">
        <w:rPr>
          <w:rFonts w:cstheme="minorHAnsi"/>
        </w:rPr>
        <w:t xml:space="preserve">la loi du 2 août 2021 relative à la bioéthique </w:t>
      </w:r>
      <w:r w:rsidR="00BC088C">
        <w:rPr>
          <w:rFonts w:cstheme="minorHAnsi"/>
        </w:rPr>
        <w:t xml:space="preserve">est censée avoir mis un terme à la transcription automatique de l’acte à son égard, le parent d’intention devant faire établir une filiation via une procédure d’adoption. </w:t>
      </w:r>
      <w:r w:rsidR="00641A57">
        <w:rPr>
          <w:rFonts w:cstheme="minorHAnsi"/>
        </w:rPr>
        <w:t xml:space="preserve">Mais une fois l’enfant entré en France avec son parent d’intention, et au nom de son intérêt supérieur et de la nécessité de le protéger, </w:t>
      </w:r>
      <w:r w:rsidR="00837A15">
        <w:rPr>
          <w:rFonts w:cstheme="minorHAnsi"/>
        </w:rPr>
        <w:t xml:space="preserve">on constate que </w:t>
      </w:r>
      <w:r w:rsidR="00655252">
        <w:rPr>
          <w:rFonts w:cstheme="minorHAnsi"/>
        </w:rPr>
        <w:t>l’adoption est prononcée y compris si les engagements de la France au titre de la Convention de La Haye de 1993 n’ont pas été respectés (consentement de la mère porteuse obtenue avant la naissance et enfant remis contre argent).</w:t>
      </w:r>
    </w:p>
    <w:p w14:paraId="6D1B4F4D" w14:textId="51DAB0BC" w:rsidR="00AC1C6B" w:rsidRPr="0017200C" w:rsidRDefault="00655252" w:rsidP="002164C1">
      <w:pPr>
        <w:jc w:val="both"/>
        <w:rPr>
          <w:rFonts w:cstheme="minorHAnsi"/>
          <w:color w:val="222222"/>
        </w:rPr>
      </w:pPr>
      <w:r>
        <w:rPr>
          <w:rFonts w:cstheme="minorHAnsi"/>
        </w:rPr>
        <w:t>L</w:t>
      </w:r>
      <w:r w:rsidR="00D10115" w:rsidRPr="0017200C">
        <w:rPr>
          <w:rFonts w:cstheme="minorHAnsi"/>
          <w:color w:val="222222"/>
        </w:rPr>
        <w:t xml:space="preserve">es </w:t>
      </w:r>
      <w:r w:rsidR="007F2E00">
        <w:rPr>
          <w:rFonts w:cstheme="minorHAnsi"/>
          <w:color w:val="222222"/>
        </w:rPr>
        <w:t>F</w:t>
      </w:r>
      <w:r w:rsidR="00D10115" w:rsidRPr="0017200C">
        <w:rPr>
          <w:rFonts w:cstheme="minorHAnsi"/>
          <w:color w:val="222222"/>
        </w:rPr>
        <w:t xml:space="preserve">rançais </w:t>
      </w:r>
      <w:r w:rsidR="006C6446">
        <w:rPr>
          <w:rFonts w:cstheme="minorHAnsi"/>
          <w:color w:val="222222"/>
        </w:rPr>
        <w:t>n</w:t>
      </w:r>
      <w:r w:rsidR="007E0175">
        <w:rPr>
          <w:rFonts w:cstheme="minorHAnsi"/>
          <w:color w:val="222222"/>
        </w:rPr>
        <w:t xml:space="preserve">e sont ainsi en rien dissuadés </w:t>
      </w:r>
      <w:r>
        <w:rPr>
          <w:rFonts w:cstheme="minorHAnsi"/>
          <w:color w:val="222222"/>
        </w:rPr>
        <w:t xml:space="preserve">de </w:t>
      </w:r>
      <w:r w:rsidR="00D10115" w:rsidRPr="0017200C">
        <w:rPr>
          <w:rFonts w:cstheme="minorHAnsi"/>
          <w:color w:val="222222"/>
        </w:rPr>
        <w:t>se rendre à l’étranger pour réaliser des opérations de GPA pourtant contraires à la loi</w:t>
      </w:r>
      <w:r w:rsidR="007E0175">
        <w:rPr>
          <w:rFonts w:cstheme="minorHAnsi"/>
          <w:color w:val="222222"/>
        </w:rPr>
        <w:t>, puisque la filiation fictive imposée à l’enfant par le contrat de GPA est régularisée à leur retour en France</w:t>
      </w:r>
      <w:r w:rsidR="00D10115" w:rsidRPr="0017200C">
        <w:rPr>
          <w:rFonts w:cstheme="minorHAnsi"/>
          <w:color w:val="222222"/>
        </w:rPr>
        <w:t xml:space="preserve">. </w:t>
      </w:r>
    </w:p>
    <w:p w14:paraId="1303CD29" w14:textId="1A365ABB" w:rsidR="00393FDB" w:rsidRPr="0017200C" w:rsidRDefault="003907C8" w:rsidP="00F7777D">
      <w:pPr>
        <w:jc w:val="both"/>
        <w:rPr>
          <w:rFonts w:cstheme="minorHAnsi"/>
          <w:color w:val="222222"/>
        </w:rPr>
      </w:pPr>
      <w:r w:rsidRPr="0017200C">
        <w:rPr>
          <w:rFonts w:cstheme="minorHAnsi"/>
          <w:color w:val="222222"/>
        </w:rPr>
        <w:t>5</w:t>
      </w:r>
      <w:r w:rsidR="00F7777D" w:rsidRPr="0017200C">
        <w:rPr>
          <w:rFonts w:cstheme="minorHAnsi"/>
          <w:color w:val="222222"/>
        </w:rPr>
        <w:t xml:space="preserve">. </w:t>
      </w:r>
      <w:r w:rsidR="00C0062D" w:rsidRPr="0017200C">
        <w:rPr>
          <w:rFonts w:cstheme="minorHAnsi"/>
          <w:color w:val="222222"/>
        </w:rPr>
        <w:t>En 2022, d</w:t>
      </w:r>
      <w:r w:rsidR="00AC1C6B" w:rsidRPr="0017200C">
        <w:rPr>
          <w:rFonts w:cstheme="minorHAnsi"/>
          <w:color w:val="222222"/>
        </w:rPr>
        <w:t xml:space="preserve">ans le contexte de la guerre, des Français </w:t>
      </w:r>
      <w:r w:rsidR="00C0062D" w:rsidRPr="0017200C">
        <w:rPr>
          <w:rFonts w:cstheme="minorHAnsi"/>
          <w:color w:val="222222"/>
        </w:rPr>
        <w:t xml:space="preserve">qui avaient souscrit des contrats de GPA en Ukraine, </w:t>
      </w:r>
      <w:r w:rsidR="00AC1C6B" w:rsidRPr="0017200C">
        <w:rPr>
          <w:rFonts w:cstheme="minorHAnsi"/>
          <w:color w:val="222222"/>
        </w:rPr>
        <w:t xml:space="preserve">ont fait venir </w:t>
      </w:r>
      <w:r w:rsidR="00C0062D" w:rsidRPr="0017200C">
        <w:rPr>
          <w:rFonts w:cstheme="minorHAnsi"/>
          <w:color w:val="222222"/>
        </w:rPr>
        <w:t xml:space="preserve">les </w:t>
      </w:r>
      <w:r w:rsidR="00AC1C6B" w:rsidRPr="0017200C">
        <w:rPr>
          <w:rFonts w:cstheme="minorHAnsi"/>
          <w:color w:val="222222"/>
        </w:rPr>
        <w:t xml:space="preserve">mères porteuses ukrainiennes </w:t>
      </w:r>
      <w:r w:rsidR="00C0062D" w:rsidRPr="0017200C">
        <w:rPr>
          <w:rFonts w:cstheme="minorHAnsi"/>
          <w:color w:val="222222"/>
        </w:rPr>
        <w:t>en France</w:t>
      </w:r>
      <w:r w:rsidR="00AC1C6B" w:rsidRPr="0017200C">
        <w:rPr>
          <w:rFonts w:cstheme="minorHAnsi"/>
          <w:color w:val="222222"/>
        </w:rPr>
        <w:t xml:space="preserve"> afin qu’elles y accouchent sous X, </w:t>
      </w:r>
      <w:r w:rsidR="00C0062D" w:rsidRPr="0017200C">
        <w:rPr>
          <w:rFonts w:cstheme="minorHAnsi"/>
          <w:color w:val="222222"/>
        </w:rPr>
        <w:t>et abandonne</w:t>
      </w:r>
      <w:r w:rsidR="007E0175">
        <w:rPr>
          <w:rFonts w:cstheme="minorHAnsi"/>
          <w:color w:val="222222"/>
        </w:rPr>
        <w:t>nt</w:t>
      </w:r>
      <w:r w:rsidR="00C0062D" w:rsidRPr="0017200C">
        <w:rPr>
          <w:rFonts w:cstheme="minorHAnsi"/>
          <w:color w:val="222222"/>
        </w:rPr>
        <w:t xml:space="preserve"> l’enfant </w:t>
      </w:r>
      <w:r w:rsidR="00DF5C23">
        <w:rPr>
          <w:rFonts w:cstheme="minorHAnsi"/>
          <w:color w:val="222222"/>
        </w:rPr>
        <w:t>pour</w:t>
      </w:r>
      <w:r w:rsidR="00C0062D" w:rsidRPr="0017200C">
        <w:rPr>
          <w:rFonts w:cstheme="minorHAnsi"/>
          <w:color w:val="222222"/>
        </w:rPr>
        <w:t xml:space="preserve"> que les commanditaires puissent faire établir un état-civil </w:t>
      </w:r>
      <w:r w:rsidR="007E0175">
        <w:rPr>
          <w:rFonts w:cstheme="minorHAnsi"/>
          <w:color w:val="222222"/>
        </w:rPr>
        <w:t>instituant</w:t>
      </w:r>
      <w:r w:rsidR="007E0175" w:rsidRPr="0017200C">
        <w:rPr>
          <w:rFonts w:cstheme="minorHAnsi"/>
          <w:color w:val="222222"/>
        </w:rPr>
        <w:t xml:space="preserve"> </w:t>
      </w:r>
      <w:r w:rsidR="00C0062D" w:rsidRPr="0017200C">
        <w:rPr>
          <w:rFonts w:cstheme="minorHAnsi"/>
          <w:color w:val="222222"/>
        </w:rPr>
        <w:t>un lien de filiation entre l’enfant et eux. Certain</w:t>
      </w:r>
      <w:r w:rsidR="00B268C2" w:rsidRPr="0017200C">
        <w:rPr>
          <w:rFonts w:cstheme="minorHAnsi"/>
          <w:color w:val="222222"/>
        </w:rPr>
        <w:t>e</w:t>
      </w:r>
      <w:r w:rsidR="00C0062D" w:rsidRPr="0017200C">
        <w:rPr>
          <w:rFonts w:cstheme="minorHAnsi"/>
          <w:color w:val="222222"/>
        </w:rPr>
        <w:t xml:space="preserve">s de ces femmes </w:t>
      </w:r>
      <w:r w:rsidRPr="0017200C">
        <w:rPr>
          <w:rFonts w:cstheme="minorHAnsi"/>
          <w:color w:val="222222"/>
        </w:rPr>
        <w:t xml:space="preserve">ont </w:t>
      </w:r>
      <w:r w:rsidR="00C0062D" w:rsidRPr="0017200C">
        <w:rPr>
          <w:rFonts w:cstheme="minorHAnsi"/>
          <w:color w:val="222222"/>
        </w:rPr>
        <w:t>laissé derrière elle</w:t>
      </w:r>
      <w:r w:rsidR="00B268C2" w:rsidRPr="0017200C">
        <w:rPr>
          <w:rFonts w:cstheme="minorHAnsi"/>
          <w:color w:val="222222"/>
        </w:rPr>
        <w:t>s</w:t>
      </w:r>
      <w:r w:rsidR="00C0062D" w:rsidRPr="0017200C">
        <w:rPr>
          <w:rFonts w:cstheme="minorHAnsi"/>
          <w:color w:val="222222"/>
        </w:rPr>
        <w:t xml:space="preserve"> en Ukraine des enfants en bas-âge et ne sont venues en France que pour la fin de la grossesse et l’accouchement, avant de repartir dans leur pays en guerre. </w:t>
      </w:r>
      <w:r w:rsidR="00AC1C6B" w:rsidRPr="0017200C">
        <w:rPr>
          <w:rFonts w:cstheme="minorHAnsi"/>
          <w:color w:val="222222"/>
        </w:rPr>
        <w:t xml:space="preserve">Les faits constituent une incitation à abandon d’enfant, délit sanctionné par </w:t>
      </w:r>
      <w:r w:rsidR="00C0062D" w:rsidRPr="0017200C">
        <w:rPr>
          <w:rFonts w:cstheme="minorHAnsi"/>
          <w:color w:val="222222"/>
        </w:rPr>
        <w:t>le</w:t>
      </w:r>
      <w:r w:rsidR="00AC1C6B" w:rsidRPr="0017200C">
        <w:rPr>
          <w:rFonts w:cstheme="minorHAnsi"/>
          <w:color w:val="222222"/>
        </w:rPr>
        <w:t xml:space="preserve"> Code pénal</w:t>
      </w:r>
      <w:r w:rsidR="00C0062D" w:rsidRPr="0017200C">
        <w:rPr>
          <w:rFonts w:cstheme="minorHAnsi"/>
          <w:color w:val="222222"/>
        </w:rPr>
        <w:t xml:space="preserve"> français</w:t>
      </w:r>
      <w:r w:rsidR="00AC1C6B" w:rsidRPr="0017200C">
        <w:rPr>
          <w:rFonts w:cstheme="minorHAnsi"/>
          <w:color w:val="222222"/>
        </w:rPr>
        <w:t>. Ils réalisent un détournement de l’accouchement sous X</w:t>
      </w:r>
      <w:r w:rsidR="00C0062D" w:rsidRPr="0017200C">
        <w:rPr>
          <w:rFonts w:cstheme="minorHAnsi"/>
          <w:color w:val="222222"/>
        </w:rPr>
        <w:t xml:space="preserve"> et la réalisation du</w:t>
      </w:r>
      <w:r w:rsidR="00AC1C6B" w:rsidRPr="0017200C">
        <w:rPr>
          <w:rFonts w:cstheme="minorHAnsi"/>
          <w:color w:val="222222"/>
        </w:rPr>
        <w:t xml:space="preserve"> délit de simulation portant atteinte à l’état civil de l’enfant, </w:t>
      </w:r>
      <w:r w:rsidR="00C0062D" w:rsidRPr="0017200C">
        <w:rPr>
          <w:rFonts w:cstheme="minorHAnsi"/>
          <w:color w:val="222222"/>
        </w:rPr>
        <w:t xml:space="preserve">également </w:t>
      </w:r>
      <w:r w:rsidR="00AC1C6B" w:rsidRPr="0017200C">
        <w:rPr>
          <w:rFonts w:cstheme="minorHAnsi"/>
          <w:color w:val="222222"/>
        </w:rPr>
        <w:t xml:space="preserve">sanctionné par </w:t>
      </w:r>
      <w:r w:rsidR="00C0062D" w:rsidRPr="0017200C">
        <w:rPr>
          <w:rFonts w:cstheme="minorHAnsi"/>
          <w:color w:val="222222"/>
        </w:rPr>
        <w:t>le</w:t>
      </w:r>
      <w:r w:rsidR="00AC1C6B" w:rsidRPr="0017200C">
        <w:rPr>
          <w:rFonts w:cstheme="minorHAnsi"/>
          <w:color w:val="222222"/>
        </w:rPr>
        <w:t xml:space="preserve"> Code pénal. </w:t>
      </w:r>
      <w:r w:rsidR="00C0062D" w:rsidRPr="0017200C">
        <w:rPr>
          <w:rFonts w:cstheme="minorHAnsi"/>
          <w:color w:val="222222"/>
        </w:rPr>
        <w:t xml:space="preserve">Est </w:t>
      </w:r>
      <w:r w:rsidR="00DF5C23">
        <w:rPr>
          <w:rFonts w:cstheme="minorHAnsi"/>
          <w:color w:val="222222"/>
        </w:rPr>
        <w:t>aussi</w:t>
      </w:r>
      <w:r w:rsidR="00DF5C23" w:rsidRPr="0017200C">
        <w:rPr>
          <w:rFonts w:cstheme="minorHAnsi"/>
          <w:color w:val="222222"/>
        </w:rPr>
        <w:t xml:space="preserve"> </w:t>
      </w:r>
      <w:r w:rsidR="00C0062D" w:rsidRPr="0017200C">
        <w:rPr>
          <w:rFonts w:cstheme="minorHAnsi"/>
          <w:color w:val="222222"/>
        </w:rPr>
        <w:t>caractérisé</w:t>
      </w:r>
      <w:r w:rsidR="00AC1C6B" w:rsidRPr="0017200C">
        <w:rPr>
          <w:rFonts w:cstheme="minorHAnsi"/>
          <w:color w:val="222222"/>
        </w:rPr>
        <w:t xml:space="preserve"> un détournement de l’institution de l’adoption. La détresse </w:t>
      </w:r>
      <w:r w:rsidR="00DD6BBD" w:rsidRPr="0017200C">
        <w:rPr>
          <w:rFonts w:cstheme="minorHAnsi"/>
          <w:color w:val="222222"/>
        </w:rPr>
        <w:t>des</w:t>
      </w:r>
      <w:r w:rsidR="00AC1C6B" w:rsidRPr="0017200C">
        <w:rPr>
          <w:rFonts w:cstheme="minorHAnsi"/>
          <w:color w:val="222222"/>
        </w:rPr>
        <w:t xml:space="preserve"> femmes ukrainiennes est exploitée</w:t>
      </w:r>
      <w:r w:rsidR="00393FDB" w:rsidRPr="0017200C">
        <w:rPr>
          <w:rFonts w:cstheme="minorHAnsi"/>
          <w:color w:val="222222"/>
        </w:rPr>
        <w:t xml:space="preserve">. </w:t>
      </w:r>
      <w:r w:rsidR="00837A15">
        <w:rPr>
          <w:rFonts w:cstheme="minorHAnsi"/>
          <w:color w:val="222222"/>
        </w:rPr>
        <w:t>Pourtant aucun des français commanditaires qui ont mis en œuvre cette exploitation n’a été poursuivi.</w:t>
      </w:r>
    </w:p>
    <w:p w14:paraId="29924B90" w14:textId="088DEF53" w:rsidR="00F623B9" w:rsidRPr="0017200C" w:rsidRDefault="003907C8" w:rsidP="00F05CF8">
      <w:pPr>
        <w:jc w:val="both"/>
        <w:rPr>
          <w:rFonts w:cstheme="minorHAnsi"/>
          <w:color w:val="222222"/>
        </w:rPr>
      </w:pPr>
      <w:r w:rsidRPr="0017200C">
        <w:rPr>
          <w:rFonts w:cstheme="minorHAnsi"/>
          <w:color w:val="222222"/>
        </w:rPr>
        <w:t>6</w:t>
      </w:r>
      <w:r w:rsidR="00393FDB" w:rsidRPr="0017200C">
        <w:rPr>
          <w:rFonts w:cstheme="minorHAnsi"/>
          <w:color w:val="222222"/>
        </w:rPr>
        <w:t xml:space="preserve">. </w:t>
      </w:r>
      <w:r w:rsidR="00F623B9" w:rsidRPr="0017200C">
        <w:rPr>
          <w:rFonts w:cstheme="minorHAnsi"/>
          <w:color w:val="222222"/>
        </w:rPr>
        <w:t xml:space="preserve">Des sociétés </w:t>
      </w:r>
      <w:r w:rsidR="00393FDB" w:rsidRPr="0017200C">
        <w:rPr>
          <w:rFonts w:cstheme="minorHAnsi"/>
          <w:color w:val="222222"/>
        </w:rPr>
        <w:t xml:space="preserve">étrangères commercialisant des offres de GPA </w:t>
      </w:r>
      <w:r w:rsidR="00F623B9" w:rsidRPr="0017200C">
        <w:rPr>
          <w:rFonts w:cstheme="minorHAnsi"/>
          <w:color w:val="222222"/>
        </w:rPr>
        <w:t xml:space="preserve">démarchent </w:t>
      </w:r>
      <w:r w:rsidR="00393FDB" w:rsidRPr="0017200C">
        <w:rPr>
          <w:rFonts w:cstheme="minorHAnsi"/>
          <w:color w:val="222222"/>
        </w:rPr>
        <w:t>régulièrement d</w:t>
      </w:r>
      <w:r w:rsidR="00F623B9" w:rsidRPr="0017200C">
        <w:rPr>
          <w:rFonts w:cstheme="minorHAnsi"/>
          <w:color w:val="222222"/>
        </w:rPr>
        <w:t xml:space="preserve">es </w:t>
      </w:r>
      <w:r w:rsidR="00433092" w:rsidRPr="0017200C">
        <w:rPr>
          <w:rFonts w:cstheme="minorHAnsi"/>
          <w:color w:val="222222"/>
        </w:rPr>
        <w:t>F</w:t>
      </w:r>
      <w:r w:rsidR="00F623B9" w:rsidRPr="0017200C">
        <w:rPr>
          <w:rFonts w:cstheme="minorHAnsi"/>
          <w:color w:val="222222"/>
        </w:rPr>
        <w:t xml:space="preserve">rançais en toute impunité </w:t>
      </w:r>
      <w:r w:rsidR="00393FDB" w:rsidRPr="0017200C">
        <w:rPr>
          <w:rFonts w:cstheme="minorHAnsi"/>
          <w:color w:val="222222"/>
        </w:rPr>
        <w:t>en organisant des salons professionnels au vu et au su des autorités (</w:t>
      </w:r>
      <w:r w:rsidR="00F623B9" w:rsidRPr="0017200C">
        <w:rPr>
          <w:rFonts w:cstheme="minorHAnsi"/>
          <w:color w:val="222222"/>
        </w:rPr>
        <w:t xml:space="preserve">comme le salon Désir d’enfant qui </w:t>
      </w:r>
      <w:r w:rsidR="00393FDB" w:rsidRPr="0017200C">
        <w:rPr>
          <w:rFonts w:cstheme="minorHAnsi"/>
          <w:color w:val="222222"/>
        </w:rPr>
        <w:t>s’est tenu en 2020 et 2021</w:t>
      </w:r>
      <w:r w:rsidR="00F623B9" w:rsidRPr="0017200C">
        <w:rPr>
          <w:rFonts w:cstheme="minorHAnsi"/>
          <w:color w:val="222222"/>
        </w:rPr>
        <w:t xml:space="preserve"> à Paris</w:t>
      </w:r>
      <w:r w:rsidR="00393FDB" w:rsidRPr="0017200C">
        <w:rPr>
          <w:rFonts w:cstheme="minorHAnsi"/>
          <w:color w:val="222222"/>
        </w:rPr>
        <w:t>)</w:t>
      </w:r>
      <w:r w:rsidR="00F623B9" w:rsidRPr="0017200C">
        <w:rPr>
          <w:rFonts w:cstheme="minorHAnsi"/>
          <w:color w:val="222222"/>
        </w:rPr>
        <w:t xml:space="preserve">. </w:t>
      </w:r>
      <w:r w:rsidR="00604701">
        <w:rPr>
          <w:rFonts w:cstheme="minorHAnsi"/>
          <w:color w:val="222222"/>
        </w:rPr>
        <w:t>Malgré un arrêt rendu par la Cour de Cassation le 23 novembre 2022</w:t>
      </w:r>
      <w:r w:rsidR="00604701">
        <w:rPr>
          <w:rStyle w:val="FootnoteReference"/>
          <w:rFonts w:cstheme="minorHAnsi"/>
          <w:color w:val="222222"/>
        </w:rPr>
        <w:footnoteReference w:id="1"/>
      </w:r>
      <w:r w:rsidR="00604701">
        <w:rPr>
          <w:rFonts w:cstheme="minorHAnsi"/>
          <w:color w:val="222222"/>
        </w:rPr>
        <w:t xml:space="preserve"> qui a estimé que </w:t>
      </w:r>
      <w:r w:rsidR="009232A5">
        <w:rPr>
          <w:rFonts w:cstheme="minorHAnsi"/>
          <w:color w:val="222222"/>
        </w:rPr>
        <w:t xml:space="preserve">le site d’une société étrangère qui propose ses services d’intermédiaire entre une femme et des personnes désireuses d’avoir un enfant a un contenu manifestement illicite, </w:t>
      </w:r>
      <w:r w:rsidR="007E0175">
        <w:rPr>
          <w:rFonts w:cstheme="minorHAnsi"/>
          <w:color w:val="222222"/>
        </w:rPr>
        <w:t>les sociétés étrangères qui proposent au public français leurs prestations de la GPA n’ont jamais été inquiétées et continuent leur commerce en toute impunité</w:t>
      </w:r>
      <w:r w:rsidR="009232A5">
        <w:rPr>
          <w:rFonts w:cstheme="minorHAnsi"/>
          <w:color w:val="222222"/>
        </w:rPr>
        <w:t xml:space="preserve">. </w:t>
      </w:r>
      <w:r w:rsidR="00393FDB" w:rsidRPr="0017200C">
        <w:rPr>
          <w:rFonts w:cstheme="minorHAnsi"/>
          <w:color w:val="222222"/>
        </w:rPr>
        <w:t xml:space="preserve">Des plaintes ont été déposées </w:t>
      </w:r>
      <w:r w:rsidR="009232A5">
        <w:rPr>
          <w:rFonts w:cstheme="minorHAnsi"/>
          <w:color w:val="222222"/>
        </w:rPr>
        <w:t xml:space="preserve">à plusieurs reprises </w:t>
      </w:r>
      <w:r w:rsidR="00DD6BBD" w:rsidRPr="0017200C">
        <w:rPr>
          <w:rFonts w:cstheme="minorHAnsi"/>
          <w:color w:val="222222"/>
        </w:rPr>
        <w:t xml:space="preserve">mais </w:t>
      </w:r>
      <w:r w:rsidR="00393FDB" w:rsidRPr="0017200C">
        <w:rPr>
          <w:rFonts w:cstheme="minorHAnsi"/>
          <w:color w:val="222222"/>
        </w:rPr>
        <w:t xml:space="preserve">à ce jour la justice française </w:t>
      </w:r>
      <w:r w:rsidR="00DD6BBD" w:rsidRPr="0017200C">
        <w:rPr>
          <w:rFonts w:cstheme="minorHAnsi"/>
          <w:color w:val="222222"/>
        </w:rPr>
        <w:t>ne les a toujours pas examinées</w:t>
      </w:r>
      <w:r w:rsidR="00393FDB" w:rsidRPr="0017200C">
        <w:rPr>
          <w:rFonts w:cstheme="minorHAnsi"/>
          <w:color w:val="222222"/>
        </w:rPr>
        <w:t>.</w:t>
      </w:r>
    </w:p>
    <w:p w14:paraId="3A96E2C7" w14:textId="76E67CD1" w:rsidR="00911842" w:rsidRPr="0017200C" w:rsidRDefault="003907C8" w:rsidP="00911842">
      <w:pPr>
        <w:jc w:val="both"/>
        <w:rPr>
          <w:rFonts w:cstheme="minorHAnsi"/>
        </w:rPr>
      </w:pPr>
      <w:r w:rsidRPr="0017200C">
        <w:rPr>
          <w:rFonts w:cstheme="minorHAnsi"/>
          <w:color w:val="222222"/>
        </w:rPr>
        <w:t>7</w:t>
      </w:r>
      <w:r w:rsidR="00911842" w:rsidRPr="0017200C">
        <w:rPr>
          <w:rFonts w:cstheme="minorHAnsi"/>
          <w:color w:val="222222"/>
        </w:rPr>
        <w:t>. Un</w:t>
      </w:r>
      <w:r w:rsidR="00AC1C6B" w:rsidRPr="0017200C">
        <w:rPr>
          <w:rFonts w:cstheme="minorHAnsi"/>
          <w:color w:val="222222"/>
        </w:rPr>
        <w:t xml:space="preserve"> projet de Code de droit international privé</w:t>
      </w:r>
      <w:r w:rsidR="00D46B8D" w:rsidRPr="0017200C">
        <w:rPr>
          <w:rFonts w:cstheme="minorHAnsi"/>
          <w:color w:val="222222"/>
        </w:rPr>
        <w:t xml:space="preserve"> </w:t>
      </w:r>
      <w:r w:rsidR="006739E8">
        <w:rPr>
          <w:rFonts w:cstheme="minorHAnsi"/>
          <w:color w:val="222222"/>
        </w:rPr>
        <w:t xml:space="preserve">élaboré par un groupe d’experts mis en place par la ministre </w:t>
      </w:r>
      <w:r w:rsidR="00D46B8D" w:rsidRPr="0017200C">
        <w:rPr>
          <w:rFonts w:cstheme="minorHAnsi"/>
          <w:color w:val="222222"/>
        </w:rPr>
        <w:t>de la Justice</w:t>
      </w:r>
      <w:r w:rsidR="006739E8">
        <w:rPr>
          <w:rFonts w:cstheme="minorHAnsi"/>
          <w:color w:val="222222"/>
        </w:rPr>
        <w:t xml:space="preserve"> </w:t>
      </w:r>
      <w:r w:rsidR="00911842" w:rsidRPr="0017200C">
        <w:rPr>
          <w:rFonts w:cstheme="minorHAnsi"/>
          <w:color w:val="222222"/>
        </w:rPr>
        <w:t xml:space="preserve">prévoit une disposition revenant </w:t>
      </w:r>
      <w:r w:rsidR="00F623B9" w:rsidRPr="0017200C">
        <w:rPr>
          <w:rFonts w:cstheme="minorHAnsi"/>
        </w:rPr>
        <w:t xml:space="preserve">à entériner </w:t>
      </w:r>
      <w:r w:rsidR="00911842" w:rsidRPr="0017200C">
        <w:rPr>
          <w:rFonts w:cstheme="minorHAnsi"/>
        </w:rPr>
        <w:t xml:space="preserve">sans condition </w:t>
      </w:r>
      <w:r w:rsidR="00F623B9" w:rsidRPr="0017200C">
        <w:rPr>
          <w:rFonts w:cstheme="minorHAnsi"/>
        </w:rPr>
        <w:t>les GPA réalisées à l'étranger</w:t>
      </w:r>
      <w:r w:rsidR="007E0175">
        <w:rPr>
          <w:rFonts w:cstheme="minorHAnsi"/>
        </w:rPr>
        <w:t>, par l’application directe par le juge français de la loi étrangère</w:t>
      </w:r>
      <w:r w:rsidR="00F623B9" w:rsidRPr="0017200C">
        <w:rPr>
          <w:rFonts w:cstheme="minorHAnsi"/>
        </w:rPr>
        <w:t xml:space="preserve">. Cela </w:t>
      </w:r>
      <w:r w:rsidR="00911842" w:rsidRPr="0017200C">
        <w:rPr>
          <w:rFonts w:cstheme="minorHAnsi"/>
        </w:rPr>
        <w:t xml:space="preserve">aura pour effet de légaliser le </w:t>
      </w:r>
      <w:r w:rsidR="00F623B9" w:rsidRPr="0017200C">
        <w:rPr>
          <w:rFonts w:cstheme="minorHAnsi"/>
        </w:rPr>
        <w:t xml:space="preserve">contournement de la loi française et </w:t>
      </w:r>
      <w:r w:rsidR="00911842" w:rsidRPr="0017200C">
        <w:rPr>
          <w:rFonts w:cstheme="minorHAnsi"/>
        </w:rPr>
        <w:t>de</w:t>
      </w:r>
      <w:r w:rsidR="00F623B9" w:rsidRPr="0017200C">
        <w:rPr>
          <w:rFonts w:cstheme="minorHAnsi"/>
        </w:rPr>
        <w:t xml:space="preserve"> prive</w:t>
      </w:r>
      <w:r w:rsidR="00911842" w:rsidRPr="0017200C">
        <w:rPr>
          <w:rFonts w:cstheme="minorHAnsi"/>
        </w:rPr>
        <w:t>r</w:t>
      </w:r>
      <w:r w:rsidR="00F623B9" w:rsidRPr="0017200C">
        <w:rPr>
          <w:rFonts w:cstheme="minorHAnsi"/>
        </w:rPr>
        <w:t xml:space="preserve"> l'enfant et les femmes de la protection que la loi française leur assure lorsqu'elle invalide la GPA. </w:t>
      </w:r>
    </w:p>
    <w:p w14:paraId="5E49867A" w14:textId="51F49C60" w:rsidR="00AC1C6B" w:rsidRPr="0017200C" w:rsidRDefault="003907C8" w:rsidP="00EB1342">
      <w:pPr>
        <w:jc w:val="both"/>
        <w:rPr>
          <w:rFonts w:cstheme="minorHAnsi"/>
        </w:rPr>
      </w:pPr>
      <w:r w:rsidRPr="0017200C">
        <w:rPr>
          <w:rFonts w:cstheme="minorHAnsi"/>
        </w:rPr>
        <w:t>8</w:t>
      </w:r>
      <w:r w:rsidR="00911842" w:rsidRPr="0017200C">
        <w:rPr>
          <w:rFonts w:cstheme="minorHAnsi"/>
        </w:rPr>
        <w:t xml:space="preserve">. La </w:t>
      </w:r>
      <w:r w:rsidR="00F76DF7" w:rsidRPr="0017200C">
        <w:rPr>
          <w:rFonts w:cstheme="minorHAnsi"/>
        </w:rPr>
        <w:t xml:space="preserve">posture adoptée par la </w:t>
      </w:r>
      <w:r w:rsidR="00911842" w:rsidRPr="0017200C">
        <w:rPr>
          <w:rFonts w:cstheme="minorHAnsi"/>
        </w:rPr>
        <w:t xml:space="preserve">France </w:t>
      </w:r>
      <w:r w:rsidR="00F76DF7" w:rsidRPr="0017200C">
        <w:rPr>
          <w:rFonts w:cstheme="minorHAnsi"/>
        </w:rPr>
        <w:t>est particulièrement critiquable</w:t>
      </w:r>
      <w:r w:rsidR="00911842" w:rsidRPr="0017200C">
        <w:rPr>
          <w:rFonts w:cstheme="minorHAnsi"/>
        </w:rPr>
        <w:t xml:space="preserve"> puisqu’elle continue à interdire la GPA sur son sol mais met tout en œuvre pour </w:t>
      </w:r>
      <w:r w:rsidR="00F76DF7" w:rsidRPr="0017200C">
        <w:rPr>
          <w:rFonts w:cstheme="minorHAnsi"/>
        </w:rPr>
        <w:t>faciliter la réalisation de la GPA à l’étranger pour ses ressortissants.</w:t>
      </w:r>
      <w:r w:rsidR="00F623B9" w:rsidRPr="0017200C">
        <w:rPr>
          <w:rFonts w:cstheme="minorHAnsi"/>
        </w:rPr>
        <w:t xml:space="preserve"> </w:t>
      </w:r>
      <w:r w:rsidR="00E75F34">
        <w:rPr>
          <w:rFonts w:cstheme="minorHAnsi"/>
        </w:rPr>
        <w:t xml:space="preserve">Comme l’ont fait une centaine d’experts de </w:t>
      </w:r>
      <w:r w:rsidR="00EA7109">
        <w:rPr>
          <w:rFonts w:cstheme="minorHAnsi"/>
        </w:rPr>
        <w:t>75</w:t>
      </w:r>
      <w:r w:rsidR="00E75F34">
        <w:rPr>
          <w:rFonts w:cstheme="minorHAnsi"/>
        </w:rPr>
        <w:t xml:space="preserve"> </w:t>
      </w:r>
      <w:r w:rsidR="00EA7109">
        <w:rPr>
          <w:rFonts w:cstheme="minorHAnsi"/>
        </w:rPr>
        <w:t>nationalités,</w:t>
      </w:r>
      <w:r w:rsidR="00E75F34">
        <w:rPr>
          <w:rFonts w:cstheme="minorHAnsi"/>
        </w:rPr>
        <w:t xml:space="preserve"> signataires d</w:t>
      </w:r>
      <w:r w:rsidR="00E75F34">
        <w:t>e la Déclaration de Casablanca du 3 mars 2023</w:t>
      </w:r>
      <w:r w:rsidR="003826BB">
        <w:t xml:space="preserve"> pour l’abolition universelle de la gestation pour autrui</w:t>
      </w:r>
      <w:r w:rsidR="00EA7109">
        <w:rPr>
          <w:rStyle w:val="FootnoteReference"/>
        </w:rPr>
        <w:footnoteReference w:id="2"/>
      </w:r>
      <w:r w:rsidR="00E75F34">
        <w:t xml:space="preserve">, nous </w:t>
      </w:r>
      <w:r w:rsidR="00E75F34">
        <w:lastRenderedPageBreak/>
        <w:t xml:space="preserve">demandons à la France de </w:t>
      </w:r>
      <w:r w:rsidR="007E0175">
        <w:t xml:space="preserve">cesser cette résignation et même cette complaisance </w:t>
      </w:r>
      <w:r w:rsidR="00E75F34">
        <w:t>encourageant la GPA à l’étranger, et d’adopter des mesures plus ambitieuses de lutte contre la GPA.</w:t>
      </w:r>
    </w:p>
    <w:p w14:paraId="45B8CFEF" w14:textId="29533445" w:rsidR="00AC1C6B" w:rsidRPr="0017200C" w:rsidRDefault="003907C8" w:rsidP="00AC1C6B">
      <w:pPr>
        <w:jc w:val="both"/>
        <w:rPr>
          <w:rFonts w:cstheme="minorHAnsi"/>
        </w:rPr>
      </w:pPr>
      <w:r w:rsidRPr="0017200C">
        <w:rPr>
          <w:rFonts w:cstheme="minorHAnsi"/>
        </w:rPr>
        <w:t>9</w:t>
      </w:r>
      <w:r w:rsidR="00F623B9" w:rsidRPr="0017200C">
        <w:rPr>
          <w:rFonts w:cstheme="minorHAnsi"/>
        </w:rPr>
        <w:t xml:space="preserve">. </w:t>
      </w:r>
      <w:r w:rsidR="00AC1C6B" w:rsidRPr="0017200C">
        <w:rPr>
          <w:rFonts w:cstheme="minorHAnsi"/>
        </w:rPr>
        <w:t xml:space="preserve">Recommandations : </w:t>
      </w:r>
    </w:p>
    <w:p w14:paraId="7566C15F" w14:textId="0D40734E" w:rsidR="007F16E7" w:rsidRPr="0017200C" w:rsidRDefault="006C0F27" w:rsidP="00EA7109">
      <w:pPr>
        <w:pStyle w:val="ListParagraph"/>
        <w:ind w:left="1080" w:hanging="371"/>
        <w:jc w:val="both"/>
        <w:rPr>
          <w:rFonts w:cstheme="minorHAnsi"/>
          <w:color w:val="222222"/>
        </w:rPr>
      </w:pPr>
      <w:r w:rsidRPr="0017200C">
        <w:rPr>
          <w:rFonts w:cstheme="minorHAnsi"/>
          <w:color w:val="222222"/>
        </w:rPr>
        <w:t>R1.</w:t>
      </w:r>
      <w:r w:rsidRPr="0017200C">
        <w:rPr>
          <w:rFonts w:cstheme="minorHAnsi"/>
          <w:color w:val="222222"/>
        </w:rPr>
        <w:tab/>
      </w:r>
      <w:r w:rsidR="007F16E7" w:rsidRPr="0017200C">
        <w:rPr>
          <w:rFonts w:cstheme="minorHAnsi"/>
          <w:color w:val="222222"/>
        </w:rPr>
        <w:t xml:space="preserve">Préciser le délit d’entremise en vue de la GPA afin que les sociétés étrangères qui démarchent des </w:t>
      </w:r>
      <w:r w:rsidR="000F75C6">
        <w:rPr>
          <w:rFonts w:cstheme="minorHAnsi"/>
          <w:color w:val="222222"/>
        </w:rPr>
        <w:t>F</w:t>
      </w:r>
      <w:r w:rsidR="007F16E7" w:rsidRPr="0017200C">
        <w:rPr>
          <w:rFonts w:cstheme="minorHAnsi"/>
          <w:color w:val="222222"/>
        </w:rPr>
        <w:t>rançais et commercialisent des offres de GPA tombent sous le coup de la loi</w:t>
      </w:r>
    </w:p>
    <w:p w14:paraId="5735097B" w14:textId="5AFB1D95" w:rsidR="00F623B9" w:rsidRPr="0017200C" w:rsidRDefault="006C0F27" w:rsidP="00EA7109">
      <w:pPr>
        <w:pStyle w:val="ListParagraph"/>
        <w:ind w:left="1080" w:hanging="371"/>
        <w:jc w:val="both"/>
        <w:rPr>
          <w:rFonts w:cstheme="minorHAnsi"/>
          <w:color w:val="222222"/>
        </w:rPr>
      </w:pPr>
      <w:r w:rsidRPr="0017200C">
        <w:rPr>
          <w:rFonts w:cstheme="minorHAnsi"/>
          <w:color w:val="222222"/>
        </w:rPr>
        <w:t>R2.</w:t>
      </w:r>
      <w:r w:rsidRPr="0017200C">
        <w:rPr>
          <w:rFonts w:cstheme="minorHAnsi"/>
          <w:color w:val="222222"/>
        </w:rPr>
        <w:tab/>
      </w:r>
      <w:r w:rsidR="00073A71">
        <w:rPr>
          <w:rFonts w:cstheme="minorHAnsi"/>
          <w:color w:val="222222"/>
        </w:rPr>
        <w:t>S</w:t>
      </w:r>
      <w:r w:rsidR="00073A71" w:rsidRPr="00073A71">
        <w:rPr>
          <w:rFonts w:cstheme="minorHAnsi"/>
          <w:color w:val="222222"/>
        </w:rPr>
        <w:t>anctionner les personnes, physiques ou morales, qui se proposent comme intermédiaires entre les mères porteuses et les commanditaires</w:t>
      </w:r>
    </w:p>
    <w:p w14:paraId="65BACE27" w14:textId="3CF5EFC6" w:rsidR="00F623B9" w:rsidRPr="0017200C" w:rsidRDefault="006C0F27" w:rsidP="00EA7109">
      <w:pPr>
        <w:pStyle w:val="ListParagraph"/>
        <w:ind w:left="1080" w:hanging="371"/>
        <w:jc w:val="both"/>
        <w:rPr>
          <w:rFonts w:cstheme="minorHAnsi"/>
          <w:color w:val="222222"/>
        </w:rPr>
      </w:pPr>
      <w:r w:rsidRPr="0017200C">
        <w:rPr>
          <w:rFonts w:cstheme="minorHAnsi"/>
          <w:color w:val="222222"/>
        </w:rPr>
        <w:t>R3.</w:t>
      </w:r>
      <w:r w:rsidRPr="0017200C">
        <w:rPr>
          <w:rFonts w:cstheme="minorHAnsi"/>
          <w:color w:val="222222"/>
        </w:rPr>
        <w:tab/>
      </w:r>
      <w:r w:rsidR="00EA7F36" w:rsidRPr="0017200C">
        <w:rPr>
          <w:rFonts w:cstheme="minorHAnsi"/>
          <w:color w:val="222222"/>
        </w:rPr>
        <w:t>Introdu</w:t>
      </w:r>
      <w:r w:rsidR="00EA7F36">
        <w:rPr>
          <w:rFonts w:cstheme="minorHAnsi"/>
          <w:color w:val="222222"/>
        </w:rPr>
        <w:t>ire</w:t>
      </w:r>
      <w:r w:rsidR="00EA7F36" w:rsidRPr="0017200C">
        <w:rPr>
          <w:rFonts w:cstheme="minorHAnsi"/>
          <w:color w:val="222222"/>
        </w:rPr>
        <w:t xml:space="preserve"> </w:t>
      </w:r>
      <w:r w:rsidR="00F623B9" w:rsidRPr="0017200C">
        <w:rPr>
          <w:rFonts w:cstheme="minorHAnsi"/>
          <w:color w:val="222222"/>
        </w:rPr>
        <w:t xml:space="preserve">dans la loi un délit spécifique </w:t>
      </w:r>
      <w:r w:rsidR="00073A71">
        <w:rPr>
          <w:rFonts w:cstheme="minorHAnsi"/>
          <w:color w:val="222222"/>
        </w:rPr>
        <w:t xml:space="preserve">pour sanctionner les </w:t>
      </w:r>
      <w:r w:rsidR="009333D0">
        <w:rPr>
          <w:rFonts w:cstheme="minorHAnsi"/>
          <w:color w:val="222222"/>
        </w:rPr>
        <w:t>français</w:t>
      </w:r>
      <w:r w:rsidR="00073A71">
        <w:rPr>
          <w:rFonts w:cstheme="minorHAnsi"/>
          <w:color w:val="222222"/>
        </w:rPr>
        <w:t xml:space="preserve"> qui recourent à la GPA sur le territoire français</w:t>
      </w:r>
      <w:r w:rsidR="00433092" w:rsidRPr="0017200C">
        <w:rPr>
          <w:rFonts w:cstheme="minorHAnsi"/>
          <w:color w:val="222222"/>
        </w:rPr>
        <w:t xml:space="preserve"> </w:t>
      </w:r>
      <w:r w:rsidR="009333D0">
        <w:rPr>
          <w:rFonts w:cstheme="minorHAnsi"/>
          <w:color w:val="222222"/>
        </w:rPr>
        <w:t>ou en dehors de ce territoire</w:t>
      </w:r>
    </w:p>
    <w:p w14:paraId="5C52D4C5" w14:textId="1DABB1FF" w:rsidR="00F623B9" w:rsidRPr="0017200C" w:rsidRDefault="006C0F27" w:rsidP="00EA7109">
      <w:pPr>
        <w:pStyle w:val="ListParagraph"/>
        <w:ind w:left="1134" w:hanging="425"/>
        <w:jc w:val="both"/>
        <w:rPr>
          <w:rFonts w:cstheme="minorHAnsi"/>
        </w:rPr>
      </w:pPr>
      <w:r w:rsidRPr="0017200C">
        <w:rPr>
          <w:rFonts w:cstheme="minorHAnsi"/>
          <w:color w:val="222222"/>
        </w:rPr>
        <w:t>R4.</w:t>
      </w:r>
      <w:r w:rsidR="00D66512" w:rsidRPr="0017200C">
        <w:rPr>
          <w:rFonts w:cstheme="minorHAnsi"/>
          <w:color w:val="222222"/>
        </w:rPr>
        <w:t xml:space="preserve"> </w:t>
      </w:r>
      <w:r w:rsidR="005566FA" w:rsidRPr="0017200C">
        <w:rPr>
          <w:rFonts w:cstheme="minorHAnsi"/>
        </w:rPr>
        <w:t>Défendre l</w:t>
      </w:r>
      <w:r w:rsidR="00AC1C6B" w:rsidRPr="0017200C">
        <w:rPr>
          <w:rFonts w:cstheme="minorHAnsi"/>
        </w:rPr>
        <w:t xml:space="preserve">’intérêt </w:t>
      </w:r>
      <w:r w:rsidR="005566FA" w:rsidRPr="0017200C">
        <w:rPr>
          <w:rFonts w:cstheme="minorHAnsi"/>
        </w:rPr>
        <w:t xml:space="preserve">supérieur </w:t>
      </w:r>
      <w:r w:rsidR="00AC1C6B" w:rsidRPr="0017200C">
        <w:rPr>
          <w:rFonts w:cstheme="minorHAnsi"/>
        </w:rPr>
        <w:t xml:space="preserve">de l’enfant </w:t>
      </w:r>
      <w:r w:rsidR="005566FA" w:rsidRPr="0017200C">
        <w:rPr>
          <w:rFonts w:cstheme="minorHAnsi"/>
        </w:rPr>
        <w:t xml:space="preserve">et les droits des femmes en s’engageant pour la l’élaboration et la ratification d’un instrument juridique international </w:t>
      </w:r>
      <w:r w:rsidR="009333D0">
        <w:rPr>
          <w:rFonts w:cstheme="minorHAnsi"/>
        </w:rPr>
        <w:t xml:space="preserve">emportant </w:t>
      </w:r>
      <w:r w:rsidR="005566FA" w:rsidRPr="0017200C">
        <w:rPr>
          <w:rFonts w:cstheme="minorHAnsi"/>
        </w:rPr>
        <w:t>abolition universelle de la GPA</w:t>
      </w:r>
      <w:r w:rsidR="00EB1342" w:rsidRPr="0017200C">
        <w:rPr>
          <w:rFonts w:cstheme="minorHAnsi"/>
        </w:rPr>
        <w:t xml:space="preserve">. </w:t>
      </w:r>
    </w:p>
    <w:p w14:paraId="61668D71" w14:textId="77777777" w:rsidR="00D66C58" w:rsidRPr="0017200C" w:rsidRDefault="00D66C58" w:rsidP="00D66C58">
      <w:pPr>
        <w:snapToGrid w:val="0"/>
        <w:spacing w:after="120"/>
        <w:jc w:val="both"/>
        <w:rPr>
          <w:rFonts w:cstheme="minorHAnsi"/>
        </w:rPr>
      </w:pPr>
    </w:p>
    <w:p w14:paraId="7D96C810" w14:textId="3333C8C2" w:rsidR="00CC24B6" w:rsidRDefault="00A21605" w:rsidP="00C03F83">
      <w:pPr>
        <w:pStyle w:val="Heading2"/>
        <w:numPr>
          <w:ilvl w:val="0"/>
          <w:numId w:val="34"/>
        </w:numPr>
        <w:snapToGrid w:val="0"/>
        <w:spacing w:before="0" w:after="120" w:line="240" w:lineRule="auto"/>
        <w:jc w:val="both"/>
        <w:rPr>
          <w:rFonts w:asciiTheme="minorHAnsi" w:hAnsiTheme="minorHAnsi" w:cstheme="minorHAnsi"/>
          <w:sz w:val="22"/>
          <w:szCs w:val="22"/>
        </w:rPr>
      </w:pPr>
      <w:bookmarkStart w:id="3" w:name="_Toc141117475"/>
      <w:r w:rsidRPr="0017200C">
        <w:rPr>
          <w:rFonts w:asciiTheme="minorHAnsi" w:hAnsiTheme="minorHAnsi" w:cstheme="minorHAnsi"/>
          <w:sz w:val="22"/>
          <w:szCs w:val="22"/>
        </w:rPr>
        <w:t>Droit</w:t>
      </w:r>
      <w:r w:rsidR="00CC24B6">
        <w:rPr>
          <w:rFonts w:asciiTheme="minorHAnsi" w:hAnsiTheme="minorHAnsi" w:cstheme="minorHAnsi"/>
          <w:sz w:val="22"/>
          <w:szCs w:val="22"/>
        </w:rPr>
        <w:t xml:space="preserve"> à l’éducation. Liberté des parents du choix d</w:t>
      </w:r>
      <w:r w:rsidR="00D10A10">
        <w:rPr>
          <w:rFonts w:asciiTheme="minorHAnsi" w:hAnsiTheme="minorHAnsi" w:cstheme="minorHAnsi"/>
          <w:sz w:val="22"/>
          <w:szCs w:val="22"/>
        </w:rPr>
        <w:t>es établissements</w:t>
      </w:r>
      <w:bookmarkEnd w:id="3"/>
    </w:p>
    <w:p w14:paraId="1FE3611D" w14:textId="72F6D004" w:rsidR="00EA7109" w:rsidRPr="00EA7109" w:rsidRDefault="00EA7109" w:rsidP="00EA7109">
      <w:pPr>
        <w:jc w:val="both"/>
        <w:rPr>
          <w:rFonts w:cstheme="minorHAnsi"/>
          <w:i/>
          <w:iCs/>
        </w:rPr>
      </w:pPr>
      <w:r w:rsidRPr="00EA7109">
        <w:rPr>
          <w:rFonts w:cstheme="minorHAnsi"/>
          <w:i/>
          <w:iCs/>
        </w:rPr>
        <w:t>« </w:t>
      </w:r>
      <w:r w:rsidR="00CC24B6" w:rsidRPr="00EA7109">
        <w:rPr>
          <w:rFonts w:cstheme="minorHAnsi"/>
          <w:i/>
          <w:iCs/>
        </w:rPr>
        <w:t>Les Etats parties au présent Pacte s'engagent à respecter la liberté des parents et, le cas échéant, des tuteurs légaux, de choisir pour leurs enfants des établissements autres que ceux des pouvoirs publics, mais conformes aux normes minimales qui peuvent être prescrites ou approuvées par l'Etat en matière d'éducation, et de faire assurer l'éducation religieuse et morale de leurs enfants, conformément à leurs propres convictions</w:t>
      </w:r>
      <w:r w:rsidRPr="00EA7109">
        <w:rPr>
          <w:rFonts w:cstheme="minorHAnsi"/>
          <w:i/>
          <w:iCs/>
        </w:rPr>
        <w:t> »</w:t>
      </w:r>
      <w:r w:rsidR="00CC24B6" w:rsidRPr="00EA7109">
        <w:rPr>
          <w:rFonts w:cstheme="minorHAnsi"/>
          <w:i/>
          <w:iCs/>
        </w:rPr>
        <w:t>.</w:t>
      </w:r>
      <w:r w:rsidRPr="00EA7109">
        <w:rPr>
          <w:rFonts w:cstheme="minorHAnsi"/>
          <w:i/>
          <w:iCs/>
        </w:rPr>
        <w:t xml:space="preserve"> (article 13.3</w:t>
      </w:r>
      <w:r w:rsidR="003B1685">
        <w:rPr>
          <w:rFonts w:cstheme="minorHAnsi"/>
          <w:i/>
          <w:iCs/>
        </w:rPr>
        <w:t xml:space="preserve"> du Pacte</w:t>
      </w:r>
      <w:r w:rsidRPr="00EA7109">
        <w:rPr>
          <w:rFonts w:cstheme="minorHAnsi"/>
          <w:i/>
          <w:iCs/>
        </w:rPr>
        <w:t>)</w:t>
      </w:r>
    </w:p>
    <w:p w14:paraId="30E186CF" w14:textId="7111536C" w:rsidR="00CC24B6" w:rsidRDefault="00CC24B6" w:rsidP="00EA7109">
      <w:pPr>
        <w:jc w:val="both"/>
        <w:rPr>
          <w:rFonts w:cstheme="minorHAnsi"/>
        </w:rPr>
      </w:pPr>
    </w:p>
    <w:p w14:paraId="1F7EFFD9" w14:textId="5D2E8F1B" w:rsidR="003B1685" w:rsidRDefault="00163E3C" w:rsidP="00EA7109">
      <w:pPr>
        <w:jc w:val="both"/>
        <w:rPr>
          <w:rFonts w:cstheme="minorHAnsi"/>
        </w:rPr>
      </w:pPr>
      <w:r>
        <w:rPr>
          <w:rFonts w:cstheme="minorHAnsi"/>
        </w:rPr>
        <w:t xml:space="preserve">10. </w:t>
      </w:r>
      <w:r w:rsidR="00E227A5">
        <w:rPr>
          <w:rFonts w:cstheme="minorHAnsi"/>
        </w:rPr>
        <w:t>Alors que depuis 1882, les parents disposaient légalement en France du droit d</w:t>
      </w:r>
      <w:r w:rsidR="00093DC6">
        <w:rPr>
          <w:rFonts w:cstheme="minorHAnsi"/>
        </w:rPr>
        <w:t>’instruire l</w:t>
      </w:r>
      <w:r w:rsidR="00E227A5">
        <w:rPr>
          <w:rFonts w:cstheme="minorHAnsi"/>
        </w:rPr>
        <w:t xml:space="preserve">es enfants au sein de la famille </w:t>
      </w:r>
      <w:r w:rsidR="00093DC6">
        <w:rPr>
          <w:rFonts w:cstheme="minorHAnsi"/>
        </w:rPr>
        <w:t xml:space="preserve">dans un simple régime déclaratif de ce choix, </w:t>
      </w:r>
      <w:r w:rsidR="00E227A5">
        <w:rPr>
          <w:rFonts w:cstheme="minorHAnsi"/>
        </w:rPr>
        <w:t>une loi du 24 août 2021</w:t>
      </w:r>
      <w:r w:rsidR="00E227A5">
        <w:rPr>
          <w:rStyle w:val="FootnoteReference"/>
          <w:rFonts w:cstheme="minorHAnsi"/>
        </w:rPr>
        <w:footnoteReference w:id="3"/>
      </w:r>
      <w:r w:rsidR="00E227A5">
        <w:rPr>
          <w:rFonts w:cstheme="minorHAnsi"/>
        </w:rPr>
        <w:t xml:space="preserve"> a brutalement mis fin à ce droit, en </w:t>
      </w:r>
      <w:r w:rsidR="00AF61E3">
        <w:rPr>
          <w:rFonts w:cstheme="minorHAnsi"/>
        </w:rPr>
        <w:t>en faisant un type d’instruction dérogatoire, soumis à</w:t>
      </w:r>
      <w:r w:rsidR="00E227A5">
        <w:rPr>
          <w:rFonts w:cstheme="minorHAnsi"/>
        </w:rPr>
        <w:t xml:space="preserve"> un régime d’autorisation restrictif</w:t>
      </w:r>
      <w:r w:rsidR="00AF61E3">
        <w:rPr>
          <w:rFonts w:cstheme="minorHAnsi"/>
        </w:rPr>
        <w:t xml:space="preserve">. </w:t>
      </w:r>
    </w:p>
    <w:p w14:paraId="35A1C5E2" w14:textId="711982F8" w:rsidR="00AF61E3" w:rsidRDefault="00AF61E3" w:rsidP="00EA7109">
      <w:pPr>
        <w:jc w:val="both"/>
      </w:pPr>
      <w:r>
        <w:rPr>
          <w:rFonts w:cstheme="minorHAnsi"/>
        </w:rPr>
        <w:t xml:space="preserve">11. Pour qu’un enfant puisse être instruit en famille, il doit désormais y être autorisé préalablement et seulement pour l’un des motifs strictement définis par la loi : </w:t>
      </w:r>
      <w:r>
        <w:rPr>
          <w:highlight w:val="white"/>
        </w:rPr>
        <w:t>état de santé de l’enfant ou son handicap, pratiques d’activités sportives ou artistiques intenses, itinérance de la famille ou éloignement géographique de tout établissement scolaire public, l’existence d’une situation propre à l’enfant motivant le projet éducatif sous réserve que les personnes qui en sont responsables justifient de leur capacité à instruire l’enfant en famille. L’autorisation doit être demandée et obtenue pour chaque année scolaire et pour chaque enfant de la famille indépendamment les uns des autres.</w:t>
      </w:r>
    </w:p>
    <w:p w14:paraId="0A27BC0E" w14:textId="0150887D" w:rsidR="00AF61E3" w:rsidRDefault="00AF61E3" w:rsidP="00EA7109">
      <w:pPr>
        <w:jc w:val="both"/>
        <w:rPr>
          <w:rFonts w:cstheme="minorHAnsi"/>
        </w:rPr>
      </w:pPr>
      <w:r>
        <w:t xml:space="preserve">12. Deux ans après le vote de la loi, on constate une très grande sévérité </w:t>
      </w:r>
      <w:r w:rsidR="00713768">
        <w:t>opposée aux demandes d’instruction en famille</w:t>
      </w:r>
      <w:r w:rsidR="006C6446">
        <w:rPr>
          <w:rStyle w:val="FootnoteReference"/>
        </w:rPr>
        <w:footnoteReference w:id="4"/>
      </w:r>
      <w:r w:rsidR="00713768">
        <w:t xml:space="preserve"> : </w:t>
      </w:r>
    </w:p>
    <w:p w14:paraId="34989F0E" w14:textId="77777777" w:rsidR="00713768" w:rsidRPr="00167786" w:rsidRDefault="00713768" w:rsidP="00713768">
      <w:pPr>
        <w:pStyle w:val="ListParagraph"/>
        <w:numPr>
          <w:ilvl w:val="0"/>
          <w:numId w:val="44"/>
        </w:numPr>
        <w:spacing w:after="0"/>
        <w:jc w:val="both"/>
      </w:pPr>
      <w:r w:rsidRPr="00167786">
        <w:rPr>
          <w:shd w:val="clear" w:color="auto" w:fill="FFFFFF"/>
        </w:rPr>
        <w:lastRenderedPageBreak/>
        <w:t xml:space="preserve">Pour le motif n°1 lié à l’état de santé de l’enfant ou son handicap, 15,7% des demandes ont été refusées. </w:t>
      </w:r>
      <w:r>
        <w:rPr>
          <w:shd w:val="clear" w:color="auto" w:fill="FFFFFF"/>
        </w:rPr>
        <w:t>Le médecin scolaire est allé à l’encontre de l’avis d’un autre médecin.</w:t>
      </w:r>
    </w:p>
    <w:p w14:paraId="5E1AB613" w14:textId="77777777" w:rsidR="00713768" w:rsidRPr="00167786" w:rsidRDefault="00713768" w:rsidP="00713768">
      <w:pPr>
        <w:pStyle w:val="ListParagraph"/>
        <w:numPr>
          <w:ilvl w:val="0"/>
          <w:numId w:val="44"/>
        </w:numPr>
        <w:spacing w:after="0"/>
        <w:jc w:val="both"/>
      </w:pPr>
      <w:r w:rsidRPr="00167786">
        <w:rPr>
          <w:shd w:val="clear" w:color="auto" w:fill="FFFFFF"/>
        </w:rPr>
        <w:t>Pour le motif n°2 lié à la pratiques d’activités sportives ou artistiques intensives, 18,1% des demandes ont été refusées</w:t>
      </w:r>
      <w:r>
        <w:rPr>
          <w:shd w:val="clear" w:color="auto" w:fill="FFFFFF"/>
        </w:rPr>
        <w:t xml:space="preserve"> empêchant des enfants de pratiquer un double projet scolaire et artistique ou sportif.</w:t>
      </w:r>
    </w:p>
    <w:p w14:paraId="41C7D683" w14:textId="77777777" w:rsidR="00713768" w:rsidRPr="00167786" w:rsidRDefault="00713768" w:rsidP="00713768">
      <w:pPr>
        <w:pStyle w:val="ListParagraph"/>
        <w:numPr>
          <w:ilvl w:val="0"/>
          <w:numId w:val="44"/>
        </w:numPr>
        <w:spacing w:after="0"/>
        <w:jc w:val="both"/>
      </w:pPr>
      <w:r w:rsidRPr="00167786">
        <w:rPr>
          <w:shd w:val="clear" w:color="auto" w:fill="FFFFFF"/>
        </w:rPr>
        <w:t>Pour le motif n°3 lié à l’itinérance de la famille en France ou l’éloignement géographique de tout établissement scolaire public, 32,3 % des demandes ont été refusées</w:t>
      </w:r>
      <w:r>
        <w:rPr>
          <w:shd w:val="clear" w:color="auto" w:fill="FFFFFF"/>
        </w:rPr>
        <w:t>, même pour des familles habitant à plus de 40 kms d’une école publique.</w:t>
      </w:r>
    </w:p>
    <w:p w14:paraId="2A7D30BD" w14:textId="77777777" w:rsidR="00713768" w:rsidRPr="00167786" w:rsidRDefault="00713768" w:rsidP="00713768">
      <w:pPr>
        <w:pStyle w:val="ListParagraph"/>
        <w:numPr>
          <w:ilvl w:val="0"/>
          <w:numId w:val="44"/>
        </w:numPr>
        <w:spacing w:after="0"/>
        <w:jc w:val="both"/>
      </w:pPr>
      <w:r w:rsidRPr="00167786">
        <w:rPr>
          <w:shd w:val="clear" w:color="auto" w:fill="FFFFFF"/>
        </w:rPr>
        <w:t>Et pour le motif n°4 lié à l’existence d’une situation propre à l’enfant, 37,6 % des demandes ont été refusées. Or, c’est le principal motif retenu par les familles qui choisissent de faire l’école à la maison pour offrir à leurs enfants une pédagogie et un contenu adapté et conforme à leurs convictions.</w:t>
      </w:r>
      <w:r>
        <w:rPr>
          <w:shd w:val="clear" w:color="auto" w:fill="FFFFFF"/>
        </w:rPr>
        <w:t xml:space="preserve"> </w:t>
      </w:r>
    </w:p>
    <w:p w14:paraId="6EEEE173" w14:textId="3CA40855" w:rsidR="003B1685" w:rsidRDefault="00713768" w:rsidP="00EA7109">
      <w:pPr>
        <w:jc w:val="both"/>
        <w:rPr>
          <w:rFonts w:cstheme="minorHAnsi"/>
        </w:rPr>
      </w:pPr>
      <w:r>
        <w:t>En outre, on note une forte disparité entre les académies : certains départements refusent massivement d’accorder l’autorisation d’instruire en famille. C’est notamment le cas dans l’Académie de Toulouse où 90% des demandes ont été refusées.</w:t>
      </w:r>
    </w:p>
    <w:p w14:paraId="3B6AACCB" w14:textId="2957047F" w:rsidR="00243395" w:rsidRDefault="0043020D" w:rsidP="006A44B1">
      <w:pPr>
        <w:jc w:val="both"/>
      </w:pPr>
      <w:r>
        <w:rPr>
          <w:rFonts w:cstheme="minorHAnsi"/>
        </w:rPr>
        <w:t xml:space="preserve">13. Cette loi s’oppose directement aux droits et libertés garantis par l’article 13.3 du Pacte </w:t>
      </w:r>
      <w:r w:rsidRPr="0043020D">
        <w:rPr>
          <w:rFonts w:cstheme="minorHAnsi"/>
        </w:rPr>
        <w:t>relatif aux droits économiques, sociaux et culturels</w:t>
      </w:r>
      <w:r>
        <w:rPr>
          <w:rFonts w:cstheme="minorHAnsi"/>
        </w:rPr>
        <w:t xml:space="preserve">. La Défenseure des droits dans son avis </w:t>
      </w:r>
      <w:r w:rsidR="00010623">
        <w:rPr>
          <w:rFonts w:cstheme="minorHAnsi"/>
        </w:rPr>
        <w:t>du 21 janvier 2021</w:t>
      </w:r>
      <w:r w:rsidR="00010623">
        <w:rPr>
          <w:rStyle w:val="FootnoteReference"/>
          <w:rFonts w:cstheme="minorHAnsi"/>
        </w:rPr>
        <w:footnoteReference w:id="5"/>
      </w:r>
      <w:r w:rsidR="00010623">
        <w:rPr>
          <w:rFonts w:cstheme="minorHAnsi"/>
        </w:rPr>
        <w:t xml:space="preserve"> </w:t>
      </w:r>
      <w:r>
        <w:rPr>
          <w:rFonts w:cstheme="minorHAnsi"/>
        </w:rPr>
        <w:t>sur la loi du 24 août 2021 avait</w:t>
      </w:r>
      <w:r w:rsidR="00243395">
        <w:t xml:space="preserve"> point</w:t>
      </w:r>
      <w:r>
        <w:t>é</w:t>
      </w:r>
      <w:r w:rsidR="00243395">
        <w:t xml:space="preserve"> le fait que la liberté d’élever ses enfants conformément à ses croyances religieuses et morales se trouve amoindrie par la loi. </w:t>
      </w:r>
      <w:r w:rsidR="006A44B1">
        <w:t>En outre une</w:t>
      </w:r>
      <w:r w:rsidR="00243395">
        <w:t xml:space="preserve"> loi </w:t>
      </w:r>
      <w:r w:rsidR="006A44B1">
        <w:t xml:space="preserve">antérieure </w:t>
      </w:r>
      <w:r w:rsidR="00243395">
        <w:t xml:space="preserve">de 2019 pour une école de la confiance </w:t>
      </w:r>
      <w:r w:rsidR="006A44B1">
        <w:t xml:space="preserve">permettait un meilleur </w:t>
      </w:r>
      <w:r w:rsidR="00243395">
        <w:t>encadrement des contrôles pédagogiques de l’instruction dans la famille</w:t>
      </w:r>
      <w:r w:rsidR="006A44B1">
        <w:t>. Peut-être manquait-il de</w:t>
      </w:r>
      <w:r w:rsidR="00243395">
        <w:t xml:space="preserve"> moyens mis en œuvre pour les réaliser. </w:t>
      </w:r>
      <w:r w:rsidR="006A44B1">
        <w:t>Mais « l</w:t>
      </w:r>
      <w:r w:rsidR="00243395">
        <w:t>’inapplication d’une législation par manque de moyens commande de renforcer les moyens, non de modifier la législation »</w:t>
      </w:r>
      <w:r w:rsidR="006A44B1">
        <w:rPr>
          <w:rStyle w:val="FootnoteReference"/>
        </w:rPr>
        <w:footnoteReference w:id="6"/>
      </w:r>
      <w:r w:rsidR="00243395">
        <w:t xml:space="preserve">. </w:t>
      </w:r>
    </w:p>
    <w:p w14:paraId="63F47541" w14:textId="77777777" w:rsidR="00F35C6E" w:rsidRDefault="00AF6EEB" w:rsidP="00EA7109">
      <w:pPr>
        <w:jc w:val="both"/>
      </w:pPr>
      <w:r>
        <w:t xml:space="preserve">14. Notre association reçoit chaque semaine des courriers de parents désemparés confrontés à un refus d’instruction en famille, alors que leur enfant est en situation de handicap </w:t>
      </w:r>
      <w:r w:rsidR="007D5950">
        <w:t>avéré reconnu par la MDPH</w:t>
      </w:r>
      <w:r w:rsidR="00AB4DEF">
        <w:rPr>
          <w:rStyle w:val="FootnoteReference"/>
        </w:rPr>
        <w:footnoteReference w:id="7"/>
      </w:r>
      <w:r w:rsidR="007D5950">
        <w:t xml:space="preserve"> </w:t>
      </w:r>
      <w:r>
        <w:t>et doit faire l’objet d’une prise en charge adaptée</w:t>
      </w:r>
      <w:r w:rsidR="00AB4DEF">
        <w:t> ;</w:t>
      </w:r>
      <w:r>
        <w:t xml:space="preserve"> ou </w:t>
      </w:r>
      <w:r w:rsidR="00AB4DEF">
        <w:t xml:space="preserve">pour un enfant qui, </w:t>
      </w:r>
      <w:r>
        <w:t>après avoir vécu un harcèlement scolaire</w:t>
      </w:r>
      <w:r w:rsidR="00AB4DEF">
        <w:t>, est en situation de phobie scolaire et nécessite d’</w:t>
      </w:r>
      <w:r>
        <w:t>être instruit en famille le temps de retrouver confiance en lui</w:t>
      </w:r>
      <w:r w:rsidR="00AB4DEF">
        <w:t> ;</w:t>
      </w:r>
      <w:r>
        <w:t xml:space="preserve"> ou </w:t>
      </w:r>
      <w:r w:rsidR="007D5950">
        <w:t>encore</w:t>
      </w:r>
      <w:r w:rsidR="00AB4DEF">
        <w:t xml:space="preserve"> pour un enfant dont le reste de la fratrie bénéficie de l’école à la maison et qui voit </w:t>
      </w:r>
      <w:r w:rsidR="007D5950">
        <w:t xml:space="preserve">l’autorisation lui </w:t>
      </w:r>
      <w:r w:rsidR="00AB4DEF">
        <w:t>être</w:t>
      </w:r>
      <w:r w:rsidR="007D5950">
        <w:t xml:space="preserve"> refusée</w:t>
      </w:r>
      <w:r w:rsidR="005A5984">
        <w:t xml:space="preserve">. Ces parents sont effrayés devant les conséquences néfastes de ces refus d’instruction en famille sur la santé </w:t>
      </w:r>
      <w:r w:rsidR="007D5950" w:rsidRPr="005A5984">
        <w:t>physique et psychologique de</w:t>
      </w:r>
      <w:r w:rsidR="005A5984" w:rsidRPr="005A5984">
        <w:t xml:space="preserve"> leur</w:t>
      </w:r>
      <w:r w:rsidR="007D5950" w:rsidRPr="005A5984">
        <w:t>s enfants</w:t>
      </w:r>
      <w:r w:rsidR="005A5984">
        <w:t>.</w:t>
      </w:r>
    </w:p>
    <w:p w14:paraId="0BB15350" w14:textId="466BAA99" w:rsidR="00196E7E" w:rsidRDefault="00F35C6E" w:rsidP="00EA7109">
      <w:pPr>
        <w:jc w:val="both"/>
      </w:pPr>
      <w:r>
        <w:t xml:space="preserve">15. Le gouvernement avait justifié la loi du 24 août 2021 par la nécessité de lutter contre le séparatisme et de renforcer la citoyenneté. Or, selon les chiffres communiqués au mois d’avril 2023 par le gouvernement, </w:t>
      </w:r>
      <w:r w:rsidRPr="00196E7E">
        <w:t xml:space="preserve">seules 47 demandes d’autorisation d’instruction en famille sur un total de 60 638 (soit 0,077%) ont fait l’objet d’un refus pour l’inscription sur les fichiers FIJAIS (auteurs d’infractions sexuelles ou violentes) et FIFAIT (auteurs d’infractions terroristes) de la personne chargée de </w:t>
      </w:r>
      <w:r w:rsidRPr="00196E7E">
        <w:lastRenderedPageBreak/>
        <w:t>l'instruction de l'enfant. </w:t>
      </w:r>
      <w:r w:rsidR="00196E7E">
        <w:t>L</w:t>
      </w:r>
      <w:r w:rsidRPr="00196E7E">
        <w:t xml:space="preserve">e risque de radicalisation du fait de l’IEF est </w:t>
      </w:r>
      <w:r w:rsidR="00196E7E">
        <w:t>donc</w:t>
      </w:r>
      <w:r w:rsidRPr="00196E7E">
        <w:t xml:space="preserve"> dérisoire</w:t>
      </w:r>
      <w:r w:rsidR="00093DC6">
        <w:t xml:space="preserve"> et ces quelques cas ne justifient en rien de priver la population entière de ce droit</w:t>
      </w:r>
      <w:r w:rsidR="00196E7E">
        <w:rPr>
          <w:rStyle w:val="FootnoteReference"/>
        </w:rPr>
        <w:footnoteReference w:id="8"/>
      </w:r>
      <w:r w:rsidRPr="00196E7E">
        <w:t>.</w:t>
      </w:r>
    </w:p>
    <w:p w14:paraId="1F5D5335" w14:textId="7D2534F7" w:rsidR="003B1685" w:rsidRDefault="00196E7E" w:rsidP="00EA7109">
      <w:pPr>
        <w:jc w:val="both"/>
      </w:pPr>
      <w:r>
        <w:t>16. Parallèlement, le</w:t>
      </w:r>
      <w:r w:rsidR="00F35C6E">
        <w:t>s émeutes du mois de juin 2023</w:t>
      </w:r>
      <w:r w:rsidR="007D5950" w:rsidRPr="00196E7E">
        <w:t xml:space="preserve"> </w:t>
      </w:r>
      <w:r>
        <w:t xml:space="preserve">en grande partie menées par des jeunes mineurs scolarisés dans les établissements publics ont montré la faillite de l’Education nationale </w:t>
      </w:r>
      <w:r w:rsidR="008512C2">
        <w:t xml:space="preserve">dans l’éducation à la citoyenneté qui s’ajoute à l’échec de la transmission des savoirs fondamentaux : </w:t>
      </w:r>
      <w:r w:rsidRPr="008512C2">
        <w:t>40% des élèves français ne savent pas lire et écrire convenablement à leur entrée en sixième</w:t>
      </w:r>
      <w:r w:rsidR="007237DA">
        <w:rPr>
          <w:rStyle w:val="FootnoteReference"/>
        </w:rPr>
        <w:footnoteReference w:id="9"/>
      </w:r>
      <w:r w:rsidR="007237DA">
        <w:t>, les élèves français sont dans les derniers des classements européens et de l’OCDE</w:t>
      </w:r>
      <w:r w:rsidR="007237DA">
        <w:rPr>
          <w:rStyle w:val="FootnoteReference"/>
        </w:rPr>
        <w:footnoteReference w:id="10"/>
      </w:r>
      <w:r w:rsidR="007237DA">
        <w:t>.</w:t>
      </w:r>
      <w:r w:rsidRPr="008512C2">
        <w:t> </w:t>
      </w:r>
      <w:r w:rsidR="00FF6F1D">
        <w:t>Plus de 10% des enfants scolarisés sont victimes de harcèlement scolaire</w:t>
      </w:r>
      <w:r w:rsidR="00FF6F1D">
        <w:rPr>
          <w:rStyle w:val="FootnoteReference"/>
        </w:rPr>
        <w:footnoteReference w:id="11"/>
      </w:r>
      <w:r w:rsidR="00FF6F1D">
        <w:t>.</w:t>
      </w:r>
    </w:p>
    <w:p w14:paraId="18AB465D" w14:textId="1EF242C8" w:rsidR="00FF6F1D" w:rsidRPr="008512C2" w:rsidRDefault="00FF6F1D" w:rsidP="00EA7109">
      <w:pPr>
        <w:jc w:val="both"/>
      </w:pPr>
      <w:r>
        <w:t xml:space="preserve">17. Dans ces circonstances, l’acharnement de la politique française pour interdire l’instruction en famille est incompréhensible et </w:t>
      </w:r>
      <w:r w:rsidR="001429D7">
        <w:t>l</w:t>
      </w:r>
      <w:r>
        <w:t xml:space="preserve">es parents </w:t>
      </w:r>
      <w:r w:rsidR="001429D7">
        <w:t>doivent retrouver le droit de faire bénéficier leurs enfants de l’école à la maison.</w:t>
      </w:r>
      <w:r>
        <w:t xml:space="preserve"> </w:t>
      </w:r>
    </w:p>
    <w:p w14:paraId="07E6C1A0" w14:textId="6F7986C9" w:rsidR="00845B48" w:rsidRPr="0017200C" w:rsidRDefault="00B603DA" w:rsidP="00845B48">
      <w:pPr>
        <w:jc w:val="both"/>
        <w:rPr>
          <w:rFonts w:cstheme="minorHAnsi"/>
        </w:rPr>
      </w:pPr>
      <w:r>
        <w:rPr>
          <w:rFonts w:cstheme="minorHAnsi"/>
        </w:rPr>
        <w:t>1</w:t>
      </w:r>
      <w:r w:rsidR="00263376">
        <w:rPr>
          <w:rFonts w:cstheme="minorHAnsi"/>
        </w:rPr>
        <w:t>8</w:t>
      </w:r>
      <w:r>
        <w:rPr>
          <w:rFonts w:cstheme="minorHAnsi"/>
        </w:rPr>
        <w:t xml:space="preserve">. </w:t>
      </w:r>
      <w:r w:rsidR="00845B48" w:rsidRPr="0017200C">
        <w:rPr>
          <w:rFonts w:cstheme="minorHAnsi"/>
        </w:rPr>
        <w:t xml:space="preserve">Recommandations : </w:t>
      </w:r>
    </w:p>
    <w:p w14:paraId="7DB62264" w14:textId="394B1665" w:rsidR="00CC1E10" w:rsidRDefault="006C0F27" w:rsidP="008D625C">
      <w:pPr>
        <w:pStyle w:val="ListParagraph"/>
        <w:ind w:left="1080" w:hanging="371"/>
        <w:jc w:val="both"/>
        <w:rPr>
          <w:rFonts w:cstheme="minorHAnsi"/>
        </w:rPr>
      </w:pPr>
      <w:r w:rsidRPr="0017200C">
        <w:rPr>
          <w:rFonts w:cstheme="minorHAnsi"/>
          <w:color w:val="222222"/>
        </w:rPr>
        <w:t>R1.</w:t>
      </w:r>
      <w:r w:rsidRPr="0017200C">
        <w:rPr>
          <w:rFonts w:cstheme="minorHAnsi"/>
          <w:color w:val="222222"/>
        </w:rPr>
        <w:tab/>
      </w:r>
      <w:r w:rsidR="00CC1E10">
        <w:rPr>
          <w:rFonts w:cstheme="minorHAnsi"/>
          <w:color w:val="222222"/>
        </w:rPr>
        <w:t>Inscrire dans la loi de maniè</w:t>
      </w:r>
      <w:r w:rsidR="00D55E29">
        <w:rPr>
          <w:rFonts w:cstheme="minorHAnsi"/>
          <w:color w:val="222222"/>
        </w:rPr>
        <w:t>re</w:t>
      </w:r>
      <w:r w:rsidR="00CC1E10">
        <w:rPr>
          <w:rFonts w:cstheme="minorHAnsi"/>
          <w:color w:val="222222"/>
        </w:rPr>
        <w:t xml:space="preserve"> claire la liberté pédagogique des parents, premiers éducateurs de leurs enfants</w:t>
      </w:r>
    </w:p>
    <w:p w14:paraId="427F72DE" w14:textId="2E94B4D3" w:rsidR="008373AC" w:rsidRPr="0017200C" w:rsidRDefault="006C0F27" w:rsidP="008373AC">
      <w:pPr>
        <w:pStyle w:val="ListParagraph"/>
        <w:ind w:left="1080" w:hanging="371"/>
        <w:jc w:val="both"/>
        <w:rPr>
          <w:rFonts w:cstheme="minorHAnsi"/>
          <w:color w:val="000000" w:themeColor="text1"/>
        </w:rPr>
      </w:pPr>
      <w:r w:rsidRPr="0017200C">
        <w:rPr>
          <w:rFonts w:cstheme="minorHAnsi"/>
          <w:color w:val="222222"/>
        </w:rPr>
        <w:t>R2.</w:t>
      </w:r>
      <w:r w:rsidRPr="0017200C">
        <w:rPr>
          <w:rFonts w:cstheme="minorHAnsi"/>
          <w:color w:val="222222"/>
        </w:rPr>
        <w:tab/>
      </w:r>
      <w:r w:rsidR="008373AC">
        <w:rPr>
          <w:rFonts w:cstheme="minorHAnsi"/>
        </w:rPr>
        <w:t>Modifier la législation afin de permettre le dépôt d’une demande d’autorisation d’instruction en famille en cours d’année</w:t>
      </w:r>
      <w:r w:rsidR="008373AC" w:rsidRPr="0017200C">
        <w:rPr>
          <w:rFonts w:cstheme="minorHAnsi"/>
          <w:color w:val="000000" w:themeColor="text1"/>
        </w:rPr>
        <w:t xml:space="preserve"> </w:t>
      </w:r>
    </w:p>
    <w:p w14:paraId="61079151" w14:textId="77777777" w:rsidR="008373AC" w:rsidRDefault="006C0F27" w:rsidP="008373AC">
      <w:pPr>
        <w:pStyle w:val="ListParagraph"/>
        <w:ind w:left="1080" w:hanging="371"/>
        <w:jc w:val="both"/>
        <w:rPr>
          <w:rFonts w:cstheme="minorHAnsi"/>
        </w:rPr>
      </w:pPr>
      <w:r w:rsidRPr="0017200C">
        <w:rPr>
          <w:rFonts w:cstheme="minorHAnsi"/>
          <w:color w:val="222222"/>
        </w:rPr>
        <w:t>R3.</w:t>
      </w:r>
      <w:r w:rsidRPr="0017200C">
        <w:rPr>
          <w:rFonts w:cstheme="minorHAnsi"/>
          <w:color w:val="222222"/>
        </w:rPr>
        <w:tab/>
      </w:r>
      <w:r w:rsidR="00263376">
        <w:rPr>
          <w:rFonts w:cstheme="minorHAnsi"/>
        </w:rPr>
        <w:t>Modifier la législation afin de supprimer le 4</w:t>
      </w:r>
      <w:r w:rsidR="00263376" w:rsidRPr="00263376">
        <w:rPr>
          <w:rFonts w:cstheme="minorHAnsi"/>
          <w:vertAlign w:val="superscript"/>
        </w:rPr>
        <w:t>ème</w:t>
      </w:r>
      <w:r w:rsidR="00263376">
        <w:rPr>
          <w:rFonts w:cstheme="minorHAnsi"/>
        </w:rPr>
        <w:t xml:space="preserve"> motif d’une situation propre à l’enfant pour le remplacer par la transmission d’un projet éducatif personnalisé adapté aux capacités et ry</w:t>
      </w:r>
      <w:r w:rsidR="00754918">
        <w:rPr>
          <w:rFonts w:cstheme="minorHAnsi"/>
        </w:rPr>
        <w:t>thmes d’apprentissage de l’enfant dans le respect de son droit à l’instruction</w:t>
      </w:r>
      <w:r w:rsidR="008373AC" w:rsidRPr="008373AC">
        <w:rPr>
          <w:rFonts w:cstheme="minorHAnsi"/>
        </w:rPr>
        <w:t xml:space="preserve"> </w:t>
      </w:r>
    </w:p>
    <w:p w14:paraId="40A7AE8B" w14:textId="4B93682E" w:rsidR="008373AC" w:rsidRPr="0017200C" w:rsidRDefault="008373AC" w:rsidP="008373AC">
      <w:pPr>
        <w:pStyle w:val="ListParagraph"/>
        <w:ind w:left="1080" w:hanging="371"/>
        <w:jc w:val="both"/>
        <w:rPr>
          <w:rFonts w:cstheme="minorHAnsi"/>
          <w:color w:val="000000" w:themeColor="text1"/>
        </w:rPr>
      </w:pPr>
      <w:r>
        <w:rPr>
          <w:rFonts w:cstheme="minorHAnsi"/>
          <w:color w:val="222222"/>
        </w:rPr>
        <w:t>R4.</w:t>
      </w:r>
      <w:r>
        <w:rPr>
          <w:rFonts w:cstheme="minorHAnsi"/>
        </w:rPr>
        <w:tab/>
        <w:t>Modifier la législation afin d’octroyer le bénéfice automatique d’une autorisation pour l’année suivante dès lors que le contrôle diligenté pour l’année en cours a été favorable</w:t>
      </w:r>
    </w:p>
    <w:p w14:paraId="3A18F0DF" w14:textId="467A01AA" w:rsidR="00754918" w:rsidRDefault="00CC1E10" w:rsidP="00754918">
      <w:pPr>
        <w:pStyle w:val="ListParagraph"/>
        <w:ind w:left="1080" w:hanging="371"/>
        <w:jc w:val="both"/>
        <w:rPr>
          <w:rFonts w:cstheme="minorHAnsi"/>
          <w:color w:val="222222"/>
        </w:rPr>
      </w:pPr>
      <w:r>
        <w:rPr>
          <w:rFonts w:cstheme="minorHAnsi"/>
          <w:color w:val="222222"/>
        </w:rPr>
        <w:t>R5.</w:t>
      </w:r>
      <w:r>
        <w:rPr>
          <w:rFonts w:cstheme="minorHAnsi"/>
          <w:color w:val="222222"/>
        </w:rPr>
        <w:tab/>
      </w:r>
      <w:r w:rsidR="00754918">
        <w:rPr>
          <w:rFonts w:cstheme="minorHAnsi"/>
          <w:color w:val="222222"/>
        </w:rPr>
        <w:t>Associer les associations représentant les familles dispensant l’école à la maison à l’établissement d’un Vademecum de l’Instruction en famille</w:t>
      </w:r>
    </w:p>
    <w:p w14:paraId="2FB201A1" w14:textId="52BB2ECB" w:rsidR="00754918" w:rsidRDefault="00754918" w:rsidP="00754918">
      <w:pPr>
        <w:pStyle w:val="ListParagraph"/>
        <w:ind w:left="1080" w:hanging="371"/>
        <w:jc w:val="both"/>
        <w:rPr>
          <w:rFonts w:cstheme="minorHAnsi"/>
          <w:color w:val="222222"/>
        </w:rPr>
      </w:pPr>
      <w:r>
        <w:rPr>
          <w:rFonts w:cstheme="minorHAnsi"/>
          <w:color w:val="222222"/>
        </w:rPr>
        <w:t>R</w:t>
      </w:r>
      <w:r w:rsidR="00CC1E10">
        <w:rPr>
          <w:rFonts w:cstheme="minorHAnsi"/>
          <w:color w:val="222222"/>
        </w:rPr>
        <w:t>6</w:t>
      </w:r>
      <w:r>
        <w:rPr>
          <w:rFonts w:cstheme="minorHAnsi"/>
          <w:color w:val="222222"/>
        </w:rPr>
        <w:t>.</w:t>
      </w:r>
      <w:r>
        <w:rPr>
          <w:rFonts w:cstheme="minorHAnsi"/>
          <w:color w:val="222222"/>
        </w:rPr>
        <w:tab/>
        <w:t>Nommer au sein de chaque académie un référent IEF appartenant à une association représentant les familles de manière à créer un dialogue constructif entre les parties</w:t>
      </w:r>
    </w:p>
    <w:p w14:paraId="5A4C01B1" w14:textId="5E2BD97B" w:rsidR="00754918" w:rsidRDefault="00754918" w:rsidP="00754918">
      <w:pPr>
        <w:pStyle w:val="ListParagraph"/>
        <w:ind w:left="1080" w:hanging="371"/>
        <w:jc w:val="both"/>
        <w:rPr>
          <w:rFonts w:cstheme="minorHAnsi"/>
          <w:color w:val="222222"/>
        </w:rPr>
      </w:pPr>
      <w:r>
        <w:rPr>
          <w:rFonts w:cstheme="minorHAnsi"/>
          <w:color w:val="222222"/>
        </w:rPr>
        <w:t>R</w:t>
      </w:r>
      <w:r w:rsidR="00CC1E10">
        <w:rPr>
          <w:rFonts w:cstheme="minorHAnsi"/>
          <w:color w:val="222222"/>
        </w:rPr>
        <w:t>7</w:t>
      </w:r>
      <w:r>
        <w:rPr>
          <w:rFonts w:cstheme="minorHAnsi"/>
          <w:color w:val="222222"/>
        </w:rPr>
        <w:t>.</w:t>
      </w:r>
      <w:r>
        <w:rPr>
          <w:rFonts w:cstheme="minorHAnsi"/>
          <w:color w:val="222222"/>
        </w:rPr>
        <w:tab/>
      </w:r>
      <w:r w:rsidR="00CC1E10">
        <w:rPr>
          <w:rFonts w:cstheme="minorHAnsi"/>
          <w:color w:val="222222"/>
        </w:rPr>
        <w:t>Nouer un partenariat constructif entre les associations représentant les familles dispensant l’école à la maison et le Ministère de l’Education nationale</w:t>
      </w:r>
    </w:p>
    <w:p w14:paraId="12F9F910" w14:textId="10A6F91C" w:rsidR="00CC1E10" w:rsidRPr="0017200C" w:rsidRDefault="00CC1E10" w:rsidP="00754918">
      <w:pPr>
        <w:pStyle w:val="ListParagraph"/>
        <w:ind w:left="1080" w:hanging="371"/>
        <w:jc w:val="both"/>
        <w:rPr>
          <w:rFonts w:cstheme="minorHAnsi"/>
        </w:rPr>
      </w:pPr>
      <w:r>
        <w:rPr>
          <w:rFonts w:cstheme="minorHAnsi"/>
          <w:color w:val="222222"/>
        </w:rPr>
        <w:t>R8.</w:t>
      </w:r>
      <w:r>
        <w:rPr>
          <w:rFonts w:cstheme="minorHAnsi"/>
          <w:color w:val="222222"/>
        </w:rPr>
        <w:tab/>
        <w:t>Communiquer de manière transparente sur le sort des demandes d’autorisation, académie par académie et motif par motif, avec les chiffres des refus et les raison</w:t>
      </w:r>
      <w:r w:rsidR="00D55E29">
        <w:rPr>
          <w:rFonts w:cstheme="minorHAnsi"/>
          <w:color w:val="222222"/>
        </w:rPr>
        <w:t>s</w:t>
      </w:r>
      <w:r>
        <w:rPr>
          <w:rFonts w:cstheme="minorHAnsi"/>
          <w:color w:val="222222"/>
        </w:rPr>
        <w:t xml:space="preserve"> de ceux-ci.</w:t>
      </w:r>
    </w:p>
    <w:p w14:paraId="7C73A448" w14:textId="77777777" w:rsidR="00936E78" w:rsidRDefault="00936E78" w:rsidP="008D625C">
      <w:pPr>
        <w:pStyle w:val="ListParagraph"/>
        <w:ind w:left="1080" w:hanging="371"/>
        <w:jc w:val="both"/>
        <w:rPr>
          <w:rFonts w:cstheme="minorHAnsi"/>
          <w:color w:val="000000" w:themeColor="text1"/>
        </w:rPr>
      </w:pPr>
    </w:p>
    <w:p w14:paraId="0C64EEC0" w14:textId="77777777" w:rsidR="00061E4A" w:rsidRDefault="00061E4A" w:rsidP="008D625C">
      <w:pPr>
        <w:pStyle w:val="ListParagraph"/>
        <w:ind w:left="1080" w:hanging="371"/>
        <w:jc w:val="both"/>
        <w:rPr>
          <w:rFonts w:cstheme="minorHAnsi"/>
          <w:color w:val="000000" w:themeColor="text1"/>
        </w:rPr>
      </w:pPr>
    </w:p>
    <w:sectPr w:rsidR="00061E4A" w:rsidSect="00C81FB7">
      <w:footerReference w:type="default" r:id="rId11"/>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2A52B" w14:textId="77777777" w:rsidR="004235EF" w:rsidRDefault="004235EF" w:rsidP="00DC529E">
      <w:pPr>
        <w:spacing w:after="0" w:line="240" w:lineRule="auto"/>
      </w:pPr>
      <w:r>
        <w:separator/>
      </w:r>
    </w:p>
  </w:endnote>
  <w:endnote w:type="continuationSeparator" w:id="0">
    <w:p w14:paraId="7B258CAE" w14:textId="77777777" w:rsidR="004235EF" w:rsidRDefault="004235EF" w:rsidP="00DC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Lucida Grande">
    <w:altName w:val="Segoe UI"/>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Bliss-Regular">
    <w:altName w:val="Courier New"/>
    <w:charset w:val="00"/>
    <w:family w:val="auto"/>
    <w:pitch w:val="variable"/>
    <w:sig w:usb0="03000000" w:usb1="00000000" w:usb2="00000000" w:usb3="00000000" w:csb0="00000001" w:csb1="00000000"/>
  </w:font>
  <w:font w:name="Bliss-Italic">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492713"/>
      <w:docPartObj>
        <w:docPartGallery w:val="Page Numbers (Bottom of Page)"/>
        <w:docPartUnique/>
      </w:docPartObj>
    </w:sdtPr>
    <w:sdtEndPr/>
    <w:sdtContent>
      <w:p w14:paraId="549CF99B" w14:textId="753C007E" w:rsidR="004A7EC7" w:rsidRDefault="004A7EC7">
        <w:pPr>
          <w:pStyle w:val="Footer"/>
          <w:jc w:val="center"/>
        </w:pPr>
      </w:p>
      <w:p w14:paraId="69C84567" w14:textId="08E5027C" w:rsidR="004A7EC7" w:rsidRDefault="004A7EC7">
        <w:pPr>
          <w:pStyle w:val="Footer"/>
          <w:jc w:val="center"/>
        </w:pPr>
        <w:r>
          <w:fldChar w:fldCharType="begin"/>
        </w:r>
        <w:r>
          <w:instrText>PAGE   \* MERGEFORMAT</w:instrText>
        </w:r>
        <w:r>
          <w:fldChar w:fldCharType="separate"/>
        </w:r>
        <w:r w:rsidR="006739E8">
          <w:rPr>
            <w:noProof/>
          </w:rPr>
          <w:t>8</w:t>
        </w:r>
        <w:r>
          <w:fldChar w:fldCharType="end"/>
        </w:r>
      </w:p>
    </w:sdtContent>
  </w:sdt>
  <w:p w14:paraId="380282D8" w14:textId="77777777" w:rsidR="004A7EC7" w:rsidRPr="00622191" w:rsidRDefault="004A7EC7" w:rsidP="0055282D">
    <w:pPr>
      <w:spacing w:after="0" w:line="240" w:lineRule="auto"/>
      <w:jc w:val="center"/>
      <w:textAlignment w:val="baseline"/>
      <w:rPr>
        <w:rFonts w:eastAsia="Times New Roman" w:cstheme="minorHAnsi"/>
        <w:color w:val="002060"/>
        <w:sz w:val="21"/>
        <w:szCs w:val="21"/>
        <w:lang w:eastAsia="zh-CN"/>
      </w:rPr>
    </w:pPr>
    <w:r w:rsidRPr="00622191">
      <w:rPr>
        <w:rFonts w:cstheme="minorHAnsi"/>
        <w:noProof/>
        <w:color w:val="002060"/>
        <w:sz w:val="21"/>
        <w:szCs w:val="21"/>
        <w:lang w:eastAsia="fr-FR"/>
      </w:rPr>
      <w:drawing>
        <wp:inline distT="0" distB="0" distL="0" distR="0" wp14:anchorId="7FD13482" wp14:editId="17D86CC5">
          <wp:extent cx="228127" cy="228127"/>
          <wp:effectExtent l="0" t="0" r="635" b="635"/>
          <wp:docPr id="3" name="Image 3" descr="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817" cy="232817"/>
                  </a:xfrm>
                  <a:prstGeom prst="rect">
                    <a:avLst/>
                  </a:prstGeom>
                  <a:noFill/>
                  <a:ln>
                    <a:noFill/>
                  </a:ln>
                </pic:spPr>
              </pic:pic>
            </a:graphicData>
          </a:graphic>
        </wp:inline>
      </w:drawing>
    </w:r>
    <w:r w:rsidRPr="00622191">
      <w:rPr>
        <w:rFonts w:cstheme="minorHAnsi"/>
        <w:color w:val="002060"/>
        <w:sz w:val="21"/>
        <w:szCs w:val="21"/>
      </w:rPr>
      <w:t xml:space="preserve">www.juristespourlenfance.com - </w:t>
    </w:r>
    <w:r w:rsidRPr="00622191">
      <w:rPr>
        <w:rFonts w:eastAsia="Times New Roman" w:cstheme="minorHAnsi"/>
        <w:color w:val="002060"/>
        <w:sz w:val="21"/>
        <w:szCs w:val="21"/>
        <w:bdr w:val="none" w:sz="0" w:space="0" w:color="auto" w:frame="1"/>
        <w:lang w:eastAsia="zh-CN"/>
      </w:rPr>
      <w:t>contact@juristespourlenfance.com</w:t>
    </w:r>
  </w:p>
  <w:p w14:paraId="53625E87" w14:textId="77777777" w:rsidR="004A7EC7" w:rsidRPr="00622191" w:rsidRDefault="004A7EC7" w:rsidP="0055282D">
    <w:pPr>
      <w:spacing w:after="0" w:line="240" w:lineRule="auto"/>
      <w:jc w:val="center"/>
      <w:rPr>
        <w:rFonts w:cstheme="minorHAnsi"/>
        <w:color w:val="002060"/>
        <w:sz w:val="21"/>
        <w:szCs w:val="21"/>
      </w:rPr>
    </w:pPr>
    <w:r>
      <w:rPr>
        <w:rFonts w:eastAsia="Times New Roman" w:cstheme="minorHAnsi"/>
        <w:color w:val="002060"/>
        <w:sz w:val="21"/>
        <w:szCs w:val="21"/>
      </w:rPr>
      <w:t>23 rue Royale, 69001 Lyon</w:t>
    </w:r>
    <w:r w:rsidRPr="00622191">
      <w:rPr>
        <w:rFonts w:cstheme="minorHAnsi"/>
        <w:color w:val="002060"/>
        <w:sz w:val="21"/>
        <w:szCs w:val="21"/>
      </w:rPr>
      <w:t xml:space="preserve"> – France</w:t>
    </w:r>
  </w:p>
  <w:p w14:paraId="5803C14B" w14:textId="77777777" w:rsidR="004A7EC7" w:rsidRDefault="004A7E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50127" w14:textId="77777777" w:rsidR="004235EF" w:rsidRDefault="004235EF" w:rsidP="00DC529E">
      <w:pPr>
        <w:spacing w:after="0" w:line="240" w:lineRule="auto"/>
      </w:pPr>
      <w:r>
        <w:separator/>
      </w:r>
    </w:p>
  </w:footnote>
  <w:footnote w:type="continuationSeparator" w:id="0">
    <w:p w14:paraId="32C130F4" w14:textId="77777777" w:rsidR="004235EF" w:rsidRDefault="004235EF" w:rsidP="00DC529E">
      <w:pPr>
        <w:spacing w:after="0" w:line="240" w:lineRule="auto"/>
      </w:pPr>
      <w:r>
        <w:continuationSeparator/>
      </w:r>
    </w:p>
  </w:footnote>
  <w:footnote w:id="1">
    <w:p w14:paraId="57609891" w14:textId="7DB029E6" w:rsidR="00604701" w:rsidRDefault="00604701">
      <w:pPr>
        <w:pStyle w:val="FootnoteText"/>
      </w:pPr>
      <w:r>
        <w:rPr>
          <w:rStyle w:val="FootnoteReference"/>
        </w:rPr>
        <w:footnoteRef/>
      </w:r>
      <w:r>
        <w:t xml:space="preserve"> </w:t>
      </w:r>
      <w:r w:rsidR="009232A5">
        <w:t>Cass. 1</w:t>
      </w:r>
      <w:r w:rsidR="009232A5" w:rsidRPr="009232A5">
        <w:rPr>
          <w:vertAlign w:val="superscript"/>
        </w:rPr>
        <w:t>ère</w:t>
      </w:r>
      <w:r w:rsidR="009232A5">
        <w:t xml:space="preserve"> Civ. 23 novembre 2022, n°21-10.220</w:t>
      </w:r>
    </w:p>
  </w:footnote>
  <w:footnote w:id="2">
    <w:p w14:paraId="5F9A1895" w14:textId="3C966655" w:rsidR="00EA7109" w:rsidRDefault="00EA7109">
      <w:pPr>
        <w:pStyle w:val="FootnoteText"/>
      </w:pPr>
      <w:r>
        <w:rPr>
          <w:rStyle w:val="FootnoteReference"/>
        </w:rPr>
        <w:footnoteRef/>
      </w:r>
      <w:r>
        <w:t xml:space="preserve"> </w:t>
      </w:r>
      <w:r w:rsidRPr="00EA7109">
        <w:t>http://declaration-surrogacy-casablanca.org/index.php/casablanca-declaration-abrogation-gpa/</w:t>
      </w:r>
    </w:p>
  </w:footnote>
  <w:footnote w:id="3">
    <w:p w14:paraId="7E3F8C86" w14:textId="367A01B6" w:rsidR="00E227A5" w:rsidRDefault="00E227A5">
      <w:pPr>
        <w:pStyle w:val="FootnoteText"/>
      </w:pPr>
      <w:r>
        <w:rPr>
          <w:rStyle w:val="FootnoteReference"/>
        </w:rPr>
        <w:footnoteRef/>
      </w:r>
      <w:r>
        <w:t xml:space="preserve"> Loi n°2021-1109 du 24 août 2021 dite confortant les principes de la République </w:t>
      </w:r>
      <w:r w:rsidRPr="00E227A5">
        <w:t>https://www.legifrance.gouv.fr/jorf/id/JORFTEXT000043964778</w:t>
      </w:r>
    </w:p>
  </w:footnote>
  <w:footnote w:id="4">
    <w:p w14:paraId="0990CEB9" w14:textId="5167C068" w:rsidR="006C6446" w:rsidRDefault="006C6446">
      <w:pPr>
        <w:pStyle w:val="FootnoteText"/>
      </w:pPr>
      <w:r>
        <w:rPr>
          <w:rStyle w:val="FootnoteReference"/>
        </w:rPr>
        <w:footnoteRef/>
      </w:r>
      <w:r>
        <w:t xml:space="preserve"> Réponse du Ministère de l’éducation nationale et de la jeunesse publiée le 27 avril 2023 : </w:t>
      </w:r>
      <w:r w:rsidRPr="00E05EC0">
        <w:t>https://www.senat.fr/questions/base/2023/qSEQ230306069.html</w:t>
      </w:r>
    </w:p>
  </w:footnote>
  <w:footnote w:id="5">
    <w:p w14:paraId="035F451A" w14:textId="6F2C7483" w:rsidR="00010623" w:rsidRDefault="00010623">
      <w:pPr>
        <w:pStyle w:val="FootnoteText"/>
      </w:pPr>
      <w:r>
        <w:rPr>
          <w:rStyle w:val="FootnoteReference"/>
        </w:rPr>
        <w:footnoteRef/>
      </w:r>
      <w:r>
        <w:t xml:space="preserve"> Avis du Défenseur des droits n°21-01 </w:t>
      </w:r>
      <w:r w:rsidRPr="00010623">
        <w:t>https://juridique.defenseurdesdroits.fr/doc_num.php?explnum_id=20384</w:t>
      </w:r>
    </w:p>
  </w:footnote>
  <w:footnote w:id="6">
    <w:p w14:paraId="55109C24" w14:textId="0EE2AEC2" w:rsidR="006A44B1" w:rsidRDefault="006A44B1">
      <w:pPr>
        <w:pStyle w:val="FootnoteText"/>
      </w:pPr>
      <w:r>
        <w:rPr>
          <w:rStyle w:val="FootnoteReference"/>
        </w:rPr>
        <w:footnoteRef/>
      </w:r>
      <w:r>
        <w:t xml:space="preserve"> Pierre Delvolvé</w:t>
      </w:r>
      <w:r w:rsidR="004B2131">
        <w:t xml:space="preserve">, </w:t>
      </w:r>
      <w:r w:rsidR="004B2131" w:rsidRPr="00AF6EEB">
        <w:t xml:space="preserve">membre de l’Institut de France, professeur émérite de </w:t>
      </w:r>
      <w:r w:rsidR="00AF6EEB" w:rsidRPr="00AF6EEB">
        <w:t xml:space="preserve">droit constitutionnel de </w:t>
      </w:r>
      <w:r w:rsidR="004B2131" w:rsidRPr="00AF6EEB">
        <w:t>l’Université Panthéon-Assas Paris</w:t>
      </w:r>
      <w:r w:rsidR="00AF6EEB" w:rsidRPr="00AF6EEB">
        <w:t xml:space="preserve"> II,</w:t>
      </w:r>
      <w:r w:rsidR="00AF6EEB">
        <w:rPr>
          <w:i/>
          <w:iCs/>
        </w:rPr>
        <w:t xml:space="preserve"> </w:t>
      </w:r>
      <w:r>
        <w:t>2021</w:t>
      </w:r>
      <w:r w:rsidR="004B2131">
        <w:t xml:space="preserve"> : </w:t>
      </w:r>
      <w:r w:rsidR="004B2131" w:rsidRPr="004B2131">
        <w:t>https://www.liberteeducation.com/la-liberte-dinstruction-en-famille-est-constitutionnelle/</w:t>
      </w:r>
    </w:p>
  </w:footnote>
  <w:footnote w:id="7">
    <w:p w14:paraId="5121A0B8" w14:textId="581A4C3F" w:rsidR="00AB4DEF" w:rsidRDefault="00AB4DEF">
      <w:pPr>
        <w:pStyle w:val="FootnoteText"/>
      </w:pPr>
      <w:r>
        <w:rPr>
          <w:rStyle w:val="FootnoteReference"/>
        </w:rPr>
        <w:footnoteRef/>
      </w:r>
      <w:r>
        <w:t xml:space="preserve"> Maison départementale des personnes handicapées en charge de la reconnaissance du handicap qui ouvre droit à des droits et prestations</w:t>
      </w:r>
    </w:p>
  </w:footnote>
  <w:footnote w:id="8">
    <w:p w14:paraId="75698F5C" w14:textId="520B71A6" w:rsidR="00196E7E" w:rsidRDefault="00196E7E">
      <w:pPr>
        <w:pStyle w:val="FootnoteText"/>
      </w:pPr>
      <w:r>
        <w:rPr>
          <w:rStyle w:val="FootnoteReference"/>
        </w:rPr>
        <w:footnoteRef/>
      </w:r>
      <w:r>
        <w:t xml:space="preserve"> </w:t>
      </w:r>
      <w:r w:rsidRPr="00E05EC0">
        <w:t>https://www.senat.fr/questions/base/2023/qSEQ230306069.html</w:t>
      </w:r>
    </w:p>
  </w:footnote>
  <w:footnote w:id="9">
    <w:p w14:paraId="74202886" w14:textId="5CE84CB9" w:rsidR="007237DA" w:rsidRDefault="007237DA">
      <w:pPr>
        <w:pStyle w:val="FootnoteText"/>
      </w:pPr>
      <w:r>
        <w:rPr>
          <w:rStyle w:val="FootnoteReference"/>
        </w:rPr>
        <w:footnoteRef/>
      </w:r>
      <w:r>
        <w:t xml:space="preserve"> </w:t>
      </w:r>
      <w:r w:rsidRPr="007237DA">
        <w:t>https://www.lesechos.fr/politique-societe/societe/a-lentree-en-sixieme-pres-dun-eleve-sur-deux-na-pas-le-niveau-de-fluidite-requis-en-lecture-1263596</w:t>
      </w:r>
    </w:p>
  </w:footnote>
  <w:footnote w:id="10">
    <w:p w14:paraId="587A74D4" w14:textId="270FD670" w:rsidR="007237DA" w:rsidRDefault="007237DA">
      <w:pPr>
        <w:pStyle w:val="FootnoteText"/>
      </w:pPr>
      <w:r>
        <w:rPr>
          <w:rStyle w:val="FootnoteReference"/>
        </w:rPr>
        <w:footnoteRef/>
      </w:r>
      <w:r>
        <w:t xml:space="preserve"> </w:t>
      </w:r>
      <w:r w:rsidRPr="007237DA">
        <w:t>https://www.francetvinfo.fr/societe/enfance-et-adolescence/niveau-en-maths-et-sciences-les-eleves-francais-classes-parmi-les-derniers-d-europe-et-de-locde_4210837.html</w:t>
      </w:r>
    </w:p>
  </w:footnote>
  <w:footnote w:id="11">
    <w:p w14:paraId="176DD5F4" w14:textId="1B3022E0" w:rsidR="00FF6F1D" w:rsidRDefault="00FF6F1D">
      <w:pPr>
        <w:pStyle w:val="FootnoteText"/>
      </w:pPr>
      <w:r>
        <w:rPr>
          <w:rStyle w:val="FootnoteReference"/>
        </w:rPr>
        <w:footnoteRef/>
      </w:r>
      <w:r>
        <w:t xml:space="preserve"> </w:t>
      </w:r>
      <w:r w:rsidRPr="00FF6F1D">
        <w:t>https://www.observatoire-sante.fr/harcelement-scolaire-chiffres-causes-et-consequences/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4F82"/>
    <w:multiLevelType w:val="hybridMultilevel"/>
    <w:tmpl w:val="1D7EEE2E"/>
    <w:lvl w:ilvl="0" w:tplc="19AA030C">
      <w:start w:val="1"/>
      <w:numFmt w:val="decimal"/>
      <w:lvlText w:val="%1."/>
      <w:lvlJc w:val="left"/>
      <w:pPr>
        <w:ind w:left="1494" w:hanging="360"/>
      </w:pPr>
      <w:rPr>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start w:val="1"/>
      <w:numFmt w:val="decimal"/>
      <w:lvlText w:val="%4."/>
      <w:lvlJc w:val="left"/>
      <w:pPr>
        <w:ind w:left="3654" w:hanging="360"/>
      </w:pPr>
    </w:lvl>
    <w:lvl w:ilvl="4" w:tplc="100C0019">
      <w:start w:val="1"/>
      <w:numFmt w:val="lowerLetter"/>
      <w:lvlText w:val="%5."/>
      <w:lvlJc w:val="left"/>
      <w:pPr>
        <w:ind w:left="4374" w:hanging="360"/>
      </w:pPr>
    </w:lvl>
    <w:lvl w:ilvl="5" w:tplc="100C001B">
      <w:start w:val="1"/>
      <w:numFmt w:val="lowerRoman"/>
      <w:lvlText w:val="%6."/>
      <w:lvlJc w:val="right"/>
      <w:pPr>
        <w:ind w:left="5094" w:hanging="180"/>
      </w:pPr>
    </w:lvl>
    <w:lvl w:ilvl="6" w:tplc="100C000F">
      <w:start w:val="1"/>
      <w:numFmt w:val="decimal"/>
      <w:lvlText w:val="%7."/>
      <w:lvlJc w:val="left"/>
      <w:pPr>
        <w:ind w:left="5814" w:hanging="360"/>
      </w:pPr>
    </w:lvl>
    <w:lvl w:ilvl="7" w:tplc="100C0019">
      <w:start w:val="1"/>
      <w:numFmt w:val="lowerLetter"/>
      <w:lvlText w:val="%8."/>
      <w:lvlJc w:val="left"/>
      <w:pPr>
        <w:ind w:left="6534" w:hanging="360"/>
      </w:pPr>
    </w:lvl>
    <w:lvl w:ilvl="8" w:tplc="100C001B">
      <w:start w:val="1"/>
      <w:numFmt w:val="lowerRoman"/>
      <w:lvlText w:val="%9."/>
      <w:lvlJc w:val="right"/>
      <w:pPr>
        <w:ind w:left="7254" w:hanging="180"/>
      </w:pPr>
    </w:lvl>
  </w:abstractNum>
  <w:abstractNum w:abstractNumId="1" w15:restartNumberingAfterBreak="0">
    <w:nsid w:val="01B64833"/>
    <w:multiLevelType w:val="hybridMultilevel"/>
    <w:tmpl w:val="B170BE1C"/>
    <w:lvl w:ilvl="0" w:tplc="5322D728">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4C708ED"/>
    <w:multiLevelType w:val="hybridMultilevel"/>
    <w:tmpl w:val="1884F8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914D5F"/>
    <w:multiLevelType w:val="hybridMultilevel"/>
    <w:tmpl w:val="E4F07638"/>
    <w:lvl w:ilvl="0" w:tplc="F6D866CA">
      <w:start w:val="1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84E4CA6"/>
    <w:multiLevelType w:val="hybridMultilevel"/>
    <w:tmpl w:val="99E20DE6"/>
    <w:lvl w:ilvl="0" w:tplc="9C6092F0">
      <w:start w:val="1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3B1D96"/>
    <w:multiLevelType w:val="hybridMultilevel"/>
    <w:tmpl w:val="302EB04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B">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0E561BA4"/>
    <w:multiLevelType w:val="hybridMultilevel"/>
    <w:tmpl w:val="CD46875A"/>
    <w:lvl w:ilvl="0" w:tplc="2C0C2438">
      <w:start w:val="1"/>
      <w:numFmt w:val="bullet"/>
      <w:lvlText w:val="-"/>
      <w:lvlJc w:val="left"/>
      <w:pPr>
        <w:ind w:left="720" w:hanging="360"/>
      </w:pPr>
      <w:rPr>
        <w:rFonts w:ascii="Calibri Light" w:eastAsiaTheme="majorEastAsia"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0F4A4A7A"/>
    <w:multiLevelType w:val="hybridMultilevel"/>
    <w:tmpl w:val="3D2893B8"/>
    <w:lvl w:ilvl="0" w:tplc="7BF87710">
      <w:start w:val="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E56704"/>
    <w:multiLevelType w:val="hybridMultilevel"/>
    <w:tmpl w:val="2B060C1C"/>
    <w:lvl w:ilvl="0" w:tplc="B29CB73C">
      <w:start w:val="1"/>
      <w:numFmt w:val="decimal"/>
      <w:lvlText w:val="%1."/>
      <w:lvlJc w:val="left"/>
      <w:pPr>
        <w:ind w:left="720" w:hanging="360"/>
      </w:pPr>
      <w:rPr>
        <w:rFonts w:hint="default"/>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2DF2715"/>
    <w:multiLevelType w:val="hybridMultilevel"/>
    <w:tmpl w:val="C0EA47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84671E7"/>
    <w:multiLevelType w:val="hybridMultilevel"/>
    <w:tmpl w:val="A434CA48"/>
    <w:lvl w:ilvl="0" w:tplc="1DBAE2C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191041CD"/>
    <w:multiLevelType w:val="hybridMultilevel"/>
    <w:tmpl w:val="4E625956"/>
    <w:lvl w:ilvl="0" w:tplc="ECB4679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9940077"/>
    <w:multiLevelType w:val="hybridMultilevel"/>
    <w:tmpl w:val="C1CA0454"/>
    <w:lvl w:ilvl="0" w:tplc="588A17E2">
      <w:start w:val="5"/>
      <w:numFmt w:val="bullet"/>
      <w:lvlText w:val="-"/>
      <w:lvlJc w:val="left"/>
      <w:pPr>
        <w:ind w:left="720" w:hanging="360"/>
      </w:pPr>
      <w:rPr>
        <w:rFonts w:ascii="Cambria" w:eastAsia="Cambria" w:hAnsi="Cambria"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F7A4D4D"/>
    <w:multiLevelType w:val="hybridMultilevel"/>
    <w:tmpl w:val="871A88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14A39E5"/>
    <w:multiLevelType w:val="hybridMultilevel"/>
    <w:tmpl w:val="AB60039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5CF2EDB"/>
    <w:multiLevelType w:val="hybridMultilevel"/>
    <w:tmpl w:val="23141862"/>
    <w:lvl w:ilvl="0" w:tplc="FE3E59BE">
      <w:start w:val="202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6D57290"/>
    <w:multiLevelType w:val="hybridMultilevel"/>
    <w:tmpl w:val="D10411AA"/>
    <w:lvl w:ilvl="0" w:tplc="C990165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74B1209"/>
    <w:multiLevelType w:val="hybridMultilevel"/>
    <w:tmpl w:val="5B146CA0"/>
    <w:lvl w:ilvl="0" w:tplc="5094B25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81452B8"/>
    <w:multiLevelType w:val="hybridMultilevel"/>
    <w:tmpl w:val="2D50AC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8493C77"/>
    <w:multiLevelType w:val="hybridMultilevel"/>
    <w:tmpl w:val="DA9AE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AEE2199"/>
    <w:multiLevelType w:val="hybridMultilevel"/>
    <w:tmpl w:val="1D7EEE2E"/>
    <w:lvl w:ilvl="0" w:tplc="19AA030C">
      <w:start w:val="1"/>
      <w:numFmt w:val="decimal"/>
      <w:lvlText w:val="%1."/>
      <w:lvlJc w:val="left"/>
      <w:pPr>
        <w:ind w:left="1494" w:hanging="360"/>
      </w:pPr>
      <w:rPr>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start w:val="1"/>
      <w:numFmt w:val="decimal"/>
      <w:lvlText w:val="%4."/>
      <w:lvlJc w:val="left"/>
      <w:pPr>
        <w:ind w:left="3654" w:hanging="360"/>
      </w:pPr>
    </w:lvl>
    <w:lvl w:ilvl="4" w:tplc="100C0019">
      <w:start w:val="1"/>
      <w:numFmt w:val="lowerLetter"/>
      <w:lvlText w:val="%5."/>
      <w:lvlJc w:val="left"/>
      <w:pPr>
        <w:ind w:left="4374" w:hanging="360"/>
      </w:pPr>
    </w:lvl>
    <w:lvl w:ilvl="5" w:tplc="100C001B">
      <w:start w:val="1"/>
      <w:numFmt w:val="lowerRoman"/>
      <w:lvlText w:val="%6."/>
      <w:lvlJc w:val="right"/>
      <w:pPr>
        <w:ind w:left="5094" w:hanging="180"/>
      </w:pPr>
    </w:lvl>
    <w:lvl w:ilvl="6" w:tplc="100C000F">
      <w:start w:val="1"/>
      <w:numFmt w:val="decimal"/>
      <w:lvlText w:val="%7."/>
      <w:lvlJc w:val="left"/>
      <w:pPr>
        <w:ind w:left="5814" w:hanging="360"/>
      </w:pPr>
    </w:lvl>
    <w:lvl w:ilvl="7" w:tplc="100C0019">
      <w:start w:val="1"/>
      <w:numFmt w:val="lowerLetter"/>
      <w:lvlText w:val="%8."/>
      <w:lvlJc w:val="left"/>
      <w:pPr>
        <w:ind w:left="6534" w:hanging="360"/>
      </w:pPr>
    </w:lvl>
    <w:lvl w:ilvl="8" w:tplc="100C001B">
      <w:start w:val="1"/>
      <w:numFmt w:val="lowerRoman"/>
      <w:lvlText w:val="%9."/>
      <w:lvlJc w:val="right"/>
      <w:pPr>
        <w:ind w:left="7254" w:hanging="180"/>
      </w:pPr>
    </w:lvl>
  </w:abstractNum>
  <w:abstractNum w:abstractNumId="22" w15:restartNumberingAfterBreak="0">
    <w:nsid w:val="360776DF"/>
    <w:multiLevelType w:val="hybridMultilevel"/>
    <w:tmpl w:val="870C459C"/>
    <w:lvl w:ilvl="0" w:tplc="26BC738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AC9019E"/>
    <w:multiLevelType w:val="hybridMultilevel"/>
    <w:tmpl w:val="89680224"/>
    <w:lvl w:ilvl="0" w:tplc="7382A5EA">
      <w:start w:val="1"/>
      <w:numFmt w:val="upperRoman"/>
      <w:lvlText w:val="%1."/>
      <w:lvlJc w:val="left"/>
      <w:pPr>
        <w:ind w:left="1080" w:hanging="720"/>
      </w:pPr>
      <w:rPr>
        <w:rFonts w:asciiTheme="majorHAnsi" w:hAnsiTheme="majorHAnsi" w:cstheme="maj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3C567537"/>
    <w:multiLevelType w:val="hybridMultilevel"/>
    <w:tmpl w:val="890653EE"/>
    <w:lvl w:ilvl="0" w:tplc="CE0AF076">
      <w:start w:val="20"/>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8CA438E"/>
    <w:multiLevelType w:val="hybridMultilevel"/>
    <w:tmpl w:val="3B1E7804"/>
    <w:lvl w:ilvl="0" w:tplc="BE24219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4C1E618D"/>
    <w:multiLevelType w:val="hybridMultilevel"/>
    <w:tmpl w:val="A09ABC6C"/>
    <w:lvl w:ilvl="0" w:tplc="0AAE32D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7" w15:restartNumberingAfterBreak="0">
    <w:nsid w:val="4FC325A0"/>
    <w:multiLevelType w:val="hybridMultilevel"/>
    <w:tmpl w:val="1D7EEE2E"/>
    <w:lvl w:ilvl="0" w:tplc="19AA030C">
      <w:start w:val="1"/>
      <w:numFmt w:val="decimal"/>
      <w:lvlText w:val="%1."/>
      <w:lvlJc w:val="left"/>
      <w:pPr>
        <w:ind w:left="1494" w:hanging="360"/>
      </w:pPr>
      <w:rPr>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start w:val="1"/>
      <w:numFmt w:val="decimal"/>
      <w:lvlText w:val="%4."/>
      <w:lvlJc w:val="left"/>
      <w:pPr>
        <w:ind w:left="3654" w:hanging="360"/>
      </w:pPr>
    </w:lvl>
    <w:lvl w:ilvl="4" w:tplc="100C0019">
      <w:start w:val="1"/>
      <w:numFmt w:val="lowerLetter"/>
      <w:lvlText w:val="%5."/>
      <w:lvlJc w:val="left"/>
      <w:pPr>
        <w:ind w:left="4374" w:hanging="360"/>
      </w:pPr>
    </w:lvl>
    <w:lvl w:ilvl="5" w:tplc="100C001B">
      <w:start w:val="1"/>
      <w:numFmt w:val="lowerRoman"/>
      <w:lvlText w:val="%6."/>
      <w:lvlJc w:val="right"/>
      <w:pPr>
        <w:ind w:left="5094" w:hanging="180"/>
      </w:pPr>
    </w:lvl>
    <w:lvl w:ilvl="6" w:tplc="100C000F">
      <w:start w:val="1"/>
      <w:numFmt w:val="decimal"/>
      <w:lvlText w:val="%7."/>
      <w:lvlJc w:val="left"/>
      <w:pPr>
        <w:ind w:left="5814" w:hanging="360"/>
      </w:pPr>
    </w:lvl>
    <w:lvl w:ilvl="7" w:tplc="100C0019">
      <w:start w:val="1"/>
      <w:numFmt w:val="lowerLetter"/>
      <w:lvlText w:val="%8."/>
      <w:lvlJc w:val="left"/>
      <w:pPr>
        <w:ind w:left="6534" w:hanging="360"/>
      </w:pPr>
    </w:lvl>
    <w:lvl w:ilvl="8" w:tplc="100C001B">
      <w:start w:val="1"/>
      <w:numFmt w:val="lowerRoman"/>
      <w:lvlText w:val="%9."/>
      <w:lvlJc w:val="right"/>
      <w:pPr>
        <w:ind w:left="7254" w:hanging="180"/>
      </w:pPr>
    </w:lvl>
  </w:abstractNum>
  <w:abstractNum w:abstractNumId="28" w15:restartNumberingAfterBreak="0">
    <w:nsid w:val="505C1DFA"/>
    <w:multiLevelType w:val="hybridMultilevel"/>
    <w:tmpl w:val="7C3A3C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5916B4E"/>
    <w:multiLevelType w:val="hybridMultilevel"/>
    <w:tmpl w:val="9732C6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559A3977"/>
    <w:multiLevelType w:val="hybridMultilevel"/>
    <w:tmpl w:val="B3FA2758"/>
    <w:lvl w:ilvl="0" w:tplc="8FBA3ABC">
      <w:numFmt w:val="bullet"/>
      <w:lvlText w:val="-"/>
      <w:lvlJc w:val="left"/>
      <w:pPr>
        <w:ind w:left="786" w:hanging="360"/>
      </w:pPr>
      <w:rPr>
        <w:rFonts w:ascii="Calibri" w:eastAsia="Calibri" w:hAnsi="Calibri" w:cs="Calibri" w:hint="default"/>
      </w:rPr>
    </w:lvl>
    <w:lvl w:ilvl="1" w:tplc="040C0003">
      <w:start w:val="1"/>
      <w:numFmt w:val="bullet"/>
      <w:lvlText w:val="o"/>
      <w:lvlJc w:val="left"/>
      <w:pPr>
        <w:ind w:left="1506" w:hanging="360"/>
      </w:pPr>
      <w:rPr>
        <w:rFonts w:ascii="Courier New" w:hAnsi="Courier New" w:cs="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cs="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cs="Courier New" w:hint="default"/>
      </w:rPr>
    </w:lvl>
    <w:lvl w:ilvl="8" w:tplc="040C0005">
      <w:start w:val="1"/>
      <w:numFmt w:val="bullet"/>
      <w:lvlText w:val=""/>
      <w:lvlJc w:val="left"/>
      <w:pPr>
        <w:ind w:left="6546" w:hanging="360"/>
      </w:pPr>
      <w:rPr>
        <w:rFonts w:ascii="Wingdings" w:hAnsi="Wingdings" w:hint="default"/>
      </w:rPr>
    </w:lvl>
  </w:abstractNum>
  <w:abstractNum w:abstractNumId="31" w15:restartNumberingAfterBreak="0">
    <w:nsid w:val="560014D6"/>
    <w:multiLevelType w:val="hybridMultilevel"/>
    <w:tmpl w:val="0CE29B5E"/>
    <w:lvl w:ilvl="0" w:tplc="C726A0C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6013AB"/>
    <w:multiLevelType w:val="hybridMultilevel"/>
    <w:tmpl w:val="9F028C3C"/>
    <w:lvl w:ilvl="0" w:tplc="1C36CA9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B562F9E"/>
    <w:multiLevelType w:val="hybridMultilevel"/>
    <w:tmpl w:val="40DCCB64"/>
    <w:lvl w:ilvl="0" w:tplc="8D742170">
      <w:numFmt w:val="bullet"/>
      <w:lvlText w:val="-"/>
      <w:lvlJc w:val="left"/>
      <w:pPr>
        <w:ind w:left="720" w:hanging="360"/>
      </w:pPr>
      <w:rPr>
        <w:rFonts w:ascii="Calibri" w:eastAsiaTheme="minorHAnsi"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5BDD0A38"/>
    <w:multiLevelType w:val="hybridMultilevel"/>
    <w:tmpl w:val="92EE60A4"/>
    <w:lvl w:ilvl="0" w:tplc="5EA20768">
      <w:numFmt w:val="bullet"/>
      <w:lvlText w:val="-"/>
      <w:lvlJc w:val="left"/>
      <w:pPr>
        <w:ind w:left="720" w:hanging="360"/>
      </w:pPr>
      <w:rPr>
        <w:rFonts w:ascii="Calibri" w:eastAsiaTheme="minorHAnsi" w:hAnsi="Calibri" w:cstheme="minorHAns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CE8007C"/>
    <w:multiLevelType w:val="hybridMultilevel"/>
    <w:tmpl w:val="88F2244A"/>
    <w:lvl w:ilvl="0" w:tplc="DB30691A">
      <w:start w:val="2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D357662"/>
    <w:multiLevelType w:val="hybridMultilevel"/>
    <w:tmpl w:val="BB1A5A1C"/>
    <w:lvl w:ilvl="0" w:tplc="6B0E62B8">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5DB669ED"/>
    <w:multiLevelType w:val="hybridMultilevel"/>
    <w:tmpl w:val="4634C76C"/>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CE0AF076">
      <w:start w:val="20"/>
      <w:numFmt w:val="bullet"/>
      <w:lvlText w:val="-"/>
      <w:lvlJc w:val="left"/>
      <w:pPr>
        <w:ind w:left="720" w:hanging="360"/>
      </w:pPr>
      <w:rPr>
        <w:rFonts w:ascii="Calibri" w:eastAsiaTheme="minorHAnsi" w:hAnsi="Calibri" w:cstheme="minorBid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0586227"/>
    <w:multiLevelType w:val="hybridMultilevel"/>
    <w:tmpl w:val="1BF29380"/>
    <w:lvl w:ilvl="0" w:tplc="530A1258">
      <w:numFmt w:val="bullet"/>
      <w:lvlText w:val="-"/>
      <w:lvlJc w:val="left"/>
      <w:pPr>
        <w:ind w:left="720" w:hanging="360"/>
      </w:pPr>
      <w:rPr>
        <w:rFonts w:ascii="Helvetica" w:eastAsiaTheme="minorHAnsi" w:hAnsi="Helvetica" w:cs="Helvetica" w:hint="default"/>
        <w:color w:val="000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EE33EE6"/>
    <w:multiLevelType w:val="hybridMultilevel"/>
    <w:tmpl w:val="1D7EEE2E"/>
    <w:lvl w:ilvl="0" w:tplc="19AA030C">
      <w:start w:val="1"/>
      <w:numFmt w:val="decimal"/>
      <w:lvlText w:val="%1."/>
      <w:lvlJc w:val="left"/>
      <w:pPr>
        <w:ind w:left="1494" w:hanging="360"/>
      </w:pPr>
      <w:rPr>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start w:val="1"/>
      <w:numFmt w:val="decimal"/>
      <w:lvlText w:val="%4."/>
      <w:lvlJc w:val="left"/>
      <w:pPr>
        <w:ind w:left="3654" w:hanging="360"/>
      </w:pPr>
    </w:lvl>
    <w:lvl w:ilvl="4" w:tplc="100C0019">
      <w:start w:val="1"/>
      <w:numFmt w:val="lowerLetter"/>
      <w:lvlText w:val="%5."/>
      <w:lvlJc w:val="left"/>
      <w:pPr>
        <w:ind w:left="4374" w:hanging="360"/>
      </w:pPr>
    </w:lvl>
    <w:lvl w:ilvl="5" w:tplc="100C001B">
      <w:start w:val="1"/>
      <w:numFmt w:val="lowerRoman"/>
      <w:lvlText w:val="%6."/>
      <w:lvlJc w:val="right"/>
      <w:pPr>
        <w:ind w:left="5094" w:hanging="180"/>
      </w:pPr>
    </w:lvl>
    <w:lvl w:ilvl="6" w:tplc="100C000F">
      <w:start w:val="1"/>
      <w:numFmt w:val="decimal"/>
      <w:lvlText w:val="%7."/>
      <w:lvlJc w:val="left"/>
      <w:pPr>
        <w:ind w:left="5814" w:hanging="360"/>
      </w:pPr>
    </w:lvl>
    <w:lvl w:ilvl="7" w:tplc="100C0019">
      <w:start w:val="1"/>
      <w:numFmt w:val="lowerLetter"/>
      <w:lvlText w:val="%8."/>
      <w:lvlJc w:val="left"/>
      <w:pPr>
        <w:ind w:left="6534" w:hanging="360"/>
      </w:pPr>
    </w:lvl>
    <w:lvl w:ilvl="8" w:tplc="100C001B">
      <w:start w:val="1"/>
      <w:numFmt w:val="lowerRoman"/>
      <w:lvlText w:val="%9."/>
      <w:lvlJc w:val="right"/>
      <w:pPr>
        <w:ind w:left="7254" w:hanging="180"/>
      </w:pPr>
    </w:lvl>
  </w:abstractNum>
  <w:abstractNum w:abstractNumId="40" w15:restartNumberingAfterBreak="0">
    <w:nsid w:val="72D23078"/>
    <w:multiLevelType w:val="hybridMultilevel"/>
    <w:tmpl w:val="2D98A7DC"/>
    <w:lvl w:ilvl="0" w:tplc="14EE7050">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3B835B3"/>
    <w:multiLevelType w:val="hybridMultilevel"/>
    <w:tmpl w:val="84368E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B9435B1"/>
    <w:multiLevelType w:val="hybridMultilevel"/>
    <w:tmpl w:val="2446DE82"/>
    <w:lvl w:ilvl="0" w:tplc="A4C259D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42637555">
    <w:abstractNumId w:val="38"/>
  </w:num>
  <w:num w:numId="2" w16cid:durableId="2092114238">
    <w:abstractNumId w:val="40"/>
  </w:num>
  <w:num w:numId="3" w16cid:durableId="1069032511">
    <w:abstractNumId w:val="35"/>
  </w:num>
  <w:num w:numId="4" w16cid:durableId="403453403">
    <w:abstractNumId w:val="34"/>
  </w:num>
  <w:num w:numId="5" w16cid:durableId="1832020544">
    <w:abstractNumId w:val="20"/>
  </w:num>
  <w:num w:numId="6" w16cid:durableId="451243448">
    <w:abstractNumId w:val="14"/>
  </w:num>
  <w:num w:numId="7" w16cid:durableId="719522246">
    <w:abstractNumId w:val="19"/>
  </w:num>
  <w:num w:numId="8" w16cid:durableId="1502551527">
    <w:abstractNumId w:val="31"/>
  </w:num>
  <w:num w:numId="9" w16cid:durableId="848105198">
    <w:abstractNumId w:val="15"/>
  </w:num>
  <w:num w:numId="10" w16cid:durableId="2038968768">
    <w:abstractNumId w:val="42"/>
  </w:num>
  <w:num w:numId="11" w16cid:durableId="91164769">
    <w:abstractNumId w:val="6"/>
  </w:num>
  <w:num w:numId="12" w16cid:durableId="7186303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3904593">
    <w:abstractNumId w:val="27"/>
  </w:num>
  <w:num w:numId="14" w16cid:durableId="1060636273">
    <w:abstractNumId w:val="39"/>
  </w:num>
  <w:num w:numId="15" w16cid:durableId="1423722139">
    <w:abstractNumId w:val="21"/>
  </w:num>
  <w:num w:numId="16" w16cid:durableId="1688602719">
    <w:abstractNumId w:val="0"/>
  </w:num>
  <w:num w:numId="17" w16cid:durableId="1368599450">
    <w:abstractNumId w:val="13"/>
  </w:num>
  <w:num w:numId="18" w16cid:durableId="1910730229">
    <w:abstractNumId w:val="41"/>
  </w:num>
  <w:num w:numId="19" w16cid:durableId="1500464739">
    <w:abstractNumId w:val="18"/>
  </w:num>
  <w:num w:numId="20" w16cid:durableId="708257914">
    <w:abstractNumId w:val="12"/>
  </w:num>
  <w:num w:numId="21" w16cid:durableId="1505127778">
    <w:abstractNumId w:val="23"/>
  </w:num>
  <w:num w:numId="22" w16cid:durableId="1989551797">
    <w:abstractNumId w:val="7"/>
  </w:num>
  <w:num w:numId="23" w16cid:durableId="97723205">
    <w:abstractNumId w:val="11"/>
  </w:num>
  <w:num w:numId="24" w16cid:durableId="519054725">
    <w:abstractNumId w:val="33"/>
  </w:num>
  <w:num w:numId="25" w16cid:durableId="1620605087">
    <w:abstractNumId w:val="8"/>
  </w:num>
  <w:num w:numId="26" w16cid:durableId="1727072672">
    <w:abstractNumId w:val="4"/>
  </w:num>
  <w:num w:numId="27" w16cid:durableId="1282303288">
    <w:abstractNumId w:val="30"/>
  </w:num>
  <w:num w:numId="28" w16cid:durableId="169951525">
    <w:abstractNumId w:val="1"/>
  </w:num>
  <w:num w:numId="29" w16cid:durableId="208300843">
    <w:abstractNumId w:val="24"/>
  </w:num>
  <w:num w:numId="30" w16cid:durableId="615411895">
    <w:abstractNumId w:val="10"/>
  </w:num>
  <w:num w:numId="31" w16cid:durableId="1125613133">
    <w:abstractNumId w:val="2"/>
  </w:num>
  <w:num w:numId="32" w16cid:durableId="1048382554">
    <w:abstractNumId w:val="29"/>
  </w:num>
  <w:num w:numId="33" w16cid:durableId="1204252212">
    <w:abstractNumId w:val="22"/>
  </w:num>
  <w:num w:numId="34" w16cid:durableId="1356230423">
    <w:abstractNumId w:val="32"/>
  </w:num>
  <w:num w:numId="35" w16cid:durableId="719015120">
    <w:abstractNumId w:val="5"/>
  </w:num>
  <w:num w:numId="36" w16cid:durableId="893157016">
    <w:abstractNumId w:val="28"/>
  </w:num>
  <w:num w:numId="37" w16cid:durableId="1373732098">
    <w:abstractNumId w:val="17"/>
  </w:num>
  <w:num w:numId="38" w16cid:durableId="351691489">
    <w:abstractNumId w:val="37"/>
  </w:num>
  <w:num w:numId="39" w16cid:durableId="2145925628">
    <w:abstractNumId w:val="25"/>
  </w:num>
  <w:num w:numId="40" w16cid:durableId="1055012435">
    <w:abstractNumId w:val="36"/>
  </w:num>
  <w:num w:numId="41" w16cid:durableId="336464303">
    <w:abstractNumId w:val="26"/>
  </w:num>
  <w:num w:numId="42" w16cid:durableId="1507474362">
    <w:abstractNumId w:val="9"/>
  </w:num>
  <w:num w:numId="43" w16cid:durableId="689339577">
    <w:abstractNumId w:val="3"/>
  </w:num>
  <w:num w:numId="44" w16cid:durableId="20996725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5DE"/>
    <w:rsid w:val="00010623"/>
    <w:rsid w:val="000318B2"/>
    <w:rsid w:val="000350ED"/>
    <w:rsid w:val="00036A67"/>
    <w:rsid w:val="00046359"/>
    <w:rsid w:val="0004686B"/>
    <w:rsid w:val="0005124C"/>
    <w:rsid w:val="00061E4A"/>
    <w:rsid w:val="00073A71"/>
    <w:rsid w:val="00085F58"/>
    <w:rsid w:val="00093DC6"/>
    <w:rsid w:val="00094158"/>
    <w:rsid w:val="00094B48"/>
    <w:rsid w:val="000A77CB"/>
    <w:rsid w:val="000B39E1"/>
    <w:rsid w:val="000C02C7"/>
    <w:rsid w:val="000C4C91"/>
    <w:rsid w:val="000C544D"/>
    <w:rsid w:val="000C6803"/>
    <w:rsid w:val="000D3456"/>
    <w:rsid w:val="000D47D7"/>
    <w:rsid w:val="000E366A"/>
    <w:rsid w:val="000E3C59"/>
    <w:rsid w:val="000E4BD2"/>
    <w:rsid w:val="000F01EF"/>
    <w:rsid w:val="000F75C6"/>
    <w:rsid w:val="00104E33"/>
    <w:rsid w:val="00106105"/>
    <w:rsid w:val="001128CB"/>
    <w:rsid w:val="001129E4"/>
    <w:rsid w:val="001130EB"/>
    <w:rsid w:val="00120213"/>
    <w:rsid w:val="00122F25"/>
    <w:rsid w:val="0012587C"/>
    <w:rsid w:val="00141574"/>
    <w:rsid w:val="001429D7"/>
    <w:rsid w:val="00143159"/>
    <w:rsid w:val="00151D37"/>
    <w:rsid w:val="0015583E"/>
    <w:rsid w:val="0015753F"/>
    <w:rsid w:val="001617AE"/>
    <w:rsid w:val="0016372A"/>
    <w:rsid w:val="00163E3C"/>
    <w:rsid w:val="00166601"/>
    <w:rsid w:val="0017200C"/>
    <w:rsid w:val="00182253"/>
    <w:rsid w:val="001842BC"/>
    <w:rsid w:val="001846C9"/>
    <w:rsid w:val="001848AC"/>
    <w:rsid w:val="001862F5"/>
    <w:rsid w:val="00192E1D"/>
    <w:rsid w:val="00194325"/>
    <w:rsid w:val="00196E7E"/>
    <w:rsid w:val="001A1268"/>
    <w:rsid w:val="001A4752"/>
    <w:rsid w:val="001D1A83"/>
    <w:rsid w:val="001D2DCD"/>
    <w:rsid w:val="001E339F"/>
    <w:rsid w:val="001F4EAD"/>
    <w:rsid w:val="001F5D20"/>
    <w:rsid w:val="0020187A"/>
    <w:rsid w:val="002064FC"/>
    <w:rsid w:val="002101EB"/>
    <w:rsid w:val="002164C1"/>
    <w:rsid w:val="002402E2"/>
    <w:rsid w:val="00240AF3"/>
    <w:rsid w:val="00243395"/>
    <w:rsid w:val="00245580"/>
    <w:rsid w:val="00247062"/>
    <w:rsid w:val="00252DEE"/>
    <w:rsid w:val="00263376"/>
    <w:rsid w:val="00267C1A"/>
    <w:rsid w:val="00273789"/>
    <w:rsid w:val="0028080D"/>
    <w:rsid w:val="0029454B"/>
    <w:rsid w:val="00295D67"/>
    <w:rsid w:val="002A1F15"/>
    <w:rsid w:val="002A5825"/>
    <w:rsid w:val="002B0BAE"/>
    <w:rsid w:val="002B7EAB"/>
    <w:rsid w:val="002C707B"/>
    <w:rsid w:val="002D057B"/>
    <w:rsid w:val="002D5066"/>
    <w:rsid w:val="002D52EE"/>
    <w:rsid w:val="002E5A27"/>
    <w:rsid w:val="002E6A59"/>
    <w:rsid w:val="002E7166"/>
    <w:rsid w:val="002F40AA"/>
    <w:rsid w:val="002F5FD7"/>
    <w:rsid w:val="00300D53"/>
    <w:rsid w:val="00302507"/>
    <w:rsid w:val="003062BF"/>
    <w:rsid w:val="00306AEC"/>
    <w:rsid w:val="00307E89"/>
    <w:rsid w:val="00313A24"/>
    <w:rsid w:val="00324AC6"/>
    <w:rsid w:val="00324C99"/>
    <w:rsid w:val="003379EE"/>
    <w:rsid w:val="00355F4B"/>
    <w:rsid w:val="00356AF2"/>
    <w:rsid w:val="00365B08"/>
    <w:rsid w:val="003826BB"/>
    <w:rsid w:val="00383A27"/>
    <w:rsid w:val="00383BAF"/>
    <w:rsid w:val="003907C8"/>
    <w:rsid w:val="00390B7F"/>
    <w:rsid w:val="00393FDB"/>
    <w:rsid w:val="003B1685"/>
    <w:rsid w:val="003B4C78"/>
    <w:rsid w:val="003B6325"/>
    <w:rsid w:val="003B7107"/>
    <w:rsid w:val="003D2EF0"/>
    <w:rsid w:val="003D3FF8"/>
    <w:rsid w:val="003E3C36"/>
    <w:rsid w:val="003F4E36"/>
    <w:rsid w:val="003F58B9"/>
    <w:rsid w:val="003F6460"/>
    <w:rsid w:val="00412B94"/>
    <w:rsid w:val="004235EF"/>
    <w:rsid w:val="0043020D"/>
    <w:rsid w:val="004325DC"/>
    <w:rsid w:val="00433092"/>
    <w:rsid w:val="004341C8"/>
    <w:rsid w:val="00436ED9"/>
    <w:rsid w:val="00456AB5"/>
    <w:rsid w:val="00461EA1"/>
    <w:rsid w:val="00461FA4"/>
    <w:rsid w:val="00466A7F"/>
    <w:rsid w:val="00472FCE"/>
    <w:rsid w:val="00474AA2"/>
    <w:rsid w:val="00480498"/>
    <w:rsid w:val="00495B89"/>
    <w:rsid w:val="004A6BA4"/>
    <w:rsid w:val="004A7EC7"/>
    <w:rsid w:val="004B08C9"/>
    <w:rsid w:val="004B2131"/>
    <w:rsid w:val="004B4B04"/>
    <w:rsid w:val="004B7296"/>
    <w:rsid w:val="004D01B1"/>
    <w:rsid w:val="004D5B1C"/>
    <w:rsid w:val="004D5B25"/>
    <w:rsid w:val="004D6F5A"/>
    <w:rsid w:val="004E31C6"/>
    <w:rsid w:val="004E618F"/>
    <w:rsid w:val="004F5D4A"/>
    <w:rsid w:val="004F6C61"/>
    <w:rsid w:val="00514F50"/>
    <w:rsid w:val="00525059"/>
    <w:rsid w:val="00535382"/>
    <w:rsid w:val="005367D3"/>
    <w:rsid w:val="00536BFC"/>
    <w:rsid w:val="00537553"/>
    <w:rsid w:val="00547E81"/>
    <w:rsid w:val="0055282D"/>
    <w:rsid w:val="00556022"/>
    <w:rsid w:val="005566FA"/>
    <w:rsid w:val="005573D1"/>
    <w:rsid w:val="00561FDE"/>
    <w:rsid w:val="00573AAC"/>
    <w:rsid w:val="00573B0A"/>
    <w:rsid w:val="00580061"/>
    <w:rsid w:val="00585BA0"/>
    <w:rsid w:val="00594AF2"/>
    <w:rsid w:val="005A1064"/>
    <w:rsid w:val="005A34FB"/>
    <w:rsid w:val="005A5984"/>
    <w:rsid w:val="005A6FC1"/>
    <w:rsid w:val="005A7E0C"/>
    <w:rsid w:val="005B4B60"/>
    <w:rsid w:val="005C106F"/>
    <w:rsid w:val="005C55F8"/>
    <w:rsid w:val="005D731E"/>
    <w:rsid w:val="005E1D7F"/>
    <w:rsid w:val="005F7FBB"/>
    <w:rsid w:val="0060061F"/>
    <w:rsid w:val="00604701"/>
    <w:rsid w:val="006071D5"/>
    <w:rsid w:val="006207D3"/>
    <w:rsid w:val="00622191"/>
    <w:rsid w:val="006243A5"/>
    <w:rsid w:val="006271FB"/>
    <w:rsid w:val="00633E78"/>
    <w:rsid w:val="00641A57"/>
    <w:rsid w:val="006540C3"/>
    <w:rsid w:val="00655252"/>
    <w:rsid w:val="00656930"/>
    <w:rsid w:val="006576EB"/>
    <w:rsid w:val="00661E98"/>
    <w:rsid w:val="006707AD"/>
    <w:rsid w:val="00672E87"/>
    <w:rsid w:val="006739E8"/>
    <w:rsid w:val="00677410"/>
    <w:rsid w:val="00682E73"/>
    <w:rsid w:val="00687934"/>
    <w:rsid w:val="00691E70"/>
    <w:rsid w:val="00694B00"/>
    <w:rsid w:val="00696A40"/>
    <w:rsid w:val="006A184C"/>
    <w:rsid w:val="006A433B"/>
    <w:rsid w:val="006A44B1"/>
    <w:rsid w:val="006B510E"/>
    <w:rsid w:val="006C0F27"/>
    <w:rsid w:val="006C494A"/>
    <w:rsid w:val="006C5313"/>
    <w:rsid w:val="006C5AAE"/>
    <w:rsid w:val="006C6446"/>
    <w:rsid w:val="006D12CD"/>
    <w:rsid w:val="006D682E"/>
    <w:rsid w:val="006D7F55"/>
    <w:rsid w:val="006E551D"/>
    <w:rsid w:val="006E6BD5"/>
    <w:rsid w:val="00703312"/>
    <w:rsid w:val="00705F9B"/>
    <w:rsid w:val="00713768"/>
    <w:rsid w:val="00720FAF"/>
    <w:rsid w:val="007237DA"/>
    <w:rsid w:val="00731957"/>
    <w:rsid w:val="007428EF"/>
    <w:rsid w:val="0075009E"/>
    <w:rsid w:val="00754918"/>
    <w:rsid w:val="00762332"/>
    <w:rsid w:val="007667E4"/>
    <w:rsid w:val="00766F3C"/>
    <w:rsid w:val="00770190"/>
    <w:rsid w:val="007800DE"/>
    <w:rsid w:val="00786AC4"/>
    <w:rsid w:val="00793EF2"/>
    <w:rsid w:val="007B1D22"/>
    <w:rsid w:val="007B1DDA"/>
    <w:rsid w:val="007B267D"/>
    <w:rsid w:val="007B46B1"/>
    <w:rsid w:val="007C2FE9"/>
    <w:rsid w:val="007C7ECA"/>
    <w:rsid w:val="007D06A0"/>
    <w:rsid w:val="007D081F"/>
    <w:rsid w:val="007D3CD2"/>
    <w:rsid w:val="007D5950"/>
    <w:rsid w:val="007E0175"/>
    <w:rsid w:val="007E4F21"/>
    <w:rsid w:val="007F16E7"/>
    <w:rsid w:val="007F2E00"/>
    <w:rsid w:val="007F7941"/>
    <w:rsid w:val="00800864"/>
    <w:rsid w:val="0080332C"/>
    <w:rsid w:val="00806006"/>
    <w:rsid w:val="0081035D"/>
    <w:rsid w:val="00813084"/>
    <w:rsid w:val="008130C5"/>
    <w:rsid w:val="00815D03"/>
    <w:rsid w:val="008239C8"/>
    <w:rsid w:val="00824CA7"/>
    <w:rsid w:val="0083644F"/>
    <w:rsid w:val="008373AC"/>
    <w:rsid w:val="00837A15"/>
    <w:rsid w:val="008435FD"/>
    <w:rsid w:val="00845B48"/>
    <w:rsid w:val="008512C2"/>
    <w:rsid w:val="00852C0C"/>
    <w:rsid w:val="0085477E"/>
    <w:rsid w:val="00860D3A"/>
    <w:rsid w:val="008718C1"/>
    <w:rsid w:val="00873CA9"/>
    <w:rsid w:val="0087590E"/>
    <w:rsid w:val="00884F9E"/>
    <w:rsid w:val="00891527"/>
    <w:rsid w:val="008955EB"/>
    <w:rsid w:val="008B389B"/>
    <w:rsid w:val="008D2349"/>
    <w:rsid w:val="008D625C"/>
    <w:rsid w:val="008D65F8"/>
    <w:rsid w:val="008D7793"/>
    <w:rsid w:val="008E092C"/>
    <w:rsid w:val="008E3DFE"/>
    <w:rsid w:val="008E5816"/>
    <w:rsid w:val="008F2042"/>
    <w:rsid w:val="008F37D7"/>
    <w:rsid w:val="00911842"/>
    <w:rsid w:val="00912B71"/>
    <w:rsid w:val="00914CF3"/>
    <w:rsid w:val="0091569A"/>
    <w:rsid w:val="009206FB"/>
    <w:rsid w:val="00920CAF"/>
    <w:rsid w:val="009232A5"/>
    <w:rsid w:val="009232C8"/>
    <w:rsid w:val="009314AB"/>
    <w:rsid w:val="009332C1"/>
    <w:rsid w:val="009333D0"/>
    <w:rsid w:val="00935AE8"/>
    <w:rsid w:val="00936E78"/>
    <w:rsid w:val="00943489"/>
    <w:rsid w:val="009601BC"/>
    <w:rsid w:val="00972367"/>
    <w:rsid w:val="00976C02"/>
    <w:rsid w:val="00995492"/>
    <w:rsid w:val="00995942"/>
    <w:rsid w:val="00997F88"/>
    <w:rsid w:val="009C0A3D"/>
    <w:rsid w:val="009C2226"/>
    <w:rsid w:val="009D1DD7"/>
    <w:rsid w:val="009D21CF"/>
    <w:rsid w:val="009D5925"/>
    <w:rsid w:val="009D69D1"/>
    <w:rsid w:val="009D7C5C"/>
    <w:rsid w:val="009E1226"/>
    <w:rsid w:val="009E35C4"/>
    <w:rsid w:val="009E7BC6"/>
    <w:rsid w:val="009F5844"/>
    <w:rsid w:val="00A10135"/>
    <w:rsid w:val="00A133F9"/>
    <w:rsid w:val="00A1458D"/>
    <w:rsid w:val="00A21605"/>
    <w:rsid w:val="00A21D0B"/>
    <w:rsid w:val="00A2601C"/>
    <w:rsid w:val="00A30A4E"/>
    <w:rsid w:val="00A30C15"/>
    <w:rsid w:val="00A310B9"/>
    <w:rsid w:val="00A44679"/>
    <w:rsid w:val="00A64B84"/>
    <w:rsid w:val="00A66409"/>
    <w:rsid w:val="00A67416"/>
    <w:rsid w:val="00A72CAD"/>
    <w:rsid w:val="00A80B5C"/>
    <w:rsid w:val="00A87DC5"/>
    <w:rsid w:val="00A903AC"/>
    <w:rsid w:val="00A913BB"/>
    <w:rsid w:val="00A9152C"/>
    <w:rsid w:val="00AA0D75"/>
    <w:rsid w:val="00AA1245"/>
    <w:rsid w:val="00AA2175"/>
    <w:rsid w:val="00AB1259"/>
    <w:rsid w:val="00AB3601"/>
    <w:rsid w:val="00AB3803"/>
    <w:rsid w:val="00AB467E"/>
    <w:rsid w:val="00AB4DEF"/>
    <w:rsid w:val="00AC0D46"/>
    <w:rsid w:val="00AC1C6B"/>
    <w:rsid w:val="00AC7102"/>
    <w:rsid w:val="00AD2721"/>
    <w:rsid w:val="00AF451C"/>
    <w:rsid w:val="00AF61E3"/>
    <w:rsid w:val="00AF6EEB"/>
    <w:rsid w:val="00B1717E"/>
    <w:rsid w:val="00B175B4"/>
    <w:rsid w:val="00B225E0"/>
    <w:rsid w:val="00B24EA5"/>
    <w:rsid w:val="00B268C2"/>
    <w:rsid w:val="00B27AD1"/>
    <w:rsid w:val="00B33580"/>
    <w:rsid w:val="00B34D8F"/>
    <w:rsid w:val="00B41C44"/>
    <w:rsid w:val="00B41EDE"/>
    <w:rsid w:val="00B512BA"/>
    <w:rsid w:val="00B51FEA"/>
    <w:rsid w:val="00B55631"/>
    <w:rsid w:val="00B57271"/>
    <w:rsid w:val="00B603DA"/>
    <w:rsid w:val="00B606C0"/>
    <w:rsid w:val="00B63AA5"/>
    <w:rsid w:val="00B65E8F"/>
    <w:rsid w:val="00B72189"/>
    <w:rsid w:val="00B724E6"/>
    <w:rsid w:val="00B85C9A"/>
    <w:rsid w:val="00B86D44"/>
    <w:rsid w:val="00BA591E"/>
    <w:rsid w:val="00BA7A24"/>
    <w:rsid w:val="00BB2A63"/>
    <w:rsid w:val="00BC088C"/>
    <w:rsid w:val="00BC243E"/>
    <w:rsid w:val="00BC38B0"/>
    <w:rsid w:val="00BF375A"/>
    <w:rsid w:val="00BF540B"/>
    <w:rsid w:val="00C0062D"/>
    <w:rsid w:val="00C01E17"/>
    <w:rsid w:val="00C03F83"/>
    <w:rsid w:val="00C13C32"/>
    <w:rsid w:val="00C30F7B"/>
    <w:rsid w:val="00C327C1"/>
    <w:rsid w:val="00C52F96"/>
    <w:rsid w:val="00C67DBA"/>
    <w:rsid w:val="00C7014D"/>
    <w:rsid w:val="00C703E9"/>
    <w:rsid w:val="00C71235"/>
    <w:rsid w:val="00C81FB7"/>
    <w:rsid w:val="00C86F37"/>
    <w:rsid w:val="00C87776"/>
    <w:rsid w:val="00C97CA8"/>
    <w:rsid w:val="00CA3087"/>
    <w:rsid w:val="00CA58DF"/>
    <w:rsid w:val="00CB3DB4"/>
    <w:rsid w:val="00CB4B03"/>
    <w:rsid w:val="00CB5D20"/>
    <w:rsid w:val="00CC1E10"/>
    <w:rsid w:val="00CC24B6"/>
    <w:rsid w:val="00CD3340"/>
    <w:rsid w:val="00CD418C"/>
    <w:rsid w:val="00CE4BD4"/>
    <w:rsid w:val="00D10115"/>
    <w:rsid w:val="00D10A10"/>
    <w:rsid w:val="00D160C6"/>
    <w:rsid w:val="00D239D5"/>
    <w:rsid w:val="00D247F0"/>
    <w:rsid w:val="00D30E6E"/>
    <w:rsid w:val="00D363CB"/>
    <w:rsid w:val="00D36A03"/>
    <w:rsid w:val="00D4324B"/>
    <w:rsid w:val="00D46B8D"/>
    <w:rsid w:val="00D55E29"/>
    <w:rsid w:val="00D618F2"/>
    <w:rsid w:val="00D66512"/>
    <w:rsid w:val="00D66C58"/>
    <w:rsid w:val="00D73526"/>
    <w:rsid w:val="00D87E5B"/>
    <w:rsid w:val="00D90185"/>
    <w:rsid w:val="00D91BDB"/>
    <w:rsid w:val="00DA472E"/>
    <w:rsid w:val="00DA54EA"/>
    <w:rsid w:val="00DB3A9B"/>
    <w:rsid w:val="00DB63BD"/>
    <w:rsid w:val="00DB7773"/>
    <w:rsid w:val="00DC529E"/>
    <w:rsid w:val="00DD2E11"/>
    <w:rsid w:val="00DD6BBD"/>
    <w:rsid w:val="00DE0285"/>
    <w:rsid w:val="00DE25DE"/>
    <w:rsid w:val="00DF4381"/>
    <w:rsid w:val="00DF5C23"/>
    <w:rsid w:val="00DF73F6"/>
    <w:rsid w:val="00E01C48"/>
    <w:rsid w:val="00E01D91"/>
    <w:rsid w:val="00E04499"/>
    <w:rsid w:val="00E13007"/>
    <w:rsid w:val="00E138A3"/>
    <w:rsid w:val="00E2125D"/>
    <w:rsid w:val="00E227A5"/>
    <w:rsid w:val="00E2615A"/>
    <w:rsid w:val="00E354EF"/>
    <w:rsid w:val="00E43C65"/>
    <w:rsid w:val="00E470D0"/>
    <w:rsid w:val="00E50EAC"/>
    <w:rsid w:val="00E723CD"/>
    <w:rsid w:val="00E75F34"/>
    <w:rsid w:val="00EA7109"/>
    <w:rsid w:val="00EA7F36"/>
    <w:rsid w:val="00EB1342"/>
    <w:rsid w:val="00EB2B07"/>
    <w:rsid w:val="00EB7B87"/>
    <w:rsid w:val="00EE62A5"/>
    <w:rsid w:val="00EE77CD"/>
    <w:rsid w:val="00EF3122"/>
    <w:rsid w:val="00EF421C"/>
    <w:rsid w:val="00EF73F2"/>
    <w:rsid w:val="00F04666"/>
    <w:rsid w:val="00F047A2"/>
    <w:rsid w:val="00F05CF8"/>
    <w:rsid w:val="00F10087"/>
    <w:rsid w:val="00F148B6"/>
    <w:rsid w:val="00F1681C"/>
    <w:rsid w:val="00F335DD"/>
    <w:rsid w:val="00F35C6E"/>
    <w:rsid w:val="00F41F76"/>
    <w:rsid w:val="00F50C68"/>
    <w:rsid w:val="00F5153D"/>
    <w:rsid w:val="00F52B00"/>
    <w:rsid w:val="00F60CB1"/>
    <w:rsid w:val="00F623B9"/>
    <w:rsid w:val="00F66009"/>
    <w:rsid w:val="00F676C5"/>
    <w:rsid w:val="00F76DF7"/>
    <w:rsid w:val="00F773FB"/>
    <w:rsid w:val="00F7777D"/>
    <w:rsid w:val="00F84EB5"/>
    <w:rsid w:val="00F93655"/>
    <w:rsid w:val="00F94454"/>
    <w:rsid w:val="00F95481"/>
    <w:rsid w:val="00F97D13"/>
    <w:rsid w:val="00FA56E0"/>
    <w:rsid w:val="00FA722C"/>
    <w:rsid w:val="00FB00A2"/>
    <w:rsid w:val="00FB20B6"/>
    <w:rsid w:val="00FB20F6"/>
    <w:rsid w:val="00FC10E6"/>
    <w:rsid w:val="00FD0C29"/>
    <w:rsid w:val="00FE72D7"/>
    <w:rsid w:val="00FF22CC"/>
    <w:rsid w:val="00FF6F1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E6A9D2"/>
  <w15:docId w15:val="{640AD2A2-19BE-C545-B672-AC1C4A997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A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6C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6C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381"/>
    <w:pPr>
      <w:ind w:left="720"/>
      <w:contextualSpacing/>
    </w:pPr>
  </w:style>
  <w:style w:type="character" w:customStyle="1" w:styleId="Heading1Char">
    <w:name w:val="Heading 1 Char"/>
    <w:basedOn w:val="DefaultParagraphFont"/>
    <w:link w:val="Heading1"/>
    <w:uiPriority w:val="9"/>
    <w:rsid w:val="00383A27"/>
    <w:rPr>
      <w:rFonts w:asciiTheme="majorHAnsi" w:eastAsiaTheme="majorEastAsia" w:hAnsiTheme="majorHAnsi" w:cstheme="majorBidi"/>
      <w:color w:val="2E74B5" w:themeColor="accent1" w:themeShade="BF"/>
      <w:sz w:val="32"/>
      <w:szCs w:val="32"/>
    </w:rPr>
  </w:style>
  <w:style w:type="character" w:customStyle="1" w:styleId="TexteAl">
    <w:name w:val="TexteAl"/>
    <w:uiPriority w:val="99"/>
    <w:rsid w:val="00AC0D46"/>
    <w:rPr>
      <w:rFonts w:ascii="Times" w:hAnsi="Times" w:cs="Times"/>
      <w:sz w:val="18"/>
      <w:szCs w:val="18"/>
    </w:rPr>
  </w:style>
  <w:style w:type="paragraph" w:styleId="TOCHeading">
    <w:name w:val="TOC Heading"/>
    <w:basedOn w:val="Heading1"/>
    <w:next w:val="Normal"/>
    <w:uiPriority w:val="39"/>
    <w:unhideWhenUsed/>
    <w:qFormat/>
    <w:rsid w:val="00B1717E"/>
    <w:pPr>
      <w:outlineLvl w:val="9"/>
    </w:pPr>
    <w:rPr>
      <w:lang w:eastAsia="fr-FR"/>
    </w:rPr>
  </w:style>
  <w:style w:type="paragraph" w:styleId="TOC1">
    <w:name w:val="toc 1"/>
    <w:basedOn w:val="Normal"/>
    <w:next w:val="Normal"/>
    <w:autoRedefine/>
    <w:uiPriority w:val="39"/>
    <w:unhideWhenUsed/>
    <w:rsid w:val="00B1717E"/>
    <w:pPr>
      <w:spacing w:after="100"/>
    </w:pPr>
  </w:style>
  <w:style w:type="character" w:styleId="Hyperlink">
    <w:name w:val="Hyperlink"/>
    <w:basedOn w:val="DefaultParagraphFont"/>
    <w:uiPriority w:val="99"/>
    <w:unhideWhenUsed/>
    <w:rsid w:val="00B1717E"/>
    <w:rPr>
      <w:color w:val="0563C1" w:themeColor="hyperlink"/>
      <w:u w:val="single"/>
    </w:rPr>
  </w:style>
  <w:style w:type="paragraph" w:styleId="FootnoteText">
    <w:name w:val="footnote text"/>
    <w:basedOn w:val="Normal"/>
    <w:link w:val="FootnoteTextChar"/>
    <w:uiPriority w:val="99"/>
    <w:unhideWhenUsed/>
    <w:qFormat/>
    <w:rsid w:val="00DC529E"/>
    <w:pPr>
      <w:spacing w:after="0" w:line="240" w:lineRule="auto"/>
    </w:pPr>
    <w:rPr>
      <w:sz w:val="20"/>
      <w:szCs w:val="20"/>
    </w:rPr>
  </w:style>
  <w:style w:type="character" w:customStyle="1" w:styleId="FootnoteTextChar">
    <w:name w:val="Footnote Text Char"/>
    <w:basedOn w:val="DefaultParagraphFont"/>
    <w:link w:val="FootnoteText"/>
    <w:uiPriority w:val="99"/>
    <w:rsid w:val="00DC529E"/>
    <w:rPr>
      <w:sz w:val="20"/>
      <w:szCs w:val="20"/>
    </w:rPr>
  </w:style>
  <w:style w:type="character" w:styleId="FootnoteReference">
    <w:name w:val="footnote reference"/>
    <w:basedOn w:val="DefaultParagraphFont"/>
    <w:uiPriority w:val="99"/>
    <w:unhideWhenUsed/>
    <w:rsid w:val="00DC529E"/>
    <w:rPr>
      <w:vertAlign w:val="superscript"/>
    </w:rPr>
  </w:style>
  <w:style w:type="paragraph" w:styleId="Footer">
    <w:name w:val="footer"/>
    <w:basedOn w:val="Normal"/>
    <w:link w:val="FooterChar"/>
    <w:rsid w:val="002402E2"/>
    <w:pPr>
      <w:tabs>
        <w:tab w:val="center" w:pos="4536"/>
        <w:tab w:val="right" w:pos="9072"/>
      </w:tabs>
      <w:spacing w:after="0" w:line="240" w:lineRule="auto"/>
    </w:pPr>
    <w:rPr>
      <w:rFonts w:ascii="Times New Roman" w:eastAsia="Times New Roman" w:hAnsi="Times New Roman" w:cs="Times New Roman"/>
      <w:sz w:val="24"/>
      <w:szCs w:val="24"/>
      <w:lang w:eastAsia="fr-FR"/>
    </w:rPr>
  </w:style>
  <w:style w:type="character" w:customStyle="1" w:styleId="FooterChar">
    <w:name w:val="Footer Char"/>
    <w:basedOn w:val="DefaultParagraphFont"/>
    <w:link w:val="Footer"/>
    <w:rsid w:val="002402E2"/>
    <w:rPr>
      <w:rFonts w:ascii="Times New Roman" w:eastAsia="Times New Roman" w:hAnsi="Times New Roman" w:cs="Times New Roman"/>
      <w:sz w:val="24"/>
      <w:szCs w:val="24"/>
      <w:lang w:eastAsia="fr-FR"/>
    </w:rPr>
  </w:style>
  <w:style w:type="table" w:styleId="TableGrid">
    <w:name w:val="Table Grid"/>
    <w:basedOn w:val="TableNormal"/>
    <w:rsid w:val="002402E2"/>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7C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7C1A"/>
  </w:style>
  <w:style w:type="paragraph" w:styleId="BalloonText">
    <w:name w:val="Balloon Text"/>
    <w:basedOn w:val="Normal"/>
    <w:link w:val="BalloonTextChar"/>
    <w:uiPriority w:val="99"/>
    <w:semiHidden/>
    <w:unhideWhenUsed/>
    <w:rsid w:val="00C52F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2F96"/>
    <w:rPr>
      <w:rFonts w:ascii="Lucida Grande" w:hAnsi="Lucida Grande" w:cs="Lucida Grande"/>
      <w:sz w:val="18"/>
      <w:szCs w:val="18"/>
    </w:rPr>
  </w:style>
  <w:style w:type="character" w:customStyle="1" w:styleId="apple-converted-space">
    <w:name w:val="apple-converted-space"/>
    <w:basedOn w:val="DefaultParagraphFont"/>
    <w:rsid w:val="0028080D"/>
  </w:style>
  <w:style w:type="character" w:customStyle="1" w:styleId="lrzxr">
    <w:name w:val="lrzxr"/>
    <w:basedOn w:val="DefaultParagraphFont"/>
    <w:rsid w:val="00106105"/>
  </w:style>
  <w:style w:type="character" w:customStyle="1" w:styleId="contentline-243">
    <w:name w:val="contentline-243"/>
    <w:basedOn w:val="DefaultParagraphFont"/>
    <w:rsid w:val="00622191"/>
  </w:style>
  <w:style w:type="character" w:customStyle="1" w:styleId="postal-code">
    <w:name w:val="postal-code"/>
    <w:basedOn w:val="DefaultParagraphFont"/>
    <w:rsid w:val="005A1064"/>
  </w:style>
  <w:style w:type="character" w:customStyle="1" w:styleId="locality">
    <w:name w:val="locality"/>
    <w:basedOn w:val="DefaultParagraphFont"/>
    <w:rsid w:val="005A1064"/>
  </w:style>
  <w:style w:type="paragraph" w:styleId="NormalWeb">
    <w:name w:val="Normal (Web)"/>
    <w:basedOn w:val="Normal"/>
    <w:uiPriority w:val="99"/>
    <w:unhideWhenUsed/>
    <w:rsid w:val="003F58B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entionnonrsolue1">
    <w:name w:val="Mention non résolue1"/>
    <w:basedOn w:val="DefaultParagraphFont"/>
    <w:uiPriority w:val="99"/>
    <w:semiHidden/>
    <w:unhideWhenUsed/>
    <w:rsid w:val="00F52B00"/>
    <w:rPr>
      <w:color w:val="605E5C"/>
      <w:shd w:val="clear" w:color="auto" w:fill="E1DFDD"/>
    </w:rPr>
  </w:style>
  <w:style w:type="paragraph" w:customStyle="1" w:styleId="yiv6331773109ydpc48a4723yiv3673940921msonormal">
    <w:name w:val="yiv6331773109ydpc48a4723yiv3673940921msonormal"/>
    <w:basedOn w:val="Normal"/>
    <w:rsid w:val="003062BF"/>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4F6C61"/>
    <w:rPr>
      <w:b/>
      <w:bCs/>
    </w:rPr>
  </w:style>
  <w:style w:type="character" w:styleId="CommentReference">
    <w:name w:val="annotation reference"/>
    <w:basedOn w:val="DefaultParagraphFont"/>
    <w:uiPriority w:val="99"/>
    <w:semiHidden/>
    <w:unhideWhenUsed/>
    <w:rsid w:val="00046359"/>
    <w:rPr>
      <w:sz w:val="16"/>
      <w:szCs w:val="16"/>
    </w:rPr>
  </w:style>
  <w:style w:type="paragraph" w:styleId="CommentText">
    <w:name w:val="annotation text"/>
    <w:basedOn w:val="Normal"/>
    <w:link w:val="CommentTextChar"/>
    <w:uiPriority w:val="99"/>
    <w:semiHidden/>
    <w:unhideWhenUsed/>
    <w:rsid w:val="00046359"/>
    <w:pPr>
      <w:spacing w:line="240" w:lineRule="auto"/>
    </w:pPr>
    <w:rPr>
      <w:sz w:val="20"/>
      <w:szCs w:val="20"/>
    </w:rPr>
  </w:style>
  <w:style w:type="character" w:customStyle="1" w:styleId="CommentTextChar">
    <w:name w:val="Comment Text Char"/>
    <w:basedOn w:val="DefaultParagraphFont"/>
    <w:link w:val="CommentText"/>
    <w:uiPriority w:val="99"/>
    <w:semiHidden/>
    <w:rsid w:val="00046359"/>
    <w:rPr>
      <w:sz w:val="20"/>
      <w:szCs w:val="20"/>
    </w:rPr>
  </w:style>
  <w:style w:type="paragraph" w:styleId="CommentSubject">
    <w:name w:val="annotation subject"/>
    <w:basedOn w:val="CommentText"/>
    <w:next w:val="CommentText"/>
    <w:link w:val="CommentSubjectChar"/>
    <w:uiPriority w:val="99"/>
    <w:semiHidden/>
    <w:unhideWhenUsed/>
    <w:rsid w:val="00046359"/>
    <w:rPr>
      <w:b/>
      <w:bCs/>
    </w:rPr>
  </w:style>
  <w:style w:type="character" w:customStyle="1" w:styleId="CommentSubjectChar">
    <w:name w:val="Comment Subject Char"/>
    <w:basedOn w:val="CommentTextChar"/>
    <w:link w:val="CommentSubject"/>
    <w:uiPriority w:val="99"/>
    <w:semiHidden/>
    <w:rsid w:val="00046359"/>
    <w:rPr>
      <w:b/>
      <w:bCs/>
      <w:sz w:val="20"/>
      <w:szCs w:val="20"/>
    </w:rPr>
  </w:style>
  <w:style w:type="paragraph" w:styleId="Revision">
    <w:name w:val="Revision"/>
    <w:hidden/>
    <w:uiPriority w:val="99"/>
    <w:semiHidden/>
    <w:rsid w:val="00046359"/>
    <w:pPr>
      <w:spacing w:after="0" w:line="240" w:lineRule="auto"/>
    </w:pPr>
  </w:style>
  <w:style w:type="paragraph" w:styleId="TOC2">
    <w:name w:val="toc 2"/>
    <w:basedOn w:val="Normal"/>
    <w:next w:val="Normal"/>
    <w:autoRedefine/>
    <w:uiPriority w:val="39"/>
    <w:unhideWhenUsed/>
    <w:rsid w:val="00D66C58"/>
    <w:pPr>
      <w:spacing w:after="100"/>
      <w:ind w:left="220"/>
    </w:pPr>
  </w:style>
  <w:style w:type="character" w:customStyle="1" w:styleId="Heading2Char">
    <w:name w:val="Heading 2 Char"/>
    <w:basedOn w:val="DefaultParagraphFont"/>
    <w:link w:val="Heading2"/>
    <w:uiPriority w:val="9"/>
    <w:rsid w:val="00D66C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66C5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66C58"/>
    <w:pPr>
      <w:spacing w:after="100"/>
      <w:ind w:left="440"/>
    </w:pPr>
  </w:style>
  <w:style w:type="paragraph" w:customStyle="1" w:styleId="HChG">
    <w:name w:val="_ H _Ch_G"/>
    <w:basedOn w:val="Normal"/>
    <w:next w:val="Normal"/>
    <w:rsid w:val="00D66C5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paragraph" w:customStyle="1" w:styleId="SingleTxtG">
    <w:name w:val="_ Single Txt_G"/>
    <w:basedOn w:val="Normal"/>
    <w:link w:val="SingleTxtGCar"/>
    <w:qFormat/>
    <w:rsid w:val="00D66C58"/>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ParNoG">
    <w:name w:val="_ParNo_G"/>
    <w:basedOn w:val="SingleTxtG"/>
    <w:rsid w:val="00D66C58"/>
    <w:pPr>
      <w:numPr>
        <w:numId w:val="11"/>
      </w:numPr>
    </w:pPr>
  </w:style>
  <w:style w:type="character" w:customStyle="1" w:styleId="SingleTxtGCar">
    <w:name w:val="_ Single Txt_G Car"/>
    <w:link w:val="SingleTxtG"/>
    <w:rsid w:val="00D66C58"/>
    <w:rPr>
      <w:rFonts w:ascii="Times New Roman" w:eastAsia="Times New Roman" w:hAnsi="Times New Roman" w:cs="Times New Roman"/>
      <w:sz w:val="20"/>
      <w:szCs w:val="20"/>
      <w:lang w:val="fr-CH"/>
    </w:rPr>
  </w:style>
  <w:style w:type="character" w:customStyle="1" w:styleId="H23GChar">
    <w:name w:val="_ H_2/3_G Char"/>
    <w:link w:val="H23G"/>
    <w:locked/>
    <w:rsid w:val="00D66C58"/>
    <w:rPr>
      <w:rFonts w:ascii="Times New Roman" w:hAnsi="Times New Roman" w:cs="Times New Roman"/>
      <w:b/>
      <w:sz w:val="20"/>
      <w:szCs w:val="20"/>
    </w:rPr>
  </w:style>
  <w:style w:type="paragraph" w:customStyle="1" w:styleId="H23G">
    <w:name w:val="_ H_2/3_G"/>
    <w:basedOn w:val="Normal"/>
    <w:next w:val="Normal"/>
    <w:link w:val="H23GChar"/>
    <w:qFormat/>
    <w:rsid w:val="00D66C5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rPr>
  </w:style>
  <w:style w:type="character" w:customStyle="1" w:styleId="Appelnotedebasdep1">
    <w:name w:val="Appel note de bas de p.1"/>
    <w:aliases w:val="Appel note de bas de page"/>
    <w:basedOn w:val="DefaultParagraphFont"/>
    <w:uiPriority w:val="99"/>
    <w:rsid w:val="00D66C58"/>
    <w:rPr>
      <w:vertAlign w:val="superscript"/>
    </w:rPr>
  </w:style>
  <w:style w:type="character" w:styleId="Emphasis">
    <w:name w:val="Emphasis"/>
    <w:basedOn w:val="DefaultParagraphFont"/>
    <w:uiPriority w:val="20"/>
    <w:qFormat/>
    <w:rsid w:val="00D66C58"/>
    <w:rPr>
      <w:i/>
      <w:iCs/>
    </w:rPr>
  </w:style>
  <w:style w:type="character" w:customStyle="1" w:styleId="Aucun">
    <w:name w:val="Aucun"/>
    <w:rsid w:val="00D66C58"/>
  </w:style>
  <w:style w:type="paragraph" w:customStyle="1" w:styleId="assnatantexte">
    <w:name w:val="assnatantexte"/>
    <w:basedOn w:val="Normal"/>
    <w:rsid w:val="00D66C5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ssnataucune">
    <w:name w:val="assnataucune"/>
    <w:basedOn w:val="DefaultParagraphFont"/>
    <w:rsid w:val="00D66C58"/>
  </w:style>
  <w:style w:type="character" w:customStyle="1" w:styleId="assnatfootnotereference">
    <w:name w:val="assnatfootnotereference"/>
    <w:basedOn w:val="DefaultParagraphFont"/>
    <w:rsid w:val="00D66C58"/>
  </w:style>
  <w:style w:type="paragraph" w:customStyle="1" w:styleId="8chapo">
    <w:name w:val="8 chapo"/>
    <w:basedOn w:val="Normal"/>
    <w:rsid w:val="00D66C58"/>
    <w:pPr>
      <w:suppressAutoHyphens/>
      <w:spacing w:after="0" w:line="240" w:lineRule="auto"/>
      <w:jc w:val="both"/>
    </w:pPr>
    <w:rPr>
      <w:rFonts w:ascii="Arial" w:eastAsiaTheme="minorEastAsia" w:hAnsi="Arial" w:cs="Times New Roman"/>
      <w:color w:val="800080"/>
      <w:sz w:val="24"/>
      <w:szCs w:val="20"/>
      <w:lang w:eastAsia="fr-FR"/>
    </w:rPr>
  </w:style>
  <w:style w:type="paragraph" w:customStyle="1" w:styleId="TEXTECOURANT">
    <w:name w:val="TEXTE COURANT"/>
    <w:basedOn w:val="Normal"/>
    <w:rsid w:val="00D66C58"/>
    <w:pPr>
      <w:autoSpaceDE w:val="0"/>
      <w:autoSpaceDN w:val="0"/>
      <w:spacing w:after="0" w:line="230" w:lineRule="exact"/>
      <w:jc w:val="both"/>
    </w:pPr>
    <w:rPr>
      <w:rFonts w:ascii="Bliss-Regular" w:eastAsia="Times New Roman" w:hAnsi="Bliss-Regular" w:cs="Times New Roman"/>
      <w:sz w:val="20"/>
      <w:szCs w:val="20"/>
      <w:lang w:eastAsia="fr-FR"/>
    </w:rPr>
  </w:style>
  <w:style w:type="character" w:customStyle="1" w:styleId="NOTEDEBASDEPAGEITAL">
    <w:name w:val="NOTE DE BAS DE PAGE ITAL"/>
    <w:rsid w:val="00D66C58"/>
    <w:rPr>
      <w:rFonts w:ascii="Bliss-Italic" w:hAnsi="Bliss-Italic"/>
      <w:i/>
      <w:sz w:val="16"/>
      <w:szCs w:val="16"/>
    </w:rPr>
  </w:style>
  <w:style w:type="paragraph" w:styleId="EndnoteText">
    <w:name w:val="endnote text"/>
    <w:basedOn w:val="Normal"/>
    <w:link w:val="EndnoteTextChar"/>
    <w:uiPriority w:val="99"/>
    <w:unhideWhenUsed/>
    <w:rsid w:val="00D66C58"/>
    <w:pPr>
      <w:spacing w:after="0" w:line="240" w:lineRule="auto"/>
    </w:pPr>
    <w:rPr>
      <w:sz w:val="20"/>
      <w:szCs w:val="20"/>
      <w:lang w:val="en-GB"/>
    </w:rPr>
  </w:style>
  <w:style w:type="character" w:customStyle="1" w:styleId="EndnoteTextChar">
    <w:name w:val="Endnote Text Char"/>
    <w:basedOn w:val="DefaultParagraphFont"/>
    <w:link w:val="EndnoteText"/>
    <w:uiPriority w:val="99"/>
    <w:rsid w:val="00D66C58"/>
    <w:rPr>
      <w:sz w:val="20"/>
      <w:szCs w:val="20"/>
      <w:lang w:val="en-GB"/>
    </w:rPr>
  </w:style>
  <w:style w:type="character" w:styleId="EndnoteReference">
    <w:name w:val="endnote reference"/>
    <w:basedOn w:val="DefaultParagraphFont"/>
    <w:uiPriority w:val="99"/>
    <w:semiHidden/>
    <w:unhideWhenUsed/>
    <w:rsid w:val="00D66C58"/>
    <w:rPr>
      <w:vertAlign w:val="superscript"/>
    </w:rPr>
  </w:style>
  <w:style w:type="character" w:styleId="FollowedHyperlink">
    <w:name w:val="FollowedHyperlink"/>
    <w:basedOn w:val="DefaultParagraphFont"/>
    <w:uiPriority w:val="99"/>
    <w:semiHidden/>
    <w:unhideWhenUsed/>
    <w:rsid w:val="00D66C58"/>
    <w:rPr>
      <w:color w:val="954F72" w:themeColor="followedHyperlink"/>
      <w:u w:val="single"/>
    </w:rPr>
  </w:style>
  <w:style w:type="character" w:customStyle="1" w:styleId="css-901oao">
    <w:name w:val="css-901oao"/>
    <w:rsid w:val="00061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46833">
      <w:bodyDiv w:val="1"/>
      <w:marLeft w:val="0"/>
      <w:marRight w:val="0"/>
      <w:marTop w:val="0"/>
      <w:marBottom w:val="0"/>
      <w:divBdr>
        <w:top w:val="none" w:sz="0" w:space="0" w:color="auto"/>
        <w:left w:val="none" w:sz="0" w:space="0" w:color="auto"/>
        <w:bottom w:val="none" w:sz="0" w:space="0" w:color="auto"/>
        <w:right w:val="none" w:sz="0" w:space="0" w:color="auto"/>
      </w:divBdr>
    </w:div>
    <w:div w:id="119616433">
      <w:bodyDiv w:val="1"/>
      <w:marLeft w:val="0"/>
      <w:marRight w:val="0"/>
      <w:marTop w:val="0"/>
      <w:marBottom w:val="0"/>
      <w:divBdr>
        <w:top w:val="none" w:sz="0" w:space="0" w:color="auto"/>
        <w:left w:val="none" w:sz="0" w:space="0" w:color="auto"/>
        <w:bottom w:val="none" w:sz="0" w:space="0" w:color="auto"/>
        <w:right w:val="none" w:sz="0" w:space="0" w:color="auto"/>
      </w:divBdr>
      <w:divsChild>
        <w:div w:id="43335722">
          <w:marLeft w:val="0"/>
          <w:marRight w:val="0"/>
          <w:marTop w:val="0"/>
          <w:marBottom w:val="0"/>
          <w:divBdr>
            <w:top w:val="none" w:sz="0" w:space="0" w:color="auto"/>
            <w:left w:val="none" w:sz="0" w:space="0" w:color="auto"/>
            <w:bottom w:val="none" w:sz="0" w:space="0" w:color="auto"/>
            <w:right w:val="none" w:sz="0" w:space="0" w:color="auto"/>
          </w:divBdr>
          <w:divsChild>
            <w:div w:id="296179868">
              <w:marLeft w:val="0"/>
              <w:marRight w:val="0"/>
              <w:marTop w:val="0"/>
              <w:marBottom w:val="0"/>
              <w:divBdr>
                <w:top w:val="none" w:sz="0" w:space="0" w:color="auto"/>
                <w:left w:val="none" w:sz="0" w:space="0" w:color="auto"/>
                <w:bottom w:val="none" w:sz="0" w:space="0" w:color="auto"/>
                <w:right w:val="none" w:sz="0" w:space="0" w:color="auto"/>
              </w:divBdr>
              <w:divsChild>
                <w:div w:id="13256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9321">
          <w:marLeft w:val="0"/>
          <w:marRight w:val="0"/>
          <w:marTop w:val="0"/>
          <w:marBottom w:val="0"/>
          <w:divBdr>
            <w:top w:val="none" w:sz="0" w:space="0" w:color="auto"/>
            <w:left w:val="none" w:sz="0" w:space="0" w:color="auto"/>
            <w:bottom w:val="none" w:sz="0" w:space="0" w:color="auto"/>
            <w:right w:val="none" w:sz="0" w:space="0" w:color="auto"/>
          </w:divBdr>
          <w:divsChild>
            <w:div w:id="1877888605">
              <w:marLeft w:val="0"/>
              <w:marRight w:val="0"/>
              <w:marTop w:val="0"/>
              <w:marBottom w:val="0"/>
              <w:divBdr>
                <w:top w:val="none" w:sz="0" w:space="0" w:color="auto"/>
                <w:left w:val="none" w:sz="0" w:space="0" w:color="auto"/>
                <w:bottom w:val="none" w:sz="0" w:space="0" w:color="auto"/>
                <w:right w:val="none" w:sz="0" w:space="0" w:color="auto"/>
              </w:divBdr>
              <w:divsChild>
                <w:div w:id="573587473">
                  <w:marLeft w:val="0"/>
                  <w:marRight w:val="0"/>
                  <w:marTop w:val="0"/>
                  <w:marBottom w:val="0"/>
                  <w:divBdr>
                    <w:top w:val="none" w:sz="0" w:space="0" w:color="auto"/>
                    <w:left w:val="none" w:sz="0" w:space="0" w:color="auto"/>
                    <w:bottom w:val="none" w:sz="0" w:space="0" w:color="auto"/>
                    <w:right w:val="none" w:sz="0" w:space="0" w:color="auto"/>
                  </w:divBdr>
                </w:div>
              </w:divsChild>
            </w:div>
            <w:div w:id="148644653">
              <w:marLeft w:val="0"/>
              <w:marRight w:val="0"/>
              <w:marTop w:val="0"/>
              <w:marBottom w:val="0"/>
              <w:divBdr>
                <w:top w:val="none" w:sz="0" w:space="0" w:color="auto"/>
                <w:left w:val="none" w:sz="0" w:space="0" w:color="auto"/>
                <w:bottom w:val="none" w:sz="0" w:space="0" w:color="auto"/>
                <w:right w:val="none" w:sz="0" w:space="0" w:color="auto"/>
              </w:divBdr>
              <w:divsChild>
                <w:div w:id="181602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77367">
      <w:bodyDiv w:val="1"/>
      <w:marLeft w:val="0"/>
      <w:marRight w:val="0"/>
      <w:marTop w:val="0"/>
      <w:marBottom w:val="0"/>
      <w:divBdr>
        <w:top w:val="none" w:sz="0" w:space="0" w:color="auto"/>
        <w:left w:val="none" w:sz="0" w:space="0" w:color="auto"/>
        <w:bottom w:val="none" w:sz="0" w:space="0" w:color="auto"/>
        <w:right w:val="none" w:sz="0" w:space="0" w:color="auto"/>
      </w:divBdr>
    </w:div>
    <w:div w:id="665792156">
      <w:bodyDiv w:val="1"/>
      <w:marLeft w:val="0"/>
      <w:marRight w:val="0"/>
      <w:marTop w:val="0"/>
      <w:marBottom w:val="0"/>
      <w:divBdr>
        <w:top w:val="none" w:sz="0" w:space="0" w:color="auto"/>
        <w:left w:val="none" w:sz="0" w:space="0" w:color="auto"/>
        <w:bottom w:val="none" w:sz="0" w:space="0" w:color="auto"/>
        <w:right w:val="none" w:sz="0" w:space="0" w:color="auto"/>
      </w:divBdr>
    </w:div>
    <w:div w:id="837189579">
      <w:bodyDiv w:val="1"/>
      <w:marLeft w:val="0"/>
      <w:marRight w:val="0"/>
      <w:marTop w:val="0"/>
      <w:marBottom w:val="0"/>
      <w:divBdr>
        <w:top w:val="none" w:sz="0" w:space="0" w:color="auto"/>
        <w:left w:val="none" w:sz="0" w:space="0" w:color="auto"/>
        <w:bottom w:val="none" w:sz="0" w:space="0" w:color="auto"/>
        <w:right w:val="none" w:sz="0" w:space="0" w:color="auto"/>
      </w:divBdr>
    </w:div>
    <w:div w:id="872229616">
      <w:bodyDiv w:val="1"/>
      <w:marLeft w:val="0"/>
      <w:marRight w:val="0"/>
      <w:marTop w:val="0"/>
      <w:marBottom w:val="0"/>
      <w:divBdr>
        <w:top w:val="none" w:sz="0" w:space="0" w:color="auto"/>
        <w:left w:val="none" w:sz="0" w:space="0" w:color="auto"/>
        <w:bottom w:val="none" w:sz="0" w:space="0" w:color="auto"/>
        <w:right w:val="none" w:sz="0" w:space="0" w:color="auto"/>
      </w:divBdr>
      <w:divsChild>
        <w:div w:id="677081047">
          <w:marLeft w:val="0"/>
          <w:marRight w:val="0"/>
          <w:marTop w:val="0"/>
          <w:marBottom w:val="0"/>
          <w:divBdr>
            <w:top w:val="none" w:sz="0" w:space="0" w:color="auto"/>
            <w:left w:val="none" w:sz="0" w:space="0" w:color="auto"/>
            <w:bottom w:val="none" w:sz="0" w:space="0" w:color="auto"/>
            <w:right w:val="none" w:sz="0" w:space="0" w:color="auto"/>
          </w:divBdr>
          <w:divsChild>
            <w:div w:id="1763184091">
              <w:marLeft w:val="0"/>
              <w:marRight w:val="0"/>
              <w:marTop w:val="0"/>
              <w:marBottom w:val="0"/>
              <w:divBdr>
                <w:top w:val="none" w:sz="0" w:space="0" w:color="auto"/>
                <w:left w:val="none" w:sz="0" w:space="0" w:color="auto"/>
                <w:bottom w:val="none" w:sz="0" w:space="0" w:color="auto"/>
                <w:right w:val="none" w:sz="0" w:space="0" w:color="auto"/>
              </w:divBdr>
              <w:divsChild>
                <w:div w:id="157674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49652">
      <w:bodyDiv w:val="1"/>
      <w:marLeft w:val="0"/>
      <w:marRight w:val="0"/>
      <w:marTop w:val="0"/>
      <w:marBottom w:val="0"/>
      <w:divBdr>
        <w:top w:val="none" w:sz="0" w:space="0" w:color="auto"/>
        <w:left w:val="none" w:sz="0" w:space="0" w:color="auto"/>
        <w:bottom w:val="none" w:sz="0" w:space="0" w:color="auto"/>
        <w:right w:val="none" w:sz="0" w:space="0" w:color="auto"/>
      </w:divBdr>
    </w:div>
    <w:div w:id="1137530350">
      <w:bodyDiv w:val="1"/>
      <w:marLeft w:val="0"/>
      <w:marRight w:val="0"/>
      <w:marTop w:val="0"/>
      <w:marBottom w:val="0"/>
      <w:divBdr>
        <w:top w:val="none" w:sz="0" w:space="0" w:color="auto"/>
        <w:left w:val="none" w:sz="0" w:space="0" w:color="auto"/>
        <w:bottom w:val="none" w:sz="0" w:space="0" w:color="auto"/>
        <w:right w:val="none" w:sz="0" w:space="0" w:color="auto"/>
      </w:divBdr>
    </w:div>
    <w:div w:id="1210219153">
      <w:bodyDiv w:val="1"/>
      <w:marLeft w:val="0"/>
      <w:marRight w:val="0"/>
      <w:marTop w:val="0"/>
      <w:marBottom w:val="0"/>
      <w:divBdr>
        <w:top w:val="none" w:sz="0" w:space="0" w:color="auto"/>
        <w:left w:val="none" w:sz="0" w:space="0" w:color="auto"/>
        <w:bottom w:val="none" w:sz="0" w:space="0" w:color="auto"/>
        <w:right w:val="none" w:sz="0" w:space="0" w:color="auto"/>
      </w:divBdr>
    </w:div>
    <w:div w:id="1308776495">
      <w:bodyDiv w:val="1"/>
      <w:marLeft w:val="0"/>
      <w:marRight w:val="0"/>
      <w:marTop w:val="0"/>
      <w:marBottom w:val="0"/>
      <w:divBdr>
        <w:top w:val="none" w:sz="0" w:space="0" w:color="auto"/>
        <w:left w:val="none" w:sz="0" w:space="0" w:color="auto"/>
        <w:bottom w:val="none" w:sz="0" w:space="0" w:color="auto"/>
        <w:right w:val="none" w:sz="0" w:space="0" w:color="auto"/>
      </w:divBdr>
      <w:divsChild>
        <w:div w:id="322974512">
          <w:marLeft w:val="0"/>
          <w:marRight w:val="0"/>
          <w:marTop w:val="0"/>
          <w:marBottom w:val="0"/>
          <w:divBdr>
            <w:top w:val="none" w:sz="0" w:space="0" w:color="auto"/>
            <w:left w:val="none" w:sz="0" w:space="0" w:color="auto"/>
            <w:bottom w:val="none" w:sz="0" w:space="0" w:color="auto"/>
            <w:right w:val="none" w:sz="0" w:space="0" w:color="auto"/>
          </w:divBdr>
          <w:divsChild>
            <w:div w:id="1235358995">
              <w:marLeft w:val="0"/>
              <w:marRight w:val="0"/>
              <w:marTop w:val="0"/>
              <w:marBottom w:val="0"/>
              <w:divBdr>
                <w:top w:val="none" w:sz="0" w:space="0" w:color="auto"/>
                <w:left w:val="none" w:sz="0" w:space="0" w:color="auto"/>
                <w:bottom w:val="none" w:sz="0" w:space="0" w:color="auto"/>
                <w:right w:val="none" w:sz="0" w:space="0" w:color="auto"/>
              </w:divBdr>
              <w:divsChild>
                <w:div w:id="1899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570166">
      <w:bodyDiv w:val="1"/>
      <w:marLeft w:val="0"/>
      <w:marRight w:val="0"/>
      <w:marTop w:val="0"/>
      <w:marBottom w:val="0"/>
      <w:divBdr>
        <w:top w:val="none" w:sz="0" w:space="0" w:color="auto"/>
        <w:left w:val="none" w:sz="0" w:space="0" w:color="auto"/>
        <w:bottom w:val="none" w:sz="0" w:space="0" w:color="auto"/>
        <w:right w:val="none" w:sz="0" w:space="0" w:color="auto"/>
      </w:divBdr>
    </w:div>
    <w:div w:id="1485387932">
      <w:bodyDiv w:val="1"/>
      <w:marLeft w:val="0"/>
      <w:marRight w:val="0"/>
      <w:marTop w:val="0"/>
      <w:marBottom w:val="0"/>
      <w:divBdr>
        <w:top w:val="none" w:sz="0" w:space="0" w:color="auto"/>
        <w:left w:val="none" w:sz="0" w:space="0" w:color="auto"/>
        <w:bottom w:val="none" w:sz="0" w:space="0" w:color="auto"/>
        <w:right w:val="none" w:sz="0" w:space="0" w:color="auto"/>
      </w:divBdr>
      <w:divsChild>
        <w:div w:id="1551838710">
          <w:marLeft w:val="0"/>
          <w:marRight w:val="0"/>
          <w:marTop w:val="0"/>
          <w:marBottom w:val="0"/>
          <w:divBdr>
            <w:top w:val="none" w:sz="0" w:space="0" w:color="auto"/>
            <w:left w:val="none" w:sz="0" w:space="0" w:color="auto"/>
            <w:bottom w:val="none" w:sz="0" w:space="0" w:color="auto"/>
            <w:right w:val="none" w:sz="0" w:space="0" w:color="auto"/>
          </w:divBdr>
          <w:divsChild>
            <w:div w:id="926108696">
              <w:marLeft w:val="0"/>
              <w:marRight w:val="0"/>
              <w:marTop w:val="0"/>
              <w:marBottom w:val="0"/>
              <w:divBdr>
                <w:top w:val="none" w:sz="0" w:space="0" w:color="auto"/>
                <w:left w:val="none" w:sz="0" w:space="0" w:color="auto"/>
                <w:bottom w:val="none" w:sz="0" w:space="0" w:color="auto"/>
                <w:right w:val="none" w:sz="0" w:space="0" w:color="auto"/>
              </w:divBdr>
              <w:divsChild>
                <w:div w:id="1111582952">
                  <w:marLeft w:val="0"/>
                  <w:marRight w:val="0"/>
                  <w:marTop w:val="0"/>
                  <w:marBottom w:val="0"/>
                  <w:divBdr>
                    <w:top w:val="none" w:sz="0" w:space="0" w:color="auto"/>
                    <w:left w:val="none" w:sz="0" w:space="0" w:color="auto"/>
                    <w:bottom w:val="none" w:sz="0" w:space="0" w:color="auto"/>
                    <w:right w:val="none" w:sz="0" w:space="0" w:color="auto"/>
                  </w:divBdr>
                  <w:divsChild>
                    <w:div w:id="8226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964335">
      <w:bodyDiv w:val="1"/>
      <w:marLeft w:val="0"/>
      <w:marRight w:val="0"/>
      <w:marTop w:val="0"/>
      <w:marBottom w:val="0"/>
      <w:divBdr>
        <w:top w:val="none" w:sz="0" w:space="0" w:color="auto"/>
        <w:left w:val="none" w:sz="0" w:space="0" w:color="auto"/>
        <w:bottom w:val="none" w:sz="0" w:space="0" w:color="auto"/>
        <w:right w:val="none" w:sz="0" w:space="0" w:color="auto"/>
      </w:divBdr>
    </w:div>
    <w:div w:id="1725642259">
      <w:bodyDiv w:val="1"/>
      <w:marLeft w:val="0"/>
      <w:marRight w:val="0"/>
      <w:marTop w:val="0"/>
      <w:marBottom w:val="0"/>
      <w:divBdr>
        <w:top w:val="none" w:sz="0" w:space="0" w:color="auto"/>
        <w:left w:val="none" w:sz="0" w:space="0" w:color="auto"/>
        <w:bottom w:val="none" w:sz="0" w:space="0" w:color="auto"/>
        <w:right w:val="none" w:sz="0" w:space="0" w:color="auto"/>
      </w:divBdr>
    </w:div>
    <w:div w:id="1784809429">
      <w:bodyDiv w:val="1"/>
      <w:marLeft w:val="0"/>
      <w:marRight w:val="0"/>
      <w:marTop w:val="0"/>
      <w:marBottom w:val="0"/>
      <w:divBdr>
        <w:top w:val="none" w:sz="0" w:space="0" w:color="auto"/>
        <w:left w:val="none" w:sz="0" w:space="0" w:color="auto"/>
        <w:bottom w:val="none" w:sz="0" w:space="0" w:color="auto"/>
        <w:right w:val="none" w:sz="0" w:space="0" w:color="auto"/>
      </w:divBdr>
    </w:div>
    <w:div w:id="2026012355">
      <w:bodyDiv w:val="1"/>
      <w:marLeft w:val="0"/>
      <w:marRight w:val="0"/>
      <w:marTop w:val="0"/>
      <w:marBottom w:val="0"/>
      <w:divBdr>
        <w:top w:val="none" w:sz="0" w:space="0" w:color="auto"/>
        <w:left w:val="none" w:sz="0" w:space="0" w:color="auto"/>
        <w:bottom w:val="none" w:sz="0" w:space="0" w:color="auto"/>
        <w:right w:val="none" w:sz="0" w:space="0" w:color="auto"/>
      </w:divBdr>
    </w:div>
    <w:div w:id="2043361127">
      <w:bodyDiv w:val="1"/>
      <w:marLeft w:val="0"/>
      <w:marRight w:val="0"/>
      <w:marTop w:val="0"/>
      <w:marBottom w:val="0"/>
      <w:divBdr>
        <w:top w:val="none" w:sz="0" w:space="0" w:color="auto"/>
        <w:left w:val="none" w:sz="0" w:space="0" w:color="auto"/>
        <w:bottom w:val="none" w:sz="0" w:space="0" w:color="auto"/>
        <w:right w:val="none" w:sz="0" w:space="0" w:color="auto"/>
      </w:divBdr>
    </w:div>
    <w:div w:id="211655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act@juristespourlenfance.com" TargetMode="External"/><Relationship Id="rId4" Type="http://schemas.openxmlformats.org/officeDocument/2006/relationships/settings" Target="settings.xml"/><Relationship Id="rId9" Type="http://schemas.openxmlformats.org/officeDocument/2006/relationships/hyperlink" Target="mailto:contact@juristespourlenfance.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B95F6-8799-457D-884E-138F717F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2811</Words>
  <Characters>14787</Characters>
  <Application>Microsoft Office Word</Application>
  <DocSecurity>0</DocSecurity>
  <Lines>242</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Aude</dc:creator>
  <cp:keywords/>
  <dc:description/>
  <cp:lastModifiedBy>Celine Reynaud</cp:lastModifiedBy>
  <cp:revision>2</cp:revision>
  <cp:lastPrinted>2023-08-01T12:16:00Z</cp:lastPrinted>
  <dcterms:created xsi:type="dcterms:W3CDTF">2023-08-16T08:28:00Z</dcterms:created>
  <dcterms:modified xsi:type="dcterms:W3CDTF">2023-08-16T08:28:00Z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f58efba520924176d5a7cca8b3a14453a693f302238a53160bd2d49ea5edeef1</vt:lpwstr>
  </property>
</Properties>
</file>