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209B0" w14:textId="77777777" w:rsidR="00F22917" w:rsidRPr="005F4DE1" w:rsidRDefault="00F22917" w:rsidP="005F4DE1">
      <w:pPr>
        <w:bidi/>
        <w:spacing w:before="120" w:after="120" w:line="240" w:lineRule="auto"/>
        <w:jc w:val="center"/>
        <w:rPr>
          <w:rFonts w:ascii="Simplified Arabic" w:hAnsi="Simplified Arabic" w:cs="Simplified Arabic"/>
          <w:b/>
          <w:bCs/>
          <w:color w:val="000000" w:themeColor="text1"/>
          <w:sz w:val="26"/>
          <w:szCs w:val="26"/>
        </w:rPr>
      </w:pPr>
      <w:bookmarkStart w:id="0" w:name="_Hlk79319174"/>
      <w:r w:rsidRPr="005F4DE1">
        <w:rPr>
          <w:rFonts w:ascii="Simplified Arabic" w:hAnsi="Simplified Arabic" w:cs="Simplified Arabic"/>
          <w:b/>
          <w:bCs/>
          <w:noProof/>
          <w:color w:val="000000" w:themeColor="text1"/>
          <w:sz w:val="26"/>
          <w:szCs w:val="26"/>
          <w:lang w:val="ar-SA" w:eastAsia="en-GB"/>
        </w:rPr>
        <w:drawing>
          <wp:inline distT="0" distB="0" distL="0" distR="0" wp14:anchorId="5CE5A420" wp14:editId="70D65556">
            <wp:extent cx="2552700" cy="2042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2700" cy="2042160"/>
                    </a:xfrm>
                    <a:prstGeom prst="rect">
                      <a:avLst/>
                    </a:prstGeom>
                    <a:noFill/>
                    <a:ln>
                      <a:noFill/>
                    </a:ln>
                  </pic:spPr>
                </pic:pic>
              </a:graphicData>
            </a:graphic>
          </wp:inline>
        </w:drawing>
      </w:r>
    </w:p>
    <w:p w14:paraId="285A49BB" w14:textId="77777777" w:rsidR="00F22917" w:rsidRPr="005F4DE1" w:rsidRDefault="00F22917" w:rsidP="005F4DE1">
      <w:pPr>
        <w:bidi/>
        <w:spacing w:before="120" w:after="120" w:line="240" w:lineRule="auto"/>
        <w:jc w:val="center"/>
        <w:rPr>
          <w:rFonts w:ascii="Simplified Arabic" w:hAnsi="Simplified Arabic" w:cs="Simplified Arabic"/>
          <w:b/>
          <w:bCs/>
          <w:color w:val="000000" w:themeColor="text1"/>
          <w:sz w:val="26"/>
          <w:szCs w:val="26"/>
          <w:rtl/>
        </w:rPr>
      </w:pPr>
    </w:p>
    <w:p w14:paraId="5F3C0991" w14:textId="3E7B2FD1" w:rsidR="00FE47A8" w:rsidRPr="005F4DE1" w:rsidRDefault="00FE47A8" w:rsidP="005F4DE1">
      <w:pPr>
        <w:bidi/>
        <w:spacing w:before="120" w:after="120" w:line="240" w:lineRule="auto"/>
        <w:jc w:val="center"/>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lang w:bidi="ar-JO"/>
        </w:rPr>
        <w:t xml:space="preserve">المراجعة الأولية المقدمة من الهيئة المستقلة لحقوق الإنسان "ديوان المظالم" إلى اللجنة المعنية </w:t>
      </w:r>
      <w:r w:rsidRPr="005F4DE1">
        <w:rPr>
          <w:rFonts w:ascii="Simplified Arabic" w:hAnsi="Simplified Arabic" w:cs="Simplified Arabic"/>
          <w:b/>
          <w:bCs/>
          <w:color w:val="000000" w:themeColor="text1"/>
          <w:sz w:val="26"/>
          <w:szCs w:val="26"/>
          <w:rtl/>
        </w:rPr>
        <w:t xml:space="preserve">بالحقوق الاقتصادية والاجتماعية والثقافية </w:t>
      </w:r>
    </w:p>
    <w:p w14:paraId="1D47F491" w14:textId="0D60666F" w:rsidR="00FE47A8" w:rsidRPr="005F4DE1" w:rsidRDefault="00FE47A8" w:rsidP="005F4DE1">
      <w:pPr>
        <w:bidi/>
        <w:spacing w:before="120" w:after="120" w:line="240" w:lineRule="auto"/>
        <w:jc w:val="center"/>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t xml:space="preserve">في الأمم المتحدة </w:t>
      </w:r>
    </w:p>
    <w:p w14:paraId="46465D35" w14:textId="67A1D8A6" w:rsidR="00FE47A8" w:rsidRPr="005F4DE1" w:rsidRDefault="00FE47A8" w:rsidP="005F4DE1">
      <w:pPr>
        <w:bidi/>
        <w:spacing w:before="120" w:after="120" w:line="240" w:lineRule="auto"/>
        <w:jc w:val="center"/>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t>جلسة اللجنة رقم 74 (25 سبتمبر/أيلول 2023 -13 أكتوبر/تشرين الثاني 2023)</w:t>
      </w:r>
    </w:p>
    <w:p w14:paraId="5D96A426" w14:textId="77777777" w:rsidR="00FE47A8" w:rsidRPr="005F4DE1" w:rsidRDefault="00FE47A8" w:rsidP="005F4DE1">
      <w:pPr>
        <w:bidi/>
        <w:spacing w:before="120" w:after="120" w:line="240" w:lineRule="auto"/>
        <w:rPr>
          <w:rFonts w:ascii="Simplified Arabic" w:hAnsi="Simplified Arabic" w:cs="Simplified Arabic"/>
          <w:b/>
          <w:bCs/>
          <w:color w:val="000000" w:themeColor="text1"/>
          <w:sz w:val="26"/>
          <w:szCs w:val="26"/>
          <w:rtl/>
        </w:rPr>
      </w:pPr>
    </w:p>
    <w:p w14:paraId="4411DE3F" w14:textId="77777777" w:rsidR="00FE47A8" w:rsidRPr="005F4DE1" w:rsidRDefault="00FE47A8" w:rsidP="005F4DE1">
      <w:pPr>
        <w:bidi/>
        <w:spacing w:before="120" w:after="120" w:line="240" w:lineRule="auto"/>
        <w:rPr>
          <w:rFonts w:ascii="Simplified Arabic" w:hAnsi="Simplified Arabic" w:cs="Simplified Arabic"/>
          <w:b/>
          <w:bCs/>
          <w:color w:val="000000" w:themeColor="text1"/>
          <w:sz w:val="26"/>
          <w:szCs w:val="26"/>
          <w:rtl/>
        </w:rPr>
      </w:pPr>
    </w:p>
    <w:p w14:paraId="2FAAAC53" w14:textId="77243BAA" w:rsidR="00F22917" w:rsidRPr="005F4DE1" w:rsidRDefault="00F22917" w:rsidP="005F4DE1">
      <w:pPr>
        <w:bidi/>
        <w:spacing w:before="120" w:after="120" w:line="240" w:lineRule="auto"/>
        <w:jc w:val="center"/>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t>حول التقرير الأول لدولة فلسطين، بشأن تنفيذ العهد الدولي الخاص بالحقوق</w:t>
      </w:r>
      <w:r w:rsidR="00FE47A8" w:rsidRPr="005F4DE1">
        <w:rPr>
          <w:rFonts w:ascii="Simplified Arabic" w:hAnsi="Simplified Arabic" w:cs="Simplified Arabic"/>
          <w:b/>
          <w:bCs/>
          <w:color w:val="000000" w:themeColor="text1"/>
          <w:sz w:val="26"/>
          <w:szCs w:val="26"/>
          <w:rtl/>
        </w:rPr>
        <w:t xml:space="preserve"> </w:t>
      </w:r>
      <w:r w:rsidRPr="005F4DE1">
        <w:rPr>
          <w:rFonts w:ascii="Simplified Arabic" w:hAnsi="Simplified Arabic" w:cs="Simplified Arabic"/>
          <w:b/>
          <w:bCs/>
          <w:color w:val="000000" w:themeColor="text1"/>
          <w:sz w:val="26"/>
          <w:szCs w:val="26"/>
          <w:rtl/>
        </w:rPr>
        <w:t>الاقتصادية والاجتماعية والثقافية</w:t>
      </w:r>
    </w:p>
    <w:p w14:paraId="752FDEB6" w14:textId="77777777" w:rsidR="00F22917" w:rsidRPr="005F4DE1" w:rsidRDefault="00F22917" w:rsidP="005F4DE1">
      <w:pPr>
        <w:bidi/>
        <w:spacing w:before="120" w:after="120" w:line="240" w:lineRule="auto"/>
        <w:rPr>
          <w:rFonts w:ascii="Simplified Arabic" w:hAnsi="Simplified Arabic" w:cs="Simplified Arabic"/>
          <w:b/>
          <w:bCs/>
          <w:color w:val="000000" w:themeColor="text1"/>
          <w:sz w:val="26"/>
          <w:szCs w:val="26"/>
          <w:rtl/>
        </w:rPr>
      </w:pPr>
    </w:p>
    <w:p w14:paraId="487FE341" w14:textId="77777777" w:rsidR="00F22917" w:rsidRPr="005F4DE1" w:rsidRDefault="00F22917" w:rsidP="005F4DE1">
      <w:pPr>
        <w:bidi/>
        <w:spacing w:before="120" w:after="120" w:line="240" w:lineRule="auto"/>
        <w:jc w:val="center"/>
        <w:rPr>
          <w:rFonts w:ascii="Simplified Arabic" w:hAnsi="Simplified Arabic" w:cs="Simplified Arabic"/>
          <w:b/>
          <w:bCs/>
          <w:color w:val="000000" w:themeColor="text1"/>
          <w:sz w:val="26"/>
          <w:szCs w:val="26"/>
          <w:rtl/>
        </w:rPr>
      </w:pPr>
    </w:p>
    <w:p w14:paraId="6D3E0742" w14:textId="77777777" w:rsidR="00F22917" w:rsidRPr="005F4DE1" w:rsidRDefault="00F22917" w:rsidP="005F4DE1">
      <w:pPr>
        <w:bidi/>
        <w:spacing w:before="120" w:after="120" w:line="240" w:lineRule="auto"/>
        <w:jc w:val="center"/>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t xml:space="preserve">الهيئة المستقلة لحقوق الانسان "ديوان المظالم" </w:t>
      </w:r>
    </w:p>
    <w:p w14:paraId="7FA95639" w14:textId="018DAEFB" w:rsidR="00F22917" w:rsidRPr="005F4DE1" w:rsidRDefault="00F22917" w:rsidP="005F4DE1">
      <w:pPr>
        <w:bidi/>
        <w:spacing w:before="120" w:after="120" w:line="240" w:lineRule="auto"/>
        <w:jc w:val="center"/>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t>آب/أغسطس 202</w:t>
      </w:r>
      <w:r w:rsidR="00FE47A8" w:rsidRPr="005F4DE1">
        <w:rPr>
          <w:rFonts w:ascii="Simplified Arabic" w:hAnsi="Simplified Arabic" w:cs="Simplified Arabic"/>
          <w:b/>
          <w:bCs/>
          <w:color w:val="000000" w:themeColor="text1"/>
          <w:sz w:val="26"/>
          <w:szCs w:val="26"/>
          <w:rtl/>
        </w:rPr>
        <w:t>3</w:t>
      </w:r>
    </w:p>
    <w:p w14:paraId="1E5DD49A" w14:textId="77777777" w:rsidR="00F22917" w:rsidRPr="005F4DE1" w:rsidRDefault="00F22917" w:rsidP="005F4DE1">
      <w:pPr>
        <w:bidi/>
        <w:spacing w:before="120" w:after="120" w:line="240" w:lineRule="auto"/>
        <w:rPr>
          <w:rFonts w:ascii="Simplified Arabic" w:hAnsi="Simplified Arabic" w:cs="Simplified Arabic"/>
          <w:b/>
          <w:bCs/>
          <w:color w:val="000000" w:themeColor="text1"/>
          <w:sz w:val="26"/>
          <w:szCs w:val="26"/>
          <w:rtl/>
        </w:rPr>
      </w:pPr>
    </w:p>
    <w:p w14:paraId="10B1D038" w14:textId="77777777" w:rsidR="00F22917" w:rsidRPr="005F4DE1" w:rsidRDefault="00F22917" w:rsidP="005F4DE1">
      <w:pPr>
        <w:bidi/>
        <w:spacing w:before="120" w:after="120" w:line="240" w:lineRule="auto"/>
        <w:rPr>
          <w:rFonts w:ascii="Simplified Arabic" w:hAnsi="Simplified Arabic" w:cs="Simplified Arabic"/>
          <w:b/>
          <w:bCs/>
          <w:color w:val="000000" w:themeColor="text1"/>
          <w:sz w:val="26"/>
          <w:szCs w:val="26"/>
          <w:rtl/>
        </w:rPr>
      </w:pPr>
    </w:p>
    <w:p w14:paraId="108DB7A2" w14:textId="77777777" w:rsidR="00F22917" w:rsidRPr="005F4DE1" w:rsidRDefault="00F22917" w:rsidP="005F4DE1">
      <w:pPr>
        <w:bidi/>
        <w:spacing w:before="120" w:after="120" w:line="240" w:lineRule="auto"/>
        <w:jc w:val="center"/>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t>فلسطين</w:t>
      </w:r>
    </w:p>
    <w:p w14:paraId="27CA79AD" w14:textId="77777777" w:rsidR="00F22917" w:rsidRPr="005F4DE1" w:rsidRDefault="00F22917" w:rsidP="005F4DE1">
      <w:pPr>
        <w:pStyle w:val="Style1"/>
        <w:spacing w:before="120" w:after="120"/>
        <w:rPr>
          <w:rFonts w:ascii="Simplified Arabic" w:hAnsi="Simplified Arabic" w:cs="Simplified Arabic"/>
          <w:color w:val="000000" w:themeColor="text1"/>
          <w:sz w:val="26"/>
          <w:szCs w:val="26"/>
          <w:rtl/>
        </w:rPr>
      </w:pPr>
      <w:r w:rsidRPr="005F4DE1">
        <w:rPr>
          <w:rFonts w:ascii="Simplified Arabic" w:hAnsi="Simplified Arabic" w:cs="Simplified Arabic"/>
          <w:b w:val="0"/>
          <w:bCs w:val="0"/>
          <w:color w:val="000000" w:themeColor="text1"/>
          <w:sz w:val="26"/>
          <w:szCs w:val="26"/>
          <w:rtl/>
        </w:rPr>
        <w:br w:type="page"/>
      </w:r>
      <w:r w:rsidRPr="005F4DE1">
        <w:rPr>
          <w:rFonts w:ascii="Simplified Arabic" w:hAnsi="Simplified Arabic" w:cs="Simplified Arabic"/>
          <w:color w:val="000000" w:themeColor="text1"/>
          <w:sz w:val="26"/>
          <w:szCs w:val="26"/>
          <w:rtl/>
        </w:rPr>
        <w:lastRenderedPageBreak/>
        <w:t>قائمة المحتويات</w:t>
      </w:r>
    </w:p>
    <w:tbl>
      <w:tblPr>
        <w:tblStyle w:val="TableGrid"/>
        <w:bidiVisual/>
        <w:tblW w:w="9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82"/>
        <w:gridCol w:w="1248"/>
      </w:tblGrid>
      <w:tr w:rsidR="0056245B" w:rsidRPr="0056245B" w14:paraId="1F1EF715" w14:textId="39AAD158" w:rsidTr="0056245B">
        <w:tc>
          <w:tcPr>
            <w:tcW w:w="8382" w:type="dxa"/>
          </w:tcPr>
          <w:p w14:paraId="1E362B11" w14:textId="0F204690"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rPr>
            </w:pPr>
            <w:r w:rsidRPr="0056245B">
              <w:rPr>
                <w:rFonts w:ascii="Simplified Arabic" w:hAnsi="Simplified Arabic" w:cs="Simplified Arabic"/>
                <w:b/>
                <w:bCs/>
                <w:color w:val="000000" w:themeColor="text1"/>
                <w:sz w:val="26"/>
                <w:szCs w:val="26"/>
                <w:rtl/>
              </w:rPr>
              <w:t>عن الهيئة المستقلة لحقوق الانسان "ديوان المظالم"</w:t>
            </w:r>
          </w:p>
        </w:tc>
        <w:tc>
          <w:tcPr>
            <w:tcW w:w="1248" w:type="dxa"/>
          </w:tcPr>
          <w:p w14:paraId="692DE173" w14:textId="11F60812"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rPr>
            </w:pPr>
            <w:r>
              <w:rPr>
                <w:rFonts w:ascii="Simplified Arabic" w:hAnsi="Simplified Arabic" w:cs="Simplified Arabic" w:hint="cs"/>
                <w:b/>
                <w:bCs/>
                <w:color w:val="000000" w:themeColor="text1"/>
                <w:sz w:val="26"/>
                <w:szCs w:val="26"/>
                <w:rtl/>
              </w:rPr>
              <w:t>3</w:t>
            </w:r>
          </w:p>
        </w:tc>
      </w:tr>
      <w:tr w:rsidR="0056245B" w:rsidRPr="0056245B" w14:paraId="5EB68159" w14:textId="418C7BDB" w:rsidTr="0056245B">
        <w:tc>
          <w:tcPr>
            <w:tcW w:w="8382" w:type="dxa"/>
          </w:tcPr>
          <w:p w14:paraId="01F9942F" w14:textId="0388E438" w:rsidR="0056245B" w:rsidRPr="0056245B" w:rsidRDefault="0056245B" w:rsidP="005A1442">
            <w:pPr>
              <w:bidi/>
              <w:spacing w:before="120" w:after="120" w:line="240" w:lineRule="auto"/>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القيمة القانونية للاتفاقية في النظام القانون</w:t>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p>
        </w:tc>
        <w:tc>
          <w:tcPr>
            <w:tcW w:w="1248" w:type="dxa"/>
          </w:tcPr>
          <w:p w14:paraId="45785288" w14:textId="26A05523" w:rsidR="0056245B" w:rsidRPr="0056245B" w:rsidRDefault="0056245B" w:rsidP="005A1442">
            <w:pPr>
              <w:bidi/>
              <w:spacing w:before="120" w:after="120" w:line="240" w:lineRule="auto"/>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4</w:t>
            </w:r>
          </w:p>
        </w:tc>
      </w:tr>
      <w:tr w:rsidR="0056245B" w:rsidRPr="0056245B" w14:paraId="354F9F56" w14:textId="27EBCA4E" w:rsidTr="0056245B">
        <w:tc>
          <w:tcPr>
            <w:tcW w:w="8382" w:type="dxa"/>
          </w:tcPr>
          <w:p w14:paraId="1A8D2EF8" w14:textId="036E073A"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bookmarkStart w:id="1" w:name="_GoBack"/>
            <w:r w:rsidRPr="0056245B">
              <w:rPr>
                <w:rFonts w:ascii="Simplified Arabic" w:hAnsi="Simplified Arabic" w:cs="Simplified Arabic"/>
                <w:b/>
                <w:bCs/>
                <w:color w:val="000000" w:themeColor="text1"/>
                <w:sz w:val="26"/>
                <w:szCs w:val="26"/>
                <w:rtl/>
                <w:lang w:bidi="ar-JO"/>
              </w:rPr>
              <w:t xml:space="preserve">تدابير التنفيذ العامة </w:t>
            </w:r>
          </w:p>
        </w:tc>
        <w:tc>
          <w:tcPr>
            <w:tcW w:w="1248" w:type="dxa"/>
          </w:tcPr>
          <w:p w14:paraId="1BBCD04E" w14:textId="6FEED4D6"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4</w:t>
            </w:r>
          </w:p>
        </w:tc>
      </w:tr>
      <w:bookmarkEnd w:id="1"/>
      <w:tr w:rsidR="0056245B" w:rsidRPr="0056245B" w14:paraId="065F2558" w14:textId="7393750C" w:rsidTr="0056245B">
        <w:tc>
          <w:tcPr>
            <w:tcW w:w="8382" w:type="dxa"/>
          </w:tcPr>
          <w:p w14:paraId="4AA06568" w14:textId="4E2F3F67"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 xml:space="preserve">المساواة وعدم التمييز </w:t>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p>
        </w:tc>
        <w:tc>
          <w:tcPr>
            <w:tcW w:w="1248" w:type="dxa"/>
          </w:tcPr>
          <w:p w14:paraId="7AFE452B" w14:textId="38680DA1"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5</w:t>
            </w:r>
          </w:p>
        </w:tc>
      </w:tr>
      <w:tr w:rsidR="0056245B" w:rsidRPr="0056245B" w14:paraId="268F9BD4" w14:textId="14537278" w:rsidTr="0056245B">
        <w:tc>
          <w:tcPr>
            <w:tcW w:w="8382" w:type="dxa"/>
          </w:tcPr>
          <w:p w14:paraId="0B285D4A" w14:textId="32E12DAA" w:rsidR="0056245B" w:rsidRPr="0056245B" w:rsidRDefault="0056245B" w:rsidP="005A1442">
            <w:pPr>
              <w:bidi/>
              <w:spacing w:before="120" w:after="120" w:line="240" w:lineRule="auto"/>
              <w:contextualSpacing/>
              <w:jc w:val="mediumKashida"/>
              <w:rPr>
                <w:rFonts w:ascii="Simplified Arabic" w:hAnsi="Simplified Arabic" w:cs="Simplified Arabic"/>
                <w:b/>
                <w:bCs/>
                <w:color w:val="000000" w:themeColor="text1"/>
                <w:sz w:val="26"/>
                <w:szCs w:val="26"/>
                <w:lang w:bidi="ar-JO"/>
              </w:rPr>
            </w:pPr>
            <w:r w:rsidRPr="0056245B">
              <w:rPr>
                <w:rFonts w:ascii="Simplified Arabic" w:hAnsi="Simplified Arabic" w:cs="Simplified Arabic"/>
                <w:b/>
                <w:bCs/>
                <w:color w:val="000000" w:themeColor="text1"/>
                <w:sz w:val="26"/>
                <w:szCs w:val="26"/>
                <w:rtl/>
                <w:lang w:bidi="ar-JO"/>
              </w:rPr>
              <w:t>المساواة في الحقوق بين الرجل والمرأة</w:t>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r w:rsidRPr="0056245B">
              <w:rPr>
                <w:rFonts w:ascii="Simplified Arabic" w:hAnsi="Simplified Arabic" w:cs="Simplified Arabic"/>
                <w:b/>
                <w:bCs/>
                <w:color w:val="000000" w:themeColor="text1"/>
                <w:sz w:val="26"/>
                <w:szCs w:val="26"/>
                <w:rtl/>
                <w:lang w:bidi="ar-JO"/>
              </w:rPr>
              <w:tab/>
            </w:r>
            <w:r>
              <w:rPr>
                <w:rFonts w:ascii="Simplified Arabic" w:hAnsi="Simplified Arabic" w:cs="Simplified Arabic" w:hint="cs"/>
                <w:b/>
                <w:bCs/>
                <w:color w:val="000000" w:themeColor="text1"/>
                <w:sz w:val="26"/>
                <w:szCs w:val="26"/>
                <w:rtl/>
                <w:lang w:bidi="ar-JO"/>
              </w:rPr>
              <w:t xml:space="preserve">               </w:t>
            </w:r>
          </w:p>
        </w:tc>
        <w:tc>
          <w:tcPr>
            <w:tcW w:w="1248" w:type="dxa"/>
          </w:tcPr>
          <w:p w14:paraId="605B1206" w14:textId="0ADFA4F2" w:rsidR="0056245B" w:rsidRPr="0056245B" w:rsidRDefault="0056245B" w:rsidP="005A1442">
            <w:pPr>
              <w:bidi/>
              <w:spacing w:before="120" w:after="120" w:line="240" w:lineRule="auto"/>
              <w:contextualSpacing/>
              <w:jc w:val="mediumKashida"/>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6</w:t>
            </w:r>
          </w:p>
        </w:tc>
      </w:tr>
      <w:tr w:rsidR="0056245B" w:rsidRPr="0056245B" w14:paraId="0712E9C2" w14:textId="2F5B55E5" w:rsidTr="0056245B">
        <w:tc>
          <w:tcPr>
            <w:tcW w:w="8382" w:type="dxa"/>
          </w:tcPr>
          <w:p w14:paraId="6E59D37A" w14:textId="77777777" w:rsidR="0056245B" w:rsidRPr="0056245B" w:rsidRDefault="0056245B" w:rsidP="005A1442">
            <w:pPr>
              <w:bidi/>
              <w:spacing w:before="120" w:after="120" w:line="240" w:lineRule="auto"/>
              <w:contextualSpacing/>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 xml:space="preserve">الحق في العمل </w:t>
            </w:r>
          </w:p>
        </w:tc>
        <w:tc>
          <w:tcPr>
            <w:tcW w:w="1248" w:type="dxa"/>
          </w:tcPr>
          <w:p w14:paraId="5DFAEFB5" w14:textId="40C78805" w:rsidR="0056245B" w:rsidRPr="0056245B" w:rsidRDefault="0056245B" w:rsidP="005A1442">
            <w:pPr>
              <w:bidi/>
              <w:spacing w:before="120" w:after="120" w:line="240" w:lineRule="auto"/>
              <w:contextualSpacing/>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7</w:t>
            </w:r>
          </w:p>
        </w:tc>
      </w:tr>
      <w:tr w:rsidR="0056245B" w:rsidRPr="0056245B" w14:paraId="065A7140" w14:textId="39644B30" w:rsidTr="0056245B">
        <w:tc>
          <w:tcPr>
            <w:tcW w:w="8382" w:type="dxa"/>
          </w:tcPr>
          <w:p w14:paraId="7B9E6375" w14:textId="77777777" w:rsidR="0056245B" w:rsidRPr="0056245B" w:rsidRDefault="0056245B" w:rsidP="005A1442">
            <w:pPr>
              <w:bidi/>
              <w:spacing w:before="120" w:after="120" w:line="240" w:lineRule="auto"/>
              <w:contextualSpacing/>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الحق في شروط عمل عادلة ومرضية</w:t>
            </w:r>
          </w:p>
        </w:tc>
        <w:tc>
          <w:tcPr>
            <w:tcW w:w="1248" w:type="dxa"/>
          </w:tcPr>
          <w:p w14:paraId="57A5379E" w14:textId="41B9F2D2" w:rsidR="0056245B" w:rsidRPr="0056245B" w:rsidRDefault="0056245B" w:rsidP="005A1442">
            <w:pPr>
              <w:bidi/>
              <w:spacing w:before="120" w:after="120" w:line="240" w:lineRule="auto"/>
              <w:contextualSpacing/>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7</w:t>
            </w:r>
          </w:p>
        </w:tc>
      </w:tr>
      <w:tr w:rsidR="0056245B" w:rsidRPr="0056245B" w14:paraId="51265DD4" w14:textId="05BA2480" w:rsidTr="0056245B">
        <w:tc>
          <w:tcPr>
            <w:tcW w:w="8382" w:type="dxa"/>
          </w:tcPr>
          <w:p w14:paraId="56B74D89" w14:textId="77777777"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الحقوق النقابية</w:t>
            </w:r>
          </w:p>
        </w:tc>
        <w:tc>
          <w:tcPr>
            <w:tcW w:w="1248" w:type="dxa"/>
          </w:tcPr>
          <w:p w14:paraId="511708C8" w14:textId="15A53550"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8</w:t>
            </w:r>
          </w:p>
        </w:tc>
      </w:tr>
      <w:tr w:rsidR="0056245B" w:rsidRPr="0056245B" w14:paraId="0A0EA6A9" w14:textId="0CABFC61" w:rsidTr="0056245B">
        <w:tc>
          <w:tcPr>
            <w:tcW w:w="8382" w:type="dxa"/>
          </w:tcPr>
          <w:p w14:paraId="47EA7EC8" w14:textId="77777777"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الحق في الضمان الاجتماعي</w:t>
            </w:r>
          </w:p>
        </w:tc>
        <w:tc>
          <w:tcPr>
            <w:tcW w:w="1248" w:type="dxa"/>
          </w:tcPr>
          <w:p w14:paraId="3CFDDF7E" w14:textId="7DFAFB6D"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9</w:t>
            </w:r>
          </w:p>
        </w:tc>
      </w:tr>
      <w:tr w:rsidR="0056245B" w:rsidRPr="0056245B" w14:paraId="2D9D38ED" w14:textId="39655CE4" w:rsidTr="0056245B">
        <w:tc>
          <w:tcPr>
            <w:tcW w:w="8382" w:type="dxa"/>
          </w:tcPr>
          <w:p w14:paraId="6F1C595D" w14:textId="77777777"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حماية الأسرة والأطفال</w:t>
            </w:r>
          </w:p>
        </w:tc>
        <w:tc>
          <w:tcPr>
            <w:tcW w:w="1248" w:type="dxa"/>
          </w:tcPr>
          <w:p w14:paraId="00A96D26" w14:textId="208C7BBC"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9</w:t>
            </w:r>
          </w:p>
        </w:tc>
      </w:tr>
      <w:tr w:rsidR="0056245B" w:rsidRPr="0056245B" w14:paraId="51BEA7DD" w14:textId="7F7058F2" w:rsidTr="0056245B">
        <w:tc>
          <w:tcPr>
            <w:tcW w:w="8382" w:type="dxa"/>
          </w:tcPr>
          <w:p w14:paraId="039DA48F" w14:textId="77777777" w:rsidR="0056245B" w:rsidRPr="0056245B" w:rsidRDefault="0056245B" w:rsidP="005A1442">
            <w:pPr>
              <w:bidi/>
              <w:spacing w:before="120" w:after="120" w:line="240" w:lineRule="auto"/>
              <w:contextualSpacing/>
              <w:jc w:val="mediumKashida"/>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الحق في مستوى معيشي كافِ</w:t>
            </w:r>
          </w:p>
        </w:tc>
        <w:tc>
          <w:tcPr>
            <w:tcW w:w="1248" w:type="dxa"/>
          </w:tcPr>
          <w:p w14:paraId="1411390C" w14:textId="4873ADF1" w:rsidR="0056245B" w:rsidRPr="0056245B" w:rsidRDefault="0056245B" w:rsidP="005A1442">
            <w:pPr>
              <w:bidi/>
              <w:spacing w:before="120" w:after="120" w:line="240" w:lineRule="auto"/>
              <w:contextualSpacing/>
              <w:jc w:val="mediumKashida"/>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9</w:t>
            </w:r>
          </w:p>
        </w:tc>
      </w:tr>
      <w:tr w:rsidR="0056245B" w:rsidRPr="0056245B" w14:paraId="560C9A3F" w14:textId="7B88D3CD" w:rsidTr="0056245B">
        <w:tc>
          <w:tcPr>
            <w:tcW w:w="8382" w:type="dxa"/>
          </w:tcPr>
          <w:p w14:paraId="1A3A9FAE" w14:textId="77777777" w:rsidR="0056245B" w:rsidRPr="0056245B" w:rsidRDefault="0056245B" w:rsidP="005A1442">
            <w:pPr>
              <w:bidi/>
              <w:spacing w:before="120" w:after="120" w:line="240" w:lineRule="auto"/>
              <w:contextualSpacing/>
              <w:jc w:val="mediumKashida"/>
              <w:rPr>
                <w:rFonts w:ascii="Simplified Arabic" w:hAnsi="Simplified Arabic" w:cs="Simplified Arabic"/>
                <w:b/>
                <w:bCs/>
                <w:color w:val="000000" w:themeColor="text1"/>
                <w:sz w:val="26"/>
                <w:szCs w:val="26"/>
                <w:lang w:bidi="ar-JO"/>
              </w:rPr>
            </w:pPr>
            <w:r w:rsidRPr="0056245B">
              <w:rPr>
                <w:rFonts w:ascii="Simplified Arabic" w:hAnsi="Simplified Arabic" w:cs="Simplified Arabic"/>
                <w:b/>
                <w:bCs/>
                <w:color w:val="000000" w:themeColor="text1"/>
                <w:sz w:val="26"/>
                <w:szCs w:val="26"/>
                <w:rtl/>
                <w:lang w:bidi="ar-JO"/>
              </w:rPr>
              <w:t>الحق في الصحة الجسمية والعقلية</w:t>
            </w:r>
          </w:p>
        </w:tc>
        <w:tc>
          <w:tcPr>
            <w:tcW w:w="1248" w:type="dxa"/>
          </w:tcPr>
          <w:p w14:paraId="4B325735" w14:textId="18E4DDCE" w:rsidR="0056245B" w:rsidRPr="0056245B" w:rsidRDefault="0056245B" w:rsidP="005A1442">
            <w:pPr>
              <w:bidi/>
              <w:spacing w:before="120" w:after="120" w:line="240" w:lineRule="auto"/>
              <w:contextualSpacing/>
              <w:jc w:val="mediumKashida"/>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9</w:t>
            </w:r>
          </w:p>
        </w:tc>
      </w:tr>
      <w:tr w:rsidR="0056245B" w:rsidRPr="0056245B" w14:paraId="046D01E7" w14:textId="085CAEDA" w:rsidTr="0056245B">
        <w:tc>
          <w:tcPr>
            <w:tcW w:w="8382" w:type="dxa"/>
          </w:tcPr>
          <w:p w14:paraId="3C863A07" w14:textId="77777777"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الحق في التعليم</w:t>
            </w:r>
          </w:p>
        </w:tc>
        <w:tc>
          <w:tcPr>
            <w:tcW w:w="1248" w:type="dxa"/>
          </w:tcPr>
          <w:p w14:paraId="66AC95A5" w14:textId="592E09D1"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10</w:t>
            </w:r>
          </w:p>
        </w:tc>
      </w:tr>
      <w:tr w:rsidR="0056245B" w:rsidRPr="0056245B" w14:paraId="32D073EF" w14:textId="70569598" w:rsidTr="0056245B">
        <w:tc>
          <w:tcPr>
            <w:tcW w:w="8382" w:type="dxa"/>
          </w:tcPr>
          <w:p w14:paraId="64EEA8D9" w14:textId="77777777"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sidRPr="0056245B">
              <w:rPr>
                <w:rFonts w:ascii="Simplified Arabic" w:hAnsi="Simplified Arabic" w:cs="Simplified Arabic"/>
                <w:b/>
                <w:bCs/>
                <w:color w:val="000000" w:themeColor="text1"/>
                <w:sz w:val="26"/>
                <w:szCs w:val="26"/>
                <w:rtl/>
                <w:lang w:bidi="ar-JO"/>
              </w:rPr>
              <w:t>الحقوق الثقافية</w:t>
            </w:r>
          </w:p>
        </w:tc>
        <w:tc>
          <w:tcPr>
            <w:tcW w:w="1248" w:type="dxa"/>
          </w:tcPr>
          <w:p w14:paraId="44B5D2EB" w14:textId="43F14364" w:rsidR="0056245B" w:rsidRPr="0056245B" w:rsidRDefault="0056245B" w:rsidP="005A1442">
            <w:pPr>
              <w:bidi/>
              <w:spacing w:before="120" w:after="120" w:line="240" w:lineRule="auto"/>
              <w:jc w:val="both"/>
              <w:rPr>
                <w:rFonts w:ascii="Simplified Arabic" w:hAnsi="Simplified Arabic" w:cs="Simplified Arabic"/>
                <w:b/>
                <w:bCs/>
                <w:color w:val="000000" w:themeColor="text1"/>
                <w:sz w:val="26"/>
                <w:szCs w:val="26"/>
                <w:rtl/>
                <w:lang w:bidi="ar-JO"/>
              </w:rPr>
            </w:pPr>
            <w:r>
              <w:rPr>
                <w:rFonts w:ascii="Simplified Arabic" w:hAnsi="Simplified Arabic" w:cs="Simplified Arabic" w:hint="cs"/>
                <w:b/>
                <w:bCs/>
                <w:color w:val="000000" w:themeColor="text1"/>
                <w:sz w:val="26"/>
                <w:szCs w:val="26"/>
                <w:rtl/>
                <w:lang w:bidi="ar-JO"/>
              </w:rPr>
              <w:t>11</w:t>
            </w:r>
          </w:p>
        </w:tc>
      </w:tr>
    </w:tbl>
    <w:p w14:paraId="32F0C4A3" w14:textId="77777777" w:rsidR="00A03862" w:rsidRPr="005F4DE1" w:rsidRDefault="00A03862" w:rsidP="005F4DE1">
      <w:pPr>
        <w:bidi/>
        <w:spacing w:before="120" w:after="120" w:line="240" w:lineRule="auto"/>
        <w:rPr>
          <w:rFonts w:ascii="Simplified Arabic" w:hAnsi="Simplified Arabic" w:cs="Simplified Arabic"/>
          <w:color w:val="000000" w:themeColor="text1"/>
          <w:sz w:val="26"/>
          <w:szCs w:val="26"/>
          <w:rtl/>
          <w:lang w:bidi="ar-JO"/>
        </w:rPr>
      </w:pPr>
    </w:p>
    <w:p w14:paraId="78160578" w14:textId="77777777" w:rsidR="00A03862" w:rsidRPr="005F4DE1" w:rsidRDefault="00A03862" w:rsidP="005F4DE1">
      <w:pPr>
        <w:spacing w:before="120" w:after="120" w:line="240" w:lineRule="auto"/>
        <w:rPr>
          <w:rFonts w:ascii="Simplified Arabic" w:hAnsi="Simplified Arabic" w:cs="Simplified Arabic"/>
          <w:color w:val="000000" w:themeColor="text1"/>
          <w:sz w:val="26"/>
          <w:szCs w:val="26"/>
          <w:rtl/>
        </w:rPr>
      </w:pPr>
    </w:p>
    <w:p w14:paraId="509EAE6A" w14:textId="77777777" w:rsidR="00A03862" w:rsidRPr="005F4DE1" w:rsidRDefault="00A03862" w:rsidP="005F4DE1">
      <w:pPr>
        <w:spacing w:before="120" w:after="120" w:line="240" w:lineRule="auto"/>
        <w:rPr>
          <w:rFonts w:ascii="Simplified Arabic" w:hAnsi="Simplified Arabic" w:cs="Simplified Arabic"/>
          <w:color w:val="000000" w:themeColor="text1"/>
          <w:sz w:val="26"/>
          <w:szCs w:val="26"/>
          <w:rtl/>
        </w:rPr>
      </w:pPr>
    </w:p>
    <w:p w14:paraId="01A31657" w14:textId="77777777" w:rsidR="000F0030" w:rsidRPr="005F4DE1" w:rsidRDefault="000F0030" w:rsidP="005F4DE1">
      <w:pPr>
        <w:spacing w:before="120" w:after="120" w:line="240" w:lineRule="auto"/>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br w:type="page"/>
      </w:r>
    </w:p>
    <w:p w14:paraId="7EAF8C96" w14:textId="08CED3E1" w:rsidR="00F22917" w:rsidRPr="005F4DE1" w:rsidRDefault="00F22917" w:rsidP="005F4DE1">
      <w:pPr>
        <w:bidi/>
        <w:spacing w:before="120" w:after="120" w:line="240" w:lineRule="auto"/>
        <w:jc w:val="both"/>
        <w:rPr>
          <w:rFonts w:ascii="Simplified Arabic" w:hAnsi="Simplified Arabic" w:cs="Simplified Arabic"/>
          <w:b/>
          <w:bCs/>
          <w:color w:val="000000" w:themeColor="text1"/>
          <w:sz w:val="26"/>
          <w:szCs w:val="26"/>
          <w:rtl/>
        </w:rPr>
      </w:pPr>
      <w:r w:rsidRPr="005F4DE1">
        <w:rPr>
          <w:rFonts w:ascii="Simplified Arabic" w:hAnsi="Simplified Arabic" w:cs="Simplified Arabic"/>
          <w:b/>
          <w:bCs/>
          <w:color w:val="000000" w:themeColor="text1"/>
          <w:sz w:val="26"/>
          <w:szCs w:val="26"/>
          <w:rtl/>
        </w:rPr>
        <w:lastRenderedPageBreak/>
        <w:t>عن الهيئة المستقلة لحقوق الانسان "ديوان المظالم"</w:t>
      </w:r>
    </w:p>
    <w:p w14:paraId="2FB14769" w14:textId="77777777" w:rsidR="00F22917" w:rsidRPr="005F4DE1" w:rsidRDefault="00F22917" w:rsidP="005F4DE1">
      <w:p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الهيئة المستقلة لحقوق الإنسان هي الهيئة الوطنية الفلسطينية التي تعنى بحقوق الانسان الفلسطيني، وهي تتمتع بالعضوية الكاملة في التحالف العالمي للهيئات الوطنية لحقوق الإنسان التابعة للأمم المتحدة (</w:t>
      </w:r>
      <w:r w:rsidRPr="005F4DE1">
        <w:rPr>
          <w:rFonts w:ascii="Simplified Arabic" w:hAnsi="Simplified Arabic" w:cs="Simplified Arabic"/>
          <w:color w:val="000000" w:themeColor="text1"/>
          <w:sz w:val="26"/>
          <w:szCs w:val="26"/>
          <w:lang w:bidi="ar-JO"/>
        </w:rPr>
        <w:t>GANRI</w:t>
      </w:r>
      <w:r w:rsidRPr="005F4DE1">
        <w:rPr>
          <w:rFonts w:ascii="Simplified Arabic" w:hAnsi="Simplified Arabic" w:cs="Simplified Arabic"/>
          <w:color w:val="000000" w:themeColor="text1"/>
          <w:sz w:val="26"/>
          <w:szCs w:val="26"/>
          <w:rtl/>
          <w:lang w:bidi="ar-JO"/>
        </w:rPr>
        <w:t xml:space="preserve">)، أنشئت الهيئة المستقلة لحقوق الإنسان بقرار/ مرسوم صادر عن الرئيس الراحل ياسر عرفات، بتاريخ 30/9/1993. وقد نشر قرار الإنشاء لاحقاً في الوقائع الفلسطينية (الجريدة الرسمية للسلطة الوطنية الفلسطينية)، تحت رقم (59) لعام 1995. بموجب القرار تحددت مهام ومسؤوليات الهيئة على النحو التالي: "متابعة وضمان توافر متطلبات صيانة حقوق الإنسان في مختلف القوانين والتشريعات والأنظمة الفلسطينية، وفي عمل مختلف الدوائر والأجهزة والمؤسسات في دولة فلسطين ومنظمة التحرير الفلسطينية". </w:t>
      </w:r>
    </w:p>
    <w:p w14:paraId="3F0D56CB" w14:textId="77777777" w:rsidR="00F22917" w:rsidRPr="005F4DE1" w:rsidRDefault="00F22917" w:rsidP="005F4DE1">
      <w:p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ترك المرسوم للهيئة مهمة وضع نظامها الأساسي بما يضمن استقلاليتها وفعاليتها، وقد بدأت الهيئة تمارس نشاطاتها في بداية عام 1994، ونصت المادة (31) من القانون الأساسي الفلسطيني، الذي أقره المجلس التشريعي عام 1997، وصدر ونشر في الوقائع الفلسطينية عام 2002، على: "تنشأ بقانون هيئة مستقلة لحقوق الإنسان، ويحدد القانون تشكيلها ومهامها واختصاصها، وتقدم تقاريرها لكل من رئيس السلطة الوطنية، والمجلس التشريعي الفلسطيني". وبالرغم من عدم إقرار وإصدار القانون المذكور حتى اللحظة، لكن الهيئة تعمل، وبشكل واضح، استناداً إلى المرسوم المذكور أعلاه لحين إقرار قانون الهيئة.</w:t>
      </w:r>
    </w:p>
    <w:p w14:paraId="7DC786CE" w14:textId="77777777" w:rsidR="00F22917" w:rsidRPr="005F4DE1" w:rsidRDefault="00F22917" w:rsidP="005F4DE1">
      <w:p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علاوة على ذلك تقوم الهيئة بصفتها، الهيئة الوطنية لحقوق الإنسان وديوانٍ للمظالم، بمتابعة وضمان توافر متطلبات صيانة حقوق الإنسان في مختلف القوانين والتشريعات الفلسطينية، وفي عمل مختلف الدوائر والأجهزة والمؤسسات في السلطة الوطنية الفلسطينية، ويتسع نطاق عمل الهيئة ليشمل التعامل مع قضايا انتهاكات حقوق الإنسان، والشكاوى التي يقدمها المواطنون بشأن الانتهاكات المتمثلة بحقوق الإنسان، والتي تقع على المواطن من قبل السلطة التنفيذية، ونشر الوعي القانوني والرقابة على التشريعات والسياسات الوطنية، ومدى مواءمتها للمعايير الدولية الخاصة بحقوق الإنسان.</w:t>
      </w:r>
    </w:p>
    <w:p w14:paraId="6A8B7D9A" w14:textId="77777777" w:rsidR="00F22917" w:rsidRPr="005F4DE1" w:rsidRDefault="00F22917" w:rsidP="005F4DE1">
      <w:pPr>
        <w:bidi/>
        <w:spacing w:before="120" w:after="120" w:line="240" w:lineRule="auto"/>
        <w:jc w:val="both"/>
        <w:rPr>
          <w:rFonts w:ascii="Simplified Arabic" w:hAnsi="Simplified Arabic" w:cs="Simplified Arabic"/>
          <w:color w:val="000000" w:themeColor="text1"/>
          <w:sz w:val="26"/>
          <w:szCs w:val="26"/>
          <w:rtl/>
          <w:lang w:bidi="ar-JO"/>
        </w:rPr>
      </w:pPr>
    </w:p>
    <w:p w14:paraId="045E6506" w14:textId="77777777" w:rsidR="00F22917" w:rsidRPr="005F4DE1" w:rsidRDefault="00F22917" w:rsidP="005F4DE1">
      <w:p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للحصول على مزيد من المعلومات حول أوضاع الحقوق الواردة في العهد، يمكن الاطلاع على</w:t>
      </w:r>
      <w:r w:rsidRPr="005F4DE1">
        <w:rPr>
          <w:rFonts w:ascii="Simplified Arabic" w:hAnsi="Simplified Arabic" w:cs="Simplified Arabic"/>
          <w:color w:val="000000" w:themeColor="text1"/>
          <w:sz w:val="26"/>
          <w:szCs w:val="26"/>
          <w:lang w:bidi="ar-JO"/>
        </w:rPr>
        <w:t xml:space="preserve"> </w:t>
      </w:r>
      <w:r w:rsidRPr="005F4DE1">
        <w:rPr>
          <w:rFonts w:ascii="Simplified Arabic" w:hAnsi="Simplified Arabic" w:cs="Simplified Arabic"/>
          <w:color w:val="000000" w:themeColor="text1"/>
          <w:sz w:val="26"/>
          <w:szCs w:val="26"/>
          <w:rtl/>
          <w:lang w:bidi="ar-JO"/>
        </w:rPr>
        <w:t xml:space="preserve">الصفحة الإلكترونية الخاصة بالهيئة: </w:t>
      </w:r>
      <w:r w:rsidRPr="005F4DE1">
        <w:rPr>
          <w:rFonts w:ascii="Simplified Arabic" w:hAnsi="Simplified Arabic" w:cs="Simplified Arabic"/>
          <w:color w:val="000000" w:themeColor="text1"/>
          <w:sz w:val="26"/>
          <w:szCs w:val="26"/>
          <w:lang w:bidi="ar-JO"/>
        </w:rPr>
        <w:t>https://www.ichr.ps</w:t>
      </w:r>
    </w:p>
    <w:p w14:paraId="024DBEDB" w14:textId="2F506197" w:rsidR="00F22917" w:rsidRPr="005F4DE1" w:rsidRDefault="00A35B51" w:rsidP="005F4DE1">
      <w:pPr>
        <w:bidi/>
        <w:spacing w:before="120" w:after="120" w:line="240" w:lineRule="auto"/>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br w:type="page"/>
      </w:r>
      <w:r w:rsidR="00F22917" w:rsidRPr="005F4DE1">
        <w:rPr>
          <w:rFonts w:ascii="Simplified Arabic" w:hAnsi="Simplified Arabic" w:cs="Simplified Arabic"/>
          <w:b/>
          <w:bCs/>
          <w:color w:val="000000" w:themeColor="text1"/>
          <w:sz w:val="26"/>
          <w:szCs w:val="26"/>
          <w:rtl/>
          <w:lang w:bidi="ar-JO"/>
        </w:rPr>
        <w:lastRenderedPageBreak/>
        <w:t xml:space="preserve">القيمة القانونية للاتفاقية في النظام القانوني </w:t>
      </w:r>
    </w:p>
    <w:p w14:paraId="7B9F8E07" w14:textId="3151193F" w:rsidR="00F22917" w:rsidRPr="005F4DE1" w:rsidRDefault="00F22917" w:rsidP="005F4DE1">
      <w:p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 xml:space="preserve">لا يوجد لغاية الآن نص دستوري أو قانوني صريح يوضح القيمة القانونية للاتفاقيات الدولية في دولة فلسطين، ولا يزال القرار التفسيري الصادر عن المحكمة الدستورية العليا في القضية رقم (4) لسنة 2017 بتاريخ 12/3/2018 والمتعلق بالمرتبة القانونية للمعاهدات الدولية داخل النظام القانوني الفلسطيني، والذي خلص إلى اكتساب قواعد المعاهدات التي انضمت إليها دولة فلسطين قوة أعلى من التشريعات العادية الداخلية، بما </w:t>
      </w:r>
      <w:proofErr w:type="spellStart"/>
      <w:r w:rsidRPr="005F4DE1">
        <w:rPr>
          <w:rFonts w:ascii="Simplified Arabic" w:hAnsi="Simplified Arabic" w:cs="Simplified Arabic"/>
          <w:color w:val="000000" w:themeColor="text1"/>
          <w:sz w:val="26"/>
          <w:szCs w:val="26"/>
          <w:rtl/>
          <w:lang w:bidi="ar-JO"/>
        </w:rPr>
        <w:t>يتوا</w:t>
      </w:r>
      <w:r w:rsidR="00434F05" w:rsidRPr="005F4DE1">
        <w:rPr>
          <w:rFonts w:ascii="Simplified Arabic" w:hAnsi="Simplified Arabic" w:cs="Simplified Arabic"/>
          <w:color w:val="000000" w:themeColor="text1"/>
          <w:sz w:val="26"/>
          <w:szCs w:val="26"/>
          <w:rtl/>
          <w:lang w:bidi="ar-JO"/>
        </w:rPr>
        <w:t>ئ</w:t>
      </w:r>
      <w:r w:rsidRPr="005F4DE1">
        <w:rPr>
          <w:rFonts w:ascii="Simplified Arabic" w:hAnsi="Simplified Arabic" w:cs="Simplified Arabic"/>
          <w:color w:val="000000" w:themeColor="text1"/>
          <w:sz w:val="26"/>
          <w:szCs w:val="26"/>
          <w:rtl/>
          <w:lang w:bidi="ar-JO"/>
        </w:rPr>
        <w:t>م</w:t>
      </w:r>
      <w:proofErr w:type="spellEnd"/>
      <w:r w:rsidRPr="005F4DE1">
        <w:rPr>
          <w:rFonts w:ascii="Simplified Arabic" w:hAnsi="Simplified Arabic" w:cs="Simplified Arabic"/>
          <w:color w:val="000000" w:themeColor="text1"/>
          <w:sz w:val="26"/>
          <w:szCs w:val="26"/>
          <w:rtl/>
          <w:lang w:bidi="ar-JO"/>
        </w:rPr>
        <w:t xml:space="preserve"> مع الهوية الوطنية والدينية والثقافية للشعب الفلسطيني، ليس له أثر قانوني على أرض الواقع، ولم يتم نشر هذا العهد في الجريدة الرسمية، ولا يوجد لدى الهيئة أية معلومات تفيد بقرب أو النية لدى الجهات ذات الاختصاص بنشره.</w:t>
      </w:r>
    </w:p>
    <w:p w14:paraId="3318A4C6" w14:textId="77777777" w:rsidR="00F22917" w:rsidRPr="005F4DE1" w:rsidRDefault="00F22917" w:rsidP="005F4DE1">
      <w:p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 xml:space="preserve">هذا الوضع الضبابي للقيمة القانونية للعهد الدولي الخاص بالحقوق الاقتصادية والاجتماعية والثقافية </w:t>
      </w:r>
      <w:r w:rsidR="007B7A56" w:rsidRPr="005F4DE1">
        <w:rPr>
          <w:rFonts w:ascii="Simplified Arabic" w:hAnsi="Simplified Arabic" w:cs="Simplified Arabic"/>
          <w:color w:val="000000" w:themeColor="text1"/>
          <w:sz w:val="26"/>
          <w:szCs w:val="26"/>
          <w:rtl/>
          <w:lang w:bidi="ar-JO"/>
        </w:rPr>
        <w:t>وأيضا لباقي</w:t>
      </w:r>
      <w:r w:rsidRPr="005F4DE1">
        <w:rPr>
          <w:rFonts w:ascii="Simplified Arabic" w:hAnsi="Simplified Arabic" w:cs="Simplified Arabic"/>
          <w:color w:val="000000" w:themeColor="text1"/>
          <w:sz w:val="26"/>
          <w:szCs w:val="26"/>
          <w:rtl/>
          <w:lang w:bidi="ar-JO"/>
        </w:rPr>
        <w:t xml:space="preserve"> </w:t>
      </w:r>
      <w:r w:rsidR="007B7A56" w:rsidRPr="005F4DE1">
        <w:rPr>
          <w:rFonts w:ascii="Simplified Arabic" w:hAnsi="Simplified Arabic" w:cs="Simplified Arabic"/>
          <w:color w:val="000000" w:themeColor="text1"/>
          <w:sz w:val="26"/>
          <w:szCs w:val="26"/>
          <w:rtl/>
          <w:lang w:bidi="ar-JO"/>
        </w:rPr>
        <w:t>ال</w:t>
      </w:r>
      <w:r w:rsidRPr="005F4DE1">
        <w:rPr>
          <w:rFonts w:ascii="Simplified Arabic" w:hAnsi="Simplified Arabic" w:cs="Simplified Arabic"/>
          <w:color w:val="000000" w:themeColor="text1"/>
          <w:sz w:val="26"/>
          <w:szCs w:val="26"/>
          <w:rtl/>
          <w:lang w:bidi="ar-JO"/>
        </w:rPr>
        <w:t xml:space="preserve">معاهدات الدولية داخل النظام القانوني الفلسطيني، التي انضمت إليها دولة فلسطين </w:t>
      </w:r>
      <w:r w:rsidR="007B7A56" w:rsidRPr="005F4DE1">
        <w:rPr>
          <w:rFonts w:ascii="Simplified Arabic" w:hAnsi="Simplified Arabic" w:cs="Simplified Arabic"/>
          <w:color w:val="000000" w:themeColor="text1"/>
          <w:sz w:val="26"/>
          <w:szCs w:val="26"/>
          <w:rtl/>
          <w:lang w:bidi="ar-JO"/>
        </w:rPr>
        <w:t xml:space="preserve">دفع إلى بروز </w:t>
      </w:r>
      <w:r w:rsidRPr="005F4DE1">
        <w:rPr>
          <w:rFonts w:ascii="Simplified Arabic" w:hAnsi="Simplified Arabic" w:cs="Simplified Arabic"/>
          <w:color w:val="000000" w:themeColor="text1"/>
          <w:sz w:val="26"/>
          <w:szCs w:val="26"/>
          <w:rtl/>
          <w:lang w:bidi="ar-JO"/>
        </w:rPr>
        <w:t>العديد من المخاوف لدى الهيئة حول إمكانيات التذرع بعدم تطبيق احكام الاتفاقيات او التحفظ العملي على بعضها، نتيجة الادعاء بمخالفة احكام المعاهدات الدولية للهوية الوطنية والدينية والثقافية للشعب الفلسطيني، بالإشارة لضبابية هذا المصطلح، الذي يؤدي الى افراغ الانضمام الى المعاهدات الدولية من مضمونه والتحلل من التزاماتها، على مستوى الالتزام بمواءمة التشريعات وتصحيح السياسات، وعدم إمكانية الاحتجاج به امام السلطات القضائية.</w:t>
      </w:r>
    </w:p>
    <w:p w14:paraId="5375FEA5" w14:textId="231A805C" w:rsidR="00F22917" w:rsidRPr="005F4DE1" w:rsidRDefault="00F22917" w:rsidP="005F4DE1">
      <w:pPr>
        <w:bidi/>
        <w:spacing w:before="120" w:after="120" w:line="240" w:lineRule="auto"/>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 xml:space="preserve">تدابير التنفيذ العامة </w:t>
      </w:r>
    </w:p>
    <w:p w14:paraId="0F8982C1" w14:textId="77777777" w:rsidR="004C3F16" w:rsidRPr="005F4DE1" w:rsidRDefault="001E7927"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ما زال قطاع غزة تحت سلطة الأمر الواقع التابعة لحركة حماس، بينما تسيطر دولة الاحتلال أمنياً وإدارياً على المناطق المصنفة "ج" </w:t>
      </w:r>
      <w:r w:rsidR="00794E88" w:rsidRPr="005F4DE1">
        <w:rPr>
          <w:rFonts w:ascii="Simplified Arabic" w:hAnsi="Simplified Arabic" w:cs="Simplified Arabic"/>
          <w:color w:val="000000" w:themeColor="text1"/>
          <w:sz w:val="26"/>
          <w:szCs w:val="26"/>
          <w:rtl/>
          <w:lang w:bidi="ar-JO"/>
        </w:rPr>
        <w:t>والتي تشكل ما نسبته حوالي (61%) من مساحة</w:t>
      </w:r>
      <w:r w:rsidRPr="005F4DE1">
        <w:rPr>
          <w:rFonts w:ascii="Simplified Arabic" w:hAnsi="Simplified Arabic" w:cs="Simplified Arabic"/>
          <w:color w:val="000000" w:themeColor="text1"/>
          <w:sz w:val="26"/>
          <w:szCs w:val="26"/>
          <w:rtl/>
          <w:lang w:bidi="ar-JO"/>
        </w:rPr>
        <w:t xml:space="preserve"> الضفة الغربية، وبعض المناطق في مدينة الخليل والمصنفة بحسب اتفاقية أوسلو بـــــــ(</w:t>
      </w:r>
      <w:r w:rsidRPr="005F4DE1">
        <w:rPr>
          <w:rFonts w:ascii="Simplified Arabic" w:hAnsi="Simplified Arabic" w:cs="Simplified Arabic"/>
          <w:color w:val="000000" w:themeColor="text1"/>
          <w:sz w:val="26"/>
          <w:szCs w:val="26"/>
          <w:lang w:bidi="ar-JO"/>
        </w:rPr>
        <w:t>H2</w:t>
      </w:r>
      <w:r w:rsidRPr="005F4DE1">
        <w:rPr>
          <w:rFonts w:ascii="Simplified Arabic" w:hAnsi="Simplified Arabic" w:cs="Simplified Arabic"/>
          <w:color w:val="000000" w:themeColor="text1"/>
          <w:sz w:val="26"/>
          <w:szCs w:val="26"/>
          <w:rtl/>
          <w:lang w:bidi="ar-JO"/>
        </w:rPr>
        <w:t>). وهذا يمنع</w:t>
      </w:r>
      <w:r w:rsidR="00794E88" w:rsidRPr="005F4DE1">
        <w:rPr>
          <w:rFonts w:ascii="Simplified Arabic" w:hAnsi="Simplified Arabic" w:cs="Simplified Arabic"/>
          <w:color w:val="000000" w:themeColor="text1"/>
          <w:sz w:val="26"/>
          <w:szCs w:val="26"/>
          <w:rtl/>
          <w:lang w:bidi="ar-JO"/>
        </w:rPr>
        <w:t xml:space="preserve"> و/أو يعيق</w:t>
      </w:r>
      <w:r w:rsidRPr="005F4DE1">
        <w:rPr>
          <w:rFonts w:ascii="Simplified Arabic" w:hAnsi="Simplified Arabic" w:cs="Simplified Arabic"/>
          <w:color w:val="000000" w:themeColor="text1"/>
          <w:sz w:val="26"/>
          <w:szCs w:val="26"/>
          <w:rtl/>
          <w:lang w:bidi="ar-JO"/>
        </w:rPr>
        <w:t xml:space="preserve"> إمكانية تطبيق أحكام القوانين المحلية وأحكام هذ</w:t>
      </w:r>
      <w:r w:rsidR="00794E88" w:rsidRPr="005F4DE1">
        <w:rPr>
          <w:rFonts w:ascii="Simplified Arabic" w:hAnsi="Simplified Arabic" w:cs="Simplified Arabic"/>
          <w:color w:val="000000" w:themeColor="text1"/>
          <w:sz w:val="26"/>
          <w:szCs w:val="26"/>
          <w:rtl/>
          <w:lang w:bidi="ar-JO"/>
        </w:rPr>
        <w:t>ا العهد</w:t>
      </w:r>
      <w:r w:rsidRPr="005F4DE1">
        <w:rPr>
          <w:rFonts w:ascii="Simplified Arabic" w:hAnsi="Simplified Arabic" w:cs="Simplified Arabic"/>
          <w:color w:val="000000" w:themeColor="text1"/>
          <w:sz w:val="26"/>
          <w:szCs w:val="26"/>
          <w:rtl/>
          <w:lang w:bidi="ar-JO"/>
        </w:rPr>
        <w:t xml:space="preserve"> في المناطق المشار إليها</w:t>
      </w:r>
      <w:r w:rsidR="00794E88" w:rsidRPr="005F4DE1">
        <w:rPr>
          <w:rFonts w:ascii="Simplified Arabic" w:hAnsi="Simplified Arabic" w:cs="Simplified Arabic"/>
          <w:color w:val="000000" w:themeColor="text1"/>
          <w:sz w:val="26"/>
          <w:szCs w:val="26"/>
          <w:rtl/>
          <w:lang w:bidi="ar-JO"/>
        </w:rPr>
        <w:t xml:space="preserve">، ولا يوجد لغاية الآن أية إجراءات عملية وملموسة </w:t>
      </w:r>
      <w:r w:rsidR="00A35B51" w:rsidRPr="005F4DE1">
        <w:rPr>
          <w:rFonts w:ascii="Simplified Arabic" w:hAnsi="Simplified Arabic" w:cs="Simplified Arabic"/>
          <w:color w:val="000000" w:themeColor="text1"/>
          <w:sz w:val="26"/>
          <w:szCs w:val="26"/>
          <w:rtl/>
          <w:lang w:bidi="ar-JO"/>
        </w:rPr>
        <w:t>تضمن تنفيذ أحكام هذا العهد على جميع مناطق دولة فلسطين.</w:t>
      </w:r>
      <w:r w:rsidR="00794E88" w:rsidRPr="005F4DE1">
        <w:rPr>
          <w:rFonts w:ascii="Simplified Arabic" w:hAnsi="Simplified Arabic" w:cs="Simplified Arabic"/>
          <w:color w:val="000000" w:themeColor="text1"/>
          <w:sz w:val="26"/>
          <w:szCs w:val="26"/>
          <w:rtl/>
          <w:lang w:bidi="ar-JO"/>
        </w:rPr>
        <w:t xml:space="preserve">  </w:t>
      </w:r>
    </w:p>
    <w:p w14:paraId="6A52715B" w14:textId="77777777" w:rsidR="004C3F16" w:rsidRPr="005F4DE1" w:rsidRDefault="009056C9"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لغاية الآن لم تتخذ الجهات الرسمية ذات الاختصاص والعلاقة أية إجراءات أو تدابير من شأنها البدء بتطبيق بنود هذا العهد والاحتجاج بأحكامها </w:t>
      </w:r>
      <w:r w:rsidR="00F22917" w:rsidRPr="005F4DE1">
        <w:rPr>
          <w:rFonts w:ascii="Simplified Arabic" w:hAnsi="Simplified Arabic" w:cs="Simplified Arabic"/>
          <w:color w:val="000000" w:themeColor="text1"/>
          <w:sz w:val="26"/>
          <w:szCs w:val="26"/>
          <w:rtl/>
          <w:lang w:bidi="ar-JO"/>
        </w:rPr>
        <w:t>أمام القضاء الوطني</w:t>
      </w:r>
      <w:r w:rsidRPr="005F4DE1">
        <w:rPr>
          <w:rFonts w:ascii="Simplified Arabic" w:hAnsi="Simplified Arabic" w:cs="Simplified Arabic"/>
          <w:color w:val="000000" w:themeColor="text1"/>
          <w:sz w:val="26"/>
          <w:szCs w:val="26"/>
          <w:rtl/>
          <w:lang w:bidi="ar-JO"/>
        </w:rPr>
        <w:t xml:space="preserve">، ولم تبلور فلسطين صيغة تحدد من خلالها الاليات اللازمة لإدماج الاتفاقيات الدولية في النظام القانوني بناء على التفسير القضائي.         </w:t>
      </w:r>
    </w:p>
    <w:p w14:paraId="01C0440D" w14:textId="2A6504C0" w:rsidR="009056C9" w:rsidRPr="005F4DE1" w:rsidRDefault="004A2F67"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rPr>
        <w:t>لغاية الآن لا تزال أحكام المرسوم الرئاسي رقم (12) لسنة 2021، الصادر بتاريخ 30 نيسان/ ابريل بشأن تأجيل الانتخابات العامة التي تمت الدعوة لإجرائها بالمرسوم الرئاسي رقم (3) لسنة 2021 الصادر بتاريخ 15 كانون الثاني 2021، سارية المفعول، ولم تتخذ الحكومة أية تدابير أو إجراءات للشروع في إجراء الانتخابات العامة كاستحقاق دستوري.</w:t>
      </w:r>
    </w:p>
    <w:p w14:paraId="0074031C" w14:textId="10F49F35" w:rsidR="00434F05" w:rsidRPr="005F4DE1" w:rsidRDefault="00434F05"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لا يوجد لغاية الآن إطار </w:t>
      </w:r>
      <w:proofErr w:type="spellStart"/>
      <w:r w:rsidRPr="005F4DE1">
        <w:rPr>
          <w:rFonts w:ascii="Simplified Arabic" w:hAnsi="Simplified Arabic" w:cs="Simplified Arabic"/>
          <w:color w:val="000000" w:themeColor="text1"/>
          <w:sz w:val="26"/>
          <w:szCs w:val="26"/>
          <w:rtl/>
          <w:lang w:bidi="ar-JO"/>
        </w:rPr>
        <w:t>مُمأسس</w:t>
      </w:r>
      <w:proofErr w:type="spellEnd"/>
      <w:r w:rsidRPr="005F4DE1">
        <w:rPr>
          <w:rFonts w:ascii="Simplified Arabic" w:hAnsi="Simplified Arabic" w:cs="Simplified Arabic"/>
          <w:color w:val="000000" w:themeColor="text1"/>
          <w:sz w:val="26"/>
          <w:szCs w:val="26"/>
          <w:rtl/>
          <w:lang w:bidi="ar-JO"/>
        </w:rPr>
        <w:t xml:space="preserve"> ينظم شكل العلاقة ما بين الجهات الرسمية ذات الاختصاص والعلاقة وما بين مؤسسات المجتمع المدني فيما يخص وضع القوانين وصنع السياسات، لا سيما في المسائل المتعلقة </w:t>
      </w:r>
      <w:r w:rsidRPr="005F4DE1">
        <w:rPr>
          <w:rFonts w:ascii="Simplified Arabic" w:hAnsi="Simplified Arabic" w:cs="Simplified Arabic"/>
          <w:color w:val="000000" w:themeColor="text1"/>
          <w:sz w:val="26"/>
          <w:szCs w:val="26"/>
          <w:rtl/>
          <w:lang w:bidi="ar-JO"/>
        </w:rPr>
        <w:lastRenderedPageBreak/>
        <w:t>بتطبيق أحكام العهد الدولي الخاص بالحقوق الاقتصادية والاجتماعية والثقافية وأيضا لباقي المعاهدات الدولية التي انضمت إليها دولة فلسطين.</w:t>
      </w:r>
    </w:p>
    <w:p w14:paraId="138C63B0" w14:textId="35A79B37" w:rsidR="00434F05" w:rsidRPr="005F4DE1" w:rsidRDefault="00434F05"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لا يوجد لدى الهيئة أية معلومات عن خطط تنفيذية حكومية </w:t>
      </w:r>
      <w:r w:rsidR="00B121FE" w:rsidRPr="005F4DE1">
        <w:rPr>
          <w:rFonts w:ascii="Simplified Arabic" w:hAnsi="Simplified Arabic" w:cs="Simplified Arabic"/>
          <w:color w:val="000000" w:themeColor="text1"/>
          <w:sz w:val="26"/>
          <w:szCs w:val="26"/>
          <w:rtl/>
          <w:lang w:bidi="ar-JO"/>
        </w:rPr>
        <w:t xml:space="preserve">تم تنفيذها على الأرض </w:t>
      </w:r>
      <w:r w:rsidRPr="005F4DE1">
        <w:rPr>
          <w:rFonts w:ascii="Simplified Arabic" w:hAnsi="Simplified Arabic" w:cs="Simplified Arabic"/>
          <w:color w:val="000000" w:themeColor="text1"/>
          <w:sz w:val="26"/>
          <w:szCs w:val="26"/>
          <w:rtl/>
          <w:lang w:bidi="ar-JO"/>
        </w:rPr>
        <w:t xml:space="preserve">تتعلق بزيادة القدرة على التكيف مع تغيرات المناخ اجتماعياً واقتصاديا، وكذلك لا يوجد معلومات لدى الهيئة حول وجود خطط </w:t>
      </w:r>
      <w:r w:rsidR="00B121FE" w:rsidRPr="005F4DE1">
        <w:rPr>
          <w:rFonts w:ascii="Simplified Arabic" w:hAnsi="Simplified Arabic" w:cs="Simplified Arabic"/>
          <w:color w:val="000000" w:themeColor="text1"/>
          <w:sz w:val="26"/>
          <w:szCs w:val="26"/>
          <w:rtl/>
          <w:lang w:bidi="ar-JO"/>
        </w:rPr>
        <w:t>يتم تنفيذها بشكل فعلي</w:t>
      </w:r>
      <w:r w:rsidRPr="005F4DE1">
        <w:rPr>
          <w:rFonts w:ascii="Simplified Arabic" w:hAnsi="Simplified Arabic" w:cs="Simplified Arabic"/>
          <w:color w:val="000000" w:themeColor="text1"/>
          <w:sz w:val="26"/>
          <w:szCs w:val="26"/>
          <w:rtl/>
          <w:lang w:bidi="ar-JO"/>
        </w:rPr>
        <w:t xml:space="preserve"> لضمان الإعمال للحقوق الواردة في العهد لجميع الأشخاص.</w:t>
      </w:r>
    </w:p>
    <w:p w14:paraId="7BCFEFD2" w14:textId="48D69A82" w:rsidR="00F22917" w:rsidRPr="005F4DE1" w:rsidRDefault="009056C9" w:rsidP="005F4DE1">
      <w:pPr>
        <w:bidi/>
        <w:spacing w:before="120" w:after="120" w:line="240" w:lineRule="auto"/>
        <w:contextualSpacing/>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وبناء</w:t>
      </w:r>
      <w:r w:rsidR="00F22917" w:rsidRPr="005F4DE1">
        <w:rPr>
          <w:rFonts w:ascii="Simplified Arabic" w:hAnsi="Simplified Arabic" w:cs="Simplified Arabic"/>
          <w:color w:val="000000" w:themeColor="text1"/>
          <w:sz w:val="26"/>
          <w:szCs w:val="26"/>
          <w:rtl/>
          <w:lang w:bidi="ar-JO"/>
        </w:rPr>
        <w:t xml:space="preserve"> على </w:t>
      </w:r>
      <w:r w:rsidR="00434F05" w:rsidRPr="005F4DE1">
        <w:rPr>
          <w:rFonts w:ascii="Simplified Arabic" w:hAnsi="Simplified Arabic" w:cs="Simplified Arabic"/>
          <w:color w:val="000000" w:themeColor="text1"/>
          <w:sz w:val="26"/>
          <w:szCs w:val="26"/>
          <w:rtl/>
          <w:lang w:bidi="ar-JO"/>
        </w:rPr>
        <w:t>ما سبق</w:t>
      </w:r>
      <w:r w:rsidR="00F22917" w:rsidRPr="005F4DE1">
        <w:rPr>
          <w:rFonts w:ascii="Simplified Arabic" w:hAnsi="Simplified Arabic" w:cs="Simplified Arabic"/>
          <w:color w:val="000000" w:themeColor="text1"/>
          <w:sz w:val="26"/>
          <w:szCs w:val="26"/>
          <w:rtl/>
          <w:lang w:bidi="ar-JO"/>
        </w:rPr>
        <w:t xml:space="preserve"> توصي الهيئة بالآتي:</w:t>
      </w:r>
    </w:p>
    <w:p w14:paraId="73304A24" w14:textId="43410F15" w:rsidR="00F22917" w:rsidRPr="005F4DE1" w:rsidRDefault="00F22917"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 قيام الحكومة الفلسطينية بنشر العهد</w:t>
      </w:r>
      <w:r w:rsidR="00434F05" w:rsidRPr="005F4DE1">
        <w:rPr>
          <w:rFonts w:ascii="Simplified Arabic" w:hAnsi="Simplified Arabic" w:cs="Simplified Arabic"/>
          <w:color w:val="000000" w:themeColor="text1"/>
          <w:sz w:val="26"/>
          <w:szCs w:val="26"/>
          <w:rtl/>
          <w:lang w:bidi="ar-JO"/>
        </w:rPr>
        <w:t xml:space="preserve"> الدولي الخاص بالحقوق الاقتصادية والاجتماعية والثقافية</w:t>
      </w:r>
      <w:r w:rsidRPr="005F4DE1">
        <w:rPr>
          <w:rFonts w:ascii="Simplified Arabic" w:hAnsi="Simplified Arabic" w:cs="Simplified Arabic"/>
          <w:color w:val="000000" w:themeColor="text1"/>
          <w:sz w:val="26"/>
          <w:szCs w:val="26"/>
          <w:rtl/>
          <w:lang w:bidi="ar-JO"/>
        </w:rPr>
        <w:t xml:space="preserve"> في الجريدة الرسمية لدولة فلسطين</w:t>
      </w:r>
      <w:r w:rsidR="00434F05" w:rsidRPr="005F4DE1">
        <w:rPr>
          <w:rFonts w:ascii="Simplified Arabic" w:hAnsi="Simplified Arabic" w:cs="Simplified Arabic"/>
          <w:color w:val="000000" w:themeColor="text1"/>
          <w:sz w:val="26"/>
          <w:szCs w:val="26"/>
          <w:rtl/>
          <w:lang w:bidi="ar-JO"/>
        </w:rPr>
        <w:t xml:space="preserve">، وموائمة </w:t>
      </w:r>
      <w:r w:rsidRPr="005F4DE1">
        <w:rPr>
          <w:rFonts w:ascii="Simplified Arabic" w:hAnsi="Simplified Arabic" w:cs="Simplified Arabic"/>
          <w:color w:val="000000" w:themeColor="text1"/>
          <w:sz w:val="26"/>
          <w:szCs w:val="26"/>
          <w:rtl/>
          <w:lang w:bidi="ar-JO"/>
        </w:rPr>
        <w:t>وتعديل التشريعات الوطنية</w:t>
      </w:r>
      <w:r w:rsidR="003D5BBB" w:rsidRPr="005F4DE1">
        <w:rPr>
          <w:rFonts w:ascii="Simplified Arabic" w:hAnsi="Simplified Arabic" w:cs="Simplified Arabic"/>
          <w:color w:val="000000" w:themeColor="text1"/>
          <w:sz w:val="26"/>
          <w:szCs w:val="26"/>
          <w:rtl/>
          <w:lang w:bidi="ar-JO"/>
        </w:rPr>
        <w:t xml:space="preserve"> بما يضمن إعمال وحماية الحقوق الواردة فيه، </w:t>
      </w:r>
      <w:r w:rsidRPr="005F4DE1">
        <w:rPr>
          <w:rFonts w:ascii="Simplified Arabic" w:hAnsi="Simplified Arabic" w:cs="Simplified Arabic"/>
          <w:color w:val="000000" w:themeColor="text1"/>
          <w:sz w:val="26"/>
          <w:szCs w:val="26"/>
          <w:rtl/>
          <w:lang w:bidi="ar-JO"/>
        </w:rPr>
        <w:t>والبدء بتخصيص الموازنات اللازمة لإنفاذ الحقوق الواردة في العهد.</w:t>
      </w:r>
    </w:p>
    <w:p w14:paraId="4BE2E8EB" w14:textId="26721DAE" w:rsidR="00B121FE" w:rsidRPr="005F4DE1" w:rsidRDefault="00F22917"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ضرورة الإسراع في انجاز الانتخابات العامة، كاستحقاق قانوني من شأنه إعادة تمكين الحكومة المنتخبة من فرض سيادتها وسيطرتها على جميع المناطق الفلسطينية، وتفعيل ولايتها القانونية والقضائية، على كافة المناطق الفلسطينية</w:t>
      </w:r>
      <w:r w:rsidR="003D5BBB" w:rsidRPr="005F4DE1">
        <w:rPr>
          <w:rFonts w:ascii="Simplified Arabic" w:hAnsi="Simplified Arabic" w:cs="Simplified Arabic"/>
          <w:color w:val="000000" w:themeColor="text1"/>
          <w:sz w:val="26"/>
          <w:szCs w:val="26"/>
          <w:rtl/>
          <w:lang w:bidi="ar-JO"/>
        </w:rPr>
        <w:t xml:space="preserve">. وإشراك مؤسسات المجتمع المدني في عملية وضع القوانين والسياسات العامة، وتفعيل عمل </w:t>
      </w:r>
      <w:r w:rsidR="00B121FE" w:rsidRPr="005F4DE1">
        <w:rPr>
          <w:rFonts w:ascii="Simplified Arabic" w:hAnsi="Simplified Arabic" w:cs="Simplified Arabic"/>
          <w:color w:val="000000" w:themeColor="text1"/>
          <w:sz w:val="26"/>
          <w:szCs w:val="26"/>
          <w:rtl/>
          <w:lang w:bidi="ar-JO"/>
        </w:rPr>
        <w:t>لجنة موائمة التشريعات وتوسيع عضويتها بما يضمن مشاركة القطاعين الأهلي والخاص فيها.</w:t>
      </w:r>
    </w:p>
    <w:p w14:paraId="768D46B7" w14:textId="6470A3A0" w:rsidR="00F22917" w:rsidRPr="005F4DE1" w:rsidRDefault="00F22917" w:rsidP="005F4DE1">
      <w:pPr>
        <w:bidi/>
        <w:spacing w:before="120" w:after="120" w:line="240" w:lineRule="auto"/>
        <w:contextualSpacing/>
        <w:jc w:val="mediumKashida"/>
        <w:rPr>
          <w:rFonts w:ascii="Simplified Arabic" w:hAnsi="Simplified Arabic" w:cs="Simplified Arabic"/>
          <w:color w:val="000000" w:themeColor="text1"/>
          <w:sz w:val="26"/>
          <w:szCs w:val="26"/>
          <w:rtl/>
          <w:lang w:bidi="ar-JO"/>
        </w:rPr>
      </w:pPr>
    </w:p>
    <w:p w14:paraId="24DECB2D" w14:textId="615D5773" w:rsidR="00F22917" w:rsidRPr="005F4DE1" w:rsidRDefault="00F22917" w:rsidP="005F4DE1">
      <w:pPr>
        <w:bidi/>
        <w:spacing w:before="120" w:after="120" w:line="240" w:lineRule="auto"/>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 xml:space="preserve">المساواة وعدم التمييز </w:t>
      </w:r>
    </w:p>
    <w:p w14:paraId="23DAD1C6" w14:textId="77777777" w:rsidR="008F5615" w:rsidRPr="005F4DE1" w:rsidRDefault="00B734A1"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لم تقم الجهات الرسمية ذات الاختصاص والعلاقة بتعديل أو بإقرار أية تشريعات تعزز من ضمانة مبدأ المساواة وعدم التمييز في الحقوق والحريات، فما زال هذا المبدأ يخضع لقيود تعيق تطبيقه على أرض الواقع، وتتجلى هذه الحقيقة في بعض نصوص قانون الأحوال الشخصية التي تتضمن الولاية والوصاية، والمسؤوليات العائلية، وغياب مبدأ اقتسام الأموال الزوجية المشتركة، ويؤدي الى ربط حقوق المرأة الاقتصادية والاجتماعية بإرادة الرجل. وأيضا قانون رقم (4) لسنة 1999، بشأن حقوق المعوقين الذي يؤخذ عليه عدم وضوح النظم واللـوائح التنفيذية التي تضمن إمكانية تطبيقه، والتكلفة المالية اللازمة لتنفيذه، ولم يعمل لغاية الآن على وضع خطة زمنيـة معقولة وتتناسب مع قدرات السلطة الوطنية المالية لتطبيقه. </w:t>
      </w:r>
    </w:p>
    <w:p w14:paraId="531D2F71" w14:textId="1CAE5A45" w:rsidR="00510B70" w:rsidRPr="005F4DE1" w:rsidRDefault="00B734A1"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 xml:space="preserve">لا يوجد معلومات لدى الهيئة حول </w:t>
      </w:r>
      <w:r w:rsidR="00F22917" w:rsidRPr="005F4DE1">
        <w:rPr>
          <w:rFonts w:ascii="Simplified Arabic" w:hAnsi="Simplified Arabic" w:cs="Simplified Arabic"/>
          <w:color w:val="000000" w:themeColor="text1"/>
          <w:sz w:val="26"/>
          <w:szCs w:val="26"/>
          <w:rtl/>
          <w:lang w:bidi="ar-JO"/>
        </w:rPr>
        <w:t xml:space="preserve">التدابير </w:t>
      </w:r>
      <w:r w:rsidRPr="005F4DE1">
        <w:rPr>
          <w:rFonts w:ascii="Simplified Arabic" w:hAnsi="Simplified Arabic" w:cs="Simplified Arabic"/>
          <w:color w:val="000000" w:themeColor="text1"/>
          <w:sz w:val="26"/>
          <w:szCs w:val="26"/>
          <w:rtl/>
          <w:lang w:bidi="ar-JO"/>
        </w:rPr>
        <w:t>و</w:t>
      </w:r>
      <w:r w:rsidR="00F22917" w:rsidRPr="005F4DE1">
        <w:rPr>
          <w:rFonts w:ascii="Simplified Arabic" w:hAnsi="Simplified Arabic" w:cs="Simplified Arabic"/>
          <w:color w:val="000000" w:themeColor="text1"/>
          <w:sz w:val="26"/>
          <w:szCs w:val="26"/>
          <w:rtl/>
          <w:lang w:bidi="ar-JO"/>
        </w:rPr>
        <w:t>الإجراءات التي تسعى من خلالها الحكومة الفلسطينية لتطبيق أحكام هذا العهد،</w:t>
      </w:r>
      <w:r w:rsidRPr="005F4DE1">
        <w:rPr>
          <w:rFonts w:ascii="Simplified Arabic" w:hAnsi="Simplified Arabic" w:cs="Simplified Arabic"/>
          <w:color w:val="000000" w:themeColor="text1"/>
          <w:sz w:val="26"/>
          <w:szCs w:val="26"/>
          <w:rtl/>
          <w:lang w:bidi="ar-JO"/>
        </w:rPr>
        <w:t xml:space="preserve"> وتمكين جميع الفئات من الوصول المادي للحقوق المنصوص عليها في هذا العهد،</w:t>
      </w:r>
      <w:r w:rsidR="00F22917" w:rsidRPr="005F4DE1">
        <w:rPr>
          <w:rFonts w:ascii="Simplified Arabic" w:hAnsi="Simplified Arabic" w:cs="Simplified Arabic"/>
          <w:color w:val="000000" w:themeColor="text1"/>
          <w:sz w:val="26"/>
          <w:szCs w:val="26"/>
          <w:rtl/>
          <w:lang w:bidi="ar-JO"/>
        </w:rPr>
        <w:t xml:space="preserve"> في ظل بناء الموازنة بالاعتماد على البرامج، وعدم وضوح الموازنات المخصصة للفئات فيها. </w:t>
      </w:r>
    </w:p>
    <w:p w14:paraId="38E2D3E9" w14:textId="6D1A1FC9" w:rsidR="00F22917" w:rsidRPr="005F4DE1" w:rsidRDefault="00510B70" w:rsidP="005F4DE1">
      <w:pPr>
        <w:bidi/>
        <w:spacing w:before="120" w:after="120" w:line="240" w:lineRule="auto"/>
        <w:contextualSpacing/>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وبناء على ما سبق توصي الهيئة بالآتي:</w:t>
      </w:r>
    </w:p>
    <w:p w14:paraId="70E85F0B" w14:textId="233F2910" w:rsidR="00F22917" w:rsidRPr="005F4DE1" w:rsidRDefault="00F22917"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lastRenderedPageBreak/>
        <w:t xml:space="preserve">ضرورة </w:t>
      </w:r>
      <w:r w:rsidR="0014493E" w:rsidRPr="005F4DE1">
        <w:rPr>
          <w:rFonts w:ascii="Simplified Arabic" w:hAnsi="Simplified Arabic" w:cs="Simplified Arabic"/>
          <w:color w:val="000000" w:themeColor="text1"/>
          <w:sz w:val="26"/>
          <w:szCs w:val="26"/>
          <w:rtl/>
          <w:lang w:bidi="ar-JO"/>
        </w:rPr>
        <w:t>إقرار</w:t>
      </w:r>
      <w:r w:rsidRPr="005F4DE1">
        <w:rPr>
          <w:rFonts w:ascii="Simplified Arabic" w:hAnsi="Simplified Arabic" w:cs="Simplified Arabic"/>
          <w:color w:val="000000" w:themeColor="text1"/>
          <w:sz w:val="26"/>
          <w:szCs w:val="26"/>
          <w:rtl/>
          <w:lang w:bidi="ar-JO"/>
        </w:rPr>
        <w:t xml:space="preserve"> تشريع يقضي بعدم التمييز لاي سبب كان في كافة المجالات، ويتضمن في الوقت ذاته توفير تدابير على كافة المستويات المختلفة لضمان اعمال هذا المبدأ، في إطار زمني محدد. وإلغاء كل ما يخالف هذا المبدأ.</w:t>
      </w:r>
    </w:p>
    <w:p w14:paraId="1D931B30" w14:textId="32F9B08F" w:rsidR="00F22917" w:rsidRPr="005F4DE1" w:rsidRDefault="00F22917"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ضرورة </w:t>
      </w:r>
      <w:r w:rsidR="0014493E" w:rsidRPr="005F4DE1">
        <w:rPr>
          <w:rFonts w:ascii="Simplified Arabic" w:hAnsi="Simplified Arabic" w:cs="Simplified Arabic"/>
          <w:color w:val="000000" w:themeColor="text1"/>
          <w:sz w:val="26"/>
          <w:szCs w:val="26"/>
          <w:rtl/>
          <w:lang w:bidi="ar-JO"/>
        </w:rPr>
        <w:t>وضع الموازنات السنوية الحكومية</w:t>
      </w:r>
      <w:r w:rsidRPr="005F4DE1">
        <w:rPr>
          <w:rFonts w:ascii="Simplified Arabic" w:hAnsi="Simplified Arabic" w:cs="Simplified Arabic"/>
          <w:color w:val="000000" w:themeColor="text1"/>
          <w:sz w:val="26"/>
          <w:szCs w:val="26"/>
          <w:rtl/>
          <w:lang w:bidi="ar-JO"/>
        </w:rPr>
        <w:t xml:space="preserve"> بطريقة تكشف الموازنات المخصصة للفئات</w:t>
      </w:r>
      <w:r w:rsidR="0014493E" w:rsidRPr="005F4DE1">
        <w:rPr>
          <w:rFonts w:ascii="Simplified Arabic" w:hAnsi="Simplified Arabic" w:cs="Simplified Arabic"/>
          <w:color w:val="000000" w:themeColor="text1"/>
          <w:sz w:val="26"/>
          <w:szCs w:val="26"/>
          <w:rtl/>
          <w:lang w:bidi="ar-JO"/>
        </w:rPr>
        <w:t>، لمعرفة مدى التزام الحكومة بإعمال وحماية الحقوق الواردة في هذا العهد لصالح كل فئات وشرائح المجتمع.</w:t>
      </w:r>
    </w:p>
    <w:p w14:paraId="34F09D5F" w14:textId="77777777" w:rsidR="006A54C3" w:rsidRPr="005F4DE1" w:rsidRDefault="006A54C3" w:rsidP="005F4DE1">
      <w:pPr>
        <w:bidi/>
        <w:spacing w:before="120" w:after="120" w:line="240" w:lineRule="auto"/>
        <w:contextualSpacing/>
        <w:jc w:val="mediumKashida"/>
        <w:rPr>
          <w:rFonts w:ascii="Simplified Arabic" w:hAnsi="Simplified Arabic" w:cs="Simplified Arabic"/>
          <w:color w:val="000000" w:themeColor="text1"/>
          <w:sz w:val="26"/>
          <w:szCs w:val="26"/>
          <w:rtl/>
          <w:lang w:bidi="ar-JO"/>
        </w:rPr>
      </w:pPr>
    </w:p>
    <w:p w14:paraId="759B3448" w14:textId="3B022C20" w:rsidR="00FD6810" w:rsidRPr="005F4DE1" w:rsidRDefault="006A54C3" w:rsidP="005F4DE1">
      <w:pPr>
        <w:bidi/>
        <w:spacing w:before="120" w:after="120" w:line="240" w:lineRule="auto"/>
        <w:contextualSpacing/>
        <w:jc w:val="mediumKashida"/>
        <w:rPr>
          <w:rFonts w:ascii="Simplified Arabic" w:hAnsi="Simplified Arabic" w:cs="Simplified Arabic"/>
          <w:b/>
          <w:bCs/>
          <w:color w:val="000000" w:themeColor="text1"/>
          <w:sz w:val="26"/>
          <w:szCs w:val="26"/>
          <w:lang w:bidi="ar-JO"/>
        </w:rPr>
      </w:pPr>
      <w:r w:rsidRPr="005F4DE1">
        <w:rPr>
          <w:rFonts w:ascii="Simplified Arabic" w:hAnsi="Simplified Arabic" w:cs="Simplified Arabic"/>
          <w:b/>
          <w:bCs/>
          <w:color w:val="000000" w:themeColor="text1"/>
          <w:sz w:val="26"/>
          <w:szCs w:val="26"/>
          <w:rtl/>
          <w:lang w:bidi="ar-JO"/>
        </w:rPr>
        <w:t>المساواة في الحقوق بين الرجل والمرأة</w:t>
      </w:r>
    </w:p>
    <w:p w14:paraId="5E31B58D" w14:textId="30A79421" w:rsidR="00FD6810" w:rsidRPr="005F4DE1" w:rsidRDefault="00FD6810" w:rsidP="005F4DE1">
      <w:pPr>
        <w:numPr>
          <w:ilvl w:val="0"/>
          <w:numId w:val="3"/>
        </w:numPr>
        <w:bidi/>
        <w:spacing w:before="120" w:after="120" w:line="240" w:lineRule="auto"/>
        <w:contextualSpacing/>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rPr>
        <w:t xml:space="preserve">لم تقم الحكومة لغاية الآن بتبني تعريفاً لمفهوم التمييز ضد المرأة بشكل واضح وصريح،  </w:t>
      </w:r>
      <w:r w:rsidRPr="005F4DE1">
        <w:rPr>
          <w:rFonts w:ascii="Simplified Arabic" w:hAnsi="Simplified Arabic" w:cs="Simplified Arabic"/>
          <w:color w:val="000000" w:themeColor="text1"/>
          <w:sz w:val="26"/>
          <w:szCs w:val="26"/>
          <w:rtl/>
          <w:lang w:bidi="ar-JO"/>
        </w:rPr>
        <w:t xml:space="preserve">كما لم يصدر قانون يتضمن تعريف التمييز كمبدأ دستوري، يتم على أساسه مواءمة كافة التشريعات السياسات والإجراءات الصادرة، مما يعزز فكرة عدم المساوة في الحقوق بين الرجل والمرأة، وهذا يعكس نفسه على مدى قدرة المرأة في الحصول على حقوقها الاقتصادية والاجتماعية والثقافية، وبخاصة في مجالات لها علاقة بحرية الاختيار، والأجر المتساوي، والحق في الملكية، والتعليم، والوصول إلى العدالة، وغيرها من الحقوق التي تؤثر بشكل مباشر </w:t>
      </w:r>
      <w:r w:rsidR="00F76599" w:rsidRPr="005F4DE1">
        <w:rPr>
          <w:rFonts w:ascii="Simplified Arabic" w:hAnsi="Simplified Arabic" w:cs="Simplified Arabic"/>
          <w:color w:val="000000" w:themeColor="text1"/>
          <w:sz w:val="26"/>
          <w:szCs w:val="26"/>
          <w:rtl/>
          <w:lang w:bidi="ar-JO"/>
        </w:rPr>
        <w:t>في</w:t>
      </w:r>
      <w:r w:rsidRPr="005F4DE1">
        <w:rPr>
          <w:rFonts w:ascii="Simplified Arabic" w:hAnsi="Simplified Arabic" w:cs="Simplified Arabic"/>
          <w:color w:val="000000" w:themeColor="text1"/>
          <w:sz w:val="26"/>
          <w:szCs w:val="26"/>
          <w:rtl/>
          <w:lang w:bidi="ar-JO"/>
        </w:rPr>
        <w:t xml:space="preserve"> قدرة الإناث </w:t>
      </w:r>
      <w:r w:rsidR="00F76599" w:rsidRPr="005F4DE1">
        <w:rPr>
          <w:rFonts w:ascii="Simplified Arabic" w:hAnsi="Simplified Arabic" w:cs="Simplified Arabic"/>
          <w:color w:val="000000" w:themeColor="text1"/>
          <w:sz w:val="26"/>
          <w:szCs w:val="26"/>
          <w:rtl/>
          <w:lang w:bidi="ar-JO"/>
        </w:rPr>
        <w:t>على</w:t>
      </w:r>
      <w:r w:rsidRPr="005F4DE1">
        <w:rPr>
          <w:rFonts w:ascii="Simplified Arabic" w:hAnsi="Simplified Arabic" w:cs="Simplified Arabic"/>
          <w:color w:val="000000" w:themeColor="text1"/>
          <w:sz w:val="26"/>
          <w:szCs w:val="26"/>
          <w:rtl/>
          <w:lang w:bidi="ar-JO"/>
        </w:rPr>
        <w:t xml:space="preserve"> الاندماج في عملية التنمية بمفهومها الواسع.</w:t>
      </w:r>
    </w:p>
    <w:p w14:paraId="340EC4C1" w14:textId="6DAA3870" w:rsidR="00FD6810" w:rsidRPr="005F4DE1" w:rsidRDefault="00FD6810" w:rsidP="005F4DE1">
      <w:pPr>
        <w:numPr>
          <w:ilvl w:val="0"/>
          <w:numId w:val="3"/>
        </w:numPr>
        <w:bidi/>
        <w:spacing w:before="120" w:after="120" w:line="240" w:lineRule="auto"/>
        <w:contextualSpacing/>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rPr>
        <w:t>بلغت نسبة مشاركة النساء في سوق العمل للعام 2022 حوالي (19%) من مجمل النساء في سن العمل، فيما بلغت مشاركة الرجال في القوى العاملة (69%). وبلغ معدل البطالة بين النساء المشاركات في القوى العاملة حوالي (40%) مقابل (20%) بين الرجال. بلغت نسبة النساء الذين يعملون بأجر في القطاع الخاص ويتقاضون أقل من الحد الأدنى للأجور والبالغ (1880 شيكل)، حوالي (50%)، وهناك حوالي (40%) من النساء المستخدمات بأجر في القطاع الخاص يعملن دون عقد عمل، و(</w:t>
      </w:r>
      <w:r w:rsidR="0010271D" w:rsidRPr="005F4DE1">
        <w:rPr>
          <w:rFonts w:ascii="Simplified Arabic" w:hAnsi="Simplified Arabic" w:cs="Simplified Arabic"/>
          <w:color w:val="000000" w:themeColor="text1"/>
          <w:sz w:val="26"/>
          <w:szCs w:val="26"/>
          <w:rtl/>
        </w:rPr>
        <w:t>56</w:t>
      </w:r>
      <w:r w:rsidRPr="005F4DE1">
        <w:rPr>
          <w:rFonts w:ascii="Simplified Arabic" w:hAnsi="Simplified Arabic" w:cs="Simplified Arabic"/>
          <w:color w:val="000000" w:themeColor="text1"/>
          <w:sz w:val="26"/>
          <w:szCs w:val="26"/>
          <w:rtl/>
        </w:rPr>
        <w:t xml:space="preserve">%) </w:t>
      </w:r>
      <w:r w:rsidR="0010271D" w:rsidRPr="005F4DE1">
        <w:rPr>
          <w:rFonts w:ascii="Simplified Arabic" w:hAnsi="Simplified Arabic" w:cs="Simplified Arabic"/>
          <w:color w:val="000000" w:themeColor="text1"/>
          <w:sz w:val="26"/>
          <w:szCs w:val="26"/>
          <w:rtl/>
        </w:rPr>
        <w:t xml:space="preserve">لا </w:t>
      </w:r>
      <w:r w:rsidRPr="005F4DE1">
        <w:rPr>
          <w:rFonts w:ascii="Simplified Arabic" w:hAnsi="Simplified Arabic" w:cs="Simplified Arabic"/>
          <w:color w:val="000000" w:themeColor="text1"/>
          <w:sz w:val="26"/>
          <w:szCs w:val="26"/>
          <w:rtl/>
        </w:rPr>
        <w:t xml:space="preserve">يحصلن على مساهمة في تمويل التقاعد و/أو مكافأة نهاية الخدمة، وهناك (54%) من المستخدمات بأجر في القطاع الخاص لا يحصلن على إجازة أمومة مدفوعة الأجر. </w:t>
      </w:r>
      <w:r w:rsidR="00057A84" w:rsidRPr="005F4DE1">
        <w:rPr>
          <w:rFonts w:ascii="Simplified Arabic" w:hAnsi="Simplified Arabic" w:cs="Simplified Arabic"/>
          <w:color w:val="000000" w:themeColor="text1"/>
          <w:sz w:val="26"/>
          <w:szCs w:val="26"/>
          <w:rtl/>
        </w:rPr>
        <w:t xml:space="preserve">من جانب آخر </w:t>
      </w:r>
      <w:r w:rsidRPr="005F4DE1">
        <w:rPr>
          <w:rFonts w:ascii="Simplified Arabic" w:hAnsi="Simplified Arabic" w:cs="Simplified Arabic"/>
          <w:color w:val="000000" w:themeColor="text1"/>
          <w:sz w:val="26"/>
          <w:szCs w:val="26"/>
          <w:rtl/>
        </w:rPr>
        <w:t>بلغت مساهمة النساء في القطاع المدني حوالي (48%) من مجموع الموظفين، وتبرز الفجوة في نسبة الحاصلات على درجة مدير عام</w:t>
      </w:r>
      <w:r w:rsidRPr="005F4DE1">
        <w:rPr>
          <w:rFonts w:ascii="Simplified Arabic" w:hAnsi="Simplified Arabic" w:cs="Simplified Arabic"/>
          <w:color w:val="000000" w:themeColor="text1"/>
          <w:sz w:val="26"/>
          <w:szCs w:val="26"/>
        </w:rPr>
        <w:t xml:space="preserve"> </w:t>
      </w:r>
      <w:r w:rsidRPr="005F4DE1">
        <w:rPr>
          <w:rFonts w:ascii="Simplified Arabic" w:hAnsi="Simplified Arabic" w:cs="Simplified Arabic"/>
          <w:color w:val="000000" w:themeColor="text1"/>
          <w:sz w:val="26"/>
          <w:szCs w:val="26"/>
          <w:rtl/>
        </w:rPr>
        <w:t>فأعلى التي بلغت (14%) فقط للنساء مقابل (86%) للرجال</w:t>
      </w:r>
      <w:r w:rsidR="007C78EA" w:rsidRPr="005F4DE1">
        <w:rPr>
          <w:rFonts w:ascii="Simplified Arabic" w:hAnsi="Simplified Arabic" w:cs="Simplified Arabic"/>
          <w:color w:val="000000" w:themeColor="text1"/>
          <w:sz w:val="26"/>
          <w:szCs w:val="26"/>
          <w:vertAlign w:val="superscript"/>
          <w:rtl/>
        </w:rPr>
        <w:footnoteReference w:id="1"/>
      </w:r>
      <w:r w:rsidRPr="005F4DE1">
        <w:rPr>
          <w:rFonts w:ascii="Simplified Arabic" w:hAnsi="Simplified Arabic" w:cs="Simplified Arabic"/>
          <w:color w:val="000000" w:themeColor="text1"/>
          <w:sz w:val="26"/>
          <w:szCs w:val="26"/>
          <w:rtl/>
        </w:rPr>
        <w:t xml:space="preserve">. </w:t>
      </w:r>
    </w:p>
    <w:p w14:paraId="0FD8DF2F" w14:textId="77777777" w:rsidR="00510B70" w:rsidRPr="005F4DE1" w:rsidRDefault="00510B70" w:rsidP="005F4DE1">
      <w:p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وبناء على ما سبق توصي الهيئة بالآتي:</w:t>
      </w:r>
    </w:p>
    <w:p w14:paraId="73C777B9" w14:textId="4B110082" w:rsidR="00FD6810" w:rsidRPr="005F4DE1" w:rsidRDefault="00FD6810" w:rsidP="005F4DE1">
      <w:pPr>
        <w:pStyle w:val="ListParagraph"/>
        <w:numPr>
          <w:ilvl w:val="0"/>
          <w:numId w:val="6"/>
        </w:numPr>
        <w:bidi/>
        <w:spacing w:before="120" w:after="120" w:line="240" w:lineRule="auto"/>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w:t>
      </w:r>
      <w:r w:rsidR="0010271D" w:rsidRPr="005F4DE1">
        <w:rPr>
          <w:rFonts w:ascii="Simplified Arabic" w:hAnsi="Simplified Arabic" w:cs="Simplified Arabic"/>
          <w:color w:val="000000" w:themeColor="text1"/>
          <w:sz w:val="26"/>
          <w:szCs w:val="26"/>
          <w:rtl/>
          <w:lang w:bidi="ar-JO"/>
        </w:rPr>
        <w:t xml:space="preserve"> قيام</w:t>
      </w:r>
      <w:r w:rsidRPr="005F4DE1">
        <w:rPr>
          <w:rFonts w:ascii="Simplified Arabic" w:hAnsi="Simplified Arabic" w:cs="Simplified Arabic"/>
          <w:color w:val="000000" w:themeColor="text1"/>
          <w:sz w:val="26"/>
          <w:szCs w:val="26"/>
          <w:rtl/>
          <w:lang w:bidi="ar-JO"/>
        </w:rPr>
        <w:t xml:space="preserve"> </w:t>
      </w:r>
      <w:r w:rsidRPr="005F4DE1">
        <w:rPr>
          <w:rFonts w:ascii="Simplified Arabic" w:hAnsi="Simplified Arabic" w:cs="Simplified Arabic"/>
          <w:color w:val="000000" w:themeColor="text1"/>
          <w:sz w:val="26"/>
          <w:szCs w:val="26"/>
          <w:rtl/>
        </w:rPr>
        <w:t>الحكومة بتبني تعريفاً لمفهوم التمييز ضد المرأة بشكل واضح وصريح</w:t>
      </w:r>
      <w:r w:rsidR="0010271D" w:rsidRPr="005F4DE1">
        <w:rPr>
          <w:rFonts w:ascii="Simplified Arabic" w:hAnsi="Simplified Arabic" w:cs="Simplified Arabic"/>
          <w:color w:val="000000" w:themeColor="text1"/>
          <w:sz w:val="26"/>
          <w:szCs w:val="26"/>
          <w:rtl/>
        </w:rPr>
        <w:t>، وموائمة التشريعات والسياسات على أساسه.</w:t>
      </w:r>
    </w:p>
    <w:p w14:paraId="664D646D" w14:textId="6CF9B03B" w:rsidR="0010271D" w:rsidRPr="005F4DE1" w:rsidRDefault="0010271D" w:rsidP="005F4DE1">
      <w:pPr>
        <w:pStyle w:val="ListParagraph"/>
        <w:numPr>
          <w:ilvl w:val="0"/>
          <w:numId w:val="6"/>
        </w:numPr>
        <w:bidi/>
        <w:spacing w:before="120" w:after="120" w:line="240" w:lineRule="auto"/>
        <w:jc w:val="mediumKashida"/>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lastRenderedPageBreak/>
        <w:t>ضرورة وضع سياسات وخطط تنفيذية مغطاة مالياً للقضاء على الفجوات الموجودة في سوق العمل والتي تمنع النساء من الحصول على حقوقهن على قدم المساواة م</w:t>
      </w:r>
      <w:r w:rsidR="00057A84" w:rsidRPr="005F4DE1">
        <w:rPr>
          <w:rFonts w:ascii="Simplified Arabic" w:hAnsi="Simplified Arabic" w:cs="Simplified Arabic"/>
          <w:color w:val="000000" w:themeColor="text1"/>
          <w:sz w:val="26"/>
          <w:szCs w:val="26"/>
          <w:rtl/>
          <w:lang w:bidi="ar-JO"/>
        </w:rPr>
        <w:t>ع</w:t>
      </w:r>
      <w:r w:rsidRPr="005F4DE1">
        <w:rPr>
          <w:rFonts w:ascii="Simplified Arabic" w:hAnsi="Simplified Arabic" w:cs="Simplified Arabic"/>
          <w:color w:val="000000" w:themeColor="text1"/>
          <w:sz w:val="26"/>
          <w:szCs w:val="26"/>
          <w:rtl/>
          <w:lang w:bidi="ar-JO"/>
        </w:rPr>
        <w:t xml:space="preserve"> الرجال.</w:t>
      </w:r>
    </w:p>
    <w:p w14:paraId="0072DE86" w14:textId="77777777" w:rsidR="0010271D" w:rsidRPr="005F4DE1" w:rsidRDefault="0010271D" w:rsidP="005F4DE1">
      <w:pPr>
        <w:bidi/>
        <w:spacing w:before="120" w:after="120" w:line="240" w:lineRule="auto"/>
        <w:contextualSpacing/>
        <w:jc w:val="both"/>
        <w:rPr>
          <w:rFonts w:ascii="Simplified Arabic" w:hAnsi="Simplified Arabic" w:cs="Simplified Arabic"/>
          <w:color w:val="000000" w:themeColor="text1"/>
          <w:sz w:val="26"/>
          <w:szCs w:val="26"/>
          <w:rtl/>
          <w:lang w:bidi="ar-JO"/>
        </w:rPr>
      </w:pPr>
    </w:p>
    <w:p w14:paraId="061B21DD" w14:textId="1015D6F1" w:rsidR="00557C52" w:rsidRPr="005F4DE1" w:rsidRDefault="00F22917" w:rsidP="005F4DE1">
      <w:pPr>
        <w:bidi/>
        <w:spacing w:before="120" w:after="120" w:line="240" w:lineRule="auto"/>
        <w:contextualSpacing/>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 xml:space="preserve">الحق في العمل </w:t>
      </w:r>
    </w:p>
    <w:p w14:paraId="74BA56BA" w14:textId="7DE80678" w:rsidR="008B2F4C" w:rsidRPr="005F4DE1" w:rsidRDefault="008B2F4C" w:rsidP="005F4DE1">
      <w:pPr>
        <w:pStyle w:val="ListParagraph"/>
        <w:numPr>
          <w:ilvl w:val="0"/>
          <w:numId w:val="3"/>
        </w:numPr>
        <w:autoSpaceDE w:val="0"/>
        <w:autoSpaceDN w:val="0"/>
        <w:bidi/>
        <w:spacing w:before="120" w:after="120" w:line="240" w:lineRule="auto"/>
        <w:jc w:val="both"/>
        <w:rPr>
          <w:rFonts w:ascii="Simplified Arabic" w:eastAsia="Times New Roman" w:hAnsi="Simplified Arabic" w:cs="Simplified Arabic"/>
          <w:noProof/>
          <w:color w:val="000000" w:themeColor="text1"/>
          <w:sz w:val="26"/>
          <w:szCs w:val="26"/>
          <w:rtl/>
        </w:rPr>
      </w:pPr>
      <w:r w:rsidRPr="005F4DE1">
        <w:rPr>
          <w:rFonts w:ascii="Simplified Arabic" w:eastAsia="Times New Roman" w:hAnsi="Simplified Arabic" w:cs="Simplified Arabic"/>
          <w:noProof/>
          <w:color w:val="000000" w:themeColor="text1"/>
          <w:sz w:val="26"/>
          <w:szCs w:val="26"/>
          <w:rtl/>
        </w:rPr>
        <w:t>لا زالت السياسات</w:t>
      </w:r>
      <w:r w:rsidR="004E7F96" w:rsidRPr="005F4DE1">
        <w:rPr>
          <w:rFonts w:ascii="Simplified Arabic" w:eastAsia="Times New Roman" w:hAnsi="Simplified Arabic" w:cs="Simplified Arabic"/>
          <w:noProof/>
          <w:color w:val="000000" w:themeColor="text1"/>
          <w:sz w:val="26"/>
          <w:szCs w:val="26"/>
          <w:rtl/>
        </w:rPr>
        <w:t xml:space="preserve"> والإجراءات</w:t>
      </w:r>
      <w:r w:rsidRPr="005F4DE1">
        <w:rPr>
          <w:rFonts w:ascii="Simplified Arabic" w:eastAsia="Times New Roman" w:hAnsi="Simplified Arabic" w:cs="Simplified Arabic"/>
          <w:noProof/>
          <w:color w:val="000000" w:themeColor="text1"/>
          <w:sz w:val="26"/>
          <w:szCs w:val="26"/>
          <w:rtl/>
        </w:rPr>
        <w:t xml:space="preserve"> الحكومية الموضعة من أجل </w:t>
      </w:r>
      <w:r w:rsidR="004E7F96" w:rsidRPr="005F4DE1">
        <w:rPr>
          <w:rFonts w:ascii="Simplified Arabic" w:eastAsia="Times New Roman" w:hAnsi="Simplified Arabic" w:cs="Simplified Arabic"/>
          <w:noProof/>
          <w:color w:val="000000" w:themeColor="text1"/>
          <w:sz w:val="26"/>
          <w:szCs w:val="26"/>
          <w:rtl/>
        </w:rPr>
        <w:t xml:space="preserve">إعمال وحماية الحق في العمل غير كافية، وهناك فجوة في معدلات البطالة مناطقية وجنسانية، حيث </w:t>
      </w:r>
      <w:r w:rsidRPr="005F4DE1">
        <w:rPr>
          <w:rFonts w:ascii="Simplified Arabic" w:eastAsia="Times New Roman" w:hAnsi="Simplified Arabic" w:cs="Simplified Arabic"/>
          <w:noProof/>
          <w:color w:val="000000" w:themeColor="text1"/>
          <w:sz w:val="26"/>
          <w:szCs w:val="26"/>
          <w:rtl/>
        </w:rPr>
        <w:t xml:space="preserve">بلغت نسبة العمالة التامة في العام </w:t>
      </w:r>
      <w:r w:rsidRPr="005F4DE1">
        <w:rPr>
          <w:rFonts w:ascii="Simplified Arabic" w:eastAsia="Times New Roman" w:hAnsi="Simplified Arabic" w:cs="Simplified Arabic"/>
          <w:noProof/>
          <w:color w:val="000000" w:themeColor="text1"/>
          <w:sz w:val="26"/>
          <w:szCs w:val="26"/>
        </w:rPr>
        <w:t>2022</w:t>
      </w:r>
      <w:r w:rsidRPr="005F4DE1">
        <w:rPr>
          <w:rFonts w:ascii="Simplified Arabic" w:eastAsia="Times New Roman" w:hAnsi="Simplified Arabic" w:cs="Simplified Arabic"/>
          <w:noProof/>
          <w:color w:val="000000" w:themeColor="text1"/>
          <w:sz w:val="26"/>
          <w:szCs w:val="26"/>
          <w:rtl/>
        </w:rPr>
        <w:t xml:space="preserve"> من القوى العاملة المشاركة (74.1%) بواقع (78.2%) للذكور، و(58.4%) للإناث. ولا زالت معدلات البطالة للمشاركين في القوى العاملة في فلسطين مرتفعة، حيث وصلت نسبتها إلى (24.4%)، منها (20.3%) بين الذكور، و(40.4%) بين الإناث. وبلغ معدل البطالة في الضفة الغربية (10.6%) بين الذكور و(23.7%) بين الاناث. أما في قطاع غزة فقد بلغت (39.1%) بين الذكور و(67.4%) بين الاناث</w:t>
      </w:r>
      <w:r w:rsidRPr="005F4DE1">
        <w:rPr>
          <w:rStyle w:val="FootnoteReference"/>
          <w:rFonts w:ascii="Simplified Arabic" w:eastAsia="Times New Roman" w:hAnsi="Simplified Arabic" w:cs="Simplified Arabic"/>
          <w:noProof/>
          <w:color w:val="000000" w:themeColor="text1"/>
          <w:sz w:val="26"/>
          <w:szCs w:val="26"/>
          <w:rtl/>
        </w:rPr>
        <w:footnoteReference w:id="2"/>
      </w:r>
      <w:r w:rsidRPr="005F4DE1">
        <w:rPr>
          <w:rFonts w:ascii="Simplified Arabic" w:eastAsia="Times New Roman" w:hAnsi="Simplified Arabic" w:cs="Simplified Arabic"/>
          <w:noProof/>
          <w:color w:val="000000" w:themeColor="text1"/>
          <w:sz w:val="26"/>
          <w:szCs w:val="26"/>
          <w:rtl/>
        </w:rPr>
        <w:t xml:space="preserve">. </w:t>
      </w:r>
    </w:p>
    <w:p w14:paraId="0B0B2DAA" w14:textId="77777777" w:rsidR="00C140DF" w:rsidRPr="005F4DE1" w:rsidRDefault="00E23342" w:rsidP="005F4DE1">
      <w:pPr>
        <w:pStyle w:val="ListParagraph"/>
        <w:numPr>
          <w:ilvl w:val="0"/>
          <w:numId w:val="1"/>
        </w:numPr>
        <w:bidi/>
        <w:spacing w:before="120" w:after="120" w:line="240" w:lineRule="auto"/>
        <w:ind w:left="476" w:hanging="450"/>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لا زالت الموازنات المرصودة </w:t>
      </w:r>
      <w:r w:rsidR="00F22917" w:rsidRPr="005F4DE1">
        <w:rPr>
          <w:rFonts w:ascii="Simplified Arabic" w:hAnsi="Simplified Arabic" w:cs="Simplified Arabic"/>
          <w:color w:val="000000" w:themeColor="text1"/>
          <w:sz w:val="26"/>
          <w:szCs w:val="26"/>
          <w:rtl/>
          <w:lang w:bidi="ar-JO"/>
        </w:rPr>
        <w:t xml:space="preserve">لإعمال هذا الحق </w:t>
      </w:r>
      <w:r w:rsidR="00C140DF" w:rsidRPr="005F4DE1">
        <w:rPr>
          <w:rFonts w:ascii="Simplified Arabic" w:hAnsi="Simplified Arabic" w:cs="Simplified Arabic"/>
          <w:color w:val="000000" w:themeColor="text1"/>
          <w:sz w:val="26"/>
          <w:szCs w:val="26"/>
          <w:rtl/>
          <w:lang w:bidi="ar-JO"/>
        </w:rPr>
        <w:t>لا تلبي تكلفة الوصول إلى الأهداف الموضوعة ضمن الاستراتيجيات</w:t>
      </w:r>
      <w:r w:rsidR="00F22917" w:rsidRPr="005F4DE1">
        <w:rPr>
          <w:rFonts w:ascii="Simplified Arabic" w:hAnsi="Simplified Arabic" w:cs="Simplified Arabic"/>
          <w:color w:val="000000" w:themeColor="text1"/>
          <w:sz w:val="26"/>
          <w:szCs w:val="26"/>
          <w:rtl/>
          <w:lang w:bidi="ar-JO"/>
        </w:rPr>
        <w:t xml:space="preserve">، </w:t>
      </w:r>
    </w:p>
    <w:p w14:paraId="0D8AF544" w14:textId="212B72E0" w:rsidR="00C140DF" w:rsidRPr="005F4DE1" w:rsidRDefault="00C140DF" w:rsidP="005F4DE1">
      <w:pPr>
        <w:bidi/>
        <w:spacing w:before="120" w:after="120" w:line="240" w:lineRule="auto"/>
        <w:jc w:val="both"/>
        <w:rPr>
          <w:rFonts w:ascii="Simplified Arabic" w:hAnsi="Simplified Arabic" w:cs="Simplified Arabic"/>
          <w:color w:val="000000" w:themeColor="text1"/>
          <w:sz w:val="26"/>
          <w:szCs w:val="26"/>
          <w:rtl/>
          <w:lang w:bidi="ar-JO"/>
        </w:rPr>
      </w:pPr>
      <w:bookmarkStart w:id="2" w:name="_Hlk142986269"/>
      <w:r w:rsidRPr="005F4DE1">
        <w:rPr>
          <w:rFonts w:ascii="Simplified Arabic" w:hAnsi="Simplified Arabic" w:cs="Simplified Arabic"/>
          <w:color w:val="000000" w:themeColor="text1"/>
          <w:sz w:val="26"/>
          <w:szCs w:val="26"/>
          <w:rtl/>
          <w:lang w:bidi="ar-JO"/>
        </w:rPr>
        <w:t>وبناء على ما سبق توصي الهيئة بالآتي:</w:t>
      </w:r>
    </w:p>
    <w:bookmarkEnd w:id="2"/>
    <w:p w14:paraId="0A233BC7" w14:textId="3DC944EA" w:rsidR="00C140DF" w:rsidRPr="005F4DE1" w:rsidRDefault="00C140DF"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 اتخاذ الإجراءات اللازمة للحد من البطالة وبخاصة في قطاع غزة، وفي أواسط الإناث.</w:t>
      </w:r>
    </w:p>
    <w:p w14:paraId="47E06C3C" w14:textId="00BB70C0" w:rsidR="00C140DF" w:rsidRPr="005F4DE1" w:rsidRDefault="00C140DF"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 توفير الموارد المالية الكافية لتحقيق الأهداف الموضوعة ضمن استراتيجيات وزارة العمل.</w:t>
      </w:r>
    </w:p>
    <w:p w14:paraId="233EF963" w14:textId="77777777" w:rsidR="006C6569" w:rsidRPr="005F4DE1" w:rsidRDefault="006C6569" w:rsidP="005F4DE1">
      <w:pPr>
        <w:bidi/>
        <w:spacing w:before="120" w:after="120" w:line="240" w:lineRule="auto"/>
        <w:jc w:val="both"/>
        <w:rPr>
          <w:rFonts w:ascii="Simplified Arabic" w:hAnsi="Simplified Arabic" w:cs="Simplified Arabic"/>
          <w:b/>
          <w:bCs/>
          <w:color w:val="000000" w:themeColor="text1"/>
          <w:sz w:val="26"/>
          <w:szCs w:val="26"/>
          <w:rtl/>
          <w:lang w:bidi="ar-JO"/>
        </w:rPr>
      </w:pPr>
    </w:p>
    <w:p w14:paraId="3C94DFDD" w14:textId="0363B5B8" w:rsidR="00C140DF" w:rsidRPr="005F4DE1" w:rsidRDefault="00C140DF" w:rsidP="005F4DE1">
      <w:pPr>
        <w:bidi/>
        <w:spacing w:before="120" w:after="120" w:line="240" w:lineRule="auto"/>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الحق في شروط عمل عادلة ومرضية</w:t>
      </w:r>
    </w:p>
    <w:p w14:paraId="02294645" w14:textId="7AE429B5" w:rsidR="0025510E" w:rsidRPr="005F4DE1" w:rsidRDefault="0025510E"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على الرغم من تشكيل لجنة وطنية لتعزيز الانصاف بالأجور وضمان الأجر المتساوي على العمل المتساوي، وقرار مجلس الوزراء في أذار 2022 بتكليف وزير العمل باتخاذ الإجراءات اللازمة لتشديد الرقابة لضمان مساوة الأجر بين الجنسين على العمل متساوي القيمة، إلا أن </w:t>
      </w:r>
      <w:r w:rsidRPr="005F4DE1">
        <w:rPr>
          <w:rFonts w:ascii="Simplified Arabic" w:eastAsia="Times New Roman" w:hAnsi="Simplified Arabic" w:cs="Simplified Arabic"/>
          <w:noProof/>
          <w:color w:val="000000" w:themeColor="text1"/>
          <w:sz w:val="26"/>
          <w:szCs w:val="26"/>
          <w:rtl/>
        </w:rPr>
        <w:t>نسبة المستخدمين بأجر في القطاع الخاص ويتقاضون أقل من الحد الأدنى للأجور بلغت قرابة (40%)، منهم حوالي (19%) في الضفة الغربية، و(89%) في قطاع غزة</w:t>
      </w:r>
      <w:r w:rsidRPr="005F4DE1">
        <w:rPr>
          <w:rStyle w:val="FootnoteReference"/>
          <w:rFonts w:ascii="Simplified Arabic" w:eastAsia="Times New Roman" w:hAnsi="Simplified Arabic" w:cs="Simplified Arabic"/>
          <w:noProof/>
          <w:color w:val="000000" w:themeColor="text1"/>
          <w:sz w:val="26"/>
          <w:szCs w:val="26"/>
          <w:rtl/>
        </w:rPr>
        <w:footnoteReference w:id="3"/>
      </w:r>
      <w:r w:rsidRPr="005F4DE1">
        <w:rPr>
          <w:rFonts w:ascii="Simplified Arabic" w:eastAsia="Times New Roman" w:hAnsi="Simplified Arabic" w:cs="Simplified Arabic"/>
          <w:noProof/>
          <w:color w:val="000000" w:themeColor="text1"/>
          <w:sz w:val="26"/>
          <w:szCs w:val="26"/>
          <w:rtl/>
        </w:rPr>
        <w:t xml:space="preserve">. </w:t>
      </w:r>
    </w:p>
    <w:p w14:paraId="44B42ACF" w14:textId="75988A82" w:rsidR="00F61DC0" w:rsidRPr="005F4DE1" w:rsidRDefault="00F61DC0"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Pr>
      </w:pPr>
      <w:r w:rsidRPr="005F4DE1">
        <w:rPr>
          <w:rFonts w:ascii="Simplified Arabic" w:hAnsi="Simplified Arabic" w:cs="Simplified Arabic"/>
          <w:color w:val="000000" w:themeColor="text1"/>
          <w:sz w:val="26"/>
          <w:szCs w:val="26"/>
          <w:rtl/>
        </w:rPr>
        <w:t xml:space="preserve">عدم وضوح ماهية التدابير والاجراءات المتخذة من قبل الحكومة لضمان حصول العاملين/ات في العمالة غير المنظمة على حقوقهم وفق القانون، وبخاصة حصولهم على الحد الادنى للأجور، والضمان الاجتماعي. </w:t>
      </w:r>
    </w:p>
    <w:p w14:paraId="78D745AA" w14:textId="1BE3812F" w:rsidR="00063B38" w:rsidRPr="005F4DE1" w:rsidRDefault="00063B38"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tl/>
        </w:rPr>
      </w:pPr>
      <w:r w:rsidRPr="005F4DE1">
        <w:rPr>
          <w:rFonts w:ascii="Simplified Arabic" w:hAnsi="Simplified Arabic" w:cs="Simplified Arabic"/>
          <w:color w:val="000000" w:themeColor="text1"/>
          <w:sz w:val="26"/>
          <w:szCs w:val="26"/>
          <w:rtl/>
        </w:rPr>
        <w:lastRenderedPageBreak/>
        <w:t>عدم وضوح ماهية التدابير والإجراءات و</w:t>
      </w:r>
      <w:r w:rsidRPr="005F4DE1">
        <w:rPr>
          <w:rFonts w:ascii="Simplified Arabic" w:hAnsi="Simplified Arabic" w:cs="Simplified Arabic"/>
          <w:color w:val="000000" w:themeColor="text1"/>
          <w:sz w:val="26"/>
          <w:szCs w:val="26"/>
          <w:rtl/>
          <w:lang w:bidi="ar-JO"/>
        </w:rPr>
        <w:t>حجم الميزانية المخصصة للأطفال ضمن ميزانية وزارة التنمية الاجتماعية،</w:t>
      </w:r>
      <w:r w:rsidR="00AB4555" w:rsidRPr="005F4DE1">
        <w:rPr>
          <w:rFonts w:ascii="Simplified Arabic" w:hAnsi="Simplified Arabic" w:cs="Simplified Arabic"/>
          <w:color w:val="000000" w:themeColor="text1"/>
          <w:sz w:val="26"/>
          <w:szCs w:val="26"/>
          <w:rtl/>
          <w:lang w:bidi="ar-JO"/>
        </w:rPr>
        <w:t xml:space="preserve"> للحد من عمالة الأطفال </w:t>
      </w:r>
      <w:r w:rsidRPr="005F4DE1">
        <w:rPr>
          <w:rFonts w:ascii="Simplified Arabic" w:hAnsi="Simplified Arabic" w:cs="Simplified Arabic"/>
          <w:color w:val="000000" w:themeColor="text1"/>
          <w:sz w:val="26"/>
          <w:szCs w:val="26"/>
          <w:rtl/>
          <w:lang w:bidi="ar-JO"/>
        </w:rPr>
        <w:t>التي تبلغ قرابة 3% من إجمالي عدد الأطفال في الفئة العمرية (10-17) سنة.</w:t>
      </w:r>
    </w:p>
    <w:p w14:paraId="3920E8E2" w14:textId="084D34BF" w:rsidR="000C43E8" w:rsidRPr="005F4DE1" w:rsidRDefault="00F61DC0"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Pr>
      </w:pPr>
      <w:r w:rsidRPr="005F4DE1">
        <w:rPr>
          <w:rFonts w:ascii="Simplified Arabic" w:hAnsi="Simplified Arabic" w:cs="Simplified Arabic"/>
          <w:color w:val="000000" w:themeColor="text1"/>
          <w:sz w:val="26"/>
          <w:szCs w:val="26"/>
          <w:rtl/>
          <w:lang w:bidi="ar-JO"/>
        </w:rPr>
        <w:t>لا يوجد لغاية الآن سياسة حكومية واضحة ومعلن عنها لمكافحة التحرش الجنسي في أماكن العمل</w:t>
      </w:r>
      <w:r w:rsidR="00AB4555" w:rsidRPr="005F4DE1">
        <w:rPr>
          <w:rFonts w:ascii="Simplified Arabic" w:hAnsi="Simplified Arabic" w:cs="Simplified Arabic"/>
          <w:color w:val="000000" w:themeColor="text1"/>
          <w:sz w:val="26"/>
          <w:szCs w:val="26"/>
          <w:rtl/>
          <w:lang w:bidi="ar-JO"/>
        </w:rPr>
        <w:t>.</w:t>
      </w:r>
    </w:p>
    <w:p w14:paraId="05023A32" w14:textId="77777777" w:rsidR="00AB4555" w:rsidRPr="005F4DE1" w:rsidRDefault="00AB4555" w:rsidP="005F4DE1">
      <w:pPr>
        <w:bidi/>
        <w:spacing w:before="120" w:after="120" w:line="240" w:lineRule="auto"/>
        <w:jc w:val="both"/>
        <w:rPr>
          <w:rFonts w:ascii="Simplified Arabic" w:hAnsi="Simplified Arabic" w:cs="Simplified Arabic"/>
          <w:color w:val="000000" w:themeColor="text1"/>
          <w:sz w:val="26"/>
          <w:szCs w:val="26"/>
          <w:rtl/>
          <w:lang w:bidi="ar-JO"/>
        </w:rPr>
      </w:pPr>
      <w:bookmarkStart w:id="3" w:name="_Hlk142988908"/>
      <w:r w:rsidRPr="005F4DE1">
        <w:rPr>
          <w:rFonts w:ascii="Simplified Arabic" w:hAnsi="Simplified Arabic" w:cs="Simplified Arabic"/>
          <w:color w:val="000000" w:themeColor="text1"/>
          <w:sz w:val="26"/>
          <w:szCs w:val="26"/>
          <w:rtl/>
          <w:lang w:bidi="ar-JO"/>
        </w:rPr>
        <w:t>وبناء على ما سبق توصي الهيئة بالآتي:</w:t>
      </w:r>
    </w:p>
    <w:bookmarkEnd w:id="3"/>
    <w:p w14:paraId="674A14BB" w14:textId="3037F67E" w:rsidR="00AB4555" w:rsidRPr="005F4DE1" w:rsidRDefault="00AB4555"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 قيام الحكومة بواجبها في الزام مؤسسات القطاع الخاص بالتقيد بالحد الأدنى للأجور، بما فيها العمال/ات في قطاعات العمالة غير المنظمة.</w:t>
      </w:r>
    </w:p>
    <w:p w14:paraId="1487DBE5" w14:textId="0690FC12" w:rsidR="00AB4555" w:rsidRPr="005F4DE1" w:rsidRDefault="00AB4555"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اتخاذ كافة الإجراءات والتدابير للحد من عمالة الأطفال، وتخصيص الموارد المالية اللازمة لذلك.</w:t>
      </w:r>
    </w:p>
    <w:p w14:paraId="0322F2C5" w14:textId="7A53E9CB" w:rsidR="00AB4555" w:rsidRPr="005F4DE1" w:rsidRDefault="00AB4555"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bookmarkStart w:id="4" w:name="_Hlk142988943"/>
      <w:r w:rsidRPr="005F4DE1">
        <w:rPr>
          <w:rFonts w:ascii="Simplified Arabic" w:hAnsi="Simplified Arabic" w:cs="Simplified Arabic"/>
          <w:color w:val="000000" w:themeColor="text1"/>
          <w:sz w:val="26"/>
          <w:szCs w:val="26"/>
          <w:rtl/>
          <w:lang w:bidi="ar-JO"/>
        </w:rPr>
        <w:t>الإسراع في وضع تشريعات تجرم التحرش الجنسي بشكل عام، وفي أماكن العمل على وجه الخصوص</w:t>
      </w:r>
      <w:bookmarkEnd w:id="4"/>
      <w:r w:rsidRPr="005F4DE1">
        <w:rPr>
          <w:rFonts w:ascii="Simplified Arabic" w:hAnsi="Simplified Arabic" w:cs="Simplified Arabic"/>
          <w:color w:val="000000" w:themeColor="text1"/>
          <w:sz w:val="26"/>
          <w:szCs w:val="26"/>
          <w:rtl/>
          <w:lang w:bidi="ar-JO"/>
        </w:rPr>
        <w:t>.</w:t>
      </w:r>
    </w:p>
    <w:p w14:paraId="351ECC29" w14:textId="77777777" w:rsidR="006C6569" w:rsidRPr="005F4DE1" w:rsidRDefault="006C6569" w:rsidP="005F4DE1">
      <w:pPr>
        <w:bidi/>
        <w:spacing w:before="120" w:after="120" w:line="240" w:lineRule="auto"/>
        <w:jc w:val="both"/>
        <w:rPr>
          <w:rFonts w:ascii="Simplified Arabic" w:hAnsi="Simplified Arabic" w:cs="Simplified Arabic"/>
          <w:b/>
          <w:bCs/>
          <w:color w:val="000000" w:themeColor="text1"/>
          <w:sz w:val="26"/>
          <w:szCs w:val="26"/>
          <w:rtl/>
          <w:lang w:bidi="ar-JO"/>
        </w:rPr>
      </w:pPr>
    </w:p>
    <w:p w14:paraId="14ED25C8" w14:textId="3F442A7D" w:rsidR="00AB4555" w:rsidRPr="005F4DE1" w:rsidRDefault="00EF23FD" w:rsidP="005F4DE1">
      <w:pPr>
        <w:bidi/>
        <w:spacing w:before="120" w:after="120" w:line="240" w:lineRule="auto"/>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الحقوق النقابية</w:t>
      </w:r>
    </w:p>
    <w:p w14:paraId="0F529279" w14:textId="3376E06B" w:rsidR="00FB0824" w:rsidRPr="005F4DE1" w:rsidRDefault="00FB0824" w:rsidP="005F4DE1">
      <w:pPr>
        <w:pStyle w:val="ListParagraph"/>
        <w:numPr>
          <w:ilvl w:val="0"/>
          <w:numId w:val="1"/>
        </w:numPr>
        <w:bidi/>
        <w:spacing w:before="120" w:after="120" w:line="240" w:lineRule="auto"/>
        <w:jc w:val="both"/>
        <w:rPr>
          <w:rFonts w:ascii="Simplified Arabic" w:hAnsi="Simplified Arabic" w:cs="Simplified Arabic"/>
          <w:b/>
          <w:bCs/>
          <w:color w:val="000000" w:themeColor="text1"/>
          <w:sz w:val="26"/>
          <w:szCs w:val="26"/>
          <w:lang w:bidi="ar-JO"/>
        </w:rPr>
      </w:pPr>
      <w:r w:rsidRPr="005F4DE1">
        <w:rPr>
          <w:rFonts w:ascii="Simplified Arabic" w:hAnsi="Simplified Arabic" w:cs="Simplified Arabic"/>
          <w:color w:val="000000" w:themeColor="text1"/>
          <w:sz w:val="26"/>
          <w:szCs w:val="26"/>
          <w:rtl/>
          <w:lang w:bidi="ar-JO"/>
        </w:rPr>
        <w:t>لا زال هناك غياب ل</w:t>
      </w:r>
      <w:r w:rsidR="0016635C" w:rsidRPr="005F4DE1">
        <w:rPr>
          <w:rFonts w:ascii="Simplified Arabic" w:hAnsi="Simplified Arabic" w:cs="Simplified Arabic"/>
          <w:color w:val="000000" w:themeColor="text1"/>
          <w:sz w:val="26"/>
          <w:szCs w:val="26"/>
          <w:rtl/>
          <w:lang w:bidi="ar-JO"/>
        </w:rPr>
        <w:t>تنظيم قانوني بشأن النقابات،</w:t>
      </w:r>
      <w:r w:rsidRPr="005F4DE1">
        <w:rPr>
          <w:rFonts w:ascii="Simplified Arabic" w:hAnsi="Simplified Arabic" w:cs="Simplified Arabic"/>
          <w:color w:val="000000" w:themeColor="text1"/>
          <w:sz w:val="26"/>
          <w:szCs w:val="26"/>
          <w:rtl/>
          <w:lang w:bidi="ar-JO"/>
        </w:rPr>
        <w:t xml:space="preserve"> مما عطل ممارسة الحق في التنظيم النقابي للعاملين في الوظيفة العمومية حيث لا زالت الحكومة ترفض تشكيل نقابة خاصة بهم، فقد وجهت الإدارة العامة لعلاقات العمل في وزارة العمل رسالة إلى "طالبي تأسيس نقابة موظفي القطاع العام" أبلغتهم فيها بحظر النقابة المذكورة من ممارسة أية نشاط، بحكم أن علاقة موظفي القطاع العام مع الحكومة هي علاقة ينظمها قانون الخدمة المدنية ولوائحه التنفيذية</w:t>
      </w:r>
      <w:r w:rsidRPr="005F4DE1">
        <w:rPr>
          <w:rStyle w:val="FootnoteReference"/>
          <w:rFonts w:ascii="Simplified Arabic" w:hAnsi="Simplified Arabic" w:cs="Simplified Arabic"/>
          <w:color w:val="000000" w:themeColor="text1"/>
          <w:sz w:val="26"/>
          <w:szCs w:val="26"/>
          <w:rtl/>
          <w:lang w:bidi="ar-JO"/>
        </w:rPr>
        <w:footnoteReference w:id="4"/>
      </w:r>
      <w:r w:rsidRPr="005F4DE1">
        <w:rPr>
          <w:rFonts w:ascii="Simplified Arabic" w:hAnsi="Simplified Arabic" w:cs="Simplified Arabic"/>
          <w:color w:val="000000" w:themeColor="text1"/>
          <w:sz w:val="26"/>
          <w:szCs w:val="26"/>
          <w:rtl/>
          <w:lang w:bidi="ar-JO"/>
        </w:rPr>
        <w:t>.</w:t>
      </w:r>
    </w:p>
    <w:p w14:paraId="4BAA46FC" w14:textId="31AEAC08" w:rsidR="00EF23FD" w:rsidRPr="005F4DE1" w:rsidRDefault="00FB0824" w:rsidP="005F4DE1">
      <w:pPr>
        <w:pStyle w:val="ListParagraph"/>
        <w:numPr>
          <w:ilvl w:val="0"/>
          <w:numId w:val="1"/>
        </w:numPr>
        <w:bidi/>
        <w:spacing w:before="120" w:after="120" w:line="240" w:lineRule="auto"/>
        <w:jc w:val="both"/>
        <w:rPr>
          <w:rFonts w:ascii="Simplified Arabic" w:hAnsi="Simplified Arabic" w:cs="Simplified Arabic"/>
          <w:b/>
          <w:bCs/>
          <w:color w:val="000000" w:themeColor="text1"/>
          <w:sz w:val="26"/>
          <w:szCs w:val="26"/>
          <w:lang w:bidi="ar-JO"/>
        </w:rPr>
      </w:pPr>
      <w:r w:rsidRPr="005F4DE1">
        <w:rPr>
          <w:rFonts w:ascii="Simplified Arabic" w:hAnsi="Simplified Arabic" w:cs="Simplified Arabic"/>
          <w:color w:val="000000" w:themeColor="text1"/>
          <w:sz w:val="26"/>
          <w:szCs w:val="26"/>
          <w:rtl/>
          <w:lang w:bidi="ar-JO"/>
        </w:rPr>
        <w:t>ولا يزال</w:t>
      </w:r>
      <w:r w:rsidR="0016635C" w:rsidRPr="005F4DE1">
        <w:rPr>
          <w:rFonts w:ascii="Simplified Arabic" w:hAnsi="Simplified Arabic" w:cs="Simplified Arabic"/>
          <w:color w:val="000000" w:themeColor="text1"/>
          <w:sz w:val="26"/>
          <w:szCs w:val="26"/>
          <w:rtl/>
          <w:lang w:bidi="ar-JO"/>
        </w:rPr>
        <w:t xml:space="preserve"> القرار بقانون رقم (11) لسنة 2017 بشأن تنظيم ممارسة حق الإضراب في الوظيفة العمومية</w:t>
      </w:r>
      <w:r w:rsidRPr="005F4DE1">
        <w:rPr>
          <w:rFonts w:ascii="Simplified Arabic" w:hAnsi="Simplified Arabic" w:cs="Simplified Arabic"/>
          <w:color w:val="000000" w:themeColor="text1"/>
          <w:sz w:val="26"/>
          <w:szCs w:val="26"/>
          <w:rtl/>
          <w:lang w:bidi="ar-JO"/>
        </w:rPr>
        <w:t xml:space="preserve"> ي</w:t>
      </w:r>
      <w:r w:rsidR="0016635C" w:rsidRPr="005F4DE1">
        <w:rPr>
          <w:rFonts w:ascii="Simplified Arabic" w:hAnsi="Simplified Arabic" w:cs="Simplified Arabic"/>
          <w:color w:val="000000" w:themeColor="text1"/>
          <w:sz w:val="26"/>
          <w:szCs w:val="26"/>
          <w:rtl/>
          <w:lang w:bidi="ar-JO"/>
        </w:rPr>
        <w:t>عطل كليا حماية الحق في الإضراب، وممارسة هذا الحق على موظفي بعض قطاعات الوظيفة العمومية. وبناءً على هذا القانون أوقفت دولة فلسطين بقرار قضائي جميع الإضرابات التي طلبت وقفها، مثل إضراب نقابة المحامين النظاميين وإضراب اتحاد نقابات أساتذة وموظفي الجامعات الفلسطينية</w:t>
      </w:r>
      <w:r w:rsidRPr="005F4DE1">
        <w:rPr>
          <w:rFonts w:ascii="Simplified Arabic" w:hAnsi="Simplified Arabic" w:cs="Simplified Arabic"/>
          <w:color w:val="000000" w:themeColor="text1"/>
          <w:sz w:val="26"/>
          <w:szCs w:val="26"/>
          <w:rtl/>
          <w:lang w:bidi="ar-JO"/>
        </w:rPr>
        <w:t>.</w:t>
      </w:r>
    </w:p>
    <w:p w14:paraId="3B60D2CB" w14:textId="77777777" w:rsidR="00FB0824" w:rsidRPr="005F4DE1" w:rsidRDefault="00FB0824" w:rsidP="005F4DE1">
      <w:p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وبناء على ما سبق توصي الهيئة بالآتي:</w:t>
      </w:r>
    </w:p>
    <w:p w14:paraId="7D351725" w14:textId="0495D4AF" w:rsidR="00085483" w:rsidRPr="005F4DE1" w:rsidRDefault="00085483" w:rsidP="005F4DE1">
      <w:pPr>
        <w:numPr>
          <w:ilvl w:val="0"/>
          <w:numId w:val="8"/>
        </w:numPr>
        <w:bidi/>
        <w:spacing w:before="120" w:after="120" w:line="240" w:lineRule="auto"/>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ضرورة وضع إطار قانوني للتنظيم النقابي يتيح ويكفل حرية العمل النقابي للعاملين في الوظيفة العمومية وحرية الاضراب لهم وممارسة كافة الأنشطة النقابية. </w:t>
      </w:r>
    </w:p>
    <w:p w14:paraId="37737C9A" w14:textId="77777777" w:rsidR="00085483" w:rsidRPr="005F4DE1" w:rsidRDefault="00085483" w:rsidP="005F4DE1">
      <w:pPr>
        <w:bidi/>
        <w:spacing w:before="120" w:after="120" w:line="240" w:lineRule="auto"/>
        <w:jc w:val="both"/>
        <w:rPr>
          <w:rFonts w:ascii="Simplified Arabic" w:hAnsi="Simplified Arabic" w:cs="Simplified Arabic"/>
          <w:b/>
          <w:bCs/>
          <w:color w:val="000000" w:themeColor="text1"/>
          <w:sz w:val="26"/>
          <w:szCs w:val="26"/>
          <w:rtl/>
          <w:lang w:bidi="ar-JO"/>
        </w:rPr>
      </w:pPr>
    </w:p>
    <w:p w14:paraId="150A85C0" w14:textId="7A3DFF2E" w:rsidR="00FB0824" w:rsidRPr="005F4DE1" w:rsidRDefault="00085483" w:rsidP="005F4DE1">
      <w:pPr>
        <w:bidi/>
        <w:spacing w:before="120" w:after="120" w:line="240" w:lineRule="auto"/>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lastRenderedPageBreak/>
        <w:t>الحق في الضمان الاجتماعي</w:t>
      </w:r>
    </w:p>
    <w:p w14:paraId="3C501952" w14:textId="5FB2D4FB" w:rsidR="00E21409" w:rsidRPr="005F4DE1" w:rsidRDefault="006E64D7"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بعد وقف العمل</w:t>
      </w:r>
      <w:r w:rsidR="00E21409" w:rsidRPr="005F4DE1">
        <w:rPr>
          <w:rFonts w:ascii="Simplified Arabic" w:hAnsi="Simplified Arabic" w:cs="Simplified Arabic"/>
          <w:color w:val="000000" w:themeColor="text1"/>
          <w:sz w:val="26"/>
          <w:szCs w:val="26"/>
          <w:rtl/>
          <w:lang w:bidi="ar-JO"/>
        </w:rPr>
        <w:t xml:space="preserve"> عام 2019</w:t>
      </w:r>
      <w:r w:rsidRPr="005F4DE1">
        <w:rPr>
          <w:rFonts w:ascii="Simplified Arabic" w:hAnsi="Simplified Arabic" w:cs="Simplified Arabic"/>
          <w:color w:val="000000" w:themeColor="text1"/>
          <w:sz w:val="26"/>
          <w:szCs w:val="26"/>
          <w:rtl/>
          <w:lang w:bidi="ar-JO"/>
        </w:rPr>
        <w:t xml:space="preserve"> بالقرار بقانون رقم (6) للعام 2016 بشأن الضمان الاجتماعي</w:t>
      </w:r>
      <w:r w:rsidR="00E21409" w:rsidRPr="005F4DE1">
        <w:rPr>
          <w:rFonts w:ascii="Simplified Arabic" w:hAnsi="Simplified Arabic" w:cs="Simplified Arabic"/>
          <w:color w:val="000000" w:themeColor="text1"/>
          <w:sz w:val="26"/>
          <w:szCs w:val="26"/>
          <w:rtl/>
          <w:lang w:bidi="ar-JO"/>
        </w:rPr>
        <w:t xml:space="preserve">، تم طرح مسودة مشروع قرار بقانون حول الضمان الاجتماعي لا زالت قيد النقاش، فلا زال هناك فراغ في وجود نظام شامل للضمان الاجتماعي في فلسطين، لسد النقص في سياسات الحماية الاجتماعية، </w:t>
      </w:r>
      <w:proofErr w:type="spellStart"/>
      <w:r w:rsidR="00E21409" w:rsidRPr="005F4DE1">
        <w:rPr>
          <w:rFonts w:ascii="Simplified Arabic" w:hAnsi="Simplified Arabic" w:cs="Simplified Arabic"/>
          <w:color w:val="000000" w:themeColor="text1"/>
          <w:sz w:val="26"/>
          <w:szCs w:val="26"/>
          <w:rtl/>
          <w:lang w:bidi="ar-JO"/>
        </w:rPr>
        <w:t>يتوائم</w:t>
      </w:r>
      <w:proofErr w:type="spellEnd"/>
      <w:r w:rsidR="00E21409" w:rsidRPr="005F4DE1">
        <w:rPr>
          <w:rFonts w:ascii="Simplified Arabic" w:hAnsi="Simplified Arabic" w:cs="Simplified Arabic"/>
          <w:color w:val="000000" w:themeColor="text1"/>
          <w:sz w:val="26"/>
          <w:szCs w:val="26"/>
          <w:rtl/>
          <w:lang w:bidi="ar-JO"/>
        </w:rPr>
        <w:t xml:space="preserve"> مع المعايير الدولية. أضف إلى ذلك فإن قانون التقاعد العام لا يضمن الا الحماية من الشيخوخة والعجز والمرض. ويقتصر الانتفاع منه على فئة الموظفين الحكوميين ومن في حكمهم. </w:t>
      </w:r>
    </w:p>
    <w:p w14:paraId="6AA17E3E" w14:textId="752AB305" w:rsidR="00E21409" w:rsidRPr="0075731D" w:rsidRDefault="00E21409" w:rsidP="005F4DE1">
      <w:pPr>
        <w:bidi/>
        <w:spacing w:before="120" w:after="120" w:line="240" w:lineRule="auto"/>
        <w:jc w:val="both"/>
        <w:rPr>
          <w:rFonts w:ascii="Simplified Arabic" w:hAnsi="Simplified Arabic" w:cs="Simplified Arabic"/>
          <w:color w:val="000000" w:themeColor="text1"/>
          <w:sz w:val="26"/>
          <w:szCs w:val="26"/>
          <w:rtl/>
          <w:lang w:bidi="ar-JO"/>
        </w:rPr>
      </w:pPr>
      <w:r w:rsidRPr="0075731D">
        <w:rPr>
          <w:rFonts w:ascii="Simplified Arabic" w:hAnsi="Simplified Arabic" w:cs="Simplified Arabic"/>
          <w:color w:val="000000" w:themeColor="text1"/>
          <w:sz w:val="26"/>
          <w:szCs w:val="26"/>
          <w:rtl/>
          <w:lang w:bidi="ar-JO"/>
        </w:rPr>
        <w:t>وبناء على ما سبق توصي الهيئة بالآتي:</w:t>
      </w:r>
    </w:p>
    <w:p w14:paraId="0542A80E" w14:textId="2BE69A4D" w:rsidR="00E21409" w:rsidRPr="005F4DE1" w:rsidRDefault="00E21409"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ضرورة إقرار قانون للضمان الاجتماعي بالاشتراك مع مؤسسات المجتمع المدني والهيئة، ليشمل شرائح أوسع من الفلسطينيين كالضمان ضد البطالة، والامومة، وفئة العمالة غير المنتظمة، والفئات الأكثر هشاشة اقتصاديا.</w:t>
      </w:r>
    </w:p>
    <w:p w14:paraId="2DBA7269" w14:textId="77777777" w:rsidR="006C6569" w:rsidRPr="005F4DE1" w:rsidRDefault="006C6569" w:rsidP="005F4DE1">
      <w:pPr>
        <w:bidi/>
        <w:spacing w:before="120" w:after="120" w:line="240" w:lineRule="auto"/>
        <w:jc w:val="both"/>
        <w:rPr>
          <w:rFonts w:ascii="Simplified Arabic" w:hAnsi="Simplified Arabic" w:cs="Simplified Arabic"/>
          <w:b/>
          <w:bCs/>
          <w:color w:val="000000" w:themeColor="text1"/>
          <w:sz w:val="26"/>
          <w:szCs w:val="26"/>
          <w:rtl/>
          <w:lang w:bidi="ar-JO"/>
        </w:rPr>
      </w:pPr>
    </w:p>
    <w:p w14:paraId="60CC2A5A" w14:textId="48BA4A1F" w:rsidR="00E21409" w:rsidRPr="005F4DE1" w:rsidRDefault="00E21409" w:rsidP="005F4DE1">
      <w:pPr>
        <w:bidi/>
        <w:spacing w:before="120" w:after="120" w:line="240" w:lineRule="auto"/>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حماية الأسرة والأطفال</w:t>
      </w:r>
    </w:p>
    <w:p w14:paraId="008EFA1C" w14:textId="1DECA9CD" w:rsidR="00890DAA" w:rsidRPr="005F4DE1" w:rsidRDefault="00890DAA"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Pr>
      </w:pPr>
      <w:r w:rsidRPr="005F4DE1">
        <w:rPr>
          <w:rFonts w:ascii="Simplified Arabic" w:hAnsi="Simplified Arabic" w:cs="Simplified Arabic"/>
          <w:color w:val="000000" w:themeColor="text1"/>
          <w:sz w:val="26"/>
          <w:szCs w:val="26"/>
          <w:rtl/>
        </w:rPr>
        <w:t xml:space="preserve">لا تتوافر لدى الهيئة المعلومات الكافية حول قيام الحكومة باعتماد برامج جديدة لاستعراض القوانين ذات العلاقة بالأحوال الشخصية وموائمتها مع ما وقعت عليه والتزمت به دولة فلسطين من معاهدات دولية ذات علاقة، ولم يتم حتى الآن اعتماد مشروع قرار بقانون حول حماية الأسرة، ولا يوجد لدى الهيئة أي معلومات حول قيام الحكومة باتخاذ أية تدابير أو إجراءات جديدة للتصدي للعنف ضد المرأة. </w:t>
      </w:r>
    </w:p>
    <w:p w14:paraId="68F7173F" w14:textId="77777777" w:rsidR="00890DAA" w:rsidRPr="005F4DE1" w:rsidRDefault="00890DAA" w:rsidP="005F4DE1">
      <w:p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وبناء على ما سبق توصي الهيئة بالآتي:</w:t>
      </w:r>
    </w:p>
    <w:p w14:paraId="21AC1E28" w14:textId="010065A0" w:rsidR="00890DAA" w:rsidRPr="005F4DE1" w:rsidRDefault="00890DAA"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 إقرار قانون حماية الأسرة من العنف، واعتماد سياسات للتصدي لظاهرة العنف المبني على النوع الاجتماعي، وتخصيص الموارد المالية الكافية لتطبيق هذه السياسات على الأرض.</w:t>
      </w:r>
    </w:p>
    <w:p w14:paraId="1A1E48E0" w14:textId="77777777" w:rsidR="00890DAA" w:rsidRPr="005F4DE1" w:rsidRDefault="00890DAA" w:rsidP="005F4DE1">
      <w:pPr>
        <w:bidi/>
        <w:spacing w:before="120" w:after="120" w:line="240" w:lineRule="auto"/>
        <w:contextualSpacing/>
        <w:jc w:val="mediumKashida"/>
        <w:rPr>
          <w:rFonts w:ascii="Simplified Arabic" w:hAnsi="Simplified Arabic" w:cs="Simplified Arabic"/>
          <w:color w:val="000000" w:themeColor="text1"/>
          <w:sz w:val="26"/>
          <w:szCs w:val="26"/>
          <w:rtl/>
          <w:lang w:bidi="ar-JO"/>
        </w:rPr>
      </w:pPr>
    </w:p>
    <w:p w14:paraId="074759CF" w14:textId="3493833B" w:rsidR="00890DAA" w:rsidRPr="005F4DE1" w:rsidRDefault="00890DAA" w:rsidP="005F4DE1">
      <w:pPr>
        <w:bidi/>
        <w:spacing w:before="120" w:after="120" w:line="240" w:lineRule="auto"/>
        <w:contextualSpacing/>
        <w:jc w:val="mediumKashida"/>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الحق في مستوى معيشي كافِ</w:t>
      </w:r>
    </w:p>
    <w:p w14:paraId="44CC38A9" w14:textId="4633EA85" w:rsidR="008D72A6" w:rsidRPr="005F4DE1" w:rsidRDefault="008D72A6"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لا زال الفقر "متعددة الابعاد" تراوح نسبته </w:t>
      </w:r>
      <w:r w:rsidR="003F67EA" w:rsidRPr="005F4DE1">
        <w:rPr>
          <w:rFonts w:ascii="Simplified Arabic" w:hAnsi="Simplified Arabic" w:cs="Simplified Arabic"/>
          <w:color w:val="000000" w:themeColor="text1"/>
          <w:sz w:val="26"/>
          <w:szCs w:val="26"/>
          <w:rtl/>
          <w:lang w:bidi="ar-JO"/>
        </w:rPr>
        <w:t>ب</w:t>
      </w:r>
      <w:r w:rsidRPr="005F4DE1">
        <w:rPr>
          <w:rFonts w:ascii="Simplified Arabic" w:hAnsi="Simplified Arabic" w:cs="Simplified Arabic"/>
          <w:color w:val="000000" w:themeColor="text1"/>
          <w:sz w:val="26"/>
          <w:szCs w:val="26"/>
          <w:rtl/>
          <w:lang w:bidi="ar-JO"/>
        </w:rPr>
        <w:t>حوالي (22%)، وبلغت نسبة الفقر النقدي (29.2%)</w:t>
      </w:r>
      <w:r w:rsidRPr="005F4DE1">
        <w:rPr>
          <w:rStyle w:val="FootnoteReference"/>
          <w:rFonts w:ascii="Simplified Arabic" w:hAnsi="Simplified Arabic" w:cs="Simplified Arabic"/>
          <w:color w:val="000000" w:themeColor="text1"/>
          <w:sz w:val="26"/>
          <w:szCs w:val="26"/>
          <w:rtl/>
          <w:lang w:bidi="ar-JO"/>
        </w:rPr>
        <w:footnoteReference w:id="5"/>
      </w:r>
      <w:r w:rsidRPr="005F4DE1">
        <w:rPr>
          <w:rFonts w:ascii="Simplified Arabic" w:hAnsi="Simplified Arabic" w:cs="Simplified Arabic"/>
          <w:color w:val="000000" w:themeColor="text1"/>
          <w:sz w:val="26"/>
          <w:szCs w:val="26"/>
          <w:rtl/>
          <w:lang w:bidi="ar-JO"/>
        </w:rPr>
        <w:t>، وترتفع نسبة الفقر في قطاع غزة عنها في الضفة الغربية، وفي الجنوب عنها في الشمال، وفي المخيمات عنها في الأماكن الحضرية والقروية</w:t>
      </w:r>
      <w:r w:rsidRPr="005F4DE1">
        <w:rPr>
          <w:rFonts w:ascii="Simplified Arabic" w:hAnsi="Simplified Arabic" w:cs="Simplified Arabic"/>
          <w:color w:val="000000" w:themeColor="text1"/>
          <w:sz w:val="26"/>
          <w:szCs w:val="26"/>
          <w:vertAlign w:val="superscript"/>
          <w:rtl/>
        </w:rPr>
        <w:footnoteReference w:id="6"/>
      </w:r>
      <w:r w:rsidRPr="005F4DE1">
        <w:rPr>
          <w:rFonts w:ascii="Simplified Arabic" w:hAnsi="Simplified Arabic" w:cs="Simplified Arabic"/>
          <w:color w:val="000000" w:themeColor="text1"/>
          <w:sz w:val="26"/>
          <w:szCs w:val="26"/>
          <w:rtl/>
          <w:lang w:bidi="ar-JO"/>
        </w:rPr>
        <w:t>.</w:t>
      </w:r>
      <w:r w:rsidR="00573566" w:rsidRPr="005F4DE1">
        <w:rPr>
          <w:rFonts w:ascii="Simplified Arabic" w:hAnsi="Simplified Arabic" w:cs="Simplified Arabic"/>
          <w:color w:val="000000" w:themeColor="text1"/>
          <w:sz w:val="26"/>
          <w:szCs w:val="26"/>
          <w:rtl/>
          <w:lang w:bidi="ar-JO"/>
        </w:rPr>
        <w:t xml:space="preserve"> </w:t>
      </w:r>
      <w:r w:rsidRPr="005F4DE1">
        <w:rPr>
          <w:rFonts w:ascii="Simplified Arabic" w:hAnsi="Simplified Arabic" w:cs="Simplified Arabic"/>
          <w:color w:val="000000" w:themeColor="text1"/>
          <w:sz w:val="26"/>
          <w:szCs w:val="26"/>
          <w:rtl/>
          <w:lang w:bidi="ar-JO"/>
        </w:rPr>
        <w:t xml:space="preserve">لا يوجد لدى الهيئة معلومات حول الموازنات المخصصة للقضاء على الفقر، </w:t>
      </w:r>
      <w:r w:rsidRPr="005F4DE1">
        <w:rPr>
          <w:rFonts w:ascii="Simplified Arabic" w:hAnsi="Simplified Arabic" w:cs="Simplified Arabic"/>
          <w:color w:val="000000" w:themeColor="text1"/>
          <w:sz w:val="26"/>
          <w:szCs w:val="26"/>
          <w:rtl/>
          <w:lang w:bidi="ar-JO"/>
        </w:rPr>
        <w:lastRenderedPageBreak/>
        <w:t>وبحسب متابعاتها فإن المبلغ المخصص من طرف الحكومة لكل أسرة فقيرة بحسب معدل الاستهداف المعتمد من قبل وزارة التنمية الاجتماعية</w:t>
      </w:r>
      <w:r w:rsidR="00573566" w:rsidRPr="005F4DE1">
        <w:rPr>
          <w:rFonts w:ascii="Simplified Arabic" w:hAnsi="Simplified Arabic" w:cs="Simplified Arabic"/>
          <w:color w:val="000000" w:themeColor="text1"/>
          <w:sz w:val="26"/>
          <w:szCs w:val="26"/>
          <w:rtl/>
          <w:lang w:bidi="ar-JO"/>
        </w:rPr>
        <w:t>،</w:t>
      </w:r>
      <w:r w:rsidRPr="005F4DE1">
        <w:rPr>
          <w:rFonts w:ascii="Simplified Arabic" w:hAnsi="Simplified Arabic" w:cs="Simplified Arabic"/>
          <w:color w:val="000000" w:themeColor="text1"/>
          <w:sz w:val="26"/>
          <w:szCs w:val="26"/>
          <w:rtl/>
          <w:lang w:bidi="ar-JO"/>
        </w:rPr>
        <w:t xml:space="preserve"> ما بين (750-1800) شيكل كل ثلاثة شهور؛ وهو مبلغ ضئيل جدا يقل عن الحد الأدنى للأجور (1880 شيكل)، ولا يكفي لسد الاحتياجات الأساسية لفرد واحد، وهذه المساعدات النقدية تحمل اشكاليتين؛ الأولى تتعلق بقيمتها وكفايتها، والثانية تتعلق بشموليتها، بحيث أن هناك قرابة (200,000) أسرة بحاجة إلى مساعدات، في حين تستهدف وزارة التنمية الاجتماعية قرابة (111,860) أسرة فقط.</w:t>
      </w:r>
    </w:p>
    <w:p w14:paraId="7403391F" w14:textId="3A8057E4" w:rsidR="00573566" w:rsidRPr="005F4DE1" w:rsidRDefault="00573566" w:rsidP="005F4DE1">
      <w:pPr>
        <w:numPr>
          <w:ilvl w:val="0"/>
          <w:numId w:val="1"/>
        </w:numPr>
        <w:bidi/>
        <w:spacing w:before="120" w:after="120" w:line="240" w:lineRule="auto"/>
        <w:ind w:left="476" w:hanging="450"/>
        <w:contextualSpacing/>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لا زال المواطنون في قطاع غزة يعانون للحصول على حقهم في غذاء كافِ، حيث تشير بعض البيانات إلى أن قرابة (70%) من سكان قطاع غزة يعانون من انعدام الأمن الغذائي، وأن قرابة مليون ونص مواطن من أصل مليونين يعيشون على مساعدات إنسانية تقدمها هيئات دولية ومحلية. </w:t>
      </w:r>
    </w:p>
    <w:p w14:paraId="0B4272F1" w14:textId="77777777" w:rsidR="00573566" w:rsidRPr="005F4DE1" w:rsidRDefault="00573566" w:rsidP="005F4DE1">
      <w:pPr>
        <w:numPr>
          <w:ilvl w:val="0"/>
          <w:numId w:val="1"/>
        </w:numPr>
        <w:bidi/>
        <w:spacing w:before="120" w:after="120" w:line="240" w:lineRule="auto"/>
        <w:ind w:left="476" w:hanging="450"/>
        <w:contextualSpacing/>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لا يوجد لدى الهيئة معلومات حول السياسات المعتمدة وآليات التنفيذ لاستكمال إعادة الاعمار في قطاع غزة جراء العدوان الحربي الإسرائيلي عام 2021. من جانب آخر تشير المعلومات إلى أن إعادة أعمار قطاع غزة بعد العدوان الحربي الإسرائيلي 2014 انجز بنسبة تقارب الـــ 70% فقط. مما يعني أن هناك حوالي 2000 وحدة سكنية مدمرة لم إعادة بنائها، وأيضا جراء العدوان الحربي الإسرائيلي في الأعوام 2018 و2019، تم تدمير 207 منازل بشكل كلي لم يتم اعمارها. كما قصف ودمر جيش الاحتلال خلال عدوان 2021 أكثر من (500) وحدة سكنية بالكامل، ومئات المنازل دُمِّرت بشكل جزئي. وأن التقديرات الأولية للخسائر نتيجة العدوان على غزة بلغت (73) مليون دولار.</w:t>
      </w:r>
    </w:p>
    <w:p w14:paraId="3D16991A" w14:textId="6B8FEB4A" w:rsidR="00573566" w:rsidRPr="005F4DE1" w:rsidRDefault="00573566" w:rsidP="005F4DE1">
      <w:pPr>
        <w:bidi/>
        <w:spacing w:before="120" w:after="120" w:line="240" w:lineRule="auto"/>
        <w:contextualSpacing/>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وبناء على ما سبق توصي الهيئة بالآتي:</w:t>
      </w:r>
    </w:p>
    <w:p w14:paraId="2F11029D" w14:textId="1A4AA5D6" w:rsidR="00573566" w:rsidRPr="005F4DE1" w:rsidRDefault="00573566"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 إيلاء الاهتمام بالفئات الاجتماعية الأكثر هشاشة اقتصاديا، سواء على مستوى السياسات وعلى مستوى تخصيص الموارد المالية اللازمة لتوفير المشاريع ذات المردود الاقتصادي المدر للدخل، والاهتمام بعدالة توزيع الموارد الاقتصادية بين كافة القطاعات الاقتصادية والشرائح الاجتماعية.</w:t>
      </w:r>
    </w:p>
    <w:p w14:paraId="2CECC84D" w14:textId="186241BF" w:rsidR="00573566" w:rsidRPr="005F4DE1" w:rsidRDefault="00573566"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ضرورة توضيح الحكومة الفلسطينية لأليات الاعمار اعتمادا على مبدأ الشراكة المحلية والدولية، بالإضافة الى منح الأولوية للفئات الأكثر هشاشة في إعادة اعمار منازلهم وتوفير السكن اللائق لهم.</w:t>
      </w:r>
    </w:p>
    <w:p w14:paraId="3D7CC5DD" w14:textId="77777777" w:rsidR="00BA17B9" w:rsidRPr="005F4DE1" w:rsidRDefault="00BA17B9" w:rsidP="005F4DE1">
      <w:pPr>
        <w:bidi/>
        <w:spacing w:before="120" w:after="120" w:line="240" w:lineRule="auto"/>
        <w:contextualSpacing/>
        <w:jc w:val="mediumKashida"/>
        <w:rPr>
          <w:rFonts w:ascii="Simplified Arabic" w:hAnsi="Simplified Arabic" w:cs="Simplified Arabic"/>
          <w:color w:val="000000" w:themeColor="text1"/>
          <w:sz w:val="26"/>
          <w:szCs w:val="26"/>
          <w:rtl/>
          <w:lang w:bidi="ar-JO"/>
        </w:rPr>
      </w:pPr>
    </w:p>
    <w:p w14:paraId="3CC8C581" w14:textId="4E76C552" w:rsidR="00573566" w:rsidRPr="005F4DE1" w:rsidRDefault="00BA17B9" w:rsidP="005F4DE1">
      <w:pPr>
        <w:bidi/>
        <w:spacing w:before="120" w:after="120" w:line="240" w:lineRule="auto"/>
        <w:contextualSpacing/>
        <w:jc w:val="mediumKashida"/>
        <w:rPr>
          <w:rFonts w:ascii="Simplified Arabic" w:hAnsi="Simplified Arabic" w:cs="Simplified Arabic"/>
          <w:b/>
          <w:bCs/>
          <w:color w:val="000000" w:themeColor="text1"/>
          <w:sz w:val="26"/>
          <w:szCs w:val="26"/>
          <w:lang w:bidi="ar-JO"/>
        </w:rPr>
      </w:pPr>
      <w:r w:rsidRPr="005F4DE1">
        <w:rPr>
          <w:rFonts w:ascii="Simplified Arabic" w:hAnsi="Simplified Arabic" w:cs="Simplified Arabic"/>
          <w:b/>
          <w:bCs/>
          <w:color w:val="000000" w:themeColor="text1"/>
          <w:sz w:val="26"/>
          <w:szCs w:val="26"/>
          <w:rtl/>
          <w:lang w:bidi="ar-JO"/>
        </w:rPr>
        <w:t>الحق في الصحة الجسمية والعقلية</w:t>
      </w:r>
    </w:p>
    <w:p w14:paraId="543D0D0F" w14:textId="1D9BEAF4" w:rsidR="00F22917" w:rsidRPr="005F4DE1" w:rsidRDefault="00AA4892"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لا يوجد بيانات حكومية تبين السياسات اللازمة لتطوير النظام الصحي في ظل الزيادة السكانية الطبيعية والتي تقارب 2.5%، من العدد الإجمالي للسكان، والزيادة المستمرة في عدد كبار السن، وفجوات الرعاية الصحية التي كشفتها جائحة كورونا، ولا يوجد بيانات حول الموازنات التقديرية والخطط الحكومية لزيادة عدد المشافي </w:t>
      </w:r>
      <w:r w:rsidRPr="005F4DE1">
        <w:rPr>
          <w:rFonts w:ascii="Simplified Arabic" w:hAnsi="Simplified Arabic" w:cs="Simplified Arabic"/>
          <w:color w:val="000000" w:themeColor="text1"/>
          <w:sz w:val="26"/>
          <w:szCs w:val="26"/>
          <w:rtl/>
          <w:lang w:bidi="ar-JO"/>
        </w:rPr>
        <w:lastRenderedPageBreak/>
        <w:t>ومراكز الرعاية الأولية، وزيادة عدد الأسّرة، وزيادة عدد الكوادر الطبية، وزيادة قائمة الأدوية والخدمات الصحية الواجب توفيرها لطالبي الخدمة.، ومدى كفاية وشمولية قائمة الأدوية التي توفرها وزارة الصحة في صيدلياتها للمؤمنين صحيا، ومدى توفر الأدوية المتعلقة بالأمراض المزمنة والامراض الخطرة.</w:t>
      </w:r>
    </w:p>
    <w:p w14:paraId="019151BC" w14:textId="2FBD8825" w:rsidR="00AA4892" w:rsidRPr="005F4DE1" w:rsidRDefault="00AA4892" w:rsidP="005F4DE1">
      <w:pPr>
        <w:bidi/>
        <w:spacing w:before="120" w:after="120" w:line="240" w:lineRule="auto"/>
        <w:jc w:val="both"/>
        <w:rPr>
          <w:rFonts w:ascii="Simplified Arabic" w:hAnsi="Simplified Arabic" w:cs="Simplified Arabic"/>
          <w:color w:val="000000" w:themeColor="text1"/>
          <w:sz w:val="26"/>
          <w:szCs w:val="26"/>
          <w:lang w:bidi="ar-JO"/>
        </w:rPr>
      </w:pPr>
      <w:bookmarkStart w:id="5" w:name="_Hlk143071679"/>
      <w:r w:rsidRPr="005F4DE1">
        <w:rPr>
          <w:rFonts w:ascii="Simplified Arabic" w:hAnsi="Simplified Arabic" w:cs="Simplified Arabic"/>
          <w:color w:val="000000" w:themeColor="text1"/>
          <w:sz w:val="26"/>
          <w:szCs w:val="26"/>
          <w:rtl/>
          <w:lang w:bidi="ar-JO"/>
        </w:rPr>
        <w:t>وبناء على ما سبق توصي الهيئة بالآتي:</w:t>
      </w:r>
    </w:p>
    <w:bookmarkEnd w:id="5"/>
    <w:p w14:paraId="59D99CBA" w14:textId="52EE1428" w:rsidR="00AA4892" w:rsidRPr="005F4DE1" w:rsidRDefault="00AA4892"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ضرورة اعتبار الصحة حق، وليس خدمة والنص عليه في القانون الأساسي الفلسطيني، وإقرار قانون للتامين الصحي عوضا عن نظام التامين الصحي القائم حاليا، استنادا الى معايير منظمة الصحة العالمية لتقديم الرعاية الصحية، تطوير النظام الصحي الحالي الذي يعاني من إشكاليات كبيرة توضحت في ظل جائحة كورونا</w:t>
      </w:r>
      <w:r w:rsidRPr="005F4DE1">
        <w:rPr>
          <w:rFonts w:ascii="Simplified Arabic" w:hAnsi="Simplified Arabic" w:cs="Simplified Arabic"/>
          <w:color w:val="000000" w:themeColor="text1"/>
          <w:sz w:val="26"/>
          <w:szCs w:val="26"/>
          <w:vertAlign w:val="superscript"/>
          <w:rtl/>
        </w:rPr>
        <w:footnoteReference w:id="7"/>
      </w:r>
      <w:r w:rsidRPr="005F4DE1">
        <w:rPr>
          <w:rFonts w:ascii="Simplified Arabic" w:hAnsi="Simplified Arabic" w:cs="Simplified Arabic"/>
          <w:color w:val="000000" w:themeColor="text1"/>
          <w:sz w:val="26"/>
          <w:szCs w:val="26"/>
          <w:rtl/>
          <w:lang w:bidi="ar-JO"/>
        </w:rPr>
        <w:t xml:space="preserve">، من حيث توفير الكادر الطبي المختص، والأدوية، والخدمات الطبية المساعدة، والاهتمام بالرعاية الأولية. </w:t>
      </w:r>
    </w:p>
    <w:p w14:paraId="11DBBC43" w14:textId="77777777" w:rsidR="00AA4892" w:rsidRPr="005F4DE1" w:rsidRDefault="00AA4892" w:rsidP="005F4DE1">
      <w:pPr>
        <w:bidi/>
        <w:spacing w:before="120" w:after="120" w:line="240" w:lineRule="auto"/>
        <w:jc w:val="both"/>
        <w:rPr>
          <w:rFonts w:ascii="Simplified Arabic" w:hAnsi="Simplified Arabic" w:cs="Simplified Arabic"/>
          <w:b/>
          <w:bCs/>
          <w:color w:val="000000" w:themeColor="text1"/>
          <w:sz w:val="26"/>
          <w:szCs w:val="26"/>
          <w:rtl/>
          <w:lang w:bidi="ar-JO"/>
        </w:rPr>
      </w:pPr>
    </w:p>
    <w:p w14:paraId="51F603DA" w14:textId="77777777" w:rsidR="00F22917" w:rsidRPr="005F4DE1" w:rsidRDefault="00F22917" w:rsidP="005F4DE1">
      <w:pPr>
        <w:bidi/>
        <w:spacing w:before="120" w:after="120" w:line="240" w:lineRule="auto"/>
        <w:jc w:val="both"/>
        <w:rPr>
          <w:rFonts w:ascii="Simplified Arabic" w:hAnsi="Simplified Arabic" w:cs="Simplified Arabic"/>
          <w:b/>
          <w:bCs/>
          <w:color w:val="000000" w:themeColor="text1"/>
          <w:sz w:val="26"/>
          <w:szCs w:val="26"/>
          <w:rtl/>
          <w:lang w:bidi="ar-JO"/>
        </w:rPr>
      </w:pPr>
      <w:r w:rsidRPr="005F4DE1">
        <w:rPr>
          <w:rFonts w:ascii="Simplified Arabic" w:hAnsi="Simplified Arabic" w:cs="Simplified Arabic"/>
          <w:b/>
          <w:bCs/>
          <w:color w:val="000000" w:themeColor="text1"/>
          <w:sz w:val="26"/>
          <w:szCs w:val="26"/>
          <w:rtl/>
          <w:lang w:bidi="ar-JO"/>
        </w:rPr>
        <w:t>الحق في التعليم</w:t>
      </w:r>
    </w:p>
    <w:p w14:paraId="2277E9A5" w14:textId="6421107E" w:rsidR="00C2538D" w:rsidRPr="005F4DE1" w:rsidRDefault="00C2538D"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تشكل موازنة وزارة التربية والتعليم قرابة خمس الموازنة العامة للدولة، إلا أن الرواتب والأجور تستهلك نصفها، فيما لا تتعدى قيمة النفقات التطويرية 25% من موازنة وزارة التربية والتعليم، ويلاحظ ضعف إنفاق الوزارة على البرامج الهادفة إلى تطوير العملية التعليمية، وعدم كفاية هذا الإنفاق لتحقيق الأهداف الموضوعة. وتعاني الجامعات الفلسطينية العامة التي تستوعب قرابة 78% من مجموع طلبة الجامعات الفلسطينية من نسبة عجز دائم في موازنتها تتراوح ما بين 20%-50%، أحد أهم أسبابه غياب الأنظمة والسياسات التي تنظم التمويل الحكومي لقطاع التعليم العالي.</w:t>
      </w:r>
    </w:p>
    <w:p w14:paraId="1E8A5081" w14:textId="77777777" w:rsidR="0072295B" w:rsidRPr="005F4DE1" w:rsidRDefault="0072295B" w:rsidP="005F4DE1">
      <w:pPr>
        <w:numPr>
          <w:ilvl w:val="0"/>
          <w:numId w:val="1"/>
        </w:numPr>
        <w:bidi/>
        <w:spacing w:before="120" w:after="120" w:line="240" w:lineRule="auto"/>
        <w:contextualSpacing/>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 xml:space="preserve">ومن خلال </w:t>
      </w:r>
      <w:r w:rsidR="007C78EA" w:rsidRPr="005F4DE1">
        <w:rPr>
          <w:rFonts w:ascii="Simplified Arabic" w:hAnsi="Simplified Arabic" w:cs="Simplified Arabic"/>
          <w:color w:val="000000" w:themeColor="text1"/>
          <w:sz w:val="26"/>
          <w:szCs w:val="26"/>
          <w:rtl/>
          <w:lang w:bidi="ar-JO"/>
        </w:rPr>
        <w:t xml:space="preserve">متابعات الهيئة </w:t>
      </w:r>
      <w:r w:rsidRPr="005F4DE1">
        <w:rPr>
          <w:rFonts w:ascii="Simplified Arabic" w:hAnsi="Simplified Arabic" w:cs="Simplified Arabic"/>
          <w:color w:val="000000" w:themeColor="text1"/>
          <w:sz w:val="26"/>
          <w:szCs w:val="26"/>
          <w:rtl/>
          <w:lang w:bidi="ar-JO"/>
        </w:rPr>
        <w:t xml:space="preserve">لوحظ </w:t>
      </w:r>
      <w:r w:rsidR="007C78EA" w:rsidRPr="005F4DE1">
        <w:rPr>
          <w:rFonts w:ascii="Simplified Arabic" w:hAnsi="Simplified Arabic" w:cs="Simplified Arabic"/>
          <w:color w:val="000000" w:themeColor="text1"/>
          <w:sz w:val="26"/>
          <w:szCs w:val="26"/>
          <w:rtl/>
          <w:lang w:bidi="ar-JO"/>
        </w:rPr>
        <w:t xml:space="preserve">وجود انتهاكات لحق الفئات الضعيفة والمهمشة في التعليم، فبحسب بيانات صدرت عن وزارة التربية والتعليم فإن </w:t>
      </w:r>
      <w:r w:rsidRPr="005F4DE1">
        <w:rPr>
          <w:rFonts w:ascii="Simplified Arabic" w:hAnsi="Simplified Arabic" w:cs="Simplified Arabic"/>
          <w:color w:val="000000" w:themeColor="text1"/>
          <w:sz w:val="26"/>
          <w:szCs w:val="26"/>
          <w:rtl/>
        </w:rPr>
        <w:t xml:space="preserve">نسبة رياض الأطفال الحكومية لا تتعدى </w:t>
      </w:r>
      <w:proofErr w:type="gramStart"/>
      <w:r w:rsidRPr="005F4DE1">
        <w:rPr>
          <w:rFonts w:ascii="Simplified Arabic" w:hAnsi="Simplified Arabic" w:cs="Simplified Arabic"/>
          <w:color w:val="000000" w:themeColor="text1"/>
          <w:sz w:val="26"/>
          <w:szCs w:val="26"/>
          <w:rtl/>
        </w:rPr>
        <w:t>الـــ(</w:t>
      </w:r>
      <w:proofErr w:type="gramEnd"/>
      <w:r w:rsidRPr="005F4DE1">
        <w:rPr>
          <w:rFonts w:ascii="Simplified Arabic" w:hAnsi="Simplified Arabic" w:cs="Simplified Arabic"/>
          <w:color w:val="000000" w:themeColor="text1"/>
          <w:sz w:val="26"/>
          <w:szCs w:val="26"/>
          <w:rtl/>
        </w:rPr>
        <w:t xml:space="preserve">18.3%) من مجمل عدد رياض الأطفال، ونسبة الملتحقين بها من الأطفال لا يتعدى الــــ(6.2%) من مجمل عدد الأطفال الملتحقين برياض الأطفال بشكل عام، </w:t>
      </w:r>
    </w:p>
    <w:p w14:paraId="3B3F1F75" w14:textId="77777777" w:rsidR="0072295B" w:rsidRPr="005F4DE1" w:rsidRDefault="0072295B"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tl/>
        </w:rPr>
      </w:pPr>
      <w:r w:rsidRPr="005F4DE1">
        <w:rPr>
          <w:rFonts w:ascii="Simplified Arabic" w:hAnsi="Simplified Arabic" w:cs="Simplified Arabic"/>
          <w:color w:val="000000" w:themeColor="text1"/>
          <w:sz w:val="26"/>
          <w:szCs w:val="26"/>
          <w:rtl/>
          <w:lang w:bidi="ar-JO"/>
        </w:rPr>
        <w:lastRenderedPageBreak/>
        <w:t>بحسب المتوفرة لدى الهيئة فإن نسبة المندمجين من الأشخاص ذوي الإعاقة في المدارس الحكومية لا تزيد عن واحد في المئة فقط من مجموع الطلبة. وبحسب بيانات وزارة التربية والتعليم</w:t>
      </w:r>
      <w:r w:rsidRPr="005F4DE1">
        <w:rPr>
          <w:rStyle w:val="FootnoteReference"/>
          <w:rFonts w:ascii="Simplified Arabic" w:hAnsi="Simplified Arabic" w:cs="Simplified Arabic"/>
          <w:color w:val="000000" w:themeColor="text1"/>
          <w:sz w:val="26"/>
          <w:szCs w:val="26"/>
          <w:rtl/>
          <w:lang w:bidi="ar-JO"/>
        </w:rPr>
        <w:footnoteReference w:id="8"/>
      </w:r>
      <w:r w:rsidRPr="005F4DE1">
        <w:rPr>
          <w:rFonts w:ascii="Simplified Arabic" w:hAnsi="Simplified Arabic" w:cs="Simplified Arabic"/>
          <w:color w:val="000000" w:themeColor="text1"/>
          <w:sz w:val="26"/>
          <w:szCs w:val="26"/>
          <w:rtl/>
          <w:lang w:bidi="ar-JO"/>
        </w:rPr>
        <w:t xml:space="preserve"> فإن </w:t>
      </w:r>
      <w:r w:rsidRPr="005F4DE1">
        <w:rPr>
          <w:rFonts w:ascii="Simplified Arabic" w:hAnsi="Simplified Arabic" w:cs="Simplified Arabic"/>
          <w:color w:val="000000" w:themeColor="text1"/>
          <w:sz w:val="26"/>
          <w:szCs w:val="26"/>
          <w:rtl/>
        </w:rPr>
        <w:t xml:space="preserve">(68.7%) من المدارس الحكومية تتوفر فيها مواءمات للأطفال ذوي الإعاقة في المراحيض، كما تتوفر </w:t>
      </w:r>
      <w:proofErr w:type="spellStart"/>
      <w:r w:rsidRPr="005F4DE1">
        <w:rPr>
          <w:rFonts w:ascii="Simplified Arabic" w:hAnsi="Simplified Arabic" w:cs="Simplified Arabic"/>
          <w:color w:val="000000" w:themeColor="text1"/>
          <w:sz w:val="26"/>
          <w:szCs w:val="26"/>
          <w:rtl/>
        </w:rPr>
        <w:t>شواحط</w:t>
      </w:r>
      <w:proofErr w:type="spellEnd"/>
      <w:r w:rsidRPr="005F4DE1">
        <w:rPr>
          <w:rFonts w:ascii="Simplified Arabic" w:hAnsi="Simplified Arabic" w:cs="Simplified Arabic"/>
          <w:color w:val="000000" w:themeColor="text1"/>
          <w:sz w:val="26"/>
          <w:szCs w:val="26"/>
          <w:rtl/>
        </w:rPr>
        <w:t xml:space="preserve"> ملائمة للأطفال ذوي الإعاقة في (60.6%) من المدارس الحكومية، ولا تتوفر أي معلومات حول موائمة المدارس الحكومية لأنواع الاعاقات الأخرى، والتي تحتاج إلى مواءمات خاصة غير متوفرة في المدارس، أو للوصول إلى المدارس مثل مواءمات في المواصلات والغرف الصفية.</w:t>
      </w:r>
    </w:p>
    <w:p w14:paraId="4B41EABA" w14:textId="77777777" w:rsidR="0072295B" w:rsidRPr="005F4DE1" w:rsidRDefault="0072295B" w:rsidP="005F4DE1">
      <w:pPr>
        <w:bidi/>
        <w:spacing w:before="120" w:after="120" w:line="240" w:lineRule="auto"/>
        <w:jc w:val="both"/>
        <w:rPr>
          <w:rFonts w:ascii="Simplified Arabic" w:hAnsi="Simplified Arabic" w:cs="Simplified Arabic"/>
          <w:color w:val="000000" w:themeColor="text1"/>
          <w:sz w:val="26"/>
          <w:szCs w:val="26"/>
          <w:lang w:bidi="ar-JO"/>
        </w:rPr>
      </w:pPr>
      <w:r w:rsidRPr="005F4DE1">
        <w:rPr>
          <w:rFonts w:ascii="Simplified Arabic" w:hAnsi="Simplified Arabic" w:cs="Simplified Arabic"/>
          <w:color w:val="000000" w:themeColor="text1"/>
          <w:sz w:val="26"/>
          <w:szCs w:val="26"/>
          <w:rtl/>
          <w:lang w:bidi="ar-JO"/>
        </w:rPr>
        <w:t>وبناء على ما سبق توصي الهيئة بالآتي:</w:t>
      </w:r>
    </w:p>
    <w:p w14:paraId="493A88E2" w14:textId="17776DA3" w:rsidR="0072295B" w:rsidRPr="005F4DE1" w:rsidRDefault="0072295B" w:rsidP="005F4DE1">
      <w:pPr>
        <w:numPr>
          <w:ilvl w:val="0"/>
          <w:numId w:val="2"/>
        </w:numPr>
        <w:bidi/>
        <w:spacing w:before="120" w:after="120" w:line="240" w:lineRule="auto"/>
        <w:ind w:left="1016"/>
        <w:contextualSpacing/>
        <w:jc w:val="mediumKashida"/>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ضرورة تخصيص الموارد المالية اللازمة للنفقات التطويرية التي من شانها الارتقاء بالتعليم، وتطوير البرامج التعليمية لكافة الفئات الاجتماعية والمناطق المهمشة " البادية، مناطق محاذية للجدار، القرى النائية. ذوي الإعاقة... الخ.</w:t>
      </w:r>
    </w:p>
    <w:p w14:paraId="2CF736C1" w14:textId="390AEF85" w:rsidR="00C2538D" w:rsidRPr="005F4DE1" w:rsidRDefault="00C2538D" w:rsidP="005F4DE1">
      <w:pPr>
        <w:bidi/>
        <w:spacing w:before="120" w:after="120" w:line="240" w:lineRule="auto"/>
        <w:jc w:val="both"/>
        <w:rPr>
          <w:rFonts w:ascii="Simplified Arabic" w:hAnsi="Simplified Arabic" w:cs="Simplified Arabic"/>
          <w:color w:val="000000" w:themeColor="text1"/>
          <w:sz w:val="26"/>
          <w:szCs w:val="26"/>
          <w:rtl/>
          <w:lang w:bidi="ar-JO"/>
        </w:rPr>
      </w:pPr>
    </w:p>
    <w:p w14:paraId="2421082F" w14:textId="77777777" w:rsidR="00F22917" w:rsidRPr="005F4DE1" w:rsidRDefault="00F22917" w:rsidP="005F4DE1">
      <w:pPr>
        <w:bidi/>
        <w:spacing w:before="120" w:after="120" w:line="240" w:lineRule="auto"/>
        <w:jc w:val="both"/>
        <w:rPr>
          <w:rFonts w:ascii="Simplified Arabic" w:hAnsi="Simplified Arabic" w:cs="Simplified Arabic"/>
          <w:b/>
          <w:bCs/>
          <w:color w:val="000000" w:themeColor="text1"/>
          <w:sz w:val="26"/>
          <w:szCs w:val="26"/>
          <w:rtl/>
          <w:lang w:bidi="ar-JO"/>
        </w:rPr>
      </w:pPr>
      <w:bookmarkStart w:id="6" w:name="_Hlk78976020"/>
      <w:r w:rsidRPr="005F4DE1">
        <w:rPr>
          <w:rFonts w:ascii="Simplified Arabic" w:hAnsi="Simplified Arabic" w:cs="Simplified Arabic"/>
          <w:b/>
          <w:bCs/>
          <w:color w:val="000000" w:themeColor="text1"/>
          <w:sz w:val="26"/>
          <w:szCs w:val="26"/>
          <w:rtl/>
          <w:lang w:bidi="ar-JO"/>
        </w:rPr>
        <w:t>الحقوق الثقافية</w:t>
      </w:r>
    </w:p>
    <w:p w14:paraId="6D4B9E88" w14:textId="7DC24F85" w:rsidR="0072295B" w:rsidRPr="005F4DE1" w:rsidRDefault="0072295B" w:rsidP="005F4DE1">
      <w:pPr>
        <w:pStyle w:val="ListParagraph"/>
        <w:numPr>
          <w:ilvl w:val="0"/>
          <w:numId w:val="1"/>
        </w:numPr>
        <w:bidi/>
        <w:spacing w:before="120" w:after="120" w:line="240" w:lineRule="auto"/>
        <w:jc w:val="both"/>
        <w:rPr>
          <w:rFonts w:ascii="Simplified Arabic" w:hAnsi="Simplified Arabic" w:cs="Simplified Arabic"/>
          <w:color w:val="000000" w:themeColor="text1"/>
          <w:sz w:val="26"/>
          <w:szCs w:val="26"/>
          <w:rtl/>
          <w:lang w:bidi="ar-JO"/>
        </w:rPr>
      </w:pPr>
      <w:r w:rsidRPr="005F4DE1">
        <w:rPr>
          <w:rFonts w:ascii="Simplified Arabic" w:hAnsi="Simplified Arabic" w:cs="Simplified Arabic"/>
          <w:color w:val="000000" w:themeColor="text1"/>
          <w:sz w:val="26"/>
          <w:szCs w:val="26"/>
          <w:rtl/>
          <w:lang w:bidi="ar-JO"/>
        </w:rPr>
        <w:t>لا يوجد ذكر للبرامج المقدمة من طرف وزارة الثقافة لتوسيع نطاق الوصول إلى الانترنت والتكنولوجيا الرقمية، ولا عن الإنفاق في البحث والتطوير وتوزيع هذا الإنفاق</w:t>
      </w:r>
      <w:r w:rsidR="00FE47A8" w:rsidRPr="005F4DE1">
        <w:rPr>
          <w:rFonts w:ascii="Simplified Arabic" w:hAnsi="Simplified Arabic" w:cs="Simplified Arabic"/>
          <w:color w:val="000000" w:themeColor="text1"/>
          <w:sz w:val="26"/>
          <w:szCs w:val="26"/>
          <w:rtl/>
          <w:lang w:bidi="ar-JO"/>
        </w:rPr>
        <w:t>، ولا يوجد أيضاً معلومات</w:t>
      </w:r>
      <w:r w:rsidRPr="005F4DE1">
        <w:rPr>
          <w:rFonts w:ascii="Simplified Arabic" w:hAnsi="Simplified Arabic" w:cs="Simplified Arabic"/>
          <w:color w:val="000000" w:themeColor="text1"/>
          <w:sz w:val="26"/>
          <w:szCs w:val="26"/>
          <w:rtl/>
          <w:lang w:bidi="ar-JO"/>
        </w:rPr>
        <w:t xml:space="preserve"> عن مدى فاعلية البرامج</w:t>
      </w:r>
      <w:r w:rsidR="00FE47A8" w:rsidRPr="005F4DE1">
        <w:rPr>
          <w:rFonts w:ascii="Simplified Arabic" w:hAnsi="Simplified Arabic" w:cs="Simplified Arabic"/>
          <w:color w:val="000000" w:themeColor="text1"/>
          <w:sz w:val="26"/>
          <w:szCs w:val="26"/>
          <w:rtl/>
          <w:lang w:bidi="ar-JO"/>
        </w:rPr>
        <w:t xml:space="preserve"> التي تقدمها وزارة الثقافة</w:t>
      </w:r>
      <w:r w:rsidRPr="005F4DE1">
        <w:rPr>
          <w:rFonts w:ascii="Simplified Arabic" w:hAnsi="Simplified Arabic" w:cs="Simplified Arabic"/>
          <w:color w:val="000000" w:themeColor="text1"/>
          <w:sz w:val="26"/>
          <w:szCs w:val="26"/>
          <w:rtl/>
          <w:lang w:bidi="ar-JO"/>
        </w:rPr>
        <w:t xml:space="preserve"> ومدى تحقيق أهدافها في ظل ضعف الموازنات المخصصة لوزارة الثقافة التي لا تتجاوز (0.003) من حجم الموازنة العامة، وأيضا </w:t>
      </w:r>
      <w:r w:rsidR="00FE47A8" w:rsidRPr="005F4DE1">
        <w:rPr>
          <w:rFonts w:ascii="Simplified Arabic" w:hAnsi="Simplified Arabic" w:cs="Simplified Arabic"/>
          <w:color w:val="000000" w:themeColor="text1"/>
          <w:sz w:val="26"/>
          <w:szCs w:val="26"/>
          <w:rtl/>
          <w:lang w:bidi="ar-JO"/>
        </w:rPr>
        <w:t>لا يوجد معلومات حول</w:t>
      </w:r>
      <w:r w:rsidRPr="005F4DE1">
        <w:rPr>
          <w:rFonts w:ascii="Simplified Arabic" w:hAnsi="Simplified Arabic" w:cs="Simplified Arabic"/>
          <w:color w:val="000000" w:themeColor="text1"/>
          <w:sz w:val="26"/>
          <w:szCs w:val="26"/>
          <w:rtl/>
          <w:lang w:bidi="ar-JO"/>
        </w:rPr>
        <w:t xml:space="preserve"> حجم الدعم المادي الذي تقدمه وزارة الثقافة للمؤسسات الثقافية الأهلية العاملة في فلسطين.</w:t>
      </w:r>
    </w:p>
    <w:bookmarkEnd w:id="6"/>
    <w:bookmarkEnd w:id="0"/>
    <w:sectPr w:rsidR="0072295B" w:rsidRPr="005F4D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665C7" w14:textId="77777777" w:rsidR="00F22917" w:rsidRDefault="00F22917" w:rsidP="00F22917">
      <w:pPr>
        <w:spacing w:after="0" w:line="240" w:lineRule="auto"/>
      </w:pPr>
      <w:r>
        <w:separator/>
      </w:r>
    </w:p>
  </w:endnote>
  <w:endnote w:type="continuationSeparator" w:id="0">
    <w:p w14:paraId="255275E1" w14:textId="77777777" w:rsidR="00F22917" w:rsidRDefault="00F22917" w:rsidP="00F22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4ABCA" w14:textId="77777777" w:rsidR="00F22917" w:rsidRDefault="00F22917" w:rsidP="00F22917">
      <w:pPr>
        <w:spacing w:after="0" w:line="240" w:lineRule="auto"/>
      </w:pPr>
      <w:r>
        <w:separator/>
      </w:r>
    </w:p>
  </w:footnote>
  <w:footnote w:type="continuationSeparator" w:id="0">
    <w:p w14:paraId="23409E19" w14:textId="77777777" w:rsidR="00F22917" w:rsidRDefault="00F22917" w:rsidP="00F22917">
      <w:pPr>
        <w:spacing w:after="0" w:line="240" w:lineRule="auto"/>
      </w:pPr>
      <w:r>
        <w:continuationSeparator/>
      </w:r>
    </w:p>
  </w:footnote>
  <w:footnote w:id="1">
    <w:p w14:paraId="359EF47C" w14:textId="77777777" w:rsidR="00FD6810" w:rsidRPr="00EF068F" w:rsidRDefault="00FD6810" w:rsidP="00FB0824">
      <w:pPr>
        <w:bidi/>
        <w:spacing w:after="0" w:line="240" w:lineRule="auto"/>
        <w:jc w:val="both"/>
        <w:rPr>
          <w:rFonts w:ascii="Simplified Arabic" w:hAnsi="Simplified Arabic" w:cs="Simplified Arabic"/>
          <w:color w:val="000000"/>
          <w:sz w:val="20"/>
          <w:szCs w:val="20"/>
          <w:rtl/>
        </w:rPr>
      </w:pPr>
      <w:r w:rsidRPr="00EF068F">
        <w:rPr>
          <w:rStyle w:val="FootnoteReference"/>
          <w:rFonts w:ascii="Simplified Arabic" w:hAnsi="Simplified Arabic" w:cs="Simplified Arabic"/>
          <w:sz w:val="20"/>
          <w:szCs w:val="20"/>
        </w:rPr>
        <w:footnoteRef/>
      </w:r>
      <w:r w:rsidRPr="00EF068F">
        <w:rPr>
          <w:rFonts w:ascii="Simplified Arabic" w:hAnsi="Simplified Arabic" w:cs="Simplified Arabic"/>
          <w:sz w:val="20"/>
          <w:szCs w:val="20"/>
        </w:rPr>
        <w:t xml:space="preserve"> </w:t>
      </w:r>
      <w:r w:rsidRPr="00EF068F">
        <w:rPr>
          <w:rFonts w:ascii="Simplified Arabic" w:hAnsi="Simplified Arabic" w:cs="Simplified Arabic"/>
          <w:sz w:val="20"/>
          <w:szCs w:val="20"/>
          <w:rtl/>
          <w:lang w:bidi="ar-JO"/>
        </w:rPr>
        <w:t xml:space="preserve">- الجهاز المركزي للإحصاء الفلسطيني، </w:t>
      </w:r>
      <w:r w:rsidRPr="00EF068F">
        <w:rPr>
          <w:rFonts w:ascii="Simplified Arabic" w:hAnsi="Simplified Arabic" w:cs="Simplified Arabic"/>
          <w:color w:val="000000"/>
          <w:sz w:val="20"/>
          <w:szCs w:val="20"/>
          <w:rtl/>
        </w:rPr>
        <w:t>بيان صحفي: أوضاع المرأة الفلسطينية عشية يوم المرأة العالمي، 08/03/2023 تحت عنوان "الرقمنة للجميع: الابتكار والتغيير التكنولوجي والتعليم في العصر الرقمي من أجل المساواة بين الجنسين وتمكين جميع النساء والفتيات</w:t>
      </w:r>
      <w:r w:rsidRPr="00EF068F">
        <w:rPr>
          <w:rFonts w:ascii="Simplified Arabic" w:hAnsi="Simplified Arabic" w:cs="Simplified Arabic"/>
          <w:color w:val="000000"/>
          <w:sz w:val="20"/>
          <w:szCs w:val="20"/>
        </w:rPr>
        <w:t>"</w:t>
      </w:r>
    </w:p>
    <w:p w14:paraId="2E1600C1" w14:textId="77777777" w:rsidR="00FD6810" w:rsidRPr="00EF068F" w:rsidRDefault="00FD6810" w:rsidP="00FB0824">
      <w:pPr>
        <w:pStyle w:val="FootnoteText"/>
        <w:bidi/>
        <w:jc w:val="both"/>
        <w:rPr>
          <w:rFonts w:ascii="Simplified Arabic" w:hAnsi="Simplified Arabic" w:cs="Simplified Arabic"/>
          <w:rtl/>
        </w:rPr>
      </w:pPr>
    </w:p>
  </w:footnote>
  <w:footnote w:id="2">
    <w:p w14:paraId="2B9E1F7F" w14:textId="77777777" w:rsidR="008B2F4C" w:rsidRPr="00EF068F" w:rsidRDefault="008B2F4C" w:rsidP="00FB0824">
      <w:pPr>
        <w:pStyle w:val="FootnoteText"/>
        <w:bidi/>
        <w:jc w:val="both"/>
        <w:rPr>
          <w:rFonts w:ascii="Simplified Arabic" w:hAnsi="Simplified Arabic" w:cs="Simplified Arabic"/>
          <w:rtl/>
          <w:lang w:bidi="ar-JO"/>
        </w:rPr>
      </w:pPr>
      <w:r w:rsidRPr="00EF068F">
        <w:rPr>
          <w:rStyle w:val="FootnoteReference"/>
          <w:rFonts w:ascii="Simplified Arabic" w:hAnsi="Simplified Arabic" w:cs="Simplified Arabic"/>
        </w:rPr>
        <w:footnoteRef/>
      </w:r>
      <w:r w:rsidRPr="00EF068F">
        <w:rPr>
          <w:rFonts w:ascii="Simplified Arabic" w:hAnsi="Simplified Arabic" w:cs="Simplified Arabic"/>
        </w:rPr>
        <w:t xml:space="preserve"> </w:t>
      </w:r>
      <w:r w:rsidRPr="00EF068F">
        <w:rPr>
          <w:rFonts w:ascii="Simplified Arabic" w:hAnsi="Simplified Arabic" w:cs="Simplified Arabic"/>
          <w:rtl/>
          <w:lang w:bidi="ar-JO"/>
        </w:rPr>
        <w:t xml:space="preserve">- الجهاز المركزي للإحصاء الفلسطيني، </w:t>
      </w:r>
      <w:r w:rsidRPr="00EF068F">
        <w:rPr>
          <w:rFonts w:ascii="Simplified Arabic" w:hAnsi="Simplified Arabic" w:cs="Simplified Arabic"/>
          <w:rtl/>
        </w:rPr>
        <w:t>مسح القوى العاملة الفلسطينية 2022- التقرير السنوي.</w:t>
      </w:r>
    </w:p>
  </w:footnote>
  <w:footnote w:id="3">
    <w:p w14:paraId="6D887785" w14:textId="4E7002E5" w:rsidR="0025510E" w:rsidRPr="00EF068F" w:rsidRDefault="0025510E" w:rsidP="00FB0824">
      <w:pPr>
        <w:pStyle w:val="BodyText2"/>
        <w:ind w:right="0"/>
        <w:jc w:val="both"/>
        <w:rPr>
          <w:rFonts w:ascii="Simplified Arabic" w:hAnsi="Simplified Arabic"/>
          <w:b w:val="0"/>
          <w:bCs w:val="0"/>
          <w:sz w:val="20"/>
          <w:szCs w:val="20"/>
          <w:rtl/>
        </w:rPr>
      </w:pPr>
      <w:r w:rsidRPr="00EF068F">
        <w:rPr>
          <w:rStyle w:val="FootnoteReference"/>
          <w:rFonts w:ascii="Simplified Arabic" w:hAnsi="Simplified Arabic"/>
          <w:b w:val="0"/>
          <w:bCs w:val="0"/>
          <w:sz w:val="20"/>
          <w:szCs w:val="20"/>
        </w:rPr>
        <w:footnoteRef/>
      </w:r>
      <w:r w:rsidRPr="00EF068F">
        <w:rPr>
          <w:rFonts w:ascii="Simplified Arabic" w:hAnsi="Simplified Arabic"/>
          <w:b w:val="0"/>
          <w:bCs w:val="0"/>
          <w:sz w:val="20"/>
          <w:szCs w:val="20"/>
        </w:rPr>
        <w:t xml:space="preserve"> </w:t>
      </w:r>
      <w:r w:rsidRPr="00EF068F">
        <w:rPr>
          <w:rFonts w:ascii="Simplified Arabic" w:hAnsi="Simplified Arabic"/>
          <w:b w:val="0"/>
          <w:bCs w:val="0"/>
          <w:sz w:val="20"/>
          <w:szCs w:val="20"/>
          <w:rtl/>
          <w:lang w:bidi="ar-JO"/>
        </w:rPr>
        <w:t>- الجهاز المركزي للإحصاء الفلسطيني، بيان صحفي:</w:t>
      </w:r>
      <w:r w:rsidRPr="00EF068F">
        <w:rPr>
          <w:rFonts w:ascii="Simplified Arabic" w:hAnsi="Simplified Arabic"/>
          <w:b w:val="0"/>
          <w:bCs w:val="0"/>
          <w:sz w:val="20"/>
          <w:szCs w:val="20"/>
          <w:rtl/>
        </w:rPr>
        <w:t xml:space="preserve"> الواقع العمالي في فلسطين لعام 2022 بمناسبة اليوم العالمي للعمال (الأول من أيار).</w:t>
      </w:r>
    </w:p>
  </w:footnote>
  <w:footnote w:id="4">
    <w:p w14:paraId="728C3E10" w14:textId="77F06BDB" w:rsidR="00FB0824" w:rsidRPr="00EF068F" w:rsidRDefault="00FB0824" w:rsidP="00FB0824">
      <w:pPr>
        <w:pStyle w:val="FootnoteText"/>
        <w:bidi/>
        <w:jc w:val="both"/>
        <w:rPr>
          <w:rFonts w:ascii="Simplified Arabic" w:hAnsi="Simplified Arabic" w:cs="Simplified Arabic"/>
          <w:rtl/>
          <w:lang w:bidi="ar-JO"/>
        </w:rPr>
      </w:pPr>
      <w:r w:rsidRPr="00EF068F">
        <w:rPr>
          <w:rStyle w:val="FootnoteReference"/>
          <w:rFonts w:ascii="Simplified Arabic" w:hAnsi="Simplified Arabic" w:cs="Simplified Arabic"/>
        </w:rPr>
        <w:footnoteRef/>
      </w:r>
      <w:r w:rsidRPr="00EF068F">
        <w:rPr>
          <w:rFonts w:ascii="Simplified Arabic" w:hAnsi="Simplified Arabic" w:cs="Simplified Arabic"/>
        </w:rPr>
        <w:t xml:space="preserve"> </w:t>
      </w:r>
      <w:r w:rsidRPr="00EF068F">
        <w:rPr>
          <w:rFonts w:ascii="Simplified Arabic" w:hAnsi="Simplified Arabic" w:cs="Simplified Arabic"/>
          <w:rtl/>
          <w:lang w:bidi="ar-JO"/>
        </w:rPr>
        <w:t>- رسالة صادرة عن الإدارة العامة لعلاقات العمل في وزارة العمل رسالة إلى "طالبي تأسيس نقابة موظفي القطاع العام"، بتاريخ 08/08/2023.</w:t>
      </w:r>
    </w:p>
  </w:footnote>
  <w:footnote w:id="5">
    <w:p w14:paraId="32C01DED" w14:textId="7CD87595" w:rsidR="008D72A6" w:rsidRPr="00EF068F" w:rsidRDefault="008D72A6" w:rsidP="008D72A6">
      <w:pPr>
        <w:pStyle w:val="FootnoteText"/>
        <w:bidi/>
        <w:rPr>
          <w:rFonts w:ascii="Simplified Arabic" w:hAnsi="Simplified Arabic" w:cs="Simplified Arabic"/>
          <w:rtl/>
          <w:lang w:bidi="ar-JO"/>
        </w:rPr>
      </w:pPr>
      <w:r w:rsidRPr="00EF068F">
        <w:rPr>
          <w:rStyle w:val="FootnoteReference"/>
          <w:rFonts w:ascii="Simplified Arabic" w:hAnsi="Simplified Arabic" w:cs="Simplified Arabic"/>
        </w:rPr>
        <w:footnoteRef/>
      </w:r>
      <w:r w:rsidRPr="00EF068F">
        <w:rPr>
          <w:rFonts w:ascii="Simplified Arabic" w:hAnsi="Simplified Arabic" w:cs="Simplified Arabic"/>
        </w:rPr>
        <w:t xml:space="preserve"> </w:t>
      </w:r>
      <w:r w:rsidRPr="00EF068F">
        <w:rPr>
          <w:rFonts w:ascii="Simplified Arabic" w:hAnsi="Simplified Arabic" w:cs="Simplified Arabic"/>
          <w:rtl/>
          <w:lang w:bidi="ar-JO"/>
        </w:rPr>
        <w:t xml:space="preserve">- </w:t>
      </w:r>
      <w:r w:rsidRPr="00EF068F">
        <w:rPr>
          <w:rFonts w:ascii="Simplified Arabic" w:hAnsi="Simplified Arabic" w:cs="Simplified Arabic"/>
          <w:rtl/>
        </w:rPr>
        <w:t>تقرير الفقر متعدد الابعاد.2017 تقرير النتائج الرئيسية. الجهاز المركزي للإحصاء الفلسطيني 2017.</w:t>
      </w:r>
    </w:p>
  </w:footnote>
  <w:footnote w:id="6">
    <w:p w14:paraId="5E139E2B" w14:textId="77777777" w:rsidR="008D72A6" w:rsidRPr="00EF068F" w:rsidRDefault="008D72A6" w:rsidP="008D72A6">
      <w:pPr>
        <w:pStyle w:val="FootnoteText"/>
        <w:bidi/>
        <w:jc w:val="both"/>
        <w:rPr>
          <w:rFonts w:ascii="Simplified Arabic" w:hAnsi="Simplified Arabic" w:cs="Simplified Arabic"/>
          <w:rtl/>
        </w:rPr>
      </w:pPr>
      <w:r w:rsidRPr="00EF068F">
        <w:rPr>
          <w:rStyle w:val="FootnoteReference"/>
          <w:rFonts w:ascii="Simplified Arabic" w:hAnsi="Simplified Arabic" w:cs="Simplified Arabic"/>
        </w:rPr>
        <w:footnoteRef/>
      </w:r>
      <w:r w:rsidRPr="00EF068F">
        <w:rPr>
          <w:rFonts w:ascii="Simplified Arabic" w:hAnsi="Simplified Arabic" w:cs="Simplified Arabic"/>
        </w:rPr>
        <w:t xml:space="preserve"> </w:t>
      </w:r>
      <w:r w:rsidRPr="00EF068F">
        <w:rPr>
          <w:rFonts w:ascii="Simplified Arabic" w:hAnsi="Simplified Arabic" w:cs="Simplified Arabic"/>
          <w:rtl/>
        </w:rPr>
        <w:t xml:space="preserve">تبلغ نسبة الفقر في قطاع غزة " 44.7% “في تبلغ نسبة الفقر في جنوب الضفة 13.6% في حين تبلغ 10.5 % في شمالها، وتبلغ نسبة الفقر في المخيمات 38.1% </w:t>
      </w:r>
    </w:p>
  </w:footnote>
  <w:footnote w:id="7">
    <w:p w14:paraId="0C5E63C4" w14:textId="77777777" w:rsidR="00AA4892" w:rsidRPr="00EF068F" w:rsidRDefault="00AA4892" w:rsidP="00AA4892">
      <w:pPr>
        <w:pStyle w:val="FootnoteText"/>
        <w:bidi/>
        <w:jc w:val="both"/>
        <w:rPr>
          <w:rFonts w:ascii="Simplified Arabic" w:hAnsi="Simplified Arabic" w:cs="Simplified Arabic"/>
          <w:rtl/>
        </w:rPr>
      </w:pPr>
      <w:r w:rsidRPr="00EF068F">
        <w:rPr>
          <w:rStyle w:val="FootnoteReference"/>
          <w:rFonts w:ascii="Simplified Arabic" w:hAnsi="Simplified Arabic" w:cs="Simplified Arabic"/>
        </w:rPr>
        <w:footnoteRef/>
      </w:r>
      <w:r w:rsidRPr="00EF068F">
        <w:rPr>
          <w:rFonts w:ascii="Simplified Arabic" w:hAnsi="Simplified Arabic" w:cs="Simplified Arabic"/>
          <w:rtl/>
        </w:rPr>
        <w:t xml:space="preserve"> قامت الهيئة في إطار عملها المستمر بتنفيذ " التحقيق الوطني للتامين الصحي 2019-2021، وهو تحقيقا يقع في صلب عمل الهيئات الوطنية، استند الى المرجعيات الدولية لحقوق الانسان ومعايير منظمة الصحة العالمية واعتمد مبدأ التوجه للجمهور الواسع عبر مسح كمي اجراه الجهاز المركزي للإحصاء الفلسطيني 2019، ومجموعات بؤرية مناطقية في الضفة الغربية وقطاع غزة والقدس الشرقية. خرج التحقيق بالعديد من النتائج التي تمثل أبرزها بعدم توافق نظام التأمين الصحي الحالي مع معايير منظمة الصحة العالمية، على كافة المستويات: الجودة والمقبولية والتوافر والوصول. وتدني مستوى رضا المستفيدين من التامين الصحي عن الخدمة المقدمة من قبله. وخرج بعدة توصيات أبرزها: ضرورة وضع قانون خاص بالتامين الصحي، وتأسيس جسم مستقل يدير ويشرف على تقديم خدمة الرعاية الصحية.</w:t>
      </w:r>
    </w:p>
  </w:footnote>
  <w:footnote w:id="8">
    <w:p w14:paraId="7FA6A6FD" w14:textId="793741E8" w:rsidR="0072295B" w:rsidRPr="00BD6549" w:rsidRDefault="0072295B" w:rsidP="0072295B">
      <w:pPr>
        <w:bidi/>
        <w:spacing w:after="0" w:line="240" w:lineRule="auto"/>
        <w:rPr>
          <w:rFonts w:ascii="Simplified Arabic" w:hAnsi="Simplified Arabic" w:cs="Simplified Arabic"/>
          <w:sz w:val="20"/>
          <w:szCs w:val="20"/>
          <w:rtl/>
        </w:rPr>
      </w:pPr>
      <w:r w:rsidRPr="00BD6549">
        <w:rPr>
          <w:rStyle w:val="FootnoteReference"/>
          <w:rFonts w:ascii="Simplified Arabic" w:hAnsi="Simplified Arabic" w:cs="Simplified Arabic"/>
          <w:sz w:val="20"/>
          <w:szCs w:val="20"/>
        </w:rPr>
        <w:footnoteRef/>
      </w:r>
      <w:r w:rsidRPr="00BD6549">
        <w:rPr>
          <w:rFonts w:ascii="Simplified Arabic" w:hAnsi="Simplified Arabic" w:cs="Simplified Arabic"/>
          <w:sz w:val="20"/>
          <w:szCs w:val="20"/>
          <w:rtl/>
          <w:lang w:bidi="ar-JO"/>
        </w:rPr>
        <w:t xml:space="preserve">- </w:t>
      </w:r>
      <w:r w:rsidRPr="00BD6549">
        <w:rPr>
          <w:rFonts w:ascii="Simplified Arabic" w:hAnsi="Simplified Arabic" w:cs="Simplified Arabic"/>
          <w:sz w:val="20"/>
          <w:szCs w:val="20"/>
          <w:rtl/>
        </w:rPr>
        <w:t>وزارة التربية والتعليم، 2022. الكتاب الإحصائي التربوي السنوي</w:t>
      </w:r>
      <w:r w:rsidR="00BD6549" w:rsidRPr="00BD6549">
        <w:rPr>
          <w:rFonts w:ascii="Simplified Arabic" w:hAnsi="Simplified Arabic" w:cs="Simplified Arabic" w:hint="cs"/>
          <w:sz w:val="20"/>
          <w:szCs w:val="20"/>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82F10"/>
    <w:multiLevelType w:val="hybridMultilevel"/>
    <w:tmpl w:val="7CFEBA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BE0243F"/>
    <w:multiLevelType w:val="hybridMultilevel"/>
    <w:tmpl w:val="84DC4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362D4"/>
    <w:multiLevelType w:val="hybridMultilevel"/>
    <w:tmpl w:val="B85C4C5E"/>
    <w:lvl w:ilvl="0" w:tplc="62A6033E">
      <w:start w:val="1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080780"/>
    <w:multiLevelType w:val="hybridMultilevel"/>
    <w:tmpl w:val="B65C6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0E7ADA"/>
    <w:multiLevelType w:val="hybridMultilevel"/>
    <w:tmpl w:val="A85C7EB8"/>
    <w:lvl w:ilvl="0" w:tplc="DB62D530">
      <w:start w:val="5"/>
      <w:numFmt w:val="bullet"/>
      <w:lvlText w:val="-"/>
      <w:lvlJc w:val="left"/>
      <w:pPr>
        <w:ind w:left="720" w:hanging="360"/>
      </w:pPr>
      <w:rPr>
        <w:rFonts w:ascii="Simplified Arabic" w:eastAsiaTheme="minorHAnsi" w:hAnsi="Simplified Arabic" w:cs="Simplified Arabic"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A614704"/>
    <w:multiLevelType w:val="hybridMultilevel"/>
    <w:tmpl w:val="7D8E4FDA"/>
    <w:lvl w:ilvl="0" w:tplc="329628D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0"/>
  </w:num>
  <w:num w:numId="5">
    <w:abstractNumId w:val="4"/>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917"/>
    <w:rsid w:val="00057A84"/>
    <w:rsid w:val="00063B38"/>
    <w:rsid w:val="00085483"/>
    <w:rsid w:val="000C43E8"/>
    <w:rsid w:val="000F0030"/>
    <w:rsid w:val="00101EDD"/>
    <w:rsid w:val="0010271D"/>
    <w:rsid w:val="0014493E"/>
    <w:rsid w:val="0016635C"/>
    <w:rsid w:val="001E7927"/>
    <w:rsid w:val="0025510E"/>
    <w:rsid w:val="00356840"/>
    <w:rsid w:val="003D5BBB"/>
    <w:rsid w:val="003F67EA"/>
    <w:rsid w:val="00434F05"/>
    <w:rsid w:val="004706F2"/>
    <w:rsid w:val="004A2F67"/>
    <w:rsid w:val="004C3F16"/>
    <w:rsid w:val="004D6502"/>
    <w:rsid w:val="004E7F96"/>
    <w:rsid w:val="00510B70"/>
    <w:rsid w:val="00557C52"/>
    <w:rsid w:val="0056245B"/>
    <w:rsid w:val="00573566"/>
    <w:rsid w:val="005760A1"/>
    <w:rsid w:val="005E0475"/>
    <w:rsid w:val="005E5FC0"/>
    <w:rsid w:val="005F4DE1"/>
    <w:rsid w:val="006A54C3"/>
    <w:rsid w:val="006B2528"/>
    <w:rsid w:val="006C6569"/>
    <w:rsid w:val="006E5EDE"/>
    <w:rsid w:val="006E64D7"/>
    <w:rsid w:val="0072295B"/>
    <w:rsid w:val="0075731D"/>
    <w:rsid w:val="007858A7"/>
    <w:rsid w:val="00794E88"/>
    <w:rsid w:val="007A1F82"/>
    <w:rsid w:val="007B7A56"/>
    <w:rsid w:val="007C78EA"/>
    <w:rsid w:val="00890DAA"/>
    <w:rsid w:val="00893E30"/>
    <w:rsid w:val="008B0654"/>
    <w:rsid w:val="008B2F4C"/>
    <w:rsid w:val="008D72A6"/>
    <w:rsid w:val="008F5615"/>
    <w:rsid w:val="009056C9"/>
    <w:rsid w:val="00944D03"/>
    <w:rsid w:val="009B1CAE"/>
    <w:rsid w:val="009B33B2"/>
    <w:rsid w:val="00A03862"/>
    <w:rsid w:val="00A1062F"/>
    <w:rsid w:val="00A35B51"/>
    <w:rsid w:val="00AA4892"/>
    <w:rsid w:val="00AB4555"/>
    <w:rsid w:val="00B121FE"/>
    <w:rsid w:val="00B6147C"/>
    <w:rsid w:val="00B734A1"/>
    <w:rsid w:val="00BA17B9"/>
    <w:rsid w:val="00BD6549"/>
    <w:rsid w:val="00C140DF"/>
    <w:rsid w:val="00C2538D"/>
    <w:rsid w:val="00CB3016"/>
    <w:rsid w:val="00CE7CFA"/>
    <w:rsid w:val="00E11A80"/>
    <w:rsid w:val="00E21409"/>
    <w:rsid w:val="00E23342"/>
    <w:rsid w:val="00EE4E63"/>
    <w:rsid w:val="00EF068F"/>
    <w:rsid w:val="00EF23FD"/>
    <w:rsid w:val="00F22917"/>
    <w:rsid w:val="00F34B3F"/>
    <w:rsid w:val="00F61DC0"/>
    <w:rsid w:val="00F76599"/>
    <w:rsid w:val="00FB0824"/>
    <w:rsid w:val="00FC7D06"/>
    <w:rsid w:val="00FD6810"/>
    <w:rsid w:val="00FE47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8B275"/>
  <w15:chartTrackingRefBased/>
  <w15:docId w15:val="{977F2EBC-F517-4064-9D2F-6D6B7927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291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 Char Char,Char Char Char Char Char Char Char1,Char Char Char Char Char Char Char Char,Char Char Char Char Char Char1,Char Char,Sharp - Footnote Text Char,5_G Char,single space Char,f Char"/>
    <w:basedOn w:val="DefaultParagraphFont"/>
    <w:link w:val="FootnoteText"/>
    <w:uiPriority w:val="99"/>
    <w:semiHidden/>
    <w:locked/>
    <w:rsid w:val="00F22917"/>
    <w:rPr>
      <w:sz w:val="20"/>
      <w:szCs w:val="20"/>
    </w:rPr>
  </w:style>
  <w:style w:type="paragraph" w:styleId="FootnoteText">
    <w:name w:val="footnote text"/>
    <w:aliases w:val="Char Char Char,Char Char Char Char Char Char,Char Char Char Char Char Char Char,Char Char Char Char Char,Char,Sharp - Footnote Text,5_G,single space,f"/>
    <w:basedOn w:val="Normal"/>
    <w:link w:val="FootnoteTextChar"/>
    <w:uiPriority w:val="99"/>
    <w:semiHidden/>
    <w:unhideWhenUsed/>
    <w:rsid w:val="00F22917"/>
    <w:pPr>
      <w:spacing w:after="0" w:line="240" w:lineRule="auto"/>
    </w:pPr>
    <w:rPr>
      <w:sz w:val="20"/>
      <w:szCs w:val="20"/>
    </w:rPr>
  </w:style>
  <w:style w:type="character" w:customStyle="1" w:styleId="FootnoteTextChar1">
    <w:name w:val="Footnote Text Char1"/>
    <w:basedOn w:val="DefaultParagraphFont"/>
    <w:uiPriority w:val="99"/>
    <w:semiHidden/>
    <w:rsid w:val="00F22917"/>
    <w:rPr>
      <w:sz w:val="20"/>
      <w:szCs w:val="20"/>
    </w:rPr>
  </w:style>
  <w:style w:type="character" w:styleId="FootnoteReference">
    <w:name w:val="footnote reference"/>
    <w:aliases w:val="Footnote number,ftref,4_GA,Footnote,FR,4_G,مرجع حاشية سفلية1,BVI fnr,Footnote Reference Char,BVI fnr Char Char,BVI fnr Car Car,BVI fnr Car,BVI fnr Car Car Car Car,BVI fnr Car Car Car Car Char,BVI fnr Char,BVI fnr Car Car Char"/>
    <w:basedOn w:val="DefaultParagraphFont"/>
    <w:link w:val="Char2"/>
    <w:uiPriority w:val="99"/>
    <w:unhideWhenUsed/>
    <w:qFormat/>
    <w:rsid w:val="00F22917"/>
    <w:rPr>
      <w:vertAlign w:val="superscript"/>
    </w:rPr>
  </w:style>
  <w:style w:type="paragraph" w:customStyle="1" w:styleId="Char2">
    <w:name w:val="Char2"/>
    <w:basedOn w:val="Normal"/>
    <w:link w:val="FootnoteReference"/>
    <w:uiPriority w:val="99"/>
    <w:rsid w:val="00F22917"/>
    <w:pPr>
      <w:spacing w:line="240" w:lineRule="exact"/>
    </w:pPr>
    <w:rPr>
      <w:vertAlign w:val="superscript"/>
    </w:rPr>
  </w:style>
  <w:style w:type="character" w:customStyle="1" w:styleId="Style1Char">
    <w:name w:val="Style1 Char"/>
    <w:basedOn w:val="DefaultParagraphFont"/>
    <w:link w:val="Style1"/>
    <w:locked/>
    <w:rsid w:val="00F22917"/>
    <w:rPr>
      <w:rFonts w:ascii="Sakkal Majalla" w:hAnsi="Sakkal Majalla" w:cs="Sakkal Majalla"/>
      <w:b/>
      <w:bCs/>
      <w:sz w:val="30"/>
      <w:szCs w:val="30"/>
    </w:rPr>
  </w:style>
  <w:style w:type="paragraph" w:customStyle="1" w:styleId="Style1">
    <w:name w:val="Style1"/>
    <w:basedOn w:val="NoSpacing"/>
    <w:link w:val="Style1Char"/>
    <w:qFormat/>
    <w:rsid w:val="00F22917"/>
    <w:pPr>
      <w:bidi/>
    </w:pPr>
    <w:rPr>
      <w:rFonts w:ascii="Sakkal Majalla" w:hAnsi="Sakkal Majalla" w:cs="Sakkal Majalla"/>
      <w:b/>
      <w:bCs/>
      <w:sz w:val="30"/>
      <w:szCs w:val="30"/>
    </w:rPr>
  </w:style>
  <w:style w:type="paragraph" w:styleId="NoSpacing">
    <w:name w:val="No Spacing"/>
    <w:uiPriority w:val="1"/>
    <w:qFormat/>
    <w:rsid w:val="00F22917"/>
    <w:pPr>
      <w:spacing w:after="0" w:line="240" w:lineRule="auto"/>
    </w:pPr>
  </w:style>
  <w:style w:type="paragraph" w:styleId="ListParagraph">
    <w:name w:val="List Paragraph"/>
    <w:basedOn w:val="Normal"/>
    <w:uiPriority w:val="34"/>
    <w:qFormat/>
    <w:rsid w:val="001E7927"/>
    <w:pPr>
      <w:ind w:left="720"/>
      <w:contextualSpacing/>
    </w:pPr>
  </w:style>
  <w:style w:type="paragraph" w:styleId="BodyText2">
    <w:name w:val="Body Text 2"/>
    <w:basedOn w:val="Normal"/>
    <w:link w:val="BodyText2Char"/>
    <w:semiHidden/>
    <w:rsid w:val="0025510E"/>
    <w:pPr>
      <w:tabs>
        <w:tab w:val="left" w:pos="9071"/>
      </w:tabs>
      <w:bidi/>
      <w:spacing w:after="0" w:line="240" w:lineRule="auto"/>
      <w:ind w:right="-180"/>
    </w:pPr>
    <w:rPr>
      <w:rFonts w:ascii="Times New Roman" w:eastAsia="Times New Roman" w:hAnsi="Times New Roman" w:cs="Simplified Arabic"/>
      <w:b/>
      <w:bCs/>
      <w:sz w:val="24"/>
      <w:szCs w:val="24"/>
      <w:lang w:eastAsia="ar-SA"/>
    </w:rPr>
  </w:style>
  <w:style w:type="character" w:customStyle="1" w:styleId="BodyText2Char">
    <w:name w:val="Body Text 2 Char"/>
    <w:basedOn w:val="DefaultParagraphFont"/>
    <w:link w:val="BodyText2"/>
    <w:semiHidden/>
    <w:rsid w:val="0025510E"/>
    <w:rPr>
      <w:rFonts w:ascii="Times New Roman" w:eastAsia="Times New Roman" w:hAnsi="Times New Roman" w:cs="Simplified Arabic"/>
      <w:b/>
      <w:bCs/>
      <w:sz w:val="24"/>
      <w:szCs w:val="24"/>
      <w:lang w:eastAsia="ar-SA"/>
    </w:rPr>
  </w:style>
  <w:style w:type="paragraph" w:styleId="BalloonText">
    <w:name w:val="Balloon Text"/>
    <w:basedOn w:val="Normal"/>
    <w:link w:val="BalloonTextChar"/>
    <w:uiPriority w:val="99"/>
    <w:semiHidden/>
    <w:unhideWhenUsed/>
    <w:rsid w:val="006B25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2528"/>
    <w:rPr>
      <w:rFonts w:ascii="Segoe UI" w:hAnsi="Segoe UI" w:cs="Segoe UI"/>
      <w:sz w:val="18"/>
      <w:szCs w:val="18"/>
    </w:rPr>
  </w:style>
  <w:style w:type="table" w:styleId="TableGrid">
    <w:name w:val="Table Grid"/>
    <w:basedOn w:val="TableNormal"/>
    <w:uiPriority w:val="39"/>
    <w:rsid w:val="00562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93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0FA6B539DC70B42AF9919AB92740CBB" ma:contentTypeVersion="11" ma:contentTypeDescription="Create a new document." ma:contentTypeScope="" ma:versionID="85ad8f997d1f7c82c5f06277b6148195">
  <xsd:schema xmlns:xsd="http://www.w3.org/2001/XMLSchema" xmlns:xs="http://www.w3.org/2001/XMLSchema" xmlns:p="http://schemas.microsoft.com/office/2006/metadata/properties" xmlns:ns3="d7e47de4-7730-4673-b231-8e75d3d1e493" targetNamespace="http://schemas.microsoft.com/office/2006/metadata/properties" ma:root="true" ma:fieldsID="58231a58169b149053d10d5aa60959b3" ns3:_="">
    <xsd:import namespace="d7e47de4-7730-4673-b231-8e75d3d1e49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e47de4-7730-4673-b231-8e75d3d1e4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6C39-433B-459F-AEC0-7FA5C5F276C4}">
  <ds:schemaRefs>
    <ds:schemaRef ds:uri="http://schemas.microsoft.com/sharepoint/v3/contenttype/forms"/>
  </ds:schemaRefs>
</ds:datastoreItem>
</file>

<file path=customXml/itemProps2.xml><?xml version="1.0" encoding="utf-8"?>
<ds:datastoreItem xmlns:ds="http://schemas.openxmlformats.org/officeDocument/2006/customXml" ds:itemID="{E7485CF7-76BB-4696-845C-8C4EC6E62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e47de4-7730-4673-b231-8e75d3d1e4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A3E793-F52C-4333-9290-6DB04BC59600}">
  <ds:schemaRefs>
    <ds:schemaRef ds:uri="http://purl.org/dc/terms/"/>
    <ds:schemaRef ds:uri="http://www.w3.org/XML/1998/namespace"/>
    <ds:schemaRef ds:uri="http://purl.org/dc/elements/1.1/"/>
    <ds:schemaRef ds:uri="http://schemas.microsoft.com/office/2006/documentManagement/types"/>
    <ds:schemaRef ds:uri="http://schemas.microsoft.com/office/infopath/2007/PartnerControls"/>
    <ds:schemaRef ds:uri="d7e47de4-7730-4673-b231-8e75d3d1e493"/>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0CC020F7-F1C3-4747-BB9D-D054FC174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 AlMasri</dc:creator>
  <cp:keywords/>
  <dc:description/>
  <cp:lastModifiedBy>Taher AlMasri</cp:lastModifiedBy>
  <cp:revision>3</cp:revision>
  <cp:lastPrinted>2023-08-16T08:52:00Z</cp:lastPrinted>
  <dcterms:created xsi:type="dcterms:W3CDTF">2023-08-24T06:57:00Z</dcterms:created>
  <dcterms:modified xsi:type="dcterms:W3CDTF">2023-08-24T07:16:00Z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0x01010090FA6B539DC70B42AF9919AB92740CBB</vt:lpwstr>
  </property>
</Properties>
</file>