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E0DAD" w14:textId="22A6FDF8" w:rsidR="00145AA4" w:rsidRPr="00B3716B" w:rsidRDefault="00CB3BF3" w:rsidP="004A4EA2">
      <w:pPr>
        <w:spacing w:after="0" w:line="360" w:lineRule="exact"/>
        <w:jc w:val="center"/>
        <w:rPr>
          <w:rFonts w:ascii="Times New Roman" w:eastAsia="Calibri" w:hAnsi="Times New Roman" w:cs="Times New Roman"/>
          <w:b/>
          <w:color w:val="FFFFFF" w:themeColor="background1"/>
          <w:sz w:val="2"/>
          <w:szCs w:val="2"/>
          <w:lang w:val="en-US"/>
        </w:rPr>
      </w:pPr>
      <w:r w:rsidRPr="00B3716B">
        <w:rPr>
          <w:rFonts w:ascii="Times New Roman" w:eastAsia="Calibri" w:hAnsi="Times New Roman" w:cs="Times New Roman"/>
          <w:b/>
          <w:color w:val="FFFFFF" w:themeColor="background1"/>
          <w:sz w:val="2"/>
          <w:szCs w:val="2"/>
          <w:lang w:val="en-US"/>
        </w:rPr>
        <w:t>………………………………………………………………………………………………………………………………………………………………………………………………………………………………………………………………………………………………………………………………………………………………………………………………………………………………………………………………………</w:t>
      </w:r>
    </w:p>
    <w:p w14:paraId="213A9D34" w14:textId="77777777" w:rsidR="00145AA4" w:rsidRPr="00B3716B" w:rsidRDefault="00145AA4" w:rsidP="004A4EA2">
      <w:pPr>
        <w:spacing w:after="0" w:line="360" w:lineRule="exact"/>
        <w:jc w:val="center"/>
        <w:rPr>
          <w:rFonts w:ascii="Times New Roman" w:eastAsia="Calibri" w:hAnsi="Times New Roman" w:cs="Times New Roman"/>
          <w:b/>
          <w:sz w:val="32"/>
          <w:szCs w:val="32"/>
          <w:lang w:val="en-US"/>
        </w:rPr>
      </w:pPr>
    </w:p>
    <w:p w14:paraId="7F50EEBC" w14:textId="77777777" w:rsidR="00145AA4" w:rsidRPr="00B3716B" w:rsidRDefault="00145AA4" w:rsidP="004A4EA2">
      <w:pPr>
        <w:spacing w:after="0" w:line="360" w:lineRule="exact"/>
        <w:jc w:val="center"/>
        <w:rPr>
          <w:rFonts w:ascii="Times New Roman" w:eastAsia="Calibri" w:hAnsi="Times New Roman" w:cs="Times New Roman"/>
          <w:b/>
          <w:sz w:val="32"/>
          <w:szCs w:val="32"/>
          <w:lang w:val="en-US"/>
        </w:rPr>
      </w:pPr>
    </w:p>
    <w:p w14:paraId="5DF7B902" w14:textId="77777777" w:rsidR="00145AA4" w:rsidRPr="00B3716B" w:rsidRDefault="00145AA4" w:rsidP="004A4EA2">
      <w:pPr>
        <w:spacing w:after="0" w:line="360" w:lineRule="exact"/>
        <w:jc w:val="center"/>
        <w:rPr>
          <w:rFonts w:ascii="Times New Roman" w:eastAsia="Calibri" w:hAnsi="Times New Roman" w:cs="Times New Roman"/>
          <w:b/>
          <w:sz w:val="32"/>
          <w:szCs w:val="32"/>
          <w:lang w:val="en-US"/>
        </w:rPr>
      </w:pPr>
    </w:p>
    <w:p w14:paraId="14C239EE" w14:textId="77777777" w:rsidR="00145AA4" w:rsidRPr="00B3716B" w:rsidRDefault="00145AA4" w:rsidP="004A4EA2">
      <w:pPr>
        <w:spacing w:after="0" w:line="360" w:lineRule="exact"/>
        <w:jc w:val="center"/>
        <w:rPr>
          <w:rFonts w:ascii="Times New Roman" w:eastAsia="Calibri" w:hAnsi="Times New Roman" w:cs="Times New Roman"/>
          <w:b/>
          <w:sz w:val="32"/>
          <w:szCs w:val="32"/>
          <w:lang w:val="en-US"/>
        </w:rPr>
      </w:pPr>
    </w:p>
    <w:p w14:paraId="4D472DA8" w14:textId="77777777" w:rsidR="00145AA4" w:rsidRPr="00B3716B" w:rsidRDefault="00145AA4" w:rsidP="004A4EA2">
      <w:pPr>
        <w:spacing w:after="0" w:line="360" w:lineRule="exact"/>
        <w:jc w:val="center"/>
        <w:rPr>
          <w:rFonts w:ascii="Times New Roman" w:eastAsia="Calibri" w:hAnsi="Times New Roman" w:cs="Times New Roman"/>
          <w:b/>
          <w:sz w:val="32"/>
          <w:szCs w:val="32"/>
          <w:lang w:val="en-US"/>
        </w:rPr>
      </w:pPr>
    </w:p>
    <w:p w14:paraId="2F7A5AF1" w14:textId="77777777" w:rsidR="00145AA4" w:rsidRPr="00B3716B" w:rsidRDefault="00145AA4" w:rsidP="004A4EA2">
      <w:pPr>
        <w:spacing w:after="0" w:line="360" w:lineRule="exact"/>
        <w:jc w:val="center"/>
        <w:rPr>
          <w:rFonts w:ascii="Times New Roman" w:eastAsia="Calibri" w:hAnsi="Times New Roman" w:cs="Times New Roman"/>
          <w:b/>
          <w:sz w:val="32"/>
          <w:szCs w:val="32"/>
          <w:lang w:val="en-US"/>
        </w:rPr>
      </w:pPr>
    </w:p>
    <w:p w14:paraId="02BBCB60" w14:textId="77777777" w:rsidR="00145AA4" w:rsidRPr="00B3716B" w:rsidRDefault="00145AA4" w:rsidP="004A4EA2">
      <w:pPr>
        <w:spacing w:after="0" w:line="360" w:lineRule="exact"/>
        <w:jc w:val="center"/>
        <w:rPr>
          <w:rFonts w:ascii="Times New Roman" w:eastAsia="Calibri" w:hAnsi="Times New Roman" w:cs="Times New Roman"/>
          <w:b/>
          <w:sz w:val="32"/>
          <w:szCs w:val="32"/>
          <w:lang w:val="en-US"/>
        </w:rPr>
      </w:pPr>
    </w:p>
    <w:p w14:paraId="4A8F49D5" w14:textId="57F60B7F" w:rsidR="00BF4D24" w:rsidRPr="00B3716B" w:rsidRDefault="00B3716B" w:rsidP="004A4EA2">
      <w:pPr>
        <w:spacing w:after="0" w:line="360" w:lineRule="exact"/>
        <w:jc w:val="center"/>
        <w:rPr>
          <w:rFonts w:ascii="Times New Roman" w:eastAsia="Calibri" w:hAnsi="Times New Roman" w:cs="Times New Roman"/>
          <w:b/>
          <w:sz w:val="32"/>
          <w:szCs w:val="32"/>
          <w:lang w:val="en-US"/>
        </w:rPr>
      </w:pPr>
      <w:r w:rsidRPr="00B3716B">
        <w:rPr>
          <w:rFonts w:ascii="Times New Roman" w:eastAsia="Calibri" w:hAnsi="Times New Roman" w:cs="Times New Roman"/>
          <w:b/>
          <w:sz w:val="32"/>
          <w:szCs w:val="32"/>
          <w:lang w:val="en-US"/>
        </w:rPr>
        <w:t>Alternative report of the Commissioner for Human Rights</w:t>
      </w:r>
    </w:p>
    <w:p w14:paraId="4551F616" w14:textId="77777777" w:rsidR="00145AA4" w:rsidRPr="00B3716B" w:rsidRDefault="00145AA4" w:rsidP="004A4EA2">
      <w:pPr>
        <w:spacing w:after="0" w:line="360" w:lineRule="exact"/>
        <w:jc w:val="center"/>
        <w:rPr>
          <w:rFonts w:ascii="Times New Roman" w:eastAsia="Calibri" w:hAnsi="Times New Roman" w:cs="Times New Roman"/>
          <w:b/>
          <w:i/>
          <w:sz w:val="32"/>
          <w:szCs w:val="32"/>
          <w:lang w:val="en-US"/>
        </w:rPr>
      </w:pPr>
    </w:p>
    <w:p w14:paraId="36842685" w14:textId="56F5180A" w:rsidR="00145AA4" w:rsidRPr="00D74BB9" w:rsidRDefault="00153EAD" w:rsidP="004A4EA2">
      <w:pPr>
        <w:spacing w:after="0" w:line="360" w:lineRule="exact"/>
        <w:jc w:val="center"/>
        <w:rPr>
          <w:rFonts w:ascii="Times New Roman" w:eastAsia="Calibri" w:hAnsi="Times New Roman" w:cs="Times New Roman"/>
          <w:b/>
          <w:i/>
          <w:sz w:val="32"/>
          <w:szCs w:val="32"/>
          <w:lang w:val="en-US"/>
        </w:rPr>
      </w:pPr>
      <w:r w:rsidRPr="00D74BB9">
        <w:rPr>
          <w:rFonts w:ascii="Times New Roman" w:eastAsia="Calibri" w:hAnsi="Times New Roman" w:cs="Times New Roman"/>
          <w:b/>
          <w:i/>
          <w:sz w:val="32"/>
          <w:szCs w:val="32"/>
          <w:lang w:val="en-US"/>
        </w:rPr>
        <w:t>o</w:t>
      </w:r>
      <w:r w:rsidR="00B3716B" w:rsidRPr="00D74BB9">
        <w:rPr>
          <w:rFonts w:ascii="Times New Roman" w:eastAsia="Calibri" w:hAnsi="Times New Roman" w:cs="Times New Roman"/>
          <w:b/>
          <w:i/>
          <w:sz w:val="32"/>
          <w:szCs w:val="32"/>
          <w:lang w:val="en-US"/>
        </w:rPr>
        <w:t>n</w:t>
      </w:r>
      <w:bookmarkStart w:id="0" w:name="_Hlk2868275"/>
    </w:p>
    <w:p w14:paraId="46CAD62D" w14:textId="77777777" w:rsidR="00153EAD" w:rsidRPr="00D74BB9" w:rsidRDefault="00153EAD" w:rsidP="004A4EA2">
      <w:pPr>
        <w:spacing w:after="0" w:line="360" w:lineRule="exact"/>
        <w:jc w:val="center"/>
        <w:rPr>
          <w:rFonts w:ascii="Times New Roman" w:eastAsia="Calibri" w:hAnsi="Times New Roman" w:cs="Times New Roman"/>
          <w:b/>
          <w:i/>
          <w:sz w:val="32"/>
          <w:szCs w:val="32"/>
          <w:lang w:val="en-US"/>
        </w:rPr>
      </w:pPr>
    </w:p>
    <w:p w14:paraId="684181E7" w14:textId="4599CABD" w:rsidR="00153EAD" w:rsidRPr="00153EAD" w:rsidRDefault="00153EAD" w:rsidP="00145AA4">
      <w:pPr>
        <w:spacing w:after="0" w:line="400" w:lineRule="exact"/>
        <w:jc w:val="center"/>
        <w:rPr>
          <w:rFonts w:ascii="Times New Roman" w:eastAsia="Calibri" w:hAnsi="Times New Roman" w:cs="Times New Roman"/>
          <w:b/>
          <w:i/>
          <w:sz w:val="32"/>
          <w:szCs w:val="32"/>
          <w:lang w:val="en-US"/>
        </w:rPr>
      </w:pPr>
      <w:r w:rsidRPr="00153EAD">
        <w:rPr>
          <w:rFonts w:ascii="Times New Roman" w:eastAsia="Calibri" w:hAnsi="Times New Roman" w:cs="Times New Roman"/>
          <w:b/>
          <w:i/>
          <w:sz w:val="32"/>
          <w:szCs w:val="32"/>
          <w:lang w:val="en-US"/>
        </w:rPr>
        <w:t>the seventh periodic report of the Republic of Poland</w:t>
      </w:r>
    </w:p>
    <w:p w14:paraId="57C47118" w14:textId="380384FC" w:rsidR="00153EAD" w:rsidRPr="00153EAD" w:rsidRDefault="00153EAD" w:rsidP="00145AA4">
      <w:pPr>
        <w:spacing w:after="0" w:line="400" w:lineRule="exact"/>
        <w:jc w:val="center"/>
        <w:rPr>
          <w:rFonts w:ascii="Times New Roman" w:eastAsia="Calibri" w:hAnsi="Times New Roman" w:cs="Times New Roman"/>
          <w:b/>
          <w:i/>
          <w:sz w:val="32"/>
          <w:szCs w:val="32"/>
          <w:lang w:val="en-US"/>
        </w:rPr>
      </w:pPr>
      <w:r w:rsidRPr="00153EAD">
        <w:rPr>
          <w:rFonts w:ascii="Times New Roman" w:eastAsia="Calibri" w:hAnsi="Times New Roman" w:cs="Times New Roman"/>
          <w:b/>
          <w:i/>
          <w:sz w:val="32"/>
          <w:szCs w:val="32"/>
          <w:lang w:val="en-US"/>
        </w:rPr>
        <w:t>on its implementation of the provisions</w:t>
      </w:r>
    </w:p>
    <w:p w14:paraId="034545B0" w14:textId="7A118698" w:rsidR="00BF4D24" w:rsidRPr="00153EAD" w:rsidRDefault="00153EAD" w:rsidP="00153EAD">
      <w:pPr>
        <w:spacing w:after="0" w:line="400" w:lineRule="exact"/>
        <w:jc w:val="center"/>
        <w:rPr>
          <w:rFonts w:ascii="Times New Roman" w:eastAsia="Calibri" w:hAnsi="Times New Roman" w:cs="Times New Roman"/>
          <w:b/>
          <w:i/>
          <w:sz w:val="32"/>
          <w:szCs w:val="32"/>
          <w:lang w:val="en-US"/>
        </w:rPr>
      </w:pPr>
      <w:r w:rsidRPr="00153EAD">
        <w:rPr>
          <w:rFonts w:ascii="Times New Roman" w:eastAsia="Calibri" w:hAnsi="Times New Roman" w:cs="Times New Roman"/>
          <w:b/>
          <w:i/>
          <w:sz w:val="32"/>
          <w:szCs w:val="32"/>
          <w:lang w:val="en-US"/>
        </w:rPr>
        <w:t xml:space="preserve">of the </w:t>
      </w:r>
      <w:r w:rsidRPr="00153EAD">
        <w:rPr>
          <w:rFonts w:ascii="Times New Roman" w:hAnsi="Times New Roman" w:cs="Times New Roman"/>
          <w:b/>
          <w:i/>
          <w:sz w:val="32"/>
          <w:szCs w:val="32"/>
          <w:lang w:val="en-US"/>
        </w:rPr>
        <w:t>Convention against Torture and Other Cruel, Inhuman or Degrading Treatment or Punishment</w:t>
      </w:r>
    </w:p>
    <w:p w14:paraId="4ADDB452" w14:textId="06373A5A" w:rsidR="00986C32" w:rsidRPr="00D74BB9" w:rsidRDefault="00153EAD" w:rsidP="00986C32">
      <w:pPr>
        <w:spacing w:after="0" w:line="360" w:lineRule="exact"/>
        <w:jc w:val="center"/>
        <w:rPr>
          <w:rFonts w:ascii="Times New Roman" w:eastAsia="Calibri" w:hAnsi="Times New Roman" w:cs="Times New Roman"/>
          <w:b/>
          <w:i/>
          <w:sz w:val="32"/>
          <w:szCs w:val="32"/>
          <w:lang w:val="en-US"/>
        </w:rPr>
      </w:pPr>
      <w:r w:rsidRPr="00D74BB9">
        <w:rPr>
          <w:rFonts w:ascii="Times New Roman" w:eastAsia="Calibri" w:hAnsi="Times New Roman" w:cs="Times New Roman"/>
          <w:b/>
          <w:i/>
          <w:sz w:val="32"/>
          <w:szCs w:val="32"/>
          <w:lang w:val="en-US"/>
        </w:rPr>
        <w:t>for the period</w:t>
      </w:r>
    </w:p>
    <w:p w14:paraId="138F1D26" w14:textId="0D656743" w:rsidR="00BF4D24" w:rsidRPr="00D74BB9" w:rsidRDefault="00153EAD" w:rsidP="00986C32">
      <w:pPr>
        <w:spacing w:after="0" w:line="360" w:lineRule="exact"/>
        <w:jc w:val="center"/>
        <w:rPr>
          <w:rFonts w:ascii="Times New Roman" w:eastAsia="Calibri" w:hAnsi="Times New Roman" w:cs="Times New Roman"/>
          <w:b/>
          <w:i/>
          <w:sz w:val="32"/>
          <w:szCs w:val="32"/>
          <w:lang w:val="en-US"/>
        </w:rPr>
      </w:pPr>
      <w:r w:rsidRPr="00D74BB9">
        <w:rPr>
          <w:rFonts w:ascii="Times New Roman" w:eastAsia="Calibri" w:hAnsi="Times New Roman" w:cs="Times New Roman"/>
          <w:b/>
          <w:i/>
          <w:sz w:val="32"/>
          <w:szCs w:val="32"/>
          <w:lang w:val="en-US"/>
        </w:rPr>
        <w:t>from</w:t>
      </w:r>
      <w:r w:rsidR="00986C32" w:rsidRPr="00D74BB9">
        <w:rPr>
          <w:rFonts w:ascii="Times New Roman" w:eastAsia="Calibri" w:hAnsi="Times New Roman" w:cs="Times New Roman"/>
          <w:b/>
          <w:i/>
          <w:sz w:val="32"/>
          <w:szCs w:val="32"/>
          <w:lang w:val="en-US"/>
        </w:rPr>
        <w:t xml:space="preserve"> 15 </w:t>
      </w:r>
      <w:r w:rsidRPr="00D74BB9">
        <w:rPr>
          <w:rFonts w:ascii="Times New Roman" w:eastAsia="Calibri" w:hAnsi="Times New Roman" w:cs="Times New Roman"/>
          <w:b/>
          <w:i/>
          <w:sz w:val="32"/>
          <w:szCs w:val="32"/>
          <w:lang w:val="en-US"/>
        </w:rPr>
        <w:t>October</w:t>
      </w:r>
      <w:r w:rsidR="00986C32" w:rsidRPr="00D74BB9">
        <w:rPr>
          <w:rFonts w:ascii="Times New Roman" w:eastAsia="Calibri" w:hAnsi="Times New Roman" w:cs="Times New Roman"/>
          <w:b/>
          <w:i/>
          <w:sz w:val="32"/>
          <w:szCs w:val="32"/>
          <w:lang w:val="en-US"/>
        </w:rPr>
        <w:t xml:space="preserve"> 2011 </w:t>
      </w:r>
      <w:r w:rsidRPr="00D74BB9">
        <w:rPr>
          <w:rFonts w:ascii="Times New Roman" w:eastAsia="Calibri" w:hAnsi="Times New Roman" w:cs="Times New Roman"/>
          <w:b/>
          <w:i/>
          <w:sz w:val="32"/>
          <w:szCs w:val="32"/>
          <w:lang w:val="en-US"/>
        </w:rPr>
        <w:t>to</w:t>
      </w:r>
      <w:r w:rsidR="00986C32" w:rsidRPr="00D74BB9">
        <w:rPr>
          <w:rFonts w:ascii="Times New Roman" w:eastAsia="Calibri" w:hAnsi="Times New Roman" w:cs="Times New Roman"/>
          <w:b/>
          <w:i/>
          <w:sz w:val="32"/>
          <w:szCs w:val="32"/>
          <w:lang w:val="en-US"/>
        </w:rPr>
        <w:t xml:space="preserve"> 15 </w:t>
      </w:r>
      <w:r w:rsidRPr="00D74BB9">
        <w:rPr>
          <w:rFonts w:ascii="Times New Roman" w:eastAsia="Calibri" w:hAnsi="Times New Roman" w:cs="Times New Roman"/>
          <w:b/>
          <w:i/>
          <w:sz w:val="32"/>
          <w:szCs w:val="32"/>
          <w:lang w:val="en-US"/>
        </w:rPr>
        <w:t>September</w:t>
      </w:r>
      <w:r w:rsidR="00986C32" w:rsidRPr="00D74BB9">
        <w:rPr>
          <w:rFonts w:ascii="Times New Roman" w:eastAsia="Calibri" w:hAnsi="Times New Roman" w:cs="Times New Roman"/>
          <w:b/>
          <w:i/>
          <w:sz w:val="32"/>
          <w:szCs w:val="32"/>
          <w:lang w:val="en-US"/>
        </w:rPr>
        <w:t xml:space="preserve"> 2017</w:t>
      </w:r>
    </w:p>
    <w:p w14:paraId="745DF4B9" w14:textId="05992A04" w:rsidR="00BF4D24" w:rsidRPr="00D74BB9" w:rsidRDefault="00BF4D24" w:rsidP="004A4EA2">
      <w:pPr>
        <w:spacing w:after="0" w:line="360" w:lineRule="exact"/>
        <w:jc w:val="center"/>
        <w:rPr>
          <w:rFonts w:ascii="Times New Roman" w:eastAsia="Calibri" w:hAnsi="Times New Roman" w:cs="Times New Roman"/>
          <w:b/>
          <w:sz w:val="24"/>
          <w:szCs w:val="24"/>
          <w:lang w:val="en-US"/>
        </w:rPr>
      </w:pPr>
    </w:p>
    <w:p w14:paraId="5FED949F" w14:textId="386B884E" w:rsidR="00145AA4" w:rsidRPr="00D74BB9" w:rsidRDefault="00145AA4" w:rsidP="004A4EA2">
      <w:pPr>
        <w:spacing w:after="0" w:line="360" w:lineRule="exact"/>
        <w:jc w:val="center"/>
        <w:rPr>
          <w:rFonts w:ascii="Times New Roman" w:eastAsia="Calibri" w:hAnsi="Times New Roman" w:cs="Times New Roman"/>
          <w:b/>
          <w:sz w:val="24"/>
          <w:szCs w:val="24"/>
          <w:lang w:val="en-US"/>
        </w:rPr>
      </w:pPr>
    </w:p>
    <w:p w14:paraId="3F02ECA4" w14:textId="6E3D1496" w:rsidR="00145AA4" w:rsidRPr="00B3716B" w:rsidRDefault="00145AA4" w:rsidP="00E61EE3">
      <w:pPr>
        <w:spacing w:after="0" w:line="360" w:lineRule="exact"/>
        <w:rPr>
          <w:rFonts w:ascii="Times New Roman" w:eastAsia="Calibri" w:hAnsi="Times New Roman" w:cs="Times New Roman"/>
          <w:b/>
          <w:sz w:val="24"/>
          <w:szCs w:val="24"/>
          <w:lang w:val="en-US"/>
        </w:rPr>
      </w:pPr>
    </w:p>
    <w:p w14:paraId="384BA37F" w14:textId="48CC1348" w:rsidR="00145AA4" w:rsidRPr="00B3716B" w:rsidRDefault="00145AA4" w:rsidP="004A4EA2">
      <w:pPr>
        <w:spacing w:after="0" w:line="360" w:lineRule="exact"/>
        <w:jc w:val="center"/>
        <w:rPr>
          <w:rFonts w:ascii="Times New Roman" w:eastAsia="Calibri" w:hAnsi="Times New Roman" w:cs="Times New Roman"/>
          <w:b/>
          <w:sz w:val="24"/>
          <w:szCs w:val="24"/>
          <w:lang w:val="en-US"/>
        </w:rPr>
      </w:pPr>
    </w:p>
    <w:p w14:paraId="580C8A52" w14:textId="74234B78" w:rsidR="00145AA4" w:rsidRPr="00B3716B" w:rsidRDefault="00145AA4" w:rsidP="004A4EA2">
      <w:pPr>
        <w:spacing w:after="0" w:line="360" w:lineRule="exact"/>
        <w:jc w:val="center"/>
        <w:rPr>
          <w:rFonts w:ascii="Times New Roman" w:eastAsia="Calibri" w:hAnsi="Times New Roman" w:cs="Times New Roman"/>
          <w:b/>
          <w:sz w:val="24"/>
          <w:szCs w:val="24"/>
          <w:lang w:val="en-US"/>
        </w:rPr>
      </w:pPr>
    </w:p>
    <w:p w14:paraId="01E5AE16" w14:textId="77777777" w:rsidR="00145AA4" w:rsidRPr="00B3716B" w:rsidRDefault="00145AA4" w:rsidP="00145AA4">
      <w:pPr>
        <w:spacing w:after="0" w:line="360" w:lineRule="exact"/>
        <w:rPr>
          <w:rFonts w:ascii="Times New Roman" w:eastAsia="Calibri" w:hAnsi="Times New Roman" w:cs="Times New Roman"/>
          <w:b/>
          <w:sz w:val="24"/>
          <w:szCs w:val="24"/>
          <w:lang w:val="en-US"/>
        </w:rPr>
      </w:pPr>
    </w:p>
    <w:p w14:paraId="6D940163" w14:textId="77777777" w:rsidR="00153EAD" w:rsidRPr="00D74BB9" w:rsidRDefault="00153EAD" w:rsidP="00145AA4">
      <w:pPr>
        <w:spacing w:after="0" w:line="360" w:lineRule="exact"/>
        <w:rPr>
          <w:rFonts w:ascii="Times New Roman" w:eastAsia="Calibri" w:hAnsi="Times New Roman" w:cs="Times New Roman"/>
          <w:sz w:val="24"/>
          <w:szCs w:val="24"/>
          <w:lang w:val="en-US"/>
        </w:rPr>
      </w:pPr>
    </w:p>
    <w:p w14:paraId="09133914" w14:textId="4F9CDCA2" w:rsidR="00145AA4" w:rsidRPr="0096380B" w:rsidRDefault="00153EAD" w:rsidP="00145AA4">
      <w:pPr>
        <w:spacing w:after="0" w:line="360" w:lineRule="exact"/>
        <w:rPr>
          <w:rFonts w:ascii="Times New Roman" w:eastAsia="Calibri" w:hAnsi="Times New Roman" w:cs="Times New Roman"/>
          <w:sz w:val="24"/>
          <w:szCs w:val="24"/>
          <w:lang w:val="en-US"/>
        </w:rPr>
      </w:pPr>
      <w:r w:rsidRPr="0096380B">
        <w:rPr>
          <w:rFonts w:ascii="Times New Roman" w:eastAsia="Calibri" w:hAnsi="Times New Roman" w:cs="Times New Roman"/>
          <w:sz w:val="24"/>
          <w:szCs w:val="24"/>
          <w:lang w:val="en-US"/>
        </w:rPr>
        <w:t>Edit</w:t>
      </w:r>
      <w:r w:rsidR="008247B1">
        <w:rPr>
          <w:rFonts w:ascii="Times New Roman" w:eastAsia="Calibri" w:hAnsi="Times New Roman" w:cs="Times New Roman"/>
          <w:sz w:val="24"/>
          <w:szCs w:val="24"/>
          <w:lang w:val="en-US"/>
        </w:rPr>
        <w:t>ed by</w:t>
      </w:r>
      <w:r w:rsidRPr="0096380B">
        <w:rPr>
          <w:rFonts w:ascii="Times New Roman" w:eastAsia="Calibri" w:hAnsi="Times New Roman" w:cs="Times New Roman"/>
          <w:sz w:val="24"/>
          <w:szCs w:val="24"/>
          <w:lang w:val="en-US"/>
        </w:rPr>
        <w:t xml:space="preserve">: </w:t>
      </w:r>
      <w:r w:rsidR="00145AA4" w:rsidRPr="0096380B">
        <w:rPr>
          <w:rFonts w:ascii="Times New Roman" w:eastAsia="Calibri" w:hAnsi="Times New Roman" w:cs="Times New Roman"/>
          <w:sz w:val="24"/>
          <w:szCs w:val="24"/>
          <w:lang w:val="en-US"/>
        </w:rPr>
        <w:t>Przemysław Kazimirski</w:t>
      </w:r>
    </w:p>
    <w:p w14:paraId="1A36CF90" w14:textId="43C58CEC" w:rsidR="00145AA4" w:rsidRPr="0096380B" w:rsidRDefault="00145AA4" w:rsidP="004A4EA2">
      <w:pPr>
        <w:spacing w:after="0" w:line="360" w:lineRule="exact"/>
        <w:jc w:val="center"/>
        <w:rPr>
          <w:rFonts w:ascii="Times New Roman" w:eastAsia="Calibri" w:hAnsi="Times New Roman" w:cs="Times New Roman"/>
          <w:b/>
          <w:sz w:val="24"/>
          <w:szCs w:val="24"/>
          <w:lang w:val="en-US"/>
        </w:rPr>
      </w:pPr>
    </w:p>
    <w:p w14:paraId="0CBC09C3" w14:textId="24CF3105" w:rsidR="00145AA4" w:rsidRPr="0096380B" w:rsidRDefault="00145AA4" w:rsidP="004A4EA2">
      <w:pPr>
        <w:spacing w:after="0" w:line="360" w:lineRule="exact"/>
        <w:jc w:val="center"/>
        <w:rPr>
          <w:rFonts w:ascii="Times New Roman" w:eastAsia="Calibri" w:hAnsi="Times New Roman" w:cs="Times New Roman"/>
          <w:b/>
          <w:sz w:val="24"/>
          <w:szCs w:val="24"/>
          <w:lang w:val="en-US"/>
        </w:rPr>
      </w:pPr>
    </w:p>
    <w:p w14:paraId="3B98429E" w14:textId="5B406AE8" w:rsidR="00145AA4" w:rsidRPr="0096380B" w:rsidRDefault="00145AA4" w:rsidP="004A4EA2">
      <w:pPr>
        <w:spacing w:after="0" w:line="360" w:lineRule="exact"/>
        <w:jc w:val="center"/>
        <w:rPr>
          <w:rFonts w:ascii="Times New Roman" w:eastAsia="Calibri" w:hAnsi="Times New Roman" w:cs="Times New Roman"/>
          <w:b/>
          <w:sz w:val="24"/>
          <w:szCs w:val="24"/>
          <w:lang w:val="en-US"/>
        </w:rPr>
      </w:pPr>
    </w:p>
    <w:p w14:paraId="1B307AEA" w14:textId="77777777" w:rsidR="00CB3BF3" w:rsidRPr="00D0350E" w:rsidRDefault="00CB3BF3" w:rsidP="00CB3BF3">
      <w:pPr>
        <w:spacing w:after="0" w:line="360" w:lineRule="exact"/>
        <w:jc w:val="center"/>
        <w:rPr>
          <w:rFonts w:ascii="Times New Roman" w:eastAsia="Calibri" w:hAnsi="Times New Roman" w:cs="Times New Roman"/>
          <w:b/>
          <w:color w:val="FFFFFF" w:themeColor="background1"/>
          <w:sz w:val="2"/>
          <w:szCs w:val="2"/>
          <w:lang w:val="en-US"/>
        </w:rPr>
      </w:pPr>
      <w:r w:rsidRPr="00D0350E">
        <w:rPr>
          <w:rFonts w:ascii="Times New Roman" w:eastAsia="Calibri" w:hAnsi="Times New Roman" w:cs="Times New Roman"/>
          <w:b/>
          <w:color w:val="FFFFFF" w:themeColor="background1"/>
          <w:sz w:val="2"/>
          <w:szCs w:val="2"/>
          <w:lang w:val="en-US"/>
        </w:rPr>
        <w:t>………………………………………………………………………………………………………………………………………………………………………………………………………………………………………………………………………………………………………………………………………………………………………………………………………………………………………………………………………</w:t>
      </w:r>
    </w:p>
    <w:p w14:paraId="2DE828B1" w14:textId="77777777" w:rsidR="00CB3BF3" w:rsidRPr="00D0350E" w:rsidRDefault="00CB3BF3" w:rsidP="00CB3BF3">
      <w:pPr>
        <w:spacing w:after="0" w:line="360" w:lineRule="exact"/>
        <w:jc w:val="center"/>
        <w:rPr>
          <w:rFonts w:ascii="Times New Roman" w:eastAsia="Calibri" w:hAnsi="Times New Roman" w:cs="Times New Roman"/>
          <w:b/>
          <w:color w:val="FFFFFF" w:themeColor="background1"/>
          <w:sz w:val="2"/>
          <w:szCs w:val="2"/>
          <w:lang w:val="en-US"/>
        </w:rPr>
      </w:pPr>
      <w:r w:rsidRPr="00D0350E">
        <w:rPr>
          <w:rFonts w:ascii="Times New Roman" w:eastAsia="Calibri" w:hAnsi="Times New Roman" w:cs="Times New Roman"/>
          <w:b/>
          <w:color w:val="FFFFFF" w:themeColor="background1"/>
          <w:sz w:val="2"/>
          <w:szCs w:val="2"/>
          <w:lang w:val="en-US"/>
        </w:rPr>
        <w:t>………………………………………………………………………………………………………………………………………………………………………………………………………………………………………………………………………………………………………………………………………………………………………………………………………………………………………………………………………</w:t>
      </w:r>
    </w:p>
    <w:p w14:paraId="190243AB" w14:textId="77777777" w:rsidR="00CB3BF3" w:rsidRPr="00D0350E" w:rsidRDefault="00CB3BF3">
      <w:pPr>
        <w:rPr>
          <w:rFonts w:ascii="Times New Roman" w:eastAsia="Calibri" w:hAnsi="Times New Roman" w:cs="Times New Roman"/>
          <w:b/>
          <w:sz w:val="24"/>
          <w:szCs w:val="24"/>
          <w:lang w:val="en-US"/>
        </w:rPr>
      </w:pPr>
      <w:r w:rsidRPr="00D0350E">
        <w:rPr>
          <w:rFonts w:ascii="Times New Roman" w:eastAsia="Calibri" w:hAnsi="Times New Roman" w:cs="Times New Roman"/>
          <w:b/>
          <w:sz w:val="24"/>
          <w:szCs w:val="24"/>
          <w:lang w:val="en-US"/>
        </w:rPr>
        <w:br w:type="page"/>
      </w:r>
    </w:p>
    <w:sdt>
      <w:sdtPr>
        <w:rPr>
          <w:rFonts w:asciiTheme="minorHAnsi" w:eastAsiaTheme="minorHAnsi" w:hAnsiTheme="minorHAnsi" w:cstheme="minorBidi"/>
          <w:color w:val="auto"/>
          <w:sz w:val="22"/>
          <w:szCs w:val="22"/>
          <w:lang w:eastAsia="en-US"/>
        </w:rPr>
        <w:id w:val="-479838967"/>
        <w:docPartObj>
          <w:docPartGallery w:val="Table of Contents"/>
          <w:docPartUnique/>
        </w:docPartObj>
      </w:sdtPr>
      <w:sdtEndPr>
        <w:rPr>
          <w:b/>
          <w:bCs/>
        </w:rPr>
      </w:sdtEndPr>
      <w:sdtContent>
        <w:p w14:paraId="509A3945" w14:textId="0DD20F3B" w:rsidR="00432ABB" w:rsidRPr="00D0350E" w:rsidRDefault="00E77E07" w:rsidP="00432ABB">
          <w:pPr>
            <w:pStyle w:val="Nagwekspisutreci"/>
            <w:rPr>
              <w:lang w:val="en-US"/>
            </w:rPr>
          </w:pPr>
          <w:r>
            <w:rPr>
              <w:lang w:val="en-US"/>
            </w:rPr>
            <w:t>C</w:t>
          </w:r>
          <w:r w:rsidRPr="00D0350E">
            <w:rPr>
              <w:lang w:val="en-US"/>
            </w:rPr>
            <w:t>O</w:t>
          </w:r>
          <w:bookmarkStart w:id="1" w:name="_GoBack"/>
          <w:bookmarkEnd w:id="1"/>
          <w:r w:rsidRPr="00D0350E">
            <w:rPr>
              <w:lang w:val="en-US"/>
            </w:rPr>
            <w:t>NTENTS</w:t>
          </w:r>
          <w:r w:rsidR="006B5B83" w:rsidRPr="00D0350E">
            <w:rPr>
              <w:lang w:val="en-US"/>
            </w:rPr>
            <w:t xml:space="preserve"> </w:t>
          </w:r>
        </w:p>
        <w:p w14:paraId="4CBFF3CA" w14:textId="54F1D582" w:rsidR="00D9119A" w:rsidRDefault="00432ABB">
          <w:pPr>
            <w:pStyle w:val="Spistreci1"/>
            <w:tabs>
              <w:tab w:val="right" w:leader="dot" w:pos="9062"/>
            </w:tabs>
            <w:rPr>
              <w:rFonts w:eastAsiaTheme="minorEastAsia"/>
              <w:noProof/>
              <w:lang w:eastAsia="pl-PL"/>
            </w:rPr>
          </w:pPr>
          <w:r>
            <w:fldChar w:fldCharType="begin"/>
          </w:r>
          <w:r>
            <w:instrText xml:space="preserve"> TOC \o "1-3" \h \z \u </w:instrText>
          </w:r>
          <w:r>
            <w:fldChar w:fldCharType="separate"/>
          </w:r>
          <w:hyperlink w:anchor="_Toc12029500" w:history="1">
            <w:r w:rsidR="00D9119A" w:rsidRPr="00936A4B">
              <w:rPr>
                <w:rStyle w:val="Hipercze"/>
                <w:rFonts w:eastAsia="Calibri"/>
                <w:b/>
                <w:noProof/>
                <w:lang w:val="en-US"/>
              </w:rPr>
              <w:t>Introduction</w:t>
            </w:r>
            <w:r w:rsidR="00D9119A">
              <w:rPr>
                <w:noProof/>
                <w:webHidden/>
              </w:rPr>
              <w:tab/>
            </w:r>
            <w:r w:rsidR="00D9119A">
              <w:rPr>
                <w:noProof/>
                <w:webHidden/>
              </w:rPr>
              <w:fldChar w:fldCharType="begin"/>
            </w:r>
            <w:r w:rsidR="00D9119A">
              <w:rPr>
                <w:noProof/>
                <w:webHidden/>
              </w:rPr>
              <w:instrText xml:space="preserve"> PAGEREF _Toc12029500 \h </w:instrText>
            </w:r>
            <w:r w:rsidR="00D9119A">
              <w:rPr>
                <w:noProof/>
                <w:webHidden/>
              </w:rPr>
            </w:r>
            <w:r w:rsidR="00D9119A">
              <w:rPr>
                <w:noProof/>
                <w:webHidden/>
              </w:rPr>
              <w:fldChar w:fldCharType="separate"/>
            </w:r>
            <w:r w:rsidR="00D9119A">
              <w:rPr>
                <w:noProof/>
                <w:webHidden/>
              </w:rPr>
              <w:t>4</w:t>
            </w:r>
            <w:r w:rsidR="00D9119A">
              <w:rPr>
                <w:noProof/>
                <w:webHidden/>
              </w:rPr>
              <w:fldChar w:fldCharType="end"/>
            </w:r>
          </w:hyperlink>
        </w:p>
        <w:p w14:paraId="7AF86E63" w14:textId="2F5860A1" w:rsidR="00D9119A" w:rsidRDefault="00D9119A">
          <w:pPr>
            <w:pStyle w:val="Spistreci1"/>
            <w:tabs>
              <w:tab w:val="right" w:leader="dot" w:pos="9062"/>
            </w:tabs>
            <w:rPr>
              <w:rFonts w:eastAsiaTheme="minorEastAsia"/>
              <w:noProof/>
              <w:lang w:eastAsia="pl-PL"/>
            </w:rPr>
          </w:pPr>
          <w:hyperlink w:anchor="_Toc12029501" w:history="1">
            <w:r w:rsidRPr="00936A4B">
              <w:rPr>
                <w:rStyle w:val="Hipercze"/>
                <w:rFonts w:eastAsia="Calibri"/>
                <w:b/>
                <w:noProof/>
                <w:lang w:val="en-US"/>
              </w:rPr>
              <w:t>REPLIES TO THE QUESTIONS (LIST OF ISSUES) PREPARED  BY THE COMMITTEE AGAINST TORTURE (CAT/C/POL/QPR/7)</w:t>
            </w:r>
            <w:r>
              <w:rPr>
                <w:noProof/>
                <w:webHidden/>
              </w:rPr>
              <w:tab/>
            </w:r>
            <w:r>
              <w:rPr>
                <w:noProof/>
                <w:webHidden/>
              </w:rPr>
              <w:fldChar w:fldCharType="begin"/>
            </w:r>
            <w:r>
              <w:rPr>
                <w:noProof/>
                <w:webHidden/>
              </w:rPr>
              <w:instrText xml:space="preserve"> PAGEREF _Toc12029501 \h </w:instrText>
            </w:r>
            <w:r>
              <w:rPr>
                <w:noProof/>
                <w:webHidden/>
              </w:rPr>
            </w:r>
            <w:r>
              <w:rPr>
                <w:noProof/>
                <w:webHidden/>
              </w:rPr>
              <w:fldChar w:fldCharType="separate"/>
            </w:r>
            <w:r>
              <w:rPr>
                <w:noProof/>
                <w:webHidden/>
              </w:rPr>
              <w:t>4</w:t>
            </w:r>
            <w:r>
              <w:rPr>
                <w:noProof/>
                <w:webHidden/>
              </w:rPr>
              <w:fldChar w:fldCharType="end"/>
            </w:r>
          </w:hyperlink>
        </w:p>
        <w:p w14:paraId="27AFBC49" w14:textId="4BF72BF2" w:rsidR="00D9119A" w:rsidRDefault="00D9119A">
          <w:pPr>
            <w:pStyle w:val="Spistreci3"/>
            <w:tabs>
              <w:tab w:val="right" w:leader="dot" w:pos="9062"/>
            </w:tabs>
            <w:rPr>
              <w:rFonts w:eastAsiaTheme="minorEastAsia"/>
              <w:noProof/>
              <w:lang w:eastAsia="pl-PL"/>
            </w:rPr>
          </w:pPr>
          <w:hyperlink w:anchor="_Toc12029502" w:history="1">
            <w:r w:rsidRPr="00936A4B">
              <w:rPr>
                <w:rStyle w:val="Hipercze"/>
                <w:rFonts w:eastAsia="Times New Roman"/>
                <w:b/>
                <w:noProof/>
                <w:lang w:val="en-US" w:eastAsia="pl-PL"/>
              </w:rPr>
              <w:t>REPLY TO QUESTION 1 - DEFINITION OF TORTURE</w:t>
            </w:r>
            <w:r>
              <w:rPr>
                <w:noProof/>
                <w:webHidden/>
              </w:rPr>
              <w:tab/>
            </w:r>
            <w:r>
              <w:rPr>
                <w:noProof/>
                <w:webHidden/>
              </w:rPr>
              <w:fldChar w:fldCharType="begin"/>
            </w:r>
            <w:r>
              <w:rPr>
                <w:noProof/>
                <w:webHidden/>
              </w:rPr>
              <w:instrText xml:space="preserve"> PAGEREF _Toc12029502 \h </w:instrText>
            </w:r>
            <w:r>
              <w:rPr>
                <w:noProof/>
                <w:webHidden/>
              </w:rPr>
            </w:r>
            <w:r>
              <w:rPr>
                <w:noProof/>
                <w:webHidden/>
              </w:rPr>
              <w:fldChar w:fldCharType="separate"/>
            </w:r>
            <w:r>
              <w:rPr>
                <w:noProof/>
                <w:webHidden/>
              </w:rPr>
              <w:t>4</w:t>
            </w:r>
            <w:r>
              <w:rPr>
                <w:noProof/>
                <w:webHidden/>
              </w:rPr>
              <w:fldChar w:fldCharType="end"/>
            </w:r>
          </w:hyperlink>
        </w:p>
        <w:p w14:paraId="1BD6FACA" w14:textId="3E5D5D10" w:rsidR="00D9119A" w:rsidRDefault="00D9119A">
          <w:pPr>
            <w:pStyle w:val="Spistreci3"/>
            <w:tabs>
              <w:tab w:val="right" w:leader="dot" w:pos="9062"/>
            </w:tabs>
            <w:rPr>
              <w:rFonts w:eastAsiaTheme="minorEastAsia"/>
              <w:noProof/>
              <w:lang w:eastAsia="pl-PL"/>
            </w:rPr>
          </w:pPr>
          <w:hyperlink w:anchor="_Toc12029503" w:history="1">
            <w:r w:rsidRPr="00936A4B">
              <w:rPr>
                <w:rStyle w:val="Hipercze"/>
                <w:rFonts w:eastAsia="Calibri"/>
                <w:b/>
                <w:noProof/>
                <w:lang w:val="en-US"/>
              </w:rPr>
              <w:t>REPLY TO QUESTION 2 - RIGHTS OF PERSONS DEPRIVED OF THEIR LIBERTY</w:t>
            </w:r>
            <w:r>
              <w:rPr>
                <w:noProof/>
                <w:webHidden/>
              </w:rPr>
              <w:tab/>
            </w:r>
            <w:r>
              <w:rPr>
                <w:noProof/>
                <w:webHidden/>
              </w:rPr>
              <w:fldChar w:fldCharType="begin"/>
            </w:r>
            <w:r>
              <w:rPr>
                <w:noProof/>
                <w:webHidden/>
              </w:rPr>
              <w:instrText xml:space="preserve"> PAGEREF _Toc12029503 \h </w:instrText>
            </w:r>
            <w:r>
              <w:rPr>
                <w:noProof/>
                <w:webHidden/>
              </w:rPr>
            </w:r>
            <w:r>
              <w:rPr>
                <w:noProof/>
                <w:webHidden/>
              </w:rPr>
              <w:fldChar w:fldCharType="separate"/>
            </w:r>
            <w:r>
              <w:rPr>
                <w:noProof/>
                <w:webHidden/>
              </w:rPr>
              <w:t>7</w:t>
            </w:r>
            <w:r>
              <w:rPr>
                <w:noProof/>
                <w:webHidden/>
              </w:rPr>
              <w:fldChar w:fldCharType="end"/>
            </w:r>
          </w:hyperlink>
        </w:p>
        <w:p w14:paraId="215FC8B0" w14:textId="0975D89D" w:rsidR="00D9119A" w:rsidRDefault="00D9119A">
          <w:pPr>
            <w:pStyle w:val="Spistreci2"/>
            <w:tabs>
              <w:tab w:val="right" w:leader="dot" w:pos="9062"/>
            </w:tabs>
            <w:rPr>
              <w:rFonts w:eastAsiaTheme="minorEastAsia"/>
              <w:noProof/>
              <w:lang w:eastAsia="pl-PL"/>
            </w:rPr>
          </w:pPr>
          <w:hyperlink w:anchor="_Toc12029504" w:history="1">
            <w:r w:rsidRPr="00936A4B">
              <w:rPr>
                <w:rStyle w:val="Hipercze"/>
                <w:rFonts w:eastAsia="Calibri"/>
                <w:noProof/>
                <w:lang w:val="en-US"/>
              </w:rPr>
              <w:t>[Draft amendment to the Penal Code]</w:t>
            </w:r>
            <w:r>
              <w:rPr>
                <w:noProof/>
                <w:webHidden/>
              </w:rPr>
              <w:tab/>
            </w:r>
            <w:r>
              <w:rPr>
                <w:noProof/>
                <w:webHidden/>
              </w:rPr>
              <w:fldChar w:fldCharType="begin"/>
            </w:r>
            <w:r>
              <w:rPr>
                <w:noProof/>
                <w:webHidden/>
              </w:rPr>
              <w:instrText xml:space="preserve"> PAGEREF _Toc12029504 \h </w:instrText>
            </w:r>
            <w:r>
              <w:rPr>
                <w:noProof/>
                <w:webHidden/>
              </w:rPr>
            </w:r>
            <w:r>
              <w:rPr>
                <w:noProof/>
                <w:webHidden/>
              </w:rPr>
              <w:fldChar w:fldCharType="separate"/>
            </w:r>
            <w:r>
              <w:rPr>
                <w:noProof/>
                <w:webHidden/>
              </w:rPr>
              <w:t>7</w:t>
            </w:r>
            <w:r>
              <w:rPr>
                <w:noProof/>
                <w:webHidden/>
              </w:rPr>
              <w:fldChar w:fldCharType="end"/>
            </w:r>
          </w:hyperlink>
        </w:p>
        <w:p w14:paraId="72A2CF57" w14:textId="1BAB0B32" w:rsidR="00D9119A" w:rsidRDefault="00D9119A">
          <w:pPr>
            <w:pStyle w:val="Spistreci2"/>
            <w:tabs>
              <w:tab w:val="right" w:leader="dot" w:pos="9062"/>
            </w:tabs>
            <w:rPr>
              <w:rFonts w:eastAsiaTheme="minorEastAsia"/>
              <w:noProof/>
              <w:lang w:eastAsia="pl-PL"/>
            </w:rPr>
          </w:pPr>
          <w:hyperlink w:anchor="_Toc12029505" w:history="1">
            <w:r w:rsidRPr="00936A4B">
              <w:rPr>
                <w:rStyle w:val="Hipercze"/>
                <w:rFonts w:eastAsia="Calibri"/>
                <w:noProof/>
                <w:lang w:val="en-US"/>
              </w:rPr>
              <w:t xml:space="preserve">[Patients of the </w:t>
            </w:r>
            <w:r w:rsidRPr="00936A4B">
              <w:rPr>
                <w:rStyle w:val="Hipercze"/>
                <w:noProof/>
                <w:lang w:val="en-GB"/>
              </w:rPr>
              <w:t>National Centre for the Prevention of Dissocial Behaviours</w:t>
            </w:r>
            <w:r w:rsidRPr="00936A4B">
              <w:rPr>
                <w:rStyle w:val="Hipercze"/>
                <w:rFonts w:eastAsia="Calibri"/>
                <w:noProof/>
                <w:lang w:val="en-US"/>
              </w:rPr>
              <w:t>]</w:t>
            </w:r>
            <w:r>
              <w:rPr>
                <w:noProof/>
                <w:webHidden/>
              </w:rPr>
              <w:tab/>
            </w:r>
            <w:r>
              <w:rPr>
                <w:noProof/>
                <w:webHidden/>
              </w:rPr>
              <w:fldChar w:fldCharType="begin"/>
            </w:r>
            <w:r>
              <w:rPr>
                <w:noProof/>
                <w:webHidden/>
              </w:rPr>
              <w:instrText xml:space="preserve"> PAGEREF _Toc12029505 \h </w:instrText>
            </w:r>
            <w:r>
              <w:rPr>
                <w:noProof/>
                <w:webHidden/>
              </w:rPr>
            </w:r>
            <w:r>
              <w:rPr>
                <w:noProof/>
                <w:webHidden/>
              </w:rPr>
              <w:fldChar w:fldCharType="separate"/>
            </w:r>
            <w:r>
              <w:rPr>
                <w:noProof/>
                <w:webHidden/>
              </w:rPr>
              <w:t>8</w:t>
            </w:r>
            <w:r>
              <w:rPr>
                <w:noProof/>
                <w:webHidden/>
              </w:rPr>
              <w:fldChar w:fldCharType="end"/>
            </w:r>
          </w:hyperlink>
        </w:p>
        <w:p w14:paraId="6AF940C7" w14:textId="2DD34B5B" w:rsidR="00D9119A" w:rsidRDefault="00D9119A">
          <w:pPr>
            <w:pStyle w:val="Spistreci3"/>
            <w:tabs>
              <w:tab w:val="right" w:leader="dot" w:pos="9062"/>
            </w:tabs>
            <w:rPr>
              <w:rFonts w:eastAsiaTheme="minorEastAsia"/>
              <w:noProof/>
              <w:lang w:eastAsia="pl-PL"/>
            </w:rPr>
          </w:pPr>
          <w:hyperlink w:anchor="_Toc12029506" w:history="1">
            <w:r w:rsidRPr="00936A4B">
              <w:rPr>
                <w:rStyle w:val="Hipercze"/>
                <w:rFonts w:eastAsia="Calibri"/>
                <w:b/>
                <w:noProof/>
                <w:lang w:val="en-US"/>
              </w:rPr>
              <w:t>REPLY TO QUESTION 3 – LEGAL ASSISTANCE FOR THE POOREST PEOPLE</w:t>
            </w:r>
            <w:r>
              <w:rPr>
                <w:noProof/>
                <w:webHidden/>
              </w:rPr>
              <w:tab/>
            </w:r>
            <w:r>
              <w:rPr>
                <w:noProof/>
                <w:webHidden/>
              </w:rPr>
              <w:fldChar w:fldCharType="begin"/>
            </w:r>
            <w:r>
              <w:rPr>
                <w:noProof/>
                <w:webHidden/>
              </w:rPr>
              <w:instrText xml:space="preserve"> PAGEREF _Toc12029506 \h </w:instrText>
            </w:r>
            <w:r>
              <w:rPr>
                <w:noProof/>
                <w:webHidden/>
              </w:rPr>
            </w:r>
            <w:r>
              <w:rPr>
                <w:noProof/>
                <w:webHidden/>
              </w:rPr>
              <w:fldChar w:fldCharType="separate"/>
            </w:r>
            <w:r>
              <w:rPr>
                <w:noProof/>
                <w:webHidden/>
              </w:rPr>
              <w:t>9</w:t>
            </w:r>
            <w:r>
              <w:rPr>
                <w:noProof/>
                <w:webHidden/>
              </w:rPr>
              <w:fldChar w:fldCharType="end"/>
            </w:r>
          </w:hyperlink>
        </w:p>
        <w:p w14:paraId="7736FC04" w14:textId="7F8D2192" w:rsidR="00D9119A" w:rsidRDefault="00D9119A">
          <w:pPr>
            <w:pStyle w:val="Spistreci2"/>
            <w:tabs>
              <w:tab w:val="right" w:leader="dot" w:pos="9062"/>
            </w:tabs>
            <w:rPr>
              <w:rFonts w:eastAsiaTheme="minorEastAsia"/>
              <w:noProof/>
              <w:lang w:eastAsia="pl-PL"/>
            </w:rPr>
          </w:pPr>
          <w:hyperlink w:anchor="_Toc12029507" w:history="1">
            <w:r w:rsidRPr="00936A4B">
              <w:rPr>
                <w:rStyle w:val="Hipercze"/>
                <w:rFonts w:eastAsia="Calibri"/>
                <w:noProof/>
                <w:lang w:val="en-GB"/>
              </w:rPr>
              <w:t>[European Parliament directive not implemented]</w:t>
            </w:r>
            <w:r>
              <w:rPr>
                <w:noProof/>
                <w:webHidden/>
              </w:rPr>
              <w:tab/>
            </w:r>
            <w:r>
              <w:rPr>
                <w:noProof/>
                <w:webHidden/>
              </w:rPr>
              <w:fldChar w:fldCharType="begin"/>
            </w:r>
            <w:r>
              <w:rPr>
                <w:noProof/>
                <w:webHidden/>
              </w:rPr>
              <w:instrText xml:space="preserve"> PAGEREF _Toc12029507 \h </w:instrText>
            </w:r>
            <w:r>
              <w:rPr>
                <w:noProof/>
                <w:webHidden/>
              </w:rPr>
            </w:r>
            <w:r>
              <w:rPr>
                <w:noProof/>
                <w:webHidden/>
              </w:rPr>
              <w:fldChar w:fldCharType="separate"/>
            </w:r>
            <w:r>
              <w:rPr>
                <w:noProof/>
                <w:webHidden/>
              </w:rPr>
              <w:t>9</w:t>
            </w:r>
            <w:r>
              <w:rPr>
                <w:noProof/>
                <w:webHidden/>
              </w:rPr>
              <w:fldChar w:fldCharType="end"/>
            </w:r>
          </w:hyperlink>
        </w:p>
        <w:p w14:paraId="136F0AAF" w14:textId="54359FE1" w:rsidR="00D9119A" w:rsidRDefault="00D9119A">
          <w:pPr>
            <w:pStyle w:val="Spistreci2"/>
            <w:tabs>
              <w:tab w:val="right" w:leader="dot" w:pos="9062"/>
            </w:tabs>
            <w:rPr>
              <w:rFonts w:eastAsiaTheme="minorEastAsia"/>
              <w:noProof/>
              <w:lang w:eastAsia="pl-PL"/>
            </w:rPr>
          </w:pPr>
          <w:hyperlink w:anchor="_Toc12029508" w:history="1">
            <w:r w:rsidRPr="00936A4B">
              <w:rPr>
                <w:rStyle w:val="Hipercze"/>
                <w:rFonts w:eastAsia="Calibri"/>
                <w:noProof/>
                <w:lang w:val="en-GB"/>
              </w:rPr>
              <w:t>[Shortcomings in national regulations]</w:t>
            </w:r>
            <w:r>
              <w:rPr>
                <w:noProof/>
                <w:webHidden/>
              </w:rPr>
              <w:tab/>
            </w:r>
            <w:r>
              <w:rPr>
                <w:noProof/>
                <w:webHidden/>
              </w:rPr>
              <w:fldChar w:fldCharType="begin"/>
            </w:r>
            <w:r>
              <w:rPr>
                <w:noProof/>
                <w:webHidden/>
              </w:rPr>
              <w:instrText xml:space="preserve"> PAGEREF _Toc12029508 \h </w:instrText>
            </w:r>
            <w:r>
              <w:rPr>
                <w:noProof/>
                <w:webHidden/>
              </w:rPr>
            </w:r>
            <w:r>
              <w:rPr>
                <w:noProof/>
                <w:webHidden/>
              </w:rPr>
              <w:fldChar w:fldCharType="separate"/>
            </w:r>
            <w:r>
              <w:rPr>
                <w:noProof/>
                <w:webHidden/>
              </w:rPr>
              <w:t>9</w:t>
            </w:r>
            <w:r>
              <w:rPr>
                <w:noProof/>
                <w:webHidden/>
              </w:rPr>
              <w:fldChar w:fldCharType="end"/>
            </w:r>
          </w:hyperlink>
        </w:p>
        <w:p w14:paraId="25F99E56" w14:textId="14CF7AD6" w:rsidR="00D9119A" w:rsidRDefault="00D9119A">
          <w:pPr>
            <w:pStyle w:val="Spistreci2"/>
            <w:tabs>
              <w:tab w:val="right" w:leader="dot" w:pos="9062"/>
            </w:tabs>
            <w:rPr>
              <w:rFonts w:eastAsiaTheme="minorEastAsia"/>
              <w:noProof/>
              <w:lang w:eastAsia="pl-PL"/>
            </w:rPr>
          </w:pPr>
          <w:hyperlink w:anchor="_Toc12029509" w:history="1">
            <w:r w:rsidRPr="00936A4B">
              <w:rPr>
                <w:rStyle w:val="Hipercze"/>
                <w:rFonts w:eastAsia="Calibri"/>
                <w:noProof/>
                <w:lang w:val="en-GB"/>
              </w:rPr>
              <w:t>[CPT and SPT visits in Poland]</w:t>
            </w:r>
            <w:r>
              <w:rPr>
                <w:noProof/>
                <w:webHidden/>
              </w:rPr>
              <w:tab/>
            </w:r>
            <w:r>
              <w:rPr>
                <w:noProof/>
                <w:webHidden/>
              </w:rPr>
              <w:fldChar w:fldCharType="begin"/>
            </w:r>
            <w:r>
              <w:rPr>
                <w:noProof/>
                <w:webHidden/>
              </w:rPr>
              <w:instrText xml:space="preserve"> PAGEREF _Toc12029509 \h </w:instrText>
            </w:r>
            <w:r>
              <w:rPr>
                <w:noProof/>
                <w:webHidden/>
              </w:rPr>
            </w:r>
            <w:r>
              <w:rPr>
                <w:noProof/>
                <w:webHidden/>
              </w:rPr>
              <w:fldChar w:fldCharType="separate"/>
            </w:r>
            <w:r>
              <w:rPr>
                <w:noProof/>
                <w:webHidden/>
              </w:rPr>
              <w:t>10</w:t>
            </w:r>
            <w:r>
              <w:rPr>
                <w:noProof/>
                <w:webHidden/>
              </w:rPr>
              <w:fldChar w:fldCharType="end"/>
            </w:r>
          </w:hyperlink>
        </w:p>
        <w:p w14:paraId="743C1D02" w14:textId="4236CCF4" w:rsidR="00D9119A" w:rsidRDefault="00D9119A">
          <w:pPr>
            <w:pStyle w:val="Spistreci3"/>
            <w:tabs>
              <w:tab w:val="right" w:leader="dot" w:pos="9062"/>
            </w:tabs>
            <w:rPr>
              <w:rFonts w:eastAsiaTheme="minorEastAsia"/>
              <w:noProof/>
              <w:lang w:eastAsia="pl-PL"/>
            </w:rPr>
          </w:pPr>
          <w:hyperlink w:anchor="_Toc12029510" w:history="1">
            <w:r w:rsidRPr="00936A4B">
              <w:rPr>
                <w:rStyle w:val="Hipercze"/>
                <w:rFonts w:eastAsia="Calibri"/>
                <w:b/>
                <w:noProof/>
                <w:lang w:val="en-US"/>
              </w:rPr>
              <w:t xml:space="preserve">REPLY </w:t>
            </w:r>
            <w:r w:rsidRPr="00936A4B">
              <w:rPr>
                <w:rStyle w:val="Hipercze"/>
                <w:rFonts w:eastAsia="Calibri"/>
                <w:b/>
                <w:noProof/>
                <w:lang w:val="en-GB"/>
              </w:rPr>
              <w:t>TO QUESTION 4 – ACTIVITY OF THE COMMISSIONER FOR HUMAN RIGHTS</w:t>
            </w:r>
            <w:r>
              <w:rPr>
                <w:noProof/>
                <w:webHidden/>
              </w:rPr>
              <w:tab/>
            </w:r>
            <w:r>
              <w:rPr>
                <w:noProof/>
                <w:webHidden/>
              </w:rPr>
              <w:fldChar w:fldCharType="begin"/>
            </w:r>
            <w:r>
              <w:rPr>
                <w:noProof/>
                <w:webHidden/>
              </w:rPr>
              <w:instrText xml:space="preserve"> PAGEREF _Toc12029510 \h </w:instrText>
            </w:r>
            <w:r>
              <w:rPr>
                <w:noProof/>
                <w:webHidden/>
              </w:rPr>
            </w:r>
            <w:r>
              <w:rPr>
                <w:noProof/>
                <w:webHidden/>
              </w:rPr>
              <w:fldChar w:fldCharType="separate"/>
            </w:r>
            <w:r>
              <w:rPr>
                <w:noProof/>
                <w:webHidden/>
              </w:rPr>
              <w:t>12</w:t>
            </w:r>
            <w:r>
              <w:rPr>
                <w:noProof/>
                <w:webHidden/>
              </w:rPr>
              <w:fldChar w:fldCharType="end"/>
            </w:r>
          </w:hyperlink>
        </w:p>
        <w:p w14:paraId="4131D8C7" w14:textId="738018F9" w:rsidR="00D9119A" w:rsidRDefault="00D9119A">
          <w:pPr>
            <w:pStyle w:val="Spistreci2"/>
            <w:tabs>
              <w:tab w:val="right" w:leader="dot" w:pos="9062"/>
            </w:tabs>
            <w:rPr>
              <w:rFonts w:eastAsiaTheme="minorEastAsia"/>
              <w:noProof/>
              <w:lang w:eastAsia="pl-PL"/>
            </w:rPr>
          </w:pPr>
          <w:hyperlink w:anchor="_Toc12029511" w:history="1">
            <w:r w:rsidRPr="00936A4B">
              <w:rPr>
                <w:rStyle w:val="Hipercze"/>
                <w:rFonts w:eastAsia="Calibri"/>
                <w:noProof/>
                <w:lang w:val="en-GB"/>
              </w:rPr>
              <w:t>[General information]</w:t>
            </w:r>
            <w:r>
              <w:rPr>
                <w:noProof/>
                <w:webHidden/>
              </w:rPr>
              <w:tab/>
            </w:r>
            <w:r>
              <w:rPr>
                <w:noProof/>
                <w:webHidden/>
              </w:rPr>
              <w:fldChar w:fldCharType="begin"/>
            </w:r>
            <w:r>
              <w:rPr>
                <w:noProof/>
                <w:webHidden/>
              </w:rPr>
              <w:instrText xml:space="preserve"> PAGEREF _Toc12029511 \h </w:instrText>
            </w:r>
            <w:r>
              <w:rPr>
                <w:noProof/>
                <w:webHidden/>
              </w:rPr>
            </w:r>
            <w:r>
              <w:rPr>
                <w:noProof/>
                <w:webHidden/>
              </w:rPr>
              <w:fldChar w:fldCharType="separate"/>
            </w:r>
            <w:r>
              <w:rPr>
                <w:noProof/>
                <w:webHidden/>
              </w:rPr>
              <w:t>12</w:t>
            </w:r>
            <w:r>
              <w:rPr>
                <w:noProof/>
                <w:webHidden/>
              </w:rPr>
              <w:fldChar w:fldCharType="end"/>
            </w:r>
          </w:hyperlink>
        </w:p>
        <w:p w14:paraId="3056184B" w14:textId="7C94DF52" w:rsidR="00D9119A" w:rsidRDefault="00D9119A">
          <w:pPr>
            <w:pStyle w:val="Spistreci2"/>
            <w:tabs>
              <w:tab w:val="right" w:leader="dot" w:pos="9062"/>
            </w:tabs>
            <w:rPr>
              <w:rFonts w:eastAsiaTheme="minorEastAsia"/>
              <w:noProof/>
              <w:lang w:eastAsia="pl-PL"/>
            </w:rPr>
          </w:pPr>
          <w:hyperlink w:anchor="_Toc12029512" w:history="1">
            <w:r w:rsidRPr="00936A4B">
              <w:rPr>
                <w:rStyle w:val="Hipercze"/>
                <w:rFonts w:eastAsia="Calibri"/>
                <w:noProof/>
                <w:lang w:val="en-GB"/>
              </w:rPr>
              <w:t>[Financial resources]</w:t>
            </w:r>
            <w:r>
              <w:rPr>
                <w:noProof/>
                <w:webHidden/>
              </w:rPr>
              <w:tab/>
            </w:r>
            <w:r>
              <w:rPr>
                <w:noProof/>
                <w:webHidden/>
              </w:rPr>
              <w:fldChar w:fldCharType="begin"/>
            </w:r>
            <w:r>
              <w:rPr>
                <w:noProof/>
                <w:webHidden/>
              </w:rPr>
              <w:instrText xml:space="preserve"> PAGEREF _Toc12029512 \h </w:instrText>
            </w:r>
            <w:r>
              <w:rPr>
                <w:noProof/>
                <w:webHidden/>
              </w:rPr>
            </w:r>
            <w:r>
              <w:rPr>
                <w:noProof/>
                <w:webHidden/>
              </w:rPr>
              <w:fldChar w:fldCharType="separate"/>
            </w:r>
            <w:r>
              <w:rPr>
                <w:noProof/>
                <w:webHidden/>
              </w:rPr>
              <w:t>12</w:t>
            </w:r>
            <w:r>
              <w:rPr>
                <w:noProof/>
                <w:webHidden/>
              </w:rPr>
              <w:fldChar w:fldCharType="end"/>
            </w:r>
          </w:hyperlink>
        </w:p>
        <w:p w14:paraId="71EED274" w14:textId="629A59E6" w:rsidR="00D9119A" w:rsidRDefault="00D9119A">
          <w:pPr>
            <w:pStyle w:val="Spistreci2"/>
            <w:tabs>
              <w:tab w:val="right" w:leader="dot" w:pos="9062"/>
            </w:tabs>
            <w:rPr>
              <w:rFonts w:eastAsiaTheme="minorEastAsia"/>
              <w:noProof/>
              <w:lang w:eastAsia="pl-PL"/>
            </w:rPr>
          </w:pPr>
          <w:hyperlink w:anchor="_Toc12029513" w:history="1">
            <w:r w:rsidRPr="00936A4B">
              <w:rPr>
                <w:rStyle w:val="Hipercze"/>
                <w:rFonts w:eastAsia="Calibri"/>
                <w:noProof/>
                <w:lang w:val="en-GB"/>
              </w:rPr>
              <w:t>[Human resources]</w:t>
            </w:r>
            <w:r>
              <w:rPr>
                <w:noProof/>
                <w:webHidden/>
              </w:rPr>
              <w:tab/>
            </w:r>
            <w:r>
              <w:rPr>
                <w:noProof/>
                <w:webHidden/>
              </w:rPr>
              <w:fldChar w:fldCharType="begin"/>
            </w:r>
            <w:r>
              <w:rPr>
                <w:noProof/>
                <w:webHidden/>
              </w:rPr>
              <w:instrText xml:space="preserve"> PAGEREF _Toc12029513 \h </w:instrText>
            </w:r>
            <w:r>
              <w:rPr>
                <w:noProof/>
                <w:webHidden/>
              </w:rPr>
            </w:r>
            <w:r>
              <w:rPr>
                <w:noProof/>
                <w:webHidden/>
              </w:rPr>
              <w:fldChar w:fldCharType="separate"/>
            </w:r>
            <w:r>
              <w:rPr>
                <w:noProof/>
                <w:webHidden/>
              </w:rPr>
              <w:t>14</w:t>
            </w:r>
            <w:r>
              <w:rPr>
                <w:noProof/>
                <w:webHidden/>
              </w:rPr>
              <w:fldChar w:fldCharType="end"/>
            </w:r>
          </w:hyperlink>
        </w:p>
        <w:p w14:paraId="720CAAD7" w14:textId="50B8EFEF" w:rsidR="00D9119A" w:rsidRDefault="00D9119A">
          <w:pPr>
            <w:pStyle w:val="Spistreci2"/>
            <w:tabs>
              <w:tab w:val="right" w:leader="dot" w:pos="9062"/>
            </w:tabs>
            <w:rPr>
              <w:rFonts w:eastAsiaTheme="minorEastAsia"/>
              <w:noProof/>
              <w:lang w:eastAsia="pl-PL"/>
            </w:rPr>
          </w:pPr>
          <w:hyperlink w:anchor="_Toc12029514" w:history="1">
            <w:r w:rsidRPr="00936A4B">
              <w:rPr>
                <w:rStyle w:val="Hipercze"/>
                <w:rFonts w:eastAsia="Calibri"/>
                <w:noProof/>
                <w:lang w:val="en-GB"/>
              </w:rPr>
              <w:t>[Activity of National Mechanism for the Prevention of Torture in Poland in 2014-2018]</w:t>
            </w:r>
            <w:r>
              <w:rPr>
                <w:noProof/>
                <w:webHidden/>
              </w:rPr>
              <w:tab/>
            </w:r>
            <w:r>
              <w:rPr>
                <w:noProof/>
                <w:webHidden/>
              </w:rPr>
              <w:fldChar w:fldCharType="begin"/>
            </w:r>
            <w:r>
              <w:rPr>
                <w:noProof/>
                <w:webHidden/>
              </w:rPr>
              <w:instrText xml:space="preserve"> PAGEREF _Toc12029514 \h </w:instrText>
            </w:r>
            <w:r>
              <w:rPr>
                <w:noProof/>
                <w:webHidden/>
              </w:rPr>
            </w:r>
            <w:r>
              <w:rPr>
                <w:noProof/>
                <w:webHidden/>
              </w:rPr>
              <w:fldChar w:fldCharType="separate"/>
            </w:r>
            <w:r>
              <w:rPr>
                <w:noProof/>
                <w:webHidden/>
              </w:rPr>
              <w:t>14</w:t>
            </w:r>
            <w:r>
              <w:rPr>
                <w:noProof/>
                <w:webHidden/>
              </w:rPr>
              <w:fldChar w:fldCharType="end"/>
            </w:r>
          </w:hyperlink>
        </w:p>
        <w:p w14:paraId="6B03004D" w14:textId="430BBA3E" w:rsidR="00D9119A" w:rsidRDefault="00D9119A">
          <w:pPr>
            <w:pStyle w:val="Spistreci2"/>
            <w:tabs>
              <w:tab w:val="right" w:leader="dot" w:pos="9062"/>
            </w:tabs>
            <w:rPr>
              <w:rFonts w:eastAsiaTheme="minorEastAsia"/>
              <w:noProof/>
              <w:lang w:eastAsia="pl-PL"/>
            </w:rPr>
          </w:pPr>
          <w:hyperlink w:anchor="_Toc12029515" w:history="1">
            <w:r w:rsidRPr="00936A4B">
              <w:rPr>
                <w:rStyle w:val="Hipercze"/>
                <w:rFonts w:eastAsia="Calibri"/>
                <w:noProof/>
                <w:lang w:val="en-GB"/>
              </w:rPr>
              <w:t>[Preventive visits ]</w:t>
            </w:r>
            <w:r>
              <w:rPr>
                <w:noProof/>
                <w:webHidden/>
              </w:rPr>
              <w:tab/>
            </w:r>
            <w:r>
              <w:rPr>
                <w:noProof/>
                <w:webHidden/>
              </w:rPr>
              <w:fldChar w:fldCharType="begin"/>
            </w:r>
            <w:r>
              <w:rPr>
                <w:noProof/>
                <w:webHidden/>
              </w:rPr>
              <w:instrText xml:space="preserve"> PAGEREF _Toc12029515 \h </w:instrText>
            </w:r>
            <w:r>
              <w:rPr>
                <w:noProof/>
                <w:webHidden/>
              </w:rPr>
            </w:r>
            <w:r>
              <w:rPr>
                <w:noProof/>
                <w:webHidden/>
              </w:rPr>
              <w:fldChar w:fldCharType="separate"/>
            </w:r>
            <w:r>
              <w:rPr>
                <w:noProof/>
                <w:webHidden/>
              </w:rPr>
              <w:t>15</w:t>
            </w:r>
            <w:r>
              <w:rPr>
                <w:noProof/>
                <w:webHidden/>
              </w:rPr>
              <w:fldChar w:fldCharType="end"/>
            </w:r>
          </w:hyperlink>
        </w:p>
        <w:p w14:paraId="6D2F7019" w14:textId="1D67B364" w:rsidR="00D9119A" w:rsidRDefault="00D9119A">
          <w:pPr>
            <w:pStyle w:val="Spistreci2"/>
            <w:tabs>
              <w:tab w:val="right" w:leader="dot" w:pos="9062"/>
            </w:tabs>
            <w:rPr>
              <w:rFonts w:eastAsiaTheme="minorEastAsia"/>
              <w:noProof/>
              <w:lang w:eastAsia="pl-PL"/>
            </w:rPr>
          </w:pPr>
          <w:hyperlink w:anchor="_Toc12029516" w:history="1">
            <w:r w:rsidRPr="00936A4B">
              <w:rPr>
                <w:rStyle w:val="Hipercze"/>
                <w:rFonts w:eastAsia="Calibri"/>
                <w:noProof/>
                <w:lang w:val="en-GB"/>
              </w:rPr>
              <w:t>[Motions filed with the Constitutional Tribunal]</w:t>
            </w:r>
            <w:r>
              <w:rPr>
                <w:noProof/>
                <w:webHidden/>
              </w:rPr>
              <w:tab/>
            </w:r>
            <w:r>
              <w:rPr>
                <w:noProof/>
                <w:webHidden/>
              </w:rPr>
              <w:fldChar w:fldCharType="begin"/>
            </w:r>
            <w:r>
              <w:rPr>
                <w:noProof/>
                <w:webHidden/>
              </w:rPr>
              <w:instrText xml:space="preserve"> PAGEREF _Toc12029516 \h </w:instrText>
            </w:r>
            <w:r>
              <w:rPr>
                <w:noProof/>
                <w:webHidden/>
              </w:rPr>
            </w:r>
            <w:r>
              <w:rPr>
                <w:noProof/>
                <w:webHidden/>
              </w:rPr>
              <w:fldChar w:fldCharType="separate"/>
            </w:r>
            <w:r>
              <w:rPr>
                <w:noProof/>
                <w:webHidden/>
              </w:rPr>
              <w:t>17</w:t>
            </w:r>
            <w:r>
              <w:rPr>
                <w:noProof/>
                <w:webHidden/>
              </w:rPr>
              <w:fldChar w:fldCharType="end"/>
            </w:r>
          </w:hyperlink>
        </w:p>
        <w:p w14:paraId="4FEC5F19" w14:textId="2DB05237" w:rsidR="00D9119A" w:rsidRDefault="00D9119A">
          <w:pPr>
            <w:pStyle w:val="Spistreci2"/>
            <w:tabs>
              <w:tab w:val="right" w:leader="dot" w:pos="9062"/>
            </w:tabs>
            <w:rPr>
              <w:rFonts w:eastAsiaTheme="minorEastAsia"/>
              <w:noProof/>
              <w:lang w:eastAsia="pl-PL"/>
            </w:rPr>
          </w:pPr>
          <w:hyperlink w:anchor="_Toc12029517" w:history="1">
            <w:r w:rsidRPr="00936A4B">
              <w:rPr>
                <w:rStyle w:val="Hipercze"/>
                <w:rFonts w:eastAsia="Calibri"/>
                <w:noProof/>
                <w:lang w:val="en-GB"/>
              </w:rPr>
              <w:t>[General interventions]</w:t>
            </w:r>
            <w:r>
              <w:rPr>
                <w:noProof/>
                <w:webHidden/>
              </w:rPr>
              <w:tab/>
            </w:r>
            <w:r>
              <w:rPr>
                <w:noProof/>
                <w:webHidden/>
              </w:rPr>
              <w:fldChar w:fldCharType="begin"/>
            </w:r>
            <w:r>
              <w:rPr>
                <w:noProof/>
                <w:webHidden/>
              </w:rPr>
              <w:instrText xml:space="preserve"> PAGEREF _Toc12029517 \h </w:instrText>
            </w:r>
            <w:r>
              <w:rPr>
                <w:noProof/>
                <w:webHidden/>
              </w:rPr>
            </w:r>
            <w:r>
              <w:rPr>
                <w:noProof/>
                <w:webHidden/>
              </w:rPr>
              <w:fldChar w:fldCharType="separate"/>
            </w:r>
            <w:r>
              <w:rPr>
                <w:noProof/>
                <w:webHidden/>
              </w:rPr>
              <w:t>19</w:t>
            </w:r>
            <w:r>
              <w:rPr>
                <w:noProof/>
                <w:webHidden/>
              </w:rPr>
              <w:fldChar w:fldCharType="end"/>
            </w:r>
          </w:hyperlink>
        </w:p>
        <w:p w14:paraId="3A093134" w14:textId="165D0403" w:rsidR="00D9119A" w:rsidRDefault="00D9119A">
          <w:pPr>
            <w:pStyle w:val="Spistreci2"/>
            <w:tabs>
              <w:tab w:val="right" w:leader="dot" w:pos="9062"/>
            </w:tabs>
            <w:rPr>
              <w:rFonts w:eastAsiaTheme="minorEastAsia"/>
              <w:noProof/>
              <w:lang w:eastAsia="pl-PL"/>
            </w:rPr>
          </w:pPr>
          <w:hyperlink w:anchor="_Toc12029518" w:history="1">
            <w:r w:rsidRPr="00936A4B">
              <w:rPr>
                <w:rStyle w:val="Hipercze"/>
                <w:rFonts w:eastAsia="Calibri"/>
                <w:noProof/>
                <w:lang w:val="en-GB"/>
              </w:rPr>
              <w:t>[Issuing opinions on legal acts]</w:t>
            </w:r>
            <w:r>
              <w:rPr>
                <w:noProof/>
                <w:webHidden/>
              </w:rPr>
              <w:tab/>
            </w:r>
            <w:r>
              <w:rPr>
                <w:noProof/>
                <w:webHidden/>
              </w:rPr>
              <w:fldChar w:fldCharType="begin"/>
            </w:r>
            <w:r>
              <w:rPr>
                <w:noProof/>
                <w:webHidden/>
              </w:rPr>
              <w:instrText xml:space="preserve"> PAGEREF _Toc12029518 \h </w:instrText>
            </w:r>
            <w:r>
              <w:rPr>
                <w:noProof/>
                <w:webHidden/>
              </w:rPr>
            </w:r>
            <w:r>
              <w:rPr>
                <w:noProof/>
                <w:webHidden/>
              </w:rPr>
              <w:fldChar w:fldCharType="separate"/>
            </w:r>
            <w:r>
              <w:rPr>
                <w:noProof/>
                <w:webHidden/>
              </w:rPr>
              <w:t>25</w:t>
            </w:r>
            <w:r>
              <w:rPr>
                <w:noProof/>
                <w:webHidden/>
              </w:rPr>
              <w:fldChar w:fldCharType="end"/>
            </w:r>
          </w:hyperlink>
        </w:p>
        <w:p w14:paraId="0DB159AE" w14:textId="393B1B20" w:rsidR="00D9119A" w:rsidRDefault="00D9119A">
          <w:pPr>
            <w:pStyle w:val="Spistreci2"/>
            <w:tabs>
              <w:tab w:val="right" w:leader="dot" w:pos="9062"/>
            </w:tabs>
            <w:rPr>
              <w:rFonts w:eastAsiaTheme="minorEastAsia"/>
              <w:noProof/>
              <w:lang w:eastAsia="pl-PL"/>
            </w:rPr>
          </w:pPr>
          <w:hyperlink w:anchor="_Toc12029519" w:history="1">
            <w:r w:rsidRPr="00936A4B">
              <w:rPr>
                <w:rStyle w:val="Hipercze"/>
                <w:rFonts w:eastAsia="Calibri"/>
                <w:noProof/>
                <w:lang w:val="en-GB"/>
              </w:rPr>
              <w:t>[The NMPT thematic reports]</w:t>
            </w:r>
            <w:r>
              <w:rPr>
                <w:noProof/>
                <w:webHidden/>
              </w:rPr>
              <w:tab/>
            </w:r>
            <w:r>
              <w:rPr>
                <w:noProof/>
                <w:webHidden/>
              </w:rPr>
              <w:fldChar w:fldCharType="begin"/>
            </w:r>
            <w:r>
              <w:rPr>
                <w:noProof/>
                <w:webHidden/>
              </w:rPr>
              <w:instrText xml:space="preserve"> PAGEREF _Toc12029519 \h </w:instrText>
            </w:r>
            <w:r>
              <w:rPr>
                <w:noProof/>
                <w:webHidden/>
              </w:rPr>
            </w:r>
            <w:r>
              <w:rPr>
                <w:noProof/>
                <w:webHidden/>
              </w:rPr>
              <w:fldChar w:fldCharType="separate"/>
            </w:r>
            <w:r>
              <w:rPr>
                <w:noProof/>
                <w:webHidden/>
              </w:rPr>
              <w:t>26</w:t>
            </w:r>
            <w:r>
              <w:rPr>
                <w:noProof/>
                <w:webHidden/>
              </w:rPr>
              <w:fldChar w:fldCharType="end"/>
            </w:r>
          </w:hyperlink>
        </w:p>
        <w:p w14:paraId="67CA2E1E" w14:textId="487F81AC" w:rsidR="00D9119A" w:rsidRDefault="00D9119A">
          <w:pPr>
            <w:pStyle w:val="Spistreci2"/>
            <w:tabs>
              <w:tab w:val="right" w:leader="dot" w:pos="9062"/>
            </w:tabs>
            <w:rPr>
              <w:rFonts w:eastAsiaTheme="minorEastAsia"/>
              <w:noProof/>
              <w:lang w:eastAsia="pl-PL"/>
            </w:rPr>
          </w:pPr>
          <w:hyperlink w:anchor="_Toc12029520" w:history="1">
            <w:r w:rsidRPr="00936A4B">
              <w:rPr>
                <w:rStyle w:val="Hipercze"/>
                <w:rFonts w:eastAsia="Calibri"/>
                <w:noProof/>
                <w:lang w:val="en-GB"/>
              </w:rPr>
              <w:t>[Educational activity of the NMPT]</w:t>
            </w:r>
            <w:r>
              <w:rPr>
                <w:noProof/>
                <w:webHidden/>
              </w:rPr>
              <w:tab/>
            </w:r>
            <w:r>
              <w:rPr>
                <w:noProof/>
                <w:webHidden/>
              </w:rPr>
              <w:fldChar w:fldCharType="begin"/>
            </w:r>
            <w:r>
              <w:rPr>
                <w:noProof/>
                <w:webHidden/>
              </w:rPr>
              <w:instrText xml:space="preserve"> PAGEREF _Toc12029520 \h </w:instrText>
            </w:r>
            <w:r>
              <w:rPr>
                <w:noProof/>
                <w:webHidden/>
              </w:rPr>
            </w:r>
            <w:r>
              <w:rPr>
                <w:noProof/>
                <w:webHidden/>
              </w:rPr>
              <w:fldChar w:fldCharType="separate"/>
            </w:r>
            <w:r>
              <w:rPr>
                <w:noProof/>
                <w:webHidden/>
              </w:rPr>
              <w:t>26</w:t>
            </w:r>
            <w:r>
              <w:rPr>
                <w:noProof/>
                <w:webHidden/>
              </w:rPr>
              <w:fldChar w:fldCharType="end"/>
            </w:r>
          </w:hyperlink>
        </w:p>
        <w:p w14:paraId="525820CB" w14:textId="10E19619" w:rsidR="00D9119A" w:rsidRDefault="00D9119A">
          <w:pPr>
            <w:pStyle w:val="Spistreci3"/>
            <w:tabs>
              <w:tab w:val="right" w:leader="dot" w:pos="9062"/>
            </w:tabs>
            <w:rPr>
              <w:rFonts w:eastAsiaTheme="minorEastAsia"/>
              <w:noProof/>
              <w:lang w:eastAsia="pl-PL"/>
            </w:rPr>
          </w:pPr>
          <w:hyperlink w:anchor="_Toc12029521" w:history="1">
            <w:r w:rsidRPr="00936A4B">
              <w:rPr>
                <w:rStyle w:val="Hipercze"/>
                <w:rFonts w:eastAsia="Calibri"/>
                <w:noProof/>
                <w:lang w:val="en-GB"/>
              </w:rPr>
              <w:t xml:space="preserve">[Activities of the CHR Office’s other specialized teams </w:t>
            </w:r>
            <w:r w:rsidRPr="00936A4B">
              <w:rPr>
                <w:rStyle w:val="Hipercze"/>
                <w:rFonts w:eastAsia="Calibri" w:cs="Times New Roman"/>
                <w:noProof/>
                <w:lang w:val="en-GB"/>
              </w:rPr>
              <w:t>which considered complaints concerning the prevention of torture and ill-treatment in 2014-2018</w:t>
            </w:r>
            <w:r w:rsidRPr="00936A4B">
              <w:rPr>
                <w:rStyle w:val="Hipercze"/>
                <w:rFonts w:eastAsia="Calibri"/>
                <w:noProof/>
                <w:lang w:val="en-GB"/>
              </w:rPr>
              <w:t>]</w:t>
            </w:r>
            <w:r>
              <w:rPr>
                <w:noProof/>
                <w:webHidden/>
              </w:rPr>
              <w:tab/>
            </w:r>
            <w:r>
              <w:rPr>
                <w:noProof/>
                <w:webHidden/>
              </w:rPr>
              <w:fldChar w:fldCharType="begin"/>
            </w:r>
            <w:r>
              <w:rPr>
                <w:noProof/>
                <w:webHidden/>
              </w:rPr>
              <w:instrText xml:space="preserve"> PAGEREF _Toc12029521 \h </w:instrText>
            </w:r>
            <w:r>
              <w:rPr>
                <w:noProof/>
                <w:webHidden/>
              </w:rPr>
            </w:r>
            <w:r>
              <w:rPr>
                <w:noProof/>
                <w:webHidden/>
              </w:rPr>
              <w:fldChar w:fldCharType="separate"/>
            </w:r>
            <w:r>
              <w:rPr>
                <w:noProof/>
                <w:webHidden/>
              </w:rPr>
              <w:t>28</w:t>
            </w:r>
            <w:r>
              <w:rPr>
                <w:noProof/>
                <w:webHidden/>
              </w:rPr>
              <w:fldChar w:fldCharType="end"/>
            </w:r>
          </w:hyperlink>
        </w:p>
        <w:p w14:paraId="19EEFB2B" w14:textId="38109AE8" w:rsidR="00D9119A" w:rsidRDefault="00D9119A">
          <w:pPr>
            <w:pStyle w:val="Spistreci3"/>
            <w:tabs>
              <w:tab w:val="right" w:leader="dot" w:pos="9062"/>
            </w:tabs>
            <w:rPr>
              <w:rFonts w:eastAsiaTheme="minorEastAsia"/>
              <w:noProof/>
              <w:lang w:eastAsia="pl-PL"/>
            </w:rPr>
          </w:pPr>
          <w:hyperlink w:anchor="_Toc12029522" w:history="1">
            <w:r w:rsidRPr="00936A4B">
              <w:rPr>
                <w:rStyle w:val="Hipercze"/>
                <w:rFonts w:eastAsia="Times New Roman"/>
                <w:b/>
                <w:noProof/>
                <w:lang w:val="en-GB" w:eastAsia="pl-PL"/>
              </w:rPr>
              <w:t>REPLY TO QUESTION 5 – VIOLENCE AGAINST WOMEN AND DOMESTIC VIOLENCE</w:t>
            </w:r>
            <w:r>
              <w:rPr>
                <w:noProof/>
                <w:webHidden/>
              </w:rPr>
              <w:tab/>
            </w:r>
            <w:r>
              <w:rPr>
                <w:noProof/>
                <w:webHidden/>
              </w:rPr>
              <w:fldChar w:fldCharType="begin"/>
            </w:r>
            <w:r>
              <w:rPr>
                <w:noProof/>
                <w:webHidden/>
              </w:rPr>
              <w:instrText xml:space="preserve"> PAGEREF _Toc12029522 \h </w:instrText>
            </w:r>
            <w:r>
              <w:rPr>
                <w:noProof/>
                <w:webHidden/>
              </w:rPr>
            </w:r>
            <w:r>
              <w:rPr>
                <w:noProof/>
                <w:webHidden/>
              </w:rPr>
              <w:fldChar w:fldCharType="separate"/>
            </w:r>
            <w:r>
              <w:rPr>
                <w:noProof/>
                <w:webHidden/>
              </w:rPr>
              <w:t>37</w:t>
            </w:r>
            <w:r>
              <w:rPr>
                <w:noProof/>
                <w:webHidden/>
              </w:rPr>
              <w:fldChar w:fldCharType="end"/>
            </w:r>
          </w:hyperlink>
        </w:p>
        <w:p w14:paraId="002657EC" w14:textId="3472D782" w:rsidR="00D9119A" w:rsidRDefault="00D9119A">
          <w:pPr>
            <w:pStyle w:val="Spistreci2"/>
            <w:tabs>
              <w:tab w:val="right" w:leader="dot" w:pos="9062"/>
            </w:tabs>
            <w:rPr>
              <w:rFonts w:eastAsiaTheme="minorEastAsia"/>
              <w:noProof/>
              <w:lang w:eastAsia="pl-PL"/>
            </w:rPr>
          </w:pPr>
          <w:hyperlink w:anchor="_Toc12029523" w:history="1">
            <w:r w:rsidRPr="00936A4B">
              <w:rPr>
                <w:rStyle w:val="Hipercze"/>
                <w:rFonts w:eastAsia="Calibri"/>
                <w:noProof/>
                <w:lang w:val="en-GB"/>
              </w:rPr>
              <w:t>[Counteracting family violence and violence in close relationships. Protective measures]</w:t>
            </w:r>
            <w:r>
              <w:rPr>
                <w:noProof/>
                <w:webHidden/>
              </w:rPr>
              <w:tab/>
            </w:r>
            <w:r>
              <w:rPr>
                <w:noProof/>
                <w:webHidden/>
              </w:rPr>
              <w:fldChar w:fldCharType="begin"/>
            </w:r>
            <w:r>
              <w:rPr>
                <w:noProof/>
                <w:webHidden/>
              </w:rPr>
              <w:instrText xml:space="preserve"> PAGEREF _Toc12029523 \h </w:instrText>
            </w:r>
            <w:r>
              <w:rPr>
                <w:noProof/>
                <w:webHidden/>
              </w:rPr>
            </w:r>
            <w:r>
              <w:rPr>
                <w:noProof/>
                <w:webHidden/>
              </w:rPr>
              <w:fldChar w:fldCharType="separate"/>
            </w:r>
            <w:r>
              <w:rPr>
                <w:noProof/>
                <w:webHidden/>
              </w:rPr>
              <w:t>37</w:t>
            </w:r>
            <w:r>
              <w:rPr>
                <w:noProof/>
                <w:webHidden/>
              </w:rPr>
              <w:fldChar w:fldCharType="end"/>
            </w:r>
          </w:hyperlink>
        </w:p>
        <w:p w14:paraId="5A07AE28" w14:textId="78315511" w:rsidR="00D9119A" w:rsidRDefault="00D9119A">
          <w:pPr>
            <w:pStyle w:val="Spistreci2"/>
            <w:tabs>
              <w:tab w:val="right" w:leader="dot" w:pos="9062"/>
            </w:tabs>
            <w:rPr>
              <w:rFonts w:eastAsiaTheme="minorEastAsia"/>
              <w:noProof/>
              <w:lang w:eastAsia="pl-PL"/>
            </w:rPr>
          </w:pPr>
          <w:hyperlink w:anchor="_Toc12029524" w:history="1">
            <w:r w:rsidRPr="00936A4B">
              <w:rPr>
                <w:rStyle w:val="Hipercze"/>
                <w:rFonts w:eastAsia="Calibri"/>
                <w:noProof/>
                <w:lang w:val="en-GB"/>
              </w:rPr>
              <w:t>[Isolation of the perpetrator of violence]</w:t>
            </w:r>
            <w:r>
              <w:rPr>
                <w:noProof/>
                <w:webHidden/>
              </w:rPr>
              <w:tab/>
            </w:r>
            <w:r>
              <w:rPr>
                <w:noProof/>
                <w:webHidden/>
              </w:rPr>
              <w:fldChar w:fldCharType="begin"/>
            </w:r>
            <w:r>
              <w:rPr>
                <w:noProof/>
                <w:webHidden/>
              </w:rPr>
              <w:instrText xml:space="preserve"> PAGEREF _Toc12029524 \h </w:instrText>
            </w:r>
            <w:r>
              <w:rPr>
                <w:noProof/>
                <w:webHidden/>
              </w:rPr>
            </w:r>
            <w:r>
              <w:rPr>
                <w:noProof/>
                <w:webHidden/>
              </w:rPr>
              <w:fldChar w:fldCharType="separate"/>
            </w:r>
            <w:r>
              <w:rPr>
                <w:noProof/>
                <w:webHidden/>
              </w:rPr>
              <w:t>38</w:t>
            </w:r>
            <w:r>
              <w:rPr>
                <w:noProof/>
                <w:webHidden/>
              </w:rPr>
              <w:fldChar w:fldCharType="end"/>
            </w:r>
          </w:hyperlink>
        </w:p>
        <w:p w14:paraId="73B121ED" w14:textId="0FA5574A" w:rsidR="00D9119A" w:rsidRDefault="00D9119A">
          <w:pPr>
            <w:pStyle w:val="Spistreci2"/>
            <w:tabs>
              <w:tab w:val="right" w:leader="dot" w:pos="9062"/>
            </w:tabs>
            <w:rPr>
              <w:rFonts w:eastAsiaTheme="minorEastAsia"/>
              <w:noProof/>
              <w:lang w:eastAsia="pl-PL"/>
            </w:rPr>
          </w:pPr>
          <w:hyperlink w:anchor="_Toc12029525" w:history="1">
            <w:r w:rsidRPr="00936A4B">
              <w:rPr>
                <w:rStyle w:val="Hipercze"/>
                <w:rFonts w:eastAsia="Calibri"/>
                <w:noProof/>
                <w:lang w:val="en-GB"/>
              </w:rPr>
              <w:t>[No sufficient availability of places of refuge]</w:t>
            </w:r>
            <w:r>
              <w:rPr>
                <w:noProof/>
                <w:webHidden/>
              </w:rPr>
              <w:tab/>
            </w:r>
            <w:r>
              <w:rPr>
                <w:noProof/>
                <w:webHidden/>
              </w:rPr>
              <w:fldChar w:fldCharType="begin"/>
            </w:r>
            <w:r>
              <w:rPr>
                <w:noProof/>
                <w:webHidden/>
              </w:rPr>
              <w:instrText xml:space="preserve"> PAGEREF _Toc12029525 \h </w:instrText>
            </w:r>
            <w:r>
              <w:rPr>
                <w:noProof/>
                <w:webHidden/>
              </w:rPr>
            </w:r>
            <w:r>
              <w:rPr>
                <w:noProof/>
                <w:webHidden/>
              </w:rPr>
              <w:fldChar w:fldCharType="separate"/>
            </w:r>
            <w:r>
              <w:rPr>
                <w:noProof/>
                <w:webHidden/>
              </w:rPr>
              <w:t>38</w:t>
            </w:r>
            <w:r>
              <w:rPr>
                <w:noProof/>
                <w:webHidden/>
              </w:rPr>
              <w:fldChar w:fldCharType="end"/>
            </w:r>
          </w:hyperlink>
        </w:p>
        <w:p w14:paraId="6D6F70D0" w14:textId="650289B2" w:rsidR="00D9119A" w:rsidRDefault="00D9119A">
          <w:pPr>
            <w:pStyle w:val="Spistreci2"/>
            <w:tabs>
              <w:tab w:val="right" w:leader="dot" w:pos="9062"/>
            </w:tabs>
            <w:rPr>
              <w:rFonts w:eastAsiaTheme="minorEastAsia"/>
              <w:noProof/>
              <w:lang w:eastAsia="pl-PL"/>
            </w:rPr>
          </w:pPr>
          <w:hyperlink w:anchor="_Toc12029526" w:history="1">
            <w:r w:rsidRPr="00936A4B">
              <w:rPr>
                <w:rStyle w:val="Hipercze"/>
                <w:rFonts w:eastAsia="Calibri"/>
                <w:noProof/>
                <w:lang w:val="en-GB"/>
              </w:rPr>
              <w:t>[Gaps in statistics]</w:t>
            </w:r>
            <w:r>
              <w:rPr>
                <w:noProof/>
                <w:webHidden/>
              </w:rPr>
              <w:tab/>
            </w:r>
            <w:r>
              <w:rPr>
                <w:noProof/>
                <w:webHidden/>
              </w:rPr>
              <w:fldChar w:fldCharType="begin"/>
            </w:r>
            <w:r>
              <w:rPr>
                <w:noProof/>
                <w:webHidden/>
              </w:rPr>
              <w:instrText xml:space="preserve"> PAGEREF _Toc12029526 \h </w:instrText>
            </w:r>
            <w:r>
              <w:rPr>
                <w:noProof/>
                <w:webHidden/>
              </w:rPr>
            </w:r>
            <w:r>
              <w:rPr>
                <w:noProof/>
                <w:webHidden/>
              </w:rPr>
              <w:fldChar w:fldCharType="separate"/>
            </w:r>
            <w:r>
              <w:rPr>
                <w:noProof/>
                <w:webHidden/>
              </w:rPr>
              <w:t>38</w:t>
            </w:r>
            <w:r>
              <w:rPr>
                <w:noProof/>
                <w:webHidden/>
              </w:rPr>
              <w:fldChar w:fldCharType="end"/>
            </w:r>
          </w:hyperlink>
        </w:p>
        <w:p w14:paraId="6747D52B" w14:textId="0A568203" w:rsidR="00D9119A" w:rsidRDefault="00D9119A">
          <w:pPr>
            <w:pStyle w:val="Spistreci2"/>
            <w:tabs>
              <w:tab w:val="right" w:leader="dot" w:pos="9062"/>
            </w:tabs>
            <w:rPr>
              <w:rFonts w:eastAsiaTheme="minorEastAsia"/>
              <w:noProof/>
              <w:lang w:eastAsia="pl-PL"/>
            </w:rPr>
          </w:pPr>
          <w:hyperlink w:anchor="_Toc12029527" w:history="1">
            <w:r w:rsidRPr="00936A4B">
              <w:rPr>
                <w:rStyle w:val="Hipercze"/>
                <w:rFonts w:eastAsia="Calibri"/>
                <w:noProof/>
                <w:lang w:val="en-GB"/>
              </w:rPr>
              <w:t>[Public awareness]</w:t>
            </w:r>
            <w:r>
              <w:rPr>
                <w:noProof/>
                <w:webHidden/>
              </w:rPr>
              <w:tab/>
            </w:r>
            <w:r>
              <w:rPr>
                <w:noProof/>
                <w:webHidden/>
              </w:rPr>
              <w:fldChar w:fldCharType="begin"/>
            </w:r>
            <w:r>
              <w:rPr>
                <w:noProof/>
                <w:webHidden/>
              </w:rPr>
              <w:instrText xml:space="preserve"> PAGEREF _Toc12029527 \h </w:instrText>
            </w:r>
            <w:r>
              <w:rPr>
                <w:noProof/>
                <w:webHidden/>
              </w:rPr>
            </w:r>
            <w:r>
              <w:rPr>
                <w:noProof/>
                <w:webHidden/>
              </w:rPr>
              <w:fldChar w:fldCharType="separate"/>
            </w:r>
            <w:r>
              <w:rPr>
                <w:noProof/>
                <w:webHidden/>
              </w:rPr>
              <w:t>39</w:t>
            </w:r>
            <w:r>
              <w:rPr>
                <w:noProof/>
                <w:webHidden/>
              </w:rPr>
              <w:fldChar w:fldCharType="end"/>
            </w:r>
          </w:hyperlink>
        </w:p>
        <w:p w14:paraId="49C9CB55" w14:textId="2A15DE49" w:rsidR="00D9119A" w:rsidRDefault="00D9119A">
          <w:pPr>
            <w:pStyle w:val="Spistreci2"/>
            <w:tabs>
              <w:tab w:val="right" w:leader="dot" w:pos="9062"/>
            </w:tabs>
            <w:rPr>
              <w:rFonts w:eastAsiaTheme="minorEastAsia"/>
              <w:noProof/>
              <w:lang w:eastAsia="pl-PL"/>
            </w:rPr>
          </w:pPr>
          <w:hyperlink w:anchor="_Toc12029528" w:history="1">
            <w:r w:rsidRPr="00936A4B">
              <w:rPr>
                <w:rStyle w:val="Hipercze"/>
                <w:rFonts w:eastAsia="Calibri"/>
                <w:noProof/>
                <w:lang w:val="en-GB"/>
              </w:rPr>
              <w:t>[Protection against discrimination – governmental programmes]</w:t>
            </w:r>
            <w:r>
              <w:rPr>
                <w:noProof/>
                <w:webHidden/>
              </w:rPr>
              <w:tab/>
            </w:r>
            <w:r>
              <w:rPr>
                <w:noProof/>
                <w:webHidden/>
              </w:rPr>
              <w:fldChar w:fldCharType="begin"/>
            </w:r>
            <w:r>
              <w:rPr>
                <w:noProof/>
                <w:webHidden/>
              </w:rPr>
              <w:instrText xml:space="preserve"> PAGEREF _Toc12029528 \h </w:instrText>
            </w:r>
            <w:r>
              <w:rPr>
                <w:noProof/>
                <w:webHidden/>
              </w:rPr>
            </w:r>
            <w:r>
              <w:rPr>
                <w:noProof/>
                <w:webHidden/>
              </w:rPr>
              <w:fldChar w:fldCharType="separate"/>
            </w:r>
            <w:r>
              <w:rPr>
                <w:noProof/>
                <w:webHidden/>
              </w:rPr>
              <w:t>39</w:t>
            </w:r>
            <w:r>
              <w:rPr>
                <w:noProof/>
                <w:webHidden/>
              </w:rPr>
              <w:fldChar w:fldCharType="end"/>
            </w:r>
          </w:hyperlink>
        </w:p>
        <w:p w14:paraId="5D8A4741" w14:textId="01526592" w:rsidR="00D9119A" w:rsidRDefault="00D9119A">
          <w:pPr>
            <w:pStyle w:val="Spistreci2"/>
            <w:tabs>
              <w:tab w:val="right" w:leader="dot" w:pos="9062"/>
            </w:tabs>
            <w:rPr>
              <w:rFonts w:eastAsiaTheme="minorEastAsia"/>
              <w:noProof/>
              <w:lang w:eastAsia="pl-PL"/>
            </w:rPr>
          </w:pPr>
          <w:hyperlink w:anchor="_Toc12029529" w:history="1">
            <w:r w:rsidRPr="00936A4B">
              <w:rPr>
                <w:rStyle w:val="Hipercze"/>
                <w:rFonts w:eastAsia="Calibri"/>
                <w:noProof/>
                <w:lang w:val="en-GB"/>
              </w:rPr>
              <w:t>[Sexual abuse against women]</w:t>
            </w:r>
            <w:r>
              <w:rPr>
                <w:noProof/>
                <w:webHidden/>
              </w:rPr>
              <w:tab/>
            </w:r>
            <w:r>
              <w:rPr>
                <w:noProof/>
                <w:webHidden/>
              </w:rPr>
              <w:fldChar w:fldCharType="begin"/>
            </w:r>
            <w:r>
              <w:rPr>
                <w:noProof/>
                <w:webHidden/>
              </w:rPr>
              <w:instrText xml:space="preserve"> PAGEREF _Toc12029529 \h </w:instrText>
            </w:r>
            <w:r>
              <w:rPr>
                <w:noProof/>
                <w:webHidden/>
              </w:rPr>
            </w:r>
            <w:r>
              <w:rPr>
                <w:noProof/>
                <w:webHidden/>
              </w:rPr>
              <w:fldChar w:fldCharType="separate"/>
            </w:r>
            <w:r>
              <w:rPr>
                <w:noProof/>
                <w:webHidden/>
              </w:rPr>
              <w:t>40</w:t>
            </w:r>
            <w:r>
              <w:rPr>
                <w:noProof/>
                <w:webHidden/>
              </w:rPr>
              <w:fldChar w:fldCharType="end"/>
            </w:r>
          </w:hyperlink>
        </w:p>
        <w:p w14:paraId="1CDC7E7A" w14:textId="2BBA3C26" w:rsidR="00D9119A" w:rsidRDefault="00D9119A">
          <w:pPr>
            <w:pStyle w:val="Spistreci3"/>
            <w:tabs>
              <w:tab w:val="right" w:leader="dot" w:pos="9062"/>
            </w:tabs>
            <w:rPr>
              <w:rFonts w:eastAsiaTheme="minorEastAsia"/>
              <w:noProof/>
              <w:lang w:eastAsia="pl-PL"/>
            </w:rPr>
          </w:pPr>
          <w:hyperlink w:anchor="_Toc12029530" w:history="1">
            <w:r w:rsidRPr="00936A4B">
              <w:rPr>
                <w:rStyle w:val="Hipercze"/>
                <w:rFonts w:eastAsia="Calibri"/>
                <w:b/>
                <w:noProof/>
                <w:lang w:val="en-GB" w:eastAsia="pl-PL"/>
              </w:rPr>
              <w:t>REPLY TO QUESTIONS 7, 8, 9, 10 AND 11 – REFUGEES AND ASYLUM SEEKERS</w:t>
            </w:r>
            <w:r>
              <w:rPr>
                <w:noProof/>
                <w:webHidden/>
              </w:rPr>
              <w:tab/>
            </w:r>
            <w:r>
              <w:rPr>
                <w:noProof/>
                <w:webHidden/>
              </w:rPr>
              <w:fldChar w:fldCharType="begin"/>
            </w:r>
            <w:r>
              <w:rPr>
                <w:noProof/>
                <w:webHidden/>
              </w:rPr>
              <w:instrText xml:space="preserve"> PAGEREF _Toc12029530 \h </w:instrText>
            </w:r>
            <w:r>
              <w:rPr>
                <w:noProof/>
                <w:webHidden/>
              </w:rPr>
            </w:r>
            <w:r>
              <w:rPr>
                <w:noProof/>
                <w:webHidden/>
              </w:rPr>
              <w:fldChar w:fldCharType="separate"/>
            </w:r>
            <w:r>
              <w:rPr>
                <w:noProof/>
                <w:webHidden/>
              </w:rPr>
              <w:t>41</w:t>
            </w:r>
            <w:r>
              <w:rPr>
                <w:noProof/>
                <w:webHidden/>
              </w:rPr>
              <w:fldChar w:fldCharType="end"/>
            </w:r>
          </w:hyperlink>
        </w:p>
        <w:p w14:paraId="51ECDD72" w14:textId="7D00800B" w:rsidR="00D9119A" w:rsidRDefault="00D9119A">
          <w:pPr>
            <w:pStyle w:val="Spistreci2"/>
            <w:tabs>
              <w:tab w:val="right" w:leader="dot" w:pos="9062"/>
            </w:tabs>
            <w:rPr>
              <w:rFonts w:eastAsiaTheme="minorEastAsia"/>
              <w:noProof/>
              <w:lang w:eastAsia="pl-PL"/>
            </w:rPr>
          </w:pPr>
          <w:hyperlink w:anchor="_Toc12029531" w:history="1">
            <w:r w:rsidRPr="00936A4B">
              <w:rPr>
                <w:rStyle w:val="Hipercze"/>
                <w:rFonts w:eastAsia="Calibri"/>
                <w:noProof/>
                <w:lang w:val="en-GB"/>
              </w:rPr>
              <w:t>[Conditions in reception centres for foreigners]</w:t>
            </w:r>
            <w:r>
              <w:rPr>
                <w:noProof/>
                <w:webHidden/>
              </w:rPr>
              <w:tab/>
            </w:r>
            <w:r>
              <w:rPr>
                <w:noProof/>
                <w:webHidden/>
              </w:rPr>
              <w:fldChar w:fldCharType="begin"/>
            </w:r>
            <w:r>
              <w:rPr>
                <w:noProof/>
                <w:webHidden/>
              </w:rPr>
              <w:instrText xml:space="preserve"> PAGEREF _Toc12029531 \h </w:instrText>
            </w:r>
            <w:r>
              <w:rPr>
                <w:noProof/>
                <w:webHidden/>
              </w:rPr>
            </w:r>
            <w:r>
              <w:rPr>
                <w:noProof/>
                <w:webHidden/>
              </w:rPr>
              <w:fldChar w:fldCharType="separate"/>
            </w:r>
            <w:r>
              <w:rPr>
                <w:noProof/>
                <w:webHidden/>
              </w:rPr>
              <w:t>41</w:t>
            </w:r>
            <w:r>
              <w:rPr>
                <w:noProof/>
                <w:webHidden/>
              </w:rPr>
              <w:fldChar w:fldCharType="end"/>
            </w:r>
          </w:hyperlink>
        </w:p>
        <w:p w14:paraId="06F83110" w14:textId="64ED8079" w:rsidR="00D9119A" w:rsidRDefault="00D9119A">
          <w:pPr>
            <w:pStyle w:val="Spistreci2"/>
            <w:tabs>
              <w:tab w:val="right" w:leader="dot" w:pos="9062"/>
            </w:tabs>
            <w:rPr>
              <w:rFonts w:eastAsiaTheme="minorEastAsia"/>
              <w:noProof/>
              <w:lang w:eastAsia="pl-PL"/>
            </w:rPr>
          </w:pPr>
          <w:hyperlink w:anchor="_Toc12029532" w:history="1">
            <w:r w:rsidRPr="00936A4B">
              <w:rPr>
                <w:rStyle w:val="Hipercze"/>
                <w:rFonts w:eastAsia="Calibri"/>
                <w:noProof/>
                <w:lang w:val="en-GB"/>
              </w:rPr>
              <w:t>[Access to the refugee procedure]</w:t>
            </w:r>
            <w:r>
              <w:rPr>
                <w:noProof/>
                <w:webHidden/>
              </w:rPr>
              <w:tab/>
            </w:r>
            <w:r>
              <w:rPr>
                <w:noProof/>
                <w:webHidden/>
              </w:rPr>
              <w:fldChar w:fldCharType="begin"/>
            </w:r>
            <w:r>
              <w:rPr>
                <w:noProof/>
                <w:webHidden/>
              </w:rPr>
              <w:instrText xml:space="preserve"> PAGEREF _Toc12029532 \h </w:instrText>
            </w:r>
            <w:r>
              <w:rPr>
                <w:noProof/>
                <w:webHidden/>
              </w:rPr>
            </w:r>
            <w:r>
              <w:rPr>
                <w:noProof/>
                <w:webHidden/>
              </w:rPr>
              <w:fldChar w:fldCharType="separate"/>
            </w:r>
            <w:r>
              <w:rPr>
                <w:noProof/>
                <w:webHidden/>
              </w:rPr>
              <w:t>41</w:t>
            </w:r>
            <w:r>
              <w:rPr>
                <w:noProof/>
                <w:webHidden/>
              </w:rPr>
              <w:fldChar w:fldCharType="end"/>
            </w:r>
          </w:hyperlink>
        </w:p>
        <w:p w14:paraId="7A7EF3B2" w14:textId="6CEFBB44" w:rsidR="00D9119A" w:rsidRDefault="00D9119A">
          <w:pPr>
            <w:pStyle w:val="Spistreci2"/>
            <w:tabs>
              <w:tab w:val="right" w:leader="dot" w:pos="9062"/>
            </w:tabs>
            <w:rPr>
              <w:rFonts w:eastAsiaTheme="minorEastAsia"/>
              <w:noProof/>
              <w:lang w:eastAsia="pl-PL"/>
            </w:rPr>
          </w:pPr>
          <w:hyperlink w:anchor="_Toc12029533" w:history="1">
            <w:r w:rsidRPr="00936A4B">
              <w:rPr>
                <w:rStyle w:val="Hipercze"/>
                <w:rFonts w:eastAsia="Calibri"/>
                <w:noProof/>
                <w:lang w:val="en-GB"/>
              </w:rPr>
              <w:t>[Access of foreigners applying for international protection to independent, free legal assistance and representation]</w:t>
            </w:r>
            <w:r>
              <w:rPr>
                <w:noProof/>
                <w:webHidden/>
              </w:rPr>
              <w:tab/>
            </w:r>
            <w:r>
              <w:rPr>
                <w:noProof/>
                <w:webHidden/>
              </w:rPr>
              <w:fldChar w:fldCharType="begin"/>
            </w:r>
            <w:r>
              <w:rPr>
                <w:noProof/>
                <w:webHidden/>
              </w:rPr>
              <w:instrText xml:space="preserve"> PAGEREF _Toc12029533 \h </w:instrText>
            </w:r>
            <w:r>
              <w:rPr>
                <w:noProof/>
                <w:webHidden/>
              </w:rPr>
            </w:r>
            <w:r>
              <w:rPr>
                <w:noProof/>
                <w:webHidden/>
              </w:rPr>
              <w:fldChar w:fldCharType="separate"/>
            </w:r>
            <w:r>
              <w:rPr>
                <w:noProof/>
                <w:webHidden/>
              </w:rPr>
              <w:t>43</w:t>
            </w:r>
            <w:r>
              <w:rPr>
                <w:noProof/>
                <w:webHidden/>
              </w:rPr>
              <w:fldChar w:fldCharType="end"/>
            </w:r>
          </w:hyperlink>
        </w:p>
        <w:p w14:paraId="7357FF67" w14:textId="3EE2B37F" w:rsidR="00D9119A" w:rsidRDefault="00D9119A">
          <w:pPr>
            <w:pStyle w:val="Spistreci2"/>
            <w:tabs>
              <w:tab w:val="right" w:leader="dot" w:pos="9062"/>
            </w:tabs>
            <w:rPr>
              <w:rFonts w:eastAsiaTheme="minorEastAsia"/>
              <w:noProof/>
              <w:lang w:eastAsia="pl-PL"/>
            </w:rPr>
          </w:pPr>
          <w:hyperlink w:anchor="_Toc12029534" w:history="1">
            <w:r w:rsidRPr="00936A4B">
              <w:rPr>
                <w:rStyle w:val="Hipercze"/>
                <w:rFonts w:eastAsia="Calibri"/>
                <w:noProof/>
                <w:lang w:val="en-GB"/>
              </w:rPr>
              <w:t>[Measures alternative to detention, placing juveniles and their guardians in guarded centres]</w:t>
            </w:r>
            <w:r>
              <w:rPr>
                <w:noProof/>
                <w:webHidden/>
              </w:rPr>
              <w:tab/>
            </w:r>
            <w:r>
              <w:rPr>
                <w:noProof/>
                <w:webHidden/>
              </w:rPr>
              <w:fldChar w:fldCharType="begin"/>
            </w:r>
            <w:r>
              <w:rPr>
                <w:noProof/>
                <w:webHidden/>
              </w:rPr>
              <w:instrText xml:space="preserve"> PAGEREF _Toc12029534 \h </w:instrText>
            </w:r>
            <w:r>
              <w:rPr>
                <w:noProof/>
                <w:webHidden/>
              </w:rPr>
            </w:r>
            <w:r>
              <w:rPr>
                <w:noProof/>
                <w:webHidden/>
              </w:rPr>
              <w:fldChar w:fldCharType="separate"/>
            </w:r>
            <w:r>
              <w:rPr>
                <w:noProof/>
                <w:webHidden/>
              </w:rPr>
              <w:t>43</w:t>
            </w:r>
            <w:r>
              <w:rPr>
                <w:noProof/>
                <w:webHidden/>
              </w:rPr>
              <w:fldChar w:fldCharType="end"/>
            </w:r>
          </w:hyperlink>
        </w:p>
        <w:p w14:paraId="11EE097B" w14:textId="7CBB04E9" w:rsidR="00D9119A" w:rsidRDefault="00D9119A">
          <w:pPr>
            <w:pStyle w:val="Spistreci2"/>
            <w:tabs>
              <w:tab w:val="right" w:leader="dot" w:pos="9062"/>
            </w:tabs>
            <w:rPr>
              <w:rFonts w:eastAsiaTheme="minorEastAsia"/>
              <w:noProof/>
              <w:lang w:eastAsia="pl-PL"/>
            </w:rPr>
          </w:pPr>
          <w:hyperlink w:anchor="_Toc12029535" w:history="1">
            <w:r w:rsidRPr="00936A4B">
              <w:rPr>
                <w:rStyle w:val="Hipercze"/>
                <w:rFonts w:eastAsia="Calibri"/>
                <w:i/>
                <w:noProof/>
                <w:lang w:val="en-GB"/>
              </w:rPr>
              <w:t>[Non-refoulement</w:t>
            </w:r>
            <w:r w:rsidRPr="00936A4B">
              <w:rPr>
                <w:rStyle w:val="Hipercze"/>
                <w:rFonts w:eastAsia="Calibri"/>
                <w:noProof/>
                <w:lang w:val="en-GB"/>
              </w:rPr>
              <w:t xml:space="preserve"> and extradition]</w:t>
            </w:r>
            <w:r>
              <w:rPr>
                <w:noProof/>
                <w:webHidden/>
              </w:rPr>
              <w:tab/>
            </w:r>
            <w:r>
              <w:rPr>
                <w:noProof/>
                <w:webHidden/>
              </w:rPr>
              <w:fldChar w:fldCharType="begin"/>
            </w:r>
            <w:r>
              <w:rPr>
                <w:noProof/>
                <w:webHidden/>
              </w:rPr>
              <w:instrText xml:space="preserve"> PAGEREF _Toc12029535 \h </w:instrText>
            </w:r>
            <w:r>
              <w:rPr>
                <w:noProof/>
                <w:webHidden/>
              </w:rPr>
            </w:r>
            <w:r>
              <w:rPr>
                <w:noProof/>
                <w:webHidden/>
              </w:rPr>
              <w:fldChar w:fldCharType="separate"/>
            </w:r>
            <w:r>
              <w:rPr>
                <w:noProof/>
                <w:webHidden/>
              </w:rPr>
              <w:t>44</w:t>
            </w:r>
            <w:r>
              <w:rPr>
                <w:noProof/>
                <w:webHidden/>
              </w:rPr>
              <w:fldChar w:fldCharType="end"/>
            </w:r>
          </w:hyperlink>
        </w:p>
        <w:p w14:paraId="73EE7F49" w14:textId="52310BCC" w:rsidR="00D9119A" w:rsidRDefault="00D9119A">
          <w:pPr>
            <w:pStyle w:val="Spistreci2"/>
            <w:tabs>
              <w:tab w:val="right" w:leader="dot" w:pos="9062"/>
            </w:tabs>
            <w:rPr>
              <w:rFonts w:eastAsiaTheme="minorEastAsia"/>
              <w:noProof/>
              <w:lang w:eastAsia="pl-PL"/>
            </w:rPr>
          </w:pPr>
          <w:hyperlink w:anchor="_Toc12029536" w:history="1">
            <w:r w:rsidRPr="00936A4B">
              <w:rPr>
                <w:rStyle w:val="Hipercze"/>
                <w:noProof/>
                <w:lang w:val="en-GB"/>
              </w:rPr>
              <w:t>[Decisions on refoulement, return or extradition, sent back for effective and unbiased re-examination by an independent mechanism authorized to withhold such decisions]</w:t>
            </w:r>
            <w:r>
              <w:rPr>
                <w:noProof/>
                <w:webHidden/>
              </w:rPr>
              <w:tab/>
            </w:r>
            <w:r>
              <w:rPr>
                <w:noProof/>
                <w:webHidden/>
              </w:rPr>
              <w:fldChar w:fldCharType="begin"/>
            </w:r>
            <w:r>
              <w:rPr>
                <w:noProof/>
                <w:webHidden/>
              </w:rPr>
              <w:instrText xml:space="preserve"> PAGEREF _Toc12029536 \h </w:instrText>
            </w:r>
            <w:r>
              <w:rPr>
                <w:noProof/>
                <w:webHidden/>
              </w:rPr>
            </w:r>
            <w:r>
              <w:rPr>
                <w:noProof/>
                <w:webHidden/>
              </w:rPr>
              <w:fldChar w:fldCharType="separate"/>
            </w:r>
            <w:r>
              <w:rPr>
                <w:noProof/>
                <w:webHidden/>
              </w:rPr>
              <w:t>44</w:t>
            </w:r>
            <w:r>
              <w:rPr>
                <w:noProof/>
                <w:webHidden/>
              </w:rPr>
              <w:fldChar w:fldCharType="end"/>
            </w:r>
          </w:hyperlink>
        </w:p>
        <w:p w14:paraId="1F95F7ED" w14:textId="609CFB61" w:rsidR="00D9119A" w:rsidRDefault="00D9119A">
          <w:pPr>
            <w:pStyle w:val="Spistreci2"/>
            <w:tabs>
              <w:tab w:val="right" w:leader="dot" w:pos="9062"/>
            </w:tabs>
            <w:rPr>
              <w:rFonts w:eastAsiaTheme="minorEastAsia"/>
              <w:noProof/>
              <w:lang w:eastAsia="pl-PL"/>
            </w:rPr>
          </w:pPr>
          <w:hyperlink w:anchor="_Toc12029537" w:history="1">
            <w:r w:rsidRPr="00936A4B">
              <w:rPr>
                <w:rStyle w:val="Hipercze"/>
                <w:rFonts w:eastAsia="Calibri"/>
                <w:noProof/>
                <w:lang w:val="en-GB"/>
              </w:rPr>
              <w:t xml:space="preserve">[The use of </w:t>
            </w:r>
            <w:r w:rsidRPr="00936A4B">
              <w:rPr>
                <w:rStyle w:val="Hipercze"/>
                <w:noProof/>
                <w:lang w:val="en-US"/>
              </w:rPr>
              <w:t xml:space="preserve">electroshock weapons </w:t>
            </w:r>
            <w:r w:rsidRPr="00936A4B">
              <w:rPr>
                <w:rStyle w:val="Hipercze"/>
                <w:rFonts w:eastAsia="Calibri"/>
                <w:noProof/>
                <w:lang w:val="en-GB"/>
              </w:rPr>
              <w:t>by Border Guards]</w:t>
            </w:r>
            <w:r>
              <w:rPr>
                <w:noProof/>
                <w:webHidden/>
              </w:rPr>
              <w:tab/>
            </w:r>
            <w:r>
              <w:rPr>
                <w:noProof/>
                <w:webHidden/>
              </w:rPr>
              <w:fldChar w:fldCharType="begin"/>
            </w:r>
            <w:r>
              <w:rPr>
                <w:noProof/>
                <w:webHidden/>
              </w:rPr>
              <w:instrText xml:space="preserve"> PAGEREF _Toc12029537 \h </w:instrText>
            </w:r>
            <w:r>
              <w:rPr>
                <w:noProof/>
                <w:webHidden/>
              </w:rPr>
            </w:r>
            <w:r>
              <w:rPr>
                <w:noProof/>
                <w:webHidden/>
              </w:rPr>
              <w:fldChar w:fldCharType="separate"/>
            </w:r>
            <w:r>
              <w:rPr>
                <w:noProof/>
                <w:webHidden/>
              </w:rPr>
              <w:t>45</w:t>
            </w:r>
            <w:r>
              <w:rPr>
                <w:noProof/>
                <w:webHidden/>
              </w:rPr>
              <w:fldChar w:fldCharType="end"/>
            </w:r>
          </w:hyperlink>
        </w:p>
        <w:p w14:paraId="575501DC" w14:textId="28CB33E6" w:rsidR="00D9119A" w:rsidRDefault="00D9119A">
          <w:pPr>
            <w:pStyle w:val="Spistreci3"/>
            <w:tabs>
              <w:tab w:val="right" w:leader="dot" w:pos="9062"/>
            </w:tabs>
            <w:rPr>
              <w:rFonts w:eastAsiaTheme="minorEastAsia"/>
              <w:noProof/>
              <w:lang w:eastAsia="pl-PL"/>
            </w:rPr>
          </w:pPr>
          <w:hyperlink w:anchor="_Toc12029538" w:history="1">
            <w:r w:rsidRPr="00936A4B">
              <w:rPr>
                <w:rStyle w:val="Hipercze"/>
                <w:rFonts w:ascii="Times New Roman" w:eastAsia="Calibri" w:hAnsi="Times New Roman" w:cs="Times New Roman"/>
                <w:b/>
                <w:noProof/>
                <w:lang w:val="en-GB" w:eastAsia="pl-PL"/>
              </w:rPr>
              <w:t>REPLY TO QUESTION 18 – PRE-TRIAL DETENTION</w:t>
            </w:r>
            <w:r>
              <w:rPr>
                <w:noProof/>
                <w:webHidden/>
              </w:rPr>
              <w:tab/>
            </w:r>
            <w:r>
              <w:rPr>
                <w:noProof/>
                <w:webHidden/>
              </w:rPr>
              <w:fldChar w:fldCharType="begin"/>
            </w:r>
            <w:r>
              <w:rPr>
                <w:noProof/>
                <w:webHidden/>
              </w:rPr>
              <w:instrText xml:space="preserve"> PAGEREF _Toc12029538 \h </w:instrText>
            </w:r>
            <w:r>
              <w:rPr>
                <w:noProof/>
                <w:webHidden/>
              </w:rPr>
            </w:r>
            <w:r>
              <w:rPr>
                <w:noProof/>
                <w:webHidden/>
              </w:rPr>
              <w:fldChar w:fldCharType="separate"/>
            </w:r>
            <w:r>
              <w:rPr>
                <w:noProof/>
                <w:webHidden/>
              </w:rPr>
              <w:t>47</w:t>
            </w:r>
            <w:r>
              <w:rPr>
                <w:noProof/>
                <w:webHidden/>
              </w:rPr>
              <w:fldChar w:fldCharType="end"/>
            </w:r>
          </w:hyperlink>
        </w:p>
        <w:p w14:paraId="733528B0" w14:textId="01F6B8E2" w:rsidR="00D9119A" w:rsidRDefault="00D9119A">
          <w:pPr>
            <w:pStyle w:val="Spistreci3"/>
            <w:tabs>
              <w:tab w:val="right" w:leader="dot" w:pos="9062"/>
            </w:tabs>
            <w:rPr>
              <w:rFonts w:eastAsiaTheme="minorEastAsia"/>
              <w:noProof/>
              <w:lang w:eastAsia="pl-PL"/>
            </w:rPr>
          </w:pPr>
          <w:hyperlink w:anchor="_Toc12029539" w:history="1">
            <w:r w:rsidRPr="00936A4B">
              <w:rPr>
                <w:rStyle w:val="Hipercze"/>
                <w:rFonts w:ascii="Times New Roman" w:eastAsia="Calibri" w:hAnsi="Times New Roman" w:cs="Times New Roman"/>
                <w:b/>
                <w:noProof/>
                <w:lang w:val="en-GB" w:eastAsia="pl-PL"/>
              </w:rPr>
              <w:t xml:space="preserve">REPLY TO QUESTION 19 – </w:t>
            </w:r>
            <w:r w:rsidRPr="00936A4B">
              <w:rPr>
                <w:rStyle w:val="Hipercze"/>
                <w:rFonts w:ascii="Times New Roman" w:hAnsi="Times New Roman" w:cs="Times New Roman"/>
                <w:b/>
                <w:noProof/>
                <w:lang w:val="en-US"/>
              </w:rPr>
              <w:t>PENITENTIARY SYSTEM</w:t>
            </w:r>
            <w:r>
              <w:rPr>
                <w:noProof/>
                <w:webHidden/>
              </w:rPr>
              <w:tab/>
            </w:r>
            <w:r>
              <w:rPr>
                <w:noProof/>
                <w:webHidden/>
              </w:rPr>
              <w:fldChar w:fldCharType="begin"/>
            </w:r>
            <w:r>
              <w:rPr>
                <w:noProof/>
                <w:webHidden/>
              </w:rPr>
              <w:instrText xml:space="preserve"> PAGEREF _Toc12029539 \h </w:instrText>
            </w:r>
            <w:r>
              <w:rPr>
                <w:noProof/>
                <w:webHidden/>
              </w:rPr>
            </w:r>
            <w:r>
              <w:rPr>
                <w:noProof/>
                <w:webHidden/>
              </w:rPr>
              <w:fldChar w:fldCharType="separate"/>
            </w:r>
            <w:r>
              <w:rPr>
                <w:noProof/>
                <w:webHidden/>
              </w:rPr>
              <w:t>51</w:t>
            </w:r>
            <w:r>
              <w:rPr>
                <w:noProof/>
                <w:webHidden/>
              </w:rPr>
              <w:fldChar w:fldCharType="end"/>
            </w:r>
          </w:hyperlink>
        </w:p>
        <w:p w14:paraId="5966EAFC" w14:textId="02434103" w:rsidR="00D9119A" w:rsidRDefault="00D9119A">
          <w:pPr>
            <w:pStyle w:val="Spistreci2"/>
            <w:tabs>
              <w:tab w:val="right" w:leader="dot" w:pos="9062"/>
            </w:tabs>
            <w:rPr>
              <w:rFonts w:eastAsiaTheme="minorEastAsia"/>
              <w:noProof/>
              <w:lang w:eastAsia="pl-PL"/>
            </w:rPr>
          </w:pPr>
          <w:hyperlink w:anchor="_Toc12029540" w:history="1">
            <w:r w:rsidRPr="00936A4B">
              <w:rPr>
                <w:rStyle w:val="Hipercze"/>
                <w:rFonts w:eastAsia="Calibri"/>
                <w:noProof/>
                <w:lang w:val="en-GB"/>
              </w:rPr>
              <w:t>[Effect of the proceeded amendment of the Penal Code on the population of penitentiaries]</w:t>
            </w:r>
            <w:r>
              <w:rPr>
                <w:noProof/>
                <w:webHidden/>
              </w:rPr>
              <w:tab/>
            </w:r>
            <w:r>
              <w:rPr>
                <w:noProof/>
                <w:webHidden/>
              </w:rPr>
              <w:fldChar w:fldCharType="begin"/>
            </w:r>
            <w:r>
              <w:rPr>
                <w:noProof/>
                <w:webHidden/>
              </w:rPr>
              <w:instrText xml:space="preserve"> PAGEREF _Toc12029540 \h </w:instrText>
            </w:r>
            <w:r>
              <w:rPr>
                <w:noProof/>
                <w:webHidden/>
              </w:rPr>
            </w:r>
            <w:r>
              <w:rPr>
                <w:noProof/>
                <w:webHidden/>
              </w:rPr>
              <w:fldChar w:fldCharType="separate"/>
            </w:r>
            <w:r>
              <w:rPr>
                <w:noProof/>
                <w:webHidden/>
              </w:rPr>
              <w:t>51</w:t>
            </w:r>
            <w:r>
              <w:rPr>
                <w:noProof/>
                <w:webHidden/>
              </w:rPr>
              <w:fldChar w:fldCharType="end"/>
            </w:r>
          </w:hyperlink>
        </w:p>
        <w:p w14:paraId="5C51B9E9" w14:textId="1658AAAF" w:rsidR="00D9119A" w:rsidRDefault="00D9119A">
          <w:pPr>
            <w:pStyle w:val="Spistreci2"/>
            <w:tabs>
              <w:tab w:val="right" w:leader="dot" w:pos="9062"/>
            </w:tabs>
            <w:rPr>
              <w:rFonts w:eastAsiaTheme="minorEastAsia"/>
              <w:noProof/>
              <w:lang w:eastAsia="pl-PL"/>
            </w:rPr>
          </w:pPr>
          <w:hyperlink w:anchor="_Toc12029541" w:history="1">
            <w:r w:rsidRPr="00936A4B">
              <w:rPr>
                <w:rStyle w:val="Hipercze"/>
                <w:rFonts w:eastAsia="Calibri"/>
                <w:noProof/>
                <w:lang w:val="en-GB"/>
              </w:rPr>
              <w:t>[Living space for prisoner in prison]</w:t>
            </w:r>
            <w:r>
              <w:rPr>
                <w:noProof/>
                <w:webHidden/>
              </w:rPr>
              <w:tab/>
            </w:r>
            <w:r>
              <w:rPr>
                <w:noProof/>
                <w:webHidden/>
              </w:rPr>
              <w:fldChar w:fldCharType="begin"/>
            </w:r>
            <w:r>
              <w:rPr>
                <w:noProof/>
                <w:webHidden/>
              </w:rPr>
              <w:instrText xml:space="preserve"> PAGEREF _Toc12029541 \h </w:instrText>
            </w:r>
            <w:r>
              <w:rPr>
                <w:noProof/>
                <w:webHidden/>
              </w:rPr>
            </w:r>
            <w:r>
              <w:rPr>
                <w:noProof/>
                <w:webHidden/>
              </w:rPr>
              <w:fldChar w:fldCharType="separate"/>
            </w:r>
            <w:r>
              <w:rPr>
                <w:noProof/>
                <w:webHidden/>
              </w:rPr>
              <w:t>52</w:t>
            </w:r>
            <w:r>
              <w:rPr>
                <w:noProof/>
                <w:webHidden/>
              </w:rPr>
              <w:fldChar w:fldCharType="end"/>
            </w:r>
          </w:hyperlink>
        </w:p>
        <w:p w14:paraId="4655FCDB" w14:textId="1EC6FC94" w:rsidR="00D9119A" w:rsidRDefault="00D9119A">
          <w:pPr>
            <w:pStyle w:val="Spistreci2"/>
            <w:tabs>
              <w:tab w:val="right" w:leader="dot" w:pos="9062"/>
            </w:tabs>
            <w:rPr>
              <w:rFonts w:eastAsiaTheme="minorEastAsia"/>
              <w:noProof/>
              <w:lang w:eastAsia="pl-PL"/>
            </w:rPr>
          </w:pPr>
          <w:hyperlink w:anchor="_Toc12029542" w:history="1">
            <w:r w:rsidRPr="00936A4B">
              <w:rPr>
                <w:rStyle w:val="Hipercze"/>
                <w:rFonts w:eastAsia="Calibri"/>
                <w:noProof/>
                <w:lang w:val="en-GB"/>
              </w:rPr>
              <w:t>[The use of ankle monitors as alternative for imprisonment]</w:t>
            </w:r>
            <w:r>
              <w:rPr>
                <w:noProof/>
                <w:webHidden/>
              </w:rPr>
              <w:tab/>
            </w:r>
            <w:r>
              <w:rPr>
                <w:noProof/>
                <w:webHidden/>
              </w:rPr>
              <w:fldChar w:fldCharType="begin"/>
            </w:r>
            <w:r>
              <w:rPr>
                <w:noProof/>
                <w:webHidden/>
              </w:rPr>
              <w:instrText xml:space="preserve"> PAGEREF _Toc12029542 \h </w:instrText>
            </w:r>
            <w:r>
              <w:rPr>
                <w:noProof/>
                <w:webHidden/>
              </w:rPr>
            </w:r>
            <w:r>
              <w:rPr>
                <w:noProof/>
                <w:webHidden/>
              </w:rPr>
              <w:fldChar w:fldCharType="separate"/>
            </w:r>
            <w:r>
              <w:rPr>
                <w:noProof/>
                <w:webHidden/>
              </w:rPr>
              <w:t>53</w:t>
            </w:r>
            <w:r>
              <w:rPr>
                <w:noProof/>
                <w:webHidden/>
              </w:rPr>
              <w:fldChar w:fldCharType="end"/>
            </w:r>
          </w:hyperlink>
        </w:p>
        <w:p w14:paraId="6BD235E6" w14:textId="4CD637BA" w:rsidR="00D9119A" w:rsidRDefault="00D9119A">
          <w:pPr>
            <w:pStyle w:val="Spistreci2"/>
            <w:tabs>
              <w:tab w:val="right" w:leader="dot" w:pos="9062"/>
            </w:tabs>
            <w:rPr>
              <w:rFonts w:eastAsiaTheme="minorEastAsia"/>
              <w:noProof/>
              <w:lang w:eastAsia="pl-PL"/>
            </w:rPr>
          </w:pPr>
          <w:hyperlink w:anchor="_Toc12029543" w:history="1">
            <w:r w:rsidRPr="00936A4B">
              <w:rPr>
                <w:rStyle w:val="Hipercze"/>
                <w:rFonts w:eastAsia="Calibri"/>
                <w:noProof/>
                <w:lang w:val="en-GB"/>
              </w:rPr>
              <w:t>[Complaint lodging procedure]</w:t>
            </w:r>
            <w:r>
              <w:rPr>
                <w:noProof/>
                <w:webHidden/>
              </w:rPr>
              <w:tab/>
            </w:r>
            <w:r>
              <w:rPr>
                <w:noProof/>
                <w:webHidden/>
              </w:rPr>
              <w:fldChar w:fldCharType="begin"/>
            </w:r>
            <w:r>
              <w:rPr>
                <w:noProof/>
                <w:webHidden/>
              </w:rPr>
              <w:instrText xml:space="preserve"> PAGEREF _Toc12029543 \h </w:instrText>
            </w:r>
            <w:r>
              <w:rPr>
                <w:noProof/>
                <w:webHidden/>
              </w:rPr>
            </w:r>
            <w:r>
              <w:rPr>
                <w:noProof/>
                <w:webHidden/>
              </w:rPr>
              <w:fldChar w:fldCharType="separate"/>
            </w:r>
            <w:r>
              <w:rPr>
                <w:noProof/>
                <w:webHidden/>
              </w:rPr>
              <w:t>54</w:t>
            </w:r>
            <w:r>
              <w:rPr>
                <w:noProof/>
                <w:webHidden/>
              </w:rPr>
              <w:fldChar w:fldCharType="end"/>
            </w:r>
          </w:hyperlink>
        </w:p>
        <w:p w14:paraId="7A6A984F" w14:textId="77FAFC8E" w:rsidR="00D9119A" w:rsidRDefault="00D9119A">
          <w:pPr>
            <w:pStyle w:val="Spistreci3"/>
            <w:tabs>
              <w:tab w:val="right" w:leader="dot" w:pos="9062"/>
            </w:tabs>
            <w:rPr>
              <w:rFonts w:eastAsiaTheme="minorEastAsia"/>
              <w:noProof/>
              <w:lang w:eastAsia="pl-PL"/>
            </w:rPr>
          </w:pPr>
          <w:hyperlink w:anchor="_Toc12029544" w:history="1">
            <w:r w:rsidRPr="00936A4B">
              <w:rPr>
                <w:rStyle w:val="Hipercze"/>
                <w:rFonts w:ascii="Times New Roman" w:eastAsia="Calibri" w:hAnsi="Times New Roman" w:cs="Times New Roman"/>
                <w:b/>
                <w:noProof/>
                <w:lang w:val="en-GB" w:eastAsia="pl-PL"/>
              </w:rPr>
              <w:t>REPLY TO QUESTION 20 – DEPRIVATION OF LIBERTY OF PEOPLE BELONGING TO „SENSITIVE GROUPS”</w:t>
            </w:r>
            <w:r>
              <w:rPr>
                <w:noProof/>
                <w:webHidden/>
              </w:rPr>
              <w:tab/>
            </w:r>
            <w:r>
              <w:rPr>
                <w:noProof/>
                <w:webHidden/>
              </w:rPr>
              <w:fldChar w:fldCharType="begin"/>
            </w:r>
            <w:r>
              <w:rPr>
                <w:noProof/>
                <w:webHidden/>
              </w:rPr>
              <w:instrText xml:space="preserve"> PAGEREF _Toc12029544 \h </w:instrText>
            </w:r>
            <w:r>
              <w:rPr>
                <w:noProof/>
                <w:webHidden/>
              </w:rPr>
            </w:r>
            <w:r>
              <w:rPr>
                <w:noProof/>
                <w:webHidden/>
              </w:rPr>
              <w:fldChar w:fldCharType="separate"/>
            </w:r>
            <w:r>
              <w:rPr>
                <w:noProof/>
                <w:webHidden/>
              </w:rPr>
              <w:t>54</w:t>
            </w:r>
            <w:r>
              <w:rPr>
                <w:noProof/>
                <w:webHidden/>
              </w:rPr>
              <w:fldChar w:fldCharType="end"/>
            </w:r>
          </w:hyperlink>
        </w:p>
        <w:p w14:paraId="6662144B" w14:textId="28EDD2B4" w:rsidR="00D9119A" w:rsidRDefault="00D9119A">
          <w:pPr>
            <w:pStyle w:val="Spistreci2"/>
            <w:tabs>
              <w:tab w:val="right" w:leader="dot" w:pos="9062"/>
            </w:tabs>
            <w:rPr>
              <w:rFonts w:eastAsiaTheme="minorEastAsia"/>
              <w:noProof/>
              <w:lang w:eastAsia="pl-PL"/>
            </w:rPr>
          </w:pPr>
          <w:hyperlink w:anchor="_Toc12029545" w:history="1">
            <w:r w:rsidRPr="00936A4B">
              <w:rPr>
                <w:rStyle w:val="Hipercze"/>
                <w:noProof/>
                <w:lang w:val="en-GB"/>
              </w:rPr>
              <w:t>[Definition of disability and discriminatory language]</w:t>
            </w:r>
            <w:r>
              <w:rPr>
                <w:noProof/>
                <w:webHidden/>
              </w:rPr>
              <w:tab/>
            </w:r>
            <w:r>
              <w:rPr>
                <w:noProof/>
                <w:webHidden/>
              </w:rPr>
              <w:fldChar w:fldCharType="begin"/>
            </w:r>
            <w:r>
              <w:rPr>
                <w:noProof/>
                <w:webHidden/>
              </w:rPr>
              <w:instrText xml:space="preserve"> PAGEREF _Toc12029545 \h </w:instrText>
            </w:r>
            <w:r>
              <w:rPr>
                <w:noProof/>
                <w:webHidden/>
              </w:rPr>
            </w:r>
            <w:r>
              <w:rPr>
                <w:noProof/>
                <w:webHidden/>
              </w:rPr>
              <w:fldChar w:fldCharType="separate"/>
            </w:r>
            <w:r>
              <w:rPr>
                <w:noProof/>
                <w:webHidden/>
              </w:rPr>
              <w:t>54</w:t>
            </w:r>
            <w:r>
              <w:rPr>
                <w:noProof/>
                <w:webHidden/>
              </w:rPr>
              <w:fldChar w:fldCharType="end"/>
            </w:r>
          </w:hyperlink>
        </w:p>
        <w:p w14:paraId="5BB17C5A" w14:textId="3445A693" w:rsidR="00D9119A" w:rsidRDefault="00D9119A">
          <w:pPr>
            <w:pStyle w:val="Spistreci2"/>
            <w:tabs>
              <w:tab w:val="right" w:leader="dot" w:pos="9062"/>
            </w:tabs>
            <w:rPr>
              <w:rFonts w:eastAsiaTheme="minorEastAsia"/>
              <w:noProof/>
              <w:lang w:eastAsia="pl-PL"/>
            </w:rPr>
          </w:pPr>
          <w:hyperlink w:anchor="_Toc12029546" w:history="1">
            <w:r w:rsidRPr="00936A4B">
              <w:rPr>
                <w:rStyle w:val="Hipercze"/>
                <w:rFonts w:eastAsia="Calibri"/>
                <w:noProof/>
                <w:lang w:val="en-GB"/>
              </w:rPr>
              <w:t>[Prisoners with physical and sensory disabilities]</w:t>
            </w:r>
            <w:r>
              <w:rPr>
                <w:noProof/>
                <w:webHidden/>
              </w:rPr>
              <w:tab/>
            </w:r>
            <w:r>
              <w:rPr>
                <w:noProof/>
                <w:webHidden/>
              </w:rPr>
              <w:fldChar w:fldCharType="begin"/>
            </w:r>
            <w:r>
              <w:rPr>
                <w:noProof/>
                <w:webHidden/>
              </w:rPr>
              <w:instrText xml:space="preserve"> PAGEREF _Toc12029546 \h </w:instrText>
            </w:r>
            <w:r>
              <w:rPr>
                <w:noProof/>
                <w:webHidden/>
              </w:rPr>
            </w:r>
            <w:r>
              <w:rPr>
                <w:noProof/>
                <w:webHidden/>
              </w:rPr>
              <w:fldChar w:fldCharType="separate"/>
            </w:r>
            <w:r>
              <w:rPr>
                <w:noProof/>
                <w:webHidden/>
              </w:rPr>
              <w:t>55</w:t>
            </w:r>
            <w:r>
              <w:rPr>
                <w:noProof/>
                <w:webHidden/>
              </w:rPr>
              <w:fldChar w:fldCharType="end"/>
            </w:r>
          </w:hyperlink>
        </w:p>
        <w:p w14:paraId="42FC733E" w14:textId="4D62F6BD" w:rsidR="00D9119A" w:rsidRDefault="00D9119A">
          <w:pPr>
            <w:pStyle w:val="Spistreci2"/>
            <w:tabs>
              <w:tab w:val="right" w:leader="dot" w:pos="9062"/>
            </w:tabs>
            <w:rPr>
              <w:rFonts w:eastAsiaTheme="minorEastAsia"/>
              <w:noProof/>
              <w:lang w:eastAsia="pl-PL"/>
            </w:rPr>
          </w:pPr>
          <w:hyperlink w:anchor="_Toc12029547" w:history="1">
            <w:r w:rsidRPr="00936A4B">
              <w:rPr>
                <w:rStyle w:val="Hipercze"/>
                <w:rFonts w:eastAsia="Calibri"/>
                <w:noProof/>
                <w:lang w:val="en-GB"/>
              </w:rPr>
              <w:t>[Prisoners with intellectual disabilities]</w:t>
            </w:r>
            <w:r>
              <w:rPr>
                <w:noProof/>
                <w:webHidden/>
              </w:rPr>
              <w:tab/>
            </w:r>
            <w:r>
              <w:rPr>
                <w:noProof/>
                <w:webHidden/>
              </w:rPr>
              <w:fldChar w:fldCharType="begin"/>
            </w:r>
            <w:r>
              <w:rPr>
                <w:noProof/>
                <w:webHidden/>
              </w:rPr>
              <w:instrText xml:space="preserve"> PAGEREF _Toc12029547 \h </w:instrText>
            </w:r>
            <w:r>
              <w:rPr>
                <w:noProof/>
                <w:webHidden/>
              </w:rPr>
            </w:r>
            <w:r>
              <w:rPr>
                <w:noProof/>
                <w:webHidden/>
              </w:rPr>
              <w:fldChar w:fldCharType="separate"/>
            </w:r>
            <w:r>
              <w:rPr>
                <w:noProof/>
                <w:webHidden/>
              </w:rPr>
              <w:t>55</w:t>
            </w:r>
            <w:r>
              <w:rPr>
                <w:noProof/>
                <w:webHidden/>
              </w:rPr>
              <w:fldChar w:fldCharType="end"/>
            </w:r>
          </w:hyperlink>
        </w:p>
        <w:p w14:paraId="69DDF699" w14:textId="613ACE58" w:rsidR="00D9119A" w:rsidRDefault="00D9119A">
          <w:pPr>
            <w:pStyle w:val="Spistreci2"/>
            <w:tabs>
              <w:tab w:val="right" w:leader="dot" w:pos="9062"/>
            </w:tabs>
            <w:rPr>
              <w:rFonts w:eastAsiaTheme="minorEastAsia"/>
              <w:noProof/>
              <w:lang w:eastAsia="pl-PL"/>
            </w:rPr>
          </w:pPr>
          <w:hyperlink w:anchor="_Toc12029548" w:history="1">
            <w:r w:rsidRPr="00936A4B">
              <w:rPr>
                <w:rStyle w:val="Hipercze"/>
                <w:rFonts w:eastAsia="Calibri"/>
                <w:noProof/>
                <w:lang w:val="en-GB"/>
              </w:rPr>
              <w:t>[Multi-annual isolation at psychiatric hospitals]</w:t>
            </w:r>
            <w:r>
              <w:rPr>
                <w:noProof/>
                <w:webHidden/>
              </w:rPr>
              <w:tab/>
            </w:r>
            <w:r>
              <w:rPr>
                <w:noProof/>
                <w:webHidden/>
              </w:rPr>
              <w:fldChar w:fldCharType="begin"/>
            </w:r>
            <w:r>
              <w:rPr>
                <w:noProof/>
                <w:webHidden/>
              </w:rPr>
              <w:instrText xml:space="preserve"> PAGEREF _Toc12029548 \h </w:instrText>
            </w:r>
            <w:r>
              <w:rPr>
                <w:noProof/>
                <w:webHidden/>
              </w:rPr>
            </w:r>
            <w:r>
              <w:rPr>
                <w:noProof/>
                <w:webHidden/>
              </w:rPr>
              <w:fldChar w:fldCharType="separate"/>
            </w:r>
            <w:r>
              <w:rPr>
                <w:noProof/>
                <w:webHidden/>
              </w:rPr>
              <w:t>56</w:t>
            </w:r>
            <w:r>
              <w:rPr>
                <w:noProof/>
                <w:webHidden/>
              </w:rPr>
              <w:fldChar w:fldCharType="end"/>
            </w:r>
          </w:hyperlink>
        </w:p>
        <w:p w14:paraId="034A4D10" w14:textId="513D0AE4" w:rsidR="00D9119A" w:rsidRDefault="00D9119A">
          <w:pPr>
            <w:pStyle w:val="Spistreci2"/>
            <w:tabs>
              <w:tab w:val="right" w:leader="dot" w:pos="9062"/>
            </w:tabs>
            <w:rPr>
              <w:rFonts w:eastAsiaTheme="minorEastAsia"/>
              <w:noProof/>
              <w:lang w:eastAsia="pl-PL"/>
            </w:rPr>
          </w:pPr>
          <w:hyperlink w:anchor="_Toc12029549" w:history="1">
            <w:r w:rsidRPr="00936A4B">
              <w:rPr>
                <w:rStyle w:val="Hipercze"/>
                <w:rFonts w:eastAsia="Calibri"/>
                <w:noProof/>
                <w:lang w:val="en-GB"/>
              </w:rPr>
              <w:t>[Victims of tortures kept in administrative detention]</w:t>
            </w:r>
            <w:r>
              <w:rPr>
                <w:noProof/>
                <w:webHidden/>
              </w:rPr>
              <w:tab/>
            </w:r>
            <w:r>
              <w:rPr>
                <w:noProof/>
                <w:webHidden/>
              </w:rPr>
              <w:fldChar w:fldCharType="begin"/>
            </w:r>
            <w:r>
              <w:rPr>
                <w:noProof/>
                <w:webHidden/>
              </w:rPr>
              <w:instrText xml:space="preserve"> PAGEREF _Toc12029549 \h </w:instrText>
            </w:r>
            <w:r>
              <w:rPr>
                <w:noProof/>
                <w:webHidden/>
              </w:rPr>
            </w:r>
            <w:r>
              <w:rPr>
                <w:noProof/>
                <w:webHidden/>
              </w:rPr>
              <w:fldChar w:fldCharType="separate"/>
            </w:r>
            <w:r>
              <w:rPr>
                <w:noProof/>
                <w:webHidden/>
              </w:rPr>
              <w:t>56</w:t>
            </w:r>
            <w:r>
              <w:rPr>
                <w:noProof/>
                <w:webHidden/>
              </w:rPr>
              <w:fldChar w:fldCharType="end"/>
            </w:r>
          </w:hyperlink>
        </w:p>
        <w:p w14:paraId="547B0D7E" w14:textId="326B3A81" w:rsidR="00D9119A" w:rsidRDefault="00D9119A">
          <w:pPr>
            <w:pStyle w:val="Spistreci2"/>
            <w:tabs>
              <w:tab w:val="right" w:leader="dot" w:pos="9062"/>
            </w:tabs>
            <w:rPr>
              <w:rFonts w:eastAsiaTheme="minorEastAsia"/>
              <w:noProof/>
              <w:lang w:eastAsia="pl-PL"/>
            </w:rPr>
          </w:pPr>
          <w:hyperlink w:anchor="_Toc12029550" w:history="1">
            <w:r w:rsidRPr="00936A4B">
              <w:rPr>
                <w:rStyle w:val="Hipercze"/>
                <w:noProof/>
                <w:lang w:val="en-GB"/>
              </w:rPr>
              <w:t>[Correctional facilities ignore special needs of LGBT persons]</w:t>
            </w:r>
            <w:r>
              <w:rPr>
                <w:noProof/>
                <w:webHidden/>
              </w:rPr>
              <w:tab/>
            </w:r>
            <w:r>
              <w:rPr>
                <w:noProof/>
                <w:webHidden/>
              </w:rPr>
              <w:fldChar w:fldCharType="begin"/>
            </w:r>
            <w:r>
              <w:rPr>
                <w:noProof/>
                <w:webHidden/>
              </w:rPr>
              <w:instrText xml:space="preserve"> PAGEREF _Toc12029550 \h </w:instrText>
            </w:r>
            <w:r>
              <w:rPr>
                <w:noProof/>
                <w:webHidden/>
              </w:rPr>
            </w:r>
            <w:r>
              <w:rPr>
                <w:noProof/>
                <w:webHidden/>
              </w:rPr>
              <w:fldChar w:fldCharType="separate"/>
            </w:r>
            <w:r>
              <w:rPr>
                <w:noProof/>
                <w:webHidden/>
              </w:rPr>
              <w:t>58</w:t>
            </w:r>
            <w:r>
              <w:rPr>
                <w:noProof/>
                <w:webHidden/>
              </w:rPr>
              <w:fldChar w:fldCharType="end"/>
            </w:r>
          </w:hyperlink>
        </w:p>
        <w:p w14:paraId="0FC17AD6" w14:textId="021E285A" w:rsidR="00D9119A" w:rsidRDefault="00D9119A">
          <w:pPr>
            <w:pStyle w:val="Spistreci3"/>
            <w:tabs>
              <w:tab w:val="right" w:leader="dot" w:pos="9062"/>
            </w:tabs>
            <w:rPr>
              <w:rFonts w:eastAsiaTheme="minorEastAsia"/>
              <w:noProof/>
              <w:lang w:eastAsia="pl-PL"/>
            </w:rPr>
          </w:pPr>
          <w:hyperlink w:anchor="_Toc12029551" w:history="1">
            <w:r w:rsidRPr="00936A4B">
              <w:rPr>
                <w:rStyle w:val="Hipercze"/>
                <w:rFonts w:ascii="Times New Roman" w:eastAsia="Calibri" w:hAnsi="Times New Roman" w:cs="Times New Roman"/>
                <w:b/>
                <w:noProof/>
                <w:lang w:val="en-GB" w:eastAsia="pl-PL"/>
              </w:rPr>
              <w:t>REPLY TO QUESTION 21 – VIOLENCE AMONG PRISONERS</w:t>
            </w:r>
            <w:r>
              <w:rPr>
                <w:noProof/>
                <w:webHidden/>
              </w:rPr>
              <w:tab/>
            </w:r>
            <w:r>
              <w:rPr>
                <w:noProof/>
                <w:webHidden/>
              </w:rPr>
              <w:fldChar w:fldCharType="begin"/>
            </w:r>
            <w:r>
              <w:rPr>
                <w:noProof/>
                <w:webHidden/>
              </w:rPr>
              <w:instrText xml:space="preserve"> PAGEREF _Toc12029551 \h </w:instrText>
            </w:r>
            <w:r>
              <w:rPr>
                <w:noProof/>
                <w:webHidden/>
              </w:rPr>
            </w:r>
            <w:r>
              <w:rPr>
                <w:noProof/>
                <w:webHidden/>
              </w:rPr>
              <w:fldChar w:fldCharType="separate"/>
            </w:r>
            <w:r>
              <w:rPr>
                <w:noProof/>
                <w:webHidden/>
              </w:rPr>
              <w:t>59</w:t>
            </w:r>
            <w:r>
              <w:rPr>
                <w:noProof/>
                <w:webHidden/>
              </w:rPr>
              <w:fldChar w:fldCharType="end"/>
            </w:r>
          </w:hyperlink>
        </w:p>
        <w:p w14:paraId="0C9228FB" w14:textId="24644E6C" w:rsidR="00D9119A" w:rsidRDefault="00D9119A">
          <w:pPr>
            <w:pStyle w:val="Spistreci2"/>
            <w:tabs>
              <w:tab w:val="right" w:leader="dot" w:pos="9062"/>
            </w:tabs>
            <w:rPr>
              <w:rFonts w:eastAsiaTheme="minorEastAsia"/>
              <w:noProof/>
              <w:lang w:eastAsia="pl-PL"/>
            </w:rPr>
          </w:pPr>
          <w:hyperlink w:anchor="_Toc12029552" w:history="1">
            <w:r w:rsidRPr="00936A4B">
              <w:rPr>
                <w:rStyle w:val="Hipercze"/>
                <w:rFonts w:eastAsia="Calibri"/>
                <w:noProof/>
                <w:lang w:val="en-GB"/>
              </w:rPr>
              <w:t>[Specific situation of LGBT prisoners]</w:t>
            </w:r>
            <w:r>
              <w:rPr>
                <w:noProof/>
                <w:webHidden/>
              </w:rPr>
              <w:tab/>
            </w:r>
            <w:r>
              <w:rPr>
                <w:noProof/>
                <w:webHidden/>
              </w:rPr>
              <w:fldChar w:fldCharType="begin"/>
            </w:r>
            <w:r>
              <w:rPr>
                <w:noProof/>
                <w:webHidden/>
              </w:rPr>
              <w:instrText xml:space="preserve"> PAGEREF _Toc12029552 \h </w:instrText>
            </w:r>
            <w:r>
              <w:rPr>
                <w:noProof/>
                <w:webHidden/>
              </w:rPr>
            </w:r>
            <w:r>
              <w:rPr>
                <w:noProof/>
                <w:webHidden/>
              </w:rPr>
              <w:fldChar w:fldCharType="separate"/>
            </w:r>
            <w:r>
              <w:rPr>
                <w:noProof/>
                <w:webHidden/>
              </w:rPr>
              <w:t>59</w:t>
            </w:r>
            <w:r>
              <w:rPr>
                <w:noProof/>
                <w:webHidden/>
              </w:rPr>
              <w:fldChar w:fldCharType="end"/>
            </w:r>
          </w:hyperlink>
        </w:p>
        <w:p w14:paraId="5E3AD25D" w14:textId="029995B6" w:rsidR="00D9119A" w:rsidRDefault="00D9119A">
          <w:pPr>
            <w:pStyle w:val="Spistreci3"/>
            <w:tabs>
              <w:tab w:val="right" w:leader="dot" w:pos="9062"/>
            </w:tabs>
            <w:rPr>
              <w:rFonts w:eastAsiaTheme="minorEastAsia"/>
              <w:noProof/>
              <w:lang w:eastAsia="pl-PL"/>
            </w:rPr>
          </w:pPr>
          <w:hyperlink w:anchor="_Toc12029553" w:history="1">
            <w:r w:rsidRPr="00936A4B">
              <w:rPr>
                <w:rStyle w:val="Hipercze"/>
                <w:rFonts w:ascii="Times New Roman" w:eastAsia="Calibri" w:hAnsi="Times New Roman" w:cs="Times New Roman"/>
                <w:b/>
                <w:noProof/>
                <w:lang w:val="en-GB" w:eastAsia="pl-PL"/>
              </w:rPr>
              <w:t>REPLY TO QUESTION 27 – EVIDENCE AND TESTIMONIES OBTAINED THROUGH TORTURE</w:t>
            </w:r>
            <w:r>
              <w:rPr>
                <w:noProof/>
                <w:webHidden/>
              </w:rPr>
              <w:tab/>
            </w:r>
            <w:r>
              <w:rPr>
                <w:noProof/>
                <w:webHidden/>
              </w:rPr>
              <w:fldChar w:fldCharType="begin"/>
            </w:r>
            <w:r>
              <w:rPr>
                <w:noProof/>
                <w:webHidden/>
              </w:rPr>
              <w:instrText xml:space="preserve"> PAGEREF _Toc12029553 \h </w:instrText>
            </w:r>
            <w:r>
              <w:rPr>
                <w:noProof/>
                <w:webHidden/>
              </w:rPr>
            </w:r>
            <w:r>
              <w:rPr>
                <w:noProof/>
                <w:webHidden/>
              </w:rPr>
              <w:fldChar w:fldCharType="separate"/>
            </w:r>
            <w:r>
              <w:rPr>
                <w:noProof/>
                <w:webHidden/>
              </w:rPr>
              <w:t>60</w:t>
            </w:r>
            <w:r>
              <w:rPr>
                <w:noProof/>
                <w:webHidden/>
              </w:rPr>
              <w:fldChar w:fldCharType="end"/>
            </w:r>
          </w:hyperlink>
        </w:p>
        <w:p w14:paraId="11A527EF" w14:textId="77E5F431" w:rsidR="00D9119A" w:rsidRDefault="00D9119A">
          <w:pPr>
            <w:pStyle w:val="Spistreci3"/>
            <w:tabs>
              <w:tab w:val="right" w:leader="dot" w:pos="9062"/>
            </w:tabs>
            <w:rPr>
              <w:rFonts w:eastAsiaTheme="minorEastAsia"/>
              <w:noProof/>
              <w:lang w:eastAsia="pl-PL"/>
            </w:rPr>
          </w:pPr>
          <w:hyperlink w:anchor="_Toc12029554" w:history="1">
            <w:r w:rsidRPr="00936A4B">
              <w:rPr>
                <w:rStyle w:val="Hipercze"/>
                <w:rFonts w:ascii="Times New Roman" w:hAnsi="Times New Roman" w:cs="Times New Roman"/>
                <w:b/>
                <w:noProof/>
                <w:lang w:val="en-GB"/>
              </w:rPr>
              <w:t>REPLY TO QUESTION 28 – ABORTION</w:t>
            </w:r>
            <w:r>
              <w:rPr>
                <w:noProof/>
                <w:webHidden/>
              </w:rPr>
              <w:tab/>
            </w:r>
            <w:r>
              <w:rPr>
                <w:noProof/>
                <w:webHidden/>
              </w:rPr>
              <w:fldChar w:fldCharType="begin"/>
            </w:r>
            <w:r>
              <w:rPr>
                <w:noProof/>
                <w:webHidden/>
              </w:rPr>
              <w:instrText xml:space="preserve"> PAGEREF _Toc12029554 \h </w:instrText>
            </w:r>
            <w:r>
              <w:rPr>
                <w:noProof/>
                <w:webHidden/>
              </w:rPr>
            </w:r>
            <w:r>
              <w:rPr>
                <w:noProof/>
                <w:webHidden/>
              </w:rPr>
              <w:fldChar w:fldCharType="separate"/>
            </w:r>
            <w:r>
              <w:rPr>
                <w:noProof/>
                <w:webHidden/>
              </w:rPr>
              <w:t>62</w:t>
            </w:r>
            <w:r>
              <w:rPr>
                <w:noProof/>
                <w:webHidden/>
              </w:rPr>
              <w:fldChar w:fldCharType="end"/>
            </w:r>
          </w:hyperlink>
        </w:p>
        <w:p w14:paraId="07F9AFC1" w14:textId="49D643D9" w:rsidR="00D9119A" w:rsidRDefault="00D9119A">
          <w:pPr>
            <w:pStyle w:val="Spistreci2"/>
            <w:tabs>
              <w:tab w:val="right" w:leader="dot" w:pos="9062"/>
            </w:tabs>
            <w:rPr>
              <w:rFonts w:eastAsiaTheme="minorEastAsia"/>
              <w:noProof/>
              <w:lang w:eastAsia="pl-PL"/>
            </w:rPr>
          </w:pPr>
          <w:hyperlink w:anchor="_Toc12029555" w:history="1">
            <w:r w:rsidRPr="00936A4B">
              <w:rPr>
                <w:rStyle w:val="Hipercze"/>
                <w:noProof/>
                <w:lang w:val="en-GB"/>
              </w:rPr>
              <w:t>[Access to lawful abortion]</w:t>
            </w:r>
            <w:r>
              <w:rPr>
                <w:noProof/>
                <w:webHidden/>
              </w:rPr>
              <w:tab/>
            </w:r>
            <w:r>
              <w:rPr>
                <w:noProof/>
                <w:webHidden/>
              </w:rPr>
              <w:fldChar w:fldCharType="begin"/>
            </w:r>
            <w:r>
              <w:rPr>
                <w:noProof/>
                <w:webHidden/>
              </w:rPr>
              <w:instrText xml:space="preserve"> PAGEREF _Toc12029555 \h </w:instrText>
            </w:r>
            <w:r>
              <w:rPr>
                <w:noProof/>
                <w:webHidden/>
              </w:rPr>
            </w:r>
            <w:r>
              <w:rPr>
                <w:noProof/>
                <w:webHidden/>
              </w:rPr>
              <w:fldChar w:fldCharType="separate"/>
            </w:r>
            <w:r>
              <w:rPr>
                <w:noProof/>
                <w:webHidden/>
              </w:rPr>
              <w:t>62</w:t>
            </w:r>
            <w:r>
              <w:rPr>
                <w:noProof/>
                <w:webHidden/>
              </w:rPr>
              <w:fldChar w:fldCharType="end"/>
            </w:r>
          </w:hyperlink>
        </w:p>
        <w:p w14:paraId="10D82DDF" w14:textId="31E9299E" w:rsidR="00D9119A" w:rsidRDefault="00D9119A">
          <w:pPr>
            <w:pStyle w:val="Spistreci2"/>
            <w:tabs>
              <w:tab w:val="right" w:leader="dot" w:pos="9062"/>
            </w:tabs>
            <w:rPr>
              <w:rFonts w:eastAsiaTheme="minorEastAsia"/>
              <w:noProof/>
              <w:lang w:eastAsia="pl-PL"/>
            </w:rPr>
          </w:pPr>
          <w:hyperlink w:anchor="_Toc12029556" w:history="1">
            <w:r w:rsidRPr="00936A4B">
              <w:rPr>
                <w:rStyle w:val="Hipercze"/>
                <w:noProof/>
                <w:lang w:val="en-GB"/>
              </w:rPr>
              <w:t>[Access to legal abortion procedures in case of justified suspicion that pregnancy is a consequence of a prohibited act]</w:t>
            </w:r>
            <w:r>
              <w:rPr>
                <w:noProof/>
                <w:webHidden/>
              </w:rPr>
              <w:tab/>
            </w:r>
            <w:r>
              <w:rPr>
                <w:noProof/>
                <w:webHidden/>
              </w:rPr>
              <w:fldChar w:fldCharType="begin"/>
            </w:r>
            <w:r>
              <w:rPr>
                <w:noProof/>
                <w:webHidden/>
              </w:rPr>
              <w:instrText xml:space="preserve"> PAGEREF _Toc12029556 \h </w:instrText>
            </w:r>
            <w:r>
              <w:rPr>
                <w:noProof/>
                <w:webHidden/>
              </w:rPr>
            </w:r>
            <w:r>
              <w:rPr>
                <w:noProof/>
                <w:webHidden/>
              </w:rPr>
              <w:fldChar w:fldCharType="separate"/>
            </w:r>
            <w:r>
              <w:rPr>
                <w:noProof/>
                <w:webHidden/>
              </w:rPr>
              <w:t>62</w:t>
            </w:r>
            <w:r>
              <w:rPr>
                <w:noProof/>
                <w:webHidden/>
              </w:rPr>
              <w:fldChar w:fldCharType="end"/>
            </w:r>
          </w:hyperlink>
        </w:p>
        <w:p w14:paraId="506484AD" w14:textId="1669B5A1" w:rsidR="00D9119A" w:rsidRDefault="00D9119A">
          <w:pPr>
            <w:pStyle w:val="Spistreci2"/>
            <w:tabs>
              <w:tab w:val="right" w:leader="dot" w:pos="9062"/>
            </w:tabs>
            <w:rPr>
              <w:rFonts w:eastAsiaTheme="minorEastAsia"/>
              <w:noProof/>
              <w:lang w:eastAsia="pl-PL"/>
            </w:rPr>
          </w:pPr>
          <w:hyperlink w:anchor="_Toc12029557" w:history="1">
            <w:r w:rsidRPr="00936A4B">
              <w:rPr>
                <w:rStyle w:val="Hipercze"/>
                <w:noProof/>
                <w:lang w:val="en-GB"/>
              </w:rPr>
              <w:t>[No effective appeal procedure in case of refused abortion]</w:t>
            </w:r>
            <w:r>
              <w:rPr>
                <w:noProof/>
                <w:webHidden/>
              </w:rPr>
              <w:tab/>
            </w:r>
            <w:r>
              <w:rPr>
                <w:noProof/>
                <w:webHidden/>
              </w:rPr>
              <w:fldChar w:fldCharType="begin"/>
            </w:r>
            <w:r>
              <w:rPr>
                <w:noProof/>
                <w:webHidden/>
              </w:rPr>
              <w:instrText xml:space="preserve"> PAGEREF _Toc12029557 \h </w:instrText>
            </w:r>
            <w:r>
              <w:rPr>
                <w:noProof/>
                <w:webHidden/>
              </w:rPr>
            </w:r>
            <w:r>
              <w:rPr>
                <w:noProof/>
                <w:webHidden/>
              </w:rPr>
              <w:fldChar w:fldCharType="separate"/>
            </w:r>
            <w:r>
              <w:rPr>
                <w:noProof/>
                <w:webHidden/>
              </w:rPr>
              <w:t>63</w:t>
            </w:r>
            <w:r>
              <w:rPr>
                <w:noProof/>
                <w:webHidden/>
              </w:rPr>
              <w:fldChar w:fldCharType="end"/>
            </w:r>
          </w:hyperlink>
        </w:p>
        <w:p w14:paraId="3B42B152" w14:textId="2EECF9BC" w:rsidR="00D9119A" w:rsidRDefault="00D9119A">
          <w:pPr>
            <w:pStyle w:val="Spistreci2"/>
            <w:tabs>
              <w:tab w:val="right" w:leader="dot" w:pos="9062"/>
            </w:tabs>
            <w:rPr>
              <w:rFonts w:eastAsiaTheme="minorEastAsia"/>
              <w:noProof/>
              <w:lang w:eastAsia="pl-PL"/>
            </w:rPr>
          </w:pPr>
          <w:hyperlink w:anchor="_Toc12029558" w:history="1">
            <w:r w:rsidRPr="00936A4B">
              <w:rPr>
                <w:rStyle w:val="Hipercze"/>
                <w:noProof/>
                <w:lang w:val="en-GB"/>
              </w:rPr>
              <w:t>[Conscience clause]</w:t>
            </w:r>
            <w:r>
              <w:rPr>
                <w:noProof/>
                <w:webHidden/>
              </w:rPr>
              <w:tab/>
            </w:r>
            <w:r>
              <w:rPr>
                <w:noProof/>
                <w:webHidden/>
              </w:rPr>
              <w:fldChar w:fldCharType="begin"/>
            </w:r>
            <w:r>
              <w:rPr>
                <w:noProof/>
                <w:webHidden/>
              </w:rPr>
              <w:instrText xml:space="preserve"> PAGEREF _Toc12029558 \h </w:instrText>
            </w:r>
            <w:r>
              <w:rPr>
                <w:noProof/>
                <w:webHidden/>
              </w:rPr>
            </w:r>
            <w:r>
              <w:rPr>
                <w:noProof/>
                <w:webHidden/>
              </w:rPr>
              <w:fldChar w:fldCharType="separate"/>
            </w:r>
            <w:r>
              <w:rPr>
                <w:noProof/>
                <w:webHidden/>
              </w:rPr>
              <w:t>64</w:t>
            </w:r>
            <w:r>
              <w:rPr>
                <w:noProof/>
                <w:webHidden/>
              </w:rPr>
              <w:fldChar w:fldCharType="end"/>
            </w:r>
          </w:hyperlink>
        </w:p>
        <w:p w14:paraId="089973C7" w14:textId="410C50BA" w:rsidR="00D9119A" w:rsidRDefault="00D9119A">
          <w:pPr>
            <w:pStyle w:val="Spistreci3"/>
            <w:tabs>
              <w:tab w:val="right" w:leader="dot" w:pos="9062"/>
            </w:tabs>
            <w:rPr>
              <w:rFonts w:eastAsiaTheme="minorEastAsia"/>
              <w:noProof/>
              <w:lang w:eastAsia="pl-PL"/>
            </w:rPr>
          </w:pPr>
          <w:hyperlink w:anchor="_Toc12029559" w:history="1">
            <w:r w:rsidRPr="00936A4B">
              <w:rPr>
                <w:rStyle w:val="Hipercze"/>
                <w:rFonts w:ascii="Times New Roman" w:hAnsi="Times New Roman" w:cs="Times New Roman"/>
                <w:b/>
                <w:noProof/>
                <w:lang w:val="en-GB"/>
              </w:rPr>
              <w:t>REPLY TO QUESTION 29 AND 30 – COUNTERACTING DISCRIMINATION</w:t>
            </w:r>
            <w:r>
              <w:rPr>
                <w:noProof/>
                <w:webHidden/>
              </w:rPr>
              <w:tab/>
            </w:r>
            <w:r>
              <w:rPr>
                <w:noProof/>
                <w:webHidden/>
              </w:rPr>
              <w:fldChar w:fldCharType="begin"/>
            </w:r>
            <w:r>
              <w:rPr>
                <w:noProof/>
                <w:webHidden/>
              </w:rPr>
              <w:instrText xml:space="preserve"> PAGEREF _Toc12029559 \h </w:instrText>
            </w:r>
            <w:r>
              <w:rPr>
                <w:noProof/>
                <w:webHidden/>
              </w:rPr>
            </w:r>
            <w:r>
              <w:rPr>
                <w:noProof/>
                <w:webHidden/>
              </w:rPr>
              <w:fldChar w:fldCharType="separate"/>
            </w:r>
            <w:r>
              <w:rPr>
                <w:noProof/>
                <w:webHidden/>
              </w:rPr>
              <w:t>65</w:t>
            </w:r>
            <w:r>
              <w:rPr>
                <w:noProof/>
                <w:webHidden/>
              </w:rPr>
              <w:fldChar w:fldCharType="end"/>
            </w:r>
          </w:hyperlink>
        </w:p>
        <w:p w14:paraId="01FB5CBC" w14:textId="4088EBF9" w:rsidR="00D9119A" w:rsidRDefault="00D9119A">
          <w:pPr>
            <w:pStyle w:val="Spistreci2"/>
            <w:tabs>
              <w:tab w:val="right" w:leader="dot" w:pos="9062"/>
            </w:tabs>
            <w:rPr>
              <w:rFonts w:eastAsiaTheme="minorEastAsia"/>
              <w:noProof/>
              <w:lang w:eastAsia="pl-PL"/>
            </w:rPr>
          </w:pPr>
          <w:hyperlink w:anchor="_Toc12029560" w:history="1">
            <w:r w:rsidRPr="00936A4B">
              <w:rPr>
                <w:rStyle w:val="Hipercze"/>
                <w:noProof/>
                <w:lang w:val="en-GB"/>
              </w:rPr>
              <w:t>[Protection against violence on the grounds of gender, disability or age]</w:t>
            </w:r>
            <w:r>
              <w:rPr>
                <w:noProof/>
                <w:webHidden/>
              </w:rPr>
              <w:tab/>
            </w:r>
            <w:r>
              <w:rPr>
                <w:noProof/>
                <w:webHidden/>
              </w:rPr>
              <w:fldChar w:fldCharType="begin"/>
            </w:r>
            <w:r>
              <w:rPr>
                <w:noProof/>
                <w:webHidden/>
              </w:rPr>
              <w:instrText xml:space="preserve"> PAGEREF _Toc12029560 \h </w:instrText>
            </w:r>
            <w:r>
              <w:rPr>
                <w:noProof/>
                <w:webHidden/>
              </w:rPr>
            </w:r>
            <w:r>
              <w:rPr>
                <w:noProof/>
                <w:webHidden/>
              </w:rPr>
              <w:fldChar w:fldCharType="separate"/>
            </w:r>
            <w:r>
              <w:rPr>
                <w:noProof/>
                <w:webHidden/>
              </w:rPr>
              <w:t>65</w:t>
            </w:r>
            <w:r>
              <w:rPr>
                <w:noProof/>
                <w:webHidden/>
              </w:rPr>
              <w:fldChar w:fldCharType="end"/>
            </w:r>
          </w:hyperlink>
        </w:p>
        <w:p w14:paraId="232137B2" w14:textId="636920AD" w:rsidR="00D9119A" w:rsidRDefault="00D9119A">
          <w:pPr>
            <w:pStyle w:val="Spistreci2"/>
            <w:tabs>
              <w:tab w:val="right" w:leader="dot" w:pos="9062"/>
            </w:tabs>
            <w:rPr>
              <w:rFonts w:eastAsiaTheme="minorEastAsia"/>
              <w:noProof/>
              <w:lang w:eastAsia="pl-PL"/>
            </w:rPr>
          </w:pPr>
          <w:hyperlink w:anchor="_Toc12029561" w:history="1">
            <w:r w:rsidRPr="00936A4B">
              <w:rPr>
                <w:rStyle w:val="Hipercze"/>
                <w:noProof/>
                <w:lang w:val="en-GB"/>
              </w:rPr>
              <w:t>[Fight against hate crimes]</w:t>
            </w:r>
            <w:r>
              <w:rPr>
                <w:noProof/>
                <w:webHidden/>
              </w:rPr>
              <w:tab/>
            </w:r>
            <w:r>
              <w:rPr>
                <w:noProof/>
                <w:webHidden/>
              </w:rPr>
              <w:fldChar w:fldCharType="begin"/>
            </w:r>
            <w:r>
              <w:rPr>
                <w:noProof/>
                <w:webHidden/>
              </w:rPr>
              <w:instrText xml:space="preserve"> PAGEREF _Toc12029561 \h </w:instrText>
            </w:r>
            <w:r>
              <w:rPr>
                <w:noProof/>
                <w:webHidden/>
              </w:rPr>
            </w:r>
            <w:r>
              <w:rPr>
                <w:noProof/>
                <w:webHidden/>
              </w:rPr>
              <w:fldChar w:fldCharType="separate"/>
            </w:r>
            <w:r>
              <w:rPr>
                <w:noProof/>
                <w:webHidden/>
              </w:rPr>
              <w:t>65</w:t>
            </w:r>
            <w:r>
              <w:rPr>
                <w:noProof/>
                <w:webHidden/>
              </w:rPr>
              <w:fldChar w:fldCharType="end"/>
            </w:r>
          </w:hyperlink>
        </w:p>
        <w:p w14:paraId="4C625F43" w14:textId="4AD8521C" w:rsidR="00D9119A" w:rsidRDefault="00D9119A">
          <w:pPr>
            <w:pStyle w:val="Spistreci1"/>
            <w:tabs>
              <w:tab w:val="right" w:leader="dot" w:pos="9062"/>
            </w:tabs>
            <w:rPr>
              <w:rFonts w:eastAsiaTheme="minorEastAsia"/>
              <w:noProof/>
              <w:lang w:eastAsia="pl-PL"/>
            </w:rPr>
          </w:pPr>
          <w:hyperlink w:anchor="_Toc12029562" w:history="1">
            <w:r w:rsidRPr="00936A4B">
              <w:rPr>
                <w:rStyle w:val="Hipercze"/>
                <w:rFonts w:ascii="Times New Roman" w:hAnsi="Times New Roman" w:cs="Times New Roman"/>
                <w:b/>
                <w:bCs/>
                <w:noProof/>
                <w:lang w:val="en-GB"/>
              </w:rPr>
              <w:t>Conclusions</w:t>
            </w:r>
            <w:r>
              <w:rPr>
                <w:noProof/>
                <w:webHidden/>
              </w:rPr>
              <w:tab/>
            </w:r>
            <w:r>
              <w:rPr>
                <w:noProof/>
                <w:webHidden/>
              </w:rPr>
              <w:fldChar w:fldCharType="begin"/>
            </w:r>
            <w:r>
              <w:rPr>
                <w:noProof/>
                <w:webHidden/>
              </w:rPr>
              <w:instrText xml:space="preserve"> PAGEREF _Toc12029562 \h </w:instrText>
            </w:r>
            <w:r>
              <w:rPr>
                <w:noProof/>
                <w:webHidden/>
              </w:rPr>
            </w:r>
            <w:r>
              <w:rPr>
                <w:noProof/>
                <w:webHidden/>
              </w:rPr>
              <w:fldChar w:fldCharType="separate"/>
            </w:r>
            <w:r>
              <w:rPr>
                <w:noProof/>
                <w:webHidden/>
              </w:rPr>
              <w:t>66</w:t>
            </w:r>
            <w:r>
              <w:rPr>
                <w:noProof/>
                <w:webHidden/>
              </w:rPr>
              <w:fldChar w:fldCharType="end"/>
            </w:r>
          </w:hyperlink>
        </w:p>
        <w:p w14:paraId="29D10005" w14:textId="3718C811" w:rsidR="00E61EE3" w:rsidRPr="0077499E" w:rsidRDefault="00432ABB" w:rsidP="0077499E">
          <w:r>
            <w:rPr>
              <w:b/>
              <w:bCs/>
            </w:rPr>
            <w:fldChar w:fldCharType="end"/>
          </w:r>
        </w:p>
      </w:sdtContent>
    </w:sdt>
    <w:p w14:paraId="53825DB5" w14:textId="050628F5" w:rsidR="00F85092" w:rsidRPr="00D74BB9" w:rsidRDefault="002052B2" w:rsidP="00DF01B0">
      <w:pPr>
        <w:pStyle w:val="Nagwek1"/>
        <w:rPr>
          <w:rFonts w:eastAsia="Calibri"/>
          <w:b/>
          <w:lang w:val="en-US"/>
        </w:rPr>
      </w:pPr>
      <w:bookmarkStart w:id="2" w:name="_Toc12029500"/>
      <w:r w:rsidRPr="00D74BB9">
        <w:rPr>
          <w:rFonts w:eastAsia="Calibri"/>
          <w:b/>
          <w:lang w:val="en-US"/>
        </w:rPr>
        <w:lastRenderedPageBreak/>
        <w:t>Introduction</w:t>
      </w:r>
      <w:bookmarkEnd w:id="2"/>
      <w:r w:rsidRPr="00D74BB9">
        <w:rPr>
          <w:rFonts w:eastAsia="Calibri"/>
          <w:b/>
          <w:lang w:val="en-US"/>
        </w:rPr>
        <w:t xml:space="preserve"> </w:t>
      </w:r>
    </w:p>
    <w:p w14:paraId="125F3EDF" w14:textId="77777777" w:rsidR="00744E58" w:rsidRPr="00F008A5" w:rsidRDefault="00744E58" w:rsidP="00DE6C2E">
      <w:pPr>
        <w:spacing w:after="0" w:line="360" w:lineRule="exact"/>
        <w:ind w:firstLine="708"/>
        <w:jc w:val="both"/>
        <w:rPr>
          <w:rFonts w:ascii="Times New Roman" w:eastAsia="Calibri" w:hAnsi="Times New Roman" w:cs="Times New Roman"/>
          <w:sz w:val="24"/>
          <w:szCs w:val="24"/>
          <w:lang w:val="en-US"/>
        </w:rPr>
      </w:pPr>
    </w:p>
    <w:p w14:paraId="35BAD8B7" w14:textId="4FC90B7E" w:rsidR="002052B2" w:rsidRPr="00F008A5" w:rsidRDefault="002052B2" w:rsidP="00F008A5">
      <w:pPr>
        <w:spacing w:after="0" w:line="360" w:lineRule="exact"/>
        <w:ind w:firstLine="708"/>
        <w:jc w:val="both"/>
        <w:rPr>
          <w:rFonts w:ascii="Times New Roman" w:eastAsia="Calibri" w:hAnsi="Times New Roman" w:cs="Times New Roman"/>
          <w:sz w:val="24"/>
          <w:szCs w:val="24"/>
          <w:lang w:val="en-US"/>
        </w:rPr>
      </w:pPr>
      <w:r w:rsidRPr="00F008A5">
        <w:rPr>
          <w:rFonts w:ascii="Times New Roman" w:eastAsia="Calibri" w:hAnsi="Times New Roman" w:cs="Times New Roman"/>
          <w:sz w:val="24"/>
          <w:szCs w:val="24"/>
          <w:lang w:val="en-US"/>
        </w:rPr>
        <w:t xml:space="preserve">The Commissioner for Human Rights </w:t>
      </w:r>
      <w:r w:rsidR="00830748">
        <w:rPr>
          <w:rFonts w:ascii="Times New Roman" w:eastAsia="Calibri" w:hAnsi="Times New Roman" w:cs="Times New Roman"/>
          <w:sz w:val="24"/>
          <w:szCs w:val="24"/>
          <w:lang w:val="en-US"/>
        </w:rPr>
        <w:t xml:space="preserve">has </w:t>
      </w:r>
      <w:r w:rsidRPr="00F008A5">
        <w:rPr>
          <w:rFonts w:ascii="Times New Roman" w:eastAsia="Calibri" w:hAnsi="Times New Roman" w:cs="Times New Roman"/>
          <w:sz w:val="24"/>
          <w:szCs w:val="24"/>
          <w:lang w:val="en-US"/>
        </w:rPr>
        <w:t xml:space="preserve">received the </w:t>
      </w:r>
      <w:r w:rsidR="00F008A5" w:rsidRPr="00F008A5">
        <w:rPr>
          <w:rFonts w:ascii="Times New Roman" w:hAnsi="Times New Roman" w:cs="Times New Roman"/>
          <w:sz w:val="24"/>
          <w:szCs w:val="24"/>
          <w:lang w:val="en-US"/>
        </w:rPr>
        <w:t xml:space="preserve">seventh periodic report of the Republic of Poland on its implementation of the provisions of the Convention against Torture and Other Cruel, Inhuman or Degrading Treatment or Punishment for the period from 15 October 2011 to 15 September 2017 </w:t>
      </w:r>
      <w:r w:rsidR="00830748">
        <w:rPr>
          <w:rFonts w:ascii="Times New Roman" w:eastAsia="Calibri" w:hAnsi="Times New Roman" w:cs="Times New Roman"/>
          <w:sz w:val="24"/>
          <w:szCs w:val="24"/>
          <w:lang w:val="en-US"/>
        </w:rPr>
        <w:t xml:space="preserve">(with particular </w:t>
      </w:r>
      <w:r w:rsidR="00E077A7">
        <w:rPr>
          <w:rFonts w:ascii="Times New Roman" w:eastAsia="Calibri" w:hAnsi="Times New Roman" w:cs="Times New Roman"/>
          <w:sz w:val="24"/>
          <w:szCs w:val="24"/>
          <w:lang w:val="en-US"/>
        </w:rPr>
        <w:t>attention paid to t</w:t>
      </w:r>
      <w:r w:rsidRPr="00F008A5">
        <w:rPr>
          <w:rFonts w:ascii="Times New Roman" w:eastAsia="Calibri" w:hAnsi="Times New Roman" w:cs="Times New Roman"/>
          <w:sz w:val="24"/>
          <w:szCs w:val="24"/>
          <w:lang w:val="en-US"/>
        </w:rPr>
        <w:t xml:space="preserve">he period from </w:t>
      </w:r>
      <w:r w:rsidR="00830748">
        <w:rPr>
          <w:rFonts w:ascii="Times New Roman" w:eastAsia="Calibri" w:hAnsi="Times New Roman" w:cs="Times New Roman"/>
          <w:sz w:val="24"/>
          <w:szCs w:val="24"/>
          <w:lang w:val="en-US"/>
        </w:rPr>
        <w:t xml:space="preserve">22 </w:t>
      </w:r>
      <w:r w:rsidRPr="00F008A5">
        <w:rPr>
          <w:rFonts w:ascii="Times New Roman" w:eastAsia="Calibri" w:hAnsi="Times New Roman" w:cs="Times New Roman"/>
          <w:sz w:val="24"/>
          <w:szCs w:val="24"/>
          <w:lang w:val="en-US"/>
        </w:rPr>
        <w:t xml:space="preserve">November 2014 to </w:t>
      </w:r>
      <w:r w:rsidR="00830748">
        <w:rPr>
          <w:rFonts w:ascii="Times New Roman" w:eastAsia="Calibri" w:hAnsi="Times New Roman" w:cs="Times New Roman"/>
          <w:sz w:val="24"/>
          <w:szCs w:val="24"/>
          <w:lang w:val="en-US"/>
        </w:rPr>
        <w:t xml:space="preserve">15 </w:t>
      </w:r>
      <w:r w:rsidRPr="00F008A5">
        <w:rPr>
          <w:rFonts w:ascii="Times New Roman" w:eastAsia="Calibri" w:hAnsi="Times New Roman" w:cs="Times New Roman"/>
          <w:sz w:val="24"/>
          <w:szCs w:val="24"/>
          <w:lang w:val="en-US"/>
        </w:rPr>
        <w:t xml:space="preserve">September 2017), </w:t>
      </w:r>
      <w:r w:rsidR="00830748">
        <w:rPr>
          <w:rFonts w:ascii="Times New Roman" w:eastAsia="Calibri" w:hAnsi="Times New Roman" w:cs="Times New Roman"/>
          <w:sz w:val="24"/>
          <w:szCs w:val="24"/>
          <w:lang w:val="en-US"/>
        </w:rPr>
        <w:t xml:space="preserve">submitted by the </w:t>
      </w:r>
      <w:r w:rsidRPr="00F008A5">
        <w:rPr>
          <w:rFonts w:ascii="Times New Roman" w:eastAsia="Calibri" w:hAnsi="Times New Roman" w:cs="Times New Roman"/>
          <w:sz w:val="24"/>
          <w:szCs w:val="24"/>
          <w:lang w:val="en-US"/>
        </w:rPr>
        <w:t xml:space="preserve">Polish government. </w:t>
      </w:r>
    </w:p>
    <w:p w14:paraId="5C18A571" w14:textId="71B69298" w:rsidR="002052B2" w:rsidRPr="002052B2" w:rsidRDefault="002052B2" w:rsidP="002052B2">
      <w:pPr>
        <w:spacing w:after="0" w:line="360" w:lineRule="exact"/>
        <w:ind w:firstLine="708"/>
        <w:jc w:val="both"/>
        <w:rPr>
          <w:rFonts w:ascii="Times New Roman" w:eastAsia="Calibri" w:hAnsi="Times New Roman" w:cs="Times New Roman"/>
          <w:sz w:val="24"/>
          <w:szCs w:val="24"/>
          <w:lang w:val="en-US"/>
        </w:rPr>
      </w:pPr>
      <w:r w:rsidRPr="002052B2">
        <w:rPr>
          <w:rFonts w:ascii="Times New Roman" w:eastAsia="Calibri" w:hAnsi="Times New Roman" w:cs="Times New Roman"/>
          <w:sz w:val="24"/>
          <w:szCs w:val="24"/>
          <w:lang w:val="en-US"/>
        </w:rPr>
        <w:t xml:space="preserve">The Commissioner for </w:t>
      </w:r>
      <w:r w:rsidR="00EA251E">
        <w:rPr>
          <w:rFonts w:ascii="Times New Roman" w:eastAsia="Calibri" w:hAnsi="Times New Roman" w:cs="Times New Roman"/>
          <w:sz w:val="24"/>
          <w:szCs w:val="24"/>
          <w:lang w:val="en-US"/>
        </w:rPr>
        <w:t>Human</w:t>
      </w:r>
      <w:r w:rsidRPr="002052B2">
        <w:rPr>
          <w:rFonts w:ascii="Times New Roman" w:eastAsia="Calibri" w:hAnsi="Times New Roman" w:cs="Times New Roman"/>
          <w:sz w:val="24"/>
          <w:szCs w:val="24"/>
          <w:lang w:val="en-US"/>
        </w:rPr>
        <w:t xml:space="preserve"> Rights </w:t>
      </w:r>
      <w:r w:rsidR="00830748">
        <w:rPr>
          <w:rFonts w:ascii="Times New Roman" w:eastAsia="Calibri" w:hAnsi="Times New Roman" w:cs="Times New Roman"/>
          <w:sz w:val="24"/>
          <w:szCs w:val="24"/>
          <w:lang w:val="en-US"/>
        </w:rPr>
        <w:t xml:space="preserve">wishes to </w:t>
      </w:r>
      <w:r w:rsidRPr="002052B2">
        <w:rPr>
          <w:rFonts w:ascii="Times New Roman" w:eastAsia="Calibri" w:hAnsi="Times New Roman" w:cs="Times New Roman"/>
          <w:sz w:val="24"/>
          <w:szCs w:val="24"/>
          <w:lang w:val="en-US"/>
        </w:rPr>
        <w:t xml:space="preserve">thank for the opportunity to </w:t>
      </w:r>
      <w:r w:rsidR="00830748">
        <w:rPr>
          <w:rFonts w:ascii="Times New Roman" w:eastAsia="Calibri" w:hAnsi="Times New Roman" w:cs="Times New Roman"/>
          <w:sz w:val="24"/>
          <w:szCs w:val="24"/>
          <w:lang w:val="en-US"/>
        </w:rPr>
        <w:t>comment on the r</w:t>
      </w:r>
      <w:r w:rsidRPr="002052B2">
        <w:rPr>
          <w:rFonts w:ascii="Times New Roman" w:eastAsia="Calibri" w:hAnsi="Times New Roman" w:cs="Times New Roman"/>
          <w:sz w:val="24"/>
          <w:szCs w:val="24"/>
          <w:lang w:val="en-US"/>
        </w:rPr>
        <w:t>epl</w:t>
      </w:r>
      <w:r w:rsidR="003D587B">
        <w:rPr>
          <w:rFonts w:ascii="Times New Roman" w:eastAsia="Calibri" w:hAnsi="Times New Roman" w:cs="Times New Roman"/>
          <w:sz w:val="24"/>
          <w:szCs w:val="24"/>
          <w:lang w:val="en-US"/>
        </w:rPr>
        <w:t>ies</w:t>
      </w:r>
      <w:r w:rsidRPr="002052B2">
        <w:rPr>
          <w:rFonts w:ascii="Times New Roman" w:eastAsia="Calibri" w:hAnsi="Times New Roman" w:cs="Times New Roman"/>
          <w:sz w:val="24"/>
          <w:szCs w:val="24"/>
          <w:lang w:val="en-US"/>
        </w:rPr>
        <w:t xml:space="preserve"> of the Government of the Republic of Poland to the </w:t>
      </w:r>
      <w:r w:rsidR="00E077A7">
        <w:rPr>
          <w:rFonts w:ascii="Times New Roman" w:eastAsia="Calibri" w:hAnsi="Times New Roman" w:cs="Times New Roman"/>
          <w:sz w:val="24"/>
          <w:szCs w:val="24"/>
          <w:lang w:val="en-US"/>
        </w:rPr>
        <w:t xml:space="preserve">list of issues </w:t>
      </w:r>
      <w:r w:rsidR="008247B1">
        <w:rPr>
          <w:rFonts w:ascii="Times New Roman" w:eastAsia="Calibri" w:hAnsi="Times New Roman" w:cs="Times New Roman"/>
          <w:sz w:val="24"/>
          <w:szCs w:val="24"/>
          <w:lang w:val="en-US"/>
        </w:rPr>
        <w:t>compiled</w:t>
      </w:r>
      <w:r w:rsidR="00E077A7">
        <w:rPr>
          <w:rFonts w:ascii="Times New Roman" w:eastAsia="Calibri" w:hAnsi="Times New Roman" w:cs="Times New Roman"/>
          <w:sz w:val="24"/>
          <w:szCs w:val="24"/>
          <w:lang w:val="en-US"/>
        </w:rPr>
        <w:t xml:space="preserve"> by the </w:t>
      </w:r>
      <w:r w:rsidR="00065685">
        <w:rPr>
          <w:rFonts w:ascii="Times New Roman" w:eastAsia="Calibri" w:hAnsi="Times New Roman" w:cs="Times New Roman"/>
          <w:sz w:val="24"/>
          <w:szCs w:val="24"/>
          <w:lang w:val="en-US"/>
        </w:rPr>
        <w:t xml:space="preserve">UN </w:t>
      </w:r>
      <w:r w:rsidRPr="002052B2">
        <w:rPr>
          <w:rFonts w:ascii="Times New Roman" w:eastAsia="Calibri" w:hAnsi="Times New Roman" w:cs="Times New Roman"/>
          <w:sz w:val="24"/>
          <w:szCs w:val="24"/>
          <w:lang w:val="en-US"/>
        </w:rPr>
        <w:t xml:space="preserve">Committee Against Torture (hereinafter the </w:t>
      </w:r>
      <w:r w:rsidR="00E077A7">
        <w:rPr>
          <w:rFonts w:ascii="Times New Roman" w:eastAsia="Calibri" w:hAnsi="Times New Roman" w:cs="Times New Roman"/>
          <w:sz w:val="24"/>
          <w:szCs w:val="24"/>
          <w:lang w:val="en-US"/>
        </w:rPr>
        <w:t>“</w:t>
      </w:r>
      <w:r w:rsidRPr="002052B2">
        <w:rPr>
          <w:rFonts w:ascii="Times New Roman" w:eastAsia="Calibri" w:hAnsi="Times New Roman" w:cs="Times New Roman"/>
          <w:sz w:val="24"/>
          <w:szCs w:val="24"/>
          <w:lang w:val="en-US"/>
        </w:rPr>
        <w:t>Committee</w:t>
      </w:r>
      <w:r w:rsidR="00E077A7">
        <w:rPr>
          <w:rFonts w:ascii="Times New Roman" w:eastAsia="Calibri" w:hAnsi="Times New Roman" w:cs="Times New Roman"/>
          <w:sz w:val="24"/>
          <w:szCs w:val="24"/>
          <w:lang w:val="en-US"/>
        </w:rPr>
        <w:t>” or</w:t>
      </w:r>
      <w:r w:rsidRPr="002052B2">
        <w:rPr>
          <w:rFonts w:ascii="Times New Roman" w:eastAsia="Calibri" w:hAnsi="Times New Roman" w:cs="Times New Roman"/>
          <w:sz w:val="24"/>
          <w:szCs w:val="24"/>
          <w:lang w:val="en-US"/>
        </w:rPr>
        <w:t xml:space="preserve"> </w:t>
      </w:r>
      <w:r w:rsidR="00E077A7">
        <w:rPr>
          <w:rFonts w:ascii="Times New Roman" w:eastAsia="Calibri" w:hAnsi="Times New Roman" w:cs="Times New Roman"/>
          <w:sz w:val="24"/>
          <w:szCs w:val="24"/>
          <w:lang w:val="en-US"/>
        </w:rPr>
        <w:t>“</w:t>
      </w:r>
      <w:r w:rsidRPr="002052B2">
        <w:rPr>
          <w:rFonts w:ascii="Times New Roman" w:eastAsia="Calibri" w:hAnsi="Times New Roman" w:cs="Times New Roman"/>
          <w:sz w:val="24"/>
          <w:szCs w:val="24"/>
          <w:lang w:val="en-US"/>
        </w:rPr>
        <w:t>CAT</w:t>
      </w:r>
      <w:r w:rsidR="00E077A7">
        <w:rPr>
          <w:rFonts w:ascii="Times New Roman" w:eastAsia="Calibri" w:hAnsi="Times New Roman" w:cs="Times New Roman"/>
          <w:sz w:val="24"/>
          <w:szCs w:val="24"/>
          <w:lang w:val="en-US"/>
        </w:rPr>
        <w:t>”</w:t>
      </w:r>
      <w:r w:rsidRPr="002052B2">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 xml:space="preserve"> </w:t>
      </w:r>
    </w:p>
    <w:p w14:paraId="388FCC66" w14:textId="0F3DA7AF" w:rsidR="002052B2" w:rsidRPr="0020308C" w:rsidRDefault="00E077A7" w:rsidP="002052B2">
      <w:pPr>
        <w:spacing w:after="0" w:line="360" w:lineRule="exact"/>
        <w:ind w:firstLine="708"/>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Taking advantage of</w:t>
      </w:r>
      <w:r w:rsidR="002052B2" w:rsidRPr="002052B2">
        <w:rPr>
          <w:rFonts w:ascii="Times New Roman" w:eastAsia="Calibri" w:hAnsi="Times New Roman" w:cs="Times New Roman"/>
          <w:sz w:val="24"/>
          <w:szCs w:val="24"/>
          <w:lang w:val="en-US"/>
        </w:rPr>
        <w:t xml:space="preserve"> the invitation to </w:t>
      </w:r>
      <w:r w:rsidR="00B0105E">
        <w:rPr>
          <w:rFonts w:ascii="Times New Roman" w:eastAsia="Calibri" w:hAnsi="Times New Roman" w:cs="Times New Roman"/>
          <w:sz w:val="24"/>
          <w:szCs w:val="24"/>
          <w:lang w:val="en-US"/>
        </w:rPr>
        <w:t xml:space="preserve">comment on the report, the </w:t>
      </w:r>
      <w:r w:rsidR="00EA251E" w:rsidRPr="002052B2">
        <w:rPr>
          <w:rFonts w:ascii="Times New Roman" w:eastAsia="Calibri" w:hAnsi="Times New Roman" w:cs="Times New Roman"/>
          <w:sz w:val="24"/>
          <w:szCs w:val="24"/>
          <w:lang w:val="en-US"/>
        </w:rPr>
        <w:t xml:space="preserve">Commissioner </w:t>
      </w:r>
      <w:r w:rsidR="0020308C">
        <w:rPr>
          <w:rFonts w:ascii="Times New Roman" w:eastAsia="Calibri" w:hAnsi="Times New Roman" w:cs="Times New Roman"/>
          <w:sz w:val="24"/>
          <w:szCs w:val="24"/>
          <w:lang w:val="en-US"/>
        </w:rPr>
        <w:t xml:space="preserve">is submitting </w:t>
      </w:r>
      <w:r w:rsidR="002052B2" w:rsidRPr="002052B2">
        <w:rPr>
          <w:rFonts w:ascii="Times New Roman" w:eastAsia="Calibri" w:hAnsi="Times New Roman" w:cs="Times New Roman"/>
          <w:sz w:val="24"/>
          <w:szCs w:val="24"/>
          <w:lang w:val="en-US"/>
        </w:rPr>
        <w:t xml:space="preserve">his </w:t>
      </w:r>
      <w:r w:rsidR="00B0105E">
        <w:rPr>
          <w:rFonts w:ascii="Times New Roman" w:eastAsia="Calibri" w:hAnsi="Times New Roman" w:cs="Times New Roman"/>
          <w:sz w:val="24"/>
          <w:szCs w:val="24"/>
          <w:lang w:val="en-US"/>
        </w:rPr>
        <w:t xml:space="preserve">remarks, </w:t>
      </w:r>
      <w:r w:rsidR="002052B2" w:rsidRPr="002052B2">
        <w:rPr>
          <w:rFonts w:ascii="Times New Roman" w:eastAsia="Calibri" w:hAnsi="Times New Roman" w:cs="Times New Roman"/>
          <w:sz w:val="24"/>
          <w:szCs w:val="24"/>
          <w:lang w:val="en-US"/>
        </w:rPr>
        <w:t>comments</w:t>
      </w:r>
      <w:r w:rsidR="00B0105E">
        <w:rPr>
          <w:rFonts w:ascii="Times New Roman" w:eastAsia="Calibri" w:hAnsi="Times New Roman" w:cs="Times New Roman"/>
          <w:sz w:val="24"/>
          <w:szCs w:val="24"/>
          <w:lang w:val="en-US"/>
        </w:rPr>
        <w:t xml:space="preserve"> and </w:t>
      </w:r>
      <w:r w:rsidR="002052B2" w:rsidRPr="0020308C">
        <w:rPr>
          <w:rFonts w:ascii="Times New Roman" w:eastAsia="Calibri" w:hAnsi="Times New Roman" w:cs="Times New Roman"/>
          <w:sz w:val="24"/>
          <w:szCs w:val="24"/>
          <w:lang w:val="en-US"/>
        </w:rPr>
        <w:t xml:space="preserve">suggestions </w:t>
      </w:r>
      <w:r w:rsidR="00B0105E" w:rsidRPr="0020308C">
        <w:rPr>
          <w:rFonts w:ascii="Times New Roman" w:eastAsia="Calibri" w:hAnsi="Times New Roman" w:cs="Times New Roman"/>
          <w:sz w:val="24"/>
          <w:szCs w:val="24"/>
          <w:lang w:val="en-US"/>
        </w:rPr>
        <w:t xml:space="preserve">regarding the individual areas covered by the report, </w:t>
      </w:r>
      <w:r w:rsidR="002052B2" w:rsidRPr="0020308C">
        <w:rPr>
          <w:rFonts w:ascii="Times New Roman" w:eastAsia="Calibri" w:hAnsi="Times New Roman" w:cs="Times New Roman"/>
          <w:sz w:val="24"/>
          <w:szCs w:val="24"/>
          <w:lang w:val="en-US"/>
        </w:rPr>
        <w:t xml:space="preserve">bearing in mind the content of the </w:t>
      </w:r>
      <w:r w:rsidR="0020308C" w:rsidRPr="0020308C">
        <w:rPr>
          <w:rFonts w:ascii="Times New Roman" w:eastAsia="Calibri" w:hAnsi="Times New Roman" w:cs="Times New Roman"/>
          <w:sz w:val="24"/>
          <w:szCs w:val="24"/>
          <w:lang w:val="en-US"/>
        </w:rPr>
        <w:t>CAT’s c</w:t>
      </w:r>
      <w:r w:rsidR="0020308C" w:rsidRPr="0020308C">
        <w:rPr>
          <w:rFonts w:ascii="Times New Roman" w:hAnsi="Times New Roman" w:cs="Times New Roman"/>
          <w:sz w:val="24"/>
          <w:szCs w:val="24"/>
          <w:lang w:val="en-US"/>
        </w:rPr>
        <w:t>oncluding observations on the combined fifth and sixth periodic reports of Poland on its implementation of the Convention</w:t>
      </w:r>
      <w:r w:rsidR="0020308C" w:rsidRPr="0020308C">
        <w:rPr>
          <w:rFonts w:ascii="Times New Roman" w:eastAsia="Calibri" w:hAnsi="Times New Roman" w:cs="Times New Roman"/>
          <w:sz w:val="24"/>
          <w:szCs w:val="24"/>
          <w:lang w:val="en-US"/>
        </w:rPr>
        <w:t xml:space="preserve"> (CAT/C/SR.1202).</w:t>
      </w:r>
    </w:p>
    <w:p w14:paraId="35B5C15B" w14:textId="6509B41D" w:rsidR="00F85092" w:rsidRPr="002052B2" w:rsidRDefault="002052B2" w:rsidP="002052B2">
      <w:pPr>
        <w:spacing w:after="0" w:line="360" w:lineRule="exact"/>
        <w:ind w:firstLine="708"/>
        <w:jc w:val="both"/>
        <w:rPr>
          <w:rFonts w:ascii="Times New Roman" w:eastAsia="Calibri" w:hAnsi="Times New Roman" w:cs="Times New Roman"/>
          <w:sz w:val="24"/>
          <w:szCs w:val="24"/>
          <w:lang w:val="en-US"/>
        </w:rPr>
      </w:pPr>
      <w:r w:rsidRPr="002052B2">
        <w:rPr>
          <w:rFonts w:ascii="Times New Roman" w:eastAsia="Calibri" w:hAnsi="Times New Roman" w:cs="Times New Roman"/>
          <w:sz w:val="24"/>
          <w:szCs w:val="24"/>
          <w:lang w:val="en-US"/>
        </w:rPr>
        <w:t xml:space="preserve">The </w:t>
      </w:r>
      <w:r w:rsidR="00EA251E" w:rsidRPr="002052B2">
        <w:rPr>
          <w:rFonts w:ascii="Times New Roman" w:eastAsia="Calibri" w:hAnsi="Times New Roman" w:cs="Times New Roman"/>
          <w:sz w:val="24"/>
          <w:szCs w:val="24"/>
          <w:lang w:val="en-US"/>
        </w:rPr>
        <w:t xml:space="preserve">Commissioner </w:t>
      </w:r>
      <w:r w:rsidRPr="002052B2">
        <w:rPr>
          <w:rFonts w:ascii="Times New Roman" w:eastAsia="Calibri" w:hAnsi="Times New Roman" w:cs="Times New Roman"/>
          <w:sz w:val="24"/>
          <w:szCs w:val="24"/>
          <w:lang w:val="en-US"/>
        </w:rPr>
        <w:t>hopes that the</w:t>
      </w:r>
      <w:r w:rsidR="0020308C">
        <w:rPr>
          <w:rFonts w:ascii="Times New Roman" w:eastAsia="Calibri" w:hAnsi="Times New Roman" w:cs="Times New Roman"/>
          <w:sz w:val="24"/>
          <w:szCs w:val="24"/>
          <w:lang w:val="en-US"/>
        </w:rPr>
        <w:t xml:space="preserve"> provided</w:t>
      </w:r>
      <w:r w:rsidRPr="002052B2">
        <w:rPr>
          <w:rFonts w:ascii="Times New Roman" w:eastAsia="Calibri" w:hAnsi="Times New Roman" w:cs="Times New Roman"/>
          <w:sz w:val="24"/>
          <w:szCs w:val="24"/>
          <w:lang w:val="en-US"/>
        </w:rPr>
        <w:t xml:space="preserve"> information </w:t>
      </w:r>
      <w:r w:rsidR="0020308C">
        <w:rPr>
          <w:rFonts w:ascii="Times New Roman" w:eastAsia="Calibri" w:hAnsi="Times New Roman" w:cs="Times New Roman"/>
          <w:sz w:val="24"/>
          <w:szCs w:val="24"/>
          <w:lang w:val="en-US"/>
        </w:rPr>
        <w:t>is</w:t>
      </w:r>
      <w:r w:rsidRPr="002052B2">
        <w:rPr>
          <w:rFonts w:ascii="Times New Roman" w:eastAsia="Calibri" w:hAnsi="Times New Roman" w:cs="Times New Roman"/>
          <w:sz w:val="24"/>
          <w:szCs w:val="24"/>
          <w:lang w:val="en-US"/>
        </w:rPr>
        <w:t xml:space="preserve"> </w:t>
      </w:r>
      <w:r w:rsidR="0020308C">
        <w:rPr>
          <w:rFonts w:ascii="Times New Roman" w:eastAsia="Calibri" w:hAnsi="Times New Roman" w:cs="Times New Roman"/>
          <w:sz w:val="24"/>
          <w:szCs w:val="24"/>
          <w:lang w:val="en-US"/>
        </w:rPr>
        <w:t>accepted</w:t>
      </w:r>
      <w:r w:rsidRPr="002052B2">
        <w:rPr>
          <w:rFonts w:ascii="Times New Roman" w:eastAsia="Calibri" w:hAnsi="Times New Roman" w:cs="Times New Roman"/>
          <w:sz w:val="24"/>
          <w:szCs w:val="24"/>
          <w:lang w:val="en-US"/>
        </w:rPr>
        <w:t xml:space="preserve"> by the Committee Against Torture</w:t>
      </w:r>
      <w:r w:rsidR="00713453" w:rsidRPr="002052B2">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 xml:space="preserve"> </w:t>
      </w:r>
    </w:p>
    <w:p w14:paraId="18C77E1A" w14:textId="77777777" w:rsidR="00F85092" w:rsidRPr="002052B2" w:rsidRDefault="00F85092" w:rsidP="004A4EA2">
      <w:pPr>
        <w:spacing w:after="0" w:line="360" w:lineRule="exact"/>
        <w:jc w:val="center"/>
        <w:rPr>
          <w:rFonts w:ascii="Times New Roman" w:eastAsia="Calibri" w:hAnsi="Times New Roman" w:cs="Times New Roman"/>
          <w:b/>
          <w:sz w:val="24"/>
          <w:szCs w:val="24"/>
          <w:lang w:val="en-US"/>
        </w:rPr>
      </w:pPr>
    </w:p>
    <w:p w14:paraId="383D6E35" w14:textId="77777777" w:rsidR="00F85092" w:rsidRPr="002052B2" w:rsidRDefault="00F85092" w:rsidP="004A4EA2">
      <w:pPr>
        <w:spacing w:after="0" w:line="360" w:lineRule="exact"/>
        <w:jc w:val="center"/>
        <w:rPr>
          <w:rFonts w:ascii="Times New Roman" w:eastAsia="Calibri" w:hAnsi="Times New Roman" w:cs="Times New Roman"/>
          <w:b/>
          <w:sz w:val="24"/>
          <w:szCs w:val="24"/>
          <w:lang w:val="en-US"/>
        </w:rPr>
      </w:pPr>
    </w:p>
    <w:p w14:paraId="1B48B1DE" w14:textId="68039CBB" w:rsidR="00F85092" w:rsidRPr="0020308C" w:rsidRDefault="0020308C" w:rsidP="004B514A">
      <w:pPr>
        <w:pStyle w:val="Nagwek1"/>
        <w:jc w:val="center"/>
        <w:rPr>
          <w:rFonts w:eastAsia="Calibri"/>
          <w:b/>
          <w:lang w:val="en-US"/>
        </w:rPr>
      </w:pPr>
      <w:bookmarkStart w:id="3" w:name="_Toc12029501"/>
      <w:r>
        <w:rPr>
          <w:rFonts w:eastAsia="Calibri"/>
          <w:b/>
          <w:lang w:val="en-US"/>
        </w:rPr>
        <w:t xml:space="preserve">REPLIES TO THE </w:t>
      </w:r>
      <w:r w:rsidR="00BA4875">
        <w:rPr>
          <w:rFonts w:eastAsia="Calibri"/>
          <w:b/>
          <w:lang w:val="en-US"/>
        </w:rPr>
        <w:t>QUESTIONS (</w:t>
      </w:r>
      <w:r w:rsidR="002052B2" w:rsidRPr="002052B2">
        <w:rPr>
          <w:rFonts w:eastAsia="Calibri"/>
          <w:b/>
          <w:lang w:val="en-US"/>
        </w:rPr>
        <w:t>LIST OF ISSUES</w:t>
      </w:r>
      <w:r w:rsidR="00BA4875">
        <w:rPr>
          <w:rFonts w:eastAsia="Calibri"/>
          <w:b/>
          <w:lang w:val="en-US"/>
        </w:rPr>
        <w:t>)</w:t>
      </w:r>
      <w:r w:rsidR="004B514A">
        <w:rPr>
          <w:rFonts w:eastAsia="Calibri"/>
          <w:b/>
          <w:lang w:val="en-US"/>
        </w:rPr>
        <w:t xml:space="preserve"> </w:t>
      </w:r>
      <w:r w:rsidRPr="0020308C">
        <w:rPr>
          <w:rFonts w:eastAsia="Calibri"/>
          <w:b/>
          <w:lang w:val="en-US"/>
        </w:rPr>
        <w:t xml:space="preserve">PREPARED </w:t>
      </w:r>
      <w:r w:rsidR="004B0FCF">
        <w:rPr>
          <w:rFonts w:eastAsia="Calibri"/>
          <w:b/>
          <w:lang w:val="en-US"/>
        </w:rPr>
        <w:br/>
      </w:r>
      <w:r w:rsidRPr="0020308C">
        <w:rPr>
          <w:rFonts w:eastAsia="Calibri"/>
          <w:b/>
          <w:lang w:val="en-US"/>
        </w:rPr>
        <w:t xml:space="preserve">BY THE COMMITTEE AGAINST </w:t>
      </w:r>
      <w:r w:rsidR="001100D4" w:rsidRPr="0020308C">
        <w:rPr>
          <w:rFonts w:eastAsia="Calibri"/>
          <w:b/>
          <w:lang w:val="en-US"/>
        </w:rPr>
        <w:t>TORTURE</w:t>
      </w:r>
      <w:r w:rsidRPr="0020308C">
        <w:rPr>
          <w:rFonts w:eastAsia="Calibri"/>
          <w:b/>
          <w:lang w:val="en-US"/>
        </w:rPr>
        <w:t xml:space="preserve"> </w:t>
      </w:r>
      <w:r w:rsidR="002052B2" w:rsidRPr="0020308C">
        <w:rPr>
          <w:rFonts w:eastAsia="Calibri"/>
          <w:b/>
          <w:lang w:val="en-US"/>
        </w:rPr>
        <w:t>(CAT/C/POL/QPR/7)</w:t>
      </w:r>
      <w:bookmarkEnd w:id="3"/>
    </w:p>
    <w:p w14:paraId="4EDC5F93" w14:textId="77777777" w:rsidR="00F85092" w:rsidRPr="0020308C" w:rsidRDefault="00F85092" w:rsidP="004A4EA2">
      <w:pPr>
        <w:spacing w:after="0" w:line="360" w:lineRule="exact"/>
        <w:jc w:val="center"/>
        <w:rPr>
          <w:rFonts w:ascii="Times New Roman" w:eastAsia="Calibri" w:hAnsi="Times New Roman" w:cs="Times New Roman"/>
          <w:b/>
          <w:sz w:val="24"/>
          <w:szCs w:val="24"/>
          <w:lang w:val="en-US"/>
        </w:rPr>
      </w:pPr>
    </w:p>
    <w:p w14:paraId="774B60A4" w14:textId="77777777" w:rsidR="00F85092" w:rsidRPr="0020308C" w:rsidRDefault="00F85092" w:rsidP="004A4EA2">
      <w:pPr>
        <w:spacing w:after="0" w:line="360" w:lineRule="exact"/>
        <w:jc w:val="center"/>
        <w:rPr>
          <w:rFonts w:ascii="Times New Roman" w:eastAsia="Calibri" w:hAnsi="Times New Roman" w:cs="Times New Roman"/>
          <w:b/>
          <w:sz w:val="24"/>
          <w:szCs w:val="24"/>
          <w:lang w:val="en-US"/>
        </w:rPr>
      </w:pPr>
    </w:p>
    <w:p w14:paraId="21C77668" w14:textId="32C3CBD5" w:rsidR="00BF4D24" w:rsidRPr="002052B2" w:rsidRDefault="00D74BB9" w:rsidP="00641C95">
      <w:pPr>
        <w:pStyle w:val="Nagwek3"/>
        <w:spacing w:before="0" w:after="120"/>
        <w:rPr>
          <w:rFonts w:eastAsia="Times New Roman"/>
          <w:b/>
          <w:noProof/>
          <w:lang w:val="en-US" w:eastAsia="pl-PL"/>
        </w:rPr>
      </w:pPr>
      <w:bookmarkStart w:id="4" w:name="_Toc12029502"/>
      <w:r>
        <w:rPr>
          <w:rFonts w:eastAsia="Times New Roman"/>
          <w:b/>
          <w:noProof/>
          <w:lang w:val="en-US" w:eastAsia="pl-PL"/>
        </w:rPr>
        <w:t>REPLY</w:t>
      </w:r>
      <w:r w:rsidR="002052B2" w:rsidRPr="002052B2">
        <w:rPr>
          <w:rFonts w:eastAsia="Times New Roman"/>
          <w:b/>
          <w:noProof/>
          <w:lang w:val="en-US" w:eastAsia="pl-PL"/>
        </w:rPr>
        <w:t xml:space="preserve"> TO QUESTION 1 - DEFINITION OF TORTUR</w:t>
      </w:r>
      <w:r w:rsidR="00BA4875">
        <w:rPr>
          <w:rFonts w:eastAsia="Times New Roman"/>
          <w:b/>
          <w:noProof/>
          <w:lang w:val="en-US" w:eastAsia="pl-PL"/>
        </w:rPr>
        <w:t>E</w:t>
      </w:r>
      <w:bookmarkEnd w:id="4"/>
      <w:r w:rsidR="00EE2B00">
        <w:rPr>
          <w:rFonts w:eastAsia="Times New Roman"/>
          <w:b/>
          <w:noProof/>
          <w:lang w:val="en-US" w:eastAsia="pl-PL"/>
        </w:rPr>
        <w:t xml:space="preserve"> </w:t>
      </w:r>
    </w:p>
    <w:p w14:paraId="29B78748" w14:textId="09169829" w:rsidR="002052B2" w:rsidRPr="002052B2" w:rsidRDefault="002052B2" w:rsidP="002052B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2052B2">
        <w:rPr>
          <w:rFonts w:ascii="Times New Roman" w:eastAsia="Times New Roman" w:hAnsi="Times New Roman" w:cs="Times New Roman"/>
          <w:sz w:val="24"/>
          <w:szCs w:val="24"/>
          <w:lang w:val="en-US" w:eastAsia="pl-PL"/>
        </w:rPr>
        <w:t xml:space="preserve">Since </w:t>
      </w:r>
      <w:r w:rsidRPr="005C5C10">
        <w:rPr>
          <w:rFonts w:ascii="Times New Roman" w:eastAsia="Times New Roman" w:hAnsi="Times New Roman" w:cs="Times New Roman"/>
          <w:sz w:val="24"/>
          <w:szCs w:val="24"/>
          <w:lang w:val="en-US" w:eastAsia="pl-PL"/>
        </w:rPr>
        <w:t xml:space="preserve">2008, the </w:t>
      </w:r>
      <w:r w:rsidR="00EA251E" w:rsidRPr="005C5C10">
        <w:rPr>
          <w:rFonts w:ascii="Times New Roman" w:eastAsia="Calibri" w:hAnsi="Times New Roman" w:cs="Times New Roman"/>
          <w:sz w:val="24"/>
          <w:szCs w:val="24"/>
          <w:lang w:val="en-US"/>
        </w:rPr>
        <w:t xml:space="preserve">Commissioner </w:t>
      </w:r>
      <w:r w:rsidR="005C5C10">
        <w:rPr>
          <w:rFonts w:ascii="Times New Roman" w:eastAsia="Calibri" w:hAnsi="Times New Roman" w:cs="Times New Roman"/>
          <w:sz w:val="24"/>
          <w:szCs w:val="24"/>
          <w:lang w:val="en-US"/>
        </w:rPr>
        <w:t xml:space="preserve">for Human Rights </w:t>
      </w:r>
      <w:r w:rsidR="00BA4875" w:rsidRPr="005C5C10">
        <w:rPr>
          <w:rFonts w:ascii="Times New Roman" w:eastAsia="Times New Roman" w:hAnsi="Times New Roman" w:cs="Times New Roman"/>
          <w:sz w:val="24"/>
          <w:szCs w:val="24"/>
          <w:lang w:val="en-US" w:eastAsia="pl-PL"/>
        </w:rPr>
        <w:t>has held</w:t>
      </w:r>
      <w:r w:rsidR="00BA4875">
        <w:rPr>
          <w:rFonts w:ascii="Times New Roman" w:eastAsia="Times New Roman" w:hAnsi="Times New Roman" w:cs="Times New Roman"/>
          <w:sz w:val="24"/>
          <w:szCs w:val="24"/>
          <w:lang w:val="en-US" w:eastAsia="pl-PL"/>
        </w:rPr>
        <w:t xml:space="preserve"> the role of an </w:t>
      </w:r>
      <w:r w:rsidRPr="002052B2">
        <w:rPr>
          <w:rFonts w:ascii="Times New Roman" w:eastAsia="Times New Roman" w:hAnsi="Times New Roman" w:cs="Times New Roman"/>
          <w:sz w:val="24"/>
          <w:szCs w:val="24"/>
          <w:lang w:val="en-US" w:eastAsia="pl-PL"/>
        </w:rPr>
        <w:t xml:space="preserve">independent body </w:t>
      </w:r>
      <w:r w:rsidR="00BA4875">
        <w:rPr>
          <w:rFonts w:ascii="Times New Roman" w:eastAsia="Times New Roman" w:hAnsi="Times New Roman" w:cs="Times New Roman"/>
          <w:sz w:val="24"/>
          <w:szCs w:val="24"/>
          <w:lang w:val="en-US" w:eastAsia="pl-PL"/>
        </w:rPr>
        <w:t xml:space="preserve">that monitors </w:t>
      </w:r>
      <w:r w:rsidRPr="002052B2">
        <w:rPr>
          <w:rFonts w:ascii="Times New Roman" w:eastAsia="Times New Roman" w:hAnsi="Times New Roman" w:cs="Times New Roman"/>
          <w:sz w:val="24"/>
          <w:szCs w:val="24"/>
          <w:lang w:val="en-US" w:eastAsia="pl-PL"/>
        </w:rPr>
        <w:t xml:space="preserve">the rights of persons deprived of </w:t>
      </w:r>
      <w:r w:rsidR="00BA4875">
        <w:rPr>
          <w:rFonts w:ascii="Times New Roman" w:eastAsia="Times New Roman" w:hAnsi="Times New Roman" w:cs="Times New Roman"/>
          <w:sz w:val="24"/>
          <w:szCs w:val="24"/>
          <w:lang w:val="en-US" w:eastAsia="pl-PL"/>
        </w:rPr>
        <w:t xml:space="preserve">their </w:t>
      </w:r>
      <w:r w:rsidR="00121429">
        <w:rPr>
          <w:rFonts w:ascii="Times New Roman" w:eastAsia="Times New Roman" w:hAnsi="Times New Roman" w:cs="Times New Roman"/>
          <w:sz w:val="24"/>
          <w:szCs w:val="24"/>
          <w:lang w:val="en-US" w:eastAsia="pl-PL"/>
        </w:rPr>
        <w:t xml:space="preserve">liberty. This task is carried out by one of the specialized units of the CHR Office i.e. </w:t>
      </w:r>
      <w:r w:rsidRPr="002052B2">
        <w:rPr>
          <w:rFonts w:ascii="Times New Roman" w:eastAsia="Times New Roman" w:hAnsi="Times New Roman" w:cs="Times New Roman"/>
          <w:sz w:val="24"/>
          <w:szCs w:val="24"/>
          <w:lang w:val="en-US" w:eastAsia="pl-PL"/>
        </w:rPr>
        <w:t xml:space="preserve">the National Mechanism </w:t>
      </w:r>
      <w:r w:rsidR="00121429">
        <w:rPr>
          <w:rFonts w:ascii="Times New Roman" w:eastAsia="Times New Roman" w:hAnsi="Times New Roman" w:cs="Times New Roman"/>
          <w:sz w:val="24"/>
          <w:szCs w:val="24"/>
          <w:lang w:val="en-US" w:eastAsia="pl-PL"/>
        </w:rPr>
        <w:t>for the Prevention of</w:t>
      </w:r>
      <w:r w:rsidRPr="002052B2">
        <w:rPr>
          <w:rFonts w:ascii="Times New Roman" w:eastAsia="Times New Roman" w:hAnsi="Times New Roman" w:cs="Times New Roman"/>
          <w:sz w:val="24"/>
          <w:szCs w:val="24"/>
          <w:lang w:val="en-US" w:eastAsia="pl-PL"/>
        </w:rPr>
        <w:t xml:space="preserve"> Torture (hereinafter referred to as the </w:t>
      </w:r>
      <w:r w:rsidR="00121429">
        <w:rPr>
          <w:rFonts w:ascii="Times New Roman" w:eastAsia="Times New Roman" w:hAnsi="Times New Roman" w:cs="Times New Roman"/>
          <w:sz w:val="24"/>
          <w:szCs w:val="24"/>
          <w:lang w:val="en-US" w:eastAsia="pl-PL"/>
        </w:rPr>
        <w:t>NMPT</w:t>
      </w:r>
      <w:r w:rsidRPr="002052B2">
        <w:rPr>
          <w:rFonts w:ascii="Times New Roman" w:eastAsia="Times New Roman" w:hAnsi="Times New Roman" w:cs="Times New Roman"/>
          <w:sz w:val="24"/>
          <w:szCs w:val="24"/>
          <w:lang w:val="en-US" w:eastAsia="pl-PL"/>
        </w:rPr>
        <w:t xml:space="preserve">). According to the </w:t>
      </w:r>
      <w:r w:rsidR="005C5C10">
        <w:rPr>
          <w:rFonts w:ascii="Times New Roman" w:eastAsia="Times New Roman" w:hAnsi="Times New Roman" w:cs="Times New Roman"/>
          <w:sz w:val="24"/>
          <w:szCs w:val="24"/>
          <w:lang w:val="en-US" w:eastAsia="pl-PL"/>
        </w:rPr>
        <w:t>NMPT</w:t>
      </w:r>
      <w:r w:rsidRPr="002052B2">
        <w:rPr>
          <w:rFonts w:ascii="Times New Roman" w:eastAsia="Times New Roman" w:hAnsi="Times New Roman" w:cs="Times New Roman"/>
          <w:sz w:val="24"/>
          <w:szCs w:val="24"/>
          <w:lang w:val="en-US" w:eastAsia="pl-PL"/>
        </w:rPr>
        <w:t xml:space="preserve">, Polish legal regulations </w:t>
      </w:r>
      <w:r w:rsidR="005C5C10">
        <w:rPr>
          <w:rFonts w:ascii="Times New Roman" w:eastAsia="Times New Roman" w:hAnsi="Times New Roman" w:cs="Times New Roman"/>
          <w:sz w:val="24"/>
          <w:szCs w:val="24"/>
          <w:lang w:val="en-US" w:eastAsia="pl-PL"/>
        </w:rPr>
        <w:t>on the</w:t>
      </w:r>
      <w:r w:rsidRPr="002052B2">
        <w:rPr>
          <w:rFonts w:ascii="Times New Roman" w:eastAsia="Times New Roman" w:hAnsi="Times New Roman" w:cs="Times New Roman"/>
          <w:sz w:val="24"/>
          <w:szCs w:val="24"/>
          <w:lang w:val="en-US" w:eastAsia="pl-PL"/>
        </w:rPr>
        <w:t xml:space="preserve"> protection against torture in </w:t>
      </w:r>
      <w:r w:rsidR="005C5C10">
        <w:rPr>
          <w:rFonts w:ascii="Times New Roman" w:eastAsia="Times New Roman" w:hAnsi="Times New Roman" w:cs="Times New Roman"/>
          <w:sz w:val="24"/>
          <w:szCs w:val="24"/>
          <w:lang w:val="en-US" w:eastAsia="pl-PL"/>
        </w:rPr>
        <w:t xml:space="preserve">places of </w:t>
      </w:r>
      <w:r w:rsidRPr="002052B2">
        <w:rPr>
          <w:rFonts w:ascii="Times New Roman" w:eastAsia="Times New Roman" w:hAnsi="Times New Roman" w:cs="Times New Roman"/>
          <w:sz w:val="24"/>
          <w:szCs w:val="24"/>
          <w:lang w:val="en-US" w:eastAsia="pl-PL"/>
        </w:rPr>
        <w:t xml:space="preserve">detention do not guarantee </w:t>
      </w:r>
      <w:r w:rsidR="005C5C10">
        <w:rPr>
          <w:rFonts w:ascii="Times New Roman" w:eastAsia="Times New Roman" w:hAnsi="Times New Roman" w:cs="Times New Roman"/>
          <w:sz w:val="24"/>
          <w:szCs w:val="24"/>
          <w:lang w:val="en-US" w:eastAsia="pl-PL"/>
        </w:rPr>
        <w:t>a</w:t>
      </w:r>
      <w:r w:rsidRPr="002052B2">
        <w:rPr>
          <w:rFonts w:ascii="Times New Roman" w:eastAsia="Times New Roman" w:hAnsi="Times New Roman" w:cs="Times New Roman"/>
          <w:sz w:val="24"/>
          <w:szCs w:val="24"/>
          <w:lang w:val="en-US" w:eastAsia="pl-PL"/>
        </w:rPr>
        <w:t xml:space="preserve"> </w:t>
      </w:r>
      <w:r w:rsidR="005C5C10">
        <w:rPr>
          <w:rFonts w:ascii="Times New Roman" w:eastAsia="Times New Roman" w:hAnsi="Times New Roman" w:cs="Times New Roman"/>
          <w:sz w:val="24"/>
          <w:szCs w:val="24"/>
          <w:lang w:val="en-US" w:eastAsia="pl-PL"/>
        </w:rPr>
        <w:t xml:space="preserve">sufficient level of such </w:t>
      </w:r>
      <w:r w:rsidRPr="002052B2">
        <w:rPr>
          <w:rFonts w:ascii="Times New Roman" w:eastAsia="Times New Roman" w:hAnsi="Times New Roman" w:cs="Times New Roman"/>
          <w:sz w:val="24"/>
          <w:szCs w:val="24"/>
          <w:lang w:val="en-US" w:eastAsia="pl-PL"/>
        </w:rPr>
        <w:t>protection.</w:t>
      </w:r>
      <w:r>
        <w:rPr>
          <w:rFonts w:ascii="Times New Roman" w:eastAsia="Times New Roman" w:hAnsi="Times New Roman" w:cs="Times New Roman"/>
          <w:sz w:val="24"/>
          <w:szCs w:val="24"/>
          <w:lang w:val="en-US" w:eastAsia="pl-PL"/>
        </w:rPr>
        <w:t xml:space="preserve"> </w:t>
      </w:r>
    </w:p>
    <w:p w14:paraId="00CDAE8D" w14:textId="77169030" w:rsidR="002052B2" w:rsidRPr="002052B2" w:rsidRDefault="005C5C10" w:rsidP="002052B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A</w:t>
      </w:r>
      <w:r w:rsidR="002052B2" w:rsidRPr="002052B2">
        <w:rPr>
          <w:rFonts w:ascii="Times New Roman" w:eastAsia="Times New Roman" w:hAnsi="Times New Roman" w:cs="Times New Roman"/>
          <w:sz w:val="24"/>
          <w:szCs w:val="24"/>
          <w:lang w:val="en-US" w:eastAsia="pl-PL"/>
        </w:rPr>
        <w:t xml:space="preserve"> </w:t>
      </w:r>
      <w:r>
        <w:rPr>
          <w:rFonts w:ascii="Times New Roman" w:eastAsia="Times New Roman" w:hAnsi="Times New Roman" w:cs="Times New Roman"/>
          <w:sz w:val="24"/>
          <w:szCs w:val="24"/>
          <w:lang w:val="en-US" w:eastAsia="pl-PL"/>
        </w:rPr>
        <w:t>clear</w:t>
      </w:r>
      <w:r w:rsidR="002052B2" w:rsidRPr="002052B2">
        <w:rPr>
          <w:rFonts w:ascii="Times New Roman" w:eastAsia="Times New Roman" w:hAnsi="Times New Roman" w:cs="Times New Roman"/>
          <w:sz w:val="24"/>
          <w:szCs w:val="24"/>
          <w:lang w:val="en-US" w:eastAsia="pl-PL"/>
        </w:rPr>
        <w:t xml:space="preserve"> negligence </w:t>
      </w:r>
      <w:r>
        <w:rPr>
          <w:rFonts w:ascii="Times New Roman" w:eastAsia="Times New Roman" w:hAnsi="Times New Roman" w:cs="Times New Roman"/>
          <w:sz w:val="24"/>
          <w:szCs w:val="24"/>
          <w:lang w:val="en-US" w:eastAsia="pl-PL"/>
        </w:rPr>
        <w:t>on the side of</w:t>
      </w:r>
      <w:r w:rsidR="002052B2" w:rsidRPr="002052B2">
        <w:rPr>
          <w:rFonts w:ascii="Times New Roman" w:eastAsia="Times New Roman" w:hAnsi="Times New Roman" w:cs="Times New Roman"/>
          <w:sz w:val="24"/>
          <w:szCs w:val="24"/>
          <w:lang w:val="en-US" w:eastAsia="pl-PL"/>
        </w:rPr>
        <w:t xml:space="preserve"> the Polish government is the </w:t>
      </w:r>
      <w:r>
        <w:rPr>
          <w:rFonts w:ascii="Times New Roman" w:eastAsia="Times New Roman" w:hAnsi="Times New Roman" w:cs="Times New Roman"/>
          <w:sz w:val="24"/>
          <w:szCs w:val="24"/>
          <w:lang w:val="en-US" w:eastAsia="pl-PL"/>
        </w:rPr>
        <w:t xml:space="preserve">fact that </w:t>
      </w:r>
      <w:r w:rsidR="002052B2" w:rsidRPr="002052B2">
        <w:rPr>
          <w:rFonts w:ascii="Times New Roman" w:eastAsia="Times New Roman" w:hAnsi="Times New Roman" w:cs="Times New Roman"/>
          <w:sz w:val="24"/>
          <w:szCs w:val="24"/>
          <w:lang w:val="en-US" w:eastAsia="pl-PL"/>
        </w:rPr>
        <w:t>torture i</w:t>
      </w:r>
      <w:r>
        <w:rPr>
          <w:rFonts w:ascii="Times New Roman" w:eastAsia="Times New Roman" w:hAnsi="Times New Roman" w:cs="Times New Roman"/>
          <w:sz w:val="24"/>
          <w:szCs w:val="24"/>
          <w:lang w:val="en-US" w:eastAsia="pl-PL"/>
        </w:rPr>
        <w:t xml:space="preserve">s not penalized by the </w:t>
      </w:r>
      <w:r w:rsidR="002052B2" w:rsidRPr="002052B2">
        <w:rPr>
          <w:rFonts w:ascii="Times New Roman" w:eastAsia="Times New Roman" w:hAnsi="Times New Roman" w:cs="Times New Roman"/>
          <w:sz w:val="24"/>
          <w:szCs w:val="24"/>
          <w:lang w:val="en-US" w:eastAsia="pl-PL"/>
        </w:rPr>
        <w:t xml:space="preserve">Polish </w:t>
      </w:r>
      <w:r>
        <w:rPr>
          <w:rFonts w:ascii="Times New Roman" w:eastAsia="Times New Roman" w:hAnsi="Times New Roman" w:cs="Times New Roman"/>
          <w:sz w:val="24"/>
          <w:szCs w:val="24"/>
          <w:lang w:val="en-US" w:eastAsia="pl-PL"/>
        </w:rPr>
        <w:t xml:space="preserve">penal </w:t>
      </w:r>
      <w:r w:rsidR="008E69D1">
        <w:rPr>
          <w:rFonts w:ascii="Times New Roman" w:eastAsia="Times New Roman" w:hAnsi="Times New Roman" w:cs="Times New Roman"/>
          <w:sz w:val="24"/>
          <w:szCs w:val="24"/>
          <w:lang w:val="en-US" w:eastAsia="pl-PL"/>
        </w:rPr>
        <w:t>code</w:t>
      </w:r>
      <w:r>
        <w:rPr>
          <w:rFonts w:ascii="Times New Roman" w:eastAsia="Times New Roman" w:hAnsi="Times New Roman" w:cs="Times New Roman"/>
          <w:sz w:val="24"/>
          <w:szCs w:val="24"/>
          <w:lang w:val="en-US" w:eastAsia="pl-PL"/>
        </w:rPr>
        <w:t xml:space="preserve">, although Poland has been bound by the </w:t>
      </w:r>
      <w:r w:rsidR="002052B2" w:rsidRPr="002052B2">
        <w:rPr>
          <w:rFonts w:ascii="Times New Roman" w:eastAsia="Times New Roman" w:hAnsi="Times New Roman" w:cs="Times New Roman"/>
          <w:sz w:val="24"/>
          <w:szCs w:val="24"/>
          <w:lang w:val="en-US" w:eastAsia="pl-PL"/>
        </w:rPr>
        <w:t xml:space="preserve">United Nations Convention </w:t>
      </w:r>
      <w:r>
        <w:rPr>
          <w:rFonts w:ascii="Times New Roman" w:eastAsia="Times New Roman" w:hAnsi="Times New Roman" w:cs="Times New Roman"/>
          <w:sz w:val="24"/>
          <w:szCs w:val="24"/>
          <w:lang w:val="en-US" w:eastAsia="pl-PL"/>
        </w:rPr>
        <w:t>against</w:t>
      </w:r>
      <w:r w:rsidR="002052B2" w:rsidRPr="002052B2">
        <w:rPr>
          <w:rFonts w:ascii="Times New Roman" w:eastAsia="Times New Roman" w:hAnsi="Times New Roman" w:cs="Times New Roman"/>
          <w:sz w:val="24"/>
          <w:szCs w:val="24"/>
          <w:lang w:val="en-US" w:eastAsia="pl-PL"/>
        </w:rPr>
        <w:t xml:space="preserve"> torture since 1989. The </w:t>
      </w:r>
      <w:r w:rsidR="00FA1D01">
        <w:rPr>
          <w:rFonts w:ascii="Times New Roman" w:eastAsia="Times New Roman" w:hAnsi="Times New Roman" w:cs="Times New Roman"/>
          <w:sz w:val="24"/>
          <w:szCs w:val="24"/>
          <w:lang w:val="en-US" w:eastAsia="pl-PL"/>
        </w:rPr>
        <w:t>fact that th</w:t>
      </w:r>
      <w:r w:rsidR="002052B2" w:rsidRPr="002052B2">
        <w:rPr>
          <w:rFonts w:ascii="Times New Roman" w:eastAsia="Times New Roman" w:hAnsi="Times New Roman" w:cs="Times New Roman"/>
          <w:sz w:val="24"/>
          <w:szCs w:val="24"/>
          <w:lang w:val="en-US" w:eastAsia="pl-PL"/>
        </w:rPr>
        <w:t xml:space="preserve">e penal code </w:t>
      </w:r>
      <w:r w:rsidR="00FA1D01">
        <w:rPr>
          <w:rFonts w:ascii="Times New Roman" w:eastAsia="Times New Roman" w:hAnsi="Times New Roman" w:cs="Times New Roman"/>
          <w:sz w:val="24"/>
          <w:szCs w:val="24"/>
          <w:lang w:val="en-US" w:eastAsia="pl-PL"/>
        </w:rPr>
        <w:t xml:space="preserve">does not provide for a separate crime of torture </w:t>
      </w:r>
      <w:r w:rsidR="002052B2" w:rsidRPr="002052B2">
        <w:rPr>
          <w:rFonts w:ascii="Times New Roman" w:eastAsia="Times New Roman" w:hAnsi="Times New Roman" w:cs="Times New Roman"/>
          <w:sz w:val="24"/>
          <w:szCs w:val="24"/>
          <w:lang w:val="en-US" w:eastAsia="pl-PL"/>
        </w:rPr>
        <w:t xml:space="preserve">makes it difficult or even impossible to </w:t>
      </w:r>
      <w:r w:rsidR="00FA1D01">
        <w:rPr>
          <w:rFonts w:ascii="Times New Roman" w:eastAsia="Times New Roman" w:hAnsi="Times New Roman" w:cs="Times New Roman"/>
          <w:sz w:val="24"/>
          <w:szCs w:val="24"/>
          <w:lang w:val="en-US" w:eastAsia="pl-PL"/>
        </w:rPr>
        <w:t>classify</w:t>
      </w:r>
      <w:r w:rsidR="002052B2" w:rsidRPr="002052B2">
        <w:rPr>
          <w:rFonts w:ascii="Times New Roman" w:eastAsia="Times New Roman" w:hAnsi="Times New Roman" w:cs="Times New Roman"/>
          <w:sz w:val="24"/>
          <w:szCs w:val="24"/>
          <w:lang w:val="en-US" w:eastAsia="pl-PL"/>
        </w:rPr>
        <w:t xml:space="preserve"> </w:t>
      </w:r>
      <w:r w:rsidR="00FA1D01">
        <w:rPr>
          <w:rFonts w:ascii="Times New Roman" w:eastAsia="Times New Roman" w:hAnsi="Times New Roman" w:cs="Times New Roman"/>
          <w:sz w:val="24"/>
          <w:szCs w:val="24"/>
          <w:lang w:val="en-US" w:eastAsia="pl-PL"/>
        </w:rPr>
        <w:t xml:space="preserve">certain acts </w:t>
      </w:r>
      <w:r w:rsidR="002052B2" w:rsidRPr="002052B2">
        <w:rPr>
          <w:rFonts w:ascii="Times New Roman" w:eastAsia="Times New Roman" w:hAnsi="Times New Roman" w:cs="Times New Roman"/>
          <w:sz w:val="24"/>
          <w:szCs w:val="24"/>
          <w:lang w:val="en-US" w:eastAsia="pl-PL"/>
        </w:rPr>
        <w:t xml:space="preserve">as torture within the meaning of the Convention. It also </w:t>
      </w:r>
      <w:r w:rsidR="00536128">
        <w:rPr>
          <w:rFonts w:ascii="Times New Roman" w:eastAsia="Times New Roman" w:hAnsi="Times New Roman" w:cs="Times New Roman"/>
          <w:sz w:val="24"/>
          <w:szCs w:val="24"/>
          <w:lang w:val="en-US" w:eastAsia="pl-PL"/>
        </w:rPr>
        <w:t xml:space="preserve">makes it impossible to conduct fast and </w:t>
      </w:r>
      <w:r w:rsidR="002052B2" w:rsidRPr="002052B2">
        <w:rPr>
          <w:rFonts w:ascii="Times New Roman" w:eastAsia="Times New Roman" w:hAnsi="Times New Roman" w:cs="Times New Roman"/>
          <w:sz w:val="24"/>
          <w:szCs w:val="24"/>
          <w:lang w:val="en-US" w:eastAsia="pl-PL"/>
        </w:rPr>
        <w:t>impartial investigation and t</w:t>
      </w:r>
      <w:r w:rsidR="00536128">
        <w:rPr>
          <w:rFonts w:ascii="Times New Roman" w:eastAsia="Times New Roman" w:hAnsi="Times New Roman" w:cs="Times New Roman"/>
          <w:sz w:val="24"/>
          <w:szCs w:val="24"/>
          <w:lang w:val="en-US" w:eastAsia="pl-PL"/>
        </w:rPr>
        <w:t>o impose appropriate penalt</w:t>
      </w:r>
      <w:r w:rsidR="00712F5F">
        <w:rPr>
          <w:rFonts w:ascii="Times New Roman" w:eastAsia="Times New Roman" w:hAnsi="Times New Roman" w:cs="Times New Roman"/>
          <w:sz w:val="24"/>
          <w:szCs w:val="24"/>
          <w:lang w:val="en-US" w:eastAsia="pl-PL"/>
        </w:rPr>
        <w:t>ies</w:t>
      </w:r>
      <w:r w:rsidR="00536128">
        <w:rPr>
          <w:rFonts w:ascii="Times New Roman" w:eastAsia="Times New Roman" w:hAnsi="Times New Roman" w:cs="Times New Roman"/>
          <w:sz w:val="24"/>
          <w:szCs w:val="24"/>
          <w:lang w:val="en-US" w:eastAsia="pl-PL"/>
        </w:rPr>
        <w:t xml:space="preserve"> on </w:t>
      </w:r>
      <w:r w:rsidR="002052B2" w:rsidRPr="002052B2">
        <w:rPr>
          <w:rFonts w:ascii="Times New Roman" w:eastAsia="Times New Roman" w:hAnsi="Times New Roman" w:cs="Times New Roman"/>
          <w:sz w:val="24"/>
          <w:szCs w:val="24"/>
          <w:lang w:val="en-US" w:eastAsia="pl-PL"/>
        </w:rPr>
        <w:t>perpetrators</w:t>
      </w:r>
      <w:r w:rsidR="00712F5F">
        <w:rPr>
          <w:rFonts w:ascii="Times New Roman" w:eastAsia="Times New Roman" w:hAnsi="Times New Roman" w:cs="Times New Roman"/>
          <w:sz w:val="24"/>
          <w:szCs w:val="24"/>
          <w:lang w:val="en-US" w:eastAsia="pl-PL"/>
        </w:rPr>
        <w:t>.</w:t>
      </w:r>
      <w:r w:rsidR="005B07D0">
        <w:rPr>
          <w:rFonts w:ascii="Times New Roman" w:eastAsia="Times New Roman" w:hAnsi="Times New Roman" w:cs="Times New Roman"/>
          <w:sz w:val="24"/>
          <w:szCs w:val="24"/>
          <w:lang w:val="en-US" w:eastAsia="pl-PL"/>
        </w:rPr>
        <w:t>“</w:t>
      </w:r>
    </w:p>
    <w:p w14:paraId="471FBABF" w14:textId="150BE8BE" w:rsidR="002052B2" w:rsidRPr="002052B2" w:rsidRDefault="00346835" w:rsidP="002052B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However, </w:t>
      </w:r>
      <w:r w:rsidR="002052B2" w:rsidRPr="002052B2">
        <w:rPr>
          <w:rFonts w:ascii="Times New Roman" w:eastAsia="Times New Roman" w:hAnsi="Times New Roman" w:cs="Times New Roman"/>
          <w:sz w:val="24"/>
          <w:szCs w:val="24"/>
          <w:lang w:val="en-US" w:eastAsia="pl-PL"/>
        </w:rPr>
        <w:t xml:space="preserve">in Poland </w:t>
      </w:r>
      <w:r>
        <w:rPr>
          <w:rFonts w:ascii="Times New Roman" w:eastAsia="Times New Roman" w:hAnsi="Times New Roman" w:cs="Times New Roman"/>
          <w:sz w:val="24"/>
          <w:szCs w:val="24"/>
          <w:lang w:val="en-US" w:eastAsia="pl-PL"/>
        </w:rPr>
        <w:t>sentences are pronounced by courts in connection with acts that</w:t>
      </w:r>
      <w:r w:rsidR="001369BC">
        <w:rPr>
          <w:rFonts w:ascii="Times New Roman" w:eastAsia="Times New Roman" w:hAnsi="Times New Roman" w:cs="Times New Roman"/>
          <w:sz w:val="24"/>
          <w:szCs w:val="24"/>
          <w:lang w:val="en-US" w:eastAsia="pl-PL"/>
        </w:rPr>
        <w:t xml:space="preserve"> </w:t>
      </w:r>
      <w:r>
        <w:rPr>
          <w:rFonts w:ascii="Times New Roman" w:eastAsia="Times New Roman" w:hAnsi="Times New Roman" w:cs="Times New Roman"/>
          <w:sz w:val="24"/>
          <w:szCs w:val="24"/>
          <w:lang w:val="en-US" w:eastAsia="pl-PL"/>
        </w:rPr>
        <w:t xml:space="preserve">can </w:t>
      </w:r>
      <w:r>
        <w:rPr>
          <w:rFonts w:ascii="Times New Roman" w:eastAsia="Times New Roman" w:hAnsi="Times New Roman" w:cs="Times New Roman"/>
          <w:sz w:val="24"/>
          <w:szCs w:val="24"/>
          <w:lang w:val="en-US" w:eastAsia="pl-PL"/>
        </w:rPr>
        <w:lastRenderedPageBreak/>
        <w:t xml:space="preserve">be classified as </w:t>
      </w:r>
      <w:r w:rsidR="002052B2" w:rsidRPr="002052B2">
        <w:rPr>
          <w:rFonts w:ascii="Times New Roman" w:eastAsia="Times New Roman" w:hAnsi="Times New Roman" w:cs="Times New Roman"/>
          <w:sz w:val="24"/>
          <w:szCs w:val="24"/>
          <w:lang w:val="en-US" w:eastAsia="pl-PL"/>
        </w:rPr>
        <w:t>torture under Art</w:t>
      </w:r>
      <w:r>
        <w:rPr>
          <w:rFonts w:ascii="Times New Roman" w:eastAsia="Times New Roman" w:hAnsi="Times New Roman" w:cs="Times New Roman"/>
          <w:sz w:val="24"/>
          <w:szCs w:val="24"/>
          <w:lang w:val="en-US" w:eastAsia="pl-PL"/>
        </w:rPr>
        <w:t>icle</w:t>
      </w:r>
      <w:r w:rsidR="002052B2" w:rsidRPr="002052B2">
        <w:rPr>
          <w:rFonts w:ascii="Times New Roman" w:eastAsia="Times New Roman" w:hAnsi="Times New Roman" w:cs="Times New Roman"/>
          <w:sz w:val="24"/>
          <w:szCs w:val="24"/>
          <w:lang w:val="en-US" w:eastAsia="pl-PL"/>
        </w:rPr>
        <w:t xml:space="preserve"> 1 of the UN Convention. </w:t>
      </w:r>
      <w:r w:rsidR="002A23BD">
        <w:rPr>
          <w:rFonts w:ascii="Times New Roman" w:eastAsia="Times New Roman" w:hAnsi="Times New Roman" w:cs="Times New Roman"/>
          <w:sz w:val="24"/>
          <w:szCs w:val="24"/>
          <w:lang w:val="en-US" w:eastAsia="pl-PL"/>
        </w:rPr>
        <w:t>P</w:t>
      </w:r>
      <w:r w:rsidR="002052B2" w:rsidRPr="002052B2">
        <w:rPr>
          <w:rFonts w:ascii="Times New Roman" w:eastAsia="Times New Roman" w:hAnsi="Times New Roman" w:cs="Times New Roman"/>
          <w:sz w:val="24"/>
          <w:szCs w:val="24"/>
          <w:lang w:val="en-US" w:eastAsia="pl-PL"/>
        </w:rPr>
        <w:t xml:space="preserve">erpetrators are most </w:t>
      </w:r>
      <w:r>
        <w:rPr>
          <w:rFonts w:ascii="Times New Roman" w:eastAsia="Times New Roman" w:hAnsi="Times New Roman" w:cs="Times New Roman"/>
          <w:sz w:val="24"/>
          <w:szCs w:val="24"/>
          <w:lang w:val="en-US" w:eastAsia="pl-PL"/>
        </w:rPr>
        <w:t xml:space="preserve">frequently sentenced for violating </w:t>
      </w:r>
      <w:r w:rsidR="001369BC">
        <w:rPr>
          <w:rFonts w:ascii="Times New Roman" w:eastAsia="Times New Roman" w:hAnsi="Times New Roman" w:cs="Times New Roman"/>
          <w:sz w:val="24"/>
          <w:szCs w:val="24"/>
          <w:lang w:val="en-US" w:eastAsia="pl-PL"/>
        </w:rPr>
        <w:t xml:space="preserve">the Penal Code </w:t>
      </w:r>
      <w:r w:rsidR="00E12790">
        <w:rPr>
          <w:rFonts w:ascii="Times New Roman" w:eastAsia="Times New Roman" w:hAnsi="Times New Roman" w:cs="Times New Roman"/>
          <w:sz w:val="24"/>
          <w:szCs w:val="24"/>
          <w:lang w:val="en-US" w:eastAsia="pl-PL"/>
        </w:rPr>
        <w:t>A</w:t>
      </w:r>
      <w:r w:rsidR="001369BC">
        <w:rPr>
          <w:rFonts w:ascii="Times New Roman" w:eastAsia="Times New Roman" w:hAnsi="Times New Roman" w:cs="Times New Roman"/>
          <w:sz w:val="24"/>
          <w:szCs w:val="24"/>
          <w:lang w:val="en-US" w:eastAsia="pl-PL"/>
        </w:rPr>
        <w:t xml:space="preserve">rticles nos.: </w:t>
      </w:r>
      <w:r w:rsidR="002052B2" w:rsidRPr="002052B2">
        <w:rPr>
          <w:rFonts w:ascii="Times New Roman" w:eastAsia="Times New Roman" w:hAnsi="Times New Roman" w:cs="Times New Roman"/>
          <w:sz w:val="24"/>
          <w:szCs w:val="24"/>
          <w:lang w:val="en-US" w:eastAsia="pl-PL"/>
        </w:rPr>
        <w:t xml:space="preserve">231 (abuse of </w:t>
      </w:r>
      <w:r>
        <w:rPr>
          <w:rFonts w:ascii="Times New Roman" w:eastAsia="Times New Roman" w:hAnsi="Times New Roman" w:cs="Times New Roman"/>
          <w:sz w:val="24"/>
          <w:szCs w:val="24"/>
          <w:lang w:val="en-US" w:eastAsia="pl-PL"/>
        </w:rPr>
        <w:t>power</w:t>
      </w:r>
      <w:r w:rsidR="002052B2" w:rsidRPr="002052B2">
        <w:rPr>
          <w:rFonts w:ascii="Times New Roman" w:eastAsia="Times New Roman" w:hAnsi="Times New Roman" w:cs="Times New Roman"/>
          <w:sz w:val="24"/>
          <w:szCs w:val="24"/>
          <w:lang w:val="en-US" w:eastAsia="pl-PL"/>
        </w:rPr>
        <w:t>), 246 (</w:t>
      </w:r>
      <w:r w:rsidR="001369BC">
        <w:rPr>
          <w:rFonts w:ascii="Times New Roman" w:eastAsia="Times New Roman" w:hAnsi="Times New Roman" w:cs="Times New Roman"/>
          <w:sz w:val="24"/>
          <w:szCs w:val="24"/>
          <w:lang w:val="en-US" w:eastAsia="pl-PL"/>
        </w:rPr>
        <w:t>extortion of</w:t>
      </w:r>
      <w:r w:rsidR="002052B2" w:rsidRPr="002052B2">
        <w:rPr>
          <w:rFonts w:ascii="Times New Roman" w:eastAsia="Times New Roman" w:hAnsi="Times New Roman" w:cs="Times New Roman"/>
          <w:sz w:val="24"/>
          <w:szCs w:val="24"/>
          <w:lang w:val="en-US" w:eastAsia="pl-PL"/>
        </w:rPr>
        <w:t xml:space="preserve"> testimony) and 247 (</w:t>
      </w:r>
      <w:r w:rsidR="00177DEF">
        <w:rPr>
          <w:rFonts w:ascii="Times New Roman" w:eastAsia="Times New Roman" w:hAnsi="Times New Roman" w:cs="Times New Roman"/>
          <w:sz w:val="24"/>
          <w:szCs w:val="24"/>
          <w:lang w:val="en-US" w:eastAsia="pl-PL"/>
        </w:rPr>
        <w:t xml:space="preserve">use of </w:t>
      </w:r>
      <w:r w:rsidR="00E12790">
        <w:rPr>
          <w:rFonts w:ascii="Times New Roman" w:eastAsia="Times New Roman" w:hAnsi="Times New Roman" w:cs="Times New Roman"/>
          <w:sz w:val="24"/>
          <w:szCs w:val="24"/>
          <w:lang w:val="en-US" w:eastAsia="pl-PL"/>
        </w:rPr>
        <w:t xml:space="preserve">violence against </w:t>
      </w:r>
      <w:r w:rsidR="00177DEF">
        <w:rPr>
          <w:rFonts w:ascii="Times New Roman" w:eastAsia="Times New Roman" w:hAnsi="Times New Roman" w:cs="Times New Roman"/>
          <w:sz w:val="24"/>
          <w:szCs w:val="24"/>
          <w:lang w:val="en-US" w:eastAsia="pl-PL"/>
        </w:rPr>
        <w:t xml:space="preserve">a </w:t>
      </w:r>
      <w:r w:rsidR="002052B2" w:rsidRPr="002052B2">
        <w:rPr>
          <w:rFonts w:ascii="Times New Roman" w:eastAsia="Times New Roman" w:hAnsi="Times New Roman" w:cs="Times New Roman"/>
          <w:sz w:val="24"/>
          <w:szCs w:val="24"/>
          <w:lang w:val="en-US" w:eastAsia="pl-PL"/>
        </w:rPr>
        <w:t>person</w:t>
      </w:r>
      <w:r w:rsidR="00E12790">
        <w:rPr>
          <w:rFonts w:ascii="Times New Roman" w:eastAsia="Times New Roman" w:hAnsi="Times New Roman" w:cs="Times New Roman"/>
          <w:sz w:val="24"/>
          <w:szCs w:val="24"/>
          <w:lang w:val="en-US" w:eastAsia="pl-PL"/>
        </w:rPr>
        <w:t xml:space="preserve"> </w:t>
      </w:r>
      <w:r w:rsidR="002052B2" w:rsidRPr="002052B2">
        <w:rPr>
          <w:rFonts w:ascii="Times New Roman" w:eastAsia="Times New Roman" w:hAnsi="Times New Roman" w:cs="Times New Roman"/>
          <w:sz w:val="24"/>
          <w:szCs w:val="24"/>
          <w:lang w:val="en-US" w:eastAsia="pl-PL"/>
        </w:rPr>
        <w:t>deprived of liberty).</w:t>
      </w:r>
      <w:r w:rsidR="002052B2">
        <w:rPr>
          <w:rFonts w:ascii="Times New Roman" w:eastAsia="Times New Roman" w:hAnsi="Times New Roman" w:cs="Times New Roman"/>
          <w:sz w:val="24"/>
          <w:szCs w:val="24"/>
          <w:lang w:val="en-US" w:eastAsia="pl-PL"/>
        </w:rPr>
        <w:t xml:space="preserve"> </w:t>
      </w:r>
    </w:p>
    <w:p w14:paraId="7F5B1F1D" w14:textId="464FD30F" w:rsidR="00BF4D24" w:rsidRPr="002052B2" w:rsidRDefault="002052B2" w:rsidP="002052B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2052B2">
        <w:rPr>
          <w:rFonts w:ascii="Times New Roman" w:eastAsia="Times New Roman" w:hAnsi="Times New Roman" w:cs="Times New Roman"/>
          <w:sz w:val="24"/>
          <w:szCs w:val="24"/>
          <w:lang w:val="en-US" w:eastAsia="pl-PL"/>
        </w:rPr>
        <w:t>In 2008-2015</w:t>
      </w:r>
      <w:r w:rsidR="001369BC">
        <w:rPr>
          <w:rFonts w:ascii="Times New Roman" w:eastAsia="Times New Roman" w:hAnsi="Times New Roman" w:cs="Times New Roman"/>
          <w:sz w:val="24"/>
          <w:szCs w:val="24"/>
          <w:lang w:val="en-US" w:eastAsia="pl-PL"/>
        </w:rPr>
        <w:t>,</w:t>
      </w:r>
      <w:r w:rsidRPr="002052B2">
        <w:rPr>
          <w:rFonts w:ascii="Times New Roman" w:eastAsia="Times New Roman" w:hAnsi="Times New Roman" w:cs="Times New Roman"/>
          <w:sz w:val="24"/>
          <w:szCs w:val="24"/>
          <w:lang w:val="en-US" w:eastAsia="pl-PL"/>
        </w:rPr>
        <w:t xml:space="preserve"> </w:t>
      </w:r>
      <w:r w:rsidR="001369BC">
        <w:rPr>
          <w:rFonts w:ascii="Times New Roman" w:eastAsia="Times New Roman" w:hAnsi="Times New Roman" w:cs="Times New Roman"/>
          <w:sz w:val="24"/>
          <w:szCs w:val="24"/>
          <w:lang w:val="en-US" w:eastAsia="pl-PL"/>
        </w:rPr>
        <w:t xml:space="preserve">courts imposed final and binding penalties on 33 police officers </w:t>
      </w:r>
      <w:r w:rsidRPr="002052B2">
        <w:rPr>
          <w:rFonts w:ascii="Times New Roman" w:eastAsia="Times New Roman" w:hAnsi="Times New Roman" w:cs="Times New Roman"/>
          <w:sz w:val="24"/>
          <w:szCs w:val="24"/>
          <w:lang w:val="en-US" w:eastAsia="pl-PL"/>
        </w:rPr>
        <w:t xml:space="preserve">for crimes </w:t>
      </w:r>
      <w:r w:rsidR="00287FA9">
        <w:rPr>
          <w:rFonts w:ascii="Times New Roman" w:eastAsia="Times New Roman" w:hAnsi="Times New Roman" w:cs="Times New Roman"/>
          <w:sz w:val="24"/>
          <w:szCs w:val="24"/>
          <w:lang w:val="en-US" w:eastAsia="pl-PL"/>
        </w:rPr>
        <w:t>under</w:t>
      </w:r>
      <w:r w:rsidRPr="002052B2">
        <w:rPr>
          <w:rFonts w:ascii="Times New Roman" w:eastAsia="Times New Roman" w:hAnsi="Times New Roman" w:cs="Times New Roman"/>
          <w:sz w:val="24"/>
          <w:szCs w:val="24"/>
          <w:lang w:val="en-US" w:eastAsia="pl-PL"/>
        </w:rPr>
        <w:t xml:space="preserve"> </w:t>
      </w:r>
      <w:r w:rsidR="001369BC">
        <w:rPr>
          <w:rFonts w:ascii="Times New Roman" w:eastAsia="Times New Roman" w:hAnsi="Times New Roman" w:cs="Times New Roman"/>
          <w:sz w:val="24"/>
          <w:szCs w:val="24"/>
          <w:lang w:val="en-US" w:eastAsia="pl-PL"/>
        </w:rPr>
        <w:t>Article 246 of the Penal Code</w:t>
      </w:r>
      <w:r w:rsidR="008D2440">
        <w:rPr>
          <w:rStyle w:val="Odwoanieprzypisudolnego"/>
          <w:rFonts w:ascii="Times New Roman" w:eastAsia="Times New Roman" w:hAnsi="Times New Roman" w:cs="Times New Roman"/>
          <w:sz w:val="24"/>
          <w:szCs w:val="24"/>
          <w:lang w:eastAsia="pl-PL"/>
        </w:rPr>
        <w:footnoteReference w:id="1"/>
      </w:r>
      <w:r w:rsidR="00E9756B" w:rsidRPr="002052B2">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 xml:space="preserve"> </w:t>
      </w:r>
    </w:p>
    <w:p w14:paraId="65C58D59" w14:textId="4329501C" w:rsidR="00282568" w:rsidRPr="00EA251E" w:rsidRDefault="00EA251E" w:rsidP="004A4EA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t>In 2016</w:t>
      </w:r>
      <w:r w:rsidR="001369BC">
        <w:rPr>
          <w:rFonts w:ascii="Times New Roman" w:eastAsia="Times New Roman" w:hAnsi="Times New Roman" w:cs="Times New Roman"/>
          <w:sz w:val="24"/>
          <w:szCs w:val="24"/>
          <w:lang w:val="en-US" w:eastAsia="pl-PL"/>
        </w:rPr>
        <w:t>,</w:t>
      </w:r>
      <w:r w:rsidRPr="00EA251E">
        <w:rPr>
          <w:rFonts w:ascii="Times New Roman" w:eastAsia="Times New Roman" w:hAnsi="Times New Roman" w:cs="Times New Roman"/>
          <w:sz w:val="24"/>
          <w:szCs w:val="24"/>
          <w:lang w:val="en-US" w:eastAsia="pl-PL"/>
        </w:rPr>
        <w:t xml:space="preserve"> </w:t>
      </w:r>
      <w:r w:rsidR="001369BC">
        <w:rPr>
          <w:rFonts w:ascii="Times New Roman" w:eastAsia="Times New Roman" w:hAnsi="Times New Roman" w:cs="Times New Roman"/>
          <w:sz w:val="24"/>
          <w:szCs w:val="24"/>
          <w:lang w:val="en-US" w:eastAsia="pl-PL"/>
        </w:rPr>
        <w:t>further</w:t>
      </w:r>
      <w:r w:rsidRPr="00EA251E">
        <w:rPr>
          <w:rFonts w:ascii="Times New Roman" w:eastAsia="Times New Roman" w:hAnsi="Times New Roman" w:cs="Times New Roman"/>
          <w:sz w:val="24"/>
          <w:szCs w:val="24"/>
          <w:lang w:val="en-US" w:eastAsia="pl-PL"/>
        </w:rPr>
        <w:t xml:space="preserve"> 6 </w:t>
      </w:r>
      <w:r w:rsidR="001369BC">
        <w:rPr>
          <w:rFonts w:ascii="Times New Roman" w:eastAsia="Times New Roman" w:hAnsi="Times New Roman" w:cs="Times New Roman"/>
          <w:sz w:val="24"/>
          <w:szCs w:val="24"/>
          <w:lang w:val="en-US" w:eastAsia="pl-PL"/>
        </w:rPr>
        <w:t xml:space="preserve">court </w:t>
      </w:r>
      <w:r w:rsidRPr="00EA251E">
        <w:rPr>
          <w:rFonts w:ascii="Times New Roman" w:eastAsia="Times New Roman" w:hAnsi="Times New Roman" w:cs="Times New Roman"/>
          <w:sz w:val="24"/>
          <w:szCs w:val="24"/>
          <w:lang w:val="en-US" w:eastAsia="pl-PL"/>
        </w:rPr>
        <w:t xml:space="preserve">judgments </w:t>
      </w:r>
      <w:r w:rsidR="001369BC">
        <w:rPr>
          <w:rFonts w:ascii="Times New Roman" w:eastAsia="Times New Roman" w:hAnsi="Times New Roman" w:cs="Times New Roman"/>
          <w:sz w:val="24"/>
          <w:szCs w:val="24"/>
          <w:lang w:val="en-US" w:eastAsia="pl-PL"/>
        </w:rPr>
        <w:t xml:space="preserve">became final, convicting </w:t>
      </w:r>
      <w:r w:rsidRPr="00EA251E">
        <w:rPr>
          <w:rFonts w:ascii="Times New Roman" w:eastAsia="Times New Roman" w:hAnsi="Times New Roman" w:cs="Times New Roman"/>
          <w:sz w:val="24"/>
          <w:szCs w:val="24"/>
          <w:lang w:val="en-US" w:eastAsia="pl-PL"/>
        </w:rPr>
        <w:t>9 police officers</w:t>
      </w:r>
      <w:r w:rsidR="00287FA9">
        <w:rPr>
          <w:rFonts w:ascii="Times New Roman" w:eastAsia="Times New Roman" w:hAnsi="Times New Roman" w:cs="Times New Roman"/>
          <w:sz w:val="24"/>
          <w:szCs w:val="24"/>
          <w:lang w:val="en-US" w:eastAsia="pl-PL"/>
        </w:rPr>
        <w:t xml:space="preserve"> in total</w:t>
      </w:r>
      <w:r w:rsidR="008D2440">
        <w:rPr>
          <w:rStyle w:val="Odwoanieprzypisudolnego"/>
          <w:rFonts w:ascii="Times New Roman" w:eastAsia="Times New Roman" w:hAnsi="Times New Roman" w:cs="Times New Roman"/>
          <w:sz w:val="24"/>
          <w:szCs w:val="24"/>
          <w:lang w:eastAsia="pl-PL"/>
        </w:rPr>
        <w:footnoteReference w:id="2"/>
      </w:r>
      <w:r w:rsidR="00BF4D24" w:rsidRPr="00EA251E">
        <w:rPr>
          <w:rFonts w:ascii="Times New Roman" w:eastAsia="Times New Roman" w:hAnsi="Times New Roman" w:cs="Times New Roman"/>
          <w:sz w:val="24"/>
          <w:szCs w:val="24"/>
          <w:lang w:val="en-US" w:eastAsia="pl-PL"/>
        </w:rPr>
        <w:t xml:space="preserve">. </w:t>
      </w:r>
      <w:r w:rsidRPr="00EA251E">
        <w:rPr>
          <w:rFonts w:ascii="Times New Roman" w:eastAsia="Times New Roman" w:hAnsi="Times New Roman" w:cs="Times New Roman"/>
          <w:sz w:val="24"/>
          <w:szCs w:val="24"/>
          <w:lang w:val="en-US" w:eastAsia="pl-PL"/>
        </w:rPr>
        <w:t>According to data provided by the National Criminal Record</w:t>
      </w:r>
      <w:r w:rsidR="001369BC">
        <w:rPr>
          <w:rFonts w:ascii="Times New Roman" w:eastAsia="Times New Roman" w:hAnsi="Times New Roman" w:cs="Times New Roman"/>
          <w:sz w:val="24"/>
          <w:szCs w:val="24"/>
          <w:lang w:val="en-US" w:eastAsia="pl-PL"/>
        </w:rPr>
        <w:t>s</w:t>
      </w:r>
      <w:r w:rsidR="00287FA9">
        <w:rPr>
          <w:rFonts w:ascii="Times New Roman" w:eastAsia="Times New Roman" w:hAnsi="Times New Roman" w:cs="Times New Roman"/>
          <w:sz w:val="24"/>
          <w:szCs w:val="24"/>
          <w:lang w:val="en-US" w:eastAsia="pl-PL"/>
        </w:rPr>
        <w:t xml:space="preserve"> Agency</w:t>
      </w:r>
      <w:r w:rsidRPr="00EA251E">
        <w:rPr>
          <w:rFonts w:ascii="Times New Roman" w:eastAsia="Times New Roman" w:hAnsi="Times New Roman" w:cs="Times New Roman"/>
          <w:sz w:val="24"/>
          <w:szCs w:val="24"/>
          <w:lang w:val="en-US" w:eastAsia="pl-PL"/>
        </w:rPr>
        <w:t>, in 2017 three police officers were convicted under th</w:t>
      </w:r>
      <w:r w:rsidR="00287FA9">
        <w:rPr>
          <w:rFonts w:ascii="Times New Roman" w:eastAsia="Times New Roman" w:hAnsi="Times New Roman" w:cs="Times New Roman"/>
          <w:sz w:val="24"/>
          <w:szCs w:val="24"/>
          <w:lang w:val="en-US" w:eastAsia="pl-PL"/>
        </w:rPr>
        <w:t>at</w:t>
      </w:r>
      <w:r w:rsidRPr="00EA251E">
        <w:rPr>
          <w:rFonts w:ascii="Times New Roman" w:eastAsia="Times New Roman" w:hAnsi="Times New Roman" w:cs="Times New Roman"/>
          <w:sz w:val="24"/>
          <w:szCs w:val="24"/>
          <w:lang w:val="en-US" w:eastAsia="pl-PL"/>
        </w:rPr>
        <w:t xml:space="preserve"> article</w:t>
      </w:r>
      <w:r w:rsidR="00073A78">
        <w:rPr>
          <w:rStyle w:val="Odwoanieprzypisudolnego"/>
          <w:rFonts w:ascii="Times New Roman" w:eastAsia="Times New Roman" w:hAnsi="Times New Roman" w:cs="Times New Roman"/>
          <w:sz w:val="24"/>
          <w:szCs w:val="24"/>
          <w:lang w:eastAsia="pl-PL"/>
        </w:rPr>
        <w:footnoteReference w:id="3"/>
      </w:r>
      <w:r w:rsidR="00BF4D24" w:rsidRPr="00EA251E">
        <w:rPr>
          <w:rFonts w:ascii="Times New Roman" w:eastAsia="Times New Roman" w:hAnsi="Times New Roman" w:cs="Times New Roman"/>
          <w:sz w:val="24"/>
          <w:szCs w:val="24"/>
          <w:lang w:val="en-US" w:eastAsia="pl-PL"/>
        </w:rPr>
        <w:t>.</w:t>
      </w:r>
      <w:r w:rsidR="005A68C3" w:rsidRPr="00EA251E">
        <w:rPr>
          <w:rFonts w:ascii="Times New Roman" w:eastAsia="Times New Roman" w:hAnsi="Times New Roman" w:cs="Times New Roman"/>
          <w:sz w:val="24"/>
          <w:szCs w:val="24"/>
          <w:lang w:val="en-US" w:eastAsia="pl-PL"/>
        </w:rPr>
        <w:t xml:space="preserve"> </w:t>
      </w:r>
    </w:p>
    <w:p w14:paraId="66CC8C3C" w14:textId="34F6A9B9" w:rsidR="00E9756B" w:rsidRPr="00EA251E" w:rsidRDefault="00EA251E" w:rsidP="004A4EA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t xml:space="preserve">In 2018, a </w:t>
      </w:r>
      <w:r w:rsidR="00287FA9">
        <w:rPr>
          <w:rFonts w:ascii="Times New Roman" w:eastAsia="Times New Roman" w:hAnsi="Times New Roman" w:cs="Times New Roman"/>
          <w:sz w:val="24"/>
          <w:szCs w:val="24"/>
          <w:lang w:val="en-US" w:eastAsia="pl-PL"/>
        </w:rPr>
        <w:t>court convicted</w:t>
      </w:r>
      <w:r w:rsidRPr="00EA251E">
        <w:rPr>
          <w:rFonts w:ascii="Times New Roman" w:eastAsia="Times New Roman" w:hAnsi="Times New Roman" w:cs="Times New Roman"/>
          <w:sz w:val="24"/>
          <w:szCs w:val="24"/>
          <w:lang w:val="en-US" w:eastAsia="pl-PL"/>
        </w:rPr>
        <w:t xml:space="preserve"> 3 police of</w:t>
      </w:r>
      <w:r>
        <w:rPr>
          <w:rFonts w:ascii="Times New Roman" w:eastAsia="Times New Roman" w:hAnsi="Times New Roman" w:cs="Times New Roman"/>
          <w:sz w:val="24"/>
          <w:szCs w:val="24"/>
          <w:lang w:val="en-US" w:eastAsia="pl-PL"/>
        </w:rPr>
        <w:t>ficers for an offen</w:t>
      </w:r>
      <w:r w:rsidR="00287FA9">
        <w:rPr>
          <w:rFonts w:ascii="Times New Roman" w:eastAsia="Times New Roman" w:hAnsi="Times New Roman" w:cs="Times New Roman"/>
          <w:sz w:val="24"/>
          <w:szCs w:val="24"/>
          <w:lang w:val="en-US" w:eastAsia="pl-PL"/>
        </w:rPr>
        <w:t>c</w:t>
      </w:r>
      <w:r>
        <w:rPr>
          <w:rFonts w:ascii="Times New Roman" w:eastAsia="Times New Roman" w:hAnsi="Times New Roman" w:cs="Times New Roman"/>
          <w:sz w:val="24"/>
          <w:szCs w:val="24"/>
          <w:lang w:val="en-US" w:eastAsia="pl-PL"/>
        </w:rPr>
        <w:t>e under Article</w:t>
      </w:r>
      <w:r w:rsidRPr="00EA251E">
        <w:rPr>
          <w:rFonts w:ascii="Times New Roman" w:eastAsia="Times New Roman" w:hAnsi="Times New Roman" w:cs="Times New Roman"/>
          <w:sz w:val="24"/>
          <w:szCs w:val="24"/>
          <w:lang w:val="en-US" w:eastAsia="pl-PL"/>
        </w:rPr>
        <w:t xml:space="preserve"> 247 </w:t>
      </w:r>
      <w:r w:rsidR="00287FA9">
        <w:rPr>
          <w:rFonts w:ascii="Times New Roman" w:eastAsia="Times New Roman" w:hAnsi="Times New Roman" w:cs="Times New Roman"/>
          <w:sz w:val="24"/>
          <w:szCs w:val="24"/>
          <w:lang w:val="en-US" w:eastAsia="pl-PL"/>
        </w:rPr>
        <w:t>of the Penal</w:t>
      </w:r>
      <w:r w:rsidRPr="00EA251E">
        <w:rPr>
          <w:rFonts w:ascii="Times New Roman" w:eastAsia="Times New Roman" w:hAnsi="Times New Roman" w:cs="Times New Roman"/>
          <w:sz w:val="24"/>
          <w:szCs w:val="24"/>
          <w:lang w:val="en-US" w:eastAsia="pl-PL"/>
        </w:rPr>
        <w:t xml:space="preserve"> Code</w:t>
      </w:r>
      <w:r w:rsidR="00F143EB">
        <w:rPr>
          <w:rStyle w:val="Odwoanieprzypisudolnego"/>
          <w:rFonts w:ascii="Times New Roman" w:eastAsia="Times New Roman" w:hAnsi="Times New Roman" w:cs="Times New Roman"/>
          <w:sz w:val="24"/>
          <w:szCs w:val="24"/>
          <w:lang w:eastAsia="pl-PL"/>
        </w:rPr>
        <w:footnoteReference w:id="4"/>
      </w:r>
      <w:r w:rsidR="002D1714" w:rsidRPr="00EA251E">
        <w:rPr>
          <w:rFonts w:ascii="Times New Roman" w:eastAsia="Times New Roman" w:hAnsi="Times New Roman" w:cs="Times New Roman"/>
          <w:sz w:val="24"/>
          <w:szCs w:val="24"/>
          <w:lang w:val="en-US" w:eastAsia="pl-PL"/>
        </w:rPr>
        <w:t xml:space="preserve">. </w:t>
      </w:r>
    </w:p>
    <w:p w14:paraId="502CD222" w14:textId="2319BEAB" w:rsidR="00E9756B" w:rsidRPr="00EA251E" w:rsidRDefault="00287FA9" w:rsidP="004A4EA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Also i</w:t>
      </w:r>
      <w:r w:rsidR="00EA251E" w:rsidRPr="00EA251E">
        <w:rPr>
          <w:rFonts w:ascii="Times New Roman" w:eastAsia="Times New Roman" w:hAnsi="Times New Roman" w:cs="Times New Roman"/>
          <w:sz w:val="24"/>
          <w:szCs w:val="24"/>
          <w:lang w:val="en-US" w:eastAsia="pl-PL"/>
        </w:rPr>
        <w:t>n 2018, 4 police</w:t>
      </w:r>
      <w:r>
        <w:rPr>
          <w:rFonts w:ascii="Times New Roman" w:eastAsia="Times New Roman" w:hAnsi="Times New Roman" w:cs="Times New Roman"/>
          <w:sz w:val="24"/>
          <w:szCs w:val="24"/>
          <w:lang w:val="en-US" w:eastAsia="pl-PL"/>
        </w:rPr>
        <w:t xml:space="preserve"> officers were convicted for a crime unde</w:t>
      </w:r>
      <w:r w:rsidR="00EA251E" w:rsidRPr="00EA251E">
        <w:rPr>
          <w:rFonts w:ascii="Times New Roman" w:eastAsia="Times New Roman" w:hAnsi="Times New Roman" w:cs="Times New Roman"/>
          <w:sz w:val="24"/>
          <w:szCs w:val="24"/>
          <w:lang w:val="en-US" w:eastAsia="pl-PL"/>
        </w:rPr>
        <w:t xml:space="preserve">r </w:t>
      </w:r>
      <w:r w:rsidR="00EA251E">
        <w:rPr>
          <w:rFonts w:ascii="Times New Roman" w:eastAsia="Times New Roman" w:hAnsi="Times New Roman" w:cs="Times New Roman"/>
          <w:sz w:val="24"/>
          <w:szCs w:val="24"/>
          <w:lang w:val="en-US" w:eastAsia="pl-PL"/>
        </w:rPr>
        <w:t>Article</w:t>
      </w:r>
      <w:r w:rsidR="00EA251E" w:rsidRPr="00EA251E">
        <w:rPr>
          <w:rFonts w:ascii="Times New Roman" w:eastAsia="Times New Roman" w:hAnsi="Times New Roman" w:cs="Times New Roman"/>
          <w:sz w:val="24"/>
          <w:szCs w:val="24"/>
          <w:lang w:val="en-US" w:eastAsia="pl-PL"/>
        </w:rPr>
        <w:t xml:space="preserve"> 246 of the Penal Code</w:t>
      </w:r>
      <w:r>
        <w:rPr>
          <w:rFonts w:ascii="Times New Roman" w:eastAsia="Times New Roman" w:hAnsi="Times New Roman" w:cs="Times New Roman"/>
          <w:sz w:val="24"/>
          <w:szCs w:val="24"/>
          <w:lang w:val="en-US" w:eastAsia="pl-PL"/>
        </w:rPr>
        <w:t xml:space="preserve"> but the judgment is not yet legally binding</w:t>
      </w:r>
      <w:r w:rsidR="00F143EB">
        <w:rPr>
          <w:rStyle w:val="Odwoanieprzypisudolnego"/>
          <w:rFonts w:ascii="Times New Roman" w:eastAsia="Times New Roman" w:hAnsi="Times New Roman" w:cs="Times New Roman"/>
          <w:sz w:val="24"/>
          <w:szCs w:val="24"/>
          <w:lang w:eastAsia="pl-PL"/>
        </w:rPr>
        <w:footnoteReference w:id="5"/>
      </w:r>
      <w:r w:rsidR="00D824ED" w:rsidRPr="00EA251E">
        <w:rPr>
          <w:rFonts w:ascii="Times New Roman" w:eastAsia="Times New Roman" w:hAnsi="Times New Roman" w:cs="Times New Roman"/>
          <w:sz w:val="24"/>
          <w:szCs w:val="24"/>
          <w:lang w:val="en-US" w:eastAsia="pl-PL"/>
        </w:rPr>
        <w:t>.</w:t>
      </w:r>
      <w:r w:rsidR="00953238" w:rsidRPr="00EA251E">
        <w:rPr>
          <w:rFonts w:ascii="Times New Roman" w:eastAsia="Times New Roman" w:hAnsi="Times New Roman" w:cs="Times New Roman"/>
          <w:sz w:val="24"/>
          <w:szCs w:val="24"/>
          <w:lang w:val="en-US" w:eastAsia="pl-PL"/>
        </w:rPr>
        <w:t xml:space="preserve"> </w:t>
      </w:r>
    </w:p>
    <w:p w14:paraId="2163D0E7" w14:textId="1BFA3BA4" w:rsidR="00EA251E" w:rsidRPr="00EA251E" w:rsidRDefault="00287FA9" w:rsidP="00EA251E">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Furthermore, in 2018 a </w:t>
      </w:r>
      <w:r w:rsidR="00EA251E" w:rsidRPr="00EA251E">
        <w:rPr>
          <w:rFonts w:ascii="Times New Roman" w:eastAsia="Times New Roman" w:hAnsi="Times New Roman" w:cs="Times New Roman"/>
          <w:sz w:val="24"/>
          <w:szCs w:val="24"/>
          <w:lang w:val="en-US" w:eastAsia="pl-PL"/>
        </w:rPr>
        <w:t>prosecutor</w:t>
      </w:r>
      <w:r w:rsidR="00177DEF">
        <w:rPr>
          <w:rFonts w:ascii="Times New Roman" w:eastAsia="Times New Roman" w:hAnsi="Times New Roman" w:cs="Times New Roman"/>
          <w:sz w:val="24"/>
          <w:szCs w:val="24"/>
          <w:lang w:val="en-US" w:eastAsia="pl-PL"/>
        </w:rPr>
        <w:t>’</w:t>
      </w:r>
      <w:r w:rsidR="00EA251E" w:rsidRPr="00EA251E">
        <w:rPr>
          <w:rFonts w:ascii="Times New Roman" w:eastAsia="Times New Roman" w:hAnsi="Times New Roman" w:cs="Times New Roman"/>
          <w:sz w:val="24"/>
          <w:szCs w:val="24"/>
          <w:lang w:val="en-US" w:eastAsia="pl-PL"/>
        </w:rPr>
        <w:t xml:space="preserve">s office initiated </w:t>
      </w:r>
      <w:r w:rsidR="00177DEF">
        <w:rPr>
          <w:rFonts w:ascii="Times New Roman" w:eastAsia="Times New Roman" w:hAnsi="Times New Roman" w:cs="Times New Roman"/>
          <w:sz w:val="24"/>
          <w:szCs w:val="24"/>
          <w:lang w:val="en-US" w:eastAsia="pl-PL"/>
        </w:rPr>
        <w:t xml:space="preserve">a proceeding </w:t>
      </w:r>
      <w:r>
        <w:rPr>
          <w:rFonts w:ascii="Times New Roman" w:eastAsia="Times New Roman" w:hAnsi="Times New Roman" w:cs="Times New Roman"/>
          <w:sz w:val="24"/>
          <w:szCs w:val="24"/>
          <w:lang w:val="en-US" w:eastAsia="pl-PL"/>
        </w:rPr>
        <w:t xml:space="preserve">concerning </w:t>
      </w:r>
      <w:r w:rsidR="009B0D3D">
        <w:rPr>
          <w:rFonts w:ascii="Times New Roman" w:eastAsia="Times New Roman" w:hAnsi="Times New Roman" w:cs="Times New Roman"/>
          <w:sz w:val="24"/>
          <w:szCs w:val="24"/>
          <w:lang w:val="en-US" w:eastAsia="pl-PL"/>
        </w:rPr>
        <w:t xml:space="preserve">the </w:t>
      </w:r>
      <w:r w:rsidR="00177DEF">
        <w:rPr>
          <w:rFonts w:ascii="Times New Roman" w:eastAsia="Times New Roman" w:hAnsi="Times New Roman" w:cs="Times New Roman"/>
          <w:sz w:val="24"/>
          <w:szCs w:val="24"/>
          <w:lang w:val="en-US" w:eastAsia="pl-PL"/>
        </w:rPr>
        <w:t xml:space="preserve">use of violence against a </w:t>
      </w:r>
      <w:r w:rsidR="00EA251E" w:rsidRPr="00EA251E">
        <w:rPr>
          <w:rFonts w:ascii="Times New Roman" w:eastAsia="Times New Roman" w:hAnsi="Times New Roman" w:cs="Times New Roman"/>
          <w:sz w:val="24"/>
          <w:szCs w:val="24"/>
          <w:lang w:val="en-US" w:eastAsia="pl-PL"/>
        </w:rPr>
        <w:t>detainee (Article 247 of the Penal Code)</w:t>
      </w:r>
      <w:r w:rsidR="00177DEF">
        <w:rPr>
          <w:rFonts w:ascii="Times New Roman" w:eastAsia="Times New Roman" w:hAnsi="Times New Roman" w:cs="Times New Roman"/>
          <w:sz w:val="24"/>
          <w:szCs w:val="24"/>
          <w:lang w:val="en-US" w:eastAsia="pl-PL"/>
        </w:rPr>
        <w:t xml:space="preserve"> </w:t>
      </w:r>
      <w:r w:rsidR="00177DEF" w:rsidRPr="00EA251E">
        <w:rPr>
          <w:rFonts w:ascii="Times New Roman" w:eastAsia="Times New Roman" w:hAnsi="Times New Roman" w:cs="Times New Roman"/>
          <w:sz w:val="24"/>
          <w:szCs w:val="24"/>
          <w:lang w:val="en-US" w:eastAsia="pl-PL"/>
        </w:rPr>
        <w:t xml:space="preserve">by three </w:t>
      </w:r>
      <w:r w:rsidR="00177DEF">
        <w:rPr>
          <w:rFonts w:ascii="Times New Roman" w:eastAsia="Times New Roman" w:hAnsi="Times New Roman" w:cs="Times New Roman"/>
          <w:sz w:val="24"/>
          <w:szCs w:val="24"/>
          <w:lang w:val="en-US" w:eastAsia="pl-PL"/>
        </w:rPr>
        <w:t xml:space="preserve">police </w:t>
      </w:r>
      <w:r w:rsidR="00177DEF" w:rsidRPr="00EA251E">
        <w:rPr>
          <w:rFonts w:ascii="Times New Roman" w:eastAsia="Times New Roman" w:hAnsi="Times New Roman" w:cs="Times New Roman"/>
          <w:sz w:val="24"/>
          <w:szCs w:val="24"/>
          <w:lang w:val="en-US" w:eastAsia="pl-PL"/>
        </w:rPr>
        <w:t>officers</w:t>
      </w:r>
      <w:r w:rsidR="00EA251E" w:rsidRPr="00EA251E">
        <w:rPr>
          <w:rFonts w:ascii="Times New Roman" w:eastAsia="Times New Roman" w:hAnsi="Times New Roman" w:cs="Times New Roman"/>
          <w:sz w:val="24"/>
          <w:szCs w:val="24"/>
          <w:lang w:val="en-US" w:eastAsia="pl-PL"/>
        </w:rPr>
        <w:t xml:space="preserve">, which </w:t>
      </w:r>
      <w:r w:rsidR="00177DEF">
        <w:rPr>
          <w:rFonts w:ascii="Times New Roman" w:eastAsia="Times New Roman" w:hAnsi="Times New Roman" w:cs="Times New Roman"/>
          <w:sz w:val="24"/>
          <w:szCs w:val="24"/>
          <w:lang w:val="en-US" w:eastAsia="pl-PL"/>
        </w:rPr>
        <w:t xml:space="preserve">crime </w:t>
      </w:r>
      <w:r w:rsidR="00EA251E" w:rsidRPr="00EA251E">
        <w:rPr>
          <w:rFonts w:ascii="Times New Roman" w:eastAsia="Times New Roman" w:hAnsi="Times New Roman" w:cs="Times New Roman"/>
          <w:sz w:val="24"/>
          <w:szCs w:val="24"/>
          <w:lang w:val="en-US" w:eastAsia="pl-PL"/>
        </w:rPr>
        <w:t xml:space="preserve">was disclosed by employees of the National </w:t>
      </w:r>
      <w:r w:rsidR="00177DEF">
        <w:rPr>
          <w:rFonts w:ascii="Times New Roman" w:eastAsia="Times New Roman" w:hAnsi="Times New Roman" w:cs="Times New Roman"/>
          <w:sz w:val="24"/>
          <w:szCs w:val="24"/>
          <w:lang w:val="en-US" w:eastAsia="pl-PL"/>
        </w:rPr>
        <w:t xml:space="preserve">Mechanism for the Prevention of </w:t>
      </w:r>
      <w:r w:rsidR="00EA251E" w:rsidRPr="00EA251E">
        <w:rPr>
          <w:rFonts w:ascii="Times New Roman" w:eastAsia="Times New Roman" w:hAnsi="Times New Roman" w:cs="Times New Roman"/>
          <w:sz w:val="24"/>
          <w:szCs w:val="24"/>
          <w:lang w:val="en-US" w:eastAsia="pl-PL"/>
        </w:rPr>
        <w:t xml:space="preserve">Torture during </w:t>
      </w:r>
      <w:r w:rsidR="00177DEF">
        <w:rPr>
          <w:rFonts w:ascii="Times New Roman" w:eastAsia="Times New Roman" w:hAnsi="Times New Roman" w:cs="Times New Roman"/>
          <w:sz w:val="24"/>
          <w:szCs w:val="24"/>
          <w:lang w:val="en-US" w:eastAsia="pl-PL"/>
        </w:rPr>
        <w:t xml:space="preserve">a </w:t>
      </w:r>
      <w:r w:rsidR="00EA251E" w:rsidRPr="00EA251E">
        <w:rPr>
          <w:rFonts w:ascii="Times New Roman" w:eastAsia="Times New Roman" w:hAnsi="Times New Roman" w:cs="Times New Roman"/>
          <w:sz w:val="24"/>
          <w:szCs w:val="24"/>
          <w:lang w:val="en-US" w:eastAsia="pl-PL"/>
        </w:rPr>
        <w:t xml:space="preserve">routine </w:t>
      </w:r>
      <w:r w:rsidR="00177DEF">
        <w:rPr>
          <w:rFonts w:ascii="Times New Roman" w:eastAsia="Times New Roman" w:hAnsi="Times New Roman" w:cs="Times New Roman"/>
          <w:sz w:val="24"/>
          <w:szCs w:val="24"/>
          <w:lang w:val="en-US" w:eastAsia="pl-PL"/>
        </w:rPr>
        <w:t xml:space="preserve">inspection of </w:t>
      </w:r>
      <w:r w:rsidR="00EA251E" w:rsidRPr="00EA251E">
        <w:rPr>
          <w:rFonts w:ascii="Times New Roman" w:eastAsia="Times New Roman" w:hAnsi="Times New Roman" w:cs="Times New Roman"/>
          <w:sz w:val="24"/>
          <w:szCs w:val="24"/>
          <w:lang w:val="en-US" w:eastAsia="pl-PL"/>
        </w:rPr>
        <w:t xml:space="preserve">one of the Police </w:t>
      </w:r>
      <w:r w:rsidR="00177DEF">
        <w:rPr>
          <w:rFonts w:ascii="Times New Roman" w:eastAsia="Times New Roman" w:hAnsi="Times New Roman" w:cs="Times New Roman"/>
          <w:sz w:val="24"/>
          <w:szCs w:val="24"/>
          <w:lang w:val="en-US" w:eastAsia="pl-PL"/>
        </w:rPr>
        <w:t>stations</w:t>
      </w:r>
      <w:r w:rsidR="00EA251E" w:rsidRPr="00EA251E">
        <w:rPr>
          <w:rFonts w:ascii="Times New Roman" w:eastAsia="Times New Roman" w:hAnsi="Times New Roman" w:cs="Times New Roman"/>
          <w:sz w:val="24"/>
          <w:szCs w:val="24"/>
          <w:lang w:val="en-US" w:eastAsia="pl-PL"/>
        </w:rPr>
        <w:t>.</w:t>
      </w:r>
      <w:r w:rsidR="00EA251E">
        <w:rPr>
          <w:rFonts w:ascii="Times New Roman" w:eastAsia="Times New Roman" w:hAnsi="Times New Roman" w:cs="Times New Roman"/>
          <w:sz w:val="24"/>
          <w:szCs w:val="24"/>
          <w:lang w:val="en-US" w:eastAsia="pl-PL"/>
        </w:rPr>
        <w:t xml:space="preserve"> </w:t>
      </w:r>
    </w:p>
    <w:p w14:paraId="511C485A" w14:textId="5BE714D8" w:rsidR="00E9756B" w:rsidRPr="00EA251E" w:rsidRDefault="009B0D3D" w:rsidP="00EA251E">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The proceedings</w:t>
      </w:r>
      <w:r w:rsidR="00EA251E" w:rsidRPr="00EA251E">
        <w:rPr>
          <w:rFonts w:ascii="Times New Roman" w:eastAsia="Times New Roman" w:hAnsi="Times New Roman" w:cs="Times New Roman"/>
          <w:sz w:val="24"/>
          <w:szCs w:val="24"/>
          <w:lang w:val="en-US" w:eastAsia="pl-PL"/>
        </w:rPr>
        <w:t xml:space="preserve"> regarding the death of Igor Stachowiak, in which 4 </w:t>
      </w:r>
      <w:r>
        <w:rPr>
          <w:rFonts w:ascii="Times New Roman" w:eastAsia="Times New Roman" w:hAnsi="Times New Roman" w:cs="Times New Roman"/>
          <w:sz w:val="24"/>
          <w:szCs w:val="24"/>
          <w:lang w:val="en-US" w:eastAsia="pl-PL"/>
        </w:rPr>
        <w:t>p</w:t>
      </w:r>
      <w:r w:rsidR="00EA251E" w:rsidRPr="00EA251E">
        <w:rPr>
          <w:rFonts w:ascii="Times New Roman" w:eastAsia="Times New Roman" w:hAnsi="Times New Roman" w:cs="Times New Roman"/>
          <w:sz w:val="24"/>
          <w:szCs w:val="24"/>
          <w:lang w:val="en-US" w:eastAsia="pl-PL"/>
        </w:rPr>
        <w:t xml:space="preserve">olice officers </w:t>
      </w:r>
      <w:r>
        <w:rPr>
          <w:rFonts w:ascii="Times New Roman" w:eastAsia="Times New Roman" w:hAnsi="Times New Roman" w:cs="Times New Roman"/>
          <w:sz w:val="24"/>
          <w:szCs w:val="24"/>
          <w:lang w:val="en-US" w:eastAsia="pl-PL"/>
        </w:rPr>
        <w:t xml:space="preserve">are accused of committing a crime under </w:t>
      </w:r>
      <w:r w:rsidR="00EA251E" w:rsidRPr="00EA251E">
        <w:rPr>
          <w:rFonts w:ascii="Times New Roman" w:eastAsia="Times New Roman" w:hAnsi="Times New Roman" w:cs="Times New Roman"/>
          <w:sz w:val="24"/>
          <w:szCs w:val="24"/>
          <w:lang w:val="en-US" w:eastAsia="pl-PL"/>
        </w:rPr>
        <w:t xml:space="preserve">Article 247 of the Penal Code, are still </w:t>
      </w:r>
      <w:r>
        <w:rPr>
          <w:rFonts w:ascii="Times New Roman" w:eastAsia="Times New Roman" w:hAnsi="Times New Roman" w:cs="Times New Roman"/>
          <w:sz w:val="24"/>
          <w:szCs w:val="24"/>
          <w:lang w:val="en-US" w:eastAsia="pl-PL"/>
        </w:rPr>
        <w:t>pending</w:t>
      </w:r>
      <w:r w:rsidR="00EA251E" w:rsidRPr="00EA251E">
        <w:rPr>
          <w:rFonts w:ascii="Times New Roman" w:eastAsia="Times New Roman" w:hAnsi="Times New Roman" w:cs="Times New Roman"/>
          <w:sz w:val="24"/>
          <w:szCs w:val="24"/>
          <w:lang w:val="en-US" w:eastAsia="pl-PL"/>
        </w:rPr>
        <w:t>.</w:t>
      </w:r>
      <w:r w:rsidR="00EA251E">
        <w:rPr>
          <w:rFonts w:ascii="Times New Roman" w:eastAsia="Times New Roman" w:hAnsi="Times New Roman" w:cs="Times New Roman"/>
          <w:sz w:val="24"/>
          <w:szCs w:val="24"/>
          <w:lang w:val="en-US" w:eastAsia="pl-PL"/>
        </w:rPr>
        <w:t xml:space="preserve"> </w:t>
      </w:r>
    </w:p>
    <w:p w14:paraId="4510984F" w14:textId="77777777" w:rsidR="00812D86" w:rsidRPr="00EA251E" w:rsidRDefault="00812D86" w:rsidP="004A4EA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p>
    <w:p w14:paraId="041DEF34" w14:textId="352B2CB8" w:rsidR="00EA251E" w:rsidRPr="00EA251E" w:rsidRDefault="009B0D3D" w:rsidP="00EA251E">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According to the already binding court judgments, the convicted officers </w:t>
      </w:r>
      <w:r w:rsidR="00296ED9">
        <w:rPr>
          <w:rFonts w:ascii="Times New Roman" w:eastAsia="Times New Roman" w:hAnsi="Times New Roman" w:cs="Times New Roman"/>
          <w:sz w:val="24"/>
          <w:szCs w:val="24"/>
          <w:lang w:val="en-US" w:eastAsia="pl-PL"/>
        </w:rPr>
        <w:t>have been found</w:t>
      </w:r>
      <w:r>
        <w:rPr>
          <w:rFonts w:ascii="Times New Roman" w:eastAsia="Times New Roman" w:hAnsi="Times New Roman" w:cs="Times New Roman"/>
          <w:sz w:val="24"/>
          <w:szCs w:val="24"/>
          <w:lang w:val="en-US" w:eastAsia="pl-PL"/>
        </w:rPr>
        <w:t xml:space="preserve"> guilty of </w:t>
      </w:r>
      <w:r w:rsidR="00296ED9">
        <w:rPr>
          <w:rFonts w:ascii="Times New Roman" w:eastAsia="Times New Roman" w:hAnsi="Times New Roman" w:cs="Times New Roman"/>
          <w:sz w:val="24"/>
          <w:szCs w:val="24"/>
          <w:lang w:val="en-US" w:eastAsia="pl-PL"/>
        </w:rPr>
        <w:t xml:space="preserve">crimes such as </w:t>
      </w:r>
      <w:r>
        <w:rPr>
          <w:rFonts w:ascii="Times New Roman" w:eastAsia="Times New Roman" w:hAnsi="Times New Roman" w:cs="Times New Roman"/>
          <w:sz w:val="24"/>
          <w:szCs w:val="24"/>
          <w:lang w:val="en-US" w:eastAsia="pl-PL"/>
        </w:rPr>
        <w:t xml:space="preserve">beating </w:t>
      </w:r>
      <w:r w:rsidR="00DB230C">
        <w:rPr>
          <w:rFonts w:ascii="Times New Roman" w:eastAsia="Times New Roman" w:hAnsi="Times New Roman" w:cs="Times New Roman"/>
          <w:sz w:val="24"/>
          <w:szCs w:val="24"/>
          <w:lang w:val="en-US" w:eastAsia="pl-PL"/>
        </w:rPr>
        <w:t xml:space="preserve">detainees on </w:t>
      </w:r>
      <w:r w:rsidR="00921242">
        <w:rPr>
          <w:rFonts w:ascii="Times New Roman" w:eastAsia="Times New Roman" w:hAnsi="Times New Roman" w:cs="Times New Roman"/>
          <w:sz w:val="24"/>
          <w:szCs w:val="24"/>
          <w:lang w:val="en-US" w:eastAsia="pl-PL"/>
        </w:rPr>
        <w:t xml:space="preserve">the </w:t>
      </w:r>
      <w:r w:rsidR="00DB230C">
        <w:rPr>
          <w:rFonts w:ascii="Times New Roman" w:eastAsia="Times New Roman" w:hAnsi="Times New Roman" w:cs="Times New Roman"/>
          <w:sz w:val="24"/>
          <w:szCs w:val="24"/>
          <w:lang w:val="en-US" w:eastAsia="pl-PL"/>
        </w:rPr>
        <w:t xml:space="preserve">heels with a baton, strangling, squeezing the testicles, </w:t>
      </w:r>
      <w:r w:rsidR="00DB230C" w:rsidRPr="005D0477">
        <w:rPr>
          <w:rFonts w:ascii="Times New Roman" w:hAnsi="Times New Roman" w:cs="Times New Roman"/>
          <w:sz w:val="24"/>
          <w:szCs w:val="24"/>
          <w:lang w:val="en-GB"/>
        </w:rPr>
        <w:t>undressing and expos</w:t>
      </w:r>
      <w:r w:rsidR="00DB230C">
        <w:rPr>
          <w:rFonts w:ascii="Times New Roman" w:hAnsi="Times New Roman" w:cs="Times New Roman"/>
          <w:sz w:val="24"/>
          <w:szCs w:val="24"/>
          <w:lang w:val="en-GB"/>
        </w:rPr>
        <w:t xml:space="preserve">ing </w:t>
      </w:r>
      <w:r w:rsidR="00DB230C" w:rsidRPr="005D0477">
        <w:rPr>
          <w:rFonts w:ascii="Times New Roman" w:hAnsi="Times New Roman" w:cs="Times New Roman"/>
          <w:sz w:val="24"/>
          <w:szCs w:val="24"/>
          <w:lang w:val="en-GB"/>
        </w:rPr>
        <w:t xml:space="preserve">to public in a window, </w:t>
      </w:r>
      <w:r w:rsidR="00DB230C">
        <w:rPr>
          <w:rFonts w:ascii="Times New Roman" w:hAnsi="Times New Roman" w:cs="Times New Roman"/>
          <w:sz w:val="24"/>
          <w:szCs w:val="24"/>
          <w:lang w:val="en-GB"/>
        </w:rPr>
        <w:t>using a spray gun</w:t>
      </w:r>
      <w:r w:rsidR="00296ED9">
        <w:rPr>
          <w:rFonts w:ascii="Times New Roman" w:hAnsi="Times New Roman" w:cs="Times New Roman"/>
          <w:sz w:val="24"/>
          <w:szCs w:val="24"/>
          <w:lang w:val="en-GB"/>
        </w:rPr>
        <w:t>,</w:t>
      </w:r>
      <w:r w:rsidR="00DB230C">
        <w:rPr>
          <w:rFonts w:ascii="Times New Roman" w:hAnsi="Times New Roman" w:cs="Times New Roman"/>
          <w:sz w:val="24"/>
          <w:szCs w:val="24"/>
          <w:lang w:val="en-GB"/>
        </w:rPr>
        <w:t xml:space="preserve"> or conducting a strip body-search without any need.</w:t>
      </w:r>
      <w:r w:rsidR="00296ED9">
        <w:rPr>
          <w:rFonts w:ascii="Times New Roman" w:hAnsi="Times New Roman" w:cs="Times New Roman"/>
          <w:sz w:val="24"/>
          <w:szCs w:val="24"/>
          <w:lang w:val="en-GB"/>
        </w:rPr>
        <w:t xml:space="preserve"> Some of them intimidated detainees with a gun, a dog, with rape or with </w:t>
      </w:r>
      <w:r w:rsidR="00DB230C" w:rsidRPr="005D0477">
        <w:rPr>
          <w:rFonts w:ascii="Times New Roman" w:hAnsi="Times New Roman" w:cs="Times New Roman"/>
          <w:sz w:val="24"/>
          <w:szCs w:val="24"/>
          <w:lang w:val="en-GB"/>
        </w:rPr>
        <w:t>framing by planting drugs on them and making them criminally accountable</w:t>
      </w:r>
      <w:r w:rsidR="00EA251E" w:rsidRPr="00EA251E">
        <w:rPr>
          <w:rFonts w:ascii="Times New Roman" w:eastAsia="Times New Roman" w:hAnsi="Times New Roman" w:cs="Times New Roman"/>
          <w:sz w:val="24"/>
          <w:szCs w:val="24"/>
          <w:lang w:val="en-US" w:eastAsia="pl-PL"/>
        </w:rPr>
        <w:t xml:space="preserve">. </w:t>
      </w:r>
      <w:r w:rsidR="00296ED9">
        <w:rPr>
          <w:rFonts w:ascii="Times New Roman" w:eastAsia="Times New Roman" w:hAnsi="Times New Roman" w:cs="Times New Roman"/>
          <w:sz w:val="24"/>
          <w:szCs w:val="24"/>
          <w:lang w:val="en-US" w:eastAsia="pl-PL"/>
        </w:rPr>
        <w:t>In most cases, the</w:t>
      </w:r>
      <w:r w:rsidR="00EA251E" w:rsidRPr="00EA251E">
        <w:rPr>
          <w:rFonts w:ascii="Times New Roman" w:eastAsia="Times New Roman" w:hAnsi="Times New Roman" w:cs="Times New Roman"/>
          <w:sz w:val="24"/>
          <w:szCs w:val="24"/>
          <w:lang w:val="en-US" w:eastAsia="pl-PL"/>
        </w:rPr>
        <w:t xml:space="preserve"> victims of violence were perpetrators of minor </w:t>
      </w:r>
      <w:r w:rsidR="00296ED9">
        <w:rPr>
          <w:rFonts w:ascii="Times New Roman" w:eastAsia="Times New Roman" w:hAnsi="Times New Roman" w:cs="Times New Roman"/>
          <w:sz w:val="24"/>
          <w:szCs w:val="24"/>
          <w:lang w:val="en-US" w:eastAsia="pl-PL"/>
        </w:rPr>
        <w:t>offences</w:t>
      </w:r>
      <w:r w:rsidR="00EA251E" w:rsidRPr="00EA251E">
        <w:rPr>
          <w:rFonts w:ascii="Times New Roman" w:eastAsia="Times New Roman" w:hAnsi="Times New Roman" w:cs="Times New Roman"/>
          <w:sz w:val="24"/>
          <w:szCs w:val="24"/>
          <w:lang w:val="en-US" w:eastAsia="pl-PL"/>
        </w:rPr>
        <w:t xml:space="preserve"> (including women and very young people).</w:t>
      </w:r>
      <w:r w:rsidR="00EA251E">
        <w:rPr>
          <w:rFonts w:ascii="Times New Roman" w:eastAsia="Times New Roman" w:hAnsi="Times New Roman" w:cs="Times New Roman"/>
          <w:sz w:val="24"/>
          <w:szCs w:val="24"/>
          <w:lang w:val="en-US" w:eastAsia="pl-PL"/>
        </w:rPr>
        <w:t xml:space="preserve"> </w:t>
      </w:r>
    </w:p>
    <w:p w14:paraId="0B6E5916" w14:textId="253F58D5" w:rsidR="00EA251E" w:rsidRPr="00EA251E" w:rsidRDefault="00EA251E" w:rsidP="00EA251E">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lastRenderedPageBreak/>
        <w:t xml:space="preserve">The most drastic example of police brutality towards </w:t>
      </w:r>
      <w:r w:rsidR="00296ED9">
        <w:rPr>
          <w:rFonts w:ascii="Times New Roman" w:eastAsia="Times New Roman" w:hAnsi="Times New Roman" w:cs="Times New Roman"/>
          <w:sz w:val="24"/>
          <w:szCs w:val="24"/>
          <w:lang w:val="en-US" w:eastAsia="pl-PL"/>
        </w:rPr>
        <w:t xml:space="preserve">a </w:t>
      </w:r>
      <w:r w:rsidRPr="00EA251E">
        <w:rPr>
          <w:rFonts w:ascii="Times New Roman" w:eastAsia="Times New Roman" w:hAnsi="Times New Roman" w:cs="Times New Roman"/>
          <w:sz w:val="24"/>
          <w:szCs w:val="24"/>
          <w:lang w:val="en-US" w:eastAsia="pl-PL"/>
        </w:rPr>
        <w:t>detainee</w:t>
      </w:r>
      <w:r w:rsidR="00296ED9">
        <w:rPr>
          <w:rFonts w:ascii="Times New Roman" w:eastAsia="Times New Roman" w:hAnsi="Times New Roman" w:cs="Times New Roman"/>
          <w:sz w:val="24"/>
          <w:szCs w:val="24"/>
          <w:lang w:val="en-US" w:eastAsia="pl-PL"/>
        </w:rPr>
        <w:t xml:space="preserve"> was the </w:t>
      </w:r>
      <w:r w:rsidRPr="00EA251E">
        <w:rPr>
          <w:rFonts w:ascii="Times New Roman" w:eastAsia="Times New Roman" w:hAnsi="Times New Roman" w:cs="Times New Roman"/>
          <w:sz w:val="24"/>
          <w:szCs w:val="24"/>
          <w:lang w:val="en-US" w:eastAsia="pl-PL"/>
        </w:rPr>
        <w:t xml:space="preserve">case of Igor Stachowiak who died at </w:t>
      </w:r>
      <w:r w:rsidR="00921242">
        <w:rPr>
          <w:rFonts w:ascii="Times New Roman" w:eastAsia="Times New Roman" w:hAnsi="Times New Roman" w:cs="Times New Roman"/>
          <w:sz w:val="24"/>
          <w:szCs w:val="24"/>
          <w:lang w:val="en-US" w:eastAsia="pl-PL"/>
        </w:rPr>
        <w:t>a</w:t>
      </w:r>
      <w:r w:rsidRPr="00EA251E">
        <w:rPr>
          <w:rFonts w:ascii="Times New Roman" w:eastAsia="Times New Roman" w:hAnsi="Times New Roman" w:cs="Times New Roman"/>
          <w:sz w:val="24"/>
          <w:szCs w:val="24"/>
          <w:lang w:val="en-US" w:eastAsia="pl-PL"/>
        </w:rPr>
        <w:t xml:space="preserve"> police station in Wrocław in May 2016, after being detained</w:t>
      </w:r>
      <w:r w:rsidR="00921242">
        <w:rPr>
          <w:rFonts w:ascii="Times New Roman" w:eastAsia="Times New Roman" w:hAnsi="Times New Roman" w:cs="Times New Roman"/>
          <w:sz w:val="24"/>
          <w:szCs w:val="24"/>
          <w:lang w:val="en-US" w:eastAsia="pl-PL"/>
        </w:rPr>
        <w:t xml:space="preserve">, </w:t>
      </w:r>
      <w:r w:rsidRPr="00EA251E">
        <w:rPr>
          <w:rFonts w:ascii="Times New Roman" w:eastAsia="Times New Roman" w:hAnsi="Times New Roman" w:cs="Times New Roman"/>
          <w:sz w:val="24"/>
          <w:szCs w:val="24"/>
          <w:lang w:val="en-US" w:eastAsia="pl-PL"/>
        </w:rPr>
        <w:t xml:space="preserve">handcuffed </w:t>
      </w:r>
      <w:r w:rsidR="00921242">
        <w:rPr>
          <w:rFonts w:ascii="Times New Roman" w:eastAsia="Times New Roman" w:hAnsi="Times New Roman" w:cs="Times New Roman"/>
          <w:sz w:val="24"/>
          <w:szCs w:val="24"/>
          <w:lang w:val="en-US" w:eastAsia="pl-PL"/>
        </w:rPr>
        <w:t xml:space="preserve">and tortured </w:t>
      </w:r>
      <w:r w:rsidRPr="00EA251E">
        <w:rPr>
          <w:rFonts w:ascii="Times New Roman" w:eastAsia="Times New Roman" w:hAnsi="Times New Roman" w:cs="Times New Roman"/>
          <w:sz w:val="24"/>
          <w:szCs w:val="24"/>
          <w:lang w:val="en-US" w:eastAsia="pl-PL"/>
        </w:rPr>
        <w:t xml:space="preserve">by </w:t>
      </w:r>
      <w:r w:rsidR="002A23BD">
        <w:rPr>
          <w:rFonts w:ascii="Times New Roman" w:eastAsia="Times New Roman" w:hAnsi="Times New Roman" w:cs="Times New Roman"/>
          <w:sz w:val="24"/>
          <w:szCs w:val="24"/>
          <w:lang w:val="en-US" w:eastAsia="pl-PL"/>
        </w:rPr>
        <w:t xml:space="preserve">the </w:t>
      </w:r>
      <w:r w:rsidRPr="00EA251E">
        <w:rPr>
          <w:rFonts w:ascii="Times New Roman" w:eastAsia="Times New Roman" w:hAnsi="Times New Roman" w:cs="Times New Roman"/>
          <w:sz w:val="24"/>
          <w:szCs w:val="24"/>
          <w:lang w:val="en-US" w:eastAsia="pl-PL"/>
        </w:rPr>
        <w:t xml:space="preserve">police officers </w:t>
      </w:r>
      <w:r w:rsidR="00921242">
        <w:rPr>
          <w:rFonts w:ascii="Times New Roman" w:eastAsia="Times New Roman" w:hAnsi="Times New Roman" w:cs="Times New Roman"/>
          <w:sz w:val="24"/>
          <w:szCs w:val="24"/>
          <w:lang w:val="en-US" w:eastAsia="pl-PL"/>
        </w:rPr>
        <w:t>with an electroshock weapon</w:t>
      </w:r>
      <w:r w:rsidRPr="00EA251E">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 xml:space="preserve"> </w:t>
      </w:r>
    </w:p>
    <w:p w14:paraId="37D18207" w14:textId="3632FF27" w:rsidR="00BF4D24" w:rsidRPr="00EA251E" w:rsidRDefault="00EA251E" w:rsidP="00EA251E">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t>In another case, three young men (aged 19 to 29)</w:t>
      </w:r>
      <w:r w:rsidR="00921242">
        <w:rPr>
          <w:rFonts w:ascii="Times New Roman" w:eastAsia="Times New Roman" w:hAnsi="Times New Roman" w:cs="Times New Roman"/>
          <w:sz w:val="24"/>
          <w:szCs w:val="24"/>
          <w:lang w:val="en-US" w:eastAsia="pl-PL"/>
        </w:rPr>
        <w:t>,</w:t>
      </w:r>
      <w:r w:rsidRPr="00EA251E">
        <w:rPr>
          <w:rFonts w:ascii="Times New Roman" w:eastAsia="Times New Roman" w:hAnsi="Times New Roman" w:cs="Times New Roman"/>
          <w:sz w:val="24"/>
          <w:szCs w:val="24"/>
          <w:lang w:val="en-US" w:eastAsia="pl-PL"/>
        </w:rPr>
        <w:t xml:space="preserve"> suspected of stealing </w:t>
      </w:r>
      <w:r w:rsidR="0069431B" w:rsidRPr="00EA251E">
        <w:rPr>
          <w:rFonts w:ascii="Times New Roman" w:eastAsia="Times New Roman" w:hAnsi="Times New Roman" w:cs="Times New Roman"/>
          <w:sz w:val="24"/>
          <w:szCs w:val="24"/>
          <w:lang w:val="en-US" w:eastAsia="pl-PL"/>
        </w:rPr>
        <w:t>jewelry</w:t>
      </w:r>
      <w:r w:rsidRPr="00EA251E">
        <w:rPr>
          <w:rFonts w:ascii="Times New Roman" w:eastAsia="Times New Roman" w:hAnsi="Times New Roman" w:cs="Times New Roman"/>
          <w:sz w:val="24"/>
          <w:szCs w:val="24"/>
          <w:lang w:val="en-US" w:eastAsia="pl-PL"/>
        </w:rPr>
        <w:t xml:space="preserve"> from a jewelry </w:t>
      </w:r>
      <w:r w:rsidR="00921242">
        <w:rPr>
          <w:rFonts w:ascii="Times New Roman" w:eastAsia="Times New Roman" w:hAnsi="Times New Roman" w:cs="Times New Roman"/>
          <w:sz w:val="24"/>
          <w:szCs w:val="24"/>
          <w:lang w:val="en-US" w:eastAsia="pl-PL"/>
        </w:rPr>
        <w:t>shop,</w:t>
      </w:r>
      <w:r w:rsidRPr="00EA251E">
        <w:rPr>
          <w:rFonts w:ascii="Times New Roman" w:eastAsia="Times New Roman" w:hAnsi="Times New Roman" w:cs="Times New Roman"/>
          <w:sz w:val="24"/>
          <w:szCs w:val="24"/>
          <w:lang w:val="en-US" w:eastAsia="pl-PL"/>
        </w:rPr>
        <w:t xml:space="preserve"> were tortured at the </w:t>
      </w:r>
      <w:r w:rsidR="00921242">
        <w:rPr>
          <w:rFonts w:ascii="Times New Roman" w:eastAsia="Times New Roman" w:hAnsi="Times New Roman" w:cs="Times New Roman"/>
          <w:sz w:val="24"/>
          <w:szCs w:val="24"/>
          <w:lang w:val="en-US" w:eastAsia="pl-PL"/>
        </w:rPr>
        <w:t>city</w:t>
      </w:r>
      <w:r w:rsidRPr="00EA251E">
        <w:rPr>
          <w:rFonts w:ascii="Times New Roman" w:eastAsia="Times New Roman" w:hAnsi="Times New Roman" w:cs="Times New Roman"/>
          <w:sz w:val="24"/>
          <w:szCs w:val="24"/>
          <w:lang w:val="en-US" w:eastAsia="pl-PL"/>
        </w:rPr>
        <w:t xml:space="preserve"> </w:t>
      </w:r>
      <w:r w:rsidR="00921242">
        <w:rPr>
          <w:rFonts w:ascii="Times New Roman" w:eastAsia="Times New Roman" w:hAnsi="Times New Roman" w:cs="Times New Roman"/>
          <w:sz w:val="24"/>
          <w:szCs w:val="24"/>
          <w:lang w:val="en-US" w:eastAsia="pl-PL"/>
        </w:rPr>
        <w:t>p</w:t>
      </w:r>
      <w:r w:rsidRPr="00EA251E">
        <w:rPr>
          <w:rFonts w:ascii="Times New Roman" w:eastAsia="Times New Roman" w:hAnsi="Times New Roman" w:cs="Times New Roman"/>
          <w:sz w:val="24"/>
          <w:szCs w:val="24"/>
          <w:lang w:val="en-US" w:eastAsia="pl-PL"/>
        </w:rPr>
        <w:t xml:space="preserve">olice </w:t>
      </w:r>
      <w:r w:rsidR="00921242">
        <w:rPr>
          <w:rFonts w:ascii="Times New Roman" w:eastAsia="Times New Roman" w:hAnsi="Times New Roman" w:cs="Times New Roman"/>
          <w:sz w:val="24"/>
          <w:szCs w:val="24"/>
          <w:lang w:val="en-US" w:eastAsia="pl-PL"/>
        </w:rPr>
        <w:t>station</w:t>
      </w:r>
      <w:r w:rsidRPr="00EA251E">
        <w:rPr>
          <w:rFonts w:ascii="Times New Roman" w:eastAsia="Times New Roman" w:hAnsi="Times New Roman" w:cs="Times New Roman"/>
          <w:sz w:val="24"/>
          <w:szCs w:val="24"/>
          <w:lang w:val="en-US" w:eastAsia="pl-PL"/>
        </w:rPr>
        <w:t xml:space="preserve"> in Siedlce. </w:t>
      </w:r>
      <w:r w:rsidR="00921242">
        <w:rPr>
          <w:rFonts w:ascii="Times New Roman" w:eastAsia="Times New Roman" w:hAnsi="Times New Roman" w:cs="Times New Roman"/>
          <w:sz w:val="24"/>
          <w:szCs w:val="24"/>
          <w:lang w:val="en-US" w:eastAsia="pl-PL"/>
        </w:rPr>
        <w:t>A</w:t>
      </w:r>
      <w:r w:rsidRPr="00EA251E">
        <w:rPr>
          <w:rFonts w:ascii="Times New Roman" w:eastAsia="Times New Roman" w:hAnsi="Times New Roman" w:cs="Times New Roman"/>
          <w:sz w:val="24"/>
          <w:szCs w:val="24"/>
          <w:lang w:val="en-US" w:eastAsia="pl-PL"/>
        </w:rPr>
        <w:t>mong others</w:t>
      </w:r>
      <w:r w:rsidR="00921242">
        <w:rPr>
          <w:rFonts w:ascii="Times New Roman" w:eastAsia="Times New Roman" w:hAnsi="Times New Roman" w:cs="Times New Roman"/>
          <w:sz w:val="24"/>
          <w:szCs w:val="24"/>
          <w:lang w:val="en-US" w:eastAsia="pl-PL"/>
        </w:rPr>
        <w:t>,</w:t>
      </w:r>
      <w:r w:rsidRPr="00EA251E">
        <w:rPr>
          <w:rFonts w:ascii="Times New Roman" w:eastAsia="Times New Roman" w:hAnsi="Times New Roman" w:cs="Times New Roman"/>
          <w:sz w:val="24"/>
          <w:szCs w:val="24"/>
          <w:lang w:val="en-US" w:eastAsia="pl-PL"/>
        </w:rPr>
        <w:t xml:space="preserve"> they</w:t>
      </w:r>
      <w:r w:rsidR="00921242">
        <w:rPr>
          <w:rFonts w:ascii="Times New Roman" w:eastAsia="Times New Roman" w:hAnsi="Times New Roman" w:cs="Times New Roman"/>
          <w:sz w:val="24"/>
          <w:szCs w:val="24"/>
          <w:lang w:val="en-US" w:eastAsia="pl-PL"/>
        </w:rPr>
        <w:t xml:space="preserve"> were beaten on the feet with a baton</w:t>
      </w:r>
      <w:r w:rsidRPr="00EA251E">
        <w:rPr>
          <w:rFonts w:ascii="Times New Roman" w:eastAsia="Times New Roman" w:hAnsi="Times New Roman" w:cs="Times New Roman"/>
          <w:sz w:val="24"/>
          <w:szCs w:val="24"/>
          <w:lang w:val="en-US" w:eastAsia="pl-PL"/>
        </w:rPr>
        <w:t xml:space="preserve">, </w:t>
      </w:r>
      <w:r w:rsidR="00921242">
        <w:rPr>
          <w:rFonts w:ascii="Times New Roman" w:eastAsia="Times New Roman" w:hAnsi="Times New Roman" w:cs="Times New Roman"/>
          <w:sz w:val="24"/>
          <w:szCs w:val="24"/>
          <w:lang w:val="en-US" w:eastAsia="pl-PL"/>
        </w:rPr>
        <w:t xml:space="preserve">water was </w:t>
      </w:r>
      <w:r w:rsidRPr="00EA251E">
        <w:rPr>
          <w:rFonts w:ascii="Times New Roman" w:eastAsia="Times New Roman" w:hAnsi="Times New Roman" w:cs="Times New Roman"/>
          <w:sz w:val="24"/>
          <w:szCs w:val="24"/>
          <w:lang w:val="en-US" w:eastAsia="pl-PL"/>
        </w:rPr>
        <w:t>poured over them</w:t>
      </w:r>
      <w:r w:rsidR="00921242">
        <w:rPr>
          <w:rFonts w:ascii="Times New Roman" w:eastAsia="Times New Roman" w:hAnsi="Times New Roman" w:cs="Times New Roman"/>
          <w:sz w:val="24"/>
          <w:szCs w:val="24"/>
          <w:lang w:val="en-US" w:eastAsia="pl-PL"/>
        </w:rPr>
        <w:t>, electroshock weapon</w:t>
      </w:r>
      <w:r w:rsidR="0080534A">
        <w:rPr>
          <w:rFonts w:ascii="Times New Roman" w:eastAsia="Times New Roman" w:hAnsi="Times New Roman" w:cs="Times New Roman"/>
          <w:sz w:val="24"/>
          <w:szCs w:val="24"/>
          <w:lang w:val="en-US" w:eastAsia="pl-PL"/>
        </w:rPr>
        <w:t>s were used</w:t>
      </w:r>
      <w:r w:rsidR="00921242" w:rsidRPr="00EA251E">
        <w:rPr>
          <w:rFonts w:ascii="Times New Roman" w:eastAsia="Times New Roman" w:hAnsi="Times New Roman" w:cs="Times New Roman"/>
          <w:sz w:val="24"/>
          <w:szCs w:val="24"/>
          <w:lang w:val="en-US" w:eastAsia="pl-PL"/>
        </w:rPr>
        <w:t xml:space="preserve"> </w:t>
      </w:r>
      <w:r w:rsidR="00921242">
        <w:rPr>
          <w:rFonts w:ascii="Times New Roman" w:eastAsia="Times New Roman" w:hAnsi="Times New Roman" w:cs="Times New Roman"/>
          <w:sz w:val="24"/>
          <w:szCs w:val="24"/>
          <w:lang w:val="en-US" w:eastAsia="pl-PL"/>
        </w:rPr>
        <w:t xml:space="preserve">on </w:t>
      </w:r>
      <w:r w:rsidR="0080534A">
        <w:rPr>
          <w:rFonts w:ascii="Times New Roman" w:eastAsia="Times New Roman" w:hAnsi="Times New Roman" w:cs="Times New Roman"/>
          <w:sz w:val="24"/>
          <w:szCs w:val="24"/>
          <w:lang w:val="en-US" w:eastAsia="pl-PL"/>
        </w:rPr>
        <w:t xml:space="preserve">their </w:t>
      </w:r>
      <w:r w:rsidR="00305B36">
        <w:rPr>
          <w:rFonts w:ascii="Times New Roman" w:eastAsia="Times New Roman" w:hAnsi="Times New Roman" w:cs="Times New Roman"/>
          <w:sz w:val="24"/>
          <w:szCs w:val="24"/>
          <w:lang w:val="en-US" w:eastAsia="pl-PL"/>
        </w:rPr>
        <w:t>genitals</w:t>
      </w:r>
      <w:r w:rsidR="0080534A">
        <w:rPr>
          <w:rFonts w:ascii="Times New Roman" w:eastAsia="Times New Roman" w:hAnsi="Times New Roman" w:cs="Times New Roman"/>
          <w:sz w:val="24"/>
          <w:szCs w:val="24"/>
          <w:lang w:val="en-US" w:eastAsia="pl-PL"/>
        </w:rPr>
        <w:t xml:space="preserve">, and they were </w:t>
      </w:r>
      <w:r w:rsidRPr="00EA251E">
        <w:rPr>
          <w:rFonts w:ascii="Times New Roman" w:eastAsia="Times New Roman" w:hAnsi="Times New Roman" w:cs="Times New Roman"/>
          <w:sz w:val="24"/>
          <w:szCs w:val="24"/>
          <w:lang w:val="en-US" w:eastAsia="pl-PL"/>
        </w:rPr>
        <w:t xml:space="preserve">pressed </w:t>
      </w:r>
      <w:r w:rsidR="00921242">
        <w:rPr>
          <w:rFonts w:ascii="Times New Roman" w:eastAsia="Times New Roman" w:hAnsi="Times New Roman" w:cs="Times New Roman"/>
          <w:sz w:val="24"/>
          <w:szCs w:val="24"/>
          <w:lang w:val="en-US" w:eastAsia="pl-PL"/>
        </w:rPr>
        <w:t xml:space="preserve">against the floor </w:t>
      </w:r>
      <w:r w:rsidRPr="00EA251E">
        <w:rPr>
          <w:rFonts w:ascii="Times New Roman" w:eastAsia="Times New Roman" w:hAnsi="Times New Roman" w:cs="Times New Roman"/>
          <w:sz w:val="24"/>
          <w:szCs w:val="24"/>
          <w:lang w:val="en-US" w:eastAsia="pl-PL"/>
        </w:rPr>
        <w:t xml:space="preserve">with a </w:t>
      </w:r>
      <w:r w:rsidR="00921242">
        <w:rPr>
          <w:rFonts w:ascii="Times New Roman" w:eastAsia="Times New Roman" w:hAnsi="Times New Roman" w:cs="Times New Roman"/>
          <w:sz w:val="24"/>
          <w:szCs w:val="24"/>
          <w:lang w:val="en-US" w:eastAsia="pl-PL"/>
        </w:rPr>
        <w:t>foot when lying down</w:t>
      </w:r>
      <w:r w:rsidRPr="00EA251E">
        <w:rPr>
          <w:rFonts w:ascii="Times New Roman" w:eastAsia="Times New Roman" w:hAnsi="Times New Roman" w:cs="Times New Roman"/>
          <w:sz w:val="24"/>
          <w:szCs w:val="24"/>
          <w:lang w:val="en-US" w:eastAsia="pl-PL"/>
        </w:rPr>
        <w:t xml:space="preserve">. They were also </w:t>
      </w:r>
      <w:r w:rsidR="00921242">
        <w:rPr>
          <w:rFonts w:ascii="Times New Roman" w:eastAsia="Times New Roman" w:hAnsi="Times New Roman" w:cs="Times New Roman"/>
          <w:sz w:val="24"/>
          <w:szCs w:val="24"/>
          <w:lang w:val="en-US" w:eastAsia="pl-PL"/>
        </w:rPr>
        <w:t xml:space="preserve">intimidated with </w:t>
      </w:r>
      <w:r w:rsidRPr="00EA251E">
        <w:rPr>
          <w:rFonts w:ascii="Times New Roman" w:eastAsia="Times New Roman" w:hAnsi="Times New Roman" w:cs="Times New Roman"/>
          <w:sz w:val="24"/>
          <w:szCs w:val="24"/>
          <w:lang w:val="en-US" w:eastAsia="pl-PL"/>
        </w:rPr>
        <w:t>seal</w:t>
      </w:r>
      <w:r w:rsidR="00781D49">
        <w:rPr>
          <w:rFonts w:ascii="Times New Roman" w:eastAsia="Times New Roman" w:hAnsi="Times New Roman" w:cs="Times New Roman"/>
          <w:sz w:val="24"/>
          <w:szCs w:val="24"/>
          <w:lang w:val="en-US" w:eastAsia="pl-PL"/>
        </w:rPr>
        <w:t>ing t</w:t>
      </w:r>
      <w:r w:rsidRPr="00EA251E">
        <w:rPr>
          <w:rFonts w:ascii="Times New Roman" w:eastAsia="Times New Roman" w:hAnsi="Times New Roman" w:cs="Times New Roman"/>
          <w:sz w:val="24"/>
          <w:szCs w:val="24"/>
          <w:lang w:val="en-US" w:eastAsia="pl-PL"/>
        </w:rPr>
        <w:t>heir mouth</w:t>
      </w:r>
      <w:r w:rsidR="0080534A">
        <w:rPr>
          <w:rFonts w:ascii="Times New Roman" w:eastAsia="Times New Roman" w:hAnsi="Times New Roman" w:cs="Times New Roman"/>
          <w:sz w:val="24"/>
          <w:szCs w:val="24"/>
          <w:lang w:val="en-US" w:eastAsia="pl-PL"/>
        </w:rPr>
        <w:t>s</w:t>
      </w:r>
      <w:r w:rsidR="00781D49">
        <w:rPr>
          <w:rFonts w:ascii="Times New Roman" w:eastAsia="Times New Roman" w:hAnsi="Times New Roman" w:cs="Times New Roman"/>
          <w:sz w:val="24"/>
          <w:szCs w:val="24"/>
          <w:lang w:val="en-US" w:eastAsia="pl-PL"/>
        </w:rPr>
        <w:t xml:space="preserve">, hitting on the testicles, being transported to a forest and chased </w:t>
      </w:r>
      <w:r w:rsidR="0080534A">
        <w:rPr>
          <w:rFonts w:ascii="Times New Roman" w:eastAsia="Times New Roman" w:hAnsi="Times New Roman" w:cs="Times New Roman"/>
          <w:sz w:val="24"/>
          <w:szCs w:val="24"/>
          <w:lang w:val="en-US" w:eastAsia="pl-PL"/>
        </w:rPr>
        <w:t>with</w:t>
      </w:r>
      <w:r w:rsidR="00781D49">
        <w:rPr>
          <w:rFonts w:ascii="Times New Roman" w:eastAsia="Times New Roman" w:hAnsi="Times New Roman" w:cs="Times New Roman"/>
          <w:sz w:val="24"/>
          <w:szCs w:val="24"/>
          <w:lang w:val="en-US" w:eastAsia="pl-PL"/>
        </w:rPr>
        <w:t xml:space="preserve"> the</w:t>
      </w:r>
      <w:r w:rsidR="0080534A">
        <w:rPr>
          <w:rFonts w:ascii="Times New Roman" w:eastAsia="Times New Roman" w:hAnsi="Times New Roman" w:cs="Times New Roman"/>
          <w:sz w:val="24"/>
          <w:szCs w:val="24"/>
          <w:lang w:val="en-US" w:eastAsia="pl-PL"/>
        </w:rPr>
        <w:t>ir</w:t>
      </w:r>
      <w:r w:rsidR="00781D49">
        <w:rPr>
          <w:rFonts w:ascii="Times New Roman" w:eastAsia="Times New Roman" w:hAnsi="Times New Roman" w:cs="Times New Roman"/>
          <w:sz w:val="24"/>
          <w:szCs w:val="24"/>
          <w:lang w:val="en-US" w:eastAsia="pl-PL"/>
        </w:rPr>
        <w:t xml:space="preserve"> hands and legs cuffed</w:t>
      </w:r>
      <w:r w:rsidRPr="00EA251E">
        <w:rPr>
          <w:rFonts w:ascii="Times New Roman" w:eastAsia="Times New Roman" w:hAnsi="Times New Roman" w:cs="Times New Roman"/>
          <w:sz w:val="24"/>
          <w:szCs w:val="24"/>
          <w:lang w:val="en-US" w:eastAsia="pl-PL"/>
        </w:rPr>
        <w:t xml:space="preserve">), </w:t>
      </w:r>
      <w:r w:rsidR="0080534A">
        <w:rPr>
          <w:rFonts w:ascii="Times New Roman" w:eastAsia="Times New Roman" w:hAnsi="Times New Roman" w:cs="Times New Roman"/>
          <w:sz w:val="24"/>
          <w:szCs w:val="24"/>
          <w:lang w:val="en-US" w:eastAsia="pl-PL"/>
        </w:rPr>
        <w:t xml:space="preserve">with </w:t>
      </w:r>
      <w:r w:rsidRPr="00EA251E">
        <w:rPr>
          <w:rFonts w:ascii="Times New Roman" w:eastAsia="Times New Roman" w:hAnsi="Times New Roman" w:cs="Times New Roman"/>
          <w:sz w:val="24"/>
          <w:szCs w:val="24"/>
          <w:lang w:val="en-US" w:eastAsia="pl-PL"/>
        </w:rPr>
        <w:t xml:space="preserve">beating </w:t>
      </w:r>
      <w:r w:rsidR="00781D49">
        <w:rPr>
          <w:rFonts w:ascii="Times New Roman" w:eastAsia="Times New Roman" w:hAnsi="Times New Roman" w:cs="Times New Roman"/>
          <w:sz w:val="24"/>
          <w:szCs w:val="24"/>
          <w:lang w:val="en-US" w:eastAsia="pl-PL"/>
        </w:rPr>
        <w:t xml:space="preserve">their brother or sister, or </w:t>
      </w:r>
      <w:r w:rsidR="0080534A">
        <w:rPr>
          <w:rFonts w:ascii="Times New Roman" w:eastAsia="Times New Roman" w:hAnsi="Times New Roman" w:cs="Times New Roman"/>
          <w:sz w:val="24"/>
          <w:szCs w:val="24"/>
          <w:lang w:val="en-US" w:eastAsia="pl-PL"/>
        </w:rPr>
        <w:t xml:space="preserve">with </w:t>
      </w:r>
      <w:r w:rsidR="00781D49">
        <w:rPr>
          <w:rFonts w:ascii="Times New Roman" w:eastAsia="Times New Roman" w:hAnsi="Times New Roman" w:cs="Times New Roman"/>
          <w:sz w:val="24"/>
          <w:szCs w:val="24"/>
          <w:lang w:val="en-US" w:eastAsia="pl-PL"/>
        </w:rPr>
        <w:t xml:space="preserve">disseminating false information on their </w:t>
      </w:r>
      <w:r w:rsidRPr="00EA251E">
        <w:rPr>
          <w:rFonts w:ascii="Times New Roman" w:eastAsia="Times New Roman" w:hAnsi="Times New Roman" w:cs="Times New Roman"/>
          <w:sz w:val="24"/>
          <w:szCs w:val="24"/>
          <w:lang w:val="en-US" w:eastAsia="pl-PL"/>
        </w:rPr>
        <w:t>cooperation with law enforcement agencies.</w:t>
      </w:r>
      <w:r>
        <w:rPr>
          <w:rFonts w:ascii="Times New Roman" w:eastAsia="Times New Roman" w:hAnsi="Times New Roman" w:cs="Times New Roman"/>
          <w:sz w:val="24"/>
          <w:szCs w:val="24"/>
          <w:lang w:val="en-US" w:eastAsia="pl-PL"/>
        </w:rPr>
        <w:t xml:space="preserve"> </w:t>
      </w:r>
    </w:p>
    <w:p w14:paraId="1504C4A6" w14:textId="77777777" w:rsidR="00CA38A6" w:rsidRPr="00EA251E" w:rsidRDefault="00CA38A6" w:rsidP="004A4EA2">
      <w:pPr>
        <w:widowControl w:val="0"/>
        <w:autoSpaceDE w:val="0"/>
        <w:autoSpaceDN w:val="0"/>
        <w:adjustRightInd w:val="0"/>
        <w:spacing w:after="0" w:line="360" w:lineRule="exact"/>
        <w:jc w:val="both"/>
        <w:rPr>
          <w:rFonts w:ascii="Times New Roman" w:eastAsia="Times New Roman" w:hAnsi="Times New Roman" w:cs="Times New Roman"/>
          <w:sz w:val="24"/>
          <w:szCs w:val="24"/>
          <w:lang w:val="en-US" w:eastAsia="pl-PL"/>
        </w:rPr>
      </w:pPr>
    </w:p>
    <w:p w14:paraId="7E15A91D" w14:textId="393407FD" w:rsidR="00BF4D24" w:rsidRPr="00D74BB9" w:rsidRDefault="0080534A" w:rsidP="004A4EA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A</w:t>
      </w:r>
      <w:r w:rsidR="00EA251E" w:rsidRPr="00EA251E">
        <w:rPr>
          <w:rFonts w:ascii="Times New Roman" w:eastAsia="Times New Roman" w:hAnsi="Times New Roman" w:cs="Times New Roman"/>
          <w:sz w:val="24"/>
          <w:szCs w:val="24"/>
          <w:lang w:val="en-US" w:eastAsia="pl-PL"/>
        </w:rPr>
        <w:t xml:space="preserve">t the beginning of 2018, the </w:t>
      </w:r>
      <w:r>
        <w:rPr>
          <w:rFonts w:ascii="Times New Roman" w:eastAsia="Times New Roman" w:hAnsi="Times New Roman" w:cs="Times New Roman"/>
          <w:sz w:val="24"/>
          <w:szCs w:val="24"/>
          <w:lang w:val="en-US" w:eastAsia="pl-PL"/>
        </w:rPr>
        <w:t>Regional</w:t>
      </w:r>
      <w:r w:rsidR="00EA251E" w:rsidRPr="00EA251E">
        <w:rPr>
          <w:rFonts w:ascii="Times New Roman" w:eastAsia="Times New Roman" w:hAnsi="Times New Roman" w:cs="Times New Roman"/>
          <w:sz w:val="24"/>
          <w:szCs w:val="24"/>
          <w:lang w:val="en-US" w:eastAsia="pl-PL"/>
        </w:rPr>
        <w:t xml:space="preserve"> Court in Lublin issued a</w:t>
      </w:r>
      <w:r w:rsidR="00277B66">
        <w:rPr>
          <w:rFonts w:ascii="Times New Roman" w:eastAsia="Times New Roman" w:hAnsi="Times New Roman" w:cs="Times New Roman"/>
          <w:sz w:val="24"/>
          <w:szCs w:val="24"/>
          <w:lang w:val="en-US" w:eastAsia="pl-PL"/>
        </w:rPr>
        <w:t xml:space="preserve"> not yet binding judgment against </w:t>
      </w:r>
      <w:r w:rsidR="00EA251E" w:rsidRPr="00EA251E">
        <w:rPr>
          <w:rFonts w:ascii="Times New Roman" w:eastAsia="Times New Roman" w:hAnsi="Times New Roman" w:cs="Times New Roman"/>
          <w:sz w:val="24"/>
          <w:szCs w:val="24"/>
          <w:lang w:val="en-US" w:eastAsia="pl-PL"/>
        </w:rPr>
        <w:t xml:space="preserve">three former police officers who were found guilty of mistreatment of two men in </w:t>
      </w:r>
      <w:r w:rsidR="00277B66">
        <w:rPr>
          <w:rFonts w:ascii="Times New Roman" w:eastAsia="Times New Roman" w:hAnsi="Times New Roman" w:cs="Times New Roman"/>
          <w:sz w:val="24"/>
          <w:szCs w:val="24"/>
          <w:lang w:val="en-US" w:eastAsia="pl-PL"/>
        </w:rPr>
        <w:t>a</w:t>
      </w:r>
      <w:r w:rsidR="00EA251E" w:rsidRPr="00EA251E">
        <w:rPr>
          <w:rFonts w:ascii="Times New Roman" w:eastAsia="Times New Roman" w:hAnsi="Times New Roman" w:cs="Times New Roman"/>
          <w:sz w:val="24"/>
          <w:szCs w:val="24"/>
          <w:lang w:val="en-US" w:eastAsia="pl-PL"/>
        </w:rPr>
        <w:t xml:space="preserve"> sobering-up </w:t>
      </w:r>
      <w:r w:rsidR="00277B66">
        <w:rPr>
          <w:rFonts w:ascii="Times New Roman" w:eastAsia="Times New Roman" w:hAnsi="Times New Roman" w:cs="Times New Roman"/>
          <w:sz w:val="24"/>
          <w:szCs w:val="24"/>
          <w:lang w:val="en-US" w:eastAsia="pl-PL"/>
        </w:rPr>
        <w:t xml:space="preserve">station </w:t>
      </w:r>
      <w:r w:rsidR="00EA251E" w:rsidRPr="00EA251E">
        <w:rPr>
          <w:rFonts w:ascii="Times New Roman" w:eastAsia="Times New Roman" w:hAnsi="Times New Roman" w:cs="Times New Roman"/>
          <w:sz w:val="24"/>
          <w:szCs w:val="24"/>
          <w:lang w:val="en-US" w:eastAsia="pl-PL"/>
        </w:rPr>
        <w:t>in June 2017. The</w:t>
      </w:r>
      <w:r w:rsidR="00277B66">
        <w:rPr>
          <w:rFonts w:ascii="Times New Roman" w:eastAsia="Times New Roman" w:hAnsi="Times New Roman" w:cs="Times New Roman"/>
          <w:sz w:val="24"/>
          <w:szCs w:val="24"/>
          <w:lang w:val="en-US" w:eastAsia="pl-PL"/>
        </w:rPr>
        <w:t xml:space="preserve"> men were </w:t>
      </w:r>
      <w:r w:rsidR="00EA251E" w:rsidRPr="00EA251E">
        <w:rPr>
          <w:rFonts w:ascii="Times New Roman" w:eastAsia="Times New Roman" w:hAnsi="Times New Roman" w:cs="Times New Roman"/>
          <w:sz w:val="24"/>
          <w:szCs w:val="24"/>
          <w:lang w:val="en-US" w:eastAsia="pl-PL"/>
        </w:rPr>
        <w:t>beaten</w:t>
      </w:r>
      <w:r w:rsidR="0052129A">
        <w:rPr>
          <w:rFonts w:ascii="Times New Roman" w:eastAsia="Times New Roman" w:hAnsi="Times New Roman" w:cs="Times New Roman"/>
          <w:sz w:val="24"/>
          <w:szCs w:val="24"/>
          <w:lang w:val="en-US" w:eastAsia="pl-PL"/>
        </w:rPr>
        <w:t xml:space="preserve"> and were</w:t>
      </w:r>
      <w:r w:rsidR="00277B66">
        <w:rPr>
          <w:rFonts w:ascii="Times New Roman" w:eastAsia="Times New Roman" w:hAnsi="Times New Roman" w:cs="Times New Roman"/>
          <w:sz w:val="24"/>
          <w:szCs w:val="24"/>
          <w:lang w:val="en-US" w:eastAsia="pl-PL"/>
        </w:rPr>
        <w:t xml:space="preserve"> attacked on </w:t>
      </w:r>
      <w:r w:rsidR="00305B36">
        <w:rPr>
          <w:rFonts w:ascii="Times New Roman" w:eastAsia="Times New Roman" w:hAnsi="Times New Roman" w:cs="Times New Roman"/>
          <w:sz w:val="24"/>
          <w:szCs w:val="24"/>
          <w:lang w:val="en-US" w:eastAsia="pl-PL"/>
        </w:rPr>
        <w:t>genitals</w:t>
      </w:r>
      <w:r w:rsidR="00277B66">
        <w:rPr>
          <w:rFonts w:ascii="Times New Roman" w:eastAsia="Times New Roman" w:hAnsi="Times New Roman" w:cs="Times New Roman"/>
          <w:sz w:val="24"/>
          <w:szCs w:val="24"/>
          <w:lang w:val="en-US" w:eastAsia="pl-PL"/>
        </w:rPr>
        <w:t xml:space="preserve"> with </w:t>
      </w:r>
      <w:r w:rsidR="0052129A">
        <w:rPr>
          <w:rFonts w:ascii="Times New Roman" w:eastAsia="Times New Roman" w:hAnsi="Times New Roman" w:cs="Times New Roman"/>
          <w:sz w:val="24"/>
          <w:szCs w:val="24"/>
          <w:lang w:val="en-US" w:eastAsia="pl-PL"/>
        </w:rPr>
        <w:t xml:space="preserve">an </w:t>
      </w:r>
      <w:r w:rsidR="00277B66">
        <w:rPr>
          <w:rFonts w:ascii="Times New Roman" w:eastAsia="Times New Roman" w:hAnsi="Times New Roman" w:cs="Times New Roman"/>
          <w:sz w:val="24"/>
          <w:szCs w:val="24"/>
          <w:lang w:val="en-US" w:eastAsia="pl-PL"/>
        </w:rPr>
        <w:t>electroshock weapon</w:t>
      </w:r>
      <w:r w:rsidR="0052129A">
        <w:rPr>
          <w:rFonts w:ascii="Times New Roman" w:eastAsia="Times New Roman" w:hAnsi="Times New Roman" w:cs="Times New Roman"/>
          <w:sz w:val="24"/>
          <w:szCs w:val="24"/>
          <w:lang w:val="en-US" w:eastAsia="pl-PL"/>
        </w:rPr>
        <w:t xml:space="preserve"> </w:t>
      </w:r>
      <w:r w:rsidR="00AA2FBB">
        <w:rPr>
          <w:rFonts w:ascii="Times New Roman" w:eastAsia="Times New Roman" w:hAnsi="Times New Roman" w:cs="Times New Roman"/>
          <w:sz w:val="24"/>
          <w:szCs w:val="24"/>
          <w:lang w:val="en-US" w:eastAsia="pl-PL"/>
        </w:rPr>
        <w:t>which w</w:t>
      </w:r>
      <w:r w:rsidR="0052129A">
        <w:rPr>
          <w:rFonts w:ascii="Times New Roman" w:eastAsia="Times New Roman" w:hAnsi="Times New Roman" w:cs="Times New Roman"/>
          <w:sz w:val="24"/>
          <w:szCs w:val="24"/>
          <w:lang w:val="en-US" w:eastAsia="pl-PL"/>
        </w:rPr>
        <w:t xml:space="preserve">as </w:t>
      </w:r>
      <w:r w:rsidR="00AA2FBB">
        <w:rPr>
          <w:rFonts w:ascii="Times New Roman" w:eastAsia="Times New Roman" w:hAnsi="Times New Roman" w:cs="Times New Roman"/>
          <w:sz w:val="24"/>
          <w:szCs w:val="24"/>
          <w:lang w:val="en-US" w:eastAsia="pl-PL"/>
        </w:rPr>
        <w:t xml:space="preserve">privately owned by </w:t>
      </w:r>
      <w:r w:rsidR="0052129A">
        <w:rPr>
          <w:rFonts w:ascii="Times New Roman" w:eastAsia="Times New Roman" w:hAnsi="Times New Roman" w:cs="Times New Roman"/>
          <w:sz w:val="24"/>
          <w:szCs w:val="24"/>
          <w:lang w:val="en-US" w:eastAsia="pl-PL"/>
        </w:rPr>
        <w:t xml:space="preserve">one of </w:t>
      </w:r>
      <w:r w:rsidR="00AA2FBB">
        <w:rPr>
          <w:rFonts w:ascii="Times New Roman" w:eastAsia="Times New Roman" w:hAnsi="Times New Roman" w:cs="Times New Roman"/>
          <w:sz w:val="24"/>
          <w:szCs w:val="24"/>
          <w:lang w:val="en-US" w:eastAsia="pl-PL"/>
        </w:rPr>
        <w:t xml:space="preserve">the officers. </w:t>
      </w:r>
      <w:r w:rsidR="00EA251E" w:rsidRPr="00EA251E">
        <w:rPr>
          <w:rFonts w:ascii="Times New Roman" w:eastAsia="Times New Roman" w:hAnsi="Times New Roman" w:cs="Times New Roman"/>
          <w:sz w:val="24"/>
          <w:szCs w:val="24"/>
          <w:lang w:val="en-US" w:eastAsia="pl-PL"/>
        </w:rPr>
        <w:t>In th</w:t>
      </w:r>
      <w:r w:rsidR="00AA2FBB">
        <w:rPr>
          <w:rFonts w:ascii="Times New Roman" w:eastAsia="Times New Roman" w:hAnsi="Times New Roman" w:cs="Times New Roman"/>
          <w:sz w:val="24"/>
          <w:szCs w:val="24"/>
          <w:lang w:val="en-US" w:eastAsia="pl-PL"/>
        </w:rPr>
        <w:t>at</w:t>
      </w:r>
      <w:r w:rsidR="00EA251E" w:rsidRPr="00EA251E">
        <w:rPr>
          <w:rFonts w:ascii="Times New Roman" w:eastAsia="Times New Roman" w:hAnsi="Times New Roman" w:cs="Times New Roman"/>
          <w:sz w:val="24"/>
          <w:szCs w:val="24"/>
          <w:lang w:val="en-US" w:eastAsia="pl-PL"/>
        </w:rPr>
        <w:t xml:space="preserve"> case</w:t>
      </w:r>
      <w:r w:rsidR="00AA2FBB">
        <w:rPr>
          <w:rFonts w:ascii="Times New Roman" w:eastAsia="Times New Roman" w:hAnsi="Times New Roman" w:cs="Times New Roman"/>
          <w:sz w:val="24"/>
          <w:szCs w:val="24"/>
          <w:lang w:val="en-US" w:eastAsia="pl-PL"/>
        </w:rPr>
        <w:t xml:space="preserve">, </w:t>
      </w:r>
      <w:r w:rsidR="00EA251E" w:rsidRPr="00EA251E">
        <w:rPr>
          <w:rFonts w:ascii="Times New Roman" w:eastAsia="Times New Roman" w:hAnsi="Times New Roman" w:cs="Times New Roman"/>
          <w:sz w:val="24"/>
          <w:szCs w:val="24"/>
          <w:lang w:val="en-US" w:eastAsia="pl-PL"/>
        </w:rPr>
        <w:t>for the first time in Poland</w:t>
      </w:r>
      <w:r w:rsidR="00AA2FBB">
        <w:rPr>
          <w:rFonts w:ascii="Times New Roman" w:eastAsia="Times New Roman" w:hAnsi="Times New Roman" w:cs="Times New Roman"/>
          <w:sz w:val="24"/>
          <w:szCs w:val="24"/>
          <w:lang w:val="en-US" w:eastAsia="pl-PL"/>
        </w:rPr>
        <w:t xml:space="preserve">, the </w:t>
      </w:r>
      <w:r w:rsidR="00577ABA" w:rsidRPr="00577ABA">
        <w:rPr>
          <w:rFonts w:ascii="Times New Roman" w:eastAsia="Times New Roman" w:hAnsi="Times New Roman" w:cs="Times New Roman"/>
          <w:sz w:val="24"/>
          <w:szCs w:val="24"/>
          <w:lang w:val="en-US" w:eastAsia="pl-PL"/>
        </w:rPr>
        <w:t xml:space="preserve">presiding judge of the </w:t>
      </w:r>
      <w:r w:rsidR="00124AB6">
        <w:rPr>
          <w:rFonts w:ascii="Times New Roman" w:eastAsia="Times New Roman" w:hAnsi="Times New Roman" w:cs="Times New Roman"/>
          <w:sz w:val="24"/>
          <w:szCs w:val="24"/>
          <w:lang w:val="en-US" w:eastAsia="pl-PL"/>
        </w:rPr>
        <w:t>panel</w:t>
      </w:r>
      <w:r w:rsidR="00577ABA" w:rsidRPr="00577ABA">
        <w:rPr>
          <w:rFonts w:ascii="Times New Roman" w:eastAsia="Times New Roman" w:hAnsi="Times New Roman" w:cs="Times New Roman"/>
          <w:sz w:val="24"/>
          <w:szCs w:val="24"/>
          <w:lang w:val="en-US" w:eastAsia="pl-PL"/>
        </w:rPr>
        <w:t xml:space="preserve"> of the Court </w:t>
      </w:r>
      <w:r w:rsidR="00AA2FBB">
        <w:rPr>
          <w:rFonts w:ascii="Times New Roman" w:eastAsia="Times New Roman" w:hAnsi="Times New Roman" w:cs="Times New Roman"/>
          <w:sz w:val="24"/>
          <w:szCs w:val="24"/>
          <w:lang w:val="en-US" w:eastAsia="pl-PL"/>
        </w:rPr>
        <w:t>r</w:t>
      </w:r>
      <w:r w:rsidR="00EA251E" w:rsidRPr="00EA251E">
        <w:rPr>
          <w:rFonts w:ascii="Times New Roman" w:eastAsia="Times New Roman" w:hAnsi="Times New Roman" w:cs="Times New Roman"/>
          <w:sz w:val="24"/>
          <w:szCs w:val="24"/>
          <w:lang w:val="en-US" w:eastAsia="pl-PL"/>
        </w:rPr>
        <w:t xml:space="preserve">eferred to the UN Convention against Torture. He stressed that the use of the </w:t>
      </w:r>
      <w:r w:rsidR="0052129A">
        <w:rPr>
          <w:rFonts w:ascii="Times New Roman" w:eastAsia="Times New Roman" w:hAnsi="Times New Roman" w:cs="Times New Roman"/>
          <w:sz w:val="24"/>
          <w:szCs w:val="24"/>
          <w:lang w:val="en-US" w:eastAsia="pl-PL"/>
        </w:rPr>
        <w:t>electroshock weapon</w:t>
      </w:r>
      <w:r w:rsidR="0052129A" w:rsidRPr="00EA251E">
        <w:rPr>
          <w:rFonts w:ascii="Times New Roman" w:eastAsia="Times New Roman" w:hAnsi="Times New Roman" w:cs="Times New Roman"/>
          <w:sz w:val="24"/>
          <w:szCs w:val="24"/>
          <w:lang w:val="en-US" w:eastAsia="pl-PL"/>
        </w:rPr>
        <w:t xml:space="preserve"> </w:t>
      </w:r>
      <w:r w:rsidR="0052129A">
        <w:rPr>
          <w:rFonts w:ascii="Times New Roman" w:eastAsia="Times New Roman" w:hAnsi="Times New Roman" w:cs="Times New Roman"/>
          <w:sz w:val="24"/>
          <w:szCs w:val="24"/>
          <w:lang w:val="en-US" w:eastAsia="pl-PL"/>
        </w:rPr>
        <w:t>constituted</w:t>
      </w:r>
      <w:r w:rsidR="00EA251E" w:rsidRPr="00EA251E">
        <w:rPr>
          <w:rFonts w:ascii="Times New Roman" w:eastAsia="Times New Roman" w:hAnsi="Times New Roman" w:cs="Times New Roman"/>
          <w:sz w:val="24"/>
          <w:szCs w:val="24"/>
          <w:lang w:val="en-US" w:eastAsia="pl-PL"/>
        </w:rPr>
        <w:t xml:space="preserve"> torture</w:t>
      </w:r>
      <w:r w:rsidR="0052129A">
        <w:rPr>
          <w:rFonts w:ascii="Times New Roman" w:eastAsia="Times New Roman" w:hAnsi="Times New Roman" w:cs="Times New Roman"/>
          <w:sz w:val="24"/>
          <w:szCs w:val="24"/>
          <w:lang w:val="en-US" w:eastAsia="pl-PL"/>
        </w:rPr>
        <w:t xml:space="preserve"> as defined in </w:t>
      </w:r>
      <w:r w:rsidR="00EA251E" w:rsidRPr="00EA251E">
        <w:rPr>
          <w:rFonts w:ascii="Times New Roman" w:eastAsia="Times New Roman" w:hAnsi="Times New Roman" w:cs="Times New Roman"/>
          <w:sz w:val="24"/>
          <w:szCs w:val="24"/>
          <w:lang w:val="en-US" w:eastAsia="pl-PL"/>
        </w:rPr>
        <w:t xml:space="preserve">the Convention. In December 2018, the </w:t>
      </w:r>
      <w:r w:rsidR="0052129A">
        <w:rPr>
          <w:rFonts w:ascii="Times New Roman" w:eastAsia="Times New Roman" w:hAnsi="Times New Roman" w:cs="Times New Roman"/>
          <w:sz w:val="24"/>
          <w:szCs w:val="24"/>
          <w:lang w:val="en-US" w:eastAsia="pl-PL"/>
        </w:rPr>
        <w:t>Provincial</w:t>
      </w:r>
      <w:r w:rsidR="00EA251E" w:rsidRPr="00EA251E">
        <w:rPr>
          <w:rFonts w:ascii="Times New Roman" w:eastAsia="Times New Roman" w:hAnsi="Times New Roman" w:cs="Times New Roman"/>
          <w:sz w:val="24"/>
          <w:szCs w:val="24"/>
          <w:lang w:val="en-US" w:eastAsia="pl-PL"/>
        </w:rPr>
        <w:t xml:space="preserve"> Court in Lublin upheld the verdict of the </w:t>
      </w:r>
      <w:r w:rsidR="0052129A">
        <w:rPr>
          <w:rFonts w:ascii="Times New Roman" w:eastAsia="Times New Roman" w:hAnsi="Times New Roman" w:cs="Times New Roman"/>
          <w:sz w:val="24"/>
          <w:szCs w:val="24"/>
          <w:lang w:val="en-US" w:eastAsia="pl-PL"/>
        </w:rPr>
        <w:t>Regional</w:t>
      </w:r>
      <w:r w:rsidR="00EA251E" w:rsidRPr="00EA251E">
        <w:rPr>
          <w:rFonts w:ascii="Times New Roman" w:eastAsia="Times New Roman" w:hAnsi="Times New Roman" w:cs="Times New Roman"/>
          <w:sz w:val="24"/>
          <w:szCs w:val="24"/>
          <w:lang w:val="en-US" w:eastAsia="pl-PL"/>
        </w:rPr>
        <w:t xml:space="preserve"> Court</w:t>
      </w:r>
      <w:r w:rsidR="001A3045">
        <w:rPr>
          <w:rStyle w:val="Odwoanieprzypisudolnego"/>
          <w:rFonts w:ascii="Times New Roman" w:eastAsia="Times New Roman" w:hAnsi="Times New Roman" w:cs="Times New Roman"/>
          <w:sz w:val="24"/>
          <w:szCs w:val="24"/>
          <w:lang w:eastAsia="pl-PL"/>
        </w:rPr>
        <w:footnoteReference w:id="6"/>
      </w:r>
      <w:r w:rsidR="00BF4D24" w:rsidRPr="00EA251E">
        <w:rPr>
          <w:rFonts w:ascii="Times New Roman" w:eastAsia="Times New Roman" w:hAnsi="Times New Roman" w:cs="Times New Roman"/>
          <w:sz w:val="24"/>
          <w:szCs w:val="24"/>
          <w:lang w:val="en-US" w:eastAsia="pl-PL"/>
        </w:rPr>
        <w:t xml:space="preserve">. </w:t>
      </w:r>
      <w:r w:rsidR="0052129A">
        <w:rPr>
          <w:rFonts w:ascii="Times New Roman" w:eastAsia="Times New Roman" w:hAnsi="Times New Roman" w:cs="Times New Roman"/>
          <w:sz w:val="24"/>
          <w:szCs w:val="24"/>
          <w:lang w:val="en-US" w:eastAsia="pl-PL"/>
        </w:rPr>
        <w:t>The</w:t>
      </w:r>
      <w:r w:rsidR="00EA251E" w:rsidRPr="00EA251E">
        <w:rPr>
          <w:rFonts w:ascii="Times New Roman" w:eastAsia="Times New Roman" w:hAnsi="Times New Roman" w:cs="Times New Roman"/>
          <w:sz w:val="24"/>
          <w:szCs w:val="24"/>
          <w:lang w:val="en-US" w:eastAsia="pl-PL"/>
        </w:rPr>
        <w:t xml:space="preserve"> officer who used </w:t>
      </w:r>
      <w:r w:rsidR="0052129A">
        <w:rPr>
          <w:rFonts w:ascii="Times New Roman" w:eastAsia="Times New Roman" w:hAnsi="Times New Roman" w:cs="Times New Roman"/>
          <w:sz w:val="24"/>
          <w:szCs w:val="24"/>
          <w:lang w:val="en-US" w:eastAsia="pl-PL"/>
        </w:rPr>
        <w:t>his</w:t>
      </w:r>
      <w:r w:rsidR="00EA251E" w:rsidRPr="00EA251E">
        <w:rPr>
          <w:rFonts w:ascii="Times New Roman" w:eastAsia="Times New Roman" w:hAnsi="Times New Roman" w:cs="Times New Roman"/>
          <w:sz w:val="24"/>
          <w:szCs w:val="24"/>
          <w:lang w:val="en-US" w:eastAsia="pl-PL"/>
        </w:rPr>
        <w:t xml:space="preserve"> private </w:t>
      </w:r>
      <w:r w:rsidR="0052129A">
        <w:rPr>
          <w:rFonts w:ascii="Times New Roman" w:eastAsia="Times New Roman" w:hAnsi="Times New Roman" w:cs="Times New Roman"/>
          <w:sz w:val="24"/>
          <w:szCs w:val="24"/>
          <w:lang w:val="en-US" w:eastAsia="pl-PL"/>
        </w:rPr>
        <w:t>electroshock weapon</w:t>
      </w:r>
      <w:r w:rsidR="00EA251E" w:rsidRPr="00EA251E">
        <w:rPr>
          <w:rFonts w:ascii="Times New Roman" w:eastAsia="Times New Roman" w:hAnsi="Times New Roman" w:cs="Times New Roman"/>
          <w:sz w:val="24"/>
          <w:szCs w:val="24"/>
          <w:lang w:val="en-US" w:eastAsia="pl-PL"/>
        </w:rPr>
        <w:t xml:space="preserve"> was sentenced to three years i</w:t>
      </w:r>
      <w:r w:rsidR="0052129A">
        <w:rPr>
          <w:rFonts w:ascii="Times New Roman" w:eastAsia="Times New Roman" w:hAnsi="Times New Roman" w:cs="Times New Roman"/>
          <w:sz w:val="24"/>
          <w:szCs w:val="24"/>
          <w:lang w:val="en-US" w:eastAsia="pl-PL"/>
        </w:rPr>
        <w:t xml:space="preserve">n prison, and may not work as </w:t>
      </w:r>
      <w:r w:rsidR="00EA251E" w:rsidRPr="00EA251E">
        <w:rPr>
          <w:rFonts w:ascii="Times New Roman" w:eastAsia="Times New Roman" w:hAnsi="Times New Roman" w:cs="Times New Roman"/>
          <w:sz w:val="24"/>
          <w:szCs w:val="24"/>
          <w:lang w:val="en-US" w:eastAsia="pl-PL"/>
        </w:rPr>
        <w:t>a police</w:t>
      </w:r>
      <w:r w:rsidR="0052129A">
        <w:rPr>
          <w:rFonts w:ascii="Times New Roman" w:eastAsia="Times New Roman" w:hAnsi="Times New Roman" w:cs="Times New Roman"/>
          <w:sz w:val="24"/>
          <w:szCs w:val="24"/>
          <w:lang w:val="en-US" w:eastAsia="pl-PL"/>
        </w:rPr>
        <w:t xml:space="preserve"> officer for at least </w:t>
      </w:r>
      <w:r w:rsidR="00EA251E" w:rsidRPr="00EA251E">
        <w:rPr>
          <w:rFonts w:ascii="Times New Roman" w:eastAsia="Times New Roman" w:hAnsi="Times New Roman" w:cs="Times New Roman"/>
          <w:sz w:val="24"/>
          <w:szCs w:val="24"/>
          <w:lang w:val="en-US" w:eastAsia="pl-PL"/>
        </w:rPr>
        <w:t>six years. T</w:t>
      </w:r>
      <w:r w:rsidR="0052129A">
        <w:rPr>
          <w:rFonts w:ascii="Times New Roman" w:eastAsia="Times New Roman" w:hAnsi="Times New Roman" w:cs="Times New Roman"/>
          <w:sz w:val="24"/>
          <w:szCs w:val="24"/>
          <w:lang w:val="en-US" w:eastAsia="pl-PL"/>
        </w:rPr>
        <w:t xml:space="preserve">he other two </w:t>
      </w:r>
      <w:r w:rsidR="00EA251E" w:rsidRPr="00EA251E">
        <w:rPr>
          <w:rFonts w:ascii="Times New Roman" w:eastAsia="Times New Roman" w:hAnsi="Times New Roman" w:cs="Times New Roman"/>
          <w:sz w:val="24"/>
          <w:szCs w:val="24"/>
          <w:lang w:val="en-US" w:eastAsia="pl-PL"/>
        </w:rPr>
        <w:t xml:space="preserve">officers </w:t>
      </w:r>
      <w:r w:rsidR="0052129A">
        <w:rPr>
          <w:rFonts w:ascii="Times New Roman" w:eastAsia="Times New Roman" w:hAnsi="Times New Roman" w:cs="Times New Roman"/>
          <w:sz w:val="24"/>
          <w:szCs w:val="24"/>
          <w:lang w:val="en-US" w:eastAsia="pl-PL"/>
        </w:rPr>
        <w:t>involved</w:t>
      </w:r>
      <w:r w:rsidR="00EA251E" w:rsidRPr="00EA251E">
        <w:rPr>
          <w:rFonts w:ascii="Times New Roman" w:eastAsia="Times New Roman" w:hAnsi="Times New Roman" w:cs="Times New Roman"/>
          <w:sz w:val="24"/>
          <w:szCs w:val="24"/>
          <w:lang w:val="en-US" w:eastAsia="pl-PL"/>
        </w:rPr>
        <w:t xml:space="preserve"> were also found guilty</w:t>
      </w:r>
      <w:r w:rsidR="0052129A">
        <w:rPr>
          <w:rFonts w:ascii="Times New Roman" w:eastAsia="Times New Roman" w:hAnsi="Times New Roman" w:cs="Times New Roman"/>
          <w:sz w:val="24"/>
          <w:szCs w:val="24"/>
          <w:lang w:val="en-US" w:eastAsia="pl-PL"/>
        </w:rPr>
        <w:t xml:space="preserve"> and convicted to </w:t>
      </w:r>
      <w:r w:rsidR="00EA251E" w:rsidRPr="00D74BB9">
        <w:rPr>
          <w:rFonts w:ascii="Times New Roman" w:eastAsia="Times New Roman" w:hAnsi="Times New Roman" w:cs="Times New Roman"/>
          <w:sz w:val="24"/>
          <w:szCs w:val="24"/>
          <w:lang w:val="en-US" w:eastAsia="pl-PL"/>
        </w:rPr>
        <w:t>one year</w:t>
      </w:r>
      <w:r w:rsidR="0052129A">
        <w:rPr>
          <w:rFonts w:ascii="Times New Roman" w:eastAsia="Times New Roman" w:hAnsi="Times New Roman" w:cs="Times New Roman"/>
          <w:sz w:val="24"/>
          <w:szCs w:val="24"/>
          <w:lang w:val="en-US" w:eastAsia="pl-PL"/>
        </w:rPr>
        <w:t xml:space="preserve"> </w:t>
      </w:r>
      <w:r w:rsidR="00343B14">
        <w:rPr>
          <w:rFonts w:ascii="Times New Roman" w:eastAsia="Times New Roman" w:hAnsi="Times New Roman" w:cs="Times New Roman"/>
          <w:sz w:val="24"/>
          <w:szCs w:val="24"/>
          <w:lang w:val="en-US" w:eastAsia="pl-PL"/>
        </w:rPr>
        <w:t>imprisonment</w:t>
      </w:r>
      <w:r w:rsidR="00EA251E" w:rsidRPr="00D74BB9">
        <w:rPr>
          <w:rFonts w:ascii="Times New Roman" w:eastAsia="Times New Roman" w:hAnsi="Times New Roman" w:cs="Times New Roman"/>
          <w:sz w:val="24"/>
          <w:szCs w:val="24"/>
          <w:lang w:val="en-US" w:eastAsia="pl-PL"/>
        </w:rPr>
        <w:t>.</w:t>
      </w:r>
      <w:r w:rsidR="00BF4D24" w:rsidRPr="00D74BB9">
        <w:rPr>
          <w:rFonts w:ascii="Times New Roman" w:eastAsia="Times New Roman" w:hAnsi="Times New Roman" w:cs="Times New Roman"/>
          <w:sz w:val="24"/>
          <w:szCs w:val="24"/>
          <w:lang w:val="en-US" w:eastAsia="pl-PL"/>
        </w:rPr>
        <w:t xml:space="preserve"> </w:t>
      </w:r>
    </w:p>
    <w:p w14:paraId="2005B50C" w14:textId="77777777" w:rsidR="00812D86" w:rsidRPr="00D74BB9" w:rsidRDefault="00812D86" w:rsidP="004A4EA2">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p>
    <w:p w14:paraId="41D59FAC" w14:textId="487B5D05" w:rsidR="00EA251E" w:rsidRPr="00EA251E" w:rsidRDefault="00EA251E" w:rsidP="00EA251E">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t>The European Committee for the Prevention of Torture and Inhuman or Degrading Treatment or Punishment (CPT)</w:t>
      </w:r>
      <w:r w:rsidR="00765C5D">
        <w:rPr>
          <w:rFonts w:ascii="Times New Roman" w:eastAsia="Times New Roman" w:hAnsi="Times New Roman" w:cs="Times New Roman"/>
          <w:sz w:val="24"/>
          <w:szCs w:val="24"/>
          <w:lang w:val="en-US" w:eastAsia="pl-PL"/>
        </w:rPr>
        <w:t>,</w:t>
      </w:r>
      <w:r w:rsidRPr="00EA251E">
        <w:rPr>
          <w:rFonts w:ascii="Times New Roman" w:eastAsia="Times New Roman" w:hAnsi="Times New Roman" w:cs="Times New Roman"/>
          <w:sz w:val="24"/>
          <w:szCs w:val="24"/>
          <w:lang w:val="en-US" w:eastAsia="pl-PL"/>
        </w:rPr>
        <w:t xml:space="preserve"> in </w:t>
      </w:r>
      <w:r w:rsidR="0003469B">
        <w:rPr>
          <w:rFonts w:ascii="Times New Roman" w:eastAsia="Times New Roman" w:hAnsi="Times New Roman" w:cs="Times New Roman"/>
          <w:sz w:val="24"/>
          <w:szCs w:val="24"/>
          <w:lang w:val="en-US" w:eastAsia="pl-PL"/>
        </w:rPr>
        <w:t>its</w:t>
      </w:r>
      <w:r w:rsidRPr="00EA251E">
        <w:rPr>
          <w:rFonts w:ascii="Times New Roman" w:eastAsia="Times New Roman" w:hAnsi="Times New Roman" w:cs="Times New Roman"/>
          <w:sz w:val="24"/>
          <w:szCs w:val="24"/>
          <w:lang w:val="en-US" w:eastAsia="pl-PL"/>
        </w:rPr>
        <w:t xml:space="preserve"> reports on </w:t>
      </w:r>
      <w:r w:rsidR="0003469B">
        <w:rPr>
          <w:rFonts w:ascii="Times New Roman" w:eastAsia="Times New Roman" w:hAnsi="Times New Roman" w:cs="Times New Roman"/>
          <w:sz w:val="24"/>
          <w:szCs w:val="24"/>
          <w:lang w:val="en-US" w:eastAsia="pl-PL"/>
        </w:rPr>
        <w:t>the</w:t>
      </w:r>
      <w:r w:rsidR="0052129A">
        <w:rPr>
          <w:rFonts w:ascii="Times New Roman" w:eastAsia="Times New Roman" w:hAnsi="Times New Roman" w:cs="Times New Roman"/>
          <w:sz w:val="24"/>
          <w:szCs w:val="24"/>
          <w:lang w:val="en-US" w:eastAsia="pl-PL"/>
        </w:rPr>
        <w:t xml:space="preserve"> </w:t>
      </w:r>
      <w:r w:rsidRPr="00EA251E">
        <w:rPr>
          <w:rFonts w:ascii="Times New Roman" w:eastAsia="Times New Roman" w:hAnsi="Times New Roman" w:cs="Times New Roman"/>
          <w:sz w:val="24"/>
          <w:szCs w:val="24"/>
          <w:lang w:val="en-US" w:eastAsia="pl-PL"/>
        </w:rPr>
        <w:t xml:space="preserve">visits to Poland </w:t>
      </w:r>
      <w:r w:rsidR="0052129A">
        <w:rPr>
          <w:rFonts w:ascii="Times New Roman" w:eastAsia="Times New Roman" w:hAnsi="Times New Roman" w:cs="Times New Roman"/>
          <w:sz w:val="24"/>
          <w:szCs w:val="24"/>
          <w:lang w:val="en-US" w:eastAsia="pl-PL"/>
        </w:rPr>
        <w:t xml:space="preserve">in </w:t>
      </w:r>
      <w:r w:rsidRPr="00EA251E">
        <w:rPr>
          <w:rFonts w:ascii="Times New Roman" w:eastAsia="Times New Roman" w:hAnsi="Times New Roman" w:cs="Times New Roman"/>
          <w:sz w:val="24"/>
          <w:szCs w:val="24"/>
          <w:lang w:val="en-US" w:eastAsia="pl-PL"/>
        </w:rPr>
        <w:t>2013 and 2017</w:t>
      </w:r>
      <w:r w:rsidR="00765C5D">
        <w:rPr>
          <w:rFonts w:ascii="Times New Roman" w:eastAsia="Times New Roman" w:hAnsi="Times New Roman" w:cs="Times New Roman"/>
          <w:sz w:val="24"/>
          <w:szCs w:val="24"/>
          <w:lang w:val="en-US" w:eastAsia="pl-PL"/>
        </w:rPr>
        <w:t>,</w:t>
      </w:r>
      <w:r w:rsidRPr="00EA251E">
        <w:rPr>
          <w:rFonts w:ascii="Times New Roman" w:eastAsia="Times New Roman" w:hAnsi="Times New Roman" w:cs="Times New Roman"/>
          <w:sz w:val="24"/>
          <w:szCs w:val="24"/>
          <w:lang w:val="en-US" w:eastAsia="pl-PL"/>
        </w:rPr>
        <w:t xml:space="preserve"> </w:t>
      </w:r>
      <w:r w:rsidR="0003469B">
        <w:rPr>
          <w:rFonts w:ascii="Times New Roman" w:eastAsia="Times New Roman" w:hAnsi="Times New Roman" w:cs="Times New Roman"/>
          <w:sz w:val="24"/>
          <w:szCs w:val="24"/>
          <w:lang w:val="en-US" w:eastAsia="pl-PL"/>
        </w:rPr>
        <w:t>referred to</w:t>
      </w:r>
      <w:r w:rsidR="0052129A">
        <w:rPr>
          <w:rFonts w:ascii="Times New Roman" w:eastAsia="Times New Roman" w:hAnsi="Times New Roman" w:cs="Times New Roman"/>
          <w:sz w:val="24"/>
          <w:szCs w:val="24"/>
          <w:lang w:val="en-US" w:eastAsia="pl-PL"/>
        </w:rPr>
        <w:t xml:space="preserve"> cases of </w:t>
      </w:r>
      <w:r w:rsidRPr="00EA251E">
        <w:rPr>
          <w:rFonts w:ascii="Times New Roman" w:eastAsia="Times New Roman" w:hAnsi="Times New Roman" w:cs="Times New Roman"/>
          <w:sz w:val="24"/>
          <w:szCs w:val="24"/>
          <w:lang w:val="en-US" w:eastAsia="pl-PL"/>
        </w:rPr>
        <w:t xml:space="preserve">allegations </w:t>
      </w:r>
      <w:r w:rsidR="0052129A">
        <w:rPr>
          <w:rFonts w:ascii="Times New Roman" w:eastAsia="Times New Roman" w:hAnsi="Times New Roman" w:cs="Times New Roman"/>
          <w:sz w:val="24"/>
          <w:szCs w:val="24"/>
          <w:lang w:val="en-US" w:eastAsia="pl-PL"/>
        </w:rPr>
        <w:t>regarding detainees’ mistreatment</w:t>
      </w:r>
      <w:r w:rsidRPr="00EA251E">
        <w:rPr>
          <w:rFonts w:ascii="Times New Roman" w:eastAsia="Times New Roman" w:hAnsi="Times New Roman" w:cs="Times New Roman"/>
          <w:sz w:val="24"/>
          <w:szCs w:val="24"/>
          <w:lang w:val="en-US" w:eastAsia="pl-PL"/>
        </w:rPr>
        <w:t xml:space="preserve"> by police officers</w:t>
      </w:r>
      <w:r w:rsidR="0052129A">
        <w:rPr>
          <w:rFonts w:ascii="Times New Roman" w:eastAsia="Times New Roman" w:hAnsi="Times New Roman" w:cs="Times New Roman"/>
          <w:sz w:val="24"/>
          <w:szCs w:val="24"/>
          <w:lang w:val="en-US" w:eastAsia="pl-PL"/>
        </w:rPr>
        <w:t xml:space="preserve">, mentioned by </w:t>
      </w:r>
      <w:r w:rsidRPr="00EA251E">
        <w:rPr>
          <w:rFonts w:ascii="Times New Roman" w:eastAsia="Times New Roman" w:hAnsi="Times New Roman" w:cs="Times New Roman"/>
          <w:sz w:val="24"/>
          <w:szCs w:val="24"/>
          <w:lang w:val="en-US" w:eastAsia="pl-PL"/>
        </w:rPr>
        <w:t xml:space="preserve">persons deprived of liberty </w:t>
      </w:r>
      <w:r w:rsidR="00765C5D">
        <w:rPr>
          <w:rFonts w:ascii="Times New Roman" w:eastAsia="Times New Roman" w:hAnsi="Times New Roman" w:cs="Times New Roman"/>
          <w:sz w:val="24"/>
          <w:szCs w:val="24"/>
          <w:lang w:val="en-US" w:eastAsia="pl-PL"/>
        </w:rPr>
        <w:t>in the visited facilities. The CPT’s last report published in July 2018</w:t>
      </w:r>
      <w:r w:rsidRPr="00EA251E">
        <w:rPr>
          <w:rFonts w:ascii="Times New Roman" w:eastAsia="Times New Roman" w:hAnsi="Times New Roman" w:cs="Times New Roman"/>
          <w:sz w:val="24"/>
          <w:szCs w:val="24"/>
          <w:lang w:val="en-US" w:eastAsia="pl-PL"/>
        </w:rPr>
        <w:t xml:space="preserve"> </w:t>
      </w:r>
      <w:r w:rsidR="00765C5D">
        <w:rPr>
          <w:rFonts w:ascii="Times New Roman" w:eastAsia="Times New Roman" w:hAnsi="Times New Roman" w:cs="Times New Roman"/>
          <w:sz w:val="24"/>
          <w:szCs w:val="24"/>
          <w:lang w:val="en-US" w:eastAsia="pl-PL"/>
        </w:rPr>
        <w:t>mentions instances of</w:t>
      </w:r>
      <w:r w:rsidRPr="00EA251E">
        <w:rPr>
          <w:rFonts w:ascii="Times New Roman" w:eastAsia="Times New Roman" w:hAnsi="Times New Roman" w:cs="Times New Roman"/>
          <w:sz w:val="24"/>
          <w:szCs w:val="24"/>
          <w:lang w:val="en-US" w:eastAsia="pl-PL"/>
        </w:rPr>
        <w:t xml:space="preserve"> </w:t>
      </w:r>
      <w:r w:rsidR="00765C5D">
        <w:rPr>
          <w:rFonts w:ascii="Times New Roman" w:eastAsia="Times New Roman" w:hAnsi="Times New Roman" w:cs="Times New Roman"/>
          <w:sz w:val="24"/>
          <w:szCs w:val="24"/>
          <w:lang w:val="en-US" w:eastAsia="pl-PL"/>
        </w:rPr>
        <w:t>physical abuse</w:t>
      </w:r>
      <w:r w:rsidRPr="00EA251E">
        <w:rPr>
          <w:rFonts w:ascii="Times New Roman" w:eastAsia="Times New Roman" w:hAnsi="Times New Roman" w:cs="Times New Roman"/>
          <w:sz w:val="24"/>
          <w:szCs w:val="24"/>
          <w:lang w:val="en-US" w:eastAsia="pl-PL"/>
        </w:rPr>
        <w:t xml:space="preserve">, including excessive use of force during detention, </w:t>
      </w:r>
      <w:r w:rsidR="00765C5D">
        <w:rPr>
          <w:rFonts w:ascii="Times New Roman" w:eastAsia="Times New Roman" w:hAnsi="Times New Roman" w:cs="Times New Roman"/>
          <w:sz w:val="24"/>
          <w:szCs w:val="24"/>
          <w:lang w:val="en-US" w:eastAsia="pl-PL"/>
        </w:rPr>
        <w:t>use of electroshock weapons</w:t>
      </w:r>
      <w:r w:rsidRPr="00EA251E">
        <w:rPr>
          <w:rFonts w:ascii="Times New Roman" w:eastAsia="Times New Roman" w:hAnsi="Times New Roman" w:cs="Times New Roman"/>
          <w:sz w:val="24"/>
          <w:szCs w:val="24"/>
          <w:lang w:val="en-US" w:eastAsia="pl-PL"/>
        </w:rPr>
        <w:t xml:space="preserve">, </w:t>
      </w:r>
      <w:r w:rsidR="00765C5D">
        <w:rPr>
          <w:rFonts w:ascii="Times New Roman" w:eastAsia="Times New Roman" w:hAnsi="Times New Roman" w:cs="Times New Roman"/>
          <w:sz w:val="24"/>
          <w:szCs w:val="24"/>
          <w:lang w:val="en-US" w:eastAsia="pl-PL"/>
        </w:rPr>
        <w:t xml:space="preserve">use of too tight </w:t>
      </w:r>
      <w:r w:rsidRPr="00EA251E">
        <w:rPr>
          <w:rFonts w:ascii="Times New Roman" w:eastAsia="Times New Roman" w:hAnsi="Times New Roman" w:cs="Times New Roman"/>
          <w:sz w:val="24"/>
          <w:szCs w:val="24"/>
          <w:lang w:val="en-US" w:eastAsia="pl-PL"/>
        </w:rPr>
        <w:t xml:space="preserve">handcuffs, </w:t>
      </w:r>
      <w:r w:rsidR="00765C5D">
        <w:rPr>
          <w:rFonts w:ascii="Times New Roman" w:eastAsia="Times New Roman" w:hAnsi="Times New Roman" w:cs="Times New Roman"/>
          <w:sz w:val="24"/>
          <w:szCs w:val="24"/>
          <w:lang w:val="en-US" w:eastAsia="pl-PL"/>
        </w:rPr>
        <w:t>as well as</w:t>
      </w:r>
      <w:r w:rsidRPr="00EA251E">
        <w:rPr>
          <w:rFonts w:ascii="Times New Roman" w:eastAsia="Times New Roman" w:hAnsi="Times New Roman" w:cs="Times New Roman"/>
          <w:sz w:val="24"/>
          <w:szCs w:val="24"/>
          <w:lang w:val="en-US" w:eastAsia="pl-PL"/>
        </w:rPr>
        <w:t xml:space="preserve"> beating and kicking during interrogations. The CPT </w:t>
      </w:r>
      <w:r w:rsidR="00765C5D">
        <w:rPr>
          <w:rFonts w:ascii="Times New Roman" w:eastAsia="Times New Roman" w:hAnsi="Times New Roman" w:cs="Times New Roman"/>
          <w:sz w:val="24"/>
          <w:szCs w:val="24"/>
          <w:lang w:val="en-US" w:eastAsia="pl-PL"/>
        </w:rPr>
        <w:t>visits’</w:t>
      </w:r>
      <w:r w:rsidRPr="00EA251E">
        <w:rPr>
          <w:rFonts w:ascii="Times New Roman" w:eastAsia="Times New Roman" w:hAnsi="Times New Roman" w:cs="Times New Roman"/>
          <w:sz w:val="24"/>
          <w:szCs w:val="24"/>
          <w:lang w:val="en-US" w:eastAsia="pl-PL"/>
        </w:rPr>
        <w:t xml:space="preserve"> findings clearly </w:t>
      </w:r>
      <w:r w:rsidR="00765C5D">
        <w:rPr>
          <w:rFonts w:ascii="Times New Roman" w:eastAsia="Times New Roman" w:hAnsi="Times New Roman" w:cs="Times New Roman"/>
          <w:sz w:val="24"/>
          <w:szCs w:val="24"/>
          <w:lang w:val="en-US" w:eastAsia="pl-PL"/>
        </w:rPr>
        <w:t xml:space="preserve">indicate a </w:t>
      </w:r>
      <w:r w:rsidR="00765C5D" w:rsidRPr="00EA251E">
        <w:rPr>
          <w:rFonts w:ascii="Times New Roman" w:eastAsia="Times New Roman" w:hAnsi="Times New Roman" w:cs="Times New Roman"/>
          <w:sz w:val="24"/>
          <w:szCs w:val="24"/>
          <w:lang w:val="en-US" w:eastAsia="pl-PL"/>
        </w:rPr>
        <w:t xml:space="preserve">significant risk of </w:t>
      </w:r>
      <w:r w:rsidR="00765C5D">
        <w:rPr>
          <w:rFonts w:ascii="Times New Roman" w:eastAsia="Times New Roman" w:hAnsi="Times New Roman" w:cs="Times New Roman"/>
          <w:sz w:val="24"/>
          <w:szCs w:val="24"/>
          <w:lang w:val="en-US" w:eastAsia="pl-PL"/>
        </w:rPr>
        <w:t>mis</w:t>
      </w:r>
      <w:r w:rsidR="00765C5D" w:rsidRPr="00EA251E">
        <w:rPr>
          <w:rFonts w:ascii="Times New Roman" w:eastAsia="Times New Roman" w:hAnsi="Times New Roman" w:cs="Times New Roman"/>
          <w:sz w:val="24"/>
          <w:szCs w:val="24"/>
          <w:lang w:val="en-US" w:eastAsia="pl-PL"/>
        </w:rPr>
        <w:t>treatment</w:t>
      </w:r>
      <w:r w:rsidRPr="00EA251E">
        <w:rPr>
          <w:rFonts w:ascii="Times New Roman" w:eastAsia="Times New Roman" w:hAnsi="Times New Roman" w:cs="Times New Roman"/>
          <w:sz w:val="24"/>
          <w:szCs w:val="24"/>
          <w:lang w:val="en-US" w:eastAsia="pl-PL"/>
        </w:rPr>
        <w:t xml:space="preserve"> </w:t>
      </w:r>
      <w:r w:rsidR="00765C5D">
        <w:rPr>
          <w:rFonts w:ascii="Times New Roman" w:eastAsia="Times New Roman" w:hAnsi="Times New Roman" w:cs="Times New Roman"/>
          <w:sz w:val="24"/>
          <w:szCs w:val="24"/>
          <w:lang w:val="en-US" w:eastAsia="pl-PL"/>
        </w:rPr>
        <w:t xml:space="preserve">of </w:t>
      </w:r>
      <w:r w:rsidRPr="00EA251E">
        <w:rPr>
          <w:rFonts w:ascii="Times New Roman" w:eastAsia="Times New Roman" w:hAnsi="Times New Roman" w:cs="Times New Roman"/>
          <w:sz w:val="24"/>
          <w:szCs w:val="24"/>
          <w:lang w:val="en-US" w:eastAsia="pl-PL"/>
        </w:rPr>
        <w:t xml:space="preserve">persons detained </w:t>
      </w:r>
      <w:r w:rsidR="00765C5D">
        <w:rPr>
          <w:rFonts w:ascii="Times New Roman" w:eastAsia="Times New Roman" w:hAnsi="Times New Roman" w:cs="Times New Roman"/>
          <w:sz w:val="24"/>
          <w:szCs w:val="24"/>
          <w:lang w:val="en-US" w:eastAsia="pl-PL"/>
        </w:rPr>
        <w:t xml:space="preserve">at police stations. </w:t>
      </w:r>
    </w:p>
    <w:p w14:paraId="0088F3D4" w14:textId="73DA1491" w:rsidR="00BF4D24" w:rsidRPr="00EA251E" w:rsidRDefault="00765C5D" w:rsidP="00EA251E">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Poland ratified the </w:t>
      </w:r>
      <w:r w:rsidR="00EA251E" w:rsidRPr="00EA251E">
        <w:rPr>
          <w:rFonts w:ascii="Times New Roman" w:eastAsia="Times New Roman" w:hAnsi="Times New Roman" w:cs="Times New Roman"/>
          <w:sz w:val="24"/>
          <w:szCs w:val="24"/>
          <w:lang w:val="en-US" w:eastAsia="pl-PL"/>
        </w:rPr>
        <w:t xml:space="preserve">UN Convention on </w:t>
      </w:r>
      <w:r>
        <w:rPr>
          <w:rFonts w:ascii="Times New Roman" w:eastAsia="Times New Roman" w:hAnsi="Times New Roman" w:cs="Times New Roman"/>
          <w:sz w:val="24"/>
          <w:szCs w:val="24"/>
          <w:lang w:val="en-US" w:eastAsia="pl-PL"/>
        </w:rPr>
        <w:t xml:space="preserve">26 </w:t>
      </w:r>
      <w:r w:rsidR="00EA251E" w:rsidRPr="00EA251E">
        <w:rPr>
          <w:rFonts w:ascii="Times New Roman" w:eastAsia="Times New Roman" w:hAnsi="Times New Roman" w:cs="Times New Roman"/>
          <w:sz w:val="24"/>
          <w:szCs w:val="24"/>
          <w:lang w:val="en-US" w:eastAsia="pl-PL"/>
        </w:rPr>
        <w:t>July 1989</w:t>
      </w:r>
      <w:r>
        <w:rPr>
          <w:rFonts w:ascii="Times New Roman" w:eastAsia="Times New Roman" w:hAnsi="Times New Roman" w:cs="Times New Roman"/>
          <w:sz w:val="24"/>
          <w:szCs w:val="24"/>
          <w:lang w:val="en-US" w:eastAsia="pl-PL"/>
        </w:rPr>
        <w:t xml:space="preserve"> and </w:t>
      </w:r>
      <w:r w:rsidR="0003469B">
        <w:rPr>
          <w:rFonts w:ascii="Times New Roman" w:eastAsia="Times New Roman" w:hAnsi="Times New Roman" w:cs="Times New Roman"/>
          <w:sz w:val="24"/>
          <w:szCs w:val="24"/>
          <w:lang w:val="en-US" w:eastAsia="pl-PL"/>
        </w:rPr>
        <w:t xml:space="preserve">thereby </w:t>
      </w:r>
      <w:r>
        <w:rPr>
          <w:rFonts w:ascii="Times New Roman" w:eastAsia="Times New Roman" w:hAnsi="Times New Roman" w:cs="Times New Roman"/>
          <w:sz w:val="24"/>
          <w:szCs w:val="24"/>
          <w:lang w:val="en-US" w:eastAsia="pl-PL"/>
        </w:rPr>
        <w:t xml:space="preserve">undertook to </w:t>
      </w:r>
      <w:r w:rsidR="00EA251E" w:rsidRPr="00EA251E">
        <w:rPr>
          <w:rFonts w:ascii="Times New Roman" w:eastAsia="Times New Roman" w:hAnsi="Times New Roman" w:cs="Times New Roman"/>
          <w:sz w:val="24"/>
          <w:szCs w:val="24"/>
          <w:lang w:val="en-US" w:eastAsia="pl-PL"/>
        </w:rPr>
        <w:t xml:space="preserve">protect </w:t>
      </w:r>
      <w:r>
        <w:rPr>
          <w:rFonts w:ascii="Times New Roman" w:eastAsia="Times New Roman" w:hAnsi="Times New Roman" w:cs="Times New Roman"/>
          <w:sz w:val="24"/>
          <w:szCs w:val="24"/>
          <w:lang w:val="en-US" w:eastAsia="pl-PL"/>
        </w:rPr>
        <w:t xml:space="preserve">the country’s residents </w:t>
      </w:r>
      <w:r w:rsidR="00EA251E" w:rsidRPr="00EA251E">
        <w:rPr>
          <w:rFonts w:ascii="Times New Roman" w:eastAsia="Times New Roman" w:hAnsi="Times New Roman" w:cs="Times New Roman"/>
          <w:sz w:val="24"/>
          <w:szCs w:val="24"/>
          <w:lang w:val="en-US" w:eastAsia="pl-PL"/>
        </w:rPr>
        <w:t>against torture</w:t>
      </w:r>
      <w:r>
        <w:rPr>
          <w:rFonts w:ascii="Times New Roman" w:eastAsia="Times New Roman" w:hAnsi="Times New Roman" w:cs="Times New Roman"/>
          <w:sz w:val="24"/>
          <w:szCs w:val="24"/>
          <w:lang w:val="en-US" w:eastAsia="pl-PL"/>
        </w:rPr>
        <w:t xml:space="preserve">, inter alia </w:t>
      </w:r>
      <w:r w:rsidR="0003469B">
        <w:rPr>
          <w:rFonts w:ascii="Times New Roman" w:eastAsia="Times New Roman" w:hAnsi="Times New Roman" w:cs="Times New Roman"/>
          <w:sz w:val="24"/>
          <w:szCs w:val="24"/>
          <w:lang w:val="en-US" w:eastAsia="pl-PL"/>
        </w:rPr>
        <w:t>by</w:t>
      </w:r>
      <w:r>
        <w:rPr>
          <w:rFonts w:ascii="Times New Roman" w:eastAsia="Times New Roman" w:hAnsi="Times New Roman" w:cs="Times New Roman"/>
          <w:sz w:val="24"/>
          <w:szCs w:val="24"/>
          <w:lang w:val="en-US" w:eastAsia="pl-PL"/>
        </w:rPr>
        <w:t xml:space="preserve"> classifying </w:t>
      </w:r>
      <w:r w:rsidR="00EA251E" w:rsidRPr="00EA251E">
        <w:rPr>
          <w:rFonts w:ascii="Times New Roman" w:eastAsia="Times New Roman" w:hAnsi="Times New Roman" w:cs="Times New Roman"/>
          <w:sz w:val="24"/>
          <w:szCs w:val="24"/>
          <w:lang w:val="en-US" w:eastAsia="pl-PL"/>
        </w:rPr>
        <w:t xml:space="preserve">torture </w:t>
      </w:r>
      <w:r>
        <w:rPr>
          <w:rFonts w:ascii="Times New Roman" w:eastAsia="Times New Roman" w:hAnsi="Times New Roman" w:cs="Times New Roman"/>
          <w:sz w:val="24"/>
          <w:szCs w:val="24"/>
          <w:lang w:val="en-US" w:eastAsia="pl-PL"/>
        </w:rPr>
        <w:t>as a crime</w:t>
      </w:r>
      <w:r w:rsidR="00EA251E" w:rsidRPr="00EA251E">
        <w:rPr>
          <w:rFonts w:ascii="Times New Roman" w:eastAsia="Times New Roman" w:hAnsi="Times New Roman" w:cs="Times New Roman"/>
          <w:sz w:val="24"/>
          <w:szCs w:val="24"/>
          <w:lang w:val="en-US" w:eastAsia="pl-PL"/>
        </w:rPr>
        <w:t xml:space="preserve">, </w:t>
      </w:r>
      <w:r w:rsidR="0003469B">
        <w:rPr>
          <w:rFonts w:ascii="Times New Roman" w:eastAsia="Times New Roman" w:hAnsi="Times New Roman" w:cs="Times New Roman"/>
          <w:sz w:val="24"/>
          <w:szCs w:val="24"/>
          <w:lang w:val="en-US" w:eastAsia="pl-PL"/>
        </w:rPr>
        <w:t xml:space="preserve">and </w:t>
      </w:r>
      <w:r w:rsidR="00EA251E" w:rsidRPr="00EA251E">
        <w:rPr>
          <w:rFonts w:ascii="Times New Roman" w:eastAsia="Times New Roman" w:hAnsi="Times New Roman" w:cs="Times New Roman"/>
          <w:sz w:val="24"/>
          <w:szCs w:val="24"/>
          <w:lang w:val="en-US" w:eastAsia="pl-PL"/>
        </w:rPr>
        <w:t xml:space="preserve">combating </w:t>
      </w:r>
      <w:r>
        <w:rPr>
          <w:rFonts w:ascii="Times New Roman" w:eastAsia="Times New Roman" w:hAnsi="Times New Roman" w:cs="Times New Roman"/>
          <w:sz w:val="24"/>
          <w:szCs w:val="24"/>
          <w:lang w:val="en-US" w:eastAsia="pl-PL"/>
        </w:rPr>
        <w:t>it by way of effective conduct of in</w:t>
      </w:r>
      <w:r w:rsidR="00EA251E" w:rsidRPr="00EA251E">
        <w:rPr>
          <w:rFonts w:ascii="Times New Roman" w:eastAsia="Times New Roman" w:hAnsi="Times New Roman" w:cs="Times New Roman"/>
          <w:sz w:val="24"/>
          <w:szCs w:val="24"/>
          <w:lang w:val="en-US" w:eastAsia="pl-PL"/>
        </w:rPr>
        <w:t>vestigation</w:t>
      </w:r>
      <w:r>
        <w:rPr>
          <w:rFonts w:ascii="Times New Roman" w:eastAsia="Times New Roman" w:hAnsi="Times New Roman" w:cs="Times New Roman"/>
          <w:sz w:val="24"/>
          <w:szCs w:val="24"/>
          <w:lang w:val="en-US" w:eastAsia="pl-PL"/>
        </w:rPr>
        <w:t xml:space="preserve">s and penalty imposition on </w:t>
      </w:r>
      <w:r w:rsidR="0003469B">
        <w:rPr>
          <w:rFonts w:ascii="Times New Roman" w:eastAsia="Times New Roman" w:hAnsi="Times New Roman" w:cs="Times New Roman"/>
          <w:sz w:val="24"/>
          <w:szCs w:val="24"/>
          <w:lang w:val="en-US" w:eastAsia="pl-PL"/>
        </w:rPr>
        <w:t xml:space="preserve">the </w:t>
      </w:r>
      <w:r w:rsidR="00EA251E" w:rsidRPr="00EA251E">
        <w:rPr>
          <w:rFonts w:ascii="Times New Roman" w:eastAsia="Times New Roman" w:hAnsi="Times New Roman" w:cs="Times New Roman"/>
          <w:sz w:val="24"/>
          <w:szCs w:val="24"/>
          <w:lang w:val="en-US" w:eastAsia="pl-PL"/>
        </w:rPr>
        <w:t xml:space="preserve">perpetrators, as well as </w:t>
      </w:r>
      <w:r>
        <w:rPr>
          <w:rFonts w:ascii="Times New Roman" w:eastAsia="Times New Roman" w:hAnsi="Times New Roman" w:cs="Times New Roman"/>
          <w:sz w:val="24"/>
          <w:szCs w:val="24"/>
          <w:lang w:val="en-US" w:eastAsia="pl-PL"/>
        </w:rPr>
        <w:t>ensuring redress to the victims</w:t>
      </w:r>
      <w:r w:rsidR="00EA251E" w:rsidRPr="00EA251E">
        <w:rPr>
          <w:rFonts w:ascii="Times New Roman" w:eastAsia="Times New Roman" w:hAnsi="Times New Roman" w:cs="Times New Roman"/>
          <w:sz w:val="24"/>
          <w:szCs w:val="24"/>
          <w:lang w:val="en-US" w:eastAsia="pl-PL"/>
        </w:rPr>
        <w:t>. The</w:t>
      </w:r>
      <w:r w:rsidR="00127BCA">
        <w:rPr>
          <w:rFonts w:ascii="Times New Roman" w:eastAsia="Times New Roman" w:hAnsi="Times New Roman" w:cs="Times New Roman"/>
          <w:sz w:val="24"/>
          <w:szCs w:val="24"/>
          <w:lang w:val="en-US" w:eastAsia="pl-PL"/>
        </w:rPr>
        <w:t xml:space="preserve"> above-mentioned </w:t>
      </w:r>
      <w:r w:rsidR="00EA251E" w:rsidRPr="00EA251E">
        <w:rPr>
          <w:rFonts w:ascii="Times New Roman" w:eastAsia="Times New Roman" w:hAnsi="Times New Roman" w:cs="Times New Roman"/>
          <w:sz w:val="24"/>
          <w:szCs w:val="24"/>
          <w:lang w:val="en-US" w:eastAsia="pl-PL"/>
        </w:rPr>
        <w:t xml:space="preserve">cases of torture indicate that </w:t>
      </w:r>
      <w:r w:rsidR="00127BCA">
        <w:rPr>
          <w:rFonts w:ascii="Times New Roman" w:eastAsia="Times New Roman" w:hAnsi="Times New Roman" w:cs="Times New Roman"/>
          <w:sz w:val="24"/>
          <w:szCs w:val="24"/>
          <w:lang w:val="en-US" w:eastAsia="pl-PL"/>
        </w:rPr>
        <w:t>Poland</w:t>
      </w:r>
      <w:r w:rsidR="0003469B">
        <w:rPr>
          <w:rFonts w:ascii="Times New Roman" w:eastAsia="Times New Roman" w:hAnsi="Times New Roman" w:cs="Times New Roman"/>
          <w:sz w:val="24"/>
          <w:szCs w:val="24"/>
          <w:lang w:val="en-US" w:eastAsia="pl-PL"/>
        </w:rPr>
        <w:t xml:space="preserve"> still does not have enough legislative </w:t>
      </w:r>
      <w:r w:rsidR="00EA251E" w:rsidRPr="00EA251E">
        <w:rPr>
          <w:rFonts w:ascii="Times New Roman" w:eastAsia="Times New Roman" w:hAnsi="Times New Roman" w:cs="Times New Roman"/>
          <w:sz w:val="24"/>
          <w:szCs w:val="24"/>
          <w:lang w:val="en-US" w:eastAsia="pl-PL"/>
        </w:rPr>
        <w:t xml:space="preserve">instruments to effectively </w:t>
      </w:r>
      <w:r w:rsidR="0003469B">
        <w:rPr>
          <w:rFonts w:ascii="Times New Roman" w:eastAsia="Times New Roman" w:hAnsi="Times New Roman" w:cs="Times New Roman"/>
          <w:sz w:val="24"/>
          <w:szCs w:val="24"/>
          <w:lang w:val="en-US" w:eastAsia="pl-PL"/>
        </w:rPr>
        <w:t>prevent</w:t>
      </w:r>
      <w:r w:rsidR="00EA251E" w:rsidRPr="00EA251E">
        <w:rPr>
          <w:rFonts w:ascii="Times New Roman" w:eastAsia="Times New Roman" w:hAnsi="Times New Roman" w:cs="Times New Roman"/>
          <w:sz w:val="24"/>
          <w:szCs w:val="24"/>
          <w:lang w:val="en-US" w:eastAsia="pl-PL"/>
        </w:rPr>
        <w:t xml:space="preserve"> torture and ill-treatment. The Polish </w:t>
      </w:r>
      <w:r w:rsidR="0003469B">
        <w:rPr>
          <w:rFonts w:ascii="Times New Roman" w:eastAsia="Times New Roman" w:hAnsi="Times New Roman" w:cs="Times New Roman"/>
          <w:sz w:val="24"/>
          <w:szCs w:val="24"/>
          <w:lang w:val="en-US" w:eastAsia="pl-PL"/>
        </w:rPr>
        <w:t xml:space="preserve">penal regulations do </w:t>
      </w:r>
      <w:r w:rsidR="00EA251E" w:rsidRPr="00EA251E">
        <w:rPr>
          <w:rFonts w:ascii="Times New Roman" w:eastAsia="Times New Roman" w:hAnsi="Times New Roman" w:cs="Times New Roman"/>
          <w:sz w:val="24"/>
          <w:szCs w:val="24"/>
          <w:lang w:val="en-US" w:eastAsia="pl-PL"/>
        </w:rPr>
        <w:t xml:space="preserve">not take </w:t>
      </w:r>
      <w:r w:rsidR="00343B14">
        <w:rPr>
          <w:rFonts w:ascii="Times New Roman" w:eastAsia="Times New Roman" w:hAnsi="Times New Roman" w:cs="Times New Roman"/>
          <w:sz w:val="24"/>
          <w:szCs w:val="24"/>
          <w:lang w:val="en-US" w:eastAsia="pl-PL"/>
        </w:rPr>
        <w:t xml:space="preserve">into </w:t>
      </w:r>
      <w:r w:rsidR="00EA251E" w:rsidRPr="00EA251E">
        <w:rPr>
          <w:rFonts w:ascii="Times New Roman" w:eastAsia="Times New Roman" w:hAnsi="Times New Roman" w:cs="Times New Roman"/>
          <w:sz w:val="24"/>
          <w:szCs w:val="24"/>
          <w:lang w:val="en-US" w:eastAsia="pl-PL"/>
        </w:rPr>
        <w:t xml:space="preserve">account all the elements </w:t>
      </w:r>
      <w:r w:rsidR="0003469B">
        <w:rPr>
          <w:rFonts w:ascii="Times New Roman" w:eastAsia="Times New Roman" w:hAnsi="Times New Roman" w:cs="Times New Roman"/>
          <w:sz w:val="24"/>
          <w:szCs w:val="24"/>
          <w:lang w:val="en-US" w:eastAsia="pl-PL"/>
        </w:rPr>
        <w:t xml:space="preserve">covered by the </w:t>
      </w:r>
      <w:r w:rsidR="00EA251E" w:rsidRPr="00EA251E">
        <w:rPr>
          <w:rFonts w:ascii="Times New Roman" w:eastAsia="Times New Roman" w:hAnsi="Times New Roman" w:cs="Times New Roman"/>
          <w:sz w:val="24"/>
          <w:szCs w:val="24"/>
          <w:lang w:val="en-US" w:eastAsia="pl-PL"/>
        </w:rPr>
        <w:t xml:space="preserve">definition of torture contained in </w:t>
      </w:r>
      <w:r w:rsidR="0003469B">
        <w:rPr>
          <w:rFonts w:ascii="Times New Roman" w:eastAsia="Times New Roman" w:hAnsi="Times New Roman" w:cs="Times New Roman"/>
          <w:sz w:val="24"/>
          <w:szCs w:val="24"/>
          <w:lang w:val="en-US" w:eastAsia="pl-PL"/>
        </w:rPr>
        <w:t>Article</w:t>
      </w:r>
      <w:r w:rsidR="00EA251E" w:rsidRPr="00EA251E">
        <w:rPr>
          <w:rFonts w:ascii="Times New Roman" w:eastAsia="Times New Roman" w:hAnsi="Times New Roman" w:cs="Times New Roman"/>
          <w:sz w:val="24"/>
          <w:szCs w:val="24"/>
          <w:lang w:val="en-US" w:eastAsia="pl-PL"/>
        </w:rPr>
        <w:t xml:space="preserve"> 1 of the UN Convention.</w:t>
      </w:r>
      <w:r w:rsidR="00EA251E">
        <w:rPr>
          <w:rFonts w:ascii="Times New Roman" w:eastAsia="Times New Roman" w:hAnsi="Times New Roman" w:cs="Times New Roman"/>
          <w:sz w:val="24"/>
          <w:szCs w:val="24"/>
          <w:lang w:val="en-US" w:eastAsia="pl-PL"/>
        </w:rPr>
        <w:t xml:space="preserve"> </w:t>
      </w:r>
    </w:p>
    <w:p w14:paraId="264D419A" w14:textId="09A39A9F" w:rsidR="00EA251E" w:rsidRPr="00EA251E" w:rsidRDefault="00EA251E" w:rsidP="0003469B">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lastRenderedPageBreak/>
        <w:t xml:space="preserve">The UN Subcommittee on Prevention of Torture and Another Cruel, Inhuman or Degrading Treatment or Punishment (SPT) has also repeatedly underlined the need to amend </w:t>
      </w:r>
      <w:r w:rsidR="0003469B">
        <w:rPr>
          <w:rFonts w:ascii="Times New Roman" w:eastAsia="Times New Roman" w:hAnsi="Times New Roman" w:cs="Times New Roman"/>
          <w:sz w:val="24"/>
          <w:szCs w:val="24"/>
          <w:lang w:val="en-US" w:eastAsia="pl-PL"/>
        </w:rPr>
        <w:t xml:space="preserve">the </w:t>
      </w:r>
      <w:r w:rsidRPr="00EA251E">
        <w:rPr>
          <w:rFonts w:ascii="Times New Roman" w:eastAsia="Times New Roman" w:hAnsi="Times New Roman" w:cs="Times New Roman"/>
          <w:sz w:val="24"/>
          <w:szCs w:val="24"/>
          <w:lang w:val="en-US" w:eastAsia="pl-PL"/>
        </w:rPr>
        <w:t xml:space="preserve">national </w:t>
      </w:r>
      <w:r w:rsidR="0003469B">
        <w:rPr>
          <w:rFonts w:ascii="Times New Roman" w:eastAsia="Times New Roman" w:hAnsi="Times New Roman" w:cs="Times New Roman"/>
          <w:sz w:val="24"/>
          <w:szCs w:val="24"/>
          <w:lang w:val="en-US" w:eastAsia="pl-PL"/>
        </w:rPr>
        <w:t xml:space="preserve">laws of the </w:t>
      </w:r>
      <w:r w:rsidRPr="00EA251E">
        <w:rPr>
          <w:rFonts w:ascii="Times New Roman" w:eastAsia="Times New Roman" w:hAnsi="Times New Roman" w:cs="Times New Roman"/>
          <w:sz w:val="24"/>
          <w:szCs w:val="24"/>
          <w:lang w:val="en-US" w:eastAsia="pl-PL"/>
        </w:rPr>
        <w:t>Member States</w:t>
      </w:r>
      <w:r w:rsidR="0003469B">
        <w:rPr>
          <w:rFonts w:ascii="Times New Roman" w:eastAsia="Times New Roman" w:hAnsi="Times New Roman" w:cs="Times New Roman"/>
          <w:sz w:val="24"/>
          <w:szCs w:val="24"/>
          <w:lang w:val="en-US" w:eastAsia="pl-PL"/>
        </w:rPr>
        <w:t>,</w:t>
      </w:r>
      <w:r w:rsidRPr="00EA251E">
        <w:rPr>
          <w:rFonts w:ascii="Times New Roman" w:eastAsia="Times New Roman" w:hAnsi="Times New Roman" w:cs="Times New Roman"/>
          <w:sz w:val="24"/>
          <w:szCs w:val="24"/>
          <w:lang w:val="en-US" w:eastAsia="pl-PL"/>
        </w:rPr>
        <w:t xml:space="preserve"> in line with </w:t>
      </w:r>
      <w:r w:rsidR="0003469B">
        <w:rPr>
          <w:rFonts w:ascii="Times New Roman" w:eastAsia="Times New Roman" w:hAnsi="Times New Roman" w:cs="Times New Roman"/>
          <w:sz w:val="24"/>
          <w:szCs w:val="24"/>
          <w:lang w:val="en-US" w:eastAsia="pl-PL"/>
        </w:rPr>
        <w:t xml:space="preserve">the </w:t>
      </w:r>
      <w:r w:rsidRPr="00EA251E">
        <w:rPr>
          <w:rFonts w:ascii="Times New Roman" w:eastAsia="Times New Roman" w:hAnsi="Times New Roman" w:cs="Times New Roman"/>
          <w:sz w:val="24"/>
          <w:szCs w:val="24"/>
          <w:lang w:val="en-US" w:eastAsia="pl-PL"/>
        </w:rPr>
        <w:t>international standards. The subcommittee note</w:t>
      </w:r>
      <w:r w:rsidR="0003469B">
        <w:rPr>
          <w:rFonts w:ascii="Times New Roman" w:eastAsia="Times New Roman" w:hAnsi="Times New Roman" w:cs="Times New Roman"/>
          <w:sz w:val="24"/>
          <w:szCs w:val="24"/>
          <w:lang w:val="en-US" w:eastAsia="pl-PL"/>
        </w:rPr>
        <w:t>d</w:t>
      </w:r>
      <w:r w:rsidRPr="00EA251E">
        <w:rPr>
          <w:rFonts w:ascii="Times New Roman" w:eastAsia="Times New Roman" w:hAnsi="Times New Roman" w:cs="Times New Roman"/>
          <w:sz w:val="24"/>
          <w:szCs w:val="24"/>
          <w:lang w:val="en-US" w:eastAsia="pl-PL"/>
        </w:rPr>
        <w:t xml:space="preserve"> that the </w:t>
      </w:r>
      <w:r w:rsidR="0003469B">
        <w:rPr>
          <w:rFonts w:ascii="Times New Roman" w:eastAsia="Times New Roman" w:hAnsi="Times New Roman" w:cs="Times New Roman"/>
          <w:sz w:val="24"/>
          <w:szCs w:val="24"/>
          <w:lang w:val="en-US" w:eastAsia="pl-PL"/>
        </w:rPr>
        <w:t xml:space="preserve">failure to properly classify the crime of </w:t>
      </w:r>
      <w:r w:rsidRPr="00EA251E">
        <w:rPr>
          <w:rFonts w:ascii="Times New Roman" w:eastAsia="Times New Roman" w:hAnsi="Times New Roman" w:cs="Times New Roman"/>
          <w:sz w:val="24"/>
          <w:szCs w:val="24"/>
          <w:lang w:val="en-US" w:eastAsia="pl-PL"/>
        </w:rPr>
        <w:t xml:space="preserve">torture crimes in </w:t>
      </w:r>
      <w:r w:rsidR="003817BC">
        <w:rPr>
          <w:rFonts w:ascii="Times New Roman" w:eastAsia="Times New Roman" w:hAnsi="Times New Roman" w:cs="Times New Roman"/>
          <w:sz w:val="24"/>
          <w:szCs w:val="24"/>
          <w:lang w:val="en-US" w:eastAsia="pl-PL"/>
        </w:rPr>
        <w:t xml:space="preserve">countries’ </w:t>
      </w:r>
      <w:r w:rsidRPr="00EA251E">
        <w:rPr>
          <w:rFonts w:ascii="Times New Roman" w:eastAsia="Times New Roman" w:hAnsi="Times New Roman" w:cs="Times New Roman"/>
          <w:sz w:val="24"/>
          <w:szCs w:val="24"/>
          <w:lang w:val="en-US" w:eastAsia="pl-PL"/>
        </w:rPr>
        <w:t xml:space="preserve">national legislation </w:t>
      </w:r>
      <w:r w:rsidR="003817BC">
        <w:rPr>
          <w:rFonts w:ascii="Times New Roman" w:eastAsia="Times New Roman" w:hAnsi="Times New Roman" w:cs="Times New Roman"/>
          <w:sz w:val="24"/>
          <w:szCs w:val="24"/>
          <w:lang w:val="en-US" w:eastAsia="pl-PL"/>
        </w:rPr>
        <w:t>may</w:t>
      </w:r>
      <w:r w:rsidRPr="00EA251E">
        <w:rPr>
          <w:rFonts w:ascii="Times New Roman" w:eastAsia="Times New Roman" w:hAnsi="Times New Roman" w:cs="Times New Roman"/>
          <w:sz w:val="24"/>
          <w:szCs w:val="24"/>
          <w:lang w:val="en-US" w:eastAsia="pl-PL"/>
        </w:rPr>
        <w:t xml:space="preserve"> </w:t>
      </w:r>
      <w:r w:rsidR="003817BC">
        <w:rPr>
          <w:rFonts w:ascii="Times New Roman" w:eastAsia="Times New Roman" w:hAnsi="Times New Roman" w:cs="Times New Roman"/>
          <w:sz w:val="24"/>
          <w:szCs w:val="24"/>
          <w:lang w:val="en-US" w:eastAsia="pl-PL"/>
        </w:rPr>
        <w:t>lead to</w:t>
      </w:r>
      <w:r w:rsidRPr="00EA251E">
        <w:rPr>
          <w:rFonts w:ascii="Times New Roman" w:eastAsia="Times New Roman" w:hAnsi="Times New Roman" w:cs="Times New Roman"/>
          <w:sz w:val="24"/>
          <w:szCs w:val="24"/>
          <w:lang w:val="en-US" w:eastAsia="pl-PL"/>
        </w:rPr>
        <w:t xml:space="preserve"> impunity and </w:t>
      </w:r>
      <w:r w:rsidR="003817BC">
        <w:rPr>
          <w:rFonts w:ascii="Times New Roman" w:eastAsia="Times New Roman" w:hAnsi="Times New Roman" w:cs="Times New Roman"/>
          <w:sz w:val="24"/>
          <w:szCs w:val="24"/>
          <w:lang w:val="en-US" w:eastAsia="pl-PL"/>
        </w:rPr>
        <w:t xml:space="preserve">thus to </w:t>
      </w:r>
      <w:r w:rsidRPr="00EA251E">
        <w:rPr>
          <w:rFonts w:ascii="Times New Roman" w:eastAsia="Times New Roman" w:hAnsi="Times New Roman" w:cs="Times New Roman"/>
          <w:sz w:val="24"/>
          <w:szCs w:val="24"/>
          <w:lang w:val="en-US" w:eastAsia="pl-PL"/>
        </w:rPr>
        <w:t>social acceptance of such acts.</w:t>
      </w:r>
      <w:r>
        <w:rPr>
          <w:rFonts w:ascii="Times New Roman" w:eastAsia="Times New Roman" w:hAnsi="Times New Roman" w:cs="Times New Roman"/>
          <w:sz w:val="24"/>
          <w:szCs w:val="24"/>
          <w:lang w:val="en-US" w:eastAsia="pl-PL"/>
        </w:rPr>
        <w:t xml:space="preserve"> </w:t>
      </w:r>
    </w:p>
    <w:p w14:paraId="7CDA8623" w14:textId="3E968320" w:rsidR="00EA251E" w:rsidRPr="00EA251E" w:rsidRDefault="00EA251E" w:rsidP="003817BC">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t>Bearing in mind the recommendations of the aforementioned international institutions, on 9</w:t>
      </w:r>
      <w:r w:rsidR="003817BC">
        <w:rPr>
          <w:rFonts w:ascii="Times New Roman" w:eastAsia="Times New Roman" w:hAnsi="Times New Roman" w:cs="Times New Roman"/>
          <w:sz w:val="24"/>
          <w:szCs w:val="24"/>
          <w:lang w:val="en-US" w:eastAsia="pl-PL"/>
        </w:rPr>
        <w:t xml:space="preserve"> April </w:t>
      </w:r>
      <w:r w:rsidRPr="00EA251E">
        <w:rPr>
          <w:rFonts w:ascii="Times New Roman" w:eastAsia="Times New Roman" w:hAnsi="Times New Roman" w:cs="Times New Roman"/>
          <w:sz w:val="24"/>
          <w:szCs w:val="24"/>
          <w:lang w:val="en-US" w:eastAsia="pl-PL"/>
        </w:rPr>
        <w:t>2018 the Com</w:t>
      </w:r>
      <w:r w:rsidR="003817BC">
        <w:rPr>
          <w:rFonts w:ascii="Times New Roman" w:eastAsia="Times New Roman" w:hAnsi="Times New Roman" w:cs="Times New Roman"/>
          <w:sz w:val="24"/>
          <w:szCs w:val="24"/>
          <w:lang w:val="en-US" w:eastAsia="pl-PL"/>
        </w:rPr>
        <w:t>missioner for Human</w:t>
      </w:r>
      <w:r w:rsidRPr="00EA251E">
        <w:rPr>
          <w:rFonts w:ascii="Times New Roman" w:eastAsia="Times New Roman" w:hAnsi="Times New Roman" w:cs="Times New Roman"/>
          <w:sz w:val="24"/>
          <w:szCs w:val="24"/>
          <w:lang w:val="en-US" w:eastAsia="pl-PL"/>
        </w:rPr>
        <w:t xml:space="preserve"> Rights </w:t>
      </w:r>
      <w:r w:rsidR="003817BC">
        <w:rPr>
          <w:rFonts w:ascii="Times New Roman" w:eastAsia="Times New Roman" w:hAnsi="Times New Roman" w:cs="Times New Roman"/>
          <w:sz w:val="24"/>
          <w:szCs w:val="24"/>
          <w:lang w:val="en-US" w:eastAsia="pl-PL"/>
        </w:rPr>
        <w:t>requested the</w:t>
      </w:r>
      <w:r w:rsidRPr="00EA251E">
        <w:rPr>
          <w:rFonts w:ascii="Times New Roman" w:eastAsia="Times New Roman" w:hAnsi="Times New Roman" w:cs="Times New Roman"/>
          <w:sz w:val="24"/>
          <w:szCs w:val="24"/>
          <w:lang w:val="en-US" w:eastAsia="pl-PL"/>
        </w:rPr>
        <w:t xml:space="preserve"> Office for Democratic Institutions and Human Rights </w:t>
      </w:r>
      <w:r w:rsidR="003817BC" w:rsidRPr="00EA251E">
        <w:rPr>
          <w:rFonts w:ascii="Times New Roman" w:eastAsia="Times New Roman" w:hAnsi="Times New Roman" w:cs="Times New Roman"/>
          <w:sz w:val="24"/>
          <w:szCs w:val="24"/>
          <w:lang w:val="en-US" w:eastAsia="pl-PL"/>
        </w:rPr>
        <w:t>(hereinafter ODIHR)</w:t>
      </w:r>
      <w:r w:rsidR="003817BC">
        <w:rPr>
          <w:rFonts w:ascii="Times New Roman" w:eastAsia="Times New Roman" w:hAnsi="Times New Roman" w:cs="Times New Roman"/>
          <w:sz w:val="24"/>
          <w:szCs w:val="24"/>
          <w:lang w:val="en-US" w:eastAsia="pl-PL"/>
        </w:rPr>
        <w:t xml:space="preserve"> </w:t>
      </w:r>
      <w:r w:rsidRPr="00EA251E">
        <w:rPr>
          <w:rFonts w:ascii="Times New Roman" w:eastAsia="Times New Roman" w:hAnsi="Times New Roman" w:cs="Times New Roman"/>
          <w:sz w:val="24"/>
          <w:szCs w:val="24"/>
          <w:lang w:val="en-US" w:eastAsia="pl-PL"/>
        </w:rPr>
        <w:t xml:space="preserve">of the OSCE </w:t>
      </w:r>
      <w:r w:rsidR="003817BC">
        <w:rPr>
          <w:rFonts w:ascii="Times New Roman" w:eastAsia="Times New Roman" w:hAnsi="Times New Roman" w:cs="Times New Roman"/>
          <w:sz w:val="24"/>
          <w:szCs w:val="24"/>
          <w:lang w:val="en-US" w:eastAsia="pl-PL"/>
        </w:rPr>
        <w:t>to assess the</w:t>
      </w:r>
      <w:r w:rsidRPr="00EA251E">
        <w:rPr>
          <w:rFonts w:ascii="Times New Roman" w:eastAsia="Times New Roman" w:hAnsi="Times New Roman" w:cs="Times New Roman"/>
          <w:sz w:val="24"/>
          <w:szCs w:val="24"/>
          <w:lang w:val="en-US" w:eastAsia="pl-PL"/>
        </w:rPr>
        <w:t xml:space="preserve"> Polish legislation </w:t>
      </w:r>
      <w:r w:rsidR="003817BC">
        <w:rPr>
          <w:rFonts w:ascii="Times New Roman" w:eastAsia="Times New Roman" w:hAnsi="Times New Roman" w:cs="Times New Roman"/>
          <w:sz w:val="24"/>
          <w:szCs w:val="24"/>
          <w:lang w:val="en-US" w:eastAsia="pl-PL"/>
        </w:rPr>
        <w:t xml:space="preserve">prohibiting torture and to </w:t>
      </w:r>
      <w:r w:rsidRPr="00EA251E">
        <w:rPr>
          <w:rFonts w:ascii="Times New Roman" w:eastAsia="Times New Roman" w:hAnsi="Times New Roman" w:cs="Times New Roman"/>
          <w:sz w:val="24"/>
          <w:szCs w:val="24"/>
          <w:lang w:val="en-US" w:eastAsia="pl-PL"/>
        </w:rPr>
        <w:t>indicate examples of other countries</w:t>
      </w:r>
      <w:r w:rsidR="003817BC">
        <w:rPr>
          <w:rFonts w:ascii="Times New Roman" w:eastAsia="Times New Roman" w:hAnsi="Times New Roman" w:cs="Times New Roman"/>
          <w:sz w:val="24"/>
          <w:szCs w:val="24"/>
          <w:lang w:val="en-US" w:eastAsia="pl-PL"/>
        </w:rPr>
        <w:t xml:space="preserve">’ legislation that contained </w:t>
      </w:r>
      <w:r w:rsidRPr="00EA251E">
        <w:rPr>
          <w:rFonts w:ascii="Times New Roman" w:eastAsia="Times New Roman" w:hAnsi="Times New Roman" w:cs="Times New Roman"/>
          <w:sz w:val="24"/>
          <w:szCs w:val="24"/>
          <w:lang w:val="en-US" w:eastAsia="pl-PL"/>
        </w:rPr>
        <w:t xml:space="preserve">a definition </w:t>
      </w:r>
      <w:r w:rsidR="003817BC">
        <w:rPr>
          <w:rFonts w:ascii="Times New Roman" w:eastAsia="Times New Roman" w:hAnsi="Times New Roman" w:cs="Times New Roman"/>
          <w:sz w:val="24"/>
          <w:szCs w:val="24"/>
          <w:lang w:val="en-US" w:eastAsia="pl-PL"/>
        </w:rPr>
        <w:t>of torture</w:t>
      </w:r>
      <w:r w:rsidRPr="00EA251E">
        <w:rPr>
          <w:rFonts w:ascii="Times New Roman" w:eastAsia="Times New Roman" w:hAnsi="Times New Roman" w:cs="Times New Roman"/>
          <w:sz w:val="24"/>
          <w:szCs w:val="24"/>
          <w:lang w:val="en-US" w:eastAsia="pl-PL"/>
        </w:rPr>
        <w:t>. On 22</w:t>
      </w:r>
      <w:r w:rsidR="003817BC">
        <w:rPr>
          <w:rFonts w:ascii="Times New Roman" w:eastAsia="Times New Roman" w:hAnsi="Times New Roman" w:cs="Times New Roman"/>
          <w:sz w:val="24"/>
          <w:szCs w:val="24"/>
          <w:lang w:val="en-US" w:eastAsia="pl-PL"/>
        </w:rPr>
        <w:t xml:space="preserve"> September </w:t>
      </w:r>
      <w:r w:rsidRPr="00EA251E">
        <w:rPr>
          <w:rFonts w:ascii="Times New Roman" w:eastAsia="Times New Roman" w:hAnsi="Times New Roman" w:cs="Times New Roman"/>
          <w:sz w:val="24"/>
          <w:szCs w:val="24"/>
          <w:lang w:val="en-US" w:eastAsia="pl-PL"/>
        </w:rPr>
        <w:t xml:space="preserve">2018 during </w:t>
      </w:r>
      <w:r w:rsidR="003817BC">
        <w:rPr>
          <w:rFonts w:ascii="Times New Roman" w:eastAsia="Times New Roman" w:hAnsi="Times New Roman" w:cs="Times New Roman"/>
          <w:sz w:val="24"/>
          <w:szCs w:val="24"/>
          <w:lang w:val="en-US" w:eastAsia="pl-PL"/>
        </w:rPr>
        <w:t>a round table meeting entit</w:t>
      </w:r>
      <w:r w:rsidR="00CB617A">
        <w:rPr>
          <w:rFonts w:ascii="Times New Roman" w:eastAsia="Times New Roman" w:hAnsi="Times New Roman" w:cs="Times New Roman"/>
          <w:sz w:val="24"/>
          <w:szCs w:val="24"/>
          <w:lang w:val="en-US" w:eastAsia="pl-PL"/>
        </w:rPr>
        <w:t>l</w:t>
      </w:r>
      <w:r w:rsidR="003817BC">
        <w:rPr>
          <w:rFonts w:ascii="Times New Roman" w:eastAsia="Times New Roman" w:hAnsi="Times New Roman" w:cs="Times New Roman"/>
          <w:sz w:val="24"/>
          <w:szCs w:val="24"/>
          <w:lang w:val="en-US" w:eastAsia="pl-PL"/>
        </w:rPr>
        <w:t>ed</w:t>
      </w:r>
      <w:r w:rsidRPr="00EA251E">
        <w:rPr>
          <w:rFonts w:ascii="Times New Roman" w:eastAsia="Times New Roman" w:hAnsi="Times New Roman" w:cs="Times New Roman"/>
          <w:sz w:val="24"/>
          <w:szCs w:val="24"/>
          <w:lang w:val="en-US" w:eastAsia="pl-PL"/>
        </w:rPr>
        <w:t xml:space="preserve"> </w:t>
      </w:r>
      <w:r w:rsidR="003817BC" w:rsidRPr="003817BC">
        <w:rPr>
          <w:rFonts w:ascii="Times New Roman" w:eastAsia="Times New Roman" w:hAnsi="Times New Roman" w:cs="Times New Roman"/>
          <w:i/>
          <w:sz w:val="24"/>
          <w:szCs w:val="24"/>
          <w:lang w:val="en-US" w:eastAsia="pl-PL"/>
        </w:rPr>
        <w:t>State without torture</w:t>
      </w:r>
      <w:r w:rsidRPr="00EA251E">
        <w:rPr>
          <w:rFonts w:ascii="Times New Roman" w:eastAsia="Times New Roman" w:hAnsi="Times New Roman" w:cs="Times New Roman"/>
          <w:sz w:val="24"/>
          <w:szCs w:val="24"/>
          <w:lang w:val="en-US" w:eastAsia="pl-PL"/>
        </w:rPr>
        <w:t xml:space="preserve"> Katarzyna Gardapkhadze, </w:t>
      </w:r>
      <w:r w:rsidR="003817BC">
        <w:rPr>
          <w:rFonts w:ascii="Times New Roman" w:eastAsia="Times New Roman" w:hAnsi="Times New Roman" w:cs="Times New Roman"/>
          <w:sz w:val="24"/>
          <w:szCs w:val="24"/>
          <w:lang w:val="en-US" w:eastAsia="pl-PL"/>
        </w:rPr>
        <w:t>D</w:t>
      </w:r>
      <w:r w:rsidRPr="00EA251E">
        <w:rPr>
          <w:rFonts w:ascii="Times New Roman" w:eastAsia="Times New Roman" w:hAnsi="Times New Roman" w:cs="Times New Roman"/>
          <w:sz w:val="24"/>
          <w:szCs w:val="24"/>
          <w:lang w:val="en-US" w:eastAsia="pl-PL"/>
        </w:rPr>
        <w:t xml:space="preserve">eputy </w:t>
      </w:r>
      <w:r w:rsidR="003817BC">
        <w:rPr>
          <w:rFonts w:ascii="Times New Roman" w:eastAsia="Times New Roman" w:hAnsi="Times New Roman" w:cs="Times New Roman"/>
          <w:sz w:val="24"/>
          <w:szCs w:val="24"/>
          <w:lang w:val="en-US" w:eastAsia="pl-PL"/>
        </w:rPr>
        <w:t xml:space="preserve">Director of ODIHR, submitted her </w:t>
      </w:r>
      <w:r w:rsidRPr="00EA251E">
        <w:rPr>
          <w:rFonts w:ascii="Times New Roman" w:eastAsia="Times New Roman" w:hAnsi="Times New Roman" w:cs="Times New Roman"/>
          <w:sz w:val="24"/>
          <w:szCs w:val="24"/>
          <w:lang w:val="en-US" w:eastAsia="pl-PL"/>
        </w:rPr>
        <w:t>opinion</w:t>
      </w:r>
      <w:r w:rsidR="003817BC">
        <w:rPr>
          <w:rFonts w:ascii="Times New Roman" w:eastAsia="Times New Roman" w:hAnsi="Times New Roman" w:cs="Times New Roman"/>
          <w:sz w:val="24"/>
          <w:szCs w:val="24"/>
          <w:lang w:val="en-US" w:eastAsia="pl-PL"/>
        </w:rPr>
        <w:t xml:space="preserve"> regarding the essential elements of a definite </w:t>
      </w:r>
      <w:r w:rsidRPr="00EA251E">
        <w:rPr>
          <w:rFonts w:ascii="Times New Roman" w:eastAsia="Times New Roman" w:hAnsi="Times New Roman" w:cs="Times New Roman"/>
          <w:sz w:val="24"/>
          <w:szCs w:val="24"/>
          <w:lang w:val="en-US" w:eastAsia="pl-PL"/>
        </w:rPr>
        <w:t>prohibition of torture and other ill-treatment</w:t>
      </w:r>
      <w:r w:rsidR="003817BC">
        <w:rPr>
          <w:rFonts w:ascii="Times New Roman" w:eastAsia="Times New Roman" w:hAnsi="Times New Roman" w:cs="Times New Roman"/>
          <w:sz w:val="24"/>
          <w:szCs w:val="24"/>
          <w:lang w:val="en-US" w:eastAsia="pl-PL"/>
        </w:rPr>
        <w:t xml:space="preserve">, that had been identified </w:t>
      </w:r>
      <w:r w:rsidRPr="00EA251E">
        <w:rPr>
          <w:rFonts w:ascii="Times New Roman" w:eastAsia="Times New Roman" w:hAnsi="Times New Roman" w:cs="Times New Roman"/>
          <w:sz w:val="24"/>
          <w:szCs w:val="24"/>
          <w:lang w:val="en-US" w:eastAsia="pl-PL"/>
        </w:rPr>
        <w:t xml:space="preserve">by the Committee against Torture. </w:t>
      </w:r>
      <w:r w:rsidR="003817BC">
        <w:rPr>
          <w:rFonts w:ascii="Times New Roman" w:eastAsia="Times New Roman" w:hAnsi="Times New Roman" w:cs="Times New Roman"/>
          <w:sz w:val="24"/>
          <w:szCs w:val="24"/>
          <w:lang w:val="en-US" w:eastAsia="pl-PL"/>
        </w:rPr>
        <w:t>The document</w:t>
      </w:r>
      <w:r w:rsidRPr="00EA251E">
        <w:rPr>
          <w:rFonts w:ascii="Times New Roman" w:eastAsia="Times New Roman" w:hAnsi="Times New Roman" w:cs="Times New Roman"/>
          <w:sz w:val="24"/>
          <w:szCs w:val="24"/>
          <w:lang w:val="en-US" w:eastAsia="pl-PL"/>
        </w:rPr>
        <w:t xml:space="preserve"> pointed out that</w:t>
      </w:r>
      <w:r w:rsidR="003817BC">
        <w:rPr>
          <w:rFonts w:ascii="Times New Roman" w:eastAsia="Times New Roman" w:hAnsi="Times New Roman" w:cs="Times New Roman"/>
          <w:sz w:val="24"/>
          <w:szCs w:val="24"/>
          <w:lang w:val="en-US" w:eastAsia="pl-PL"/>
        </w:rPr>
        <w:t xml:space="preserve"> every state, in its</w:t>
      </w:r>
      <w:r w:rsidRPr="00EA251E">
        <w:rPr>
          <w:rFonts w:ascii="Times New Roman" w:eastAsia="Times New Roman" w:hAnsi="Times New Roman" w:cs="Times New Roman"/>
          <w:sz w:val="24"/>
          <w:szCs w:val="24"/>
          <w:lang w:val="en-US" w:eastAsia="pl-PL"/>
        </w:rPr>
        <w:t xml:space="preserve"> </w:t>
      </w:r>
      <w:r w:rsidR="003817BC">
        <w:rPr>
          <w:rFonts w:ascii="Times New Roman" w:eastAsia="Times New Roman" w:hAnsi="Times New Roman" w:cs="Times New Roman"/>
          <w:sz w:val="24"/>
          <w:szCs w:val="24"/>
          <w:lang w:val="en-US" w:eastAsia="pl-PL"/>
        </w:rPr>
        <w:t>national legislation, is required to define</w:t>
      </w:r>
      <w:r w:rsidRPr="00EA251E">
        <w:rPr>
          <w:rFonts w:ascii="Times New Roman" w:eastAsia="Times New Roman" w:hAnsi="Times New Roman" w:cs="Times New Roman"/>
          <w:sz w:val="24"/>
          <w:szCs w:val="24"/>
          <w:lang w:val="en-US" w:eastAsia="pl-PL"/>
        </w:rPr>
        <w:t xml:space="preserve"> torture and other ill-treatment as serious crimes</w:t>
      </w:r>
      <w:r w:rsidR="003817BC">
        <w:rPr>
          <w:rFonts w:ascii="Times New Roman" w:eastAsia="Times New Roman" w:hAnsi="Times New Roman" w:cs="Times New Roman"/>
          <w:sz w:val="24"/>
          <w:szCs w:val="24"/>
          <w:lang w:val="en-US" w:eastAsia="pl-PL"/>
        </w:rPr>
        <w:t xml:space="preserve">, to </w:t>
      </w:r>
      <w:r w:rsidR="00EF044E">
        <w:rPr>
          <w:rFonts w:ascii="Times New Roman" w:eastAsia="Times New Roman" w:hAnsi="Times New Roman" w:cs="Times New Roman"/>
          <w:sz w:val="24"/>
          <w:szCs w:val="24"/>
          <w:lang w:val="en-US" w:eastAsia="pl-PL"/>
        </w:rPr>
        <w:t>introduce and impose</w:t>
      </w:r>
      <w:r w:rsidR="003817BC">
        <w:rPr>
          <w:rFonts w:ascii="Times New Roman" w:eastAsia="Times New Roman" w:hAnsi="Times New Roman" w:cs="Times New Roman"/>
          <w:sz w:val="24"/>
          <w:szCs w:val="24"/>
          <w:lang w:val="en-US" w:eastAsia="pl-PL"/>
        </w:rPr>
        <w:t xml:space="preserve"> </w:t>
      </w:r>
      <w:r w:rsidR="00EF044E">
        <w:rPr>
          <w:rFonts w:ascii="Times New Roman" w:eastAsia="Times New Roman" w:hAnsi="Times New Roman" w:cs="Times New Roman"/>
          <w:sz w:val="24"/>
          <w:szCs w:val="24"/>
          <w:lang w:val="en-US" w:eastAsia="pl-PL"/>
        </w:rPr>
        <w:t xml:space="preserve">adequate sanctions, but also to </w:t>
      </w:r>
      <w:r w:rsidRPr="00EA251E">
        <w:rPr>
          <w:rFonts w:ascii="Times New Roman" w:eastAsia="Times New Roman" w:hAnsi="Times New Roman" w:cs="Times New Roman"/>
          <w:sz w:val="24"/>
          <w:szCs w:val="24"/>
          <w:lang w:val="en-US" w:eastAsia="pl-PL"/>
        </w:rPr>
        <w:t>investigate</w:t>
      </w:r>
      <w:r w:rsidR="00EF044E">
        <w:rPr>
          <w:rFonts w:ascii="Times New Roman" w:eastAsia="Times New Roman" w:hAnsi="Times New Roman" w:cs="Times New Roman"/>
          <w:sz w:val="24"/>
          <w:szCs w:val="24"/>
          <w:lang w:val="en-US" w:eastAsia="pl-PL"/>
        </w:rPr>
        <w:t>, prosecute and penalize</w:t>
      </w:r>
      <w:r w:rsidRPr="00EA251E">
        <w:rPr>
          <w:rFonts w:ascii="Times New Roman" w:eastAsia="Times New Roman" w:hAnsi="Times New Roman" w:cs="Times New Roman"/>
          <w:sz w:val="24"/>
          <w:szCs w:val="24"/>
          <w:lang w:val="en-US" w:eastAsia="pl-PL"/>
        </w:rPr>
        <w:t xml:space="preserve"> </w:t>
      </w:r>
      <w:r w:rsidR="00EF044E">
        <w:rPr>
          <w:rFonts w:ascii="Times New Roman" w:eastAsia="Times New Roman" w:hAnsi="Times New Roman" w:cs="Times New Roman"/>
          <w:sz w:val="24"/>
          <w:szCs w:val="24"/>
          <w:lang w:val="en-US" w:eastAsia="pl-PL"/>
        </w:rPr>
        <w:t xml:space="preserve">any act of torture or </w:t>
      </w:r>
      <w:r w:rsidRPr="00EA251E">
        <w:rPr>
          <w:rFonts w:ascii="Times New Roman" w:eastAsia="Times New Roman" w:hAnsi="Times New Roman" w:cs="Times New Roman"/>
          <w:sz w:val="24"/>
          <w:szCs w:val="24"/>
          <w:lang w:val="en-US" w:eastAsia="pl-PL"/>
        </w:rPr>
        <w:t>ill-treatment</w:t>
      </w:r>
      <w:r w:rsidR="00EF044E">
        <w:rPr>
          <w:rFonts w:ascii="Times New Roman" w:eastAsia="Times New Roman" w:hAnsi="Times New Roman" w:cs="Times New Roman"/>
          <w:sz w:val="24"/>
          <w:szCs w:val="24"/>
          <w:lang w:val="en-US" w:eastAsia="pl-PL"/>
        </w:rPr>
        <w:t xml:space="preserve"> </w:t>
      </w:r>
      <w:r w:rsidRPr="00EA251E">
        <w:rPr>
          <w:rFonts w:ascii="Times New Roman" w:eastAsia="Times New Roman" w:hAnsi="Times New Roman" w:cs="Times New Roman"/>
          <w:sz w:val="24"/>
          <w:szCs w:val="24"/>
          <w:lang w:val="en-US" w:eastAsia="pl-PL"/>
        </w:rPr>
        <w:t xml:space="preserve">(Article 12 of the UN Convention), </w:t>
      </w:r>
      <w:r w:rsidR="00EF044E" w:rsidRPr="00EF044E">
        <w:rPr>
          <w:rFonts w:ascii="Times New Roman" w:hAnsi="Times New Roman" w:cs="Times New Roman"/>
          <w:sz w:val="24"/>
          <w:szCs w:val="24"/>
          <w:lang w:val="en-US"/>
        </w:rPr>
        <w:t>to ensure in its legal system that the victim of an act of torture obtains redress and has an enforceable right to fair and adequate compensation</w:t>
      </w:r>
      <w:r w:rsidR="00EF044E" w:rsidRPr="00EA251E">
        <w:rPr>
          <w:rFonts w:ascii="Times New Roman" w:eastAsia="Times New Roman" w:hAnsi="Times New Roman" w:cs="Times New Roman"/>
          <w:sz w:val="24"/>
          <w:szCs w:val="24"/>
          <w:lang w:val="en-US" w:eastAsia="pl-PL"/>
        </w:rPr>
        <w:t xml:space="preserve"> </w:t>
      </w:r>
      <w:r w:rsidRPr="00EA251E">
        <w:rPr>
          <w:rFonts w:ascii="Times New Roman" w:eastAsia="Times New Roman" w:hAnsi="Times New Roman" w:cs="Times New Roman"/>
          <w:sz w:val="24"/>
          <w:szCs w:val="24"/>
          <w:lang w:val="en-US" w:eastAsia="pl-PL"/>
        </w:rPr>
        <w:t xml:space="preserve">(Article 14 of the UN Convention), </w:t>
      </w:r>
      <w:r w:rsidR="00EF044E">
        <w:rPr>
          <w:rFonts w:ascii="Times New Roman" w:eastAsia="Times New Roman" w:hAnsi="Times New Roman" w:cs="Times New Roman"/>
          <w:sz w:val="24"/>
          <w:szCs w:val="24"/>
          <w:lang w:val="en-US" w:eastAsia="pl-PL"/>
        </w:rPr>
        <w:t xml:space="preserve">as well as to fully implement </w:t>
      </w:r>
      <w:r w:rsidRPr="00EA251E">
        <w:rPr>
          <w:rFonts w:ascii="Times New Roman" w:eastAsia="Times New Roman" w:hAnsi="Times New Roman" w:cs="Times New Roman"/>
          <w:sz w:val="24"/>
          <w:szCs w:val="24"/>
          <w:lang w:val="en-US" w:eastAsia="pl-PL"/>
        </w:rPr>
        <w:t xml:space="preserve">the principle of non-refoulement (Article 3 of the UN Convention) and the principle of </w:t>
      </w:r>
      <w:r w:rsidR="005911A5">
        <w:rPr>
          <w:rFonts w:ascii="Times New Roman" w:eastAsia="Times New Roman" w:hAnsi="Times New Roman" w:cs="Times New Roman"/>
          <w:sz w:val="24"/>
          <w:szCs w:val="24"/>
          <w:lang w:val="en-US" w:eastAsia="pl-PL"/>
        </w:rPr>
        <w:t>e</w:t>
      </w:r>
      <w:r w:rsidR="00EF044E">
        <w:rPr>
          <w:rFonts w:ascii="Times New Roman" w:eastAsia="Times New Roman" w:hAnsi="Times New Roman" w:cs="Times New Roman"/>
          <w:sz w:val="24"/>
          <w:szCs w:val="24"/>
          <w:lang w:val="en-US" w:eastAsia="pl-PL"/>
        </w:rPr>
        <w:t>xclusion of evidence (Article</w:t>
      </w:r>
      <w:r w:rsidRPr="00EA251E">
        <w:rPr>
          <w:rFonts w:ascii="Times New Roman" w:eastAsia="Times New Roman" w:hAnsi="Times New Roman" w:cs="Times New Roman"/>
          <w:sz w:val="24"/>
          <w:szCs w:val="24"/>
          <w:lang w:val="en-US" w:eastAsia="pl-PL"/>
        </w:rPr>
        <w:t xml:space="preserve"> 15 of the UN Convention</w:t>
      </w:r>
      <w:r w:rsidR="00EF044E">
        <w:rPr>
          <w:rFonts w:ascii="Times New Roman" w:eastAsia="Times New Roman" w:hAnsi="Times New Roman" w:cs="Times New Roman"/>
          <w:sz w:val="24"/>
          <w:szCs w:val="24"/>
          <w:lang w:val="en-US" w:eastAsia="pl-PL"/>
        </w:rPr>
        <w:t>)</w:t>
      </w:r>
      <w:r w:rsidRPr="00EA251E">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 xml:space="preserve"> </w:t>
      </w:r>
    </w:p>
    <w:p w14:paraId="65C3FAB3" w14:textId="14A24F61" w:rsidR="00BF4D24" w:rsidRPr="00EA251E" w:rsidRDefault="00EA251E" w:rsidP="00281A30">
      <w:pPr>
        <w:widowControl w:val="0"/>
        <w:autoSpaceDE w:val="0"/>
        <w:autoSpaceDN w:val="0"/>
        <w:adjustRightInd w:val="0"/>
        <w:spacing w:after="0" w:line="360" w:lineRule="exact"/>
        <w:ind w:firstLine="708"/>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t xml:space="preserve">The aforementioned circumstances were indicated in </w:t>
      </w:r>
      <w:r w:rsidR="00281A30">
        <w:rPr>
          <w:rFonts w:ascii="Times New Roman" w:eastAsia="Times New Roman" w:hAnsi="Times New Roman" w:cs="Times New Roman"/>
          <w:sz w:val="24"/>
          <w:szCs w:val="24"/>
          <w:lang w:val="en-US" w:eastAsia="pl-PL"/>
        </w:rPr>
        <w:t>the CHR’s</w:t>
      </w:r>
      <w:r w:rsidRPr="00EA251E">
        <w:rPr>
          <w:rFonts w:ascii="Times New Roman" w:eastAsia="Times New Roman" w:hAnsi="Times New Roman" w:cs="Times New Roman"/>
          <w:sz w:val="24"/>
          <w:szCs w:val="24"/>
          <w:lang w:val="en-US" w:eastAsia="pl-PL"/>
        </w:rPr>
        <w:t xml:space="preserve"> general </w:t>
      </w:r>
      <w:r w:rsidR="00281A30">
        <w:rPr>
          <w:rFonts w:ascii="Times New Roman" w:eastAsia="Times New Roman" w:hAnsi="Times New Roman" w:cs="Times New Roman"/>
          <w:sz w:val="24"/>
          <w:szCs w:val="24"/>
          <w:lang w:val="en-US" w:eastAsia="pl-PL"/>
        </w:rPr>
        <w:t xml:space="preserve">letter of intervention </w:t>
      </w:r>
      <w:r w:rsidR="00281A30" w:rsidRPr="00EA251E">
        <w:rPr>
          <w:rFonts w:ascii="Times New Roman" w:eastAsia="Times New Roman" w:hAnsi="Times New Roman" w:cs="Times New Roman"/>
          <w:sz w:val="24"/>
          <w:szCs w:val="24"/>
          <w:lang w:val="en-US" w:eastAsia="pl-PL"/>
        </w:rPr>
        <w:t>to the Minister of Justice</w:t>
      </w:r>
      <w:r w:rsidR="00281A30">
        <w:rPr>
          <w:rFonts w:ascii="Times New Roman" w:eastAsia="Times New Roman" w:hAnsi="Times New Roman" w:cs="Times New Roman"/>
          <w:sz w:val="24"/>
          <w:szCs w:val="24"/>
          <w:lang w:val="en-US" w:eastAsia="pl-PL"/>
        </w:rPr>
        <w:t xml:space="preserve">, dated </w:t>
      </w:r>
      <w:r w:rsidRPr="00EA251E">
        <w:rPr>
          <w:rFonts w:ascii="Times New Roman" w:eastAsia="Times New Roman" w:hAnsi="Times New Roman" w:cs="Times New Roman"/>
          <w:sz w:val="24"/>
          <w:szCs w:val="24"/>
          <w:lang w:val="en-US" w:eastAsia="pl-PL"/>
        </w:rPr>
        <w:t>24</w:t>
      </w:r>
      <w:r w:rsidR="00281A30">
        <w:rPr>
          <w:rFonts w:ascii="Times New Roman" w:eastAsia="Times New Roman" w:hAnsi="Times New Roman" w:cs="Times New Roman"/>
          <w:sz w:val="24"/>
          <w:szCs w:val="24"/>
          <w:lang w:val="en-US" w:eastAsia="pl-PL"/>
        </w:rPr>
        <w:t xml:space="preserve"> October 2</w:t>
      </w:r>
      <w:r w:rsidRPr="00EA251E">
        <w:rPr>
          <w:rFonts w:ascii="Times New Roman" w:eastAsia="Times New Roman" w:hAnsi="Times New Roman" w:cs="Times New Roman"/>
          <w:sz w:val="24"/>
          <w:szCs w:val="24"/>
          <w:lang w:val="en-US" w:eastAsia="pl-PL"/>
        </w:rPr>
        <w:t>018</w:t>
      </w:r>
      <w:r w:rsidR="00281A30">
        <w:rPr>
          <w:rFonts w:ascii="Times New Roman" w:eastAsia="Times New Roman" w:hAnsi="Times New Roman" w:cs="Times New Roman"/>
          <w:sz w:val="24"/>
          <w:szCs w:val="24"/>
          <w:lang w:val="en-US" w:eastAsia="pl-PL"/>
        </w:rPr>
        <w:t xml:space="preserve">, in </w:t>
      </w:r>
      <w:r w:rsidRPr="00EA251E">
        <w:rPr>
          <w:rFonts w:ascii="Times New Roman" w:eastAsia="Times New Roman" w:hAnsi="Times New Roman" w:cs="Times New Roman"/>
          <w:sz w:val="24"/>
          <w:szCs w:val="24"/>
          <w:lang w:val="en-US" w:eastAsia="pl-PL"/>
        </w:rPr>
        <w:t xml:space="preserve">which the Commissioner once again appealed for </w:t>
      </w:r>
      <w:r w:rsidR="009A11CF">
        <w:rPr>
          <w:rFonts w:ascii="Times New Roman" w:eastAsia="Times New Roman" w:hAnsi="Times New Roman" w:cs="Times New Roman"/>
          <w:sz w:val="24"/>
          <w:szCs w:val="24"/>
          <w:lang w:val="en-US" w:eastAsia="pl-PL"/>
        </w:rPr>
        <w:t>classifying</w:t>
      </w:r>
      <w:r w:rsidRPr="00EA251E">
        <w:rPr>
          <w:rFonts w:ascii="Times New Roman" w:eastAsia="Times New Roman" w:hAnsi="Times New Roman" w:cs="Times New Roman"/>
          <w:sz w:val="24"/>
          <w:szCs w:val="24"/>
          <w:lang w:val="en-US" w:eastAsia="pl-PL"/>
        </w:rPr>
        <w:t xml:space="preserve"> torture </w:t>
      </w:r>
      <w:r w:rsidR="009A11CF">
        <w:rPr>
          <w:rFonts w:ascii="Times New Roman" w:eastAsia="Times New Roman" w:hAnsi="Times New Roman" w:cs="Times New Roman"/>
          <w:sz w:val="24"/>
          <w:szCs w:val="24"/>
          <w:lang w:val="en-US" w:eastAsia="pl-PL"/>
        </w:rPr>
        <w:t xml:space="preserve">as crime in the </w:t>
      </w:r>
      <w:r w:rsidRPr="00EA251E">
        <w:rPr>
          <w:rFonts w:ascii="Times New Roman" w:eastAsia="Times New Roman" w:hAnsi="Times New Roman" w:cs="Times New Roman"/>
          <w:sz w:val="24"/>
          <w:szCs w:val="24"/>
          <w:lang w:val="en-US" w:eastAsia="pl-PL"/>
        </w:rPr>
        <w:t xml:space="preserve">Polish </w:t>
      </w:r>
      <w:r w:rsidR="009A11CF">
        <w:rPr>
          <w:rFonts w:ascii="Times New Roman" w:eastAsia="Times New Roman" w:hAnsi="Times New Roman" w:cs="Times New Roman"/>
          <w:sz w:val="24"/>
          <w:szCs w:val="24"/>
          <w:lang w:val="en-US" w:eastAsia="pl-PL"/>
        </w:rPr>
        <w:t>penal regulations, yet the reply has not been received</w:t>
      </w:r>
      <w:r w:rsidRPr="00EA251E">
        <w:rPr>
          <w:rFonts w:ascii="Times New Roman" w:eastAsia="Times New Roman" w:hAnsi="Times New Roman" w:cs="Times New Roman"/>
          <w:sz w:val="24"/>
          <w:szCs w:val="24"/>
          <w:lang w:val="en-US" w:eastAsia="pl-PL"/>
        </w:rPr>
        <w:t xml:space="preserve">. </w:t>
      </w:r>
    </w:p>
    <w:p w14:paraId="6FDAB67C" w14:textId="77777777" w:rsidR="00465CFF" w:rsidRPr="00EA251E" w:rsidRDefault="00593BDE" w:rsidP="004A4EA2">
      <w:pPr>
        <w:widowControl w:val="0"/>
        <w:autoSpaceDE w:val="0"/>
        <w:autoSpaceDN w:val="0"/>
        <w:adjustRightInd w:val="0"/>
        <w:spacing w:after="0" w:line="360" w:lineRule="exact"/>
        <w:jc w:val="both"/>
        <w:rPr>
          <w:rFonts w:ascii="Times New Roman" w:eastAsia="Times New Roman" w:hAnsi="Times New Roman" w:cs="Times New Roman"/>
          <w:sz w:val="24"/>
          <w:szCs w:val="24"/>
          <w:lang w:val="en-US" w:eastAsia="pl-PL"/>
        </w:rPr>
      </w:pPr>
      <w:r w:rsidRPr="00EA251E">
        <w:rPr>
          <w:rFonts w:ascii="Times New Roman" w:eastAsia="Times New Roman" w:hAnsi="Times New Roman" w:cs="Times New Roman"/>
          <w:sz w:val="24"/>
          <w:szCs w:val="24"/>
          <w:lang w:val="en-US" w:eastAsia="pl-PL"/>
        </w:rPr>
        <w:tab/>
      </w:r>
    </w:p>
    <w:p w14:paraId="2A758CE1" w14:textId="7DC91E64" w:rsidR="00BF4D24" w:rsidRPr="00EA251E" w:rsidRDefault="00EA251E" w:rsidP="009A11CF">
      <w:pPr>
        <w:widowControl w:val="0"/>
        <w:autoSpaceDE w:val="0"/>
        <w:autoSpaceDN w:val="0"/>
        <w:adjustRightInd w:val="0"/>
        <w:spacing w:after="0" w:line="360" w:lineRule="exact"/>
        <w:ind w:firstLine="708"/>
        <w:jc w:val="both"/>
        <w:rPr>
          <w:rFonts w:ascii="Times New Roman" w:eastAsia="Calibri" w:hAnsi="Times New Roman" w:cs="Times New Roman"/>
          <w:b/>
          <w:sz w:val="24"/>
          <w:szCs w:val="24"/>
          <w:lang w:val="en-US"/>
        </w:rPr>
      </w:pPr>
      <w:r w:rsidRPr="00EA251E">
        <w:rPr>
          <w:rFonts w:ascii="Times New Roman" w:eastAsia="Times New Roman" w:hAnsi="Times New Roman" w:cs="Times New Roman"/>
          <w:b/>
          <w:bCs/>
          <w:sz w:val="24"/>
          <w:szCs w:val="24"/>
          <w:lang w:val="en-US" w:eastAsia="pl-PL"/>
        </w:rPr>
        <w:t xml:space="preserve">In view of the above it should be stated that the Committee's recommendation regarding the </w:t>
      </w:r>
      <w:r w:rsidR="009A11CF">
        <w:rPr>
          <w:rFonts w:ascii="Times New Roman" w:eastAsia="Times New Roman" w:hAnsi="Times New Roman" w:cs="Times New Roman"/>
          <w:b/>
          <w:bCs/>
          <w:sz w:val="24"/>
          <w:szCs w:val="24"/>
          <w:lang w:val="en-US" w:eastAsia="pl-PL"/>
        </w:rPr>
        <w:t>classification of torture as a separate crime under the Polish legislation has</w:t>
      </w:r>
      <w:r w:rsidRPr="00EA251E">
        <w:rPr>
          <w:rFonts w:ascii="Times New Roman" w:eastAsia="Times New Roman" w:hAnsi="Times New Roman" w:cs="Times New Roman"/>
          <w:b/>
          <w:bCs/>
          <w:sz w:val="24"/>
          <w:szCs w:val="24"/>
          <w:lang w:val="en-US" w:eastAsia="pl-PL"/>
        </w:rPr>
        <w:t xml:space="preserve"> not </w:t>
      </w:r>
      <w:r w:rsidR="009A11CF">
        <w:rPr>
          <w:rFonts w:ascii="Times New Roman" w:eastAsia="Times New Roman" w:hAnsi="Times New Roman" w:cs="Times New Roman"/>
          <w:b/>
          <w:bCs/>
          <w:sz w:val="24"/>
          <w:szCs w:val="24"/>
          <w:lang w:val="en-US" w:eastAsia="pl-PL"/>
        </w:rPr>
        <w:t xml:space="preserve">been fulfilled. </w:t>
      </w:r>
      <w:bookmarkEnd w:id="0"/>
    </w:p>
    <w:p w14:paraId="199C559B" w14:textId="1D8CDAB3" w:rsidR="00C61AA6" w:rsidRPr="00EA251E" w:rsidRDefault="00C61AA6" w:rsidP="004A4EA2">
      <w:pPr>
        <w:spacing w:after="0" w:line="360" w:lineRule="exact"/>
        <w:jc w:val="both"/>
        <w:rPr>
          <w:rFonts w:ascii="Times New Roman" w:eastAsia="Calibri" w:hAnsi="Times New Roman" w:cs="Times New Roman"/>
          <w:b/>
          <w:sz w:val="24"/>
          <w:szCs w:val="24"/>
          <w:lang w:val="en-US"/>
        </w:rPr>
      </w:pPr>
    </w:p>
    <w:p w14:paraId="538B1DC4" w14:textId="1B01C378" w:rsidR="00C61AA6" w:rsidRPr="00EA251E" w:rsidRDefault="00C61AA6" w:rsidP="004A4EA2">
      <w:pPr>
        <w:spacing w:after="0" w:line="360" w:lineRule="exact"/>
        <w:jc w:val="both"/>
        <w:rPr>
          <w:rFonts w:ascii="Times New Roman" w:eastAsia="Calibri" w:hAnsi="Times New Roman" w:cs="Times New Roman"/>
          <w:b/>
          <w:sz w:val="24"/>
          <w:szCs w:val="24"/>
          <w:lang w:val="en-US"/>
        </w:rPr>
      </w:pPr>
    </w:p>
    <w:p w14:paraId="7AAA6422" w14:textId="77777777" w:rsidR="00196BD7" w:rsidRPr="00EA251E" w:rsidRDefault="00196BD7" w:rsidP="004A4EA2">
      <w:pPr>
        <w:spacing w:after="0" w:line="360" w:lineRule="exact"/>
        <w:jc w:val="both"/>
        <w:rPr>
          <w:rFonts w:ascii="Times New Roman" w:eastAsia="Calibri" w:hAnsi="Times New Roman" w:cs="Times New Roman"/>
          <w:b/>
          <w:sz w:val="24"/>
          <w:szCs w:val="24"/>
          <w:lang w:val="en-US"/>
        </w:rPr>
      </w:pPr>
    </w:p>
    <w:p w14:paraId="75D068BB" w14:textId="6529BA52" w:rsidR="00BF4D24" w:rsidRPr="00EA251E" w:rsidRDefault="00D74BB9" w:rsidP="00641C95">
      <w:pPr>
        <w:pStyle w:val="Nagwek3"/>
        <w:spacing w:before="0" w:after="120"/>
        <w:rPr>
          <w:rFonts w:eastAsia="Calibri"/>
          <w:b/>
          <w:lang w:val="en-US"/>
        </w:rPr>
      </w:pPr>
      <w:bookmarkStart w:id="5" w:name="_Toc12029503"/>
      <w:r>
        <w:rPr>
          <w:rFonts w:eastAsia="Calibri"/>
          <w:b/>
          <w:lang w:val="en-US"/>
        </w:rPr>
        <w:t>REPLY</w:t>
      </w:r>
      <w:r w:rsidR="00EA251E" w:rsidRPr="00EA251E">
        <w:rPr>
          <w:rFonts w:eastAsia="Calibri"/>
          <w:b/>
          <w:lang w:val="en-US"/>
        </w:rPr>
        <w:t xml:space="preserve"> TO QUESTION 2 - </w:t>
      </w:r>
      <w:r w:rsidRPr="00D74BB9">
        <w:rPr>
          <w:rFonts w:eastAsia="Calibri"/>
          <w:b/>
          <w:lang w:val="en-US"/>
        </w:rPr>
        <w:t>RIGHTS OF PERSONS DEPRIVED OF THEIR LIBERTY</w:t>
      </w:r>
      <w:bookmarkEnd w:id="5"/>
      <w:r>
        <w:rPr>
          <w:rFonts w:eastAsia="Calibri"/>
          <w:b/>
          <w:lang w:val="en-US"/>
        </w:rPr>
        <w:t xml:space="preserve"> </w:t>
      </w:r>
    </w:p>
    <w:p w14:paraId="764EEA00" w14:textId="200221AE" w:rsidR="00C61AA6" w:rsidRPr="00EA251E" w:rsidRDefault="00C61AA6" w:rsidP="00C61AA6">
      <w:pPr>
        <w:pStyle w:val="Nagwek2"/>
        <w:rPr>
          <w:rFonts w:eastAsia="Calibri"/>
          <w:lang w:val="en-US"/>
        </w:rPr>
      </w:pPr>
      <w:bookmarkStart w:id="6" w:name="_Toc12029504"/>
      <w:r w:rsidRPr="00EA251E">
        <w:rPr>
          <w:rFonts w:eastAsia="Calibri"/>
          <w:lang w:val="en-US"/>
        </w:rPr>
        <w:t>[</w:t>
      </w:r>
      <w:r w:rsidR="009A11CF">
        <w:rPr>
          <w:rFonts w:eastAsia="Calibri"/>
          <w:lang w:val="en-US"/>
        </w:rPr>
        <w:t>Dr</w:t>
      </w:r>
      <w:r w:rsidR="00EA251E" w:rsidRPr="00EA251E">
        <w:rPr>
          <w:rFonts w:eastAsia="Calibri"/>
          <w:lang w:val="en-US"/>
        </w:rPr>
        <w:t xml:space="preserve">aft amendment to the </w:t>
      </w:r>
      <w:r w:rsidR="009206D2">
        <w:rPr>
          <w:rFonts w:eastAsia="Calibri"/>
          <w:lang w:val="en-US"/>
        </w:rPr>
        <w:t>P</w:t>
      </w:r>
      <w:r w:rsidR="00EA251E" w:rsidRPr="00EA251E">
        <w:rPr>
          <w:rFonts w:eastAsia="Calibri"/>
          <w:lang w:val="en-US"/>
        </w:rPr>
        <w:t xml:space="preserve">enal </w:t>
      </w:r>
      <w:r w:rsidR="009206D2">
        <w:rPr>
          <w:rFonts w:eastAsia="Calibri"/>
          <w:lang w:val="en-US"/>
        </w:rPr>
        <w:t>C</w:t>
      </w:r>
      <w:r w:rsidR="00EA251E" w:rsidRPr="00EA251E">
        <w:rPr>
          <w:rFonts w:eastAsia="Calibri"/>
          <w:lang w:val="en-US"/>
        </w:rPr>
        <w:t>ode</w:t>
      </w:r>
      <w:r w:rsidRPr="00EA251E">
        <w:rPr>
          <w:rFonts w:eastAsia="Calibri"/>
          <w:lang w:val="en-US"/>
        </w:rPr>
        <w:t>]</w:t>
      </w:r>
      <w:bookmarkEnd w:id="6"/>
      <w:r w:rsidR="00EA251E" w:rsidRPr="00EA251E">
        <w:rPr>
          <w:rFonts w:eastAsia="Calibri"/>
          <w:lang w:val="en-US"/>
        </w:rPr>
        <w:t xml:space="preserve"> </w:t>
      </w:r>
    </w:p>
    <w:p w14:paraId="2B812551" w14:textId="70FE23E5" w:rsidR="00C61AA6" w:rsidRPr="00EA251E" w:rsidRDefault="00773381" w:rsidP="00B66783">
      <w:pPr>
        <w:spacing w:after="120" w:line="360" w:lineRule="exact"/>
        <w:ind w:firstLine="708"/>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The</w:t>
      </w:r>
      <w:r w:rsidR="00EA251E" w:rsidRPr="00EA251E">
        <w:rPr>
          <w:rFonts w:ascii="Times New Roman" w:eastAsia="Calibri" w:hAnsi="Times New Roman" w:cs="Times New Roman"/>
          <w:sz w:val="24"/>
          <w:szCs w:val="24"/>
          <w:lang w:val="en-US"/>
        </w:rPr>
        <w:t xml:space="preserve"> draft amendment </w:t>
      </w:r>
      <w:r>
        <w:rPr>
          <w:rFonts w:ascii="Times New Roman" w:eastAsia="Calibri" w:hAnsi="Times New Roman" w:cs="Times New Roman"/>
          <w:sz w:val="24"/>
          <w:szCs w:val="24"/>
          <w:lang w:val="en-US"/>
        </w:rPr>
        <w:t>to</w:t>
      </w:r>
      <w:r w:rsidR="00EA251E" w:rsidRPr="00EA251E">
        <w:rPr>
          <w:rFonts w:ascii="Times New Roman" w:eastAsia="Calibri" w:hAnsi="Times New Roman" w:cs="Times New Roman"/>
          <w:sz w:val="24"/>
          <w:szCs w:val="24"/>
          <w:lang w:val="en-US"/>
        </w:rPr>
        <w:t xml:space="preserve"> the </w:t>
      </w:r>
      <w:r>
        <w:rPr>
          <w:rFonts w:ascii="Times New Roman" w:eastAsia="Calibri" w:hAnsi="Times New Roman" w:cs="Times New Roman"/>
          <w:sz w:val="24"/>
          <w:szCs w:val="24"/>
          <w:lang w:val="en-US"/>
        </w:rPr>
        <w:t>P</w:t>
      </w:r>
      <w:r w:rsidR="00EA251E" w:rsidRPr="00EA251E">
        <w:rPr>
          <w:rFonts w:ascii="Times New Roman" w:eastAsia="Calibri" w:hAnsi="Times New Roman" w:cs="Times New Roman"/>
          <w:sz w:val="24"/>
          <w:szCs w:val="24"/>
          <w:lang w:val="en-US"/>
        </w:rPr>
        <w:t xml:space="preserve">enal </w:t>
      </w:r>
      <w:r>
        <w:rPr>
          <w:rFonts w:ascii="Times New Roman" w:eastAsia="Calibri" w:hAnsi="Times New Roman" w:cs="Times New Roman"/>
          <w:sz w:val="24"/>
          <w:szCs w:val="24"/>
          <w:lang w:val="en-US"/>
        </w:rPr>
        <w:t>C</w:t>
      </w:r>
      <w:r w:rsidR="00EA251E" w:rsidRPr="00EA251E">
        <w:rPr>
          <w:rFonts w:ascii="Times New Roman" w:eastAsia="Calibri" w:hAnsi="Times New Roman" w:cs="Times New Roman"/>
          <w:sz w:val="24"/>
          <w:szCs w:val="24"/>
          <w:lang w:val="en-US"/>
        </w:rPr>
        <w:t>ode</w:t>
      </w:r>
      <w:r>
        <w:rPr>
          <w:rFonts w:ascii="Times New Roman" w:eastAsia="Calibri" w:hAnsi="Times New Roman" w:cs="Times New Roman"/>
          <w:sz w:val="24"/>
          <w:szCs w:val="24"/>
          <w:lang w:val="en-US"/>
        </w:rPr>
        <w:t>, drawn up b</w:t>
      </w:r>
      <w:r w:rsidR="00EA251E" w:rsidRPr="00EA251E">
        <w:rPr>
          <w:rFonts w:ascii="Times New Roman" w:eastAsia="Calibri" w:hAnsi="Times New Roman" w:cs="Times New Roman"/>
          <w:sz w:val="24"/>
          <w:szCs w:val="24"/>
          <w:lang w:val="en-US"/>
        </w:rPr>
        <w:t>y the Ministry of Justice</w:t>
      </w:r>
      <w:r>
        <w:rPr>
          <w:rFonts w:ascii="Times New Roman" w:eastAsia="Calibri" w:hAnsi="Times New Roman" w:cs="Times New Roman"/>
          <w:sz w:val="24"/>
          <w:szCs w:val="24"/>
          <w:lang w:val="en-US"/>
        </w:rPr>
        <w:t xml:space="preserve">, entails a significant risk as regards the </w:t>
      </w:r>
      <w:r w:rsidR="00EA251E" w:rsidRPr="00EA251E">
        <w:rPr>
          <w:rFonts w:ascii="Times New Roman" w:eastAsia="Calibri" w:hAnsi="Times New Roman" w:cs="Times New Roman"/>
          <w:sz w:val="24"/>
          <w:szCs w:val="24"/>
          <w:lang w:val="en-US"/>
        </w:rPr>
        <w:t>rights of persons deprived of liberty</w:t>
      </w:r>
      <w:r w:rsidR="00F83F32">
        <w:rPr>
          <w:rStyle w:val="Odwoanieprzypisudolnego"/>
          <w:rFonts w:ascii="Times New Roman" w:eastAsia="Calibri" w:hAnsi="Times New Roman" w:cs="Times New Roman"/>
          <w:sz w:val="24"/>
          <w:szCs w:val="24"/>
        </w:rPr>
        <w:footnoteReference w:id="7"/>
      </w:r>
      <w:r w:rsidR="00E45D76" w:rsidRPr="00EA251E">
        <w:rPr>
          <w:rFonts w:ascii="Times New Roman" w:eastAsia="Calibri" w:hAnsi="Times New Roman" w:cs="Times New Roman"/>
          <w:sz w:val="24"/>
          <w:szCs w:val="24"/>
          <w:lang w:val="en-US"/>
        </w:rPr>
        <w:t>.</w:t>
      </w:r>
      <w:r w:rsidR="00C43E68" w:rsidRPr="00EA251E">
        <w:rPr>
          <w:rFonts w:ascii="Times New Roman" w:eastAsia="Calibri" w:hAnsi="Times New Roman" w:cs="Times New Roman"/>
          <w:sz w:val="24"/>
          <w:szCs w:val="24"/>
          <w:lang w:val="en-US"/>
        </w:rPr>
        <w:t xml:space="preserve"> </w:t>
      </w:r>
      <w:r w:rsidR="00EA251E" w:rsidRPr="00EA251E">
        <w:rPr>
          <w:rFonts w:ascii="Times New Roman" w:eastAsia="Calibri" w:hAnsi="Times New Roman" w:cs="Times New Roman"/>
          <w:sz w:val="24"/>
          <w:szCs w:val="24"/>
          <w:lang w:val="en-US"/>
        </w:rPr>
        <w:t xml:space="preserve">It </w:t>
      </w:r>
      <w:r>
        <w:rPr>
          <w:rFonts w:ascii="Times New Roman" w:eastAsia="Calibri" w:hAnsi="Times New Roman" w:cs="Times New Roman"/>
          <w:sz w:val="24"/>
          <w:szCs w:val="24"/>
          <w:lang w:val="en-US"/>
        </w:rPr>
        <w:t xml:space="preserve">terminates the possibility of release on </w:t>
      </w:r>
      <w:r w:rsidR="00F81452">
        <w:rPr>
          <w:rFonts w:ascii="Times New Roman" w:eastAsia="Calibri" w:hAnsi="Times New Roman" w:cs="Times New Roman"/>
          <w:sz w:val="24"/>
          <w:szCs w:val="24"/>
          <w:lang w:val="en-US"/>
        </w:rPr>
        <w:t>parole</w:t>
      </w:r>
      <w:r>
        <w:rPr>
          <w:rFonts w:ascii="Times New Roman" w:eastAsia="Calibri" w:hAnsi="Times New Roman" w:cs="Times New Roman"/>
          <w:sz w:val="24"/>
          <w:szCs w:val="24"/>
          <w:lang w:val="en-US"/>
        </w:rPr>
        <w:t xml:space="preserve"> for persons sentenced to life imprisonment for the second time, as a result </w:t>
      </w:r>
      <w:r>
        <w:rPr>
          <w:rFonts w:ascii="Times New Roman" w:eastAsia="Calibri" w:hAnsi="Times New Roman" w:cs="Times New Roman"/>
          <w:sz w:val="24"/>
          <w:szCs w:val="24"/>
          <w:lang w:val="en-US"/>
        </w:rPr>
        <w:lastRenderedPageBreak/>
        <w:t xml:space="preserve">of which the convict may not hope to </w:t>
      </w:r>
      <w:r w:rsidR="003F2823">
        <w:rPr>
          <w:rFonts w:ascii="Times New Roman" w:eastAsia="Calibri" w:hAnsi="Times New Roman" w:cs="Times New Roman"/>
          <w:sz w:val="24"/>
          <w:szCs w:val="24"/>
          <w:lang w:val="en-US"/>
        </w:rPr>
        <w:t xml:space="preserve">be released at any time. </w:t>
      </w:r>
      <w:r w:rsidR="00EA251E" w:rsidRPr="00EA251E">
        <w:rPr>
          <w:rFonts w:ascii="Times New Roman" w:eastAsia="Calibri" w:hAnsi="Times New Roman" w:cs="Times New Roman"/>
          <w:sz w:val="24"/>
          <w:szCs w:val="24"/>
          <w:lang w:val="en-US"/>
        </w:rPr>
        <w:t xml:space="preserve">The amendment </w:t>
      </w:r>
      <w:r w:rsidR="003F2823">
        <w:rPr>
          <w:rFonts w:ascii="Times New Roman" w:eastAsia="Calibri" w:hAnsi="Times New Roman" w:cs="Times New Roman"/>
          <w:sz w:val="24"/>
          <w:szCs w:val="24"/>
          <w:lang w:val="en-US"/>
        </w:rPr>
        <w:t xml:space="preserve">has entered the </w:t>
      </w:r>
      <w:r w:rsidR="00EA251E" w:rsidRPr="00EA251E">
        <w:rPr>
          <w:rFonts w:ascii="Times New Roman" w:eastAsia="Calibri" w:hAnsi="Times New Roman" w:cs="Times New Roman"/>
          <w:sz w:val="24"/>
          <w:szCs w:val="24"/>
          <w:lang w:val="en-US"/>
        </w:rPr>
        <w:t xml:space="preserve">final </w:t>
      </w:r>
      <w:r w:rsidR="003F2823">
        <w:rPr>
          <w:rFonts w:ascii="Times New Roman" w:eastAsia="Calibri" w:hAnsi="Times New Roman" w:cs="Times New Roman"/>
          <w:sz w:val="24"/>
          <w:szCs w:val="24"/>
          <w:lang w:val="en-US"/>
        </w:rPr>
        <w:t>stage</w:t>
      </w:r>
      <w:r w:rsidR="00EA251E" w:rsidRPr="00EA251E">
        <w:rPr>
          <w:rFonts w:ascii="Times New Roman" w:eastAsia="Calibri" w:hAnsi="Times New Roman" w:cs="Times New Roman"/>
          <w:sz w:val="24"/>
          <w:szCs w:val="24"/>
          <w:lang w:val="en-US"/>
        </w:rPr>
        <w:t xml:space="preserve"> of its adoption by</w:t>
      </w:r>
      <w:r w:rsidR="003F2823">
        <w:rPr>
          <w:rFonts w:ascii="Times New Roman" w:eastAsia="Calibri" w:hAnsi="Times New Roman" w:cs="Times New Roman"/>
          <w:sz w:val="24"/>
          <w:szCs w:val="24"/>
          <w:lang w:val="en-US"/>
        </w:rPr>
        <w:t xml:space="preserve"> the</w:t>
      </w:r>
      <w:r w:rsidR="00EA251E" w:rsidRPr="00EA251E">
        <w:rPr>
          <w:rFonts w:ascii="Times New Roman" w:eastAsia="Calibri" w:hAnsi="Times New Roman" w:cs="Times New Roman"/>
          <w:sz w:val="24"/>
          <w:szCs w:val="24"/>
          <w:lang w:val="en-US"/>
        </w:rPr>
        <w:t xml:space="preserve"> Parliament.</w:t>
      </w:r>
      <w:r w:rsidR="00EA251E">
        <w:rPr>
          <w:rFonts w:ascii="Times New Roman" w:eastAsia="Calibri" w:hAnsi="Times New Roman" w:cs="Times New Roman"/>
          <w:sz w:val="24"/>
          <w:szCs w:val="24"/>
          <w:lang w:val="en-US"/>
        </w:rPr>
        <w:t xml:space="preserve"> </w:t>
      </w:r>
    </w:p>
    <w:p w14:paraId="43EB4C20" w14:textId="77777777" w:rsidR="00C61AA6" w:rsidRPr="00EA251E" w:rsidRDefault="00C61AA6" w:rsidP="00C61AA6">
      <w:pPr>
        <w:spacing w:after="120" w:line="360" w:lineRule="exact"/>
        <w:ind w:firstLine="708"/>
        <w:jc w:val="both"/>
        <w:rPr>
          <w:rFonts w:ascii="Times New Roman" w:eastAsia="Calibri" w:hAnsi="Times New Roman" w:cs="Times New Roman"/>
          <w:sz w:val="24"/>
          <w:szCs w:val="24"/>
          <w:lang w:val="en-US"/>
        </w:rPr>
      </w:pPr>
    </w:p>
    <w:p w14:paraId="5CB9E605" w14:textId="0F02976B" w:rsidR="00C61AA6" w:rsidRPr="003F2823" w:rsidRDefault="00C61AA6" w:rsidP="00C61AA6">
      <w:pPr>
        <w:pStyle w:val="Nagwek2"/>
        <w:rPr>
          <w:rFonts w:eastAsia="Calibri"/>
          <w:lang w:val="en-US"/>
        </w:rPr>
      </w:pPr>
      <w:bookmarkStart w:id="7" w:name="_Toc12029505"/>
      <w:r w:rsidRPr="003F2823">
        <w:rPr>
          <w:rFonts w:eastAsia="Calibri"/>
          <w:lang w:val="en-US"/>
        </w:rPr>
        <w:t>[</w:t>
      </w:r>
      <w:r w:rsidR="003F2823" w:rsidRPr="003F2823">
        <w:rPr>
          <w:rFonts w:eastAsia="Calibri"/>
          <w:lang w:val="en-US"/>
        </w:rPr>
        <w:t xml:space="preserve">Patients of the </w:t>
      </w:r>
      <w:r w:rsidR="003F2823" w:rsidRPr="000820BA">
        <w:rPr>
          <w:color w:val="000000"/>
          <w:lang w:val="en-GB"/>
        </w:rPr>
        <w:t xml:space="preserve">National </w:t>
      </w:r>
      <w:r w:rsidR="008F299B">
        <w:rPr>
          <w:color w:val="000000"/>
          <w:lang w:val="en-GB"/>
        </w:rPr>
        <w:t>Centr</w:t>
      </w:r>
      <w:r w:rsidR="00F81452">
        <w:rPr>
          <w:color w:val="000000"/>
          <w:lang w:val="en-GB"/>
        </w:rPr>
        <w:t>e</w:t>
      </w:r>
      <w:r w:rsidR="003F2823" w:rsidRPr="000820BA">
        <w:rPr>
          <w:color w:val="000000"/>
          <w:lang w:val="en-GB"/>
        </w:rPr>
        <w:t xml:space="preserve"> for the Prevention of Dissocial Behaviours</w:t>
      </w:r>
      <w:r w:rsidRPr="003F2823">
        <w:rPr>
          <w:rFonts w:eastAsia="Calibri"/>
          <w:lang w:val="en-US"/>
        </w:rPr>
        <w:t>]</w:t>
      </w:r>
      <w:bookmarkEnd w:id="7"/>
      <w:r w:rsidR="00EE2B00">
        <w:rPr>
          <w:rFonts w:eastAsia="Calibri"/>
          <w:lang w:val="en-US"/>
        </w:rPr>
        <w:t xml:space="preserve"> </w:t>
      </w:r>
    </w:p>
    <w:p w14:paraId="04CB5708" w14:textId="1F15396E" w:rsidR="003F2823" w:rsidRPr="003F2823" w:rsidRDefault="009C2E7B" w:rsidP="003F2823">
      <w:pPr>
        <w:spacing w:after="0" w:line="360" w:lineRule="exact"/>
        <w:ind w:firstLine="708"/>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P</w:t>
      </w:r>
      <w:r w:rsidR="003F2823" w:rsidRPr="003F2823">
        <w:rPr>
          <w:rFonts w:ascii="Times New Roman" w:eastAsia="Calibri" w:hAnsi="Times New Roman" w:cs="Times New Roman"/>
          <w:sz w:val="24"/>
          <w:szCs w:val="24"/>
          <w:lang w:val="en-US"/>
        </w:rPr>
        <w:t xml:space="preserve">ersons </w:t>
      </w:r>
      <w:r w:rsidRPr="003F2823">
        <w:rPr>
          <w:rFonts w:ascii="Times New Roman" w:eastAsia="Calibri" w:hAnsi="Times New Roman" w:cs="Times New Roman"/>
          <w:sz w:val="24"/>
          <w:szCs w:val="24"/>
          <w:lang w:val="en-US"/>
        </w:rPr>
        <w:t>deprived</w:t>
      </w:r>
      <w:r w:rsidR="003F2823" w:rsidRPr="003F2823">
        <w:rPr>
          <w:rFonts w:ascii="Times New Roman" w:eastAsia="Calibri" w:hAnsi="Times New Roman" w:cs="Times New Roman"/>
          <w:sz w:val="24"/>
          <w:szCs w:val="24"/>
          <w:lang w:val="en-US"/>
        </w:rPr>
        <w:t xml:space="preserve"> of their </w:t>
      </w:r>
      <w:r w:rsidRPr="003F2823">
        <w:rPr>
          <w:rFonts w:ascii="Times New Roman" w:eastAsia="Calibri" w:hAnsi="Times New Roman" w:cs="Times New Roman"/>
          <w:sz w:val="24"/>
          <w:szCs w:val="24"/>
          <w:lang w:val="en-US"/>
        </w:rPr>
        <w:t>liberty</w:t>
      </w:r>
      <w:r w:rsidR="003F2823" w:rsidRPr="003F2823">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 xml:space="preserve">include </w:t>
      </w:r>
      <w:r w:rsidR="003F2823" w:rsidRPr="003F2823">
        <w:rPr>
          <w:rFonts w:ascii="Times New Roman" w:eastAsia="Calibri" w:hAnsi="Times New Roman" w:cs="Times New Roman"/>
          <w:sz w:val="24"/>
          <w:szCs w:val="24"/>
          <w:lang w:val="en-US"/>
        </w:rPr>
        <w:t>also detainees placed in the</w:t>
      </w:r>
      <w:r w:rsidR="00BF4D24" w:rsidRPr="003F2823">
        <w:rPr>
          <w:rFonts w:ascii="Times New Roman" w:eastAsia="Calibri" w:hAnsi="Times New Roman" w:cs="Times New Roman"/>
          <w:sz w:val="24"/>
          <w:szCs w:val="24"/>
          <w:lang w:val="en-US"/>
        </w:rPr>
        <w:t xml:space="preserve"> </w:t>
      </w:r>
      <w:r w:rsidR="003F2823" w:rsidRPr="003F2823">
        <w:rPr>
          <w:rFonts w:ascii="Times New Roman" w:hAnsi="Times New Roman" w:cs="Times New Roman"/>
          <w:color w:val="000000"/>
          <w:sz w:val="24"/>
          <w:szCs w:val="24"/>
          <w:lang w:val="en-US"/>
        </w:rPr>
        <w:t xml:space="preserve">National </w:t>
      </w:r>
      <w:r w:rsidR="008F299B">
        <w:rPr>
          <w:rFonts w:ascii="Times New Roman" w:hAnsi="Times New Roman" w:cs="Times New Roman"/>
          <w:color w:val="000000"/>
          <w:sz w:val="24"/>
          <w:szCs w:val="24"/>
          <w:lang w:val="en-US"/>
        </w:rPr>
        <w:t xml:space="preserve">Centre </w:t>
      </w:r>
      <w:r w:rsidR="003F2823" w:rsidRPr="003F2823">
        <w:rPr>
          <w:rFonts w:ascii="Times New Roman" w:hAnsi="Times New Roman" w:cs="Times New Roman"/>
          <w:color w:val="000000"/>
          <w:sz w:val="24"/>
          <w:szCs w:val="24"/>
          <w:lang w:val="en-US"/>
        </w:rPr>
        <w:t>for the Prevention of Dissocial Behaviours in</w:t>
      </w:r>
      <w:r w:rsidR="00BF4D24" w:rsidRPr="003F2823">
        <w:rPr>
          <w:rFonts w:ascii="Times New Roman" w:eastAsia="Calibri" w:hAnsi="Times New Roman" w:cs="Times New Roman"/>
          <w:sz w:val="24"/>
          <w:szCs w:val="24"/>
          <w:lang w:val="en-US"/>
        </w:rPr>
        <w:t xml:space="preserve"> Gostynin. </w:t>
      </w:r>
      <w:r>
        <w:rPr>
          <w:rFonts w:ascii="Times New Roman" w:eastAsia="Calibri" w:hAnsi="Times New Roman" w:cs="Times New Roman"/>
          <w:sz w:val="24"/>
          <w:szCs w:val="24"/>
          <w:lang w:val="en-US"/>
        </w:rPr>
        <w:t>The facility</w:t>
      </w:r>
      <w:r w:rsidR="003F2823" w:rsidRPr="003F2823">
        <w:rPr>
          <w:rFonts w:ascii="Times New Roman" w:eastAsia="Calibri" w:hAnsi="Times New Roman" w:cs="Times New Roman"/>
          <w:sz w:val="24"/>
          <w:szCs w:val="24"/>
          <w:lang w:val="en-US"/>
        </w:rPr>
        <w:t xml:space="preserve"> was </w:t>
      </w:r>
      <w:r>
        <w:rPr>
          <w:rFonts w:ascii="Times New Roman" w:eastAsia="Calibri" w:hAnsi="Times New Roman" w:cs="Times New Roman"/>
          <w:sz w:val="24"/>
          <w:szCs w:val="24"/>
          <w:lang w:val="en-US"/>
        </w:rPr>
        <w:t>established</w:t>
      </w:r>
      <w:r w:rsidR="003F2823" w:rsidRPr="003F2823">
        <w:rPr>
          <w:rFonts w:ascii="Times New Roman" w:eastAsia="Calibri" w:hAnsi="Times New Roman" w:cs="Times New Roman"/>
          <w:sz w:val="24"/>
          <w:szCs w:val="24"/>
          <w:lang w:val="en-US"/>
        </w:rPr>
        <w:t xml:space="preserve"> in 2014 </w:t>
      </w:r>
      <w:r>
        <w:rPr>
          <w:rFonts w:ascii="Times New Roman" w:eastAsia="Calibri" w:hAnsi="Times New Roman" w:cs="Times New Roman"/>
          <w:sz w:val="24"/>
          <w:szCs w:val="24"/>
          <w:lang w:val="en-US"/>
        </w:rPr>
        <w:t>pursuant to the</w:t>
      </w:r>
      <w:r w:rsidR="003F2823" w:rsidRPr="003F2823">
        <w:rPr>
          <w:rFonts w:ascii="Times New Roman" w:eastAsia="Calibri" w:hAnsi="Times New Roman" w:cs="Times New Roman"/>
          <w:sz w:val="24"/>
          <w:szCs w:val="24"/>
          <w:lang w:val="en-US"/>
        </w:rPr>
        <w:t xml:space="preserve"> </w:t>
      </w:r>
      <w:r w:rsidR="00D301BE" w:rsidRPr="00D301BE">
        <w:rPr>
          <w:rFonts w:ascii="Times New Roman" w:hAnsi="Times New Roman" w:cs="Times New Roman"/>
          <w:color w:val="000000"/>
          <w:sz w:val="24"/>
          <w:szCs w:val="24"/>
          <w:lang w:val="en-GB"/>
        </w:rPr>
        <w:t>Act of 22 November 2013 on the procedures for dealing with persons with mental disorders, who pose a threat to the lives, health or sexual freedom of other individuals</w:t>
      </w:r>
      <w:r w:rsidR="003F2823" w:rsidRPr="00D301BE">
        <w:rPr>
          <w:rFonts w:ascii="Times New Roman" w:eastAsia="Calibri" w:hAnsi="Times New Roman" w:cs="Times New Roman"/>
          <w:sz w:val="24"/>
          <w:szCs w:val="24"/>
          <w:lang w:val="en-US"/>
        </w:rPr>
        <w:t>.</w:t>
      </w:r>
      <w:r w:rsidR="00D301BE">
        <w:rPr>
          <w:rFonts w:ascii="Times New Roman" w:eastAsia="Calibri" w:hAnsi="Times New Roman" w:cs="Times New Roman"/>
          <w:sz w:val="24"/>
          <w:szCs w:val="24"/>
          <w:lang w:val="en-US"/>
        </w:rPr>
        <w:t xml:space="preserve"> Over the 5 years during which the </w:t>
      </w:r>
      <w:r w:rsidR="003F2823" w:rsidRPr="003F2823">
        <w:rPr>
          <w:rFonts w:ascii="Times New Roman" w:eastAsia="Calibri" w:hAnsi="Times New Roman" w:cs="Times New Roman"/>
          <w:sz w:val="24"/>
          <w:szCs w:val="24"/>
          <w:lang w:val="en-US"/>
        </w:rPr>
        <w:t>Act</w:t>
      </w:r>
      <w:r w:rsidR="00D301BE">
        <w:rPr>
          <w:rFonts w:ascii="Times New Roman" w:eastAsia="Calibri" w:hAnsi="Times New Roman" w:cs="Times New Roman"/>
          <w:sz w:val="24"/>
          <w:szCs w:val="24"/>
          <w:lang w:val="en-US"/>
        </w:rPr>
        <w:t xml:space="preserve"> has been in force</w:t>
      </w:r>
      <w:r w:rsidR="003F2823" w:rsidRPr="003F2823">
        <w:rPr>
          <w:rFonts w:ascii="Times New Roman" w:eastAsia="Calibri" w:hAnsi="Times New Roman" w:cs="Times New Roman"/>
          <w:sz w:val="24"/>
          <w:szCs w:val="24"/>
          <w:lang w:val="en-US"/>
        </w:rPr>
        <w:t xml:space="preserve">, 65 </w:t>
      </w:r>
      <w:r w:rsidR="00D301BE">
        <w:rPr>
          <w:rFonts w:ascii="Times New Roman" w:eastAsia="Calibri" w:hAnsi="Times New Roman" w:cs="Times New Roman"/>
          <w:sz w:val="24"/>
          <w:szCs w:val="24"/>
          <w:lang w:val="en-US"/>
        </w:rPr>
        <w:t xml:space="preserve">persons were placed in the facility and one was released. </w:t>
      </w:r>
      <w:r w:rsidR="003F2823" w:rsidRPr="003F2823">
        <w:rPr>
          <w:rFonts w:ascii="Times New Roman" w:eastAsia="Calibri" w:hAnsi="Times New Roman" w:cs="Times New Roman"/>
          <w:sz w:val="24"/>
          <w:szCs w:val="24"/>
          <w:lang w:val="en-US"/>
        </w:rPr>
        <w:t xml:space="preserve">The </w:t>
      </w:r>
      <w:r w:rsidR="00D301BE">
        <w:rPr>
          <w:rFonts w:ascii="Times New Roman" w:eastAsia="Calibri" w:hAnsi="Times New Roman" w:cs="Times New Roman"/>
          <w:sz w:val="24"/>
          <w:szCs w:val="24"/>
          <w:lang w:val="en-US"/>
        </w:rPr>
        <w:t>facility</w:t>
      </w:r>
      <w:r w:rsidR="003F2823" w:rsidRPr="003F2823">
        <w:rPr>
          <w:rFonts w:ascii="Times New Roman" w:eastAsia="Calibri" w:hAnsi="Times New Roman" w:cs="Times New Roman"/>
          <w:sz w:val="24"/>
          <w:szCs w:val="24"/>
          <w:lang w:val="en-US"/>
        </w:rPr>
        <w:t xml:space="preserve"> </w:t>
      </w:r>
      <w:r w:rsidR="00D301BE">
        <w:rPr>
          <w:rFonts w:ascii="Times New Roman" w:eastAsia="Calibri" w:hAnsi="Times New Roman" w:cs="Times New Roman"/>
          <w:sz w:val="24"/>
          <w:szCs w:val="24"/>
          <w:lang w:val="en-US"/>
        </w:rPr>
        <w:t>has</w:t>
      </w:r>
      <w:r w:rsidR="003F2823" w:rsidRPr="003F2823">
        <w:rPr>
          <w:rFonts w:ascii="Times New Roman" w:eastAsia="Calibri" w:hAnsi="Times New Roman" w:cs="Times New Roman"/>
          <w:sz w:val="24"/>
          <w:szCs w:val="24"/>
          <w:lang w:val="en-US"/>
        </w:rPr>
        <w:t xml:space="preserve"> 272</w:t>
      </w:r>
      <w:r w:rsidR="00D301BE">
        <w:rPr>
          <w:rFonts w:ascii="Times New Roman" w:eastAsia="Calibri" w:hAnsi="Times New Roman" w:cs="Times New Roman"/>
          <w:sz w:val="24"/>
          <w:szCs w:val="24"/>
          <w:lang w:val="en-US"/>
        </w:rPr>
        <w:t xml:space="preserve"> employees, </w:t>
      </w:r>
      <w:r w:rsidR="003F2823" w:rsidRPr="003F2823">
        <w:rPr>
          <w:rFonts w:ascii="Times New Roman" w:eastAsia="Calibri" w:hAnsi="Times New Roman" w:cs="Times New Roman"/>
          <w:sz w:val="24"/>
          <w:szCs w:val="24"/>
          <w:lang w:val="en-US"/>
        </w:rPr>
        <w:t xml:space="preserve">mostly security staff. The Commissioner for </w:t>
      </w:r>
      <w:r w:rsidR="00D301BE">
        <w:rPr>
          <w:rFonts w:ascii="Times New Roman" w:eastAsia="Calibri" w:hAnsi="Times New Roman" w:cs="Times New Roman"/>
          <w:sz w:val="24"/>
          <w:szCs w:val="24"/>
          <w:lang w:val="en-US"/>
        </w:rPr>
        <w:t>Human</w:t>
      </w:r>
      <w:r w:rsidR="003F2823" w:rsidRPr="003F2823">
        <w:rPr>
          <w:rFonts w:ascii="Times New Roman" w:eastAsia="Calibri" w:hAnsi="Times New Roman" w:cs="Times New Roman"/>
          <w:sz w:val="24"/>
          <w:szCs w:val="24"/>
          <w:lang w:val="en-US"/>
        </w:rPr>
        <w:t xml:space="preserve"> Rights has </w:t>
      </w:r>
      <w:r w:rsidR="00D301BE">
        <w:rPr>
          <w:rFonts w:ascii="Times New Roman" w:eastAsia="Calibri" w:hAnsi="Times New Roman" w:cs="Times New Roman"/>
          <w:sz w:val="24"/>
          <w:szCs w:val="24"/>
          <w:lang w:val="en-US"/>
        </w:rPr>
        <w:t xml:space="preserve">written </w:t>
      </w:r>
      <w:r w:rsidR="003F2823" w:rsidRPr="003F2823">
        <w:rPr>
          <w:rFonts w:ascii="Times New Roman" w:eastAsia="Calibri" w:hAnsi="Times New Roman" w:cs="Times New Roman"/>
          <w:sz w:val="24"/>
          <w:szCs w:val="24"/>
          <w:lang w:val="en-US"/>
        </w:rPr>
        <w:t xml:space="preserve">29 </w:t>
      </w:r>
      <w:r w:rsidR="00D301BE">
        <w:rPr>
          <w:rFonts w:ascii="Times New Roman" w:eastAsia="Calibri" w:hAnsi="Times New Roman" w:cs="Times New Roman"/>
          <w:sz w:val="24"/>
          <w:szCs w:val="24"/>
          <w:lang w:val="en-US"/>
        </w:rPr>
        <w:t xml:space="preserve">letters to: </w:t>
      </w:r>
      <w:r w:rsidR="003F2823" w:rsidRPr="003F2823">
        <w:rPr>
          <w:rFonts w:ascii="Times New Roman" w:eastAsia="Calibri" w:hAnsi="Times New Roman" w:cs="Times New Roman"/>
          <w:sz w:val="24"/>
          <w:szCs w:val="24"/>
          <w:lang w:val="en-US"/>
        </w:rPr>
        <w:t xml:space="preserve">the Minister of Justice, </w:t>
      </w:r>
      <w:r w:rsidR="00D301BE">
        <w:rPr>
          <w:rFonts w:ascii="Times New Roman" w:eastAsia="Calibri" w:hAnsi="Times New Roman" w:cs="Times New Roman"/>
          <w:sz w:val="24"/>
          <w:szCs w:val="24"/>
          <w:lang w:val="en-US"/>
        </w:rPr>
        <w:t xml:space="preserve">the </w:t>
      </w:r>
      <w:r w:rsidR="003F2823" w:rsidRPr="003F2823">
        <w:rPr>
          <w:rFonts w:ascii="Times New Roman" w:eastAsia="Calibri" w:hAnsi="Times New Roman" w:cs="Times New Roman"/>
          <w:sz w:val="24"/>
          <w:szCs w:val="24"/>
          <w:lang w:val="en-US"/>
        </w:rPr>
        <w:t xml:space="preserve">Minister of Health, </w:t>
      </w:r>
      <w:r w:rsidR="00D301BE">
        <w:rPr>
          <w:rFonts w:ascii="Times New Roman" w:eastAsia="Calibri" w:hAnsi="Times New Roman" w:cs="Times New Roman"/>
          <w:sz w:val="24"/>
          <w:szCs w:val="24"/>
          <w:lang w:val="en-US"/>
        </w:rPr>
        <w:t>chairpersons of the</w:t>
      </w:r>
      <w:r w:rsidR="003F2823" w:rsidRPr="003F2823">
        <w:rPr>
          <w:rFonts w:ascii="Times New Roman" w:eastAsia="Calibri" w:hAnsi="Times New Roman" w:cs="Times New Roman"/>
          <w:sz w:val="24"/>
          <w:szCs w:val="24"/>
          <w:lang w:val="en-US"/>
        </w:rPr>
        <w:t xml:space="preserve"> Senat</w:t>
      </w:r>
      <w:r w:rsidR="00D301BE">
        <w:rPr>
          <w:rFonts w:ascii="Times New Roman" w:eastAsia="Calibri" w:hAnsi="Times New Roman" w:cs="Times New Roman"/>
          <w:sz w:val="24"/>
          <w:szCs w:val="24"/>
          <w:lang w:val="en-US"/>
        </w:rPr>
        <w:t xml:space="preserve">e Committees, Patients </w:t>
      </w:r>
      <w:r w:rsidR="003F2823" w:rsidRPr="003F2823">
        <w:rPr>
          <w:rFonts w:ascii="Times New Roman" w:eastAsia="Calibri" w:hAnsi="Times New Roman" w:cs="Times New Roman"/>
          <w:sz w:val="24"/>
          <w:szCs w:val="24"/>
          <w:lang w:val="en-US"/>
        </w:rPr>
        <w:t xml:space="preserve">Ombudsman and </w:t>
      </w:r>
      <w:r w:rsidR="00D301BE">
        <w:rPr>
          <w:rFonts w:ascii="Times New Roman" w:eastAsia="Calibri" w:hAnsi="Times New Roman" w:cs="Times New Roman"/>
          <w:sz w:val="24"/>
          <w:szCs w:val="24"/>
          <w:lang w:val="en-US"/>
        </w:rPr>
        <w:t xml:space="preserve">the </w:t>
      </w:r>
      <w:r w:rsidR="003F2823" w:rsidRPr="003F2823">
        <w:rPr>
          <w:rFonts w:ascii="Times New Roman" w:eastAsia="Calibri" w:hAnsi="Times New Roman" w:cs="Times New Roman"/>
          <w:sz w:val="24"/>
          <w:szCs w:val="24"/>
          <w:lang w:val="en-US"/>
        </w:rPr>
        <w:t xml:space="preserve">Prime Minister, indicating the need for a comprehensive amendment </w:t>
      </w:r>
      <w:r w:rsidR="00D301BE">
        <w:rPr>
          <w:rFonts w:ascii="Times New Roman" w:eastAsia="Calibri" w:hAnsi="Times New Roman" w:cs="Times New Roman"/>
          <w:sz w:val="24"/>
          <w:szCs w:val="24"/>
          <w:lang w:val="en-US"/>
        </w:rPr>
        <w:t>of the Act</w:t>
      </w:r>
      <w:r w:rsidR="003F2823" w:rsidRPr="003F2823">
        <w:rPr>
          <w:rFonts w:ascii="Times New Roman" w:eastAsia="Calibri" w:hAnsi="Times New Roman" w:cs="Times New Roman"/>
          <w:sz w:val="24"/>
          <w:szCs w:val="24"/>
          <w:lang w:val="en-US"/>
        </w:rPr>
        <w:t xml:space="preserve"> which </w:t>
      </w:r>
      <w:r w:rsidR="00D301BE">
        <w:rPr>
          <w:rFonts w:ascii="Times New Roman" w:eastAsia="Calibri" w:hAnsi="Times New Roman" w:cs="Times New Roman"/>
          <w:sz w:val="24"/>
          <w:szCs w:val="24"/>
          <w:lang w:val="en-US"/>
        </w:rPr>
        <w:t xml:space="preserve">has numerous </w:t>
      </w:r>
      <w:r w:rsidR="003F2823" w:rsidRPr="003F2823">
        <w:rPr>
          <w:rFonts w:ascii="Times New Roman" w:eastAsia="Calibri" w:hAnsi="Times New Roman" w:cs="Times New Roman"/>
          <w:sz w:val="24"/>
          <w:szCs w:val="24"/>
          <w:lang w:val="en-US"/>
        </w:rPr>
        <w:t>legal loopholes</w:t>
      </w:r>
      <w:r w:rsidR="00D301BE">
        <w:rPr>
          <w:rFonts w:ascii="Times New Roman" w:eastAsia="Calibri" w:hAnsi="Times New Roman" w:cs="Times New Roman"/>
          <w:sz w:val="24"/>
          <w:szCs w:val="24"/>
          <w:lang w:val="en-US"/>
        </w:rPr>
        <w:t xml:space="preserve"> and whose</w:t>
      </w:r>
      <w:r w:rsidR="003F2823" w:rsidRPr="003F2823">
        <w:rPr>
          <w:rFonts w:ascii="Times New Roman" w:eastAsia="Calibri" w:hAnsi="Times New Roman" w:cs="Times New Roman"/>
          <w:sz w:val="24"/>
          <w:szCs w:val="24"/>
          <w:lang w:val="en-US"/>
        </w:rPr>
        <w:t xml:space="preserve"> provisions </w:t>
      </w:r>
      <w:r w:rsidR="00D301BE">
        <w:rPr>
          <w:rFonts w:ascii="Times New Roman" w:eastAsia="Calibri" w:hAnsi="Times New Roman" w:cs="Times New Roman"/>
          <w:sz w:val="24"/>
          <w:szCs w:val="24"/>
          <w:lang w:val="en-US"/>
        </w:rPr>
        <w:t>thus</w:t>
      </w:r>
      <w:r w:rsidR="003F2823" w:rsidRPr="003F2823">
        <w:rPr>
          <w:rFonts w:ascii="Times New Roman" w:eastAsia="Calibri" w:hAnsi="Times New Roman" w:cs="Times New Roman"/>
          <w:sz w:val="24"/>
          <w:szCs w:val="24"/>
          <w:lang w:val="en-US"/>
        </w:rPr>
        <w:t xml:space="preserve"> require amendment. The CPT </w:t>
      </w:r>
      <w:r w:rsidR="00D301BE">
        <w:rPr>
          <w:rFonts w:ascii="Times New Roman" w:eastAsia="Calibri" w:hAnsi="Times New Roman" w:cs="Times New Roman"/>
          <w:sz w:val="24"/>
          <w:szCs w:val="24"/>
          <w:lang w:val="en-US"/>
        </w:rPr>
        <w:t>that visited the</w:t>
      </w:r>
      <w:r w:rsidR="003F2823" w:rsidRPr="003F2823">
        <w:rPr>
          <w:rFonts w:ascii="Times New Roman" w:eastAsia="Calibri" w:hAnsi="Times New Roman" w:cs="Times New Roman"/>
          <w:sz w:val="24"/>
          <w:szCs w:val="24"/>
          <w:lang w:val="en-US"/>
        </w:rPr>
        <w:t xml:space="preserve"> facility in 2017 emphasized, among others, </w:t>
      </w:r>
      <w:r w:rsidR="00D301BE">
        <w:rPr>
          <w:rFonts w:ascii="Times New Roman" w:eastAsia="Calibri" w:hAnsi="Times New Roman" w:cs="Times New Roman"/>
          <w:sz w:val="24"/>
          <w:szCs w:val="24"/>
          <w:lang w:val="en-US"/>
        </w:rPr>
        <w:t>that it lacked a clear</w:t>
      </w:r>
      <w:r w:rsidR="003F2823" w:rsidRPr="003F2823">
        <w:rPr>
          <w:rFonts w:ascii="Times New Roman" w:eastAsia="Calibri" w:hAnsi="Times New Roman" w:cs="Times New Roman"/>
          <w:sz w:val="24"/>
          <w:szCs w:val="24"/>
          <w:lang w:val="en-US"/>
        </w:rPr>
        <w:t xml:space="preserve"> philosophy of </w:t>
      </w:r>
      <w:r w:rsidR="00D301BE">
        <w:rPr>
          <w:rFonts w:ascii="Times New Roman" w:eastAsia="Calibri" w:hAnsi="Times New Roman" w:cs="Times New Roman"/>
          <w:sz w:val="24"/>
          <w:szCs w:val="24"/>
          <w:lang w:val="en-US"/>
        </w:rPr>
        <w:t>its operation</w:t>
      </w:r>
      <w:r w:rsidR="003F2823" w:rsidRPr="003F2823">
        <w:rPr>
          <w:rFonts w:ascii="Times New Roman" w:eastAsia="Calibri" w:hAnsi="Times New Roman" w:cs="Times New Roman"/>
          <w:sz w:val="24"/>
          <w:szCs w:val="24"/>
          <w:lang w:val="en-US"/>
        </w:rPr>
        <w:t xml:space="preserve">. It is defined as a </w:t>
      </w:r>
      <w:r w:rsidR="00D301BE">
        <w:rPr>
          <w:rFonts w:ascii="Times New Roman" w:eastAsia="Calibri" w:hAnsi="Times New Roman" w:cs="Times New Roman"/>
          <w:sz w:val="24"/>
          <w:szCs w:val="24"/>
          <w:lang w:val="en-US"/>
        </w:rPr>
        <w:t xml:space="preserve">healthcare </w:t>
      </w:r>
      <w:r w:rsidR="00F81452">
        <w:rPr>
          <w:rFonts w:ascii="Times New Roman" w:eastAsia="Calibri" w:hAnsi="Times New Roman" w:cs="Times New Roman"/>
          <w:sz w:val="24"/>
          <w:szCs w:val="24"/>
          <w:lang w:val="en-US"/>
        </w:rPr>
        <w:t>centre</w:t>
      </w:r>
      <w:r w:rsidR="00D301BE">
        <w:rPr>
          <w:rFonts w:ascii="Times New Roman" w:eastAsia="Calibri" w:hAnsi="Times New Roman" w:cs="Times New Roman"/>
          <w:sz w:val="24"/>
          <w:szCs w:val="24"/>
          <w:lang w:val="en-US"/>
        </w:rPr>
        <w:t xml:space="preserve"> </w:t>
      </w:r>
      <w:r w:rsidR="00F81452">
        <w:rPr>
          <w:rFonts w:ascii="Times New Roman" w:eastAsia="Calibri" w:hAnsi="Times New Roman" w:cs="Times New Roman"/>
          <w:sz w:val="24"/>
          <w:szCs w:val="24"/>
          <w:lang w:val="en-US"/>
        </w:rPr>
        <w:t>in which the</w:t>
      </w:r>
      <w:r w:rsidR="00D301BE">
        <w:rPr>
          <w:rFonts w:ascii="Times New Roman" w:eastAsia="Calibri" w:hAnsi="Times New Roman" w:cs="Times New Roman"/>
          <w:sz w:val="24"/>
          <w:szCs w:val="24"/>
          <w:lang w:val="en-US"/>
        </w:rPr>
        <w:t xml:space="preserve"> </w:t>
      </w:r>
      <w:r w:rsidR="003F2823" w:rsidRPr="003F2823">
        <w:rPr>
          <w:rFonts w:ascii="Times New Roman" w:eastAsia="Calibri" w:hAnsi="Times New Roman" w:cs="Times New Roman"/>
          <w:sz w:val="24"/>
          <w:szCs w:val="24"/>
          <w:lang w:val="en-US"/>
        </w:rPr>
        <w:t xml:space="preserve">court </w:t>
      </w:r>
      <w:r w:rsidR="00F81452">
        <w:rPr>
          <w:rFonts w:ascii="Times New Roman" w:eastAsia="Calibri" w:hAnsi="Times New Roman" w:cs="Times New Roman"/>
          <w:sz w:val="24"/>
          <w:szCs w:val="24"/>
          <w:lang w:val="en-US"/>
        </w:rPr>
        <w:t>can</w:t>
      </w:r>
      <w:r w:rsidR="003F2823" w:rsidRPr="003F2823">
        <w:rPr>
          <w:rFonts w:ascii="Times New Roman" w:eastAsia="Calibri" w:hAnsi="Times New Roman" w:cs="Times New Roman"/>
          <w:sz w:val="24"/>
          <w:szCs w:val="24"/>
          <w:lang w:val="en-US"/>
        </w:rPr>
        <w:t xml:space="preserve"> place</w:t>
      </w:r>
      <w:r w:rsidR="00F81452">
        <w:rPr>
          <w:rFonts w:ascii="Times New Roman" w:eastAsia="Calibri" w:hAnsi="Times New Roman" w:cs="Times New Roman"/>
          <w:sz w:val="24"/>
          <w:szCs w:val="24"/>
          <w:lang w:val="en-US"/>
        </w:rPr>
        <w:t xml:space="preserve"> persons considered to pose an extremely high risk</w:t>
      </w:r>
      <w:r w:rsidR="00D301BE">
        <w:rPr>
          <w:rFonts w:ascii="Times New Roman" w:eastAsia="Calibri" w:hAnsi="Times New Roman" w:cs="Times New Roman"/>
          <w:sz w:val="24"/>
          <w:szCs w:val="24"/>
          <w:lang w:val="en-US"/>
        </w:rPr>
        <w:t xml:space="preserve">, for indefinite time, also for life, </w:t>
      </w:r>
      <w:r w:rsidR="00F81452">
        <w:rPr>
          <w:rFonts w:ascii="Times New Roman" w:eastAsia="Calibri" w:hAnsi="Times New Roman" w:cs="Times New Roman"/>
          <w:sz w:val="24"/>
          <w:szCs w:val="24"/>
          <w:lang w:val="en-US"/>
        </w:rPr>
        <w:t>after fully serving</w:t>
      </w:r>
      <w:r w:rsidR="003F2823" w:rsidRPr="003F2823">
        <w:rPr>
          <w:rFonts w:ascii="Times New Roman" w:eastAsia="Calibri" w:hAnsi="Times New Roman" w:cs="Times New Roman"/>
          <w:sz w:val="24"/>
          <w:szCs w:val="24"/>
          <w:lang w:val="en-US"/>
        </w:rPr>
        <w:t xml:space="preserve"> the sentence of deprivation of liberty. The Act does not </w:t>
      </w:r>
      <w:r w:rsidR="000C1D99">
        <w:rPr>
          <w:rFonts w:ascii="Times New Roman" w:eastAsia="Calibri" w:hAnsi="Times New Roman" w:cs="Times New Roman"/>
          <w:sz w:val="24"/>
          <w:szCs w:val="24"/>
          <w:lang w:val="en-US"/>
        </w:rPr>
        <w:t>set out</w:t>
      </w:r>
      <w:r w:rsidR="00F81452">
        <w:rPr>
          <w:rFonts w:ascii="Times New Roman" w:eastAsia="Calibri" w:hAnsi="Times New Roman" w:cs="Times New Roman"/>
          <w:sz w:val="24"/>
          <w:szCs w:val="24"/>
          <w:lang w:val="en-US"/>
        </w:rPr>
        <w:t xml:space="preserve"> </w:t>
      </w:r>
      <w:r w:rsidR="003F2823" w:rsidRPr="003F2823">
        <w:rPr>
          <w:rFonts w:ascii="Times New Roman" w:eastAsia="Calibri" w:hAnsi="Times New Roman" w:cs="Times New Roman"/>
          <w:sz w:val="24"/>
          <w:szCs w:val="24"/>
          <w:lang w:val="en-US"/>
        </w:rPr>
        <w:t xml:space="preserve">the rules of </w:t>
      </w:r>
      <w:r w:rsidR="000C1D99">
        <w:rPr>
          <w:rFonts w:ascii="Times New Roman" w:eastAsia="Calibri" w:hAnsi="Times New Roman" w:cs="Times New Roman"/>
          <w:sz w:val="24"/>
          <w:szCs w:val="24"/>
          <w:lang w:val="en-US"/>
        </w:rPr>
        <w:t>living in the facility or of possible preparation for being released. The p</w:t>
      </w:r>
      <w:r w:rsidR="003F2823" w:rsidRPr="003F2823">
        <w:rPr>
          <w:rFonts w:ascii="Times New Roman" w:eastAsia="Calibri" w:hAnsi="Times New Roman" w:cs="Times New Roman"/>
          <w:sz w:val="24"/>
          <w:szCs w:val="24"/>
          <w:lang w:val="en-US"/>
        </w:rPr>
        <w:t xml:space="preserve">atients </w:t>
      </w:r>
      <w:r w:rsidR="000C1D99">
        <w:rPr>
          <w:rFonts w:ascii="Times New Roman" w:eastAsia="Calibri" w:hAnsi="Times New Roman" w:cs="Times New Roman"/>
          <w:sz w:val="24"/>
          <w:szCs w:val="24"/>
          <w:lang w:val="en-US"/>
        </w:rPr>
        <w:t>may not</w:t>
      </w:r>
      <w:r w:rsidR="003F2823" w:rsidRPr="003F2823">
        <w:rPr>
          <w:rFonts w:ascii="Times New Roman" w:eastAsia="Calibri" w:hAnsi="Times New Roman" w:cs="Times New Roman"/>
          <w:sz w:val="24"/>
          <w:szCs w:val="24"/>
          <w:lang w:val="en-US"/>
        </w:rPr>
        <w:t xml:space="preserve">, for example, </w:t>
      </w:r>
      <w:r w:rsidR="000C1D99">
        <w:rPr>
          <w:rFonts w:ascii="Times New Roman" w:eastAsia="Calibri" w:hAnsi="Times New Roman" w:cs="Times New Roman"/>
          <w:sz w:val="24"/>
          <w:szCs w:val="24"/>
          <w:lang w:val="en-US"/>
        </w:rPr>
        <w:t xml:space="preserve">take part in the funeral ceremony of </w:t>
      </w:r>
      <w:r w:rsidR="003F2823" w:rsidRPr="003F2823">
        <w:rPr>
          <w:rFonts w:ascii="Times New Roman" w:eastAsia="Calibri" w:hAnsi="Times New Roman" w:cs="Times New Roman"/>
          <w:sz w:val="24"/>
          <w:szCs w:val="24"/>
          <w:lang w:val="en-US"/>
        </w:rPr>
        <w:t xml:space="preserve">their mother or father, </w:t>
      </w:r>
      <w:r w:rsidR="00B86BF2">
        <w:rPr>
          <w:rFonts w:ascii="Times New Roman" w:eastAsia="Calibri" w:hAnsi="Times New Roman" w:cs="Times New Roman"/>
          <w:sz w:val="24"/>
          <w:szCs w:val="24"/>
          <w:lang w:val="en-US"/>
        </w:rPr>
        <w:t>as</w:t>
      </w:r>
      <w:r w:rsidR="000C1D99">
        <w:rPr>
          <w:rFonts w:ascii="Times New Roman" w:eastAsia="Calibri" w:hAnsi="Times New Roman" w:cs="Times New Roman"/>
          <w:sz w:val="24"/>
          <w:szCs w:val="24"/>
          <w:lang w:val="en-US"/>
        </w:rPr>
        <w:t xml:space="preserve"> such matters are not regulated in the Act</w:t>
      </w:r>
      <w:r w:rsidR="003F2823" w:rsidRPr="003F2823">
        <w:rPr>
          <w:rFonts w:ascii="Times New Roman" w:eastAsia="Calibri" w:hAnsi="Times New Roman" w:cs="Times New Roman"/>
          <w:sz w:val="24"/>
          <w:szCs w:val="24"/>
          <w:lang w:val="en-US"/>
        </w:rPr>
        <w:t xml:space="preserve">. </w:t>
      </w:r>
      <w:r w:rsidR="000C1D99">
        <w:rPr>
          <w:rFonts w:ascii="Times New Roman" w:eastAsia="Calibri" w:hAnsi="Times New Roman" w:cs="Times New Roman"/>
          <w:sz w:val="24"/>
          <w:szCs w:val="24"/>
          <w:lang w:val="en-US"/>
        </w:rPr>
        <w:t>Their</w:t>
      </w:r>
      <w:r w:rsidR="003F2823" w:rsidRPr="003F2823">
        <w:rPr>
          <w:rFonts w:ascii="Times New Roman" w:eastAsia="Calibri" w:hAnsi="Times New Roman" w:cs="Times New Roman"/>
          <w:sz w:val="24"/>
          <w:szCs w:val="24"/>
          <w:lang w:val="en-US"/>
        </w:rPr>
        <w:t xml:space="preserve"> rights and freedoms are limited </w:t>
      </w:r>
      <w:r w:rsidR="000C1D99">
        <w:rPr>
          <w:rFonts w:ascii="Times New Roman" w:eastAsia="Calibri" w:hAnsi="Times New Roman" w:cs="Times New Roman"/>
          <w:sz w:val="24"/>
          <w:szCs w:val="24"/>
          <w:lang w:val="en-US"/>
        </w:rPr>
        <w:t>in the facility’s</w:t>
      </w:r>
      <w:r w:rsidR="003F2823" w:rsidRPr="003F2823">
        <w:rPr>
          <w:rFonts w:ascii="Times New Roman" w:eastAsia="Calibri" w:hAnsi="Times New Roman" w:cs="Times New Roman"/>
          <w:sz w:val="24"/>
          <w:szCs w:val="24"/>
          <w:lang w:val="en-US"/>
        </w:rPr>
        <w:t xml:space="preserve"> internal regulations</w:t>
      </w:r>
      <w:r w:rsidR="000C1D99">
        <w:rPr>
          <w:rFonts w:ascii="Times New Roman" w:eastAsia="Calibri" w:hAnsi="Times New Roman" w:cs="Times New Roman"/>
          <w:sz w:val="24"/>
          <w:szCs w:val="24"/>
          <w:lang w:val="en-US"/>
        </w:rPr>
        <w:t xml:space="preserve">. The </w:t>
      </w:r>
      <w:r w:rsidR="003F2823" w:rsidRPr="003F2823">
        <w:rPr>
          <w:rFonts w:ascii="Times New Roman" w:eastAsia="Calibri" w:hAnsi="Times New Roman" w:cs="Times New Roman"/>
          <w:sz w:val="24"/>
          <w:szCs w:val="24"/>
          <w:lang w:val="en-US"/>
        </w:rPr>
        <w:t xml:space="preserve">patients </w:t>
      </w:r>
      <w:r w:rsidR="000C1D99">
        <w:rPr>
          <w:rFonts w:ascii="Times New Roman" w:eastAsia="Calibri" w:hAnsi="Times New Roman" w:cs="Times New Roman"/>
          <w:sz w:val="24"/>
          <w:szCs w:val="24"/>
          <w:lang w:val="en-US"/>
        </w:rPr>
        <w:t>live</w:t>
      </w:r>
      <w:r w:rsidR="003F2823" w:rsidRPr="003F2823">
        <w:rPr>
          <w:rFonts w:ascii="Times New Roman" w:eastAsia="Calibri" w:hAnsi="Times New Roman" w:cs="Times New Roman"/>
          <w:sz w:val="24"/>
          <w:szCs w:val="24"/>
          <w:lang w:val="en-US"/>
        </w:rPr>
        <w:t xml:space="preserve"> in rooms</w:t>
      </w:r>
      <w:r w:rsidR="000C1D99">
        <w:rPr>
          <w:rFonts w:ascii="Times New Roman" w:eastAsia="Calibri" w:hAnsi="Times New Roman" w:cs="Times New Roman"/>
          <w:sz w:val="24"/>
          <w:szCs w:val="24"/>
          <w:lang w:val="en-US"/>
        </w:rPr>
        <w:t xml:space="preserve"> for eight persons</w:t>
      </w:r>
      <w:r w:rsidR="00B86BF2">
        <w:rPr>
          <w:rFonts w:ascii="Times New Roman" w:eastAsia="Calibri" w:hAnsi="Times New Roman" w:cs="Times New Roman"/>
          <w:sz w:val="24"/>
          <w:szCs w:val="24"/>
          <w:lang w:val="en-US"/>
        </w:rPr>
        <w:t xml:space="preserve"> with</w:t>
      </w:r>
      <w:r w:rsidR="000C1D99">
        <w:rPr>
          <w:rFonts w:ascii="Times New Roman" w:eastAsia="Calibri" w:hAnsi="Times New Roman" w:cs="Times New Roman"/>
          <w:sz w:val="24"/>
          <w:szCs w:val="24"/>
          <w:lang w:val="en-US"/>
        </w:rPr>
        <w:t xml:space="preserve">, have </w:t>
      </w:r>
      <w:r w:rsidR="003F2823" w:rsidRPr="003F2823">
        <w:rPr>
          <w:rFonts w:ascii="Times New Roman" w:eastAsia="Calibri" w:hAnsi="Times New Roman" w:cs="Times New Roman"/>
          <w:sz w:val="24"/>
          <w:szCs w:val="24"/>
          <w:lang w:val="en-US"/>
        </w:rPr>
        <w:t>bunk beds. This post-</w:t>
      </w:r>
      <w:r w:rsidR="000C1D99">
        <w:rPr>
          <w:rFonts w:ascii="Times New Roman" w:eastAsia="Calibri" w:hAnsi="Times New Roman" w:cs="Times New Roman"/>
          <w:sz w:val="24"/>
          <w:szCs w:val="24"/>
          <w:lang w:val="en-US"/>
        </w:rPr>
        <w:t xml:space="preserve">penal </w:t>
      </w:r>
      <w:r w:rsidR="003F2823" w:rsidRPr="003F2823">
        <w:rPr>
          <w:rFonts w:ascii="Times New Roman" w:eastAsia="Calibri" w:hAnsi="Times New Roman" w:cs="Times New Roman"/>
          <w:sz w:val="24"/>
          <w:szCs w:val="24"/>
          <w:lang w:val="en-US"/>
        </w:rPr>
        <w:t xml:space="preserve">isolation </w:t>
      </w:r>
      <w:r w:rsidR="000C1D99">
        <w:rPr>
          <w:rFonts w:ascii="Times New Roman" w:eastAsia="Calibri" w:hAnsi="Times New Roman" w:cs="Times New Roman"/>
          <w:sz w:val="24"/>
          <w:szCs w:val="24"/>
          <w:lang w:val="en-US"/>
        </w:rPr>
        <w:t>facility works, according to the CHR, based on</w:t>
      </w:r>
      <w:r w:rsidR="003F2823" w:rsidRPr="003F2823">
        <w:rPr>
          <w:rFonts w:ascii="Times New Roman" w:eastAsia="Calibri" w:hAnsi="Times New Roman" w:cs="Times New Roman"/>
          <w:sz w:val="24"/>
          <w:szCs w:val="24"/>
          <w:lang w:val="en-US"/>
        </w:rPr>
        <w:t xml:space="preserve"> legal regulations require immediate and comprehensive amendment</w:t>
      </w:r>
      <w:r w:rsidR="000C1D99">
        <w:rPr>
          <w:rFonts w:ascii="Times New Roman" w:eastAsia="Calibri" w:hAnsi="Times New Roman" w:cs="Times New Roman"/>
          <w:sz w:val="24"/>
          <w:szCs w:val="24"/>
          <w:lang w:val="en-US"/>
        </w:rPr>
        <w:t xml:space="preserve">, as the facility’s internal regulations are not in line with the </w:t>
      </w:r>
      <w:r w:rsidR="003F2823" w:rsidRPr="003F2823">
        <w:rPr>
          <w:rFonts w:ascii="Times New Roman" w:eastAsia="Calibri" w:hAnsi="Times New Roman" w:cs="Times New Roman"/>
          <w:sz w:val="24"/>
          <w:szCs w:val="24"/>
          <w:lang w:val="en-US"/>
        </w:rPr>
        <w:t>Constitution.</w:t>
      </w:r>
      <w:r w:rsidR="00EE2B00">
        <w:rPr>
          <w:rFonts w:ascii="Times New Roman" w:eastAsia="Calibri" w:hAnsi="Times New Roman" w:cs="Times New Roman"/>
          <w:sz w:val="24"/>
          <w:szCs w:val="24"/>
          <w:lang w:val="en-US"/>
        </w:rPr>
        <w:t xml:space="preserve"> </w:t>
      </w:r>
    </w:p>
    <w:p w14:paraId="70E72FE7" w14:textId="21D98595" w:rsidR="00BF4D24" w:rsidRPr="005878F7" w:rsidRDefault="003F2823" w:rsidP="003F2823">
      <w:pPr>
        <w:spacing w:after="0" w:line="360" w:lineRule="exact"/>
        <w:ind w:firstLine="708"/>
        <w:jc w:val="both"/>
        <w:rPr>
          <w:rFonts w:ascii="Times New Roman" w:eastAsia="Calibri" w:hAnsi="Times New Roman" w:cs="Times New Roman"/>
          <w:sz w:val="24"/>
          <w:szCs w:val="24"/>
          <w:lang w:val="en-GB"/>
        </w:rPr>
      </w:pPr>
      <w:r w:rsidRPr="003F2823">
        <w:rPr>
          <w:rFonts w:ascii="Times New Roman" w:eastAsia="Calibri" w:hAnsi="Times New Roman" w:cs="Times New Roman"/>
          <w:sz w:val="24"/>
          <w:szCs w:val="24"/>
          <w:lang w:val="en-US"/>
        </w:rPr>
        <w:t xml:space="preserve">Currently, the Ministry of Health is working on new regulations </w:t>
      </w:r>
      <w:r w:rsidR="000C1D99">
        <w:rPr>
          <w:rFonts w:ascii="Times New Roman" w:eastAsia="Calibri" w:hAnsi="Times New Roman" w:cs="Times New Roman"/>
          <w:sz w:val="24"/>
          <w:szCs w:val="24"/>
          <w:lang w:val="en-US"/>
        </w:rPr>
        <w:t xml:space="preserve">regarding the isolation of people from </w:t>
      </w:r>
      <w:r w:rsidRPr="003F2823">
        <w:rPr>
          <w:rFonts w:ascii="Times New Roman" w:eastAsia="Calibri" w:hAnsi="Times New Roman" w:cs="Times New Roman"/>
          <w:sz w:val="24"/>
          <w:szCs w:val="24"/>
          <w:lang w:val="en-US"/>
        </w:rPr>
        <w:t xml:space="preserve">other groups than </w:t>
      </w:r>
      <w:r w:rsidR="005878F7">
        <w:rPr>
          <w:rFonts w:ascii="Times New Roman" w:eastAsia="Calibri" w:hAnsi="Times New Roman" w:cs="Times New Roman"/>
          <w:sz w:val="24"/>
          <w:szCs w:val="24"/>
          <w:lang w:val="en-US"/>
        </w:rPr>
        <w:t xml:space="preserve">those </w:t>
      </w:r>
      <w:r w:rsidRPr="003F2823">
        <w:rPr>
          <w:rFonts w:ascii="Times New Roman" w:eastAsia="Calibri" w:hAnsi="Times New Roman" w:cs="Times New Roman"/>
          <w:sz w:val="24"/>
          <w:szCs w:val="24"/>
          <w:lang w:val="en-US"/>
        </w:rPr>
        <w:t xml:space="preserve">covered by the Act of </w:t>
      </w:r>
      <w:r w:rsidR="000C1D99">
        <w:rPr>
          <w:rFonts w:ascii="Times New Roman" w:eastAsia="Calibri" w:hAnsi="Times New Roman" w:cs="Times New Roman"/>
          <w:sz w:val="24"/>
          <w:szCs w:val="24"/>
          <w:lang w:val="en-US"/>
        </w:rPr>
        <w:t xml:space="preserve">22 </w:t>
      </w:r>
      <w:r w:rsidRPr="003F2823">
        <w:rPr>
          <w:rFonts w:ascii="Times New Roman" w:eastAsia="Calibri" w:hAnsi="Times New Roman" w:cs="Times New Roman"/>
          <w:sz w:val="24"/>
          <w:szCs w:val="24"/>
          <w:lang w:val="en-US"/>
        </w:rPr>
        <w:t>November 2013</w:t>
      </w:r>
      <w:r w:rsidR="000C1D99">
        <w:rPr>
          <w:rFonts w:ascii="Times New Roman" w:eastAsia="Calibri" w:hAnsi="Times New Roman" w:cs="Times New Roman"/>
          <w:sz w:val="24"/>
          <w:szCs w:val="24"/>
          <w:lang w:val="en-US"/>
        </w:rPr>
        <w:t xml:space="preserve">, i.e. persons with </w:t>
      </w:r>
      <w:r w:rsidRPr="003F2823">
        <w:rPr>
          <w:rFonts w:ascii="Times New Roman" w:eastAsia="Calibri" w:hAnsi="Times New Roman" w:cs="Times New Roman"/>
          <w:sz w:val="24"/>
          <w:szCs w:val="24"/>
          <w:lang w:val="en-US"/>
        </w:rPr>
        <w:t xml:space="preserve">mental disorders </w:t>
      </w:r>
      <w:r w:rsidR="000C1D99">
        <w:rPr>
          <w:rFonts w:ascii="Times New Roman" w:eastAsia="Calibri" w:hAnsi="Times New Roman" w:cs="Times New Roman"/>
          <w:sz w:val="24"/>
          <w:szCs w:val="24"/>
          <w:lang w:val="en-US"/>
        </w:rPr>
        <w:t>resulting from</w:t>
      </w:r>
      <w:r w:rsidRPr="003F2823">
        <w:rPr>
          <w:rFonts w:ascii="Times New Roman" w:eastAsia="Calibri" w:hAnsi="Times New Roman" w:cs="Times New Roman"/>
          <w:sz w:val="24"/>
          <w:szCs w:val="24"/>
          <w:lang w:val="en-US"/>
        </w:rPr>
        <w:t xml:space="preserve"> mental retardation, </w:t>
      </w:r>
      <w:r w:rsidR="000C1D99">
        <w:rPr>
          <w:rFonts w:ascii="Times New Roman" w:eastAsia="Calibri" w:hAnsi="Times New Roman" w:cs="Times New Roman"/>
          <w:sz w:val="24"/>
          <w:szCs w:val="24"/>
          <w:lang w:val="en-US"/>
        </w:rPr>
        <w:t xml:space="preserve">with </w:t>
      </w:r>
      <w:r w:rsidRPr="003F2823">
        <w:rPr>
          <w:rFonts w:ascii="Times New Roman" w:eastAsia="Calibri" w:hAnsi="Times New Roman" w:cs="Times New Roman"/>
          <w:sz w:val="24"/>
          <w:szCs w:val="24"/>
          <w:lang w:val="en-US"/>
        </w:rPr>
        <w:t xml:space="preserve">personality disorders </w:t>
      </w:r>
      <w:r w:rsidR="000C1D99">
        <w:rPr>
          <w:rFonts w:ascii="Times New Roman" w:eastAsia="Calibri" w:hAnsi="Times New Roman" w:cs="Times New Roman"/>
          <w:sz w:val="24"/>
          <w:szCs w:val="24"/>
          <w:lang w:val="en-US"/>
        </w:rPr>
        <w:t>or</w:t>
      </w:r>
      <w:r w:rsidRPr="003F2823">
        <w:rPr>
          <w:rFonts w:ascii="Times New Roman" w:eastAsia="Calibri" w:hAnsi="Times New Roman" w:cs="Times New Roman"/>
          <w:sz w:val="24"/>
          <w:szCs w:val="24"/>
          <w:lang w:val="en-US"/>
        </w:rPr>
        <w:t xml:space="preserve"> sexual preference</w:t>
      </w:r>
      <w:r w:rsidR="000C1D99">
        <w:rPr>
          <w:rFonts w:ascii="Times New Roman" w:eastAsia="Calibri" w:hAnsi="Times New Roman" w:cs="Times New Roman"/>
          <w:sz w:val="24"/>
          <w:szCs w:val="24"/>
          <w:lang w:val="en-US"/>
        </w:rPr>
        <w:t xml:space="preserve"> disorder</w:t>
      </w:r>
      <w:r w:rsidRPr="003F2823">
        <w:rPr>
          <w:rFonts w:ascii="Times New Roman" w:eastAsia="Calibri" w:hAnsi="Times New Roman" w:cs="Times New Roman"/>
          <w:sz w:val="24"/>
          <w:szCs w:val="24"/>
          <w:lang w:val="en-US"/>
        </w:rPr>
        <w:t xml:space="preserve">s. The new </w:t>
      </w:r>
      <w:r w:rsidR="000C1D99">
        <w:rPr>
          <w:rFonts w:ascii="Times New Roman" w:eastAsia="Calibri" w:hAnsi="Times New Roman" w:cs="Times New Roman"/>
          <w:sz w:val="24"/>
          <w:szCs w:val="24"/>
          <w:lang w:val="en-US"/>
        </w:rPr>
        <w:t>regulations are planned to cover</w:t>
      </w:r>
      <w:r w:rsidRPr="003F2823">
        <w:rPr>
          <w:rFonts w:ascii="Times New Roman" w:eastAsia="Calibri" w:hAnsi="Times New Roman" w:cs="Times New Roman"/>
          <w:sz w:val="24"/>
          <w:szCs w:val="24"/>
          <w:lang w:val="en-US"/>
        </w:rPr>
        <w:t xml:space="preserve">, inter alia, </w:t>
      </w:r>
      <w:r w:rsidR="005878F7" w:rsidRPr="005878F7">
        <w:rPr>
          <w:rFonts w:ascii="Times New Roman" w:eastAsia="Calibri" w:hAnsi="Times New Roman" w:cs="Times New Roman"/>
          <w:sz w:val="24"/>
          <w:szCs w:val="24"/>
          <w:lang w:val="en-GB"/>
        </w:rPr>
        <w:t>persons who developed</w:t>
      </w:r>
      <w:r w:rsidRPr="005878F7">
        <w:rPr>
          <w:rFonts w:ascii="Times New Roman" w:eastAsia="Calibri" w:hAnsi="Times New Roman" w:cs="Times New Roman"/>
          <w:sz w:val="24"/>
          <w:szCs w:val="24"/>
          <w:lang w:val="en-GB"/>
        </w:rPr>
        <w:t xml:space="preserve"> a mental illness while serving a sentence</w:t>
      </w:r>
      <w:r w:rsidR="00BF4D24" w:rsidRPr="005878F7">
        <w:rPr>
          <w:rFonts w:ascii="Times New Roman" w:eastAsia="Calibri" w:hAnsi="Times New Roman" w:cs="Times New Roman"/>
          <w:sz w:val="24"/>
          <w:szCs w:val="24"/>
          <w:lang w:val="en-GB"/>
        </w:rPr>
        <w:t>.</w:t>
      </w:r>
      <w:r w:rsidR="005878F7" w:rsidRPr="005878F7">
        <w:rPr>
          <w:rFonts w:ascii="Times New Roman" w:eastAsia="Calibri" w:hAnsi="Times New Roman" w:cs="Times New Roman"/>
          <w:sz w:val="24"/>
          <w:szCs w:val="24"/>
          <w:lang w:val="en-GB"/>
        </w:rPr>
        <w:t xml:space="preserve"> </w:t>
      </w:r>
    </w:p>
    <w:p w14:paraId="702592B3" w14:textId="2A672A68" w:rsidR="00BF4D24" w:rsidRPr="005878F7" w:rsidRDefault="005878F7" w:rsidP="004A4EA2">
      <w:pPr>
        <w:spacing w:after="0" w:line="360" w:lineRule="exact"/>
        <w:ind w:firstLine="708"/>
        <w:jc w:val="both"/>
        <w:rPr>
          <w:rFonts w:ascii="Times New Roman" w:eastAsia="Calibri" w:hAnsi="Times New Roman" w:cs="Times New Roman"/>
          <w:sz w:val="24"/>
          <w:szCs w:val="24"/>
          <w:lang w:val="en-GB"/>
        </w:rPr>
      </w:pPr>
      <w:r w:rsidRPr="005878F7">
        <w:rPr>
          <w:rFonts w:ascii="Times New Roman" w:eastAsia="Calibri" w:hAnsi="Times New Roman" w:cs="Times New Roman"/>
          <w:sz w:val="24"/>
          <w:szCs w:val="24"/>
          <w:lang w:val="en-GB"/>
        </w:rPr>
        <w:t xml:space="preserve">On </w:t>
      </w:r>
      <w:r w:rsidR="00BF4D24" w:rsidRPr="005878F7">
        <w:rPr>
          <w:rFonts w:ascii="Times New Roman" w:eastAsia="Calibri" w:hAnsi="Times New Roman" w:cs="Times New Roman"/>
          <w:sz w:val="24"/>
          <w:szCs w:val="24"/>
          <w:lang w:val="en-GB"/>
        </w:rPr>
        <w:t>18</w:t>
      </w:r>
      <w:r w:rsidRPr="005878F7">
        <w:rPr>
          <w:rFonts w:ascii="Times New Roman" w:eastAsia="Calibri" w:hAnsi="Times New Roman" w:cs="Times New Roman"/>
          <w:sz w:val="24"/>
          <w:szCs w:val="24"/>
          <w:lang w:val="en-GB"/>
        </w:rPr>
        <w:t xml:space="preserve">-20 February </w:t>
      </w:r>
      <w:r w:rsidR="00BF4D24" w:rsidRPr="005878F7">
        <w:rPr>
          <w:rFonts w:ascii="Times New Roman" w:eastAsia="Calibri" w:hAnsi="Times New Roman" w:cs="Times New Roman"/>
          <w:sz w:val="24"/>
          <w:szCs w:val="24"/>
          <w:lang w:val="en-GB"/>
        </w:rPr>
        <w:t>2019</w:t>
      </w:r>
      <w:r w:rsidRPr="005878F7">
        <w:rPr>
          <w:rFonts w:ascii="Times New Roman" w:eastAsia="Calibri" w:hAnsi="Times New Roman" w:cs="Times New Roman"/>
          <w:sz w:val="24"/>
          <w:szCs w:val="24"/>
          <w:lang w:val="en-GB"/>
        </w:rPr>
        <w:t>,</w:t>
      </w:r>
      <w:r w:rsidR="00BF4D24" w:rsidRPr="005878F7">
        <w:rPr>
          <w:rFonts w:ascii="Times New Roman" w:eastAsia="Calibri" w:hAnsi="Times New Roman" w:cs="Times New Roman"/>
          <w:sz w:val="24"/>
          <w:szCs w:val="24"/>
          <w:lang w:val="en-GB"/>
        </w:rPr>
        <w:t xml:space="preserve"> </w:t>
      </w:r>
      <w:r w:rsidRPr="005878F7">
        <w:rPr>
          <w:rFonts w:ascii="Times New Roman" w:eastAsia="Calibri" w:hAnsi="Times New Roman" w:cs="Times New Roman"/>
          <w:sz w:val="24"/>
          <w:szCs w:val="24"/>
          <w:lang w:val="en-GB"/>
        </w:rPr>
        <w:t>the National Mechanism for the Prevention of Torture carried out an inspection visit to the facility</w:t>
      </w:r>
      <w:r w:rsidR="009401B2" w:rsidRPr="005878F7">
        <w:rPr>
          <w:rStyle w:val="Odwoanieprzypisudolnego"/>
          <w:rFonts w:ascii="Times New Roman" w:eastAsia="Calibri" w:hAnsi="Times New Roman" w:cs="Times New Roman"/>
          <w:sz w:val="24"/>
          <w:szCs w:val="24"/>
          <w:lang w:val="en-GB"/>
        </w:rPr>
        <w:footnoteReference w:id="8"/>
      </w:r>
      <w:r w:rsidR="00BF4D24" w:rsidRPr="005878F7">
        <w:rPr>
          <w:rFonts w:ascii="Times New Roman" w:eastAsia="Calibri" w:hAnsi="Times New Roman" w:cs="Times New Roman"/>
          <w:sz w:val="24"/>
          <w:szCs w:val="24"/>
          <w:lang w:val="en-GB"/>
        </w:rPr>
        <w:t xml:space="preserve">. </w:t>
      </w:r>
      <w:r w:rsidRPr="005878F7">
        <w:rPr>
          <w:rFonts w:ascii="Times New Roman" w:eastAsia="Calibri" w:hAnsi="Times New Roman" w:cs="Times New Roman"/>
          <w:sz w:val="24"/>
          <w:szCs w:val="24"/>
          <w:lang w:val="en-GB"/>
        </w:rPr>
        <w:t>In total, the Commissioner’s representatives visited the facility five times, indicating significant violations of the rights of the persons placed there</w:t>
      </w:r>
      <w:r w:rsidR="00093D1A" w:rsidRPr="005878F7">
        <w:rPr>
          <w:rFonts w:ascii="Times New Roman" w:eastAsia="Calibri" w:hAnsi="Times New Roman" w:cs="Times New Roman"/>
          <w:sz w:val="24"/>
          <w:szCs w:val="24"/>
          <w:lang w:val="en-GB"/>
        </w:rPr>
        <w:t>.</w:t>
      </w:r>
      <w:r w:rsidR="00EE2B00">
        <w:rPr>
          <w:rFonts w:ascii="Times New Roman" w:eastAsia="Calibri" w:hAnsi="Times New Roman" w:cs="Times New Roman"/>
          <w:sz w:val="24"/>
          <w:szCs w:val="24"/>
          <w:lang w:val="en-GB"/>
        </w:rPr>
        <w:t xml:space="preserve"> </w:t>
      </w:r>
    </w:p>
    <w:p w14:paraId="1D4DAC81" w14:textId="77777777" w:rsidR="00386CBE" w:rsidRPr="00755ACF" w:rsidRDefault="00386CBE" w:rsidP="004A4EA2">
      <w:pPr>
        <w:spacing w:after="0" w:line="360" w:lineRule="exact"/>
        <w:ind w:firstLine="708"/>
        <w:jc w:val="both"/>
        <w:rPr>
          <w:rFonts w:ascii="Times New Roman" w:eastAsia="Calibri" w:hAnsi="Times New Roman" w:cs="Times New Roman"/>
          <w:sz w:val="24"/>
          <w:szCs w:val="24"/>
          <w:lang w:val="en-US"/>
        </w:rPr>
      </w:pPr>
    </w:p>
    <w:p w14:paraId="181809FB" w14:textId="49AE0587" w:rsidR="00BF4D24" w:rsidRPr="00D74BB9" w:rsidRDefault="00D74BB9" w:rsidP="00641C95">
      <w:pPr>
        <w:pStyle w:val="Nagwek3"/>
        <w:spacing w:before="0" w:after="120"/>
        <w:rPr>
          <w:rFonts w:eastAsia="Calibri"/>
          <w:b/>
          <w:lang w:val="en-US"/>
        </w:rPr>
      </w:pPr>
      <w:bookmarkStart w:id="8" w:name="_Toc12029506"/>
      <w:r w:rsidRPr="00D74BB9">
        <w:rPr>
          <w:rFonts w:eastAsia="Calibri"/>
          <w:b/>
          <w:lang w:val="en-US"/>
        </w:rPr>
        <w:lastRenderedPageBreak/>
        <w:t xml:space="preserve">REPLY TO QUESTION </w:t>
      </w:r>
      <w:r w:rsidR="00BF4D24" w:rsidRPr="00D74BB9">
        <w:rPr>
          <w:rFonts w:eastAsia="Calibri"/>
          <w:b/>
          <w:lang w:val="en-US"/>
        </w:rPr>
        <w:t xml:space="preserve">3 – </w:t>
      </w:r>
      <w:r w:rsidRPr="00D74BB9">
        <w:rPr>
          <w:rFonts w:eastAsia="Calibri"/>
          <w:b/>
          <w:lang w:val="en-US"/>
        </w:rPr>
        <w:t>LEGAL ASSISTANCE FOR THE POOREST PEOPLE</w:t>
      </w:r>
      <w:bookmarkEnd w:id="8"/>
      <w:r>
        <w:rPr>
          <w:rFonts w:eastAsia="Calibri"/>
          <w:b/>
          <w:lang w:val="en-US"/>
        </w:rPr>
        <w:t xml:space="preserve"> </w:t>
      </w:r>
    </w:p>
    <w:p w14:paraId="271C93B5" w14:textId="6F284621" w:rsidR="00634C37" w:rsidRPr="00A27D05" w:rsidRDefault="00634C37" w:rsidP="00634C37">
      <w:pPr>
        <w:pStyle w:val="Nagwek2"/>
        <w:rPr>
          <w:rFonts w:eastAsia="Calibri"/>
          <w:noProof w:val="0"/>
          <w:lang w:val="en-GB"/>
        </w:rPr>
      </w:pPr>
      <w:bookmarkStart w:id="9" w:name="_Toc11322038"/>
      <w:bookmarkStart w:id="10" w:name="_Toc12029507"/>
      <w:r w:rsidRPr="00A27D05">
        <w:rPr>
          <w:rFonts w:eastAsia="Calibri"/>
          <w:noProof w:val="0"/>
          <w:lang w:val="en-GB"/>
        </w:rPr>
        <w:t>[European Parliament directive not implemented]</w:t>
      </w:r>
      <w:bookmarkEnd w:id="9"/>
      <w:bookmarkEnd w:id="10"/>
      <w:r w:rsidR="00A762FC">
        <w:rPr>
          <w:rFonts w:eastAsia="Calibri"/>
          <w:noProof w:val="0"/>
          <w:lang w:val="en-GB"/>
        </w:rPr>
        <w:t xml:space="preserve"> </w:t>
      </w:r>
    </w:p>
    <w:p w14:paraId="0E5B410D" w14:textId="2D2E10F0"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Solutions currently applied in the Polish leg</w:t>
      </w:r>
      <w:r w:rsidR="00255F7A">
        <w:rPr>
          <w:rFonts w:ascii="Times New Roman" w:eastAsia="Calibri" w:hAnsi="Times New Roman" w:cs="Times New Roman"/>
          <w:sz w:val="24"/>
          <w:szCs w:val="24"/>
          <w:lang w:val="en-GB"/>
        </w:rPr>
        <w:t>islative system</w:t>
      </w:r>
      <w:r w:rsidRPr="00A27D05">
        <w:rPr>
          <w:rFonts w:ascii="Times New Roman" w:eastAsia="Calibri" w:hAnsi="Times New Roman" w:cs="Times New Roman"/>
          <w:sz w:val="24"/>
          <w:szCs w:val="24"/>
          <w:lang w:val="en-GB"/>
        </w:rPr>
        <w:t xml:space="preserve"> raise doubts as to the detainee’s ability to get quick and effective access to a lawyer before the first interrogation. It was pointed out</w:t>
      </w:r>
      <w:r>
        <w:rPr>
          <w:rFonts w:ascii="Times New Roman" w:eastAsia="Calibri" w:hAnsi="Times New Roman" w:cs="Times New Roman"/>
          <w:sz w:val="24"/>
          <w:szCs w:val="24"/>
          <w:lang w:val="en-GB"/>
        </w:rPr>
        <w:t xml:space="preserve"> </w:t>
      </w:r>
      <w:r w:rsidRPr="00A27D05">
        <w:rPr>
          <w:rFonts w:ascii="Times New Roman" w:eastAsia="Calibri" w:hAnsi="Times New Roman" w:cs="Times New Roman"/>
          <w:sz w:val="24"/>
          <w:szCs w:val="24"/>
          <w:lang w:val="en-GB"/>
        </w:rPr>
        <w:t>by the Commissioner for Human Rights in his general address to the Minister of Justice dated 5 June 2017 (II.5150.9.2014.MM), as he indicated the need to implement the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w:t>
      </w:r>
      <w:r w:rsidRPr="00A27D05">
        <w:rPr>
          <w:rFonts w:ascii="Times New Roman" w:eastAsia="Calibri" w:hAnsi="Times New Roman" w:cs="Times New Roman"/>
          <w:sz w:val="24"/>
          <w:szCs w:val="24"/>
          <w:vertAlign w:val="superscript"/>
          <w:lang w:val="en-GB"/>
        </w:rPr>
        <w:footnoteReference w:id="9"/>
      </w:r>
      <w:r w:rsidRPr="00A27D05">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hereinafter: “D</w:t>
      </w:r>
      <w:r w:rsidRPr="00A27D05">
        <w:rPr>
          <w:rFonts w:ascii="Times New Roman" w:eastAsia="Calibri" w:hAnsi="Times New Roman" w:cs="Times New Roman"/>
          <w:sz w:val="24"/>
          <w:szCs w:val="24"/>
          <w:lang w:val="en-GB"/>
        </w:rPr>
        <w:t>irective 2013/48/EU”).</w:t>
      </w:r>
      <w:r w:rsidR="00A762FC">
        <w:rPr>
          <w:rFonts w:ascii="Times New Roman" w:eastAsia="Calibri" w:hAnsi="Times New Roman" w:cs="Times New Roman"/>
          <w:sz w:val="24"/>
          <w:szCs w:val="24"/>
          <w:lang w:val="en-GB"/>
        </w:rPr>
        <w:t xml:space="preserve"> </w:t>
      </w:r>
    </w:p>
    <w:p w14:paraId="5DDB4F56"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p>
    <w:p w14:paraId="417F7840" w14:textId="561FD191" w:rsidR="00634C37" w:rsidRPr="00A27D05" w:rsidRDefault="00634C37" w:rsidP="00634C37">
      <w:pPr>
        <w:pStyle w:val="Nagwek2"/>
        <w:rPr>
          <w:rFonts w:eastAsia="Calibri"/>
          <w:noProof w:val="0"/>
          <w:lang w:val="en-GB"/>
        </w:rPr>
      </w:pPr>
      <w:bookmarkStart w:id="11" w:name="_Toc11322039"/>
      <w:bookmarkStart w:id="12" w:name="_Toc12029508"/>
      <w:r w:rsidRPr="00A27D05">
        <w:rPr>
          <w:rFonts w:eastAsia="Calibri"/>
          <w:noProof w:val="0"/>
          <w:lang w:val="en-GB"/>
        </w:rPr>
        <w:t>[Shortcomings in national regulations]</w:t>
      </w:r>
      <w:bookmarkEnd w:id="11"/>
      <w:bookmarkEnd w:id="12"/>
      <w:r w:rsidR="00A762FC">
        <w:rPr>
          <w:rFonts w:eastAsia="Calibri"/>
          <w:noProof w:val="0"/>
          <w:lang w:val="en-GB"/>
        </w:rPr>
        <w:t xml:space="preserve"> </w:t>
      </w:r>
    </w:p>
    <w:p w14:paraId="5234F934" w14:textId="758A6300"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According to </w:t>
      </w:r>
      <w:r w:rsidR="0093755D">
        <w:rPr>
          <w:rFonts w:ascii="Times New Roman" w:eastAsia="Calibri" w:hAnsi="Times New Roman" w:cs="Times New Roman"/>
          <w:sz w:val="24"/>
          <w:szCs w:val="24"/>
          <w:lang w:val="en-GB"/>
        </w:rPr>
        <w:t>Article</w:t>
      </w:r>
      <w:r w:rsidRPr="00A27D05">
        <w:rPr>
          <w:rFonts w:ascii="Times New Roman" w:eastAsia="Calibri" w:hAnsi="Times New Roman" w:cs="Times New Roman"/>
          <w:sz w:val="24"/>
          <w:szCs w:val="24"/>
          <w:lang w:val="en-GB"/>
        </w:rPr>
        <w:t xml:space="preserve"> 15 of </w:t>
      </w:r>
      <w:r>
        <w:rPr>
          <w:rFonts w:ascii="Times New Roman" w:eastAsia="Calibri" w:hAnsi="Times New Roman" w:cs="Times New Roman"/>
          <w:sz w:val="24"/>
          <w:szCs w:val="24"/>
          <w:lang w:val="en-GB"/>
        </w:rPr>
        <w:t>D</w:t>
      </w:r>
      <w:r w:rsidRPr="00A27D05">
        <w:rPr>
          <w:rFonts w:ascii="Times New Roman" w:eastAsia="Calibri" w:hAnsi="Times New Roman" w:cs="Times New Roman"/>
          <w:sz w:val="24"/>
          <w:szCs w:val="24"/>
          <w:lang w:val="en-GB"/>
        </w:rPr>
        <w:t xml:space="preserve">irective 2013/48/EU, it should </w:t>
      </w:r>
      <w:r>
        <w:rPr>
          <w:rFonts w:ascii="Times New Roman" w:eastAsia="Calibri" w:hAnsi="Times New Roman" w:cs="Times New Roman"/>
          <w:sz w:val="24"/>
          <w:szCs w:val="24"/>
          <w:lang w:val="en-GB"/>
        </w:rPr>
        <w:t xml:space="preserve">have been </w:t>
      </w:r>
      <w:r w:rsidRPr="00A27D05">
        <w:rPr>
          <w:rFonts w:ascii="Times New Roman" w:eastAsia="Calibri" w:hAnsi="Times New Roman" w:cs="Times New Roman"/>
          <w:sz w:val="24"/>
          <w:szCs w:val="24"/>
          <w:lang w:val="en-GB"/>
        </w:rPr>
        <w:t>transposed to national legal order by 27 November 2016. However, as of now, no normative acts have been adopted in Poland to fulfil this obligation. In response to the previous address of the Commissioner, the Minister of Justice has expressed the opinion, that current Polish law fully reflects the provisions of the directive. With regard to the above, the Commissioner has presented doubts concerning compliance of the criminal procedure regulations with the provisions of the abovementioned directive.</w:t>
      </w:r>
      <w:r w:rsidR="00A762FC">
        <w:rPr>
          <w:rFonts w:ascii="Times New Roman" w:eastAsia="Calibri" w:hAnsi="Times New Roman" w:cs="Times New Roman"/>
          <w:sz w:val="24"/>
          <w:szCs w:val="24"/>
          <w:lang w:val="en-GB"/>
        </w:rPr>
        <w:t xml:space="preserve"> </w:t>
      </w:r>
    </w:p>
    <w:p w14:paraId="55492472" w14:textId="281020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An important discrepancy should be pointed out between the </w:t>
      </w:r>
      <w:r>
        <w:rPr>
          <w:rFonts w:ascii="Times New Roman" w:eastAsia="Calibri" w:hAnsi="Times New Roman" w:cs="Times New Roman"/>
          <w:sz w:val="24"/>
          <w:szCs w:val="24"/>
          <w:lang w:val="en-GB"/>
        </w:rPr>
        <w:t>D</w:t>
      </w:r>
      <w:r w:rsidRPr="00A27D05">
        <w:rPr>
          <w:rFonts w:ascii="Times New Roman" w:eastAsia="Calibri" w:hAnsi="Times New Roman" w:cs="Times New Roman"/>
          <w:sz w:val="24"/>
          <w:szCs w:val="24"/>
          <w:lang w:val="en-GB"/>
        </w:rPr>
        <w:t>irective 2013/48/EU and Polish law with respect to the scope of the notion of the accused person and suspected person. Acco</w:t>
      </w:r>
      <w:r>
        <w:rPr>
          <w:rFonts w:ascii="Times New Roman" w:eastAsia="Calibri" w:hAnsi="Times New Roman" w:cs="Times New Roman"/>
          <w:sz w:val="24"/>
          <w:szCs w:val="24"/>
          <w:lang w:val="en-GB"/>
        </w:rPr>
        <w:t>rding to the provisions of the D</w:t>
      </w:r>
      <w:r w:rsidRPr="00A27D05">
        <w:rPr>
          <w:rFonts w:ascii="Times New Roman" w:eastAsia="Calibri" w:hAnsi="Times New Roman" w:cs="Times New Roman"/>
          <w:sz w:val="24"/>
          <w:szCs w:val="24"/>
          <w:lang w:val="en-GB"/>
        </w:rPr>
        <w:t>irective, the Directive applies to suspects or accused persons in criminal proceedings from the time when they are made aware by the competent authorities of a Member State, by official notification or otherwise, that they are suspected or accused of having committed a criminal offence, and irrespective of whether they are deprived of liberty. The provisions of the directive say that a witness, who begins to provide self-incriminating information during the questioning, is entitled to the status of a suspect and the resulting right of access to a lawyer.</w:t>
      </w:r>
      <w:r w:rsidR="00F0288F">
        <w:rPr>
          <w:rFonts w:ascii="Times New Roman" w:eastAsia="Calibri" w:hAnsi="Times New Roman" w:cs="Times New Roman"/>
          <w:sz w:val="24"/>
          <w:szCs w:val="24"/>
          <w:lang w:val="en-GB"/>
        </w:rPr>
        <w:t xml:space="preserve"> </w:t>
      </w:r>
    </w:p>
    <w:p w14:paraId="7207FA1C" w14:textId="0DBA3E24"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Implementation of the Directive is a good opportunity to look into Polish criminal procedure solutions </w:t>
      </w:r>
      <w:r>
        <w:rPr>
          <w:rFonts w:ascii="Times New Roman" w:eastAsia="Calibri" w:hAnsi="Times New Roman" w:cs="Times New Roman"/>
          <w:sz w:val="24"/>
          <w:szCs w:val="24"/>
          <w:lang w:val="en-GB"/>
        </w:rPr>
        <w:t xml:space="preserve">from the perspective of </w:t>
      </w:r>
      <w:r w:rsidRPr="00A27D05">
        <w:rPr>
          <w:rFonts w:ascii="Times New Roman" w:eastAsia="Calibri" w:hAnsi="Times New Roman" w:cs="Times New Roman"/>
          <w:sz w:val="24"/>
          <w:szCs w:val="24"/>
          <w:lang w:val="en-GB"/>
        </w:rPr>
        <w:t xml:space="preserve">guarantees </w:t>
      </w:r>
      <w:r>
        <w:rPr>
          <w:rFonts w:ascii="Times New Roman" w:eastAsia="Calibri" w:hAnsi="Times New Roman" w:cs="Times New Roman"/>
          <w:sz w:val="24"/>
          <w:szCs w:val="24"/>
          <w:lang w:val="en-GB"/>
        </w:rPr>
        <w:t xml:space="preserve">to provide </w:t>
      </w:r>
      <w:r w:rsidRPr="00A27D05">
        <w:rPr>
          <w:rFonts w:ascii="Times New Roman" w:eastAsia="Calibri" w:hAnsi="Times New Roman" w:cs="Times New Roman"/>
          <w:sz w:val="24"/>
          <w:szCs w:val="24"/>
          <w:lang w:val="en-GB"/>
        </w:rPr>
        <w:t>effective access to</w:t>
      </w:r>
      <w:r>
        <w:rPr>
          <w:rFonts w:ascii="Times New Roman" w:eastAsia="Calibri" w:hAnsi="Times New Roman" w:cs="Times New Roman"/>
          <w:sz w:val="24"/>
          <w:szCs w:val="24"/>
          <w:lang w:val="en-GB"/>
        </w:rPr>
        <w:t xml:space="preserve"> </w:t>
      </w:r>
      <w:r w:rsidRPr="00A27D05">
        <w:rPr>
          <w:rFonts w:ascii="Times New Roman" w:eastAsia="Calibri" w:hAnsi="Times New Roman" w:cs="Times New Roman"/>
          <w:sz w:val="24"/>
          <w:szCs w:val="24"/>
          <w:lang w:val="en-GB"/>
        </w:rPr>
        <w:t>a lawyer or legal counsel to a suspect, as required by the Directive. Additionally, there are concerns regarding lack of precise regulation of the suspect’s ability to consult a defence lawyer before the first interrogation within the framework of the procedure of presenting charges.</w:t>
      </w:r>
      <w:r w:rsidR="00F0288F">
        <w:rPr>
          <w:rFonts w:ascii="Times New Roman" w:eastAsia="Calibri" w:hAnsi="Times New Roman" w:cs="Times New Roman"/>
          <w:sz w:val="24"/>
          <w:szCs w:val="24"/>
          <w:lang w:val="en-GB"/>
        </w:rPr>
        <w:t xml:space="preserve"> </w:t>
      </w:r>
    </w:p>
    <w:p w14:paraId="3712F610" w14:textId="3CEE9470"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Moreover, provisions of the Directive guarantee confidentiality of communication between suspects or accused persons and their lawyer or legal counsel during meetings, correspondence, telephone conversations and other forms of communication permitted under </w:t>
      </w:r>
      <w:r w:rsidRPr="00A27D05">
        <w:rPr>
          <w:rFonts w:ascii="Times New Roman" w:eastAsia="Calibri" w:hAnsi="Times New Roman" w:cs="Times New Roman"/>
          <w:sz w:val="24"/>
          <w:szCs w:val="24"/>
          <w:lang w:val="en-GB"/>
        </w:rPr>
        <w:lastRenderedPageBreak/>
        <w:t xml:space="preserve">national law. Temporary derogation is only possible for important reasons. Provisions of the Code of </w:t>
      </w:r>
      <w:r>
        <w:rPr>
          <w:rFonts w:ascii="Times New Roman" w:eastAsia="Calibri" w:hAnsi="Times New Roman" w:cs="Times New Roman"/>
          <w:sz w:val="24"/>
          <w:szCs w:val="24"/>
          <w:lang w:val="en-GB"/>
        </w:rPr>
        <w:t>C</w:t>
      </w:r>
      <w:r w:rsidRPr="00A27D05">
        <w:rPr>
          <w:rFonts w:ascii="Times New Roman" w:eastAsia="Calibri" w:hAnsi="Times New Roman" w:cs="Times New Roman"/>
          <w:sz w:val="24"/>
          <w:szCs w:val="24"/>
          <w:lang w:val="en-GB"/>
        </w:rPr>
        <w:t xml:space="preserve">riminal </w:t>
      </w:r>
      <w:r>
        <w:rPr>
          <w:rFonts w:ascii="Times New Roman" w:eastAsia="Calibri" w:hAnsi="Times New Roman" w:cs="Times New Roman"/>
          <w:sz w:val="24"/>
          <w:szCs w:val="24"/>
          <w:lang w:val="en-GB"/>
        </w:rPr>
        <w:t>P</w:t>
      </w:r>
      <w:r w:rsidRPr="00A27D05">
        <w:rPr>
          <w:rFonts w:ascii="Times New Roman" w:eastAsia="Calibri" w:hAnsi="Times New Roman" w:cs="Times New Roman"/>
          <w:sz w:val="24"/>
          <w:szCs w:val="24"/>
          <w:lang w:val="en-GB"/>
        </w:rPr>
        <w:t xml:space="preserve">rocedure, on the other hand, provide for the possibility of requiring supervision of the communication of a suspect or accused person with </w:t>
      </w:r>
      <w:r>
        <w:rPr>
          <w:rFonts w:ascii="Times New Roman" w:eastAsia="Calibri" w:hAnsi="Times New Roman" w:cs="Times New Roman"/>
          <w:sz w:val="24"/>
          <w:szCs w:val="24"/>
          <w:lang w:val="en-GB"/>
        </w:rPr>
        <w:t>their</w:t>
      </w:r>
      <w:r w:rsidRPr="00A27D05">
        <w:rPr>
          <w:rFonts w:ascii="Times New Roman" w:eastAsia="Calibri" w:hAnsi="Times New Roman" w:cs="Times New Roman"/>
          <w:sz w:val="24"/>
          <w:szCs w:val="24"/>
          <w:lang w:val="en-GB"/>
        </w:rPr>
        <w:t xml:space="preserve"> defence lawyer. Not implementing the Directive in this scope is essentially equivalent to legislators depriving themselves of </w:t>
      </w:r>
      <w:r>
        <w:rPr>
          <w:rFonts w:ascii="Times New Roman" w:eastAsia="Calibri" w:hAnsi="Times New Roman" w:cs="Times New Roman"/>
          <w:sz w:val="24"/>
          <w:szCs w:val="24"/>
          <w:lang w:val="en-GB"/>
        </w:rPr>
        <w:t>the</w:t>
      </w:r>
      <w:r w:rsidRPr="00A27D05">
        <w:rPr>
          <w:rFonts w:ascii="Times New Roman" w:eastAsia="Calibri" w:hAnsi="Times New Roman" w:cs="Times New Roman"/>
          <w:sz w:val="24"/>
          <w:szCs w:val="24"/>
          <w:lang w:val="en-GB"/>
        </w:rPr>
        <w:t xml:space="preserve"> ability to impose temporary restrictions on access to lawyer.</w:t>
      </w:r>
      <w:r w:rsidR="00F0288F">
        <w:rPr>
          <w:rFonts w:ascii="Times New Roman" w:eastAsia="Calibri" w:hAnsi="Times New Roman" w:cs="Times New Roman"/>
          <w:sz w:val="24"/>
          <w:szCs w:val="24"/>
          <w:lang w:val="en-GB"/>
        </w:rPr>
        <w:t xml:space="preserve"> </w:t>
      </w:r>
    </w:p>
    <w:p w14:paraId="6D76A13F" w14:textId="27C170B8"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It is necessary to specify, in Polish law, that interrogation without the participation of a lawyer takes place pursuant to the decision of the prosecutor, </w:t>
      </w:r>
      <w:r>
        <w:rPr>
          <w:rFonts w:ascii="Times New Roman" w:eastAsia="Calibri" w:hAnsi="Times New Roman" w:cs="Times New Roman"/>
          <w:sz w:val="24"/>
          <w:szCs w:val="24"/>
          <w:lang w:val="en-GB"/>
        </w:rPr>
        <w:t xml:space="preserve">against </w:t>
      </w:r>
      <w:r w:rsidRPr="00A27D05">
        <w:rPr>
          <w:rFonts w:ascii="Times New Roman" w:eastAsia="Calibri" w:hAnsi="Times New Roman" w:cs="Times New Roman"/>
          <w:sz w:val="24"/>
          <w:szCs w:val="24"/>
          <w:lang w:val="en-GB"/>
        </w:rPr>
        <w:t xml:space="preserve">which the suspect is entitled to </w:t>
      </w:r>
      <w:r>
        <w:rPr>
          <w:rFonts w:ascii="Times New Roman" w:eastAsia="Calibri" w:hAnsi="Times New Roman" w:cs="Times New Roman"/>
          <w:sz w:val="24"/>
          <w:szCs w:val="24"/>
          <w:lang w:val="en-GB"/>
        </w:rPr>
        <w:t xml:space="preserve">file a </w:t>
      </w:r>
      <w:r w:rsidRPr="00A27D05">
        <w:rPr>
          <w:rFonts w:ascii="Times New Roman" w:eastAsia="Calibri" w:hAnsi="Times New Roman" w:cs="Times New Roman"/>
          <w:sz w:val="24"/>
          <w:szCs w:val="24"/>
          <w:lang w:val="en-GB"/>
        </w:rPr>
        <w:t>complain</w:t>
      </w:r>
      <w:r>
        <w:rPr>
          <w:rFonts w:ascii="Times New Roman" w:eastAsia="Calibri" w:hAnsi="Times New Roman" w:cs="Times New Roman"/>
          <w:sz w:val="24"/>
          <w:szCs w:val="24"/>
          <w:lang w:val="en-GB"/>
        </w:rPr>
        <w:t>t</w:t>
      </w:r>
      <w:r w:rsidRPr="00A27D05">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with</w:t>
      </w:r>
      <w:r w:rsidRPr="00A27D05">
        <w:rPr>
          <w:rFonts w:ascii="Times New Roman" w:eastAsia="Calibri" w:hAnsi="Times New Roman" w:cs="Times New Roman"/>
          <w:sz w:val="24"/>
          <w:szCs w:val="24"/>
          <w:lang w:val="en-GB"/>
        </w:rPr>
        <w:t xml:space="preserve"> the court. It would also be necessary to specify the consequences of the court's recognition that the right of the suspect to access a lawyer was unduly limited. From a practical point of view, it seems advisable to specify the minimum and maximum time for which to suspend activities while awaiting a lawyer.</w:t>
      </w:r>
      <w:r w:rsidR="00F0288F">
        <w:rPr>
          <w:rFonts w:ascii="Times New Roman" w:eastAsia="Calibri" w:hAnsi="Times New Roman" w:cs="Times New Roman"/>
          <w:sz w:val="24"/>
          <w:szCs w:val="24"/>
          <w:lang w:val="en-GB"/>
        </w:rPr>
        <w:t xml:space="preserve"> </w:t>
      </w:r>
    </w:p>
    <w:p w14:paraId="7B14DB21" w14:textId="017ECD91"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In addition, th</w:t>
      </w:r>
      <w:r>
        <w:rPr>
          <w:rFonts w:ascii="Times New Roman" w:eastAsia="Calibri" w:hAnsi="Times New Roman" w:cs="Times New Roman"/>
          <w:sz w:val="24"/>
          <w:szCs w:val="24"/>
          <w:lang w:val="en-GB"/>
        </w:rPr>
        <w:t xml:space="preserve">e provisions of </w:t>
      </w:r>
      <w:r w:rsidR="00F0288F">
        <w:rPr>
          <w:rFonts w:ascii="Times New Roman" w:eastAsia="Calibri" w:hAnsi="Times New Roman" w:cs="Times New Roman"/>
          <w:sz w:val="24"/>
          <w:szCs w:val="24"/>
          <w:lang w:val="en-GB"/>
        </w:rPr>
        <w:t>Article</w:t>
      </w:r>
      <w:r>
        <w:rPr>
          <w:rFonts w:ascii="Times New Roman" w:eastAsia="Calibri" w:hAnsi="Times New Roman" w:cs="Times New Roman"/>
          <w:sz w:val="24"/>
          <w:szCs w:val="24"/>
          <w:lang w:val="en-GB"/>
        </w:rPr>
        <w:t xml:space="preserve"> 10 of the D</w:t>
      </w:r>
      <w:r w:rsidRPr="00A27D05">
        <w:rPr>
          <w:rFonts w:ascii="Times New Roman" w:eastAsia="Calibri" w:hAnsi="Times New Roman" w:cs="Times New Roman"/>
          <w:sz w:val="24"/>
          <w:szCs w:val="24"/>
          <w:lang w:val="en-GB"/>
        </w:rPr>
        <w:t>irective were not implemented, including the obligation to inform the person subject to the European arrest warrant about the</w:t>
      </w:r>
      <w:r>
        <w:rPr>
          <w:rFonts w:ascii="Times New Roman" w:eastAsia="Calibri" w:hAnsi="Times New Roman" w:cs="Times New Roman"/>
          <w:sz w:val="24"/>
          <w:szCs w:val="24"/>
          <w:lang w:val="en-GB"/>
        </w:rPr>
        <w:t>ir</w:t>
      </w:r>
      <w:r w:rsidRPr="00A27D05">
        <w:rPr>
          <w:rFonts w:ascii="Times New Roman" w:eastAsia="Calibri" w:hAnsi="Times New Roman" w:cs="Times New Roman"/>
          <w:sz w:val="24"/>
          <w:szCs w:val="24"/>
          <w:lang w:val="en-GB"/>
        </w:rPr>
        <w:t xml:space="preserve"> right to appoint a lawyer in the issuing Member State. There are also no provisions allowing for the effective exercise of the right to appoint a lawyer in the issuing Member State. It is also necessary to guarantee an effective mode of informing the suspect or accused person of their right of access to a lawyer throughout the proceedings.</w:t>
      </w:r>
      <w:r w:rsidR="00C16C96">
        <w:rPr>
          <w:rFonts w:ascii="Times New Roman" w:eastAsia="Calibri" w:hAnsi="Times New Roman" w:cs="Times New Roman"/>
          <w:sz w:val="24"/>
          <w:szCs w:val="24"/>
          <w:lang w:val="en-GB"/>
        </w:rPr>
        <w:t xml:space="preserve"> </w:t>
      </w:r>
    </w:p>
    <w:p w14:paraId="6A277AE5" w14:textId="624B8901"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Lack of judicial review of prosecutor’s decisions on requiring control of correspondence, requiring prosecutor’s presence during the meetings of the suspect or accused person with their lawyer, or the arresting officer’s decision to be present during the detainee’s meeting with the lawyer was also pointed out. It should be possible to file a complain</w:t>
      </w:r>
      <w:r>
        <w:rPr>
          <w:rFonts w:ascii="Times New Roman" w:eastAsia="Calibri" w:hAnsi="Times New Roman" w:cs="Times New Roman"/>
          <w:sz w:val="24"/>
          <w:szCs w:val="24"/>
          <w:lang w:val="en-GB"/>
        </w:rPr>
        <w:t>t</w:t>
      </w:r>
      <w:r w:rsidRPr="00A27D05">
        <w:rPr>
          <w:rFonts w:ascii="Times New Roman" w:eastAsia="Calibri" w:hAnsi="Times New Roman" w:cs="Times New Roman"/>
          <w:sz w:val="24"/>
          <w:szCs w:val="24"/>
          <w:lang w:val="en-GB"/>
        </w:rPr>
        <w:t xml:space="preserve"> with the court against such decisions, and therefore it is necessary to amend the provisions of the Code of Criminal Procedure.</w:t>
      </w:r>
      <w:r w:rsidR="00BC5981">
        <w:rPr>
          <w:rFonts w:ascii="Times New Roman" w:eastAsia="Calibri" w:hAnsi="Times New Roman" w:cs="Times New Roman"/>
          <w:sz w:val="24"/>
          <w:szCs w:val="24"/>
          <w:lang w:val="en-GB"/>
        </w:rPr>
        <w:t xml:space="preserve"> </w:t>
      </w:r>
    </w:p>
    <w:p w14:paraId="07A2916A" w14:textId="06D3DA7C"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Finally, it would be reasonable to clarify the applicable provisions by indicating that the detainee may contact the lawyer also by using a telephone. The detainee has the right to defence, and the effective implementation of the right to contact the lawyer is also necessary because the moment of detention in most cases precedes the subsequent presentation of the felony charge to the detainee. From the perspective of the detainee, detention is associate</w:t>
      </w:r>
      <w:r>
        <w:rPr>
          <w:rFonts w:ascii="Times New Roman" w:eastAsia="Calibri" w:hAnsi="Times New Roman" w:cs="Times New Roman"/>
          <w:sz w:val="24"/>
          <w:szCs w:val="24"/>
          <w:lang w:val="en-GB"/>
        </w:rPr>
        <w:t>d</w:t>
      </w:r>
      <w:r w:rsidRPr="00A27D05">
        <w:rPr>
          <w:rFonts w:ascii="Times New Roman" w:eastAsia="Calibri" w:hAnsi="Times New Roman" w:cs="Times New Roman"/>
          <w:sz w:val="24"/>
          <w:szCs w:val="24"/>
          <w:lang w:val="en-GB"/>
        </w:rPr>
        <w:t xml:space="preserve"> with </w:t>
      </w:r>
      <w:r>
        <w:rPr>
          <w:rFonts w:ascii="Times New Roman" w:eastAsia="Calibri" w:hAnsi="Times New Roman" w:cs="Times New Roman"/>
          <w:sz w:val="24"/>
          <w:szCs w:val="24"/>
          <w:lang w:val="en-GB"/>
        </w:rPr>
        <w:t>great</w:t>
      </w:r>
      <w:r w:rsidRPr="00A27D05">
        <w:rPr>
          <w:rFonts w:ascii="Times New Roman" w:eastAsia="Calibri" w:hAnsi="Times New Roman" w:cs="Times New Roman"/>
          <w:sz w:val="24"/>
          <w:szCs w:val="24"/>
          <w:lang w:val="en-GB"/>
        </w:rPr>
        <w:t xml:space="preserve"> uncertainty and related psychological pressure, resulting in inability to assess one’s own situation in a proper and accurate manner. For this reason, a real possibility to contact a lawyer and talk to them is a necessity.</w:t>
      </w:r>
      <w:r w:rsidR="00BC5981">
        <w:rPr>
          <w:rFonts w:ascii="Times New Roman" w:eastAsia="Calibri" w:hAnsi="Times New Roman" w:cs="Times New Roman"/>
          <w:sz w:val="24"/>
          <w:szCs w:val="24"/>
          <w:lang w:val="en-GB"/>
        </w:rPr>
        <w:t xml:space="preserve"> </w:t>
      </w:r>
    </w:p>
    <w:p w14:paraId="02B14A68"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In response dated 18 October 2018, the Minister of Justice</w:t>
      </w:r>
      <w:r>
        <w:rPr>
          <w:rFonts w:ascii="Times New Roman" w:eastAsia="Calibri" w:hAnsi="Times New Roman" w:cs="Times New Roman"/>
          <w:sz w:val="24"/>
          <w:szCs w:val="24"/>
          <w:lang w:val="en-GB"/>
        </w:rPr>
        <w:t xml:space="preserve"> </w:t>
      </w:r>
      <w:r w:rsidRPr="00A27D05">
        <w:rPr>
          <w:rFonts w:ascii="Times New Roman" w:eastAsia="Calibri" w:hAnsi="Times New Roman" w:cs="Times New Roman"/>
          <w:sz w:val="24"/>
          <w:szCs w:val="24"/>
          <w:lang w:val="en-GB"/>
        </w:rPr>
        <w:t>(DLPK II 053-1/18) stated, that as a result of the analysis of the existing provisions</w:t>
      </w:r>
      <w:r>
        <w:rPr>
          <w:rFonts w:ascii="Times New Roman" w:eastAsia="Calibri" w:hAnsi="Times New Roman" w:cs="Times New Roman"/>
          <w:sz w:val="24"/>
          <w:szCs w:val="24"/>
          <w:lang w:val="en-GB"/>
        </w:rPr>
        <w:t>,</w:t>
      </w:r>
      <w:r w:rsidRPr="00A27D05">
        <w:rPr>
          <w:rFonts w:ascii="Times New Roman" w:eastAsia="Calibri" w:hAnsi="Times New Roman" w:cs="Times New Roman"/>
          <w:sz w:val="24"/>
          <w:szCs w:val="24"/>
          <w:lang w:val="en-GB"/>
        </w:rPr>
        <w:t xml:space="preserve"> carried out by the Ministry of Justice, they were </w:t>
      </w:r>
      <w:r>
        <w:rPr>
          <w:rFonts w:ascii="Times New Roman" w:eastAsia="Calibri" w:hAnsi="Times New Roman" w:cs="Times New Roman"/>
          <w:sz w:val="24"/>
          <w:szCs w:val="24"/>
          <w:lang w:val="en-GB"/>
        </w:rPr>
        <w:t>deemed</w:t>
      </w:r>
      <w:r w:rsidRPr="00A27D05">
        <w:rPr>
          <w:rFonts w:ascii="Times New Roman" w:eastAsia="Calibri" w:hAnsi="Times New Roman" w:cs="Times New Roman"/>
          <w:sz w:val="24"/>
          <w:szCs w:val="24"/>
          <w:lang w:val="en-GB"/>
        </w:rPr>
        <w:t xml:space="preserve"> compliant </w:t>
      </w:r>
      <w:r>
        <w:rPr>
          <w:rFonts w:ascii="Times New Roman" w:eastAsia="Calibri" w:hAnsi="Times New Roman" w:cs="Times New Roman"/>
          <w:sz w:val="24"/>
          <w:szCs w:val="24"/>
          <w:lang w:val="en-GB"/>
        </w:rPr>
        <w:t xml:space="preserve">with </w:t>
      </w:r>
      <w:r w:rsidRPr="00A27D05">
        <w:rPr>
          <w:rFonts w:ascii="Times New Roman" w:eastAsia="Calibri" w:hAnsi="Times New Roman" w:cs="Times New Roman"/>
          <w:sz w:val="24"/>
          <w:szCs w:val="24"/>
          <w:lang w:val="en-GB"/>
        </w:rPr>
        <w:t>the provisions of the Directive.</w:t>
      </w:r>
    </w:p>
    <w:p w14:paraId="6680226A"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p>
    <w:p w14:paraId="5CB523E9" w14:textId="77777777" w:rsidR="00634C37" w:rsidRPr="00A27D05" w:rsidRDefault="00634C37" w:rsidP="00634C37">
      <w:pPr>
        <w:pStyle w:val="Nagwek2"/>
        <w:rPr>
          <w:rFonts w:eastAsia="Calibri"/>
          <w:noProof w:val="0"/>
          <w:lang w:val="en-GB"/>
        </w:rPr>
      </w:pPr>
      <w:bookmarkStart w:id="13" w:name="_Toc11322040"/>
      <w:bookmarkStart w:id="14" w:name="_Toc12029509"/>
      <w:r w:rsidRPr="00A27D05">
        <w:rPr>
          <w:rFonts w:eastAsia="Calibri"/>
          <w:noProof w:val="0"/>
          <w:lang w:val="en-GB"/>
        </w:rPr>
        <w:t>[CPT and SPT visits in Poland]</w:t>
      </w:r>
      <w:bookmarkEnd w:id="13"/>
      <w:bookmarkEnd w:id="14"/>
    </w:p>
    <w:p w14:paraId="2C2F859A" w14:textId="1398BD89"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In May 201</w:t>
      </w:r>
      <w:r w:rsidR="002F0194">
        <w:rPr>
          <w:rFonts w:ascii="Times New Roman" w:eastAsia="Calibri" w:hAnsi="Times New Roman" w:cs="Times New Roman"/>
          <w:sz w:val="24"/>
          <w:szCs w:val="24"/>
          <w:lang w:val="en-GB"/>
        </w:rPr>
        <w:t>7</w:t>
      </w:r>
      <w:r w:rsidRPr="00A27D05">
        <w:rPr>
          <w:rFonts w:ascii="Times New Roman" w:eastAsia="Calibri" w:hAnsi="Times New Roman" w:cs="Times New Roman"/>
          <w:sz w:val="24"/>
          <w:szCs w:val="24"/>
          <w:lang w:val="en-GB"/>
        </w:rPr>
        <w:t>, CPT delegation visited the places of detention in Poland for the sixth time.</w:t>
      </w:r>
      <w:r w:rsidR="00BC5981">
        <w:rPr>
          <w:rFonts w:ascii="Times New Roman" w:eastAsia="Calibri" w:hAnsi="Times New Roman" w:cs="Times New Roman"/>
          <w:sz w:val="24"/>
          <w:szCs w:val="24"/>
          <w:lang w:val="en-GB"/>
        </w:rPr>
        <w:t xml:space="preserve"> </w:t>
      </w:r>
    </w:p>
    <w:p w14:paraId="36252443" w14:textId="069B3FA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CPT report dated 25 July 2018 referred to implementation status of recommendations from previous visits to Poland, as many of them were not implemented. The</w:t>
      </w:r>
      <w:r>
        <w:rPr>
          <w:rFonts w:ascii="Times New Roman" w:eastAsia="Calibri" w:hAnsi="Times New Roman" w:cs="Times New Roman"/>
          <w:sz w:val="24"/>
          <w:szCs w:val="24"/>
          <w:lang w:val="en-GB"/>
        </w:rPr>
        <w:t xml:space="preserve"> recommendations </w:t>
      </w:r>
      <w:r>
        <w:rPr>
          <w:rFonts w:ascii="Times New Roman" w:eastAsia="Calibri" w:hAnsi="Times New Roman" w:cs="Times New Roman"/>
          <w:sz w:val="24"/>
          <w:szCs w:val="24"/>
          <w:lang w:val="en-GB"/>
        </w:rPr>
        <w:lastRenderedPageBreak/>
        <w:t xml:space="preserve">pertained to issues including </w:t>
      </w:r>
      <w:r w:rsidRPr="00A27D05">
        <w:rPr>
          <w:rFonts w:ascii="Times New Roman" w:eastAsia="Calibri" w:hAnsi="Times New Roman" w:cs="Times New Roman"/>
          <w:sz w:val="24"/>
          <w:szCs w:val="24"/>
          <w:lang w:val="en-GB"/>
        </w:rPr>
        <w:t>lack of appropriate exercise of rights of persons placed in police detention premises, including immediate access to a lawyer, ability to inform third persons about detention and access to medical examination. CPT emphasizes, that although the right of access to a lawyer is the basic protection against mistreatment, practical ability of the detainees to exercise that right is still a problem. Moreover, Polish law does not include regulations providing for appointment of a public defender before the court proceedings stage. Therefore, detainees who cannot pay for legal service are in fact deprived of the right of access to a lawyer.</w:t>
      </w:r>
      <w:r w:rsidR="00BC5981">
        <w:rPr>
          <w:rFonts w:ascii="Times New Roman" w:eastAsia="Calibri" w:hAnsi="Times New Roman" w:cs="Times New Roman"/>
          <w:sz w:val="24"/>
          <w:szCs w:val="24"/>
          <w:lang w:val="en-GB"/>
        </w:rPr>
        <w:t xml:space="preserve"> </w:t>
      </w:r>
    </w:p>
    <w:p w14:paraId="49ECE479" w14:textId="0CE5AF34"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The CPT called on the authorities to immediately guarantee access to a lawyer for all persons from the very beginning of the deprivation of liberty. CPT also called on the authorities to develop, in cooperation with the legal self-government, a fully-fledged and properly funded legal aid system for such persons in police custody as are unable to bear the costs of legal assistance.</w:t>
      </w:r>
      <w:r w:rsidR="00BC5981">
        <w:rPr>
          <w:rFonts w:ascii="Times New Roman" w:eastAsia="Calibri" w:hAnsi="Times New Roman" w:cs="Times New Roman"/>
          <w:sz w:val="24"/>
          <w:szCs w:val="24"/>
          <w:lang w:val="en-GB"/>
        </w:rPr>
        <w:t xml:space="preserve"> </w:t>
      </w:r>
    </w:p>
    <w:p w14:paraId="2005D066" w14:textId="627F26F2"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In July 2018, SPT delegation visited Poland. It was the first visit of an SPT delegation in our country.</w:t>
      </w:r>
      <w:r w:rsidR="00BC5981">
        <w:rPr>
          <w:rFonts w:ascii="Times New Roman" w:eastAsia="Calibri" w:hAnsi="Times New Roman" w:cs="Times New Roman"/>
          <w:sz w:val="24"/>
          <w:szCs w:val="24"/>
          <w:lang w:val="en-GB"/>
        </w:rPr>
        <w:t xml:space="preserve"> </w:t>
      </w:r>
    </w:p>
    <w:p w14:paraId="1A1895C0"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During the working wrap-up of the visit on 18 July 2018 at National Prosecution Office, Head of the delegation pointed out, </w:t>
      </w:r>
      <w:r w:rsidRPr="00A27D05">
        <w:rPr>
          <w:rFonts w:ascii="Times New Roman" w:eastAsia="Calibri" w:hAnsi="Times New Roman" w:cs="Times New Roman"/>
          <w:i/>
          <w:iCs/>
          <w:sz w:val="24"/>
          <w:szCs w:val="24"/>
          <w:lang w:val="en-GB"/>
        </w:rPr>
        <w:t>inter alia</w:t>
      </w:r>
      <w:r w:rsidRPr="00A27D05">
        <w:rPr>
          <w:rFonts w:ascii="Times New Roman" w:eastAsia="Calibri" w:hAnsi="Times New Roman" w:cs="Times New Roman"/>
          <w:sz w:val="24"/>
          <w:szCs w:val="24"/>
          <w:lang w:val="en-GB"/>
        </w:rPr>
        <w:t xml:space="preserve">, that detainees lack real access to a lawyer’s assistance from the moment of arrest. </w:t>
      </w:r>
    </w:p>
    <w:p w14:paraId="3C359F2C" w14:textId="12C7F0C9"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SPT has recommended multiple times to the OPCAT signatories, that detainees, regardless of their financial circumstances, should be provided with practical access to a lawyer from the first moments of their arrest. Such a contact with a defence lawyer is a broader notion than just legal assistance provided exclusively for the purpose of criminal proceedings. Presence of a defence lawyer may not only discourage the Police from mistreating the persons deprived of liberty, but also constitute a protection for officers themselves, should they be unfairly accused of improper conduct. Moreover, a lawyer is a key person who can assist the detainee in exercising his or her rights, including access to complaint mechanisms.</w:t>
      </w:r>
      <w:r w:rsidR="00881C8A">
        <w:rPr>
          <w:rFonts w:ascii="Times New Roman" w:eastAsia="Calibri" w:hAnsi="Times New Roman" w:cs="Times New Roman"/>
          <w:sz w:val="24"/>
          <w:szCs w:val="24"/>
          <w:lang w:val="en-GB"/>
        </w:rPr>
        <w:t xml:space="preserve"> </w:t>
      </w:r>
    </w:p>
    <w:p w14:paraId="70282C34" w14:textId="1B6CF95B"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Access to a lawyer should also be provided to poor persons. If persons deprived of liberty have no access to a lawyer for economic reasons, then the right t such access and its role in preventing torture is purely hypothetical and theoretical. Lack of access to legal assistance of this group of people is also a violation of the principle of equality before the law and no discrimination in access to the justice system.</w:t>
      </w:r>
      <w:r w:rsidR="00881C8A">
        <w:rPr>
          <w:rFonts w:ascii="Times New Roman" w:eastAsia="Calibri" w:hAnsi="Times New Roman" w:cs="Times New Roman"/>
          <w:sz w:val="24"/>
          <w:szCs w:val="24"/>
          <w:lang w:val="en-GB"/>
        </w:rPr>
        <w:t xml:space="preserve"> </w:t>
      </w:r>
    </w:p>
    <w:p w14:paraId="5034C332" w14:textId="3EA6E396"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In his subsequent letter to the Minister of Justice, the CHR has emphasized, that the necessity of implementing such a system is also evident in light of the reveal, in August 2018 by employees of the National Mechanism for the Prevention of Torture, of beating-up of</w:t>
      </w:r>
      <w:r>
        <w:rPr>
          <w:rFonts w:ascii="Times New Roman" w:eastAsia="Calibri" w:hAnsi="Times New Roman" w:cs="Times New Roman"/>
          <w:sz w:val="24"/>
          <w:szCs w:val="24"/>
          <w:lang w:val="en-GB"/>
        </w:rPr>
        <w:t xml:space="preserve"> </w:t>
      </w:r>
      <w:r w:rsidRPr="00A27D05">
        <w:rPr>
          <w:rFonts w:ascii="Times New Roman" w:eastAsia="Calibri" w:hAnsi="Times New Roman" w:cs="Times New Roman"/>
          <w:sz w:val="24"/>
          <w:szCs w:val="24"/>
          <w:lang w:val="en-GB"/>
        </w:rPr>
        <w:t xml:space="preserve">a 70 years old detainee in District Police Headquarters in Ryki. The detainee is an elderly person, in poor health, and most probably would not be able to secure a defence lawyer of choice without </w:t>
      </w:r>
      <w:r>
        <w:rPr>
          <w:rFonts w:ascii="Times New Roman" w:eastAsia="Calibri" w:hAnsi="Times New Roman" w:cs="Times New Roman"/>
          <w:sz w:val="24"/>
          <w:szCs w:val="24"/>
          <w:lang w:val="en-GB"/>
        </w:rPr>
        <w:t xml:space="preserve">incurring </w:t>
      </w:r>
      <w:r w:rsidRPr="00A27D05">
        <w:rPr>
          <w:rFonts w:ascii="Times New Roman" w:eastAsia="Calibri" w:hAnsi="Times New Roman" w:cs="Times New Roman"/>
          <w:sz w:val="24"/>
          <w:szCs w:val="24"/>
          <w:lang w:val="en-GB"/>
        </w:rPr>
        <w:t xml:space="preserve">significant financial hardship. A public defender – if one was appointed – would contact the detainee only after he was released from police detention facility, when marks of the injury would probably be no longer visible. Thus, the torture would probably never be </w:t>
      </w:r>
      <w:r w:rsidRPr="00A27D05">
        <w:rPr>
          <w:rFonts w:ascii="Times New Roman" w:eastAsia="Calibri" w:hAnsi="Times New Roman" w:cs="Times New Roman"/>
          <w:sz w:val="24"/>
          <w:szCs w:val="24"/>
          <w:lang w:val="en-GB"/>
        </w:rPr>
        <w:lastRenderedPageBreak/>
        <w:t>revealed, and the perpetrators would not face criminal liability. The system of appointing public defenders, from the perspective of torture prevention, is therefore deficient and requires amending. The role of the defence lawyer must be therefore regarded not only in context of defence in criminal proceedings, but first and foremost as an element of the system of protection from torture and complementing element of supervision over places of detention and complaints mechanism, enforced by separate bodies.</w:t>
      </w:r>
      <w:r w:rsidR="00881C8A">
        <w:rPr>
          <w:rFonts w:ascii="Times New Roman" w:eastAsia="Calibri" w:hAnsi="Times New Roman" w:cs="Times New Roman"/>
          <w:sz w:val="24"/>
          <w:szCs w:val="24"/>
          <w:lang w:val="en-GB"/>
        </w:rPr>
        <w:t xml:space="preserve"> </w:t>
      </w:r>
    </w:p>
    <w:p w14:paraId="13313C32" w14:textId="2375CEEE"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The situation seems quite alarming to the CHR, as besides </w:t>
      </w:r>
      <w:r>
        <w:rPr>
          <w:rFonts w:ascii="Times New Roman" w:eastAsia="Calibri" w:hAnsi="Times New Roman" w:cs="Times New Roman"/>
          <w:sz w:val="24"/>
          <w:szCs w:val="24"/>
          <w:lang w:val="en-GB"/>
        </w:rPr>
        <w:t xml:space="preserve">courts’ </w:t>
      </w:r>
      <w:r w:rsidRPr="00A27D05">
        <w:rPr>
          <w:rFonts w:ascii="Times New Roman" w:eastAsia="Calibri" w:hAnsi="Times New Roman" w:cs="Times New Roman"/>
          <w:sz w:val="24"/>
          <w:szCs w:val="24"/>
          <w:lang w:val="en-GB"/>
        </w:rPr>
        <w:t xml:space="preserve">verdicts, which become final each year and indicate systematic application of torture by Police officers, NMPT members receive information about such practices increasingly often during monitoring of places of detention. </w:t>
      </w:r>
      <w:r>
        <w:rPr>
          <w:rFonts w:ascii="Times New Roman" w:eastAsia="Calibri" w:hAnsi="Times New Roman" w:cs="Times New Roman"/>
          <w:sz w:val="24"/>
          <w:szCs w:val="24"/>
          <w:lang w:val="en-GB"/>
        </w:rPr>
        <w:t xml:space="preserve">There are cases when </w:t>
      </w:r>
      <w:r w:rsidRPr="00A27D05">
        <w:rPr>
          <w:rFonts w:ascii="Times New Roman" w:eastAsia="Calibri" w:hAnsi="Times New Roman" w:cs="Times New Roman"/>
          <w:sz w:val="24"/>
          <w:szCs w:val="24"/>
          <w:lang w:val="en-GB"/>
        </w:rPr>
        <w:t>persons deprived of liberty (including minors) have injuries, they say they were interrogated or questioned without their parents, guardians or defenders present, and that violence was used against them, including torture. Some of the allegations are confirmed in the documentation related to the detention of these persons.</w:t>
      </w:r>
      <w:r w:rsidR="00881C8A">
        <w:rPr>
          <w:rFonts w:ascii="Times New Roman" w:eastAsia="Calibri" w:hAnsi="Times New Roman" w:cs="Times New Roman"/>
          <w:sz w:val="24"/>
          <w:szCs w:val="24"/>
          <w:lang w:val="en-GB"/>
        </w:rPr>
        <w:t xml:space="preserve"> </w:t>
      </w:r>
    </w:p>
    <w:p w14:paraId="62DEF446"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p>
    <w:p w14:paraId="1E4DFE6B" w14:textId="3FB2A611" w:rsidR="00634C37" w:rsidRPr="00A27D05" w:rsidRDefault="00634C37" w:rsidP="00634C37">
      <w:pPr>
        <w:spacing w:after="0" w:line="360" w:lineRule="exact"/>
        <w:ind w:firstLine="708"/>
        <w:jc w:val="both"/>
        <w:rPr>
          <w:rFonts w:ascii="Times New Roman" w:eastAsia="Calibri" w:hAnsi="Times New Roman" w:cs="Times New Roman"/>
          <w:b/>
          <w:bCs/>
          <w:sz w:val="24"/>
          <w:szCs w:val="24"/>
          <w:lang w:val="en-GB"/>
        </w:rPr>
      </w:pPr>
      <w:r w:rsidRPr="00A27D05">
        <w:rPr>
          <w:rFonts w:ascii="Times New Roman" w:eastAsia="Calibri" w:hAnsi="Times New Roman" w:cs="Times New Roman"/>
          <w:b/>
          <w:bCs/>
          <w:sz w:val="24"/>
          <w:szCs w:val="24"/>
          <w:lang w:val="en-GB"/>
        </w:rPr>
        <w:t xml:space="preserve">In </w:t>
      </w:r>
      <w:r w:rsidR="00881C8A">
        <w:rPr>
          <w:rFonts w:ascii="Times New Roman" w:eastAsia="Calibri" w:hAnsi="Times New Roman" w:cs="Times New Roman"/>
          <w:b/>
          <w:bCs/>
          <w:sz w:val="24"/>
          <w:szCs w:val="24"/>
          <w:lang w:val="en-GB"/>
        </w:rPr>
        <w:t xml:space="preserve">the </w:t>
      </w:r>
      <w:r w:rsidRPr="00A27D05">
        <w:rPr>
          <w:rFonts w:ascii="Times New Roman" w:eastAsia="Calibri" w:hAnsi="Times New Roman" w:cs="Times New Roman"/>
          <w:b/>
          <w:bCs/>
          <w:sz w:val="24"/>
          <w:szCs w:val="24"/>
          <w:lang w:val="en-GB"/>
        </w:rPr>
        <w:t xml:space="preserve">light of the above, it should be stated, that the Committee's recommendation to ensure immediate access to a lawyer for each person deprived of liberty has not been implemented. </w:t>
      </w:r>
    </w:p>
    <w:p w14:paraId="3126124F" w14:textId="77777777" w:rsidR="00634C37" w:rsidRPr="00A27D05" w:rsidRDefault="00634C37" w:rsidP="00634C37">
      <w:pPr>
        <w:spacing w:after="0" w:line="360" w:lineRule="exact"/>
        <w:jc w:val="both"/>
        <w:rPr>
          <w:rFonts w:ascii="Times New Roman" w:eastAsia="Calibri" w:hAnsi="Times New Roman" w:cs="Times New Roman"/>
          <w:sz w:val="24"/>
          <w:szCs w:val="24"/>
          <w:lang w:val="en-GB"/>
        </w:rPr>
      </w:pPr>
    </w:p>
    <w:p w14:paraId="1C992676" w14:textId="77777777" w:rsidR="00634C37" w:rsidRPr="00A27D05" w:rsidRDefault="00634C37" w:rsidP="00634C37">
      <w:pPr>
        <w:spacing w:after="0" w:line="360" w:lineRule="exact"/>
        <w:jc w:val="both"/>
        <w:rPr>
          <w:rFonts w:ascii="Times New Roman" w:eastAsia="Calibri" w:hAnsi="Times New Roman" w:cs="Times New Roman"/>
          <w:sz w:val="24"/>
          <w:szCs w:val="24"/>
          <w:lang w:val="en-GB"/>
        </w:rPr>
      </w:pPr>
    </w:p>
    <w:p w14:paraId="3A653477" w14:textId="5BB0FE17" w:rsidR="00634C37" w:rsidRPr="00A27D05" w:rsidRDefault="00881C8A" w:rsidP="00634C37">
      <w:pPr>
        <w:pStyle w:val="Nagwek3"/>
        <w:spacing w:before="0" w:after="120"/>
        <w:rPr>
          <w:rFonts w:eastAsia="Calibri"/>
          <w:b/>
          <w:lang w:val="en-GB"/>
        </w:rPr>
      </w:pPr>
      <w:bookmarkStart w:id="15" w:name="_Toc11322041"/>
      <w:bookmarkStart w:id="16" w:name="_Toc12029510"/>
      <w:r w:rsidRPr="00D74BB9">
        <w:rPr>
          <w:rFonts w:eastAsia="Calibri"/>
          <w:b/>
          <w:lang w:val="en-US"/>
        </w:rPr>
        <w:t xml:space="preserve">REPLY </w:t>
      </w:r>
      <w:r w:rsidR="00634C37" w:rsidRPr="00A27D05">
        <w:rPr>
          <w:rFonts w:eastAsia="Calibri"/>
          <w:b/>
          <w:lang w:val="en-GB"/>
        </w:rPr>
        <w:t>TO QUESTION 4 – ACTIVITY OF THE COMMISSIONER FOR HUMAN RIGHTS</w:t>
      </w:r>
      <w:bookmarkEnd w:id="15"/>
      <w:bookmarkEnd w:id="16"/>
      <w:r w:rsidR="00EB46D7">
        <w:rPr>
          <w:rFonts w:eastAsia="Calibri"/>
          <w:b/>
          <w:lang w:val="en-GB"/>
        </w:rPr>
        <w:t xml:space="preserve"> </w:t>
      </w:r>
    </w:p>
    <w:p w14:paraId="579A8A87" w14:textId="3010B08B" w:rsidR="00634C37" w:rsidRPr="00A27D05" w:rsidRDefault="00634C37" w:rsidP="00634C37">
      <w:pPr>
        <w:pStyle w:val="Nagwek2"/>
        <w:rPr>
          <w:rFonts w:eastAsia="Calibri"/>
          <w:noProof w:val="0"/>
          <w:lang w:val="en-GB"/>
        </w:rPr>
      </w:pPr>
      <w:bookmarkStart w:id="17" w:name="_Toc11322042"/>
      <w:bookmarkStart w:id="18" w:name="_Toc12029511"/>
      <w:r w:rsidRPr="00A27D05">
        <w:rPr>
          <w:rFonts w:eastAsia="Calibri"/>
          <w:noProof w:val="0"/>
          <w:lang w:val="en-GB"/>
        </w:rPr>
        <w:t>[General information]</w:t>
      </w:r>
      <w:bookmarkEnd w:id="17"/>
      <w:bookmarkEnd w:id="18"/>
      <w:r w:rsidR="00EB46D7">
        <w:rPr>
          <w:rFonts w:eastAsia="Calibri"/>
          <w:noProof w:val="0"/>
          <w:lang w:val="en-GB"/>
        </w:rPr>
        <w:t xml:space="preserve"> </w:t>
      </w:r>
    </w:p>
    <w:p w14:paraId="5EC139F4" w14:textId="0B518576" w:rsidR="00634C37" w:rsidRPr="00A27D05" w:rsidRDefault="00EB46D7" w:rsidP="00634C37">
      <w:pPr>
        <w:spacing w:after="120" w:line="360" w:lineRule="exact"/>
        <w:ind w:firstLine="708"/>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 xml:space="preserve">The </w:t>
      </w:r>
      <w:r w:rsidR="00634C37" w:rsidRPr="00A27D05">
        <w:rPr>
          <w:rFonts w:ascii="Times New Roman" w:eastAsia="Calibri" w:hAnsi="Times New Roman" w:cs="Times New Roman"/>
          <w:sz w:val="24"/>
          <w:szCs w:val="24"/>
          <w:lang w:val="en-GB"/>
        </w:rPr>
        <w:t>Commissioner for Human Rights implements the provisions of Convention against Torture and Other Cruel, Inhuman or Degrading Treatment or Punishment (hereinafter: CAT) by fulfilling the function of the national preventive mechanism since 2008</w:t>
      </w:r>
      <w:r w:rsidR="00634C37">
        <w:rPr>
          <w:rFonts w:ascii="Times New Roman" w:eastAsia="Calibri" w:hAnsi="Times New Roman" w:cs="Times New Roman"/>
          <w:sz w:val="24"/>
          <w:szCs w:val="24"/>
          <w:lang w:val="en-GB"/>
        </w:rPr>
        <w:t xml:space="preserve"> as well as </w:t>
      </w:r>
      <w:r w:rsidR="00634C37" w:rsidRPr="00A27D05">
        <w:rPr>
          <w:rFonts w:ascii="Times New Roman" w:eastAsia="Calibri" w:hAnsi="Times New Roman" w:cs="Times New Roman"/>
          <w:sz w:val="24"/>
          <w:szCs w:val="24"/>
          <w:lang w:val="en-GB"/>
        </w:rPr>
        <w:t xml:space="preserve">based on cases undertaken by other </w:t>
      </w:r>
      <w:r w:rsidR="00634C37">
        <w:rPr>
          <w:rFonts w:ascii="Times New Roman" w:eastAsia="Calibri" w:hAnsi="Times New Roman" w:cs="Times New Roman"/>
          <w:sz w:val="24"/>
          <w:szCs w:val="24"/>
          <w:lang w:val="en-GB"/>
        </w:rPr>
        <w:t xml:space="preserve">professional </w:t>
      </w:r>
      <w:r w:rsidR="00634C37" w:rsidRPr="00A27D05">
        <w:rPr>
          <w:rFonts w:ascii="Times New Roman" w:eastAsia="Calibri" w:hAnsi="Times New Roman" w:cs="Times New Roman"/>
          <w:sz w:val="24"/>
          <w:szCs w:val="24"/>
          <w:lang w:val="en-GB"/>
        </w:rPr>
        <w:t xml:space="preserve">teams, whose competences are to deal with complaints regarding, </w:t>
      </w:r>
      <w:r w:rsidR="00634C37" w:rsidRPr="00A27D05">
        <w:rPr>
          <w:rFonts w:ascii="Times New Roman" w:eastAsia="Calibri" w:hAnsi="Times New Roman" w:cs="Times New Roman"/>
          <w:i/>
          <w:sz w:val="24"/>
          <w:szCs w:val="24"/>
          <w:lang w:val="en-GB"/>
        </w:rPr>
        <w:t>inter alia</w:t>
      </w:r>
      <w:r w:rsidR="00634C37" w:rsidRPr="00A27D05">
        <w:rPr>
          <w:rFonts w:ascii="Times New Roman" w:eastAsia="Calibri" w:hAnsi="Times New Roman" w:cs="Times New Roman"/>
          <w:sz w:val="24"/>
          <w:szCs w:val="24"/>
          <w:lang w:val="en-GB"/>
        </w:rPr>
        <w:t xml:space="preserve">, torture and inhuman and degrading treatment and punishment by officers of public bodies in places of detention. </w:t>
      </w:r>
    </w:p>
    <w:p w14:paraId="35D92879" w14:textId="77777777" w:rsidR="00634C37" w:rsidRPr="00A27D05" w:rsidRDefault="00634C37" w:rsidP="00634C37">
      <w:pPr>
        <w:spacing w:after="0" w:line="360" w:lineRule="exact"/>
        <w:contextualSpacing/>
        <w:jc w:val="both"/>
        <w:rPr>
          <w:rFonts w:ascii="Times New Roman" w:eastAsia="Calibri" w:hAnsi="Times New Roman" w:cs="Times New Roman"/>
          <w:b/>
          <w:sz w:val="24"/>
          <w:szCs w:val="24"/>
          <w:lang w:val="en-GB"/>
        </w:rPr>
      </w:pPr>
    </w:p>
    <w:p w14:paraId="66F273D6" w14:textId="0BF54B0E" w:rsidR="00634C37" w:rsidRPr="00A27D05" w:rsidRDefault="00634C37" w:rsidP="00634C37">
      <w:pPr>
        <w:pStyle w:val="Nagwek2"/>
        <w:rPr>
          <w:rFonts w:eastAsia="Calibri"/>
          <w:noProof w:val="0"/>
          <w:lang w:val="en-GB"/>
        </w:rPr>
      </w:pPr>
      <w:bookmarkStart w:id="19" w:name="_Toc11322043"/>
      <w:bookmarkStart w:id="20" w:name="_Toc12029512"/>
      <w:r w:rsidRPr="00A27D05">
        <w:rPr>
          <w:rFonts w:eastAsia="Calibri"/>
          <w:noProof w:val="0"/>
          <w:lang w:val="en-GB"/>
        </w:rPr>
        <w:t>[Financi</w:t>
      </w:r>
      <w:r>
        <w:rPr>
          <w:rFonts w:eastAsia="Calibri"/>
          <w:noProof w:val="0"/>
          <w:lang w:val="en-GB"/>
        </w:rPr>
        <w:t>al resources</w:t>
      </w:r>
      <w:r w:rsidRPr="00A27D05">
        <w:rPr>
          <w:rFonts w:eastAsia="Calibri"/>
          <w:noProof w:val="0"/>
          <w:lang w:val="en-GB"/>
        </w:rPr>
        <w:t>]</w:t>
      </w:r>
      <w:bookmarkEnd w:id="19"/>
      <w:bookmarkEnd w:id="20"/>
      <w:r w:rsidR="00692C45">
        <w:rPr>
          <w:rFonts w:eastAsia="Calibri"/>
          <w:noProof w:val="0"/>
          <w:lang w:val="en-GB"/>
        </w:rPr>
        <w:t xml:space="preserve"> </w:t>
      </w:r>
    </w:p>
    <w:p w14:paraId="7E52B653" w14:textId="1B479881" w:rsidR="00634C37" w:rsidRDefault="00634C37" w:rsidP="00634C37">
      <w:pPr>
        <w:spacing w:after="0" w:line="360" w:lineRule="exact"/>
        <w:ind w:firstLine="708"/>
        <w:contextualSpacing/>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In the period covered by the report, the CHR applied for allocation of funds in the amount of PLN 170,143,000, while final allocation amounted to PLN 150,574,000, i.e. 88.5% of the requested amount. The lowest amount was allocated in 2016 – PLN 35,619,000, which constituted 78.2% of the amount that the CHR applied for. Specific amounts by year are presented below.</w:t>
      </w:r>
      <w:r w:rsidR="00692C45">
        <w:rPr>
          <w:rFonts w:ascii="Times New Roman" w:eastAsia="Calibri" w:hAnsi="Times New Roman" w:cs="Times New Roman"/>
          <w:sz w:val="24"/>
          <w:szCs w:val="24"/>
          <w:lang w:val="en-GB"/>
        </w:rPr>
        <w:t xml:space="preserve"> </w:t>
      </w:r>
    </w:p>
    <w:p w14:paraId="24B24F54" w14:textId="679A0169" w:rsidR="00BC20FB" w:rsidRDefault="00BC20FB" w:rsidP="00634C37">
      <w:pPr>
        <w:spacing w:after="0" w:line="360" w:lineRule="exact"/>
        <w:ind w:firstLine="708"/>
        <w:contextualSpacing/>
        <w:jc w:val="both"/>
        <w:rPr>
          <w:rFonts w:ascii="Times New Roman" w:eastAsia="Calibri" w:hAnsi="Times New Roman" w:cs="Times New Roman"/>
          <w:sz w:val="24"/>
          <w:szCs w:val="24"/>
          <w:lang w:val="en-GB"/>
        </w:rPr>
      </w:pPr>
    </w:p>
    <w:p w14:paraId="1A350651" w14:textId="7F401DD9" w:rsidR="00BC20FB" w:rsidRDefault="00BC20FB" w:rsidP="00634C37">
      <w:pPr>
        <w:spacing w:after="0" w:line="360" w:lineRule="exact"/>
        <w:ind w:firstLine="708"/>
        <w:contextualSpacing/>
        <w:jc w:val="both"/>
        <w:rPr>
          <w:rFonts w:ascii="Times New Roman" w:eastAsia="Calibri" w:hAnsi="Times New Roman" w:cs="Times New Roman"/>
          <w:sz w:val="24"/>
          <w:szCs w:val="24"/>
          <w:lang w:val="en-GB"/>
        </w:rPr>
      </w:pPr>
    </w:p>
    <w:p w14:paraId="59C61886" w14:textId="77777777" w:rsidR="00BC20FB" w:rsidRPr="00A27D05" w:rsidRDefault="00BC20FB" w:rsidP="00634C37">
      <w:pPr>
        <w:spacing w:after="0" w:line="360" w:lineRule="exact"/>
        <w:ind w:firstLine="708"/>
        <w:contextualSpacing/>
        <w:jc w:val="both"/>
        <w:rPr>
          <w:rFonts w:ascii="Times New Roman" w:eastAsia="Calibri" w:hAnsi="Times New Roman" w:cs="Times New Roman"/>
          <w:sz w:val="24"/>
          <w:szCs w:val="24"/>
          <w:lang w:val="en-GB"/>
        </w:rPr>
      </w:pPr>
    </w:p>
    <w:p w14:paraId="46298956" w14:textId="77777777" w:rsidR="00634C37" w:rsidRPr="00A27D05" w:rsidRDefault="00634C37" w:rsidP="00634C37">
      <w:pPr>
        <w:spacing w:after="0" w:line="360" w:lineRule="exact"/>
        <w:contextualSpacing/>
        <w:jc w:val="both"/>
        <w:rPr>
          <w:rFonts w:ascii="Times New Roman" w:eastAsia="Calibri" w:hAnsi="Times New Roman" w:cs="Times New Roman"/>
          <w:lang w:val="en-GB"/>
        </w:rPr>
      </w:pPr>
    </w:p>
    <w:p w14:paraId="42867365" w14:textId="25E34271" w:rsidR="00634C37" w:rsidRPr="00A27D05" w:rsidRDefault="00634C37" w:rsidP="00634C37">
      <w:pPr>
        <w:spacing w:after="0" w:line="360" w:lineRule="exact"/>
        <w:contextualSpacing/>
        <w:jc w:val="both"/>
        <w:rPr>
          <w:rFonts w:ascii="Times New Roman" w:eastAsia="Calibri" w:hAnsi="Times New Roman" w:cs="Times New Roman"/>
          <w:sz w:val="20"/>
          <w:szCs w:val="20"/>
          <w:lang w:val="en-GB"/>
        </w:rPr>
      </w:pPr>
      <w:r w:rsidRPr="00A27D05">
        <w:rPr>
          <w:rFonts w:ascii="Times New Roman" w:eastAsia="Calibri" w:hAnsi="Times New Roman" w:cs="Times New Roman"/>
          <w:sz w:val="20"/>
          <w:szCs w:val="20"/>
          <w:lang w:val="en-GB"/>
        </w:rPr>
        <w:lastRenderedPageBreak/>
        <w:t>Tab</w:t>
      </w:r>
      <w:r w:rsidR="00692C45">
        <w:rPr>
          <w:rFonts w:ascii="Times New Roman" w:eastAsia="Calibri" w:hAnsi="Times New Roman" w:cs="Times New Roman"/>
          <w:sz w:val="20"/>
          <w:szCs w:val="20"/>
          <w:lang w:val="en-GB"/>
        </w:rPr>
        <w:t>le</w:t>
      </w:r>
      <w:r w:rsidRPr="00A27D05">
        <w:rPr>
          <w:rFonts w:ascii="Times New Roman" w:eastAsia="Calibri" w:hAnsi="Times New Roman" w:cs="Times New Roman"/>
          <w:sz w:val="20"/>
          <w:szCs w:val="20"/>
          <w:lang w:val="en-GB"/>
        </w:rPr>
        <w:t xml:space="preserve"> 1. CHR</w:t>
      </w:r>
      <w:r w:rsidR="000552D3">
        <w:rPr>
          <w:rFonts w:ascii="Times New Roman" w:eastAsia="Calibri" w:hAnsi="Times New Roman" w:cs="Times New Roman"/>
          <w:sz w:val="20"/>
          <w:szCs w:val="20"/>
          <w:lang w:val="en-GB"/>
        </w:rPr>
        <w:t>’s</w:t>
      </w:r>
      <w:r w:rsidRPr="00A27D05">
        <w:rPr>
          <w:rFonts w:ascii="Times New Roman" w:eastAsia="Calibri" w:hAnsi="Times New Roman" w:cs="Times New Roman"/>
          <w:sz w:val="20"/>
          <w:szCs w:val="20"/>
          <w:lang w:val="en-GB"/>
        </w:rPr>
        <w:t xml:space="preserve"> financial resources</w:t>
      </w:r>
      <w:r w:rsidR="00692C45">
        <w:rPr>
          <w:rFonts w:ascii="Times New Roman" w:eastAsia="Calibri" w:hAnsi="Times New Roman" w:cs="Times New Roman"/>
          <w:sz w:val="20"/>
          <w:szCs w:val="20"/>
          <w:lang w:val="en-GB"/>
        </w:rPr>
        <w:t xml:space="preserve"> </w:t>
      </w:r>
    </w:p>
    <w:tbl>
      <w:tblPr>
        <w:tblW w:w="9007" w:type="dxa"/>
        <w:tblInd w:w="55" w:type="dxa"/>
        <w:tblCellMar>
          <w:left w:w="70" w:type="dxa"/>
          <w:right w:w="70" w:type="dxa"/>
        </w:tblCellMar>
        <w:tblLook w:val="04A0" w:firstRow="1" w:lastRow="0" w:firstColumn="1" w:lastColumn="0" w:noHBand="0" w:noVBand="1"/>
      </w:tblPr>
      <w:tblGrid>
        <w:gridCol w:w="1571"/>
        <w:gridCol w:w="1211"/>
        <w:gridCol w:w="1196"/>
        <w:gridCol w:w="1247"/>
        <w:gridCol w:w="1322"/>
        <w:gridCol w:w="1133"/>
        <w:gridCol w:w="1327"/>
      </w:tblGrid>
      <w:tr w:rsidR="00634C37" w:rsidRPr="00A27D05" w14:paraId="5F915B41" w14:textId="77777777" w:rsidTr="00FA0A03">
        <w:trPr>
          <w:trHeight w:val="315"/>
        </w:trPr>
        <w:tc>
          <w:tcPr>
            <w:tcW w:w="1571" w:type="dxa"/>
            <w:tcBorders>
              <w:top w:val="nil"/>
              <w:left w:val="nil"/>
              <w:bottom w:val="single" w:sz="8" w:space="0" w:color="auto"/>
              <w:right w:val="nil"/>
            </w:tcBorders>
            <w:shd w:val="clear" w:color="auto" w:fill="auto"/>
            <w:vAlign w:val="center"/>
            <w:hideMark/>
          </w:tcPr>
          <w:p w14:paraId="3B05CAA6" w14:textId="77777777" w:rsidR="00634C37" w:rsidRPr="00A27D05" w:rsidRDefault="00634C37" w:rsidP="00FA0A03">
            <w:pPr>
              <w:spacing w:after="0" w:line="360" w:lineRule="exact"/>
              <w:jc w:val="center"/>
              <w:rPr>
                <w:rFonts w:ascii="Calibri" w:eastAsia="Times New Roman" w:hAnsi="Calibri" w:cs="Times New Roman"/>
                <w:color w:val="000000"/>
                <w:lang w:val="en-GB" w:eastAsia="pl-PL"/>
              </w:rPr>
            </w:pPr>
          </w:p>
        </w:tc>
        <w:tc>
          <w:tcPr>
            <w:tcW w:w="1211"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683C1DCA" w14:textId="77777777" w:rsidR="00634C37" w:rsidRPr="00A27D05" w:rsidRDefault="00634C37" w:rsidP="00FA0A03">
            <w:pPr>
              <w:spacing w:after="0" w:line="360" w:lineRule="exact"/>
              <w:jc w:val="center"/>
              <w:rPr>
                <w:rFonts w:ascii="Times New Roman" w:eastAsia="Times New Roman" w:hAnsi="Times New Roman" w:cs="Times New Roman"/>
                <w:b/>
                <w:bCs/>
                <w:color w:val="000000"/>
                <w:lang w:val="en-GB" w:eastAsia="pl-PL"/>
              </w:rPr>
            </w:pPr>
            <w:r w:rsidRPr="00A27D05">
              <w:rPr>
                <w:rFonts w:ascii="Times New Roman" w:eastAsia="Times New Roman" w:hAnsi="Times New Roman" w:cs="Times New Roman"/>
                <w:b/>
                <w:bCs/>
                <w:color w:val="000000"/>
                <w:lang w:val="en-GB" w:eastAsia="pl-PL"/>
              </w:rPr>
              <w:t>2014</w:t>
            </w:r>
          </w:p>
        </w:tc>
        <w:tc>
          <w:tcPr>
            <w:tcW w:w="1196" w:type="dxa"/>
            <w:tcBorders>
              <w:top w:val="single" w:sz="8" w:space="0" w:color="auto"/>
              <w:left w:val="nil"/>
              <w:bottom w:val="single" w:sz="8" w:space="0" w:color="auto"/>
              <w:right w:val="single" w:sz="8" w:space="0" w:color="auto"/>
            </w:tcBorders>
            <w:shd w:val="clear" w:color="auto" w:fill="BFBFBF"/>
            <w:vAlign w:val="center"/>
            <w:hideMark/>
          </w:tcPr>
          <w:p w14:paraId="654FC644" w14:textId="77777777" w:rsidR="00634C37" w:rsidRPr="00A27D05" w:rsidRDefault="00634C37" w:rsidP="00FA0A03">
            <w:pPr>
              <w:spacing w:after="0" w:line="360" w:lineRule="exact"/>
              <w:jc w:val="center"/>
              <w:rPr>
                <w:rFonts w:ascii="Times New Roman" w:eastAsia="Times New Roman" w:hAnsi="Times New Roman" w:cs="Times New Roman"/>
                <w:b/>
                <w:bCs/>
                <w:color w:val="000000"/>
                <w:lang w:val="en-GB" w:eastAsia="pl-PL"/>
              </w:rPr>
            </w:pPr>
            <w:r w:rsidRPr="00A27D05">
              <w:rPr>
                <w:rFonts w:ascii="Times New Roman" w:eastAsia="Times New Roman" w:hAnsi="Times New Roman" w:cs="Times New Roman"/>
                <w:b/>
                <w:bCs/>
                <w:color w:val="000000"/>
                <w:lang w:val="en-GB" w:eastAsia="pl-PL"/>
              </w:rPr>
              <w:t>2015</w:t>
            </w:r>
          </w:p>
        </w:tc>
        <w:tc>
          <w:tcPr>
            <w:tcW w:w="1247" w:type="dxa"/>
            <w:tcBorders>
              <w:top w:val="single" w:sz="8" w:space="0" w:color="auto"/>
              <w:left w:val="nil"/>
              <w:bottom w:val="single" w:sz="8" w:space="0" w:color="auto"/>
              <w:right w:val="single" w:sz="8" w:space="0" w:color="auto"/>
            </w:tcBorders>
            <w:shd w:val="clear" w:color="auto" w:fill="BFBFBF"/>
            <w:vAlign w:val="center"/>
            <w:hideMark/>
          </w:tcPr>
          <w:p w14:paraId="40761085" w14:textId="77777777" w:rsidR="00634C37" w:rsidRPr="00A27D05" w:rsidRDefault="00634C37" w:rsidP="00FA0A03">
            <w:pPr>
              <w:spacing w:after="0" w:line="360" w:lineRule="exact"/>
              <w:jc w:val="center"/>
              <w:rPr>
                <w:rFonts w:ascii="Times New Roman" w:eastAsia="Times New Roman" w:hAnsi="Times New Roman" w:cs="Times New Roman"/>
                <w:b/>
                <w:bCs/>
                <w:color w:val="000000"/>
                <w:lang w:val="en-GB" w:eastAsia="pl-PL"/>
              </w:rPr>
            </w:pPr>
            <w:r w:rsidRPr="00A27D05">
              <w:rPr>
                <w:rFonts w:ascii="Times New Roman" w:eastAsia="Times New Roman" w:hAnsi="Times New Roman" w:cs="Times New Roman"/>
                <w:b/>
                <w:bCs/>
                <w:color w:val="000000"/>
                <w:lang w:val="en-GB" w:eastAsia="pl-PL"/>
              </w:rPr>
              <w:t>2016</w:t>
            </w:r>
          </w:p>
        </w:tc>
        <w:tc>
          <w:tcPr>
            <w:tcW w:w="1322" w:type="dxa"/>
            <w:tcBorders>
              <w:top w:val="single" w:sz="8" w:space="0" w:color="auto"/>
              <w:left w:val="nil"/>
              <w:bottom w:val="single" w:sz="8" w:space="0" w:color="auto"/>
              <w:right w:val="single" w:sz="8" w:space="0" w:color="auto"/>
            </w:tcBorders>
            <w:shd w:val="clear" w:color="auto" w:fill="BFBFBF"/>
            <w:vAlign w:val="center"/>
            <w:hideMark/>
          </w:tcPr>
          <w:p w14:paraId="0C6494CA" w14:textId="77777777" w:rsidR="00634C37" w:rsidRPr="00A27D05" w:rsidRDefault="00634C37" w:rsidP="00FA0A03">
            <w:pPr>
              <w:spacing w:after="0" w:line="360" w:lineRule="exact"/>
              <w:jc w:val="center"/>
              <w:rPr>
                <w:rFonts w:ascii="Times New Roman" w:eastAsia="Times New Roman" w:hAnsi="Times New Roman" w:cs="Times New Roman"/>
                <w:b/>
                <w:bCs/>
                <w:color w:val="000000"/>
                <w:lang w:val="en-GB" w:eastAsia="pl-PL"/>
              </w:rPr>
            </w:pPr>
            <w:r w:rsidRPr="00A27D05">
              <w:rPr>
                <w:rFonts w:ascii="Times New Roman" w:eastAsia="Times New Roman" w:hAnsi="Times New Roman" w:cs="Times New Roman"/>
                <w:b/>
                <w:bCs/>
                <w:color w:val="000000"/>
                <w:lang w:val="en-GB" w:eastAsia="pl-PL"/>
              </w:rPr>
              <w:t>2017</w:t>
            </w:r>
          </w:p>
        </w:tc>
        <w:tc>
          <w:tcPr>
            <w:tcW w:w="1133" w:type="dxa"/>
            <w:tcBorders>
              <w:top w:val="single" w:sz="8" w:space="0" w:color="auto"/>
              <w:left w:val="nil"/>
              <w:bottom w:val="single" w:sz="8" w:space="0" w:color="auto"/>
              <w:right w:val="single" w:sz="8" w:space="0" w:color="auto"/>
            </w:tcBorders>
            <w:shd w:val="clear" w:color="auto" w:fill="BFBFBF"/>
          </w:tcPr>
          <w:p w14:paraId="09ACAE07" w14:textId="77777777" w:rsidR="00634C37" w:rsidRPr="00A27D05" w:rsidRDefault="00634C37" w:rsidP="00FA0A03">
            <w:pPr>
              <w:spacing w:after="0" w:line="360" w:lineRule="exact"/>
              <w:jc w:val="center"/>
              <w:rPr>
                <w:rFonts w:ascii="Times New Roman" w:eastAsia="Times New Roman" w:hAnsi="Times New Roman" w:cs="Times New Roman"/>
                <w:b/>
                <w:bCs/>
                <w:color w:val="000000"/>
                <w:lang w:val="en-GB" w:eastAsia="pl-PL"/>
              </w:rPr>
            </w:pPr>
            <w:r w:rsidRPr="00A27D05">
              <w:rPr>
                <w:rFonts w:ascii="Times New Roman" w:eastAsia="Times New Roman" w:hAnsi="Times New Roman" w:cs="Times New Roman"/>
                <w:b/>
                <w:bCs/>
                <w:color w:val="000000"/>
                <w:lang w:val="en-GB" w:eastAsia="pl-PL"/>
              </w:rPr>
              <w:t>2018</w:t>
            </w:r>
          </w:p>
        </w:tc>
        <w:tc>
          <w:tcPr>
            <w:tcW w:w="1327" w:type="dxa"/>
            <w:tcBorders>
              <w:top w:val="single" w:sz="8" w:space="0" w:color="auto"/>
              <w:left w:val="single" w:sz="8" w:space="0" w:color="auto"/>
              <w:bottom w:val="single" w:sz="8" w:space="0" w:color="auto"/>
              <w:right w:val="single" w:sz="8" w:space="0" w:color="auto"/>
            </w:tcBorders>
            <w:shd w:val="clear" w:color="auto" w:fill="BFBFBF"/>
            <w:vAlign w:val="center"/>
          </w:tcPr>
          <w:p w14:paraId="409CEF33" w14:textId="77777777" w:rsidR="00634C37" w:rsidRPr="00A27D05" w:rsidRDefault="00634C37" w:rsidP="00FA0A03">
            <w:pPr>
              <w:spacing w:after="0" w:line="360" w:lineRule="exact"/>
              <w:jc w:val="center"/>
              <w:rPr>
                <w:rFonts w:ascii="Times New Roman" w:eastAsia="Times New Roman" w:hAnsi="Times New Roman" w:cs="Times New Roman"/>
                <w:b/>
                <w:bCs/>
                <w:color w:val="000000"/>
                <w:lang w:val="en-GB" w:eastAsia="pl-PL"/>
              </w:rPr>
            </w:pPr>
            <w:r w:rsidRPr="00A27D05">
              <w:rPr>
                <w:rFonts w:ascii="Times New Roman" w:eastAsia="Times New Roman" w:hAnsi="Times New Roman" w:cs="Times New Roman"/>
                <w:b/>
                <w:bCs/>
                <w:color w:val="000000"/>
                <w:lang w:val="en-GB" w:eastAsia="pl-PL"/>
              </w:rPr>
              <w:t>Total</w:t>
            </w:r>
          </w:p>
        </w:tc>
      </w:tr>
      <w:tr w:rsidR="00634C37" w:rsidRPr="00A27D05" w14:paraId="5B5107B5" w14:textId="77777777" w:rsidTr="00FA0A03">
        <w:trPr>
          <w:trHeight w:val="615"/>
        </w:trPr>
        <w:tc>
          <w:tcPr>
            <w:tcW w:w="1571"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6666C3BF"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Draft budget (funds</w:t>
            </w:r>
            <w:r>
              <w:rPr>
                <w:rFonts w:ascii="Times New Roman" w:eastAsia="Times New Roman" w:hAnsi="Times New Roman" w:cs="Times New Roman"/>
                <w:color w:val="000000"/>
                <w:lang w:val="en-GB" w:eastAsia="pl-PL"/>
              </w:rPr>
              <w:t xml:space="preserve"> requested</w:t>
            </w:r>
            <w:r w:rsidRPr="00A27D05">
              <w:rPr>
                <w:rFonts w:ascii="Times New Roman" w:eastAsia="Times New Roman" w:hAnsi="Times New Roman" w:cs="Times New Roman"/>
                <w:color w:val="000000"/>
                <w:lang w:val="en-GB" w:eastAsia="pl-PL"/>
              </w:rPr>
              <w:t>)</w:t>
            </w:r>
          </w:p>
        </w:tc>
        <w:tc>
          <w:tcPr>
            <w:tcW w:w="1211" w:type="dxa"/>
            <w:tcBorders>
              <w:top w:val="nil"/>
              <w:left w:val="nil"/>
              <w:bottom w:val="single" w:sz="8" w:space="0" w:color="auto"/>
              <w:right w:val="single" w:sz="8" w:space="0" w:color="auto"/>
            </w:tcBorders>
            <w:shd w:val="clear" w:color="auto" w:fill="auto"/>
            <w:vAlign w:val="center"/>
            <w:hideMark/>
          </w:tcPr>
          <w:p w14:paraId="0F706F40"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41,549,000</w:t>
            </w:r>
          </w:p>
        </w:tc>
        <w:tc>
          <w:tcPr>
            <w:tcW w:w="1196" w:type="dxa"/>
            <w:tcBorders>
              <w:top w:val="nil"/>
              <w:left w:val="nil"/>
              <w:bottom w:val="single" w:sz="8" w:space="0" w:color="auto"/>
              <w:right w:val="single" w:sz="8" w:space="0" w:color="auto"/>
            </w:tcBorders>
            <w:shd w:val="clear" w:color="auto" w:fill="auto"/>
            <w:vAlign w:val="center"/>
            <w:hideMark/>
          </w:tcPr>
          <w:p w14:paraId="67689D33"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41,989,000</w:t>
            </w:r>
          </w:p>
        </w:tc>
        <w:tc>
          <w:tcPr>
            <w:tcW w:w="1247" w:type="dxa"/>
            <w:tcBorders>
              <w:top w:val="nil"/>
              <w:left w:val="nil"/>
              <w:bottom w:val="single" w:sz="8" w:space="0" w:color="auto"/>
              <w:right w:val="single" w:sz="8" w:space="0" w:color="auto"/>
            </w:tcBorders>
            <w:shd w:val="clear" w:color="auto" w:fill="auto"/>
            <w:vAlign w:val="center"/>
            <w:hideMark/>
          </w:tcPr>
          <w:p w14:paraId="33639B26"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45,566,000</w:t>
            </w:r>
          </w:p>
        </w:tc>
        <w:tc>
          <w:tcPr>
            <w:tcW w:w="1322" w:type="dxa"/>
            <w:tcBorders>
              <w:top w:val="nil"/>
              <w:left w:val="nil"/>
              <w:bottom w:val="single" w:sz="8" w:space="0" w:color="auto"/>
              <w:right w:val="single" w:sz="8" w:space="0" w:color="auto"/>
            </w:tcBorders>
            <w:shd w:val="clear" w:color="auto" w:fill="auto"/>
            <w:vAlign w:val="center"/>
            <w:hideMark/>
          </w:tcPr>
          <w:p w14:paraId="0F43D0AE"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41,039,000</w:t>
            </w:r>
          </w:p>
        </w:tc>
        <w:tc>
          <w:tcPr>
            <w:tcW w:w="1133" w:type="dxa"/>
            <w:tcBorders>
              <w:top w:val="single" w:sz="8" w:space="0" w:color="auto"/>
              <w:left w:val="nil"/>
              <w:bottom w:val="single" w:sz="8" w:space="0" w:color="auto"/>
              <w:right w:val="single" w:sz="8" w:space="0" w:color="auto"/>
            </w:tcBorders>
          </w:tcPr>
          <w:p w14:paraId="37A96ED0"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p>
          <w:p w14:paraId="7A0D05F7"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42,639,000</w:t>
            </w:r>
          </w:p>
        </w:tc>
        <w:tc>
          <w:tcPr>
            <w:tcW w:w="1327" w:type="dxa"/>
            <w:tcBorders>
              <w:top w:val="single" w:sz="8" w:space="0" w:color="auto"/>
              <w:left w:val="single" w:sz="8" w:space="0" w:color="auto"/>
              <w:bottom w:val="single" w:sz="8" w:space="0" w:color="auto"/>
              <w:right w:val="single" w:sz="8" w:space="0" w:color="auto"/>
            </w:tcBorders>
            <w:vAlign w:val="center"/>
          </w:tcPr>
          <w:p w14:paraId="60AABDDA"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p>
          <w:p w14:paraId="11424E68"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212,782,000</w:t>
            </w:r>
          </w:p>
          <w:p w14:paraId="37C6A913"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p>
        </w:tc>
      </w:tr>
      <w:tr w:rsidR="00634C37" w:rsidRPr="00A27D05" w14:paraId="12BCCECA" w14:textId="77777777" w:rsidTr="00FA0A03">
        <w:trPr>
          <w:trHeight w:val="1026"/>
        </w:trPr>
        <w:tc>
          <w:tcPr>
            <w:tcW w:w="1571"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4EA1815F"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Financial plan (funds received)</w:t>
            </w:r>
          </w:p>
        </w:tc>
        <w:tc>
          <w:tcPr>
            <w:tcW w:w="1211" w:type="dxa"/>
            <w:tcBorders>
              <w:top w:val="nil"/>
              <w:left w:val="nil"/>
              <w:bottom w:val="single" w:sz="8" w:space="0" w:color="auto"/>
              <w:right w:val="single" w:sz="8" w:space="0" w:color="auto"/>
            </w:tcBorders>
            <w:shd w:val="clear" w:color="auto" w:fill="auto"/>
            <w:vAlign w:val="center"/>
            <w:hideMark/>
          </w:tcPr>
          <w:p w14:paraId="24ECF274"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39,171,000</w:t>
            </w:r>
          </w:p>
        </w:tc>
        <w:tc>
          <w:tcPr>
            <w:tcW w:w="1196" w:type="dxa"/>
            <w:tcBorders>
              <w:top w:val="nil"/>
              <w:left w:val="nil"/>
              <w:bottom w:val="single" w:sz="8" w:space="0" w:color="auto"/>
              <w:right w:val="single" w:sz="8" w:space="0" w:color="auto"/>
            </w:tcBorders>
            <w:shd w:val="clear" w:color="auto" w:fill="auto"/>
            <w:vAlign w:val="center"/>
            <w:hideMark/>
          </w:tcPr>
          <w:p w14:paraId="311E16EC"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38,602,000</w:t>
            </w:r>
          </w:p>
        </w:tc>
        <w:tc>
          <w:tcPr>
            <w:tcW w:w="1247" w:type="dxa"/>
            <w:tcBorders>
              <w:top w:val="nil"/>
              <w:left w:val="nil"/>
              <w:bottom w:val="single" w:sz="8" w:space="0" w:color="auto"/>
              <w:right w:val="single" w:sz="8" w:space="0" w:color="auto"/>
            </w:tcBorders>
            <w:shd w:val="clear" w:color="auto" w:fill="auto"/>
            <w:vAlign w:val="center"/>
            <w:hideMark/>
          </w:tcPr>
          <w:p w14:paraId="6A6219D9"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35,619,000</w:t>
            </w:r>
          </w:p>
        </w:tc>
        <w:tc>
          <w:tcPr>
            <w:tcW w:w="1322" w:type="dxa"/>
            <w:tcBorders>
              <w:top w:val="nil"/>
              <w:left w:val="nil"/>
              <w:bottom w:val="single" w:sz="8" w:space="0" w:color="auto"/>
              <w:right w:val="single" w:sz="8" w:space="0" w:color="auto"/>
            </w:tcBorders>
            <w:shd w:val="clear" w:color="auto" w:fill="auto"/>
            <w:vAlign w:val="center"/>
            <w:hideMark/>
          </w:tcPr>
          <w:p w14:paraId="508689ED"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37,182,000</w:t>
            </w:r>
          </w:p>
        </w:tc>
        <w:tc>
          <w:tcPr>
            <w:tcW w:w="1133" w:type="dxa"/>
            <w:tcBorders>
              <w:top w:val="single" w:sz="8" w:space="0" w:color="auto"/>
              <w:left w:val="nil"/>
              <w:bottom w:val="single" w:sz="8" w:space="0" w:color="auto"/>
              <w:right w:val="single" w:sz="8" w:space="0" w:color="auto"/>
            </w:tcBorders>
          </w:tcPr>
          <w:p w14:paraId="546618BF"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p>
          <w:p w14:paraId="6BD03472"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39,433,000</w:t>
            </w:r>
          </w:p>
        </w:tc>
        <w:tc>
          <w:tcPr>
            <w:tcW w:w="1327" w:type="dxa"/>
            <w:tcBorders>
              <w:top w:val="single" w:sz="8" w:space="0" w:color="auto"/>
              <w:left w:val="single" w:sz="8" w:space="0" w:color="auto"/>
              <w:bottom w:val="single" w:sz="8" w:space="0" w:color="auto"/>
              <w:right w:val="single" w:sz="8" w:space="0" w:color="auto"/>
            </w:tcBorders>
            <w:vAlign w:val="center"/>
          </w:tcPr>
          <w:p w14:paraId="2D78EA2F" w14:textId="77777777" w:rsidR="00634C37" w:rsidRPr="00A27D05" w:rsidRDefault="00634C37" w:rsidP="00FA0A03">
            <w:pPr>
              <w:spacing w:after="0" w:line="360" w:lineRule="exact"/>
              <w:jc w:val="center"/>
              <w:rPr>
                <w:rFonts w:ascii="Times New Roman" w:eastAsia="Times New Roman" w:hAnsi="Times New Roman" w:cs="Times New Roman"/>
                <w:color w:val="000000"/>
                <w:lang w:val="en-GB" w:eastAsia="pl-PL"/>
              </w:rPr>
            </w:pPr>
            <w:r w:rsidRPr="00A27D05">
              <w:rPr>
                <w:rFonts w:ascii="Times New Roman" w:eastAsia="Times New Roman" w:hAnsi="Times New Roman" w:cs="Times New Roman"/>
                <w:color w:val="000000"/>
                <w:lang w:val="en-GB" w:eastAsia="pl-PL"/>
              </w:rPr>
              <w:t>190,007,000</w:t>
            </w:r>
          </w:p>
        </w:tc>
      </w:tr>
    </w:tbl>
    <w:p w14:paraId="7055DA52" w14:textId="77777777" w:rsidR="00634C37" w:rsidRPr="00A27D05" w:rsidRDefault="00634C37" w:rsidP="00634C37">
      <w:pPr>
        <w:spacing w:after="0" w:line="360" w:lineRule="exact"/>
        <w:jc w:val="both"/>
        <w:rPr>
          <w:rFonts w:ascii="Times New Roman" w:eastAsia="Calibri" w:hAnsi="Times New Roman" w:cs="Times New Roman"/>
          <w:sz w:val="24"/>
          <w:szCs w:val="24"/>
          <w:lang w:val="en-GB"/>
        </w:rPr>
      </w:pPr>
    </w:p>
    <w:p w14:paraId="28A56BCF" w14:textId="4A42318E"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Since 2010, at the Office of the Commissioner for Human Rights there is a separate </w:t>
      </w:r>
      <w:r>
        <w:rPr>
          <w:rFonts w:ascii="Times New Roman" w:eastAsia="Calibri" w:hAnsi="Times New Roman" w:cs="Times New Roman"/>
          <w:sz w:val="24"/>
          <w:szCs w:val="24"/>
          <w:lang w:val="en-GB"/>
        </w:rPr>
        <w:t xml:space="preserve">professional </w:t>
      </w:r>
      <w:r w:rsidRPr="00A27D05">
        <w:rPr>
          <w:rFonts w:ascii="Times New Roman" w:eastAsia="Calibri" w:hAnsi="Times New Roman" w:cs="Times New Roman"/>
          <w:sz w:val="24"/>
          <w:szCs w:val="24"/>
          <w:lang w:val="en-GB"/>
        </w:rPr>
        <w:t>team executing the tasks of the National Mechanism for the Prevention of Torture (“National Preventive Mechanism” Team, hereinafter: NMPT). NMPT operating expenditures are covered from the general CHR budget. In CHR budget plan there is no separate tab specifying the NMPT budget, therefore it is only possible to present the data on funds spent on NMPT activity in subsequent years (Tab</w:t>
      </w:r>
      <w:r w:rsidR="000552D3">
        <w:rPr>
          <w:rFonts w:ascii="Times New Roman" w:eastAsia="Calibri" w:hAnsi="Times New Roman" w:cs="Times New Roman"/>
          <w:sz w:val="24"/>
          <w:szCs w:val="24"/>
          <w:lang w:val="en-GB"/>
        </w:rPr>
        <w:t>le</w:t>
      </w:r>
      <w:r w:rsidRPr="00A27D05">
        <w:rPr>
          <w:rFonts w:ascii="Times New Roman" w:eastAsia="Calibri" w:hAnsi="Times New Roman" w:cs="Times New Roman"/>
          <w:sz w:val="24"/>
          <w:szCs w:val="24"/>
          <w:lang w:val="en-GB"/>
        </w:rPr>
        <w:t xml:space="preserve"> 2). </w:t>
      </w:r>
      <w:r w:rsidR="000552D3">
        <w:rPr>
          <w:rFonts w:ascii="Times New Roman" w:eastAsia="Calibri" w:hAnsi="Times New Roman" w:cs="Times New Roman"/>
          <w:sz w:val="24"/>
          <w:szCs w:val="24"/>
          <w:lang w:val="en-GB"/>
        </w:rPr>
        <w:t xml:space="preserve"> </w:t>
      </w:r>
    </w:p>
    <w:p w14:paraId="6D25ACF4" w14:textId="77777777" w:rsidR="00634C37" w:rsidRPr="00A27D05" w:rsidRDefault="00634C37" w:rsidP="00634C37">
      <w:pPr>
        <w:spacing w:after="0" w:line="360" w:lineRule="exact"/>
        <w:jc w:val="both"/>
        <w:rPr>
          <w:rFonts w:ascii="Times New Roman" w:eastAsia="Calibri" w:hAnsi="Times New Roman" w:cs="Times New Roman"/>
          <w:lang w:val="en-GB"/>
        </w:rPr>
      </w:pPr>
    </w:p>
    <w:p w14:paraId="5968F4CA" w14:textId="454BFDB7" w:rsidR="00634C37" w:rsidRPr="00A27D05" w:rsidRDefault="00634C37" w:rsidP="00634C37">
      <w:pPr>
        <w:spacing w:after="0" w:line="360" w:lineRule="exact"/>
        <w:jc w:val="both"/>
        <w:rPr>
          <w:rFonts w:ascii="Times New Roman" w:eastAsia="Calibri" w:hAnsi="Times New Roman" w:cs="Times New Roman"/>
          <w:sz w:val="20"/>
          <w:szCs w:val="20"/>
          <w:lang w:val="en-GB"/>
        </w:rPr>
      </w:pPr>
      <w:r w:rsidRPr="00A27D05">
        <w:rPr>
          <w:rFonts w:ascii="Times New Roman" w:eastAsia="Calibri" w:hAnsi="Times New Roman" w:cs="Times New Roman"/>
          <w:sz w:val="20"/>
          <w:szCs w:val="20"/>
          <w:lang w:val="en-GB"/>
        </w:rPr>
        <w:t>Tab</w:t>
      </w:r>
      <w:r w:rsidR="000552D3">
        <w:rPr>
          <w:rFonts w:ascii="Times New Roman" w:eastAsia="Calibri" w:hAnsi="Times New Roman" w:cs="Times New Roman"/>
          <w:sz w:val="20"/>
          <w:szCs w:val="20"/>
          <w:lang w:val="en-GB"/>
        </w:rPr>
        <w:t>le</w:t>
      </w:r>
      <w:r w:rsidRPr="00A27D05">
        <w:rPr>
          <w:rFonts w:ascii="Times New Roman" w:eastAsia="Calibri" w:hAnsi="Times New Roman" w:cs="Times New Roman"/>
          <w:sz w:val="20"/>
          <w:szCs w:val="20"/>
          <w:lang w:val="en-GB"/>
        </w:rPr>
        <w:t xml:space="preserve"> 2. Funds spent in 2014-2018 on implementation of the National Preventive Mechanism by CHR Office</w:t>
      </w:r>
    </w:p>
    <w:tbl>
      <w:tblPr>
        <w:tblStyle w:val="Tabela-Siatka1"/>
        <w:tblW w:w="0" w:type="auto"/>
        <w:tblLook w:val="04A0" w:firstRow="1" w:lastRow="0" w:firstColumn="1" w:lastColumn="0" w:noHBand="0" w:noVBand="1"/>
      </w:tblPr>
      <w:tblGrid>
        <w:gridCol w:w="913"/>
        <w:gridCol w:w="3119"/>
      </w:tblGrid>
      <w:tr w:rsidR="00634C37" w:rsidRPr="00A27D05" w14:paraId="17277E84" w14:textId="77777777" w:rsidTr="00FA0A03">
        <w:tc>
          <w:tcPr>
            <w:tcW w:w="913" w:type="dxa"/>
            <w:tcBorders>
              <w:bottom w:val="single" w:sz="4" w:space="0" w:color="auto"/>
            </w:tcBorders>
            <w:shd w:val="clear" w:color="auto" w:fill="BFBFBF"/>
            <w:vAlign w:val="center"/>
          </w:tcPr>
          <w:p w14:paraId="2A83D5CE"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 xml:space="preserve">Year </w:t>
            </w:r>
          </w:p>
        </w:tc>
        <w:tc>
          <w:tcPr>
            <w:tcW w:w="3119" w:type="dxa"/>
            <w:shd w:val="clear" w:color="auto" w:fill="BFBFBF"/>
            <w:vAlign w:val="center"/>
          </w:tcPr>
          <w:p w14:paraId="1EAE134F"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Funds spent on NMPT</w:t>
            </w:r>
          </w:p>
        </w:tc>
      </w:tr>
      <w:tr w:rsidR="00634C37" w:rsidRPr="00A27D05" w14:paraId="49845D92" w14:textId="77777777" w:rsidTr="00FA0A03">
        <w:tc>
          <w:tcPr>
            <w:tcW w:w="913" w:type="dxa"/>
            <w:shd w:val="clear" w:color="auto" w:fill="BFBFBF"/>
            <w:vAlign w:val="center"/>
          </w:tcPr>
          <w:p w14:paraId="612D45FF"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2014</w:t>
            </w:r>
          </w:p>
        </w:tc>
        <w:tc>
          <w:tcPr>
            <w:tcW w:w="3119" w:type="dxa"/>
            <w:vAlign w:val="center"/>
          </w:tcPr>
          <w:p w14:paraId="20E342BF"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PLN 3,030,816.31</w:t>
            </w:r>
          </w:p>
        </w:tc>
      </w:tr>
      <w:tr w:rsidR="00634C37" w:rsidRPr="00A27D05" w14:paraId="37704122" w14:textId="77777777" w:rsidTr="00FA0A03">
        <w:tc>
          <w:tcPr>
            <w:tcW w:w="913" w:type="dxa"/>
            <w:shd w:val="clear" w:color="auto" w:fill="BFBFBF"/>
            <w:vAlign w:val="center"/>
          </w:tcPr>
          <w:p w14:paraId="76068F1D"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2015</w:t>
            </w:r>
          </w:p>
        </w:tc>
        <w:tc>
          <w:tcPr>
            <w:tcW w:w="3119" w:type="dxa"/>
            <w:vAlign w:val="center"/>
          </w:tcPr>
          <w:p w14:paraId="74AD4D02"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PLN 3,049,507.05</w:t>
            </w:r>
          </w:p>
        </w:tc>
      </w:tr>
      <w:tr w:rsidR="00634C37" w:rsidRPr="00A27D05" w14:paraId="085CE62A" w14:textId="77777777" w:rsidTr="00FA0A03">
        <w:tc>
          <w:tcPr>
            <w:tcW w:w="913" w:type="dxa"/>
            <w:shd w:val="clear" w:color="auto" w:fill="BFBFBF"/>
            <w:vAlign w:val="center"/>
          </w:tcPr>
          <w:p w14:paraId="687F957B"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2016</w:t>
            </w:r>
          </w:p>
        </w:tc>
        <w:tc>
          <w:tcPr>
            <w:tcW w:w="3119" w:type="dxa"/>
            <w:vAlign w:val="center"/>
          </w:tcPr>
          <w:p w14:paraId="0196919D"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PLN 2,361,864.71</w:t>
            </w:r>
          </w:p>
        </w:tc>
      </w:tr>
      <w:tr w:rsidR="00634C37" w:rsidRPr="00A27D05" w14:paraId="5030B1C5" w14:textId="77777777" w:rsidTr="00FA0A03">
        <w:tc>
          <w:tcPr>
            <w:tcW w:w="913" w:type="dxa"/>
            <w:shd w:val="clear" w:color="auto" w:fill="BFBFBF"/>
            <w:vAlign w:val="center"/>
          </w:tcPr>
          <w:p w14:paraId="6EF6A097"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2017</w:t>
            </w:r>
          </w:p>
        </w:tc>
        <w:tc>
          <w:tcPr>
            <w:tcW w:w="3119" w:type="dxa"/>
            <w:vAlign w:val="center"/>
          </w:tcPr>
          <w:p w14:paraId="067BA334"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PLN 2,340,015.73</w:t>
            </w:r>
          </w:p>
        </w:tc>
      </w:tr>
      <w:tr w:rsidR="00634C37" w:rsidRPr="00A27D05" w14:paraId="3AFD2CC7" w14:textId="77777777" w:rsidTr="00FA0A03">
        <w:tc>
          <w:tcPr>
            <w:tcW w:w="913" w:type="dxa"/>
            <w:shd w:val="clear" w:color="auto" w:fill="BFBFBF"/>
            <w:vAlign w:val="center"/>
          </w:tcPr>
          <w:p w14:paraId="7720AF06"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2018</w:t>
            </w:r>
          </w:p>
        </w:tc>
        <w:tc>
          <w:tcPr>
            <w:tcW w:w="3119" w:type="dxa"/>
            <w:vAlign w:val="center"/>
          </w:tcPr>
          <w:p w14:paraId="3BE77EED"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PLN 2,359,704</w:t>
            </w:r>
          </w:p>
        </w:tc>
      </w:tr>
      <w:tr w:rsidR="00634C37" w:rsidRPr="00A27D05" w14:paraId="252F6737" w14:textId="77777777" w:rsidTr="00FA0A03">
        <w:tc>
          <w:tcPr>
            <w:tcW w:w="913" w:type="dxa"/>
            <w:shd w:val="clear" w:color="auto" w:fill="BFBFBF"/>
            <w:vAlign w:val="center"/>
          </w:tcPr>
          <w:p w14:paraId="1DABB09A"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Total</w:t>
            </w:r>
          </w:p>
        </w:tc>
        <w:tc>
          <w:tcPr>
            <w:tcW w:w="3119" w:type="dxa"/>
            <w:vAlign w:val="center"/>
          </w:tcPr>
          <w:p w14:paraId="5EA2C368"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PLN 13,141,907.80</w:t>
            </w:r>
          </w:p>
        </w:tc>
      </w:tr>
    </w:tbl>
    <w:p w14:paraId="26977B2E" w14:textId="77777777" w:rsidR="00634C37" w:rsidRPr="00A27D05" w:rsidRDefault="00634C37" w:rsidP="00634C37">
      <w:pPr>
        <w:spacing w:after="0" w:line="360" w:lineRule="exact"/>
        <w:jc w:val="both"/>
        <w:rPr>
          <w:rFonts w:ascii="Times New Roman" w:eastAsia="Calibri" w:hAnsi="Times New Roman" w:cs="Times New Roman"/>
          <w:lang w:val="en-GB"/>
        </w:rPr>
      </w:pPr>
    </w:p>
    <w:p w14:paraId="1C5D5128" w14:textId="77777777" w:rsidR="00634C37" w:rsidRPr="00A27D05" w:rsidRDefault="00634C37" w:rsidP="00634C37">
      <w:pPr>
        <w:spacing w:after="0" w:line="360" w:lineRule="exact"/>
        <w:ind w:firstLine="708"/>
        <w:jc w:val="both"/>
        <w:rPr>
          <w:rFonts w:ascii="Times New Roman" w:eastAsia="Calibri" w:hAnsi="Times New Roman" w:cs="Times New Roman"/>
          <w:color w:val="000000"/>
          <w:sz w:val="24"/>
          <w:szCs w:val="24"/>
          <w:lang w:val="en-GB"/>
        </w:rPr>
      </w:pPr>
      <w:r w:rsidRPr="00A27D05">
        <w:rPr>
          <w:rFonts w:ascii="Times New Roman" w:eastAsia="Calibri" w:hAnsi="Times New Roman" w:cs="Times New Roman"/>
          <w:sz w:val="24"/>
          <w:szCs w:val="24"/>
          <w:lang w:val="en-GB"/>
        </w:rPr>
        <w:t xml:space="preserve">In 2014-2015, NMPT employed 12 persons (in 2015 there was one more temporary full-time position in secretariat and a half-time position of a doctor). In subsequent years, i.e. 2016-2017, NMPT comprised 11 full time positions, including: director, deputy director, secretariat employee, and 8 operational employees. In </w:t>
      </w:r>
      <w:r w:rsidRPr="00A27D05">
        <w:rPr>
          <w:rFonts w:ascii="Times New Roman" w:eastAsia="Calibri" w:hAnsi="Times New Roman" w:cs="Times New Roman"/>
          <w:color w:val="000000"/>
          <w:sz w:val="24"/>
          <w:szCs w:val="24"/>
          <w:lang w:val="en-GB"/>
        </w:rPr>
        <w:t>2017, the National Mechanism for the Prevention of Torture consisted of 12 operational employees and one secretary.</w:t>
      </w:r>
      <w:r w:rsidRPr="00A27D05">
        <w:rPr>
          <w:rFonts w:ascii="Times New Roman" w:eastAsia="Calibri" w:hAnsi="Times New Roman" w:cs="Times New Roman"/>
          <w:sz w:val="24"/>
          <w:szCs w:val="24"/>
          <w:lang w:val="en-GB"/>
        </w:rPr>
        <w:t xml:space="preserve"> Due to one employee of the Mechanism being on maternity leave in </w:t>
      </w:r>
      <w:r w:rsidRPr="00A27D05">
        <w:rPr>
          <w:rFonts w:ascii="Times New Roman" w:eastAsia="Calibri" w:hAnsi="Times New Roman" w:cs="Times New Roman"/>
          <w:color w:val="000000"/>
          <w:sz w:val="24"/>
          <w:szCs w:val="24"/>
          <w:lang w:val="en-GB"/>
        </w:rPr>
        <w:t xml:space="preserve">2017, and two employees did not participate in visits organized outside of Warsaw, due to care over children below 4 years of age, the duties related to visits were in actuality performed by 9 persons. </w:t>
      </w:r>
    </w:p>
    <w:p w14:paraId="42FF1CE9"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The CHR has emphasized multiple times, that the staffing of the Team makes it impossible to fully execute the duties </w:t>
      </w:r>
      <w:r>
        <w:rPr>
          <w:rFonts w:ascii="Times New Roman" w:eastAsia="Calibri" w:hAnsi="Times New Roman" w:cs="Times New Roman"/>
          <w:sz w:val="24"/>
          <w:szCs w:val="24"/>
          <w:lang w:val="en-GB"/>
        </w:rPr>
        <w:t xml:space="preserve">assigned to </w:t>
      </w:r>
      <w:r w:rsidRPr="00A27D05">
        <w:rPr>
          <w:rFonts w:ascii="Times New Roman" w:eastAsia="Calibri" w:hAnsi="Times New Roman" w:cs="Times New Roman"/>
          <w:sz w:val="24"/>
          <w:szCs w:val="24"/>
          <w:lang w:val="en-GB"/>
        </w:rPr>
        <w:t>the CHR by the</w:t>
      </w:r>
      <w:r>
        <w:rPr>
          <w:rFonts w:ascii="Times New Roman" w:eastAsia="Calibri" w:hAnsi="Times New Roman" w:cs="Times New Roman"/>
          <w:sz w:val="24"/>
          <w:szCs w:val="24"/>
          <w:lang w:val="en-GB"/>
        </w:rPr>
        <w:t xml:space="preserve"> </w:t>
      </w:r>
      <w:r w:rsidRPr="00A27D05">
        <w:rPr>
          <w:rFonts w:ascii="Times New Roman" w:eastAsia="Calibri" w:hAnsi="Times New Roman" w:cs="Times New Roman"/>
          <w:sz w:val="24"/>
          <w:szCs w:val="24"/>
          <w:lang w:val="en-GB"/>
        </w:rPr>
        <w:t xml:space="preserve">Optional Protocol to the Convention against Torture and Other Cruel, Inhuman or Degrading Treatment or Punishment (OPCAT). </w:t>
      </w:r>
    </w:p>
    <w:p w14:paraId="5004E505"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lastRenderedPageBreak/>
        <w:t xml:space="preserve">The budget allocated to the activity of the Commissioner for Human Rights, </w:t>
      </w:r>
      <w:r>
        <w:rPr>
          <w:rFonts w:ascii="Times New Roman" w:eastAsia="Calibri" w:hAnsi="Times New Roman" w:cs="Times New Roman"/>
          <w:sz w:val="24"/>
          <w:szCs w:val="24"/>
          <w:lang w:val="en-GB"/>
        </w:rPr>
        <w:t xml:space="preserve">not commensurate with the needs, </w:t>
      </w:r>
      <w:r w:rsidRPr="00A27D05">
        <w:rPr>
          <w:rFonts w:ascii="Times New Roman" w:eastAsia="Calibri" w:hAnsi="Times New Roman" w:cs="Times New Roman"/>
          <w:sz w:val="24"/>
          <w:szCs w:val="24"/>
          <w:lang w:val="en-GB"/>
        </w:rPr>
        <w:t xml:space="preserve">translates directly into inability to fully exercise the mandate of the National Mechanism for the Prevention of Torture. </w:t>
      </w:r>
    </w:p>
    <w:p w14:paraId="66D2CA81"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p>
    <w:p w14:paraId="3FAFA0F6" w14:textId="37497D34" w:rsidR="00634C37" w:rsidRPr="00A27D05" w:rsidRDefault="00634C37" w:rsidP="00634C37">
      <w:pPr>
        <w:spacing w:after="0" w:line="360" w:lineRule="exact"/>
        <w:ind w:firstLine="708"/>
        <w:jc w:val="both"/>
        <w:rPr>
          <w:rFonts w:ascii="Times New Roman" w:eastAsia="Calibri" w:hAnsi="Times New Roman" w:cs="Times New Roman"/>
          <w:b/>
          <w:bCs/>
          <w:sz w:val="24"/>
          <w:szCs w:val="24"/>
          <w:lang w:val="en-GB"/>
        </w:rPr>
      </w:pPr>
      <w:r w:rsidRPr="00A27D05">
        <w:rPr>
          <w:rFonts w:ascii="Times New Roman" w:eastAsia="Calibri" w:hAnsi="Times New Roman" w:cs="Times New Roman"/>
          <w:b/>
          <w:bCs/>
          <w:sz w:val="24"/>
          <w:szCs w:val="24"/>
          <w:lang w:val="en-GB"/>
        </w:rPr>
        <w:t>Therefore, the Committee’s recommendation that the Mechanism should be provided with sufficient resources enabling effective exercise of its mandate with complete autonomy has not been implemented.</w:t>
      </w:r>
      <w:r w:rsidR="000552D3">
        <w:rPr>
          <w:rFonts w:ascii="Times New Roman" w:eastAsia="Calibri" w:hAnsi="Times New Roman" w:cs="Times New Roman"/>
          <w:b/>
          <w:bCs/>
          <w:sz w:val="24"/>
          <w:szCs w:val="24"/>
          <w:lang w:val="en-GB"/>
        </w:rPr>
        <w:t xml:space="preserve"> </w:t>
      </w:r>
    </w:p>
    <w:p w14:paraId="4FBEDF00" w14:textId="77777777" w:rsidR="00634C37" w:rsidRPr="00A27D05" w:rsidRDefault="00634C37" w:rsidP="00634C37">
      <w:pPr>
        <w:spacing w:after="0" w:line="360" w:lineRule="exact"/>
        <w:jc w:val="both"/>
        <w:rPr>
          <w:rFonts w:ascii="Times New Roman" w:eastAsia="Calibri" w:hAnsi="Times New Roman" w:cs="Times New Roman"/>
          <w:sz w:val="24"/>
          <w:szCs w:val="24"/>
          <w:lang w:val="en-GB"/>
        </w:rPr>
      </w:pPr>
    </w:p>
    <w:p w14:paraId="687DD079" w14:textId="0F5126C8" w:rsidR="00634C37" w:rsidRPr="00A27D05" w:rsidRDefault="00634C37" w:rsidP="00634C37">
      <w:pPr>
        <w:pStyle w:val="Nagwek2"/>
        <w:rPr>
          <w:rFonts w:eastAsia="Calibri"/>
          <w:noProof w:val="0"/>
          <w:lang w:val="en-GB"/>
        </w:rPr>
      </w:pPr>
      <w:bookmarkStart w:id="21" w:name="_Toc11322044"/>
      <w:bookmarkStart w:id="22" w:name="_Toc12029513"/>
      <w:r w:rsidRPr="00A27D05">
        <w:rPr>
          <w:rFonts w:eastAsia="Calibri"/>
          <w:noProof w:val="0"/>
          <w:lang w:val="en-GB"/>
        </w:rPr>
        <w:t>[Human resources]</w:t>
      </w:r>
      <w:bookmarkEnd w:id="21"/>
      <w:bookmarkEnd w:id="22"/>
      <w:r w:rsidR="000552D3">
        <w:rPr>
          <w:rFonts w:eastAsia="Calibri"/>
          <w:noProof w:val="0"/>
          <w:lang w:val="en-GB"/>
        </w:rPr>
        <w:t xml:space="preserve"> </w:t>
      </w:r>
    </w:p>
    <w:p w14:paraId="3DB3AB1E" w14:textId="687730A8" w:rsidR="00634C37" w:rsidRPr="00A27D05" w:rsidRDefault="00634C37" w:rsidP="00634C37">
      <w:pPr>
        <w:spacing w:after="200" w:line="360" w:lineRule="auto"/>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As of 31 December 2018, Office of the Commissioner for Human Rights comprised 294 full time positions. The number was similar throughout the period covered by the report (Tab</w:t>
      </w:r>
      <w:r w:rsidR="000552D3">
        <w:rPr>
          <w:rFonts w:ascii="Times New Roman" w:eastAsia="Calibri" w:hAnsi="Times New Roman" w:cs="Times New Roman"/>
          <w:sz w:val="24"/>
          <w:szCs w:val="24"/>
          <w:lang w:val="en-GB"/>
        </w:rPr>
        <w:t>le</w:t>
      </w:r>
      <w:r w:rsidRPr="00A27D05">
        <w:rPr>
          <w:rFonts w:ascii="Times New Roman" w:eastAsia="Calibri" w:hAnsi="Times New Roman" w:cs="Times New Roman"/>
          <w:sz w:val="24"/>
          <w:szCs w:val="24"/>
          <w:lang w:val="en-GB"/>
        </w:rPr>
        <w:t xml:space="preserve"> 3).</w:t>
      </w:r>
    </w:p>
    <w:p w14:paraId="30B86CB9" w14:textId="4350E5BD" w:rsidR="00634C37" w:rsidRPr="00A27D05" w:rsidRDefault="00634C37" w:rsidP="00634C37">
      <w:pPr>
        <w:spacing w:after="0" w:line="360" w:lineRule="auto"/>
        <w:jc w:val="both"/>
        <w:rPr>
          <w:rFonts w:ascii="Times New Roman" w:eastAsia="Calibri" w:hAnsi="Times New Roman" w:cs="Times New Roman"/>
          <w:sz w:val="20"/>
          <w:szCs w:val="20"/>
          <w:lang w:val="en-GB"/>
        </w:rPr>
      </w:pPr>
      <w:r w:rsidRPr="00A27D05">
        <w:rPr>
          <w:rFonts w:ascii="Times New Roman" w:eastAsia="Calibri" w:hAnsi="Times New Roman" w:cs="Times New Roman"/>
          <w:sz w:val="20"/>
          <w:szCs w:val="20"/>
          <w:lang w:val="en-GB"/>
        </w:rPr>
        <w:t>Tab</w:t>
      </w:r>
      <w:r w:rsidR="000552D3">
        <w:rPr>
          <w:rFonts w:ascii="Times New Roman" w:eastAsia="Calibri" w:hAnsi="Times New Roman" w:cs="Times New Roman"/>
          <w:sz w:val="20"/>
          <w:szCs w:val="20"/>
          <w:lang w:val="en-GB"/>
        </w:rPr>
        <w:t>le</w:t>
      </w:r>
      <w:r w:rsidRPr="00A27D05">
        <w:rPr>
          <w:rFonts w:ascii="Times New Roman" w:eastAsia="Calibri" w:hAnsi="Times New Roman" w:cs="Times New Roman"/>
          <w:sz w:val="20"/>
          <w:szCs w:val="20"/>
          <w:lang w:val="en-GB"/>
        </w:rPr>
        <w:t xml:space="preserve"> 3. Office of the CHR staffing, in full time equivalents</w:t>
      </w:r>
      <w:r w:rsidR="00943EFD">
        <w:rPr>
          <w:rFonts w:ascii="Times New Roman" w:eastAsia="Calibri" w:hAnsi="Times New Roman" w:cs="Times New Roman"/>
          <w:sz w:val="20"/>
          <w:szCs w:val="20"/>
          <w:lang w:val="en-GB"/>
        </w:rPr>
        <w:t xml:space="preserve"> </w:t>
      </w:r>
    </w:p>
    <w:tbl>
      <w:tblPr>
        <w:tblW w:w="4240" w:type="dxa"/>
        <w:tblInd w:w="55" w:type="dxa"/>
        <w:tblCellMar>
          <w:left w:w="70" w:type="dxa"/>
          <w:right w:w="70" w:type="dxa"/>
        </w:tblCellMar>
        <w:tblLook w:val="04A0" w:firstRow="1" w:lastRow="0" w:firstColumn="1" w:lastColumn="0" w:noHBand="0" w:noVBand="1"/>
      </w:tblPr>
      <w:tblGrid>
        <w:gridCol w:w="2200"/>
        <w:gridCol w:w="2040"/>
      </w:tblGrid>
      <w:tr w:rsidR="00634C37" w:rsidRPr="002B2673" w14:paraId="0F482C7D" w14:textId="77777777" w:rsidTr="00FA0A03">
        <w:trPr>
          <w:trHeight w:val="765"/>
        </w:trPr>
        <w:tc>
          <w:tcPr>
            <w:tcW w:w="22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E2FD258" w14:textId="77777777" w:rsidR="00634C37" w:rsidRPr="00A27D05" w:rsidRDefault="00634C37" w:rsidP="00FA0A03">
            <w:pPr>
              <w:spacing w:after="0" w:line="360" w:lineRule="auto"/>
              <w:jc w:val="center"/>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 xml:space="preserve">Status as of </w:t>
            </w:r>
          </w:p>
        </w:tc>
        <w:tc>
          <w:tcPr>
            <w:tcW w:w="2040" w:type="dxa"/>
            <w:tcBorders>
              <w:top w:val="single" w:sz="4" w:space="0" w:color="auto"/>
              <w:left w:val="nil"/>
              <w:bottom w:val="single" w:sz="4" w:space="0" w:color="auto"/>
              <w:right w:val="single" w:sz="4" w:space="0" w:color="auto"/>
            </w:tcBorders>
            <w:shd w:val="clear" w:color="000000" w:fill="D9D9D9"/>
            <w:vAlign w:val="center"/>
            <w:hideMark/>
          </w:tcPr>
          <w:p w14:paraId="7BA54B56" w14:textId="77777777" w:rsidR="00634C37" w:rsidRPr="00A27D05" w:rsidRDefault="00634C37" w:rsidP="00FA0A03">
            <w:pPr>
              <w:spacing w:after="0" w:line="360" w:lineRule="auto"/>
              <w:jc w:val="center"/>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Staff, in full time equivalents</w:t>
            </w:r>
          </w:p>
        </w:tc>
      </w:tr>
      <w:tr w:rsidR="00634C37" w:rsidRPr="00A27D05" w14:paraId="61AD5CE3" w14:textId="77777777" w:rsidTr="00FA0A03">
        <w:trPr>
          <w:trHeight w:val="300"/>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5EDF6FD4"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2014-12-31</w:t>
            </w:r>
          </w:p>
        </w:tc>
        <w:tc>
          <w:tcPr>
            <w:tcW w:w="2040" w:type="dxa"/>
            <w:tcBorders>
              <w:top w:val="nil"/>
              <w:left w:val="nil"/>
              <w:bottom w:val="single" w:sz="4" w:space="0" w:color="auto"/>
              <w:right w:val="single" w:sz="4" w:space="0" w:color="auto"/>
            </w:tcBorders>
            <w:shd w:val="clear" w:color="auto" w:fill="auto"/>
            <w:vAlign w:val="center"/>
            <w:hideMark/>
          </w:tcPr>
          <w:p w14:paraId="3CD20F9A"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288</w:t>
            </w:r>
          </w:p>
        </w:tc>
      </w:tr>
      <w:tr w:rsidR="00634C37" w:rsidRPr="00A27D05" w14:paraId="3857DCFC" w14:textId="77777777" w:rsidTr="00FA0A03">
        <w:trPr>
          <w:trHeight w:val="300"/>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52D1576A"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2015-12-31</w:t>
            </w:r>
          </w:p>
        </w:tc>
        <w:tc>
          <w:tcPr>
            <w:tcW w:w="2040" w:type="dxa"/>
            <w:tcBorders>
              <w:top w:val="nil"/>
              <w:left w:val="nil"/>
              <w:bottom w:val="single" w:sz="4" w:space="0" w:color="auto"/>
              <w:right w:val="single" w:sz="4" w:space="0" w:color="auto"/>
            </w:tcBorders>
            <w:shd w:val="clear" w:color="auto" w:fill="auto"/>
            <w:vAlign w:val="center"/>
            <w:hideMark/>
          </w:tcPr>
          <w:p w14:paraId="44136D60"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286</w:t>
            </w:r>
          </w:p>
        </w:tc>
      </w:tr>
      <w:tr w:rsidR="00634C37" w:rsidRPr="00A27D05" w14:paraId="089AC3D9" w14:textId="77777777" w:rsidTr="00FA0A03">
        <w:trPr>
          <w:trHeight w:val="300"/>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1DC5729C"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2016-12-31</w:t>
            </w:r>
          </w:p>
        </w:tc>
        <w:tc>
          <w:tcPr>
            <w:tcW w:w="2040" w:type="dxa"/>
            <w:tcBorders>
              <w:top w:val="nil"/>
              <w:left w:val="nil"/>
              <w:bottom w:val="single" w:sz="4" w:space="0" w:color="auto"/>
              <w:right w:val="single" w:sz="4" w:space="0" w:color="auto"/>
            </w:tcBorders>
            <w:shd w:val="clear" w:color="auto" w:fill="auto"/>
            <w:vAlign w:val="center"/>
            <w:hideMark/>
          </w:tcPr>
          <w:p w14:paraId="3ACA93F4"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294</w:t>
            </w:r>
          </w:p>
        </w:tc>
      </w:tr>
      <w:tr w:rsidR="00634C37" w:rsidRPr="00A27D05" w14:paraId="08FB661A" w14:textId="77777777" w:rsidTr="00FA0A03">
        <w:trPr>
          <w:trHeight w:val="300"/>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345804E5"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bookmarkStart w:id="23" w:name="_Hlk7426903"/>
            <w:r w:rsidRPr="00A27D05">
              <w:rPr>
                <w:rFonts w:ascii="Times New Roman" w:eastAsia="Times New Roman" w:hAnsi="Times New Roman" w:cs="Times New Roman"/>
                <w:color w:val="000000"/>
                <w:sz w:val="20"/>
                <w:szCs w:val="20"/>
                <w:lang w:val="en-GB" w:eastAsia="pl-PL"/>
              </w:rPr>
              <w:t>2017-12-31</w:t>
            </w:r>
          </w:p>
        </w:tc>
        <w:tc>
          <w:tcPr>
            <w:tcW w:w="2040" w:type="dxa"/>
            <w:tcBorders>
              <w:top w:val="nil"/>
              <w:left w:val="nil"/>
              <w:bottom w:val="single" w:sz="4" w:space="0" w:color="auto"/>
              <w:right w:val="single" w:sz="4" w:space="0" w:color="auto"/>
            </w:tcBorders>
            <w:shd w:val="clear" w:color="auto" w:fill="auto"/>
            <w:vAlign w:val="center"/>
            <w:hideMark/>
          </w:tcPr>
          <w:p w14:paraId="2FC08D59"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296</w:t>
            </w:r>
          </w:p>
        </w:tc>
      </w:tr>
      <w:bookmarkEnd w:id="23"/>
      <w:tr w:rsidR="00634C37" w:rsidRPr="00A27D05" w14:paraId="254BD126" w14:textId="77777777" w:rsidTr="00FA0A03">
        <w:trPr>
          <w:trHeight w:val="300"/>
        </w:trPr>
        <w:tc>
          <w:tcPr>
            <w:tcW w:w="2200" w:type="dxa"/>
            <w:tcBorders>
              <w:top w:val="nil"/>
              <w:left w:val="single" w:sz="4" w:space="0" w:color="auto"/>
              <w:bottom w:val="single" w:sz="4" w:space="0" w:color="auto"/>
              <w:right w:val="single" w:sz="4" w:space="0" w:color="auto"/>
            </w:tcBorders>
            <w:shd w:val="clear" w:color="000000" w:fill="D9D9D9"/>
            <w:vAlign w:val="center"/>
            <w:hideMark/>
          </w:tcPr>
          <w:p w14:paraId="2F88B3F6"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2018-12-31</w:t>
            </w:r>
          </w:p>
        </w:tc>
        <w:tc>
          <w:tcPr>
            <w:tcW w:w="2040" w:type="dxa"/>
            <w:tcBorders>
              <w:top w:val="nil"/>
              <w:left w:val="nil"/>
              <w:bottom w:val="single" w:sz="4" w:space="0" w:color="auto"/>
              <w:right w:val="single" w:sz="4" w:space="0" w:color="auto"/>
            </w:tcBorders>
            <w:shd w:val="clear" w:color="auto" w:fill="auto"/>
            <w:vAlign w:val="center"/>
            <w:hideMark/>
          </w:tcPr>
          <w:p w14:paraId="2A6CA6E8" w14:textId="77777777" w:rsidR="00634C37" w:rsidRPr="00A27D05" w:rsidRDefault="00634C37" w:rsidP="00FA0A03">
            <w:pPr>
              <w:spacing w:after="0" w:line="240" w:lineRule="auto"/>
              <w:jc w:val="right"/>
              <w:rPr>
                <w:rFonts w:ascii="Times New Roman" w:eastAsia="Times New Roman" w:hAnsi="Times New Roman" w:cs="Times New Roman"/>
                <w:color w:val="000000"/>
                <w:sz w:val="20"/>
                <w:szCs w:val="20"/>
                <w:lang w:val="en-GB" w:eastAsia="pl-PL"/>
              </w:rPr>
            </w:pPr>
            <w:r w:rsidRPr="00A27D05">
              <w:rPr>
                <w:rFonts w:ascii="Times New Roman" w:eastAsia="Times New Roman" w:hAnsi="Times New Roman" w:cs="Times New Roman"/>
                <w:color w:val="000000"/>
                <w:sz w:val="20"/>
                <w:szCs w:val="20"/>
                <w:lang w:val="en-GB" w:eastAsia="pl-PL"/>
              </w:rPr>
              <w:t>294</w:t>
            </w:r>
          </w:p>
        </w:tc>
      </w:tr>
    </w:tbl>
    <w:p w14:paraId="68A3617D" w14:textId="77777777" w:rsidR="00634C37" w:rsidRPr="00A27D05" w:rsidRDefault="00634C37" w:rsidP="00634C37">
      <w:pPr>
        <w:spacing w:after="0" w:line="360" w:lineRule="exact"/>
        <w:jc w:val="both"/>
        <w:rPr>
          <w:rFonts w:ascii="Times New Roman" w:eastAsia="Calibri" w:hAnsi="Times New Roman" w:cs="Times New Roman"/>
          <w:sz w:val="24"/>
          <w:szCs w:val="24"/>
          <w:lang w:val="en-GB"/>
        </w:rPr>
      </w:pPr>
    </w:p>
    <w:p w14:paraId="5EDFEB93" w14:textId="77777777" w:rsidR="00634C37" w:rsidRPr="00A27D05" w:rsidRDefault="00634C37" w:rsidP="00634C37">
      <w:pPr>
        <w:spacing w:after="0" w:line="360" w:lineRule="exact"/>
        <w:jc w:val="both"/>
        <w:rPr>
          <w:rFonts w:ascii="Times New Roman" w:eastAsia="Calibri" w:hAnsi="Times New Roman" w:cs="Times New Roman"/>
          <w:sz w:val="24"/>
          <w:szCs w:val="24"/>
          <w:lang w:val="en-GB"/>
        </w:rPr>
      </w:pPr>
    </w:p>
    <w:p w14:paraId="4F5D4736" w14:textId="118A5B08" w:rsidR="00634C37" w:rsidRPr="00A27D05" w:rsidRDefault="00634C37" w:rsidP="00634C37">
      <w:pPr>
        <w:pStyle w:val="Nagwek2"/>
        <w:rPr>
          <w:rFonts w:eastAsia="Calibri"/>
          <w:noProof w:val="0"/>
          <w:lang w:val="en-GB"/>
        </w:rPr>
      </w:pPr>
      <w:bookmarkStart w:id="24" w:name="_Toc11322045"/>
      <w:bookmarkStart w:id="25" w:name="_Toc12029514"/>
      <w:r w:rsidRPr="00A27D05">
        <w:rPr>
          <w:rFonts w:eastAsia="Calibri"/>
          <w:noProof w:val="0"/>
          <w:lang w:val="en-GB"/>
        </w:rPr>
        <w:t>[Activity of National Mechanism for the Prevention of Torture in Poland in 2014-2018]</w:t>
      </w:r>
      <w:bookmarkEnd w:id="24"/>
      <w:bookmarkEnd w:id="25"/>
      <w:r w:rsidR="00943EFD">
        <w:rPr>
          <w:rFonts w:eastAsia="Calibri"/>
          <w:noProof w:val="0"/>
          <w:lang w:val="en-GB"/>
        </w:rPr>
        <w:t xml:space="preserve"> </w:t>
      </w:r>
    </w:p>
    <w:p w14:paraId="4881B02B" w14:textId="03D2ED72" w:rsidR="00634C37" w:rsidRPr="00A27D05" w:rsidRDefault="00634C37" w:rsidP="00634C37">
      <w:pPr>
        <w:spacing w:after="0" w:line="360" w:lineRule="exact"/>
        <w:ind w:firstLine="708"/>
        <w:contextualSpacing/>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The predominant form of NMPT’s activity are preventive visits at places of detention. Moreover, NMPT employees: prepare motions to the Constitutional Tribunal, general addresses to various ministries and opinions on acts of law pertaining to places of detention,</w:t>
      </w:r>
      <w:r>
        <w:rPr>
          <w:rFonts w:ascii="Times New Roman" w:eastAsia="Calibri" w:hAnsi="Times New Roman" w:cs="Times New Roman"/>
          <w:sz w:val="24"/>
          <w:szCs w:val="24"/>
          <w:lang w:val="en-GB"/>
        </w:rPr>
        <w:t xml:space="preserve"> </w:t>
      </w:r>
      <w:r w:rsidRPr="00A27D05">
        <w:rPr>
          <w:rFonts w:ascii="Times New Roman" w:eastAsia="Calibri" w:hAnsi="Times New Roman" w:cs="Times New Roman"/>
          <w:sz w:val="24"/>
          <w:szCs w:val="24"/>
          <w:lang w:val="en-GB"/>
        </w:rPr>
        <w:t xml:space="preserve">they also </w:t>
      </w:r>
      <w:r>
        <w:rPr>
          <w:rFonts w:ascii="Times New Roman" w:eastAsia="Calibri" w:hAnsi="Times New Roman" w:cs="Times New Roman"/>
          <w:sz w:val="24"/>
          <w:szCs w:val="24"/>
          <w:lang w:val="en-GB"/>
        </w:rPr>
        <w:t>prepare annual and thematic</w:t>
      </w:r>
      <w:r w:rsidRPr="00A27D05">
        <w:rPr>
          <w:rFonts w:ascii="Times New Roman" w:eastAsia="Calibri" w:hAnsi="Times New Roman" w:cs="Times New Roman"/>
          <w:sz w:val="24"/>
          <w:szCs w:val="24"/>
          <w:lang w:val="en-GB"/>
        </w:rPr>
        <w:t xml:space="preserve"> reports, which present selected areas of NMPT’s activity. An inherent element of NMPT’s activity is also creation of culture free from torture and inhuman treatment, by, </w:t>
      </w:r>
      <w:r w:rsidRPr="00A27D05">
        <w:rPr>
          <w:rFonts w:ascii="Times New Roman" w:eastAsia="Calibri" w:hAnsi="Times New Roman" w:cs="Times New Roman"/>
          <w:i/>
          <w:iCs/>
          <w:sz w:val="24"/>
          <w:szCs w:val="24"/>
          <w:lang w:val="en-GB"/>
        </w:rPr>
        <w:t>inter alia</w:t>
      </w:r>
      <w:r w:rsidRPr="00A27D05">
        <w:rPr>
          <w:rFonts w:ascii="Times New Roman" w:eastAsia="Calibri" w:hAnsi="Times New Roman" w:cs="Times New Roman"/>
          <w:sz w:val="24"/>
          <w:szCs w:val="24"/>
          <w:lang w:val="en-GB"/>
        </w:rPr>
        <w:t>, educational activity (training, participation in conferences, meetings with representatives of ministries, participation in inter</w:t>
      </w:r>
      <w:r>
        <w:rPr>
          <w:rFonts w:ascii="Times New Roman" w:eastAsia="Calibri" w:hAnsi="Times New Roman" w:cs="Times New Roman"/>
          <w:sz w:val="24"/>
          <w:szCs w:val="24"/>
          <w:lang w:val="en-GB"/>
        </w:rPr>
        <w:t>-</w:t>
      </w:r>
      <w:r w:rsidRPr="00A27D05">
        <w:rPr>
          <w:rFonts w:ascii="Times New Roman" w:eastAsia="Calibri" w:hAnsi="Times New Roman" w:cs="Times New Roman"/>
          <w:sz w:val="24"/>
          <w:szCs w:val="24"/>
          <w:lang w:val="en-GB"/>
        </w:rPr>
        <w:t>ministerial committees developing draft acts of law, media appearances).</w:t>
      </w:r>
      <w:r w:rsidR="00943EFD">
        <w:rPr>
          <w:rFonts w:ascii="Times New Roman" w:eastAsia="Calibri" w:hAnsi="Times New Roman" w:cs="Times New Roman"/>
          <w:sz w:val="24"/>
          <w:szCs w:val="24"/>
          <w:lang w:val="en-GB"/>
        </w:rPr>
        <w:t xml:space="preserve"> </w:t>
      </w:r>
    </w:p>
    <w:p w14:paraId="32503B63"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In the report period, the number of new cases taken up by the NMPT Team</w:t>
      </w:r>
      <w:r w:rsidRPr="00A27D05">
        <w:rPr>
          <w:rFonts w:ascii="Times New Roman" w:eastAsia="Calibri" w:hAnsi="Times New Roman" w:cs="Times New Roman"/>
          <w:sz w:val="24"/>
          <w:szCs w:val="24"/>
          <w:vertAlign w:val="superscript"/>
          <w:lang w:val="en-GB"/>
        </w:rPr>
        <w:footnoteReference w:id="10"/>
      </w:r>
      <w:r w:rsidRPr="00A27D05">
        <w:rPr>
          <w:rFonts w:ascii="Times New Roman" w:eastAsia="Calibri" w:hAnsi="Times New Roman" w:cs="Times New Roman"/>
          <w:sz w:val="24"/>
          <w:szCs w:val="24"/>
          <w:lang w:val="en-GB"/>
        </w:rPr>
        <w:t xml:space="preserve"> was 503. Most cases were closed with a positive result (in case of preventive visitations, cases closed with positive result are those, in which the directors of visited facilities implemented </w:t>
      </w:r>
      <w:r w:rsidRPr="00A27D05">
        <w:rPr>
          <w:rFonts w:ascii="Times New Roman" w:eastAsia="Calibri" w:hAnsi="Times New Roman" w:cs="Times New Roman"/>
          <w:sz w:val="24"/>
          <w:szCs w:val="24"/>
          <w:lang w:val="en-GB"/>
        </w:rPr>
        <w:lastRenderedPageBreak/>
        <w:t xml:space="preserve">recommendations from the post-visit report or declared they would implement them after receiving financial resources). Detailed data is presented in Table 4. </w:t>
      </w:r>
    </w:p>
    <w:p w14:paraId="4B030FAB" w14:textId="77777777" w:rsidR="00634C37" w:rsidRPr="00A27D05" w:rsidRDefault="00634C37" w:rsidP="00634C37">
      <w:pPr>
        <w:spacing w:after="0" w:line="360" w:lineRule="exact"/>
        <w:jc w:val="both"/>
        <w:rPr>
          <w:rFonts w:ascii="Times New Roman" w:eastAsia="Calibri" w:hAnsi="Times New Roman" w:cs="Times New Roman"/>
          <w:sz w:val="24"/>
          <w:szCs w:val="24"/>
          <w:lang w:val="en-GB"/>
        </w:rPr>
      </w:pPr>
    </w:p>
    <w:p w14:paraId="4F7CF0A2" w14:textId="6A96B868" w:rsidR="00634C37" w:rsidRPr="00A27D05" w:rsidRDefault="00634C37" w:rsidP="00634C37">
      <w:pPr>
        <w:spacing w:after="0" w:line="240" w:lineRule="auto"/>
        <w:jc w:val="both"/>
        <w:rPr>
          <w:rFonts w:ascii="Times New Roman" w:eastAsia="Calibri" w:hAnsi="Times New Roman" w:cs="Times New Roman"/>
          <w:color w:val="FF0000"/>
          <w:sz w:val="20"/>
          <w:szCs w:val="20"/>
          <w:lang w:val="en-GB"/>
        </w:rPr>
      </w:pPr>
      <w:r w:rsidRPr="00A27D05">
        <w:rPr>
          <w:rFonts w:ascii="Times New Roman" w:eastAsia="Calibri" w:hAnsi="Times New Roman" w:cs="Times New Roman"/>
          <w:sz w:val="20"/>
          <w:szCs w:val="20"/>
          <w:lang w:val="en-GB"/>
        </w:rPr>
        <w:t>Tab</w:t>
      </w:r>
      <w:r w:rsidR="00943EFD">
        <w:rPr>
          <w:rFonts w:ascii="Times New Roman" w:eastAsia="Calibri" w:hAnsi="Times New Roman" w:cs="Times New Roman"/>
          <w:sz w:val="20"/>
          <w:szCs w:val="20"/>
          <w:lang w:val="en-GB"/>
        </w:rPr>
        <w:t>le</w:t>
      </w:r>
      <w:r w:rsidRPr="00A27D05">
        <w:rPr>
          <w:rFonts w:ascii="Times New Roman" w:eastAsia="Calibri" w:hAnsi="Times New Roman" w:cs="Times New Roman"/>
          <w:sz w:val="20"/>
          <w:szCs w:val="20"/>
          <w:lang w:val="en-GB"/>
        </w:rPr>
        <w:t xml:space="preserve"> 4. Information and statistics pertaining to activity of National Mechanism for the Prevention of Torture in the period from 01 June 2014 to 31 December 2018.</w:t>
      </w:r>
      <w:r>
        <w:rPr>
          <w:rFonts w:ascii="Times New Roman" w:eastAsia="Calibri" w:hAnsi="Times New Roman" w:cs="Times New Roman"/>
          <w:sz w:val="20"/>
          <w:szCs w:val="20"/>
          <w:lang w:val="en-GB"/>
        </w:rPr>
        <w:t xml:space="preserve"> </w:t>
      </w:r>
    </w:p>
    <w:tbl>
      <w:tblPr>
        <w:tblStyle w:val="Tabela-Siatka1"/>
        <w:tblW w:w="0" w:type="auto"/>
        <w:tblLook w:val="04A0" w:firstRow="1" w:lastRow="0" w:firstColumn="1" w:lastColumn="0" w:noHBand="0" w:noVBand="1"/>
      </w:tblPr>
      <w:tblGrid>
        <w:gridCol w:w="812"/>
        <w:gridCol w:w="1404"/>
        <w:gridCol w:w="1569"/>
        <w:gridCol w:w="1979"/>
      </w:tblGrid>
      <w:tr w:rsidR="00634C37" w:rsidRPr="002B2673" w14:paraId="12CECB2A" w14:textId="77777777" w:rsidTr="00FA0A03">
        <w:trPr>
          <w:trHeight w:val="1259"/>
        </w:trPr>
        <w:tc>
          <w:tcPr>
            <w:tcW w:w="812" w:type="dxa"/>
            <w:tcBorders>
              <w:bottom w:val="single" w:sz="4" w:space="0" w:color="auto"/>
            </w:tcBorders>
            <w:shd w:val="clear" w:color="auto" w:fill="BCB8B8"/>
            <w:vAlign w:val="center"/>
          </w:tcPr>
          <w:p w14:paraId="072844B5"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 xml:space="preserve">Year </w:t>
            </w:r>
          </w:p>
        </w:tc>
        <w:tc>
          <w:tcPr>
            <w:tcW w:w="1404" w:type="dxa"/>
            <w:shd w:val="clear" w:color="auto" w:fill="BFBFBF"/>
            <w:vAlign w:val="center"/>
          </w:tcPr>
          <w:p w14:paraId="2EE07CAB"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Number of cases</w:t>
            </w:r>
          </w:p>
        </w:tc>
        <w:tc>
          <w:tcPr>
            <w:tcW w:w="1569" w:type="dxa"/>
            <w:shd w:val="clear" w:color="auto" w:fill="BFBFBF"/>
            <w:vAlign w:val="center"/>
          </w:tcPr>
          <w:p w14:paraId="751B6656"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 xml:space="preserve">Number of closed cases </w:t>
            </w:r>
          </w:p>
        </w:tc>
        <w:tc>
          <w:tcPr>
            <w:tcW w:w="1979" w:type="dxa"/>
            <w:shd w:val="clear" w:color="auto" w:fill="BFBFBF"/>
            <w:vAlign w:val="center"/>
          </w:tcPr>
          <w:p w14:paraId="3731F69E"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Of which, closed with positive result:</w:t>
            </w:r>
          </w:p>
        </w:tc>
      </w:tr>
      <w:tr w:rsidR="00634C37" w:rsidRPr="00A27D05" w14:paraId="18B2070A" w14:textId="77777777" w:rsidTr="00FA0A03">
        <w:trPr>
          <w:trHeight w:val="306"/>
        </w:trPr>
        <w:tc>
          <w:tcPr>
            <w:tcW w:w="812" w:type="dxa"/>
            <w:shd w:val="clear" w:color="auto" w:fill="BCB8B8"/>
          </w:tcPr>
          <w:p w14:paraId="2254D3D7"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2014</w:t>
            </w:r>
          </w:p>
        </w:tc>
        <w:tc>
          <w:tcPr>
            <w:tcW w:w="1404" w:type="dxa"/>
          </w:tcPr>
          <w:p w14:paraId="2B4FA0D2"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129</w:t>
            </w:r>
            <w:r w:rsidRPr="00A27D05">
              <w:rPr>
                <w:rFonts w:ascii="Times New Roman" w:hAnsi="Times New Roman"/>
                <w:vertAlign w:val="superscript"/>
                <w:lang w:val="en-GB"/>
              </w:rPr>
              <w:footnoteReference w:id="11"/>
            </w:r>
          </w:p>
        </w:tc>
        <w:tc>
          <w:tcPr>
            <w:tcW w:w="1569" w:type="dxa"/>
          </w:tcPr>
          <w:p w14:paraId="28D9573B"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90</w:t>
            </w:r>
          </w:p>
        </w:tc>
        <w:tc>
          <w:tcPr>
            <w:tcW w:w="1979" w:type="dxa"/>
          </w:tcPr>
          <w:p w14:paraId="34F43C17"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78</w:t>
            </w:r>
          </w:p>
        </w:tc>
      </w:tr>
      <w:tr w:rsidR="00634C37" w:rsidRPr="00A27D05" w14:paraId="663C75D4" w14:textId="77777777" w:rsidTr="00FA0A03">
        <w:trPr>
          <w:trHeight w:val="317"/>
        </w:trPr>
        <w:tc>
          <w:tcPr>
            <w:tcW w:w="812" w:type="dxa"/>
            <w:shd w:val="clear" w:color="auto" w:fill="BCB8B8"/>
          </w:tcPr>
          <w:p w14:paraId="00C4C575"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2015</w:t>
            </w:r>
          </w:p>
        </w:tc>
        <w:tc>
          <w:tcPr>
            <w:tcW w:w="1404" w:type="dxa"/>
          </w:tcPr>
          <w:p w14:paraId="17D7BD2C"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139</w:t>
            </w:r>
          </w:p>
        </w:tc>
        <w:tc>
          <w:tcPr>
            <w:tcW w:w="1569" w:type="dxa"/>
          </w:tcPr>
          <w:p w14:paraId="4A810625"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93</w:t>
            </w:r>
          </w:p>
        </w:tc>
        <w:tc>
          <w:tcPr>
            <w:tcW w:w="1979" w:type="dxa"/>
          </w:tcPr>
          <w:p w14:paraId="52D59185"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82</w:t>
            </w:r>
          </w:p>
        </w:tc>
      </w:tr>
      <w:tr w:rsidR="00634C37" w:rsidRPr="00A27D05" w14:paraId="3E262532" w14:textId="77777777" w:rsidTr="00FA0A03">
        <w:trPr>
          <w:trHeight w:val="306"/>
        </w:trPr>
        <w:tc>
          <w:tcPr>
            <w:tcW w:w="812" w:type="dxa"/>
            <w:shd w:val="clear" w:color="auto" w:fill="BCB8B8"/>
          </w:tcPr>
          <w:p w14:paraId="3881300A"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2016</w:t>
            </w:r>
          </w:p>
        </w:tc>
        <w:tc>
          <w:tcPr>
            <w:tcW w:w="1404" w:type="dxa"/>
          </w:tcPr>
          <w:p w14:paraId="4F1CCA4C"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110</w:t>
            </w:r>
          </w:p>
        </w:tc>
        <w:tc>
          <w:tcPr>
            <w:tcW w:w="1569" w:type="dxa"/>
          </w:tcPr>
          <w:p w14:paraId="1E899735"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94</w:t>
            </w:r>
          </w:p>
        </w:tc>
        <w:tc>
          <w:tcPr>
            <w:tcW w:w="1979" w:type="dxa"/>
          </w:tcPr>
          <w:p w14:paraId="1F7A9EAD"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88</w:t>
            </w:r>
          </w:p>
        </w:tc>
      </w:tr>
      <w:tr w:rsidR="00634C37" w:rsidRPr="00A27D05" w14:paraId="3732714D" w14:textId="77777777" w:rsidTr="00FA0A03">
        <w:trPr>
          <w:trHeight w:val="317"/>
        </w:trPr>
        <w:tc>
          <w:tcPr>
            <w:tcW w:w="812" w:type="dxa"/>
            <w:shd w:val="clear" w:color="auto" w:fill="BCB8B8"/>
          </w:tcPr>
          <w:p w14:paraId="586DBA8A"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2017</w:t>
            </w:r>
          </w:p>
        </w:tc>
        <w:tc>
          <w:tcPr>
            <w:tcW w:w="1404" w:type="dxa"/>
          </w:tcPr>
          <w:p w14:paraId="049A3600"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47</w:t>
            </w:r>
          </w:p>
        </w:tc>
        <w:tc>
          <w:tcPr>
            <w:tcW w:w="1569" w:type="dxa"/>
          </w:tcPr>
          <w:p w14:paraId="2B1646C3"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26</w:t>
            </w:r>
          </w:p>
        </w:tc>
        <w:tc>
          <w:tcPr>
            <w:tcW w:w="1979" w:type="dxa"/>
          </w:tcPr>
          <w:p w14:paraId="10A5797D"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21</w:t>
            </w:r>
          </w:p>
        </w:tc>
      </w:tr>
      <w:tr w:rsidR="00634C37" w:rsidRPr="00A27D05" w14:paraId="1F2ACA48" w14:textId="77777777" w:rsidTr="00FA0A03">
        <w:trPr>
          <w:trHeight w:val="60"/>
        </w:trPr>
        <w:tc>
          <w:tcPr>
            <w:tcW w:w="812" w:type="dxa"/>
            <w:shd w:val="clear" w:color="auto" w:fill="BCB8B8"/>
          </w:tcPr>
          <w:p w14:paraId="253155FD"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2018</w:t>
            </w:r>
          </w:p>
        </w:tc>
        <w:tc>
          <w:tcPr>
            <w:tcW w:w="1404" w:type="dxa"/>
          </w:tcPr>
          <w:p w14:paraId="70BC9B88"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78</w:t>
            </w:r>
          </w:p>
        </w:tc>
        <w:tc>
          <w:tcPr>
            <w:tcW w:w="1569" w:type="dxa"/>
          </w:tcPr>
          <w:p w14:paraId="0EA79B55"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47</w:t>
            </w:r>
          </w:p>
        </w:tc>
        <w:tc>
          <w:tcPr>
            <w:tcW w:w="1979" w:type="dxa"/>
          </w:tcPr>
          <w:p w14:paraId="4EFEC726" w14:textId="77777777" w:rsidR="00634C37" w:rsidRPr="00A27D05" w:rsidRDefault="00634C37" w:rsidP="00FA0A03">
            <w:pPr>
              <w:spacing w:line="360" w:lineRule="exact"/>
              <w:jc w:val="both"/>
              <w:rPr>
                <w:rFonts w:ascii="Times New Roman" w:hAnsi="Times New Roman"/>
                <w:lang w:val="en-GB"/>
              </w:rPr>
            </w:pPr>
            <w:r w:rsidRPr="00A27D05">
              <w:rPr>
                <w:rFonts w:ascii="Times New Roman" w:hAnsi="Times New Roman"/>
                <w:lang w:val="en-GB"/>
              </w:rPr>
              <w:t>44</w:t>
            </w:r>
          </w:p>
        </w:tc>
      </w:tr>
    </w:tbl>
    <w:p w14:paraId="479EFEF4" w14:textId="77777777" w:rsidR="00634C37" w:rsidRPr="00A27D05" w:rsidRDefault="00634C37" w:rsidP="00634C37">
      <w:pPr>
        <w:spacing w:after="0" w:line="360" w:lineRule="exact"/>
        <w:contextualSpacing/>
        <w:jc w:val="both"/>
        <w:rPr>
          <w:rFonts w:ascii="Times New Roman" w:eastAsia="Calibri" w:hAnsi="Times New Roman" w:cs="Times New Roman"/>
          <w:sz w:val="24"/>
          <w:szCs w:val="24"/>
          <w:lang w:val="en-GB"/>
        </w:rPr>
      </w:pPr>
    </w:p>
    <w:p w14:paraId="39A7A577" w14:textId="77777777" w:rsidR="00634C37" w:rsidRPr="00A27D05" w:rsidRDefault="00634C37" w:rsidP="00634C37">
      <w:pPr>
        <w:pStyle w:val="Nagwek2"/>
        <w:rPr>
          <w:rFonts w:eastAsia="Calibri"/>
          <w:noProof w:val="0"/>
          <w:lang w:val="en-GB"/>
        </w:rPr>
      </w:pPr>
      <w:bookmarkStart w:id="26" w:name="_Toc11322046"/>
      <w:bookmarkStart w:id="27" w:name="_Toc12029515"/>
      <w:r w:rsidRPr="00A27D05">
        <w:rPr>
          <w:rFonts w:eastAsia="Calibri"/>
          <w:noProof w:val="0"/>
          <w:lang w:val="en-GB"/>
        </w:rPr>
        <w:t>[Preventive visits ]</w:t>
      </w:r>
      <w:bookmarkEnd w:id="26"/>
      <w:bookmarkEnd w:id="27"/>
    </w:p>
    <w:p w14:paraId="6F83A35D"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Times New Roman" w:hAnsi="Times New Roman" w:cs="Times New Roman"/>
          <w:sz w:val="24"/>
          <w:szCs w:val="24"/>
          <w:lang w:val="en-GB" w:eastAsia="pl-PL"/>
        </w:rPr>
        <w:t xml:space="preserve">NMPT team carries out preventive visits at places of detention, in accordance with the schedule of visits. After each visit a report is prepared, which includes a description of </w:t>
      </w:r>
      <w:r>
        <w:rPr>
          <w:rFonts w:ascii="Times New Roman" w:eastAsia="Times New Roman" w:hAnsi="Times New Roman" w:cs="Times New Roman"/>
          <w:sz w:val="24"/>
          <w:szCs w:val="24"/>
          <w:lang w:val="en-GB" w:eastAsia="pl-PL"/>
        </w:rPr>
        <w:t>detected</w:t>
      </w:r>
      <w:r w:rsidRPr="00A27D05">
        <w:rPr>
          <w:rFonts w:ascii="Times New Roman" w:eastAsia="Times New Roman" w:hAnsi="Times New Roman" w:cs="Times New Roman"/>
          <w:sz w:val="24"/>
          <w:szCs w:val="24"/>
          <w:lang w:val="en-GB" w:eastAsia="pl-PL"/>
        </w:rPr>
        <w:t xml:space="preserve"> irregularities and recommendations intended to eliminate non-compliance or to change practices. Reports are addressed to directors of visited facilities, entities supervising the operation of those facilities, as well as Helsinki Foundation for Human Rights and Accord for Implementation of OPCAT, with which the CHR cooperates. </w:t>
      </w:r>
    </w:p>
    <w:p w14:paraId="281F1E86"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In 2014-2018, NMPT representatives have conducted 486 visits at places of detention, including: social welfare homes, psychiatric hospitals, </w:t>
      </w:r>
      <w:r>
        <w:rPr>
          <w:rFonts w:ascii="Times New Roman" w:eastAsia="Calibri" w:hAnsi="Times New Roman" w:cs="Times New Roman"/>
          <w:sz w:val="24"/>
          <w:szCs w:val="24"/>
          <w:lang w:val="en-GB"/>
        </w:rPr>
        <w:t xml:space="preserve">youth </w:t>
      </w:r>
      <w:r w:rsidRPr="00A27D05">
        <w:rPr>
          <w:rFonts w:ascii="Times New Roman" w:eastAsia="Calibri" w:hAnsi="Times New Roman" w:cs="Times New Roman"/>
          <w:sz w:val="24"/>
          <w:szCs w:val="24"/>
          <w:lang w:val="en-GB"/>
        </w:rPr>
        <w:t xml:space="preserve">correctional centres and youth shelters, youth education centres, penitentiaries and detention centres, rooms for persons detained at Police, Border Guard and Military Police facilities, minors detention centres, sobering centres, 24-hour care centres, care and treatment centres, centres for foreigners. Data by year is presented below: </w:t>
      </w:r>
    </w:p>
    <w:p w14:paraId="4CE2B858"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p>
    <w:p w14:paraId="30C6F49E" w14:textId="07642B42" w:rsidR="00634C37" w:rsidRPr="00A27D05" w:rsidRDefault="00634C37" w:rsidP="00634C37">
      <w:pPr>
        <w:spacing w:after="0" w:line="360" w:lineRule="exact"/>
        <w:rPr>
          <w:rFonts w:ascii="Times New Roman" w:eastAsia="Calibri" w:hAnsi="Times New Roman" w:cs="Times New Roman"/>
          <w:sz w:val="20"/>
          <w:szCs w:val="20"/>
          <w:lang w:val="en-GB"/>
        </w:rPr>
      </w:pPr>
      <w:r w:rsidRPr="00A27D05">
        <w:rPr>
          <w:rFonts w:ascii="Times New Roman" w:eastAsia="Calibri" w:hAnsi="Times New Roman" w:cs="Times New Roman"/>
          <w:sz w:val="20"/>
          <w:szCs w:val="20"/>
          <w:lang w:val="en-GB"/>
        </w:rPr>
        <w:t>Tab</w:t>
      </w:r>
      <w:r w:rsidR="00CA0911">
        <w:rPr>
          <w:rFonts w:ascii="Times New Roman" w:eastAsia="Calibri" w:hAnsi="Times New Roman" w:cs="Times New Roman"/>
          <w:sz w:val="20"/>
          <w:szCs w:val="20"/>
          <w:lang w:val="en-GB"/>
        </w:rPr>
        <w:t>le</w:t>
      </w:r>
      <w:r w:rsidRPr="00A27D05">
        <w:rPr>
          <w:rFonts w:ascii="Times New Roman" w:eastAsia="Calibri" w:hAnsi="Times New Roman" w:cs="Times New Roman"/>
          <w:sz w:val="20"/>
          <w:szCs w:val="20"/>
          <w:lang w:val="en-GB"/>
        </w:rPr>
        <w:t xml:space="preserve"> 5. Number of NMPT visits in 2014-2018</w:t>
      </w:r>
    </w:p>
    <w:tbl>
      <w:tblPr>
        <w:tblStyle w:val="Tabela-Siatka1"/>
        <w:tblW w:w="0" w:type="auto"/>
        <w:tblLook w:val="04A0" w:firstRow="1" w:lastRow="0" w:firstColumn="1" w:lastColumn="0" w:noHBand="0" w:noVBand="1"/>
      </w:tblPr>
      <w:tblGrid>
        <w:gridCol w:w="986"/>
        <w:gridCol w:w="1703"/>
      </w:tblGrid>
      <w:tr w:rsidR="00634C37" w:rsidRPr="00A27D05" w14:paraId="37E8FF8A" w14:textId="77777777" w:rsidTr="00FA0A03">
        <w:trPr>
          <w:cantSplit/>
          <w:trHeight w:hRule="exact" w:val="340"/>
        </w:trPr>
        <w:tc>
          <w:tcPr>
            <w:tcW w:w="986" w:type="dxa"/>
            <w:tcBorders>
              <w:bottom w:val="single" w:sz="4" w:space="0" w:color="auto"/>
            </w:tcBorders>
            <w:shd w:val="clear" w:color="auto" w:fill="BFBFBF"/>
            <w:vAlign w:val="center"/>
          </w:tcPr>
          <w:p w14:paraId="5BA31369" w14:textId="77777777" w:rsidR="00634C37" w:rsidRPr="00A27D05" w:rsidRDefault="00634C37" w:rsidP="00FA0A03">
            <w:pPr>
              <w:spacing w:line="360" w:lineRule="exact"/>
              <w:jc w:val="center"/>
              <w:rPr>
                <w:rFonts w:ascii="Times New Roman" w:hAnsi="Times New Roman"/>
                <w:lang w:val="en-GB"/>
              </w:rPr>
            </w:pPr>
            <w:r w:rsidRPr="00A27D05">
              <w:rPr>
                <w:rFonts w:ascii="Times New Roman" w:hAnsi="Times New Roman"/>
                <w:lang w:val="en-GB"/>
              </w:rPr>
              <w:t>Year</w:t>
            </w:r>
          </w:p>
        </w:tc>
        <w:tc>
          <w:tcPr>
            <w:tcW w:w="1703" w:type="dxa"/>
            <w:shd w:val="clear" w:color="auto" w:fill="BFBFBF"/>
            <w:vAlign w:val="center"/>
          </w:tcPr>
          <w:p w14:paraId="1A2C7DF6" w14:textId="77777777" w:rsidR="00634C37" w:rsidRPr="00A27D05" w:rsidRDefault="00634C37" w:rsidP="00FA0A03">
            <w:pPr>
              <w:spacing w:line="360" w:lineRule="exact"/>
              <w:jc w:val="center"/>
              <w:rPr>
                <w:rFonts w:ascii="Times New Roman" w:hAnsi="Times New Roman"/>
                <w:sz w:val="18"/>
                <w:szCs w:val="18"/>
                <w:lang w:val="en-GB"/>
              </w:rPr>
            </w:pPr>
            <w:r>
              <w:rPr>
                <w:rFonts w:ascii="Times New Roman" w:hAnsi="Times New Roman"/>
                <w:sz w:val="18"/>
                <w:szCs w:val="18"/>
                <w:lang w:val="en-GB"/>
              </w:rPr>
              <w:t>Number of visits</w:t>
            </w:r>
          </w:p>
        </w:tc>
      </w:tr>
      <w:tr w:rsidR="00634C37" w:rsidRPr="00A27D05" w14:paraId="789AAC3A" w14:textId="77777777" w:rsidTr="00FA0A03">
        <w:trPr>
          <w:cantSplit/>
          <w:trHeight w:hRule="exact" w:val="340"/>
        </w:trPr>
        <w:tc>
          <w:tcPr>
            <w:tcW w:w="986" w:type="dxa"/>
            <w:shd w:val="clear" w:color="auto" w:fill="BFBFBF"/>
          </w:tcPr>
          <w:p w14:paraId="00A01B51"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2014</w:t>
            </w:r>
          </w:p>
        </w:tc>
        <w:tc>
          <w:tcPr>
            <w:tcW w:w="1703" w:type="dxa"/>
          </w:tcPr>
          <w:p w14:paraId="19449F29"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122</w:t>
            </w:r>
          </w:p>
        </w:tc>
      </w:tr>
      <w:tr w:rsidR="00634C37" w:rsidRPr="00A27D05" w14:paraId="0330C81B" w14:textId="77777777" w:rsidTr="00FA0A03">
        <w:trPr>
          <w:cantSplit/>
          <w:trHeight w:hRule="exact" w:val="340"/>
        </w:trPr>
        <w:tc>
          <w:tcPr>
            <w:tcW w:w="986" w:type="dxa"/>
            <w:shd w:val="clear" w:color="auto" w:fill="BFBFBF"/>
          </w:tcPr>
          <w:p w14:paraId="60CE2B96"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2015</w:t>
            </w:r>
          </w:p>
        </w:tc>
        <w:tc>
          <w:tcPr>
            <w:tcW w:w="1703" w:type="dxa"/>
          </w:tcPr>
          <w:p w14:paraId="606AFB1F"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121</w:t>
            </w:r>
          </w:p>
        </w:tc>
      </w:tr>
      <w:tr w:rsidR="00634C37" w:rsidRPr="00A27D05" w14:paraId="1E03BF78" w14:textId="77777777" w:rsidTr="00FA0A03">
        <w:trPr>
          <w:cantSplit/>
          <w:trHeight w:hRule="exact" w:val="340"/>
        </w:trPr>
        <w:tc>
          <w:tcPr>
            <w:tcW w:w="986" w:type="dxa"/>
            <w:shd w:val="clear" w:color="auto" w:fill="BFBFBF"/>
          </w:tcPr>
          <w:p w14:paraId="0179603F"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2016</w:t>
            </w:r>
          </w:p>
        </w:tc>
        <w:tc>
          <w:tcPr>
            <w:tcW w:w="1703" w:type="dxa"/>
          </w:tcPr>
          <w:p w14:paraId="286DF95A"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85</w:t>
            </w:r>
          </w:p>
        </w:tc>
      </w:tr>
      <w:tr w:rsidR="00634C37" w:rsidRPr="00A27D05" w14:paraId="6215558B" w14:textId="77777777" w:rsidTr="00FA0A03">
        <w:trPr>
          <w:cantSplit/>
          <w:trHeight w:hRule="exact" w:val="340"/>
        </w:trPr>
        <w:tc>
          <w:tcPr>
            <w:tcW w:w="986" w:type="dxa"/>
            <w:shd w:val="clear" w:color="auto" w:fill="BFBFBF"/>
          </w:tcPr>
          <w:p w14:paraId="10D513C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2017</w:t>
            </w:r>
          </w:p>
        </w:tc>
        <w:tc>
          <w:tcPr>
            <w:tcW w:w="1703" w:type="dxa"/>
          </w:tcPr>
          <w:p w14:paraId="5963BB4D"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76</w:t>
            </w:r>
          </w:p>
        </w:tc>
      </w:tr>
      <w:tr w:rsidR="00634C37" w:rsidRPr="00A27D05" w14:paraId="6BF8941E" w14:textId="77777777" w:rsidTr="00FA0A03">
        <w:trPr>
          <w:cantSplit/>
          <w:trHeight w:hRule="exact" w:val="340"/>
        </w:trPr>
        <w:tc>
          <w:tcPr>
            <w:tcW w:w="986" w:type="dxa"/>
            <w:shd w:val="clear" w:color="auto" w:fill="BFBFBF"/>
          </w:tcPr>
          <w:p w14:paraId="677FB279"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2018</w:t>
            </w:r>
          </w:p>
        </w:tc>
        <w:tc>
          <w:tcPr>
            <w:tcW w:w="1703" w:type="dxa"/>
          </w:tcPr>
          <w:p w14:paraId="28EECB43"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82</w:t>
            </w:r>
          </w:p>
        </w:tc>
      </w:tr>
      <w:tr w:rsidR="00634C37" w:rsidRPr="00A27D05" w14:paraId="4186429D" w14:textId="77777777" w:rsidTr="00FA0A03">
        <w:trPr>
          <w:cantSplit/>
          <w:trHeight w:hRule="exact" w:val="340"/>
        </w:trPr>
        <w:tc>
          <w:tcPr>
            <w:tcW w:w="986" w:type="dxa"/>
            <w:shd w:val="clear" w:color="auto" w:fill="BFBFBF"/>
          </w:tcPr>
          <w:p w14:paraId="3A572761" w14:textId="77777777" w:rsidR="00634C37" w:rsidRPr="00A27D05" w:rsidRDefault="00634C37" w:rsidP="00FA0A03">
            <w:pPr>
              <w:spacing w:line="360" w:lineRule="exact"/>
              <w:rPr>
                <w:rFonts w:ascii="Times New Roman" w:hAnsi="Times New Roman"/>
                <w:lang w:val="en-GB"/>
              </w:rPr>
            </w:pPr>
            <w:r>
              <w:rPr>
                <w:rFonts w:ascii="Times New Roman" w:hAnsi="Times New Roman"/>
                <w:lang w:val="en-GB"/>
              </w:rPr>
              <w:t>Total</w:t>
            </w:r>
          </w:p>
        </w:tc>
        <w:tc>
          <w:tcPr>
            <w:tcW w:w="1703" w:type="dxa"/>
          </w:tcPr>
          <w:p w14:paraId="3C8E7E0B"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486</w:t>
            </w:r>
          </w:p>
        </w:tc>
      </w:tr>
    </w:tbl>
    <w:p w14:paraId="56B659F9" w14:textId="77777777" w:rsidR="00634C37" w:rsidRPr="00A27D05" w:rsidRDefault="00634C37" w:rsidP="00634C37">
      <w:pPr>
        <w:spacing w:after="0" w:line="360" w:lineRule="exact"/>
        <w:rPr>
          <w:rFonts w:ascii="Times New Roman" w:eastAsia="Calibri" w:hAnsi="Times New Roman" w:cs="Times New Roman"/>
          <w:lang w:val="en-GB"/>
        </w:rPr>
      </w:pPr>
    </w:p>
    <w:p w14:paraId="2CA6969A"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 xml:space="preserve">In 2016, due to reduced financial and personnel resources (not all of the operative employees can participate in the visits in full scope), as well as in response to a motion by National Preventive Mechanism Experts Committee, attached to the CHR since 2016, the number of visits was reduced to 85. At the same time, activity of the NMPT was redirected to other areas, including education (participation in regional debates, conferences, seminars, police officers training). </w:t>
      </w:r>
    </w:p>
    <w:p w14:paraId="0DEC5010" w14:textId="04A9E2CA"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r w:rsidRPr="00A27D05">
        <w:rPr>
          <w:rFonts w:ascii="Times New Roman" w:eastAsia="Calibri" w:hAnsi="Times New Roman" w:cs="Times New Roman"/>
          <w:sz w:val="24"/>
          <w:szCs w:val="24"/>
          <w:lang w:val="en-GB"/>
        </w:rPr>
        <w:t>The largest number of visits in the period 2014-2018 was carried out in social welfare homes (111), penitentiary facilities (75) and rooms for persons detained or taken into custody to sober up at Police facilities (59). Starting from 2017, the NMPT has expanded the substantive scope of the visits by including other categories of facilities – facilities providing 24-hour care for the disabled, chronically ill or elderly, operated by private entities as business activity, as well as care and treatment facilities, subordinated to the Ministry of Health, housing people with chronic diseases. It should be noted, that such facilities cater to the elderly and persons with health problems, which increases the risk of their rights being violated. In 2018, visits to Police Precincts were introduced.</w:t>
      </w:r>
      <w:r w:rsidR="00CA0911">
        <w:rPr>
          <w:rFonts w:ascii="Times New Roman" w:eastAsia="Calibri" w:hAnsi="Times New Roman" w:cs="Times New Roman"/>
          <w:sz w:val="24"/>
          <w:szCs w:val="24"/>
          <w:lang w:val="en-GB"/>
        </w:rPr>
        <w:t xml:space="preserve"> </w:t>
      </w:r>
    </w:p>
    <w:p w14:paraId="3DC83F8B"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p>
    <w:p w14:paraId="463A8725" w14:textId="77777777" w:rsidR="00634C37" w:rsidRPr="00A27D05" w:rsidRDefault="00634C37" w:rsidP="00634C37">
      <w:pPr>
        <w:spacing w:after="0" w:line="360" w:lineRule="exact"/>
        <w:ind w:firstLine="708"/>
        <w:jc w:val="both"/>
        <w:rPr>
          <w:rFonts w:ascii="Times New Roman" w:eastAsia="Calibri" w:hAnsi="Times New Roman" w:cs="Times New Roman"/>
          <w:sz w:val="24"/>
          <w:szCs w:val="24"/>
          <w:lang w:val="en-GB"/>
        </w:rPr>
      </w:pPr>
    </w:p>
    <w:p w14:paraId="4E5F7380" w14:textId="24E51D83" w:rsidR="00634C37" w:rsidRPr="00A27D05" w:rsidRDefault="00634C37" w:rsidP="00634C37">
      <w:pPr>
        <w:spacing w:after="0" w:line="360" w:lineRule="exact"/>
        <w:jc w:val="both"/>
        <w:rPr>
          <w:rFonts w:ascii="Times New Roman" w:eastAsia="Calibri" w:hAnsi="Times New Roman" w:cs="Times New Roman"/>
          <w:sz w:val="20"/>
          <w:szCs w:val="20"/>
          <w:lang w:val="en-GB"/>
        </w:rPr>
      </w:pPr>
      <w:r w:rsidRPr="00A27D05">
        <w:rPr>
          <w:rFonts w:ascii="Times New Roman" w:eastAsia="Calibri" w:hAnsi="Times New Roman" w:cs="Times New Roman"/>
          <w:sz w:val="20"/>
          <w:szCs w:val="20"/>
          <w:lang w:val="en-GB"/>
        </w:rPr>
        <w:t>Tab</w:t>
      </w:r>
      <w:r w:rsidR="00CA0911">
        <w:rPr>
          <w:rFonts w:ascii="Times New Roman" w:eastAsia="Calibri" w:hAnsi="Times New Roman" w:cs="Times New Roman"/>
          <w:sz w:val="20"/>
          <w:szCs w:val="20"/>
          <w:lang w:val="en-GB"/>
        </w:rPr>
        <w:t xml:space="preserve">le </w:t>
      </w:r>
      <w:r w:rsidRPr="00A27D05">
        <w:rPr>
          <w:rFonts w:ascii="Times New Roman" w:eastAsia="Calibri" w:hAnsi="Times New Roman" w:cs="Times New Roman"/>
          <w:sz w:val="20"/>
          <w:szCs w:val="20"/>
          <w:lang w:val="en-GB"/>
        </w:rPr>
        <w:t xml:space="preserve">6. Number of NMPT visits carried out during the period from 01 January 2014 to 31 December 2018, by type of facility visited. </w:t>
      </w:r>
    </w:p>
    <w:tbl>
      <w:tblPr>
        <w:tblStyle w:val="Tabela-Siatka1"/>
        <w:tblW w:w="9081" w:type="dxa"/>
        <w:tblLayout w:type="fixed"/>
        <w:tblLook w:val="04A0" w:firstRow="1" w:lastRow="0" w:firstColumn="1" w:lastColumn="0" w:noHBand="0" w:noVBand="1"/>
      </w:tblPr>
      <w:tblGrid>
        <w:gridCol w:w="817"/>
        <w:gridCol w:w="1005"/>
        <w:gridCol w:w="1394"/>
        <w:gridCol w:w="1083"/>
        <w:gridCol w:w="1594"/>
        <w:gridCol w:w="1594"/>
        <w:gridCol w:w="1594"/>
      </w:tblGrid>
      <w:tr w:rsidR="00634C37" w:rsidRPr="002B2673" w14:paraId="176FBB04" w14:textId="77777777" w:rsidTr="00FA0A03">
        <w:tc>
          <w:tcPr>
            <w:tcW w:w="817" w:type="dxa"/>
            <w:tcBorders>
              <w:bottom w:val="single" w:sz="4" w:space="0" w:color="auto"/>
            </w:tcBorders>
            <w:shd w:val="clear" w:color="auto" w:fill="BCB8B8"/>
            <w:vAlign w:val="center"/>
          </w:tcPr>
          <w:p w14:paraId="3EDEE644"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Type of facility</w:t>
            </w:r>
          </w:p>
        </w:tc>
        <w:tc>
          <w:tcPr>
            <w:tcW w:w="1005" w:type="dxa"/>
            <w:shd w:val="clear" w:color="auto" w:fill="BFBFBF"/>
            <w:vAlign w:val="center"/>
          </w:tcPr>
          <w:p w14:paraId="0834A6B5"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Penitentiary facilities and detention centres</w:t>
            </w:r>
          </w:p>
        </w:tc>
        <w:tc>
          <w:tcPr>
            <w:tcW w:w="1394" w:type="dxa"/>
            <w:shd w:val="clear" w:color="auto" w:fill="BFBFBF"/>
            <w:vAlign w:val="center"/>
          </w:tcPr>
          <w:p w14:paraId="66EC25B9"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 xml:space="preserve">Youth </w:t>
            </w:r>
            <w:r>
              <w:rPr>
                <w:rFonts w:ascii="Times New Roman" w:hAnsi="Times New Roman"/>
                <w:sz w:val="16"/>
                <w:szCs w:val="16"/>
                <w:lang w:val="en-GB"/>
              </w:rPr>
              <w:t>education</w:t>
            </w:r>
            <w:r w:rsidRPr="00A27D05">
              <w:rPr>
                <w:rFonts w:ascii="Times New Roman" w:hAnsi="Times New Roman"/>
                <w:sz w:val="16"/>
                <w:szCs w:val="16"/>
                <w:lang w:val="en-GB"/>
              </w:rPr>
              <w:t xml:space="preserve"> centres</w:t>
            </w:r>
          </w:p>
        </w:tc>
        <w:tc>
          <w:tcPr>
            <w:tcW w:w="1083" w:type="dxa"/>
            <w:shd w:val="clear" w:color="auto" w:fill="BFBFBF"/>
            <w:vAlign w:val="center"/>
          </w:tcPr>
          <w:p w14:paraId="0C701E59" w14:textId="77777777" w:rsidR="00634C37" w:rsidRPr="00A27D05" w:rsidRDefault="00634C37" w:rsidP="00FA0A03">
            <w:pPr>
              <w:spacing w:line="360" w:lineRule="exact"/>
              <w:jc w:val="center"/>
              <w:rPr>
                <w:rFonts w:ascii="Times New Roman" w:hAnsi="Times New Roman"/>
                <w:sz w:val="16"/>
                <w:szCs w:val="16"/>
                <w:lang w:val="en-GB"/>
              </w:rPr>
            </w:pPr>
            <w:bookmarkStart w:id="28" w:name="_Hlk12022290"/>
            <w:r w:rsidRPr="00A27D05">
              <w:rPr>
                <w:rFonts w:ascii="Times New Roman" w:hAnsi="Times New Roman"/>
                <w:sz w:val="16"/>
                <w:szCs w:val="16"/>
                <w:lang w:val="en-GB"/>
              </w:rPr>
              <w:t>Youth correctional centres</w:t>
            </w:r>
            <w:bookmarkEnd w:id="28"/>
            <w:r w:rsidRPr="00A27D05">
              <w:rPr>
                <w:rFonts w:ascii="Times New Roman" w:hAnsi="Times New Roman"/>
                <w:sz w:val="16"/>
                <w:szCs w:val="16"/>
                <w:lang w:val="en-GB"/>
              </w:rPr>
              <w:t xml:space="preserve"> and youth shelters</w:t>
            </w:r>
          </w:p>
        </w:tc>
        <w:tc>
          <w:tcPr>
            <w:tcW w:w="1594" w:type="dxa"/>
            <w:shd w:val="clear" w:color="auto" w:fill="BFBFBF"/>
            <w:vAlign w:val="center"/>
          </w:tcPr>
          <w:p w14:paraId="444904A3"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 xml:space="preserve">Rooms for persons detained or taken into custody to sober up at Police facilities </w:t>
            </w:r>
          </w:p>
        </w:tc>
        <w:tc>
          <w:tcPr>
            <w:tcW w:w="1594" w:type="dxa"/>
            <w:shd w:val="clear" w:color="auto" w:fill="BFBFBF"/>
            <w:vAlign w:val="center"/>
          </w:tcPr>
          <w:p w14:paraId="4043C5EB"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Rooms for persons detained at Border Guards facilities</w:t>
            </w:r>
          </w:p>
        </w:tc>
        <w:tc>
          <w:tcPr>
            <w:tcW w:w="1594" w:type="dxa"/>
            <w:shd w:val="clear" w:color="auto" w:fill="BFBFBF"/>
            <w:vAlign w:val="center"/>
          </w:tcPr>
          <w:p w14:paraId="030CA702"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Rooms for persons detained at Military Police facilities</w:t>
            </w:r>
          </w:p>
        </w:tc>
      </w:tr>
      <w:tr w:rsidR="00634C37" w:rsidRPr="00A27D05" w14:paraId="63412709" w14:textId="77777777" w:rsidTr="00FA0A03">
        <w:tc>
          <w:tcPr>
            <w:tcW w:w="817" w:type="dxa"/>
            <w:shd w:val="clear" w:color="auto" w:fill="BCB8B8"/>
          </w:tcPr>
          <w:p w14:paraId="34664047"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2014</w:t>
            </w:r>
          </w:p>
        </w:tc>
        <w:tc>
          <w:tcPr>
            <w:tcW w:w="1005" w:type="dxa"/>
          </w:tcPr>
          <w:p w14:paraId="51BCBAA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21</w:t>
            </w:r>
          </w:p>
        </w:tc>
        <w:tc>
          <w:tcPr>
            <w:tcW w:w="1394" w:type="dxa"/>
          </w:tcPr>
          <w:p w14:paraId="5050C6B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15</w:t>
            </w:r>
          </w:p>
        </w:tc>
        <w:tc>
          <w:tcPr>
            <w:tcW w:w="1083" w:type="dxa"/>
          </w:tcPr>
          <w:p w14:paraId="45E37F71"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7</w:t>
            </w:r>
          </w:p>
        </w:tc>
        <w:tc>
          <w:tcPr>
            <w:tcW w:w="1594" w:type="dxa"/>
          </w:tcPr>
          <w:p w14:paraId="439CF7A7"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18</w:t>
            </w:r>
          </w:p>
        </w:tc>
        <w:tc>
          <w:tcPr>
            <w:tcW w:w="1594" w:type="dxa"/>
          </w:tcPr>
          <w:p w14:paraId="77D5A731"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6</w:t>
            </w:r>
          </w:p>
        </w:tc>
        <w:tc>
          <w:tcPr>
            <w:tcW w:w="1594" w:type="dxa"/>
          </w:tcPr>
          <w:p w14:paraId="5A7C07B9"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w:t>
            </w:r>
          </w:p>
        </w:tc>
      </w:tr>
      <w:tr w:rsidR="00634C37" w:rsidRPr="00A27D05" w14:paraId="1D136195" w14:textId="77777777" w:rsidTr="00FA0A03">
        <w:tc>
          <w:tcPr>
            <w:tcW w:w="817" w:type="dxa"/>
            <w:shd w:val="clear" w:color="auto" w:fill="BCB8B8"/>
          </w:tcPr>
          <w:p w14:paraId="55837483"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2015</w:t>
            </w:r>
          </w:p>
        </w:tc>
        <w:tc>
          <w:tcPr>
            <w:tcW w:w="1005" w:type="dxa"/>
          </w:tcPr>
          <w:p w14:paraId="2F19A32D"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21</w:t>
            </w:r>
          </w:p>
        </w:tc>
        <w:tc>
          <w:tcPr>
            <w:tcW w:w="1394" w:type="dxa"/>
          </w:tcPr>
          <w:p w14:paraId="0595CA2C"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5</w:t>
            </w:r>
          </w:p>
        </w:tc>
        <w:tc>
          <w:tcPr>
            <w:tcW w:w="1083" w:type="dxa"/>
          </w:tcPr>
          <w:p w14:paraId="5E799EC6"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7</w:t>
            </w:r>
          </w:p>
        </w:tc>
        <w:tc>
          <w:tcPr>
            <w:tcW w:w="1594" w:type="dxa"/>
          </w:tcPr>
          <w:p w14:paraId="7ACCF2E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17</w:t>
            </w:r>
          </w:p>
        </w:tc>
        <w:tc>
          <w:tcPr>
            <w:tcW w:w="1594" w:type="dxa"/>
          </w:tcPr>
          <w:p w14:paraId="238EC9F4"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5</w:t>
            </w:r>
          </w:p>
        </w:tc>
        <w:tc>
          <w:tcPr>
            <w:tcW w:w="1594" w:type="dxa"/>
          </w:tcPr>
          <w:p w14:paraId="37E6673D"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w:t>
            </w:r>
          </w:p>
        </w:tc>
      </w:tr>
      <w:tr w:rsidR="00634C37" w:rsidRPr="00A27D05" w14:paraId="2CEAEF71" w14:textId="77777777" w:rsidTr="00FA0A03">
        <w:tc>
          <w:tcPr>
            <w:tcW w:w="817" w:type="dxa"/>
            <w:shd w:val="clear" w:color="auto" w:fill="BCB8B8"/>
          </w:tcPr>
          <w:p w14:paraId="0B93637B"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2016</w:t>
            </w:r>
          </w:p>
        </w:tc>
        <w:tc>
          <w:tcPr>
            <w:tcW w:w="1005" w:type="dxa"/>
          </w:tcPr>
          <w:p w14:paraId="305C0AB3"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16</w:t>
            </w:r>
          </w:p>
        </w:tc>
        <w:tc>
          <w:tcPr>
            <w:tcW w:w="1394" w:type="dxa"/>
          </w:tcPr>
          <w:p w14:paraId="56134486"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17</w:t>
            </w:r>
          </w:p>
        </w:tc>
        <w:tc>
          <w:tcPr>
            <w:tcW w:w="1083" w:type="dxa"/>
          </w:tcPr>
          <w:p w14:paraId="3C38BE2B"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w:t>
            </w:r>
          </w:p>
        </w:tc>
        <w:tc>
          <w:tcPr>
            <w:tcW w:w="1594" w:type="dxa"/>
          </w:tcPr>
          <w:p w14:paraId="67E44A44"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w:t>
            </w:r>
          </w:p>
        </w:tc>
        <w:tc>
          <w:tcPr>
            <w:tcW w:w="1594" w:type="dxa"/>
          </w:tcPr>
          <w:p w14:paraId="3C01F9F4"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594" w:type="dxa"/>
          </w:tcPr>
          <w:p w14:paraId="32DEEB05"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r>
      <w:tr w:rsidR="00634C37" w:rsidRPr="00A27D05" w14:paraId="05647CF4" w14:textId="77777777" w:rsidTr="00FA0A03">
        <w:tc>
          <w:tcPr>
            <w:tcW w:w="817" w:type="dxa"/>
            <w:shd w:val="clear" w:color="auto" w:fill="BCB8B8"/>
          </w:tcPr>
          <w:p w14:paraId="4BF0869C" w14:textId="77777777" w:rsidR="00634C37" w:rsidRPr="00A27D05" w:rsidRDefault="00634C37" w:rsidP="00FA0A03">
            <w:pPr>
              <w:spacing w:line="360" w:lineRule="exact"/>
              <w:rPr>
                <w:rFonts w:ascii="Times New Roman" w:hAnsi="Times New Roman"/>
                <w:lang w:val="en-GB"/>
              </w:rPr>
            </w:pPr>
            <w:bookmarkStart w:id="29" w:name="_Hlk1648369"/>
            <w:r w:rsidRPr="00A27D05">
              <w:rPr>
                <w:rFonts w:ascii="Times New Roman" w:hAnsi="Times New Roman"/>
                <w:lang w:val="en-GB"/>
              </w:rPr>
              <w:t>2017</w:t>
            </w:r>
          </w:p>
        </w:tc>
        <w:tc>
          <w:tcPr>
            <w:tcW w:w="1005" w:type="dxa"/>
          </w:tcPr>
          <w:p w14:paraId="6568F03A"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5</w:t>
            </w:r>
          </w:p>
        </w:tc>
        <w:tc>
          <w:tcPr>
            <w:tcW w:w="1394" w:type="dxa"/>
          </w:tcPr>
          <w:p w14:paraId="05D4CDF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w:t>
            </w:r>
          </w:p>
        </w:tc>
        <w:tc>
          <w:tcPr>
            <w:tcW w:w="1083" w:type="dxa"/>
          </w:tcPr>
          <w:p w14:paraId="4FED6D78"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3</w:t>
            </w:r>
          </w:p>
        </w:tc>
        <w:tc>
          <w:tcPr>
            <w:tcW w:w="1594" w:type="dxa"/>
          </w:tcPr>
          <w:p w14:paraId="628D630B"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w:t>
            </w:r>
          </w:p>
        </w:tc>
        <w:tc>
          <w:tcPr>
            <w:tcW w:w="1594" w:type="dxa"/>
          </w:tcPr>
          <w:p w14:paraId="651D7DA7"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594" w:type="dxa"/>
          </w:tcPr>
          <w:p w14:paraId="376A55A5"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r>
      <w:bookmarkEnd w:id="29"/>
      <w:tr w:rsidR="00634C37" w:rsidRPr="00A27D05" w14:paraId="60B14C8E" w14:textId="77777777" w:rsidTr="00FA0A03">
        <w:tc>
          <w:tcPr>
            <w:tcW w:w="817" w:type="dxa"/>
            <w:shd w:val="clear" w:color="auto" w:fill="BCB8B8"/>
          </w:tcPr>
          <w:p w14:paraId="7B1A403A"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2018</w:t>
            </w:r>
          </w:p>
        </w:tc>
        <w:tc>
          <w:tcPr>
            <w:tcW w:w="1005" w:type="dxa"/>
          </w:tcPr>
          <w:p w14:paraId="391EFBFD"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12</w:t>
            </w:r>
          </w:p>
        </w:tc>
        <w:tc>
          <w:tcPr>
            <w:tcW w:w="1394" w:type="dxa"/>
          </w:tcPr>
          <w:p w14:paraId="74B5E9C1"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w:t>
            </w:r>
          </w:p>
        </w:tc>
        <w:tc>
          <w:tcPr>
            <w:tcW w:w="1083" w:type="dxa"/>
          </w:tcPr>
          <w:p w14:paraId="01D590F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w:t>
            </w:r>
          </w:p>
        </w:tc>
        <w:tc>
          <w:tcPr>
            <w:tcW w:w="1594" w:type="dxa"/>
          </w:tcPr>
          <w:p w14:paraId="792642E4"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15</w:t>
            </w:r>
          </w:p>
        </w:tc>
        <w:tc>
          <w:tcPr>
            <w:tcW w:w="1594" w:type="dxa"/>
          </w:tcPr>
          <w:p w14:paraId="4BE120C3"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3</w:t>
            </w:r>
          </w:p>
        </w:tc>
        <w:tc>
          <w:tcPr>
            <w:tcW w:w="1594" w:type="dxa"/>
          </w:tcPr>
          <w:p w14:paraId="16B2B408"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w:t>
            </w:r>
          </w:p>
        </w:tc>
      </w:tr>
    </w:tbl>
    <w:p w14:paraId="0CD2BF87" w14:textId="77777777" w:rsidR="00634C37" w:rsidRPr="00A27D05" w:rsidRDefault="00634C37" w:rsidP="00634C37">
      <w:pPr>
        <w:spacing w:after="0" w:line="360" w:lineRule="exact"/>
        <w:rPr>
          <w:rFonts w:ascii="Calibri" w:eastAsia="Calibri" w:hAnsi="Calibri" w:cs="Times New Roman"/>
          <w:lang w:val="en-GB"/>
        </w:rPr>
      </w:pPr>
    </w:p>
    <w:p w14:paraId="046E1BB4" w14:textId="4D7E49EC" w:rsidR="0046087D" w:rsidRDefault="0046087D">
      <w:pPr>
        <w:rPr>
          <w:rFonts w:ascii="Calibri" w:eastAsia="Calibri" w:hAnsi="Calibri" w:cs="Times New Roman"/>
          <w:lang w:val="en-GB"/>
        </w:rPr>
      </w:pPr>
      <w:r>
        <w:rPr>
          <w:rFonts w:ascii="Calibri" w:eastAsia="Calibri" w:hAnsi="Calibri" w:cs="Times New Roman"/>
          <w:lang w:val="en-GB"/>
        </w:rPr>
        <w:br w:type="page"/>
      </w:r>
    </w:p>
    <w:p w14:paraId="00E6BC0E" w14:textId="77777777" w:rsidR="00CA0911" w:rsidRPr="00A27D05" w:rsidRDefault="00CA0911" w:rsidP="00634C37">
      <w:pPr>
        <w:spacing w:after="0" w:line="360" w:lineRule="exact"/>
        <w:rPr>
          <w:rFonts w:ascii="Calibri" w:eastAsia="Calibri" w:hAnsi="Calibri" w:cs="Times New Roman"/>
          <w:lang w:val="en-GB"/>
        </w:rPr>
      </w:pPr>
    </w:p>
    <w:tbl>
      <w:tblPr>
        <w:tblStyle w:val="Tabela-Siatka1"/>
        <w:tblW w:w="9493" w:type="dxa"/>
        <w:tblLayout w:type="fixed"/>
        <w:tblLook w:val="04A0" w:firstRow="1" w:lastRow="0" w:firstColumn="1" w:lastColumn="0" w:noHBand="0" w:noVBand="1"/>
      </w:tblPr>
      <w:tblGrid>
        <w:gridCol w:w="976"/>
        <w:gridCol w:w="1061"/>
        <w:gridCol w:w="1190"/>
        <w:gridCol w:w="1134"/>
        <w:gridCol w:w="1559"/>
        <w:gridCol w:w="1134"/>
        <w:gridCol w:w="1276"/>
        <w:gridCol w:w="1163"/>
      </w:tblGrid>
      <w:tr w:rsidR="00634C37" w:rsidRPr="00A27D05" w14:paraId="28D96C12" w14:textId="77777777" w:rsidTr="00FA0A03">
        <w:tc>
          <w:tcPr>
            <w:tcW w:w="976" w:type="dxa"/>
            <w:tcBorders>
              <w:bottom w:val="single" w:sz="4" w:space="0" w:color="auto"/>
            </w:tcBorders>
            <w:shd w:val="clear" w:color="auto" w:fill="BCB8B8"/>
            <w:vAlign w:val="center"/>
          </w:tcPr>
          <w:p w14:paraId="022B5566"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Type of facility</w:t>
            </w:r>
          </w:p>
        </w:tc>
        <w:tc>
          <w:tcPr>
            <w:tcW w:w="1061" w:type="dxa"/>
            <w:shd w:val="clear" w:color="auto" w:fill="BFBFBF"/>
            <w:vAlign w:val="center"/>
          </w:tcPr>
          <w:p w14:paraId="5377DC68"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Social welfare homes</w:t>
            </w:r>
          </w:p>
        </w:tc>
        <w:tc>
          <w:tcPr>
            <w:tcW w:w="1190" w:type="dxa"/>
            <w:shd w:val="clear" w:color="auto" w:fill="BFBFBF"/>
            <w:vAlign w:val="center"/>
          </w:tcPr>
          <w:p w14:paraId="384F5E05"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24-hour care facilities</w:t>
            </w:r>
          </w:p>
        </w:tc>
        <w:tc>
          <w:tcPr>
            <w:tcW w:w="1134" w:type="dxa"/>
            <w:shd w:val="clear" w:color="auto" w:fill="BFBFBF"/>
            <w:vAlign w:val="center"/>
          </w:tcPr>
          <w:p w14:paraId="57D6C74C"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Care and treatment facilities</w:t>
            </w:r>
          </w:p>
        </w:tc>
        <w:tc>
          <w:tcPr>
            <w:tcW w:w="1559" w:type="dxa"/>
            <w:shd w:val="clear" w:color="auto" w:fill="BFBFBF"/>
            <w:vAlign w:val="center"/>
          </w:tcPr>
          <w:p w14:paraId="65A89483"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Guarded centres for foreigners</w:t>
            </w:r>
          </w:p>
        </w:tc>
        <w:tc>
          <w:tcPr>
            <w:tcW w:w="1134" w:type="dxa"/>
            <w:shd w:val="clear" w:color="auto" w:fill="BFBFBF"/>
            <w:vAlign w:val="center"/>
          </w:tcPr>
          <w:p w14:paraId="0F5640A2"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 xml:space="preserve">Child detention centres of the Police </w:t>
            </w:r>
          </w:p>
        </w:tc>
        <w:tc>
          <w:tcPr>
            <w:tcW w:w="1276" w:type="dxa"/>
            <w:shd w:val="clear" w:color="auto" w:fill="BFBFBF"/>
            <w:vAlign w:val="center"/>
          </w:tcPr>
          <w:p w14:paraId="7AFA2E8F" w14:textId="77777777" w:rsidR="00634C37" w:rsidRPr="00A27D05" w:rsidRDefault="00634C37" w:rsidP="00FA0A03">
            <w:pPr>
              <w:spacing w:line="360" w:lineRule="exact"/>
              <w:jc w:val="center"/>
              <w:rPr>
                <w:rFonts w:ascii="Times New Roman" w:hAnsi="Times New Roman"/>
                <w:sz w:val="16"/>
                <w:szCs w:val="16"/>
                <w:lang w:val="en-GB"/>
              </w:rPr>
            </w:pPr>
            <w:r w:rsidRPr="00A27D05">
              <w:rPr>
                <w:rFonts w:ascii="Times New Roman" w:hAnsi="Times New Roman"/>
                <w:sz w:val="16"/>
                <w:szCs w:val="16"/>
                <w:lang w:val="en-GB"/>
              </w:rPr>
              <w:t>Sobering stations</w:t>
            </w:r>
          </w:p>
        </w:tc>
        <w:tc>
          <w:tcPr>
            <w:tcW w:w="1163" w:type="dxa"/>
            <w:shd w:val="clear" w:color="auto" w:fill="BFBFBF"/>
            <w:vAlign w:val="center"/>
          </w:tcPr>
          <w:p w14:paraId="6AD92E7D" w14:textId="77777777" w:rsidR="00634C37" w:rsidRPr="00A27D05" w:rsidRDefault="00634C37" w:rsidP="00FA0A03">
            <w:pPr>
              <w:spacing w:line="360" w:lineRule="exact"/>
              <w:jc w:val="center"/>
              <w:rPr>
                <w:rFonts w:ascii="Times New Roman" w:hAnsi="Times New Roman"/>
                <w:sz w:val="14"/>
                <w:szCs w:val="14"/>
                <w:lang w:val="en-GB"/>
              </w:rPr>
            </w:pPr>
            <w:r w:rsidRPr="00A27D05">
              <w:rPr>
                <w:rFonts w:ascii="Times New Roman" w:hAnsi="Times New Roman"/>
                <w:sz w:val="14"/>
                <w:szCs w:val="14"/>
                <w:lang w:val="en-GB"/>
              </w:rPr>
              <w:t>Psychiatric hospitals</w:t>
            </w:r>
          </w:p>
        </w:tc>
      </w:tr>
      <w:tr w:rsidR="00634C37" w:rsidRPr="00A27D05" w14:paraId="10547FB2" w14:textId="77777777" w:rsidTr="00FA0A03">
        <w:tc>
          <w:tcPr>
            <w:tcW w:w="976" w:type="dxa"/>
            <w:shd w:val="clear" w:color="auto" w:fill="BCB8B8"/>
          </w:tcPr>
          <w:p w14:paraId="3813AF5A"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2014</w:t>
            </w:r>
          </w:p>
        </w:tc>
        <w:tc>
          <w:tcPr>
            <w:tcW w:w="1061" w:type="dxa"/>
          </w:tcPr>
          <w:p w14:paraId="663AEE1A"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36</w:t>
            </w:r>
          </w:p>
        </w:tc>
        <w:tc>
          <w:tcPr>
            <w:tcW w:w="1190" w:type="dxa"/>
          </w:tcPr>
          <w:p w14:paraId="7DCD568D"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134" w:type="dxa"/>
          </w:tcPr>
          <w:p w14:paraId="497E49C5"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559" w:type="dxa"/>
          </w:tcPr>
          <w:p w14:paraId="0CE0EFCC"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134" w:type="dxa"/>
          </w:tcPr>
          <w:p w14:paraId="2C5C27CC"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w:t>
            </w:r>
          </w:p>
        </w:tc>
        <w:tc>
          <w:tcPr>
            <w:tcW w:w="1276" w:type="dxa"/>
          </w:tcPr>
          <w:p w14:paraId="666F89E9"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10</w:t>
            </w:r>
          </w:p>
        </w:tc>
        <w:tc>
          <w:tcPr>
            <w:tcW w:w="1163" w:type="dxa"/>
          </w:tcPr>
          <w:p w14:paraId="600A9073"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6</w:t>
            </w:r>
          </w:p>
        </w:tc>
      </w:tr>
      <w:tr w:rsidR="00634C37" w:rsidRPr="00A27D05" w14:paraId="44BDB844" w14:textId="77777777" w:rsidTr="00FA0A03">
        <w:tc>
          <w:tcPr>
            <w:tcW w:w="976" w:type="dxa"/>
            <w:shd w:val="clear" w:color="auto" w:fill="BCB8B8"/>
          </w:tcPr>
          <w:p w14:paraId="14B38311"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2015</w:t>
            </w:r>
          </w:p>
        </w:tc>
        <w:tc>
          <w:tcPr>
            <w:tcW w:w="1061" w:type="dxa"/>
          </w:tcPr>
          <w:p w14:paraId="45B7EDE1"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38</w:t>
            </w:r>
          </w:p>
        </w:tc>
        <w:tc>
          <w:tcPr>
            <w:tcW w:w="1190" w:type="dxa"/>
          </w:tcPr>
          <w:p w14:paraId="3C2DAE40"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134" w:type="dxa"/>
          </w:tcPr>
          <w:p w14:paraId="3F829B1A"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559" w:type="dxa"/>
          </w:tcPr>
          <w:p w14:paraId="108503B9"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134" w:type="dxa"/>
          </w:tcPr>
          <w:p w14:paraId="59EC8A6D"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w:t>
            </w:r>
          </w:p>
        </w:tc>
        <w:tc>
          <w:tcPr>
            <w:tcW w:w="1276" w:type="dxa"/>
          </w:tcPr>
          <w:p w14:paraId="6287569B"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5</w:t>
            </w:r>
          </w:p>
        </w:tc>
        <w:tc>
          <w:tcPr>
            <w:tcW w:w="1163" w:type="dxa"/>
          </w:tcPr>
          <w:p w14:paraId="7D125E6F"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14</w:t>
            </w:r>
          </w:p>
        </w:tc>
      </w:tr>
      <w:tr w:rsidR="00634C37" w:rsidRPr="00A27D05" w14:paraId="4E9C2F3A" w14:textId="77777777" w:rsidTr="00FA0A03">
        <w:tc>
          <w:tcPr>
            <w:tcW w:w="976" w:type="dxa"/>
            <w:shd w:val="clear" w:color="auto" w:fill="BCB8B8"/>
          </w:tcPr>
          <w:p w14:paraId="3D52F0EE"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2016</w:t>
            </w:r>
          </w:p>
        </w:tc>
        <w:tc>
          <w:tcPr>
            <w:tcW w:w="1061" w:type="dxa"/>
          </w:tcPr>
          <w:p w14:paraId="31F1A757"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21</w:t>
            </w:r>
          </w:p>
        </w:tc>
        <w:tc>
          <w:tcPr>
            <w:tcW w:w="1190" w:type="dxa"/>
          </w:tcPr>
          <w:p w14:paraId="1EAD7605"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134" w:type="dxa"/>
          </w:tcPr>
          <w:p w14:paraId="7F95673E"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559" w:type="dxa"/>
          </w:tcPr>
          <w:p w14:paraId="21A6B607"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w:t>
            </w:r>
          </w:p>
        </w:tc>
        <w:tc>
          <w:tcPr>
            <w:tcW w:w="1134" w:type="dxa"/>
          </w:tcPr>
          <w:p w14:paraId="13A1F1CE"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276" w:type="dxa"/>
          </w:tcPr>
          <w:p w14:paraId="46C61559"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163" w:type="dxa"/>
          </w:tcPr>
          <w:p w14:paraId="382DC2EF"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17</w:t>
            </w:r>
          </w:p>
        </w:tc>
      </w:tr>
      <w:tr w:rsidR="00634C37" w:rsidRPr="00A27D05" w14:paraId="72FECAB7" w14:textId="77777777" w:rsidTr="00FA0A03">
        <w:tc>
          <w:tcPr>
            <w:tcW w:w="976" w:type="dxa"/>
            <w:shd w:val="clear" w:color="auto" w:fill="BCB8B8"/>
          </w:tcPr>
          <w:p w14:paraId="58CCAD3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2017</w:t>
            </w:r>
          </w:p>
        </w:tc>
        <w:tc>
          <w:tcPr>
            <w:tcW w:w="1061" w:type="dxa"/>
          </w:tcPr>
          <w:p w14:paraId="3F1D2AEF"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w:t>
            </w:r>
          </w:p>
        </w:tc>
        <w:tc>
          <w:tcPr>
            <w:tcW w:w="1190" w:type="dxa"/>
          </w:tcPr>
          <w:p w14:paraId="5D04EF8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12</w:t>
            </w:r>
          </w:p>
        </w:tc>
        <w:tc>
          <w:tcPr>
            <w:tcW w:w="1134" w:type="dxa"/>
          </w:tcPr>
          <w:p w14:paraId="21654284"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8</w:t>
            </w:r>
          </w:p>
        </w:tc>
        <w:tc>
          <w:tcPr>
            <w:tcW w:w="1559" w:type="dxa"/>
          </w:tcPr>
          <w:p w14:paraId="44B5983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0</w:t>
            </w:r>
          </w:p>
        </w:tc>
        <w:tc>
          <w:tcPr>
            <w:tcW w:w="1134" w:type="dxa"/>
          </w:tcPr>
          <w:p w14:paraId="059C92A1"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w:t>
            </w:r>
          </w:p>
        </w:tc>
        <w:tc>
          <w:tcPr>
            <w:tcW w:w="1276" w:type="dxa"/>
          </w:tcPr>
          <w:p w14:paraId="62B1E382"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1</w:t>
            </w:r>
          </w:p>
        </w:tc>
        <w:tc>
          <w:tcPr>
            <w:tcW w:w="1163" w:type="dxa"/>
          </w:tcPr>
          <w:p w14:paraId="5D71D4D5"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7</w:t>
            </w:r>
          </w:p>
        </w:tc>
      </w:tr>
      <w:tr w:rsidR="00634C37" w:rsidRPr="00A27D05" w14:paraId="06B32874" w14:textId="77777777" w:rsidTr="00FA0A03">
        <w:tc>
          <w:tcPr>
            <w:tcW w:w="976" w:type="dxa"/>
            <w:shd w:val="clear" w:color="auto" w:fill="BCB8B8"/>
          </w:tcPr>
          <w:p w14:paraId="33B3B86E"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2018</w:t>
            </w:r>
          </w:p>
        </w:tc>
        <w:tc>
          <w:tcPr>
            <w:tcW w:w="1061" w:type="dxa"/>
          </w:tcPr>
          <w:p w14:paraId="10B727CF"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5</w:t>
            </w:r>
          </w:p>
        </w:tc>
        <w:tc>
          <w:tcPr>
            <w:tcW w:w="1190" w:type="dxa"/>
          </w:tcPr>
          <w:p w14:paraId="5D7EED7D"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7</w:t>
            </w:r>
          </w:p>
        </w:tc>
        <w:tc>
          <w:tcPr>
            <w:tcW w:w="1134" w:type="dxa"/>
          </w:tcPr>
          <w:p w14:paraId="6969C493"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w:t>
            </w:r>
          </w:p>
        </w:tc>
        <w:tc>
          <w:tcPr>
            <w:tcW w:w="1559" w:type="dxa"/>
          </w:tcPr>
          <w:p w14:paraId="19A73863"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3</w:t>
            </w:r>
          </w:p>
        </w:tc>
        <w:tc>
          <w:tcPr>
            <w:tcW w:w="1134" w:type="dxa"/>
          </w:tcPr>
          <w:p w14:paraId="3F2AE08B"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6</w:t>
            </w:r>
          </w:p>
        </w:tc>
        <w:tc>
          <w:tcPr>
            <w:tcW w:w="1276" w:type="dxa"/>
          </w:tcPr>
          <w:p w14:paraId="6AF4FF46"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3</w:t>
            </w:r>
          </w:p>
        </w:tc>
        <w:tc>
          <w:tcPr>
            <w:tcW w:w="1163" w:type="dxa"/>
          </w:tcPr>
          <w:p w14:paraId="53F204E8" w14:textId="77777777" w:rsidR="00634C37" w:rsidRPr="00A27D05" w:rsidRDefault="00634C37" w:rsidP="00FA0A03">
            <w:pPr>
              <w:spacing w:line="360" w:lineRule="exact"/>
              <w:rPr>
                <w:rFonts w:ascii="Times New Roman" w:hAnsi="Times New Roman"/>
                <w:lang w:val="en-GB"/>
              </w:rPr>
            </w:pPr>
            <w:r w:rsidRPr="00A27D05">
              <w:rPr>
                <w:rFonts w:ascii="Times New Roman" w:hAnsi="Times New Roman"/>
                <w:lang w:val="en-GB"/>
              </w:rPr>
              <w:t>4</w:t>
            </w:r>
          </w:p>
        </w:tc>
      </w:tr>
    </w:tbl>
    <w:p w14:paraId="22239A66" w14:textId="77777777" w:rsidR="00634C37" w:rsidRPr="00A27D05" w:rsidRDefault="00634C37" w:rsidP="00634C37">
      <w:pPr>
        <w:spacing w:after="0" w:line="360" w:lineRule="exact"/>
        <w:rPr>
          <w:rFonts w:ascii="Calibri" w:eastAsia="Calibri" w:hAnsi="Calibri" w:cs="Times New Roman"/>
          <w:lang w:val="en-GB"/>
        </w:rPr>
      </w:pPr>
    </w:p>
    <w:p w14:paraId="38F81DB3" w14:textId="4AE6EDA2" w:rsidR="00BF4D24" w:rsidRPr="00634C37" w:rsidRDefault="00634C37" w:rsidP="00634C37">
      <w:pPr>
        <w:spacing w:after="0" w:line="360" w:lineRule="exact"/>
        <w:ind w:firstLine="708"/>
        <w:jc w:val="both"/>
        <w:rPr>
          <w:rFonts w:ascii="Times New Roman" w:eastAsia="Calibri" w:hAnsi="Times New Roman" w:cs="Times New Roman"/>
          <w:sz w:val="24"/>
          <w:szCs w:val="24"/>
          <w:lang w:val="en-US"/>
        </w:rPr>
      </w:pPr>
      <w:r w:rsidRPr="00A27D05">
        <w:rPr>
          <w:rFonts w:ascii="Times New Roman" w:eastAsia="Calibri" w:hAnsi="Times New Roman" w:cs="Times New Roman"/>
          <w:sz w:val="24"/>
          <w:szCs w:val="24"/>
          <w:lang w:val="en-GB"/>
        </w:rPr>
        <w:t>During the visit, special attention is paid to situations that indicate that the elementary rights of persons deprived of liberty are not respected. Information about such situations is obtained by NMPT representatives based on conversations with persons at places of detention, analysis of monitoring recordings, and documentation analysis. NMPT experience shows, that current standards for observing the rights of persons deprived of liberty do not always adequately safeguard the interests of persons deprived of liberty.</w:t>
      </w:r>
      <w:r w:rsidR="00BF4D24" w:rsidRPr="00634C37">
        <w:rPr>
          <w:rFonts w:ascii="Times New Roman" w:eastAsia="Calibri" w:hAnsi="Times New Roman" w:cs="Times New Roman"/>
          <w:sz w:val="24"/>
          <w:szCs w:val="24"/>
          <w:lang w:val="en-US"/>
        </w:rPr>
        <w:t xml:space="preserve"> </w:t>
      </w:r>
    </w:p>
    <w:p w14:paraId="411B9794" w14:textId="77777777" w:rsidR="007D3D8F" w:rsidRPr="00634C37" w:rsidRDefault="007D3D8F" w:rsidP="004A4EA2">
      <w:pPr>
        <w:tabs>
          <w:tab w:val="left" w:pos="284"/>
        </w:tabs>
        <w:spacing w:after="0" w:line="360" w:lineRule="exact"/>
        <w:jc w:val="both"/>
        <w:rPr>
          <w:rFonts w:ascii="Times New Roman" w:eastAsia="Calibri" w:hAnsi="Times New Roman" w:cs="Times New Roman"/>
          <w:sz w:val="24"/>
          <w:szCs w:val="24"/>
          <w:lang w:val="en-US"/>
        </w:rPr>
      </w:pPr>
    </w:p>
    <w:p w14:paraId="253BCA85" w14:textId="4DE87E50" w:rsidR="00166D0F" w:rsidRPr="00B079F7" w:rsidRDefault="00166D0F" w:rsidP="00166D0F">
      <w:pPr>
        <w:pStyle w:val="Nagwek2"/>
        <w:rPr>
          <w:rFonts w:eastAsia="Calibri"/>
          <w:noProof w:val="0"/>
          <w:lang w:val="en-GB"/>
        </w:rPr>
      </w:pPr>
      <w:bookmarkStart w:id="30" w:name="_Toc11322047"/>
      <w:bookmarkStart w:id="31" w:name="_Toc12029516"/>
      <w:r w:rsidRPr="0073291B">
        <w:rPr>
          <w:rFonts w:eastAsia="Calibri"/>
          <w:noProof w:val="0"/>
          <w:lang w:val="en-GB"/>
        </w:rPr>
        <w:t>[Motions filed with the Constitutional Tribunal]</w:t>
      </w:r>
      <w:bookmarkEnd w:id="30"/>
      <w:bookmarkEnd w:id="31"/>
      <w:r w:rsidR="0073291B">
        <w:rPr>
          <w:rFonts w:eastAsia="Calibri"/>
          <w:noProof w:val="0"/>
          <w:lang w:val="en-GB"/>
        </w:rPr>
        <w:t xml:space="preserve"> </w:t>
      </w:r>
    </w:p>
    <w:p w14:paraId="01D5182D" w14:textId="6B42A631"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In 2014-2018, the Commissioner for Human Rights filed two motions with the Constitutional Tribunal:</w:t>
      </w:r>
      <w:r w:rsidR="0073291B">
        <w:rPr>
          <w:rFonts w:ascii="Times New Roman" w:eastAsia="Calibri" w:hAnsi="Times New Roman" w:cs="Times New Roman"/>
          <w:sz w:val="24"/>
          <w:szCs w:val="24"/>
          <w:lang w:val="en-GB"/>
        </w:rPr>
        <w:t xml:space="preserve"> </w:t>
      </w:r>
    </w:p>
    <w:p w14:paraId="670D313D" w14:textId="46FDA1C9" w:rsidR="00166D0F" w:rsidRPr="00BD4550" w:rsidRDefault="00166D0F" w:rsidP="00166D0F">
      <w:pPr>
        <w:pStyle w:val="Akapitzlist"/>
        <w:numPr>
          <w:ilvl w:val="0"/>
          <w:numId w:val="10"/>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The motion to the Constitutional Tribunal of 3</w:t>
      </w:r>
      <w:r>
        <w:rPr>
          <w:rFonts w:ascii="Times New Roman" w:hAnsi="Times New Roman"/>
          <w:sz w:val="24"/>
          <w:szCs w:val="24"/>
          <w:lang w:val="en-GB"/>
        </w:rPr>
        <w:t xml:space="preserve"> July </w:t>
      </w:r>
      <w:r w:rsidRPr="00B079F7">
        <w:rPr>
          <w:rFonts w:ascii="Times New Roman" w:hAnsi="Times New Roman"/>
          <w:sz w:val="24"/>
          <w:szCs w:val="24"/>
          <w:lang w:val="en-GB"/>
        </w:rPr>
        <w:t xml:space="preserve">2014 regarded the frequency of bathing/ showering of males in prisons and pre-trial detention centres. The provisions of the regulation questioned by the CHR specify the conditions for taking a hot bath/shower by males remanded in custody and by male convicts. The applicable rule is that males remanded in custody and by male convicts take a hot bath/shower at least once a week. The Commissioner concluded that, considering international standards and legislation of other states, the possibility to take a bath/shower once a week cannot be regarded as humane treatment, even if said frequency of bathing/showering is viewed in the light of average Polish living standards. The Minister of Justice argued that at least one bath/shower weekly, that is guaranteed to inmates, compromises their health or welfare. Moreover, in the Minister’s of Justice opinion, the contested provisions do not specify the frequency of bathing/showering in a fixed, definitive manner but only set a minimum standard that must not be abandoned to the disadvantage of males deprived of liberty and remanded in custody. It is, however, for individual penal institution to decide if they can increase such standard, considering their technical and financial capacity. In its judgement of 15 May 2015, the Constitutional Tribunal concluded that the contested provisions do </w:t>
      </w:r>
      <w:r w:rsidRPr="00B079F7">
        <w:rPr>
          <w:rFonts w:ascii="Times New Roman" w:hAnsi="Times New Roman"/>
          <w:sz w:val="24"/>
          <w:szCs w:val="24"/>
          <w:lang w:val="en-GB"/>
        </w:rPr>
        <w:lastRenderedPageBreak/>
        <w:t>not impose a ban for males deprived of liberty and remanded in custody to take a hot bath/shower more frequently than once a week. The frequency of bathing/showering specified in contested provisions is the minimum not the maximum limit of baths/showers that male inmates are allowed to take weekly. Nevertheless, the Tribunal postulated that directors of penal institutions that offer male inmates only a single bath/shower weekly should take effective measures to increase such frequency soon. As a result,</w:t>
      </w:r>
      <w:r w:rsidR="0069571C">
        <w:rPr>
          <w:rFonts w:ascii="Times New Roman" w:hAnsi="Times New Roman"/>
          <w:sz w:val="24"/>
          <w:szCs w:val="24"/>
          <w:lang w:val="en-GB"/>
        </w:rPr>
        <w:t xml:space="preserve"> all </w:t>
      </w:r>
      <w:r w:rsidRPr="00B079F7">
        <w:rPr>
          <w:rFonts w:ascii="Times New Roman" w:hAnsi="Times New Roman"/>
          <w:sz w:val="24"/>
          <w:szCs w:val="24"/>
          <w:lang w:val="en-GB"/>
        </w:rPr>
        <w:t>penal institutions have allowed inmates to take two hot baths/showers weekly.</w:t>
      </w:r>
    </w:p>
    <w:p w14:paraId="0026E887" w14:textId="77777777" w:rsidR="00166D0F" w:rsidRPr="00B079F7" w:rsidRDefault="00166D0F" w:rsidP="00166D0F">
      <w:pPr>
        <w:pStyle w:val="Akapitzlist"/>
        <w:numPr>
          <w:ilvl w:val="0"/>
          <w:numId w:val="10"/>
        </w:numPr>
        <w:tabs>
          <w:tab w:val="left" w:pos="5387"/>
        </w:tabs>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The motion to the Constitutional Tribunal of </w:t>
      </w:r>
      <w:r>
        <w:rPr>
          <w:rFonts w:ascii="Times New Roman" w:hAnsi="Times New Roman"/>
          <w:sz w:val="24"/>
          <w:szCs w:val="24"/>
          <w:lang w:val="en-GB"/>
        </w:rPr>
        <w:t xml:space="preserve">21 January </w:t>
      </w:r>
      <w:r w:rsidRPr="00B079F7">
        <w:rPr>
          <w:rFonts w:ascii="Times New Roman" w:hAnsi="Times New Roman"/>
          <w:sz w:val="24"/>
          <w:szCs w:val="24"/>
          <w:lang w:val="en-GB"/>
        </w:rPr>
        <w:t xml:space="preserve">2016 addressed the issue of personal searches of convicts in penal institutions. The CHR contested provisions of Executive Penal Code (Journal of Laws No 90, item 557, as amended) to the extent that they fail to provide for issuing a decision on body search of a convict. In the </w:t>
      </w:r>
      <w:r w:rsidRPr="00420C6C">
        <w:rPr>
          <w:rFonts w:ascii="Times New Roman" w:hAnsi="Times New Roman"/>
          <w:sz w:val="24"/>
          <w:szCs w:val="24"/>
          <w:lang w:val="en-GB"/>
        </w:rPr>
        <w:t>course of NMPT</w:t>
      </w:r>
      <w:r w:rsidRPr="00B079F7">
        <w:rPr>
          <w:rFonts w:ascii="Times New Roman" w:hAnsi="Times New Roman"/>
          <w:sz w:val="24"/>
          <w:szCs w:val="24"/>
          <w:lang w:val="en-GB"/>
        </w:rPr>
        <w:t xml:space="preserve"> visits, a problem of no judicial oversight over the activities taken by the authorities executing custodial sanctions/detention on remand, namely over body searches of inmates, was identified. The issue of excessive and unjustified body searches has for many years been voiced frequently, also in complaints addressed to the CHR. According to the CHR, it should be possible to challenge an order to subject oneself to personal search. The current legal framework does not provide for decisions on personal searches of convicts to be issued, and thus it is not possible for a penitentiary court to verify decisions taken by the authority executing custodial sanctions/detentions on remand. The motion has not been considered yet.</w:t>
      </w:r>
    </w:p>
    <w:p w14:paraId="6FB334B8"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48FA6118"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Moreover, in the analysed period, decisions were issued in 2 motions filed with the Constitutional Tribunal before 2014 by the CHR, performing the function of the National Mechanism for the Prevention of Torture. </w:t>
      </w:r>
    </w:p>
    <w:p w14:paraId="486BAD4F"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As regards the first motion, the Tribunal concluded that the provision imposing the absolute ban on persons remanded in custody to use a phone to contact his/her lawyer, contested by the CHR, is in breach of the Constitution of the Republic of Poland. As a result, in 2015 the </w:t>
      </w:r>
      <w:r w:rsidRPr="00B079F7">
        <w:rPr>
          <w:rFonts w:ascii="Times New Roman" w:hAnsi="Times New Roman"/>
          <w:sz w:val="24"/>
          <w:szCs w:val="24"/>
          <w:lang w:val="en-GB"/>
        </w:rPr>
        <w:t xml:space="preserve">Executive Penal Code was amended, and now </w:t>
      </w:r>
      <w:r w:rsidRPr="00B079F7">
        <w:rPr>
          <w:rFonts w:ascii="Times New Roman" w:eastAsia="Calibri" w:hAnsi="Times New Roman" w:cs="Times New Roman"/>
          <w:sz w:val="24"/>
          <w:szCs w:val="24"/>
          <w:lang w:val="en-GB"/>
        </w:rPr>
        <w:t>persons remanded in custody are allowed to use a phone, upon consent of the authority such person is at disposal of.</w:t>
      </w:r>
    </w:p>
    <w:p w14:paraId="65E49680"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0D6E8E6F"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On 7 March 2017, in turn, the Constitutional Tribunal discontinued the proceedings regarding the CHR’s motion to declare some of the provisions of the Regulation of Minister of Justice of 17 October 2001 on juvenile detention centres and youth shelters (Journal of Laws No 124, item 1359, as amended; hereinafter: 2001 regulation) as unconstitutional.  Under the provisions, contested by the CHR, it was possible for the director of a juvenile detention centre or a youth shelter to place a juvenile for a specific period of time in an isolated room or a provisional room – in order to ensure safety and order in the facility. In his motion, the CHR </w:t>
      </w:r>
      <w:r w:rsidRPr="00B079F7">
        <w:rPr>
          <w:rFonts w:ascii="Times New Roman" w:eastAsia="Calibri" w:hAnsi="Times New Roman" w:cs="Times New Roman"/>
          <w:sz w:val="24"/>
          <w:szCs w:val="24"/>
          <w:lang w:val="en-GB"/>
        </w:rPr>
        <w:lastRenderedPageBreak/>
        <w:t xml:space="preserve">pointed out that the isolation system for juveniles, provided for by the contested </w:t>
      </w:r>
      <w:r>
        <w:rPr>
          <w:rFonts w:ascii="Times New Roman" w:eastAsia="Calibri" w:hAnsi="Times New Roman" w:cs="Times New Roman"/>
          <w:sz w:val="24"/>
          <w:szCs w:val="24"/>
          <w:lang w:val="en-GB"/>
        </w:rPr>
        <w:t>provisions</w:t>
      </w:r>
      <w:r w:rsidRPr="00B079F7">
        <w:rPr>
          <w:rFonts w:ascii="Times New Roman" w:eastAsia="Calibri" w:hAnsi="Times New Roman" w:cs="Times New Roman"/>
          <w:sz w:val="24"/>
          <w:szCs w:val="24"/>
          <w:lang w:val="en-GB"/>
        </w:rPr>
        <w:t xml:space="preserve"> of the </w:t>
      </w:r>
      <w:r>
        <w:rPr>
          <w:rFonts w:ascii="Times New Roman" w:eastAsia="Calibri" w:hAnsi="Times New Roman" w:cs="Times New Roman"/>
          <w:sz w:val="24"/>
          <w:szCs w:val="24"/>
          <w:lang w:val="en-GB"/>
        </w:rPr>
        <w:t>r</w:t>
      </w:r>
      <w:r w:rsidRPr="00B079F7">
        <w:rPr>
          <w:rFonts w:ascii="Times New Roman" w:eastAsia="Calibri" w:hAnsi="Times New Roman" w:cs="Times New Roman"/>
          <w:sz w:val="24"/>
          <w:szCs w:val="24"/>
          <w:lang w:val="en-GB"/>
        </w:rPr>
        <w:t xml:space="preserve">egulation, was created </w:t>
      </w:r>
      <w:r>
        <w:rPr>
          <w:rFonts w:ascii="Times New Roman" w:eastAsia="Calibri" w:hAnsi="Times New Roman" w:cs="Times New Roman"/>
          <w:sz w:val="24"/>
          <w:szCs w:val="24"/>
          <w:lang w:val="en-GB"/>
        </w:rPr>
        <w:t>in the absence of basis in an</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instrument</w:t>
      </w:r>
      <w:r w:rsidRPr="00B079F7">
        <w:rPr>
          <w:rFonts w:ascii="Times New Roman" w:eastAsia="Calibri" w:hAnsi="Times New Roman" w:cs="Times New Roman"/>
          <w:sz w:val="24"/>
          <w:szCs w:val="24"/>
          <w:lang w:val="en-GB"/>
        </w:rPr>
        <w:t xml:space="preserve"> enabling the issuance of this normative act. In the CHR’s view, every regulation which interferes with personal freedom should be explicitly legitimised by the law. In 2016, the contested provision was repealed by the Minister of Justice</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Thus,</w:t>
      </w:r>
      <w:r w:rsidRPr="00B079F7">
        <w:rPr>
          <w:rFonts w:ascii="Times New Roman" w:eastAsia="Calibri" w:hAnsi="Times New Roman" w:cs="Times New Roman"/>
          <w:sz w:val="24"/>
          <w:szCs w:val="24"/>
          <w:lang w:val="en-GB"/>
        </w:rPr>
        <w:t xml:space="preserve"> the CHR withdrew his motion, and requested for the proceeding to be discontinued. In the CHR’s opinion, the regulation amending the contested provisions removed legal standards </w:t>
      </w:r>
      <w:r>
        <w:rPr>
          <w:rFonts w:ascii="Times New Roman" w:eastAsia="Calibri" w:hAnsi="Times New Roman" w:cs="Times New Roman"/>
          <w:sz w:val="24"/>
          <w:szCs w:val="24"/>
          <w:lang w:val="en-GB"/>
        </w:rPr>
        <w:t>compromising</w:t>
      </w:r>
      <w:r w:rsidRPr="00B079F7">
        <w:rPr>
          <w:rFonts w:ascii="Times New Roman" w:eastAsia="Calibri" w:hAnsi="Times New Roman" w:cs="Times New Roman"/>
          <w:sz w:val="24"/>
          <w:szCs w:val="24"/>
          <w:lang w:val="en-GB"/>
        </w:rPr>
        <w:t xml:space="preserve"> personal freedoms granted by the Constitution, as the provision allowing for long-lasting isolation of young people in juvenile detention centres was removed.</w:t>
      </w:r>
    </w:p>
    <w:p w14:paraId="655AFB4F"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6E67EE5F"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On 29</w:t>
      </w:r>
      <w:r>
        <w:rPr>
          <w:rFonts w:ascii="Times New Roman" w:eastAsia="Calibri" w:hAnsi="Times New Roman" w:cs="Times New Roman"/>
          <w:sz w:val="24"/>
          <w:szCs w:val="24"/>
          <w:lang w:val="en-GB"/>
        </w:rPr>
        <w:t xml:space="preserve"> August </w:t>
      </w:r>
      <w:r w:rsidRPr="00B079F7">
        <w:rPr>
          <w:rFonts w:ascii="Times New Roman" w:eastAsia="Calibri" w:hAnsi="Times New Roman" w:cs="Times New Roman"/>
          <w:sz w:val="24"/>
          <w:szCs w:val="24"/>
          <w:lang w:val="en-GB"/>
        </w:rPr>
        <w:t xml:space="preserve">2014, the Commissioner for Human Rights also filed a motion with the Constitutional Tribunal concerning </w:t>
      </w:r>
      <w:r>
        <w:rPr>
          <w:rFonts w:ascii="Times New Roman" w:eastAsia="Calibri" w:hAnsi="Times New Roman" w:cs="Times New Roman"/>
          <w:sz w:val="24"/>
          <w:szCs w:val="24"/>
          <w:lang w:val="en-GB"/>
        </w:rPr>
        <w:t>legislation governing</w:t>
      </w:r>
      <w:r w:rsidRPr="00B079F7">
        <w:rPr>
          <w:rFonts w:ascii="Times New Roman" w:eastAsia="Calibri" w:hAnsi="Times New Roman" w:cs="Times New Roman"/>
          <w:sz w:val="24"/>
          <w:szCs w:val="24"/>
          <w:lang w:val="en-GB"/>
        </w:rPr>
        <w:t xml:space="preserve"> searches of individuals</w:t>
      </w:r>
      <w:r>
        <w:rPr>
          <w:rFonts w:ascii="Times New Roman" w:eastAsia="Calibri" w:hAnsi="Times New Roman" w:cs="Times New Roman"/>
          <w:sz w:val="24"/>
          <w:szCs w:val="24"/>
          <w:lang w:val="en-GB"/>
        </w:rPr>
        <w:t>, body searches,</w:t>
      </w:r>
      <w:r w:rsidRPr="00B079F7">
        <w:rPr>
          <w:rFonts w:ascii="Times New Roman" w:eastAsia="Calibri" w:hAnsi="Times New Roman" w:cs="Times New Roman"/>
          <w:sz w:val="24"/>
          <w:szCs w:val="24"/>
          <w:lang w:val="en-GB"/>
        </w:rPr>
        <w:t xml:space="preserve"> and </w:t>
      </w:r>
      <w:r>
        <w:rPr>
          <w:rFonts w:ascii="Times New Roman" w:eastAsia="Calibri" w:hAnsi="Times New Roman" w:cs="Times New Roman"/>
          <w:sz w:val="24"/>
          <w:szCs w:val="24"/>
          <w:lang w:val="en-GB"/>
        </w:rPr>
        <w:t xml:space="preserve">searches </w:t>
      </w:r>
      <w:r w:rsidRPr="00B079F7">
        <w:rPr>
          <w:rFonts w:ascii="Times New Roman" w:eastAsia="Calibri" w:hAnsi="Times New Roman" w:cs="Times New Roman"/>
          <w:sz w:val="24"/>
          <w:szCs w:val="24"/>
          <w:lang w:val="en-GB"/>
        </w:rPr>
        <w:t>of vehicles conducted by by public officials. One year later, in a similar case, the CPR</w:t>
      </w:r>
      <w:r>
        <w:rPr>
          <w:rFonts w:ascii="Times New Roman" w:eastAsia="Calibri" w:hAnsi="Times New Roman" w:cs="Times New Roman"/>
          <w:sz w:val="24"/>
          <w:szCs w:val="24"/>
          <w:lang w:val="en-GB"/>
        </w:rPr>
        <w:t xml:space="preserve"> </w:t>
      </w:r>
      <w:r w:rsidRPr="00B079F7">
        <w:rPr>
          <w:rFonts w:ascii="Times New Roman" w:eastAsia="Calibri" w:hAnsi="Times New Roman" w:cs="Times New Roman"/>
          <w:sz w:val="24"/>
          <w:szCs w:val="24"/>
          <w:lang w:val="en-GB"/>
        </w:rPr>
        <w:t xml:space="preserve">addressed </w:t>
      </w:r>
      <w:r w:rsidRPr="0078332F">
        <w:rPr>
          <w:rFonts w:ascii="Times New Roman" w:eastAsia="Calibri" w:hAnsi="Times New Roman" w:cs="Times New Roman"/>
          <w:sz w:val="24"/>
          <w:szCs w:val="24"/>
          <w:lang w:val="en-GB"/>
        </w:rPr>
        <w:t>a general intervention</w:t>
      </w:r>
      <w:r w:rsidRPr="00B079F7">
        <w:rPr>
          <w:rFonts w:ascii="Times New Roman" w:eastAsia="Calibri" w:hAnsi="Times New Roman" w:cs="Times New Roman"/>
          <w:sz w:val="24"/>
          <w:szCs w:val="24"/>
          <w:lang w:val="en-GB"/>
        </w:rPr>
        <w:t xml:space="preserve"> to the Minister of Justice,</w:t>
      </w:r>
      <w:r>
        <w:rPr>
          <w:rFonts w:ascii="Times New Roman" w:eastAsia="Calibri" w:hAnsi="Times New Roman" w:cs="Times New Roman"/>
          <w:sz w:val="24"/>
          <w:szCs w:val="24"/>
          <w:lang w:val="en-GB"/>
        </w:rPr>
        <w:t xml:space="preserve"> within the NPM framework. </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The CHR underlined</w:t>
      </w:r>
      <w:r w:rsidRPr="00B079F7">
        <w:rPr>
          <w:rFonts w:ascii="Times New Roman" w:eastAsia="Calibri" w:hAnsi="Times New Roman" w:cs="Times New Roman"/>
          <w:sz w:val="24"/>
          <w:szCs w:val="24"/>
          <w:lang w:val="en-GB"/>
        </w:rPr>
        <w:t xml:space="preserve"> that</w:t>
      </w:r>
      <w:r>
        <w:rPr>
          <w:rFonts w:ascii="Times New Roman" w:eastAsia="Calibri" w:hAnsi="Times New Roman" w:cs="Times New Roman"/>
          <w:sz w:val="24"/>
          <w:szCs w:val="24"/>
          <w:lang w:val="en-GB"/>
        </w:rPr>
        <w:t xml:space="preserve"> </w:t>
      </w:r>
      <w:r w:rsidRPr="00B079F7">
        <w:rPr>
          <w:rFonts w:ascii="Times New Roman" w:eastAsia="Calibri" w:hAnsi="Times New Roman" w:cs="Times New Roman"/>
          <w:sz w:val="24"/>
          <w:szCs w:val="24"/>
          <w:lang w:val="en-GB"/>
        </w:rPr>
        <w:t xml:space="preserve">in the course of preventive visits in detention facilities it was </w:t>
      </w:r>
      <w:r>
        <w:rPr>
          <w:rFonts w:ascii="Times New Roman" w:eastAsia="Calibri" w:hAnsi="Times New Roman" w:cs="Times New Roman"/>
          <w:sz w:val="24"/>
          <w:szCs w:val="24"/>
          <w:lang w:val="en-GB"/>
        </w:rPr>
        <w:t>discovered</w:t>
      </w:r>
      <w:r w:rsidRPr="00B079F7">
        <w:rPr>
          <w:rFonts w:ascii="Times New Roman" w:eastAsia="Calibri" w:hAnsi="Times New Roman" w:cs="Times New Roman"/>
          <w:sz w:val="24"/>
          <w:szCs w:val="24"/>
          <w:lang w:val="en-GB"/>
        </w:rPr>
        <w:t xml:space="preserve"> that stripping detainees naked and conducting searches was a common practice. Prison staff explai</w:t>
      </w:r>
      <w:r>
        <w:rPr>
          <w:rFonts w:ascii="Times New Roman" w:eastAsia="Calibri" w:hAnsi="Times New Roman" w:cs="Times New Roman"/>
          <w:sz w:val="24"/>
          <w:szCs w:val="24"/>
          <w:lang w:val="en-GB"/>
        </w:rPr>
        <w:t>n</w:t>
      </w:r>
      <w:r w:rsidRPr="00B079F7">
        <w:rPr>
          <w:rFonts w:ascii="Times New Roman" w:eastAsia="Calibri" w:hAnsi="Times New Roman" w:cs="Times New Roman"/>
          <w:sz w:val="24"/>
          <w:szCs w:val="24"/>
          <w:lang w:val="en-GB"/>
        </w:rPr>
        <w:t xml:space="preserve">ed </w:t>
      </w:r>
      <w:r>
        <w:rPr>
          <w:rFonts w:ascii="Times New Roman" w:eastAsia="Calibri" w:hAnsi="Times New Roman" w:cs="Times New Roman"/>
          <w:sz w:val="24"/>
          <w:szCs w:val="24"/>
          <w:lang w:val="en-GB"/>
        </w:rPr>
        <w:t xml:space="preserve">that </w:t>
      </w:r>
      <w:r w:rsidRPr="00B079F7">
        <w:rPr>
          <w:rFonts w:ascii="Times New Roman" w:eastAsia="Calibri" w:hAnsi="Times New Roman" w:cs="Times New Roman"/>
          <w:sz w:val="24"/>
          <w:szCs w:val="24"/>
          <w:lang w:val="en-GB"/>
        </w:rPr>
        <w:t>such searches were necessary to ensure safety</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both of detainees and of the facility. </w:t>
      </w:r>
      <w:r>
        <w:rPr>
          <w:rFonts w:ascii="Times New Roman" w:eastAsia="Calibri" w:hAnsi="Times New Roman" w:cs="Times New Roman"/>
          <w:sz w:val="24"/>
          <w:szCs w:val="24"/>
          <w:lang w:val="en-GB"/>
        </w:rPr>
        <w:t>In view of the above,</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it is important to</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incorporate regulations</w:t>
      </w:r>
      <w:r w:rsidRPr="00B079F7">
        <w:rPr>
          <w:rFonts w:ascii="Times New Roman" w:eastAsia="Calibri" w:hAnsi="Times New Roman" w:cs="Times New Roman"/>
          <w:sz w:val="24"/>
          <w:szCs w:val="24"/>
          <w:lang w:val="en-GB"/>
        </w:rPr>
        <w:t xml:space="preserve"> defining the act of detailed search of detainees in a legal act of statutory rank. The motion of 29 August 2018 was examined by the Constitutional Tribunal. In its judgement of 14 December 2017, the Tribunal </w:t>
      </w:r>
      <w:r>
        <w:rPr>
          <w:rFonts w:ascii="Times New Roman" w:eastAsia="Calibri" w:hAnsi="Times New Roman" w:cs="Times New Roman"/>
          <w:sz w:val="24"/>
          <w:szCs w:val="24"/>
          <w:lang w:val="en-GB"/>
        </w:rPr>
        <w:t>concluded</w:t>
      </w:r>
      <w:r w:rsidRPr="00B079F7">
        <w:rPr>
          <w:rFonts w:ascii="Times New Roman" w:eastAsia="Calibri" w:hAnsi="Times New Roman" w:cs="Times New Roman"/>
          <w:sz w:val="24"/>
          <w:szCs w:val="24"/>
          <w:lang w:val="en-GB"/>
        </w:rPr>
        <w:t xml:space="preserve"> that regulations in force at the time when said motion was filed did not contain </w:t>
      </w:r>
      <w:r>
        <w:rPr>
          <w:rFonts w:ascii="Times New Roman" w:eastAsia="Calibri" w:hAnsi="Times New Roman" w:cs="Times New Roman"/>
          <w:sz w:val="24"/>
          <w:szCs w:val="24"/>
          <w:lang w:val="en-GB"/>
        </w:rPr>
        <w:t>adequately</w:t>
      </w:r>
      <w:r w:rsidRPr="00B079F7">
        <w:rPr>
          <w:rFonts w:ascii="Times New Roman" w:eastAsia="Calibri" w:hAnsi="Times New Roman" w:cs="Times New Roman"/>
          <w:sz w:val="24"/>
          <w:szCs w:val="24"/>
          <w:lang w:val="en-GB"/>
        </w:rPr>
        <w:t xml:space="preserve"> precise definition</w:t>
      </w:r>
      <w:r>
        <w:rPr>
          <w:rFonts w:ascii="Times New Roman" w:eastAsia="Calibri" w:hAnsi="Times New Roman" w:cs="Times New Roman"/>
          <w:sz w:val="24"/>
          <w:szCs w:val="24"/>
          <w:lang w:val="en-GB"/>
        </w:rPr>
        <w:t>s</w:t>
      </w:r>
      <w:r w:rsidRPr="00B079F7">
        <w:rPr>
          <w:rFonts w:ascii="Times New Roman" w:eastAsia="Calibri" w:hAnsi="Times New Roman" w:cs="Times New Roman"/>
          <w:sz w:val="24"/>
          <w:szCs w:val="24"/>
          <w:lang w:val="en-GB"/>
        </w:rPr>
        <w:t xml:space="preserve"> of body search </w:t>
      </w:r>
      <w:r>
        <w:rPr>
          <w:rFonts w:ascii="Times New Roman" w:eastAsia="Calibri" w:hAnsi="Times New Roman" w:cs="Times New Roman"/>
          <w:sz w:val="24"/>
          <w:szCs w:val="24"/>
          <w:lang w:val="en-GB"/>
        </w:rPr>
        <w:t>and</w:t>
      </w:r>
      <w:r w:rsidRPr="00B079F7">
        <w:rPr>
          <w:rFonts w:ascii="Times New Roman" w:eastAsia="Calibri" w:hAnsi="Times New Roman" w:cs="Times New Roman"/>
          <w:sz w:val="24"/>
          <w:szCs w:val="24"/>
          <w:lang w:val="en-GB"/>
        </w:rPr>
        <w:t xml:space="preserve"> search of an individual, and as such they violated constitutionally guaranteed human rights and freedoms. </w:t>
      </w:r>
    </w:p>
    <w:p w14:paraId="2430A933"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79D7D893" w14:textId="77777777" w:rsidR="00166D0F" w:rsidRPr="00B079F7" w:rsidRDefault="00166D0F" w:rsidP="00166D0F">
      <w:pPr>
        <w:pStyle w:val="Nagwek2"/>
        <w:rPr>
          <w:rFonts w:eastAsia="Calibri"/>
          <w:noProof w:val="0"/>
          <w:lang w:val="en-GB"/>
        </w:rPr>
      </w:pPr>
      <w:r w:rsidRPr="00B079F7">
        <w:rPr>
          <w:rFonts w:eastAsia="Calibri"/>
          <w:noProof w:val="0"/>
          <w:lang w:val="en-GB"/>
        </w:rPr>
        <w:t xml:space="preserve"> </w:t>
      </w:r>
      <w:bookmarkStart w:id="32" w:name="_Toc12029517"/>
      <w:r w:rsidRPr="00B079F7">
        <w:rPr>
          <w:rFonts w:eastAsia="Calibri"/>
          <w:noProof w:val="0"/>
          <w:lang w:val="en-GB"/>
        </w:rPr>
        <w:t>[General interventions]</w:t>
      </w:r>
      <w:bookmarkEnd w:id="32"/>
      <w:r w:rsidRPr="00B079F7">
        <w:rPr>
          <w:rFonts w:eastAsia="Calibri"/>
          <w:noProof w:val="0"/>
          <w:lang w:val="en-GB"/>
        </w:rPr>
        <w:t xml:space="preserve"> </w:t>
      </w:r>
    </w:p>
    <w:p w14:paraId="689C7171" w14:textId="77777777"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Over the period 2014-2019, the </w:t>
      </w:r>
      <w:r>
        <w:rPr>
          <w:rFonts w:ascii="Times New Roman" w:eastAsia="Calibri" w:hAnsi="Times New Roman" w:cs="Times New Roman"/>
          <w:sz w:val="24"/>
          <w:szCs w:val="24"/>
          <w:lang w:val="en-GB"/>
        </w:rPr>
        <w:t>CHR</w:t>
      </w:r>
      <w:r w:rsidRPr="00B079F7">
        <w:rPr>
          <w:rFonts w:ascii="Times New Roman" w:eastAsia="Calibri" w:hAnsi="Times New Roman" w:cs="Times New Roman"/>
          <w:sz w:val="24"/>
          <w:szCs w:val="24"/>
          <w:lang w:val="en-GB"/>
        </w:rPr>
        <w:t xml:space="preserve"> submitted 49 general interventions </w:t>
      </w:r>
      <w:r>
        <w:rPr>
          <w:rFonts w:ascii="Times New Roman" w:eastAsia="Calibri" w:hAnsi="Times New Roman" w:cs="Times New Roman"/>
          <w:sz w:val="24"/>
          <w:szCs w:val="24"/>
          <w:lang w:val="en-GB"/>
        </w:rPr>
        <w:t xml:space="preserve">in 37 cases. </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 xml:space="preserve">Said interventions were an effect of </w:t>
      </w:r>
      <w:r w:rsidRPr="00B079F7">
        <w:rPr>
          <w:rFonts w:ascii="Times New Roman" w:eastAsia="Calibri" w:hAnsi="Times New Roman" w:cs="Times New Roman"/>
          <w:sz w:val="24"/>
          <w:szCs w:val="24"/>
          <w:lang w:val="en-GB"/>
        </w:rPr>
        <w:t xml:space="preserve">irregularities and legal loopholes noticed during preventive visits </w:t>
      </w:r>
      <w:r>
        <w:rPr>
          <w:rFonts w:ascii="Times New Roman" w:eastAsia="Calibri" w:hAnsi="Times New Roman" w:cs="Times New Roman"/>
          <w:sz w:val="24"/>
          <w:szCs w:val="24"/>
          <w:lang w:val="en-GB"/>
        </w:rPr>
        <w:t xml:space="preserve">of the </w:t>
      </w:r>
      <w:r w:rsidRPr="00B079F7">
        <w:rPr>
          <w:rFonts w:ascii="Times New Roman" w:eastAsia="Calibri" w:hAnsi="Times New Roman" w:cs="Times New Roman"/>
          <w:sz w:val="24"/>
          <w:szCs w:val="24"/>
          <w:lang w:val="en-GB"/>
        </w:rPr>
        <w:t>NMPT.</w:t>
      </w:r>
      <w:r>
        <w:rPr>
          <w:rFonts w:ascii="Times New Roman" w:eastAsia="Calibri" w:hAnsi="Times New Roman" w:cs="Times New Roman"/>
          <w:sz w:val="24"/>
          <w:szCs w:val="24"/>
          <w:lang w:val="en-GB"/>
        </w:rPr>
        <w:t xml:space="preserve"> </w:t>
      </w:r>
    </w:p>
    <w:p w14:paraId="54B8E792" w14:textId="77777777"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Polish authorities </w:t>
      </w:r>
      <w:r w:rsidRPr="00BD4550">
        <w:rPr>
          <w:rFonts w:ascii="Times New Roman" w:eastAsia="Calibri" w:hAnsi="Times New Roman" w:cs="Times New Roman"/>
          <w:b/>
          <w:sz w:val="24"/>
          <w:szCs w:val="24"/>
          <w:lang w:val="en-GB"/>
        </w:rPr>
        <w:t>positively responded</w:t>
      </w:r>
      <w:r w:rsidRPr="00B079F7">
        <w:rPr>
          <w:rFonts w:ascii="Times New Roman" w:eastAsia="Calibri" w:hAnsi="Times New Roman" w:cs="Times New Roman"/>
          <w:sz w:val="24"/>
          <w:szCs w:val="24"/>
          <w:lang w:val="en-GB"/>
        </w:rPr>
        <w:t xml:space="preserve"> to some of interventions, introducing changes proposed by the CHR.</w:t>
      </w:r>
      <w:r>
        <w:rPr>
          <w:rFonts w:ascii="Times New Roman" w:eastAsia="Calibri" w:hAnsi="Times New Roman" w:cs="Times New Roman"/>
          <w:sz w:val="24"/>
          <w:szCs w:val="24"/>
          <w:lang w:val="en-GB"/>
        </w:rPr>
        <w:t xml:space="preserve"> </w:t>
      </w:r>
    </w:p>
    <w:p w14:paraId="5498BEFA" w14:textId="77777777" w:rsidR="00166D0F" w:rsidRPr="00B079F7" w:rsidRDefault="00166D0F" w:rsidP="00166D0F">
      <w:pPr>
        <w:spacing w:after="0" w:line="360" w:lineRule="exact"/>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Examples of implemented</w:t>
      </w:r>
      <w:r>
        <w:rPr>
          <w:rFonts w:ascii="Times New Roman" w:eastAsia="Calibri" w:hAnsi="Times New Roman" w:cs="Times New Roman"/>
          <w:sz w:val="24"/>
          <w:szCs w:val="24"/>
          <w:lang w:val="en-GB"/>
        </w:rPr>
        <w:t xml:space="preserve"> NMPT</w:t>
      </w:r>
      <w:r w:rsidRPr="00B079F7">
        <w:rPr>
          <w:rFonts w:ascii="Times New Roman" w:eastAsia="Calibri" w:hAnsi="Times New Roman" w:cs="Times New Roman"/>
          <w:sz w:val="24"/>
          <w:szCs w:val="24"/>
          <w:lang w:val="en-GB"/>
        </w:rPr>
        <w:t xml:space="preserve"> recommendations include:</w:t>
      </w:r>
      <w:r>
        <w:rPr>
          <w:rFonts w:ascii="Times New Roman" w:eastAsia="Calibri" w:hAnsi="Times New Roman" w:cs="Times New Roman"/>
          <w:sz w:val="24"/>
          <w:szCs w:val="24"/>
          <w:lang w:val="en-GB"/>
        </w:rPr>
        <w:t xml:space="preserve"> </w:t>
      </w:r>
    </w:p>
    <w:p w14:paraId="02E36F17" w14:textId="77777777" w:rsidR="00166D0F" w:rsidRPr="00B079F7" w:rsidRDefault="00166D0F" w:rsidP="00166D0F">
      <w:pPr>
        <w:pStyle w:val="Akapitzlist"/>
        <w:numPr>
          <w:ilvl w:val="0"/>
          <w:numId w:val="11"/>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w:t>
      </w:r>
      <w:r>
        <w:rPr>
          <w:rFonts w:ascii="Times New Roman" w:hAnsi="Times New Roman"/>
          <w:sz w:val="24"/>
          <w:szCs w:val="24"/>
          <w:lang w:val="en-GB"/>
        </w:rPr>
        <w:t>of</w:t>
      </w:r>
      <w:r w:rsidRPr="00B079F7">
        <w:rPr>
          <w:rFonts w:ascii="Times New Roman" w:hAnsi="Times New Roman"/>
          <w:sz w:val="24"/>
          <w:szCs w:val="24"/>
          <w:lang w:val="en-GB"/>
        </w:rPr>
        <w:t xml:space="preserve"> 30 November 2015 to the Minister of the Interior </w:t>
      </w:r>
      <w:r>
        <w:rPr>
          <w:rFonts w:ascii="Times New Roman" w:hAnsi="Times New Roman"/>
          <w:sz w:val="24"/>
          <w:szCs w:val="24"/>
          <w:lang w:val="en-GB"/>
        </w:rPr>
        <w:t xml:space="preserve">and Administration </w:t>
      </w:r>
      <w:r w:rsidRPr="00B079F7">
        <w:rPr>
          <w:rFonts w:ascii="Times New Roman" w:hAnsi="Times New Roman"/>
          <w:sz w:val="24"/>
          <w:szCs w:val="24"/>
          <w:lang w:val="en-GB"/>
        </w:rPr>
        <w:t>on ensuring that j</w:t>
      </w:r>
      <w:r>
        <w:rPr>
          <w:rFonts w:ascii="Times New Roman" w:hAnsi="Times New Roman"/>
          <w:sz w:val="24"/>
          <w:szCs w:val="24"/>
          <w:lang w:val="en-GB"/>
        </w:rPr>
        <w:t>u</w:t>
      </w:r>
      <w:r w:rsidRPr="00B079F7">
        <w:rPr>
          <w:rFonts w:ascii="Times New Roman" w:hAnsi="Times New Roman"/>
          <w:sz w:val="24"/>
          <w:szCs w:val="24"/>
          <w:lang w:val="en-GB"/>
        </w:rPr>
        <w:t>veniles staying in police emergency centres have access to a lawyer. The CHR underlined that current regulations fail to ensure obligatory access to a lawyer throu</w:t>
      </w:r>
      <w:r>
        <w:rPr>
          <w:rFonts w:ascii="Times New Roman" w:hAnsi="Times New Roman"/>
          <w:sz w:val="24"/>
          <w:szCs w:val="24"/>
          <w:lang w:val="en-GB"/>
        </w:rPr>
        <w:t>gh</w:t>
      </w:r>
      <w:r w:rsidRPr="00B079F7">
        <w:rPr>
          <w:rFonts w:ascii="Times New Roman" w:hAnsi="Times New Roman"/>
          <w:sz w:val="24"/>
          <w:szCs w:val="24"/>
          <w:lang w:val="en-GB"/>
        </w:rPr>
        <w:t xml:space="preserve">out the entire stay of a juvenile in police emergency centre, which is a violation </w:t>
      </w:r>
      <w:r>
        <w:rPr>
          <w:rFonts w:ascii="Times New Roman" w:hAnsi="Times New Roman"/>
          <w:sz w:val="24"/>
          <w:szCs w:val="24"/>
          <w:lang w:val="en-GB"/>
        </w:rPr>
        <w:t>of</w:t>
      </w:r>
      <w:r w:rsidRPr="00B079F7">
        <w:rPr>
          <w:rFonts w:ascii="Times New Roman" w:hAnsi="Times New Roman"/>
          <w:sz w:val="24"/>
          <w:szCs w:val="24"/>
          <w:lang w:val="en-GB"/>
        </w:rPr>
        <w:t xml:space="preserve"> the right to defence. In 2017, a legislative change was introduced, allowing a juvenile to have obligatory contact, upon the juvenile’s request, with a defence</w:t>
      </w:r>
      <w:r>
        <w:rPr>
          <w:rFonts w:ascii="Times New Roman" w:hAnsi="Times New Roman"/>
          <w:sz w:val="24"/>
          <w:szCs w:val="24"/>
          <w:lang w:val="en-GB"/>
        </w:rPr>
        <w:t xml:space="preserve"> counsel</w:t>
      </w:r>
      <w:r w:rsidRPr="00B079F7">
        <w:rPr>
          <w:rFonts w:ascii="Times New Roman" w:hAnsi="Times New Roman"/>
          <w:sz w:val="24"/>
          <w:szCs w:val="24"/>
          <w:lang w:val="en-GB"/>
        </w:rPr>
        <w:t xml:space="preserve">, </w:t>
      </w:r>
      <w:r>
        <w:rPr>
          <w:rFonts w:ascii="Times New Roman" w:hAnsi="Times New Roman"/>
          <w:sz w:val="24"/>
          <w:szCs w:val="24"/>
          <w:lang w:val="en-GB"/>
        </w:rPr>
        <w:t xml:space="preserve">a </w:t>
      </w:r>
      <w:r w:rsidRPr="00B079F7">
        <w:rPr>
          <w:rFonts w:ascii="Times New Roman" w:hAnsi="Times New Roman"/>
          <w:sz w:val="24"/>
          <w:szCs w:val="24"/>
          <w:lang w:val="en-GB"/>
        </w:rPr>
        <w:t xml:space="preserve">parent or </w:t>
      </w:r>
      <w:r>
        <w:rPr>
          <w:rFonts w:ascii="Times New Roman" w:hAnsi="Times New Roman"/>
          <w:sz w:val="24"/>
          <w:szCs w:val="24"/>
          <w:lang w:val="en-GB"/>
        </w:rPr>
        <w:t xml:space="preserve">a </w:t>
      </w:r>
      <w:r w:rsidRPr="00B079F7">
        <w:rPr>
          <w:rFonts w:ascii="Times New Roman" w:hAnsi="Times New Roman"/>
          <w:sz w:val="24"/>
          <w:szCs w:val="24"/>
          <w:lang w:val="en-GB"/>
        </w:rPr>
        <w:t>legal guardian.</w:t>
      </w:r>
      <w:r>
        <w:rPr>
          <w:rFonts w:ascii="Times New Roman" w:hAnsi="Times New Roman"/>
          <w:sz w:val="24"/>
          <w:szCs w:val="24"/>
          <w:lang w:val="en-GB"/>
        </w:rPr>
        <w:t xml:space="preserve"> </w:t>
      </w:r>
    </w:p>
    <w:p w14:paraId="6A2978E7" w14:textId="77777777" w:rsidR="00166D0F" w:rsidRPr="00B079F7" w:rsidRDefault="00166D0F" w:rsidP="00166D0F">
      <w:pPr>
        <w:pStyle w:val="Akapitzlist"/>
        <w:numPr>
          <w:ilvl w:val="0"/>
          <w:numId w:val="11"/>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lastRenderedPageBreak/>
        <w:t xml:space="preserve">General Intervention of 10 December 2015 to the Ombudsman for Children, </w:t>
      </w:r>
      <w:r>
        <w:rPr>
          <w:rFonts w:ascii="Times New Roman" w:hAnsi="Times New Roman"/>
          <w:sz w:val="24"/>
          <w:szCs w:val="24"/>
          <w:lang w:val="en-GB"/>
        </w:rPr>
        <w:t>requesting for</w:t>
      </w:r>
      <w:r w:rsidRPr="00B079F7">
        <w:rPr>
          <w:rFonts w:ascii="Times New Roman" w:hAnsi="Times New Roman"/>
          <w:sz w:val="24"/>
          <w:szCs w:val="24"/>
          <w:lang w:val="en-GB"/>
        </w:rPr>
        <w:t xml:space="preserve"> cooperation in developing standards for lodging complaints by children in detention centres. The Ombudsman for Children expressed </w:t>
      </w:r>
      <w:r>
        <w:rPr>
          <w:rFonts w:ascii="Times New Roman" w:hAnsi="Times New Roman"/>
          <w:sz w:val="24"/>
          <w:szCs w:val="24"/>
          <w:lang w:val="en-GB"/>
        </w:rPr>
        <w:t>readiness</w:t>
      </w:r>
      <w:r w:rsidRPr="00B079F7">
        <w:rPr>
          <w:rFonts w:ascii="Times New Roman" w:hAnsi="Times New Roman"/>
          <w:sz w:val="24"/>
          <w:szCs w:val="24"/>
          <w:lang w:val="en-GB"/>
        </w:rPr>
        <w:t xml:space="preserve"> </w:t>
      </w:r>
      <w:r>
        <w:rPr>
          <w:rFonts w:ascii="Times New Roman" w:hAnsi="Times New Roman"/>
          <w:sz w:val="24"/>
          <w:szCs w:val="24"/>
          <w:lang w:val="en-GB"/>
        </w:rPr>
        <w:t>for</w:t>
      </w:r>
      <w:r w:rsidRPr="00B079F7">
        <w:rPr>
          <w:rFonts w:ascii="Times New Roman" w:hAnsi="Times New Roman"/>
          <w:sz w:val="24"/>
          <w:szCs w:val="24"/>
          <w:lang w:val="en-GB"/>
        </w:rPr>
        <w:t xml:space="preserve"> joint action.</w:t>
      </w:r>
      <w:r>
        <w:rPr>
          <w:rFonts w:ascii="Times New Roman" w:hAnsi="Times New Roman"/>
          <w:sz w:val="24"/>
          <w:szCs w:val="24"/>
          <w:lang w:val="en-GB"/>
        </w:rPr>
        <w:t xml:space="preserve"> </w:t>
      </w:r>
    </w:p>
    <w:p w14:paraId="541034EC" w14:textId="77777777" w:rsidR="00166D0F" w:rsidRPr="00B079F7" w:rsidRDefault="00166D0F" w:rsidP="00166D0F">
      <w:pPr>
        <w:pStyle w:val="Akapitzlist"/>
        <w:numPr>
          <w:ilvl w:val="0"/>
          <w:numId w:val="11"/>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10 December 2015 to the Minister of Justice regarding the amendment of the Act on </w:t>
      </w:r>
      <w:r>
        <w:rPr>
          <w:rFonts w:ascii="Times New Roman" w:hAnsi="Times New Roman"/>
          <w:sz w:val="24"/>
          <w:szCs w:val="24"/>
          <w:lang w:val="en-GB"/>
        </w:rPr>
        <w:t>p</w:t>
      </w:r>
      <w:r w:rsidRPr="00B079F7">
        <w:rPr>
          <w:rFonts w:ascii="Times New Roman" w:hAnsi="Times New Roman"/>
          <w:sz w:val="24"/>
          <w:szCs w:val="24"/>
          <w:lang w:val="en-GB"/>
        </w:rPr>
        <w:t xml:space="preserve">roceedings in </w:t>
      </w:r>
      <w:r>
        <w:rPr>
          <w:rFonts w:ascii="Times New Roman" w:hAnsi="Times New Roman"/>
          <w:sz w:val="24"/>
          <w:szCs w:val="24"/>
          <w:lang w:val="en-GB"/>
        </w:rPr>
        <w:t>j</w:t>
      </w:r>
      <w:r w:rsidRPr="00B079F7">
        <w:rPr>
          <w:rFonts w:ascii="Times New Roman" w:hAnsi="Times New Roman"/>
          <w:sz w:val="24"/>
          <w:szCs w:val="24"/>
          <w:lang w:val="en-GB"/>
        </w:rPr>
        <w:t xml:space="preserve">uvenile </w:t>
      </w:r>
      <w:r>
        <w:rPr>
          <w:rFonts w:ascii="Times New Roman" w:hAnsi="Times New Roman"/>
          <w:sz w:val="24"/>
          <w:szCs w:val="24"/>
          <w:lang w:val="en-GB"/>
        </w:rPr>
        <w:t>c</w:t>
      </w:r>
      <w:r w:rsidRPr="00B079F7">
        <w:rPr>
          <w:rFonts w:ascii="Times New Roman" w:hAnsi="Times New Roman"/>
          <w:sz w:val="24"/>
          <w:szCs w:val="24"/>
          <w:lang w:val="en-GB"/>
        </w:rPr>
        <w:t>ases</w:t>
      </w:r>
      <w:r>
        <w:rPr>
          <w:rFonts w:ascii="Times New Roman" w:hAnsi="Times New Roman"/>
          <w:sz w:val="24"/>
          <w:szCs w:val="24"/>
          <w:lang w:val="en-GB"/>
        </w:rPr>
        <w:t>, and</w:t>
      </w:r>
      <w:r w:rsidRPr="00B079F7">
        <w:rPr>
          <w:rFonts w:ascii="Times New Roman" w:hAnsi="Times New Roman"/>
          <w:sz w:val="24"/>
          <w:szCs w:val="24"/>
          <w:lang w:val="en-GB"/>
        </w:rPr>
        <w:t xml:space="preserve"> aimed at regulating by </w:t>
      </w:r>
      <w:r>
        <w:rPr>
          <w:rFonts w:ascii="Times New Roman" w:hAnsi="Times New Roman"/>
          <w:sz w:val="24"/>
          <w:szCs w:val="24"/>
          <w:lang w:val="en-GB"/>
        </w:rPr>
        <w:t>a law</w:t>
      </w:r>
      <w:r w:rsidRPr="00B079F7">
        <w:rPr>
          <w:rFonts w:ascii="Times New Roman" w:hAnsi="Times New Roman"/>
          <w:sz w:val="24"/>
          <w:szCs w:val="24"/>
          <w:lang w:val="en-GB"/>
        </w:rPr>
        <w:t xml:space="preserve"> the following issues, i.a.: us</w:t>
      </w:r>
      <w:r>
        <w:rPr>
          <w:rFonts w:ascii="Times New Roman" w:hAnsi="Times New Roman"/>
          <w:sz w:val="24"/>
          <w:szCs w:val="24"/>
          <w:lang w:val="en-GB"/>
        </w:rPr>
        <w:t>e of</w:t>
      </w:r>
      <w:r w:rsidRPr="00B079F7">
        <w:rPr>
          <w:rFonts w:ascii="Times New Roman" w:hAnsi="Times New Roman"/>
          <w:sz w:val="24"/>
          <w:szCs w:val="24"/>
          <w:lang w:val="en-GB"/>
        </w:rPr>
        <w:t xml:space="preserve"> CCTV monitoring in juvenile facilities; performing body search of juveniles in juvenile shelters and juvenile detention centres; juvenile mothers living in re</w:t>
      </w:r>
      <w:r>
        <w:rPr>
          <w:rFonts w:ascii="Times New Roman" w:hAnsi="Times New Roman"/>
          <w:sz w:val="24"/>
          <w:szCs w:val="24"/>
          <w:lang w:val="en-GB"/>
        </w:rPr>
        <w:t>-</w:t>
      </w:r>
      <w:r w:rsidRPr="00B079F7">
        <w:rPr>
          <w:rFonts w:ascii="Times New Roman" w:hAnsi="Times New Roman"/>
          <w:sz w:val="24"/>
          <w:szCs w:val="24"/>
          <w:lang w:val="en-GB"/>
        </w:rPr>
        <w:t>soci</w:t>
      </w:r>
      <w:r>
        <w:rPr>
          <w:rFonts w:ascii="Times New Roman" w:hAnsi="Times New Roman"/>
          <w:sz w:val="24"/>
          <w:szCs w:val="24"/>
          <w:lang w:val="en-GB"/>
        </w:rPr>
        <w:t>a</w:t>
      </w:r>
      <w:r w:rsidRPr="00B079F7">
        <w:rPr>
          <w:rFonts w:ascii="Times New Roman" w:hAnsi="Times New Roman"/>
          <w:sz w:val="24"/>
          <w:szCs w:val="24"/>
          <w:lang w:val="en-GB"/>
        </w:rPr>
        <w:t>li</w:t>
      </w:r>
      <w:r>
        <w:rPr>
          <w:rFonts w:ascii="Times New Roman" w:hAnsi="Times New Roman"/>
          <w:sz w:val="24"/>
          <w:szCs w:val="24"/>
          <w:lang w:val="en-GB"/>
        </w:rPr>
        <w:t>s</w:t>
      </w:r>
      <w:r w:rsidRPr="00B079F7">
        <w:rPr>
          <w:rFonts w:ascii="Times New Roman" w:hAnsi="Times New Roman"/>
          <w:sz w:val="24"/>
          <w:szCs w:val="24"/>
          <w:lang w:val="en-GB"/>
        </w:rPr>
        <w:t xml:space="preserve">ation centres; testing residents of juvenile detention centres and juvenile shelters for alcohol, intoxicating substances and psychoactive substances; changing the procedure for extending the duration of stay of juveniles in juvenile shelters – </w:t>
      </w:r>
      <w:r>
        <w:rPr>
          <w:rFonts w:ascii="Times New Roman" w:hAnsi="Times New Roman"/>
          <w:sz w:val="24"/>
          <w:szCs w:val="24"/>
          <w:lang w:val="en-GB"/>
        </w:rPr>
        <w:t>in view of the</w:t>
      </w:r>
      <w:r w:rsidRPr="00B079F7">
        <w:rPr>
          <w:rFonts w:ascii="Times New Roman" w:hAnsi="Times New Roman"/>
          <w:sz w:val="24"/>
          <w:szCs w:val="24"/>
          <w:lang w:val="en-GB"/>
        </w:rPr>
        <w:t xml:space="preserve"> judgment of the European Court of Human Rights in the case </w:t>
      </w:r>
      <w:r>
        <w:rPr>
          <w:rFonts w:ascii="Times New Roman" w:hAnsi="Times New Roman"/>
          <w:sz w:val="24"/>
          <w:szCs w:val="24"/>
          <w:lang w:val="en-GB"/>
        </w:rPr>
        <w:t xml:space="preserve">of </w:t>
      </w:r>
      <w:r w:rsidRPr="00B079F7">
        <w:rPr>
          <w:rFonts w:ascii="Times New Roman" w:hAnsi="Times New Roman"/>
          <w:sz w:val="24"/>
          <w:szCs w:val="24"/>
          <w:lang w:val="en-GB"/>
        </w:rPr>
        <w:t>Grabowski v</w:t>
      </w:r>
      <w:r>
        <w:rPr>
          <w:rFonts w:ascii="Times New Roman" w:hAnsi="Times New Roman"/>
          <w:sz w:val="24"/>
          <w:szCs w:val="24"/>
          <w:lang w:val="en-GB"/>
        </w:rPr>
        <w:t>.</w:t>
      </w:r>
      <w:r w:rsidRPr="00B079F7">
        <w:rPr>
          <w:rFonts w:ascii="Times New Roman" w:hAnsi="Times New Roman"/>
          <w:sz w:val="24"/>
          <w:szCs w:val="24"/>
          <w:lang w:val="en-GB"/>
        </w:rPr>
        <w:t xml:space="preserve"> Poland (</w:t>
      </w:r>
      <w:r>
        <w:rPr>
          <w:rFonts w:ascii="Times New Roman" w:hAnsi="Times New Roman"/>
          <w:sz w:val="24"/>
          <w:szCs w:val="24"/>
          <w:lang w:val="en-GB"/>
        </w:rPr>
        <w:t>application</w:t>
      </w:r>
      <w:r w:rsidRPr="00B079F7">
        <w:rPr>
          <w:rFonts w:ascii="Times New Roman" w:hAnsi="Times New Roman"/>
          <w:sz w:val="24"/>
          <w:szCs w:val="24"/>
          <w:lang w:val="en-GB"/>
        </w:rPr>
        <w:t xml:space="preserve"> number 57722/12).  </w:t>
      </w:r>
    </w:p>
    <w:p w14:paraId="0CCB2E02" w14:textId="77777777" w:rsidR="00166D0F" w:rsidRPr="00B079F7" w:rsidRDefault="00166D0F" w:rsidP="00166D0F">
      <w:pPr>
        <w:pStyle w:val="Akapitzlist"/>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After a wait lasting many years for revision of </w:t>
      </w:r>
      <w:r>
        <w:rPr>
          <w:rFonts w:ascii="Times New Roman" w:hAnsi="Times New Roman"/>
          <w:sz w:val="24"/>
          <w:szCs w:val="24"/>
          <w:lang w:val="en-GB"/>
        </w:rPr>
        <w:t>said</w:t>
      </w:r>
      <w:r w:rsidRPr="00B079F7">
        <w:rPr>
          <w:rFonts w:ascii="Times New Roman" w:hAnsi="Times New Roman"/>
          <w:sz w:val="24"/>
          <w:szCs w:val="24"/>
          <w:lang w:val="en-GB"/>
        </w:rPr>
        <w:t xml:space="preserve"> </w:t>
      </w:r>
      <w:r>
        <w:rPr>
          <w:rFonts w:ascii="Times New Roman" w:hAnsi="Times New Roman"/>
          <w:sz w:val="24"/>
          <w:szCs w:val="24"/>
          <w:lang w:val="en-GB"/>
        </w:rPr>
        <w:t>a</w:t>
      </w:r>
      <w:r w:rsidRPr="00B079F7">
        <w:rPr>
          <w:rFonts w:ascii="Times New Roman" w:hAnsi="Times New Roman"/>
          <w:sz w:val="24"/>
          <w:szCs w:val="24"/>
          <w:lang w:val="en-GB"/>
        </w:rPr>
        <w:t xml:space="preserve">ct, a draft act on juveniles was prepared. </w:t>
      </w:r>
      <w:r>
        <w:rPr>
          <w:rFonts w:ascii="Times New Roman" w:hAnsi="Times New Roman"/>
          <w:sz w:val="24"/>
          <w:szCs w:val="24"/>
          <w:lang w:val="en-GB"/>
        </w:rPr>
        <w:t>The proposed act also accounted for the CHR’s</w:t>
      </w:r>
      <w:r w:rsidRPr="00B079F7">
        <w:rPr>
          <w:rFonts w:ascii="Times New Roman" w:hAnsi="Times New Roman"/>
          <w:sz w:val="24"/>
          <w:szCs w:val="24"/>
          <w:lang w:val="en-GB"/>
        </w:rPr>
        <w:t xml:space="preserve"> postulates regarding the need to establish legal norms </w:t>
      </w:r>
      <w:r>
        <w:rPr>
          <w:rFonts w:ascii="Times New Roman" w:hAnsi="Times New Roman"/>
          <w:sz w:val="24"/>
          <w:szCs w:val="24"/>
          <w:lang w:val="en-GB"/>
        </w:rPr>
        <w:t>ensuring</w:t>
      </w:r>
      <w:r w:rsidRPr="00B079F7">
        <w:rPr>
          <w:rFonts w:ascii="Times New Roman" w:hAnsi="Times New Roman"/>
          <w:sz w:val="24"/>
          <w:szCs w:val="24"/>
          <w:lang w:val="en-GB"/>
        </w:rPr>
        <w:t xml:space="preserve"> that juvenile mothers (residents of a juvenile establishment) have regular contact with their children, can take care of them when not at school, and play an active role in their upbringing. The Commissioner for Human Rights prepared an opinion on the draft</w:t>
      </w:r>
      <w:r w:rsidRPr="00B079F7">
        <w:rPr>
          <w:rStyle w:val="Odwoanieprzypisudolnego"/>
          <w:rFonts w:ascii="Times New Roman" w:hAnsi="Times New Roman"/>
          <w:sz w:val="24"/>
          <w:szCs w:val="24"/>
          <w:lang w:val="en-GB"/>
        </w:rPr>
        <w:footnoteReference w:id="12"/>
      </w:r>
      <w:r w:rsidRPr="00B079F7">
        <w:rPr>
          <w:rFonts w:ascii="Times New Roman" w:hAnsi="Times New Roman"/>
          <w:sz w:val="24"/>
          <w:szCs w:val="24"/>
          <w:lang w:val="en-GB"/>
        </w:rPr>
        <w:t>.</w:t>
      </w:r>
    </w:p>
    <w:p w14:paraId="69B0C842" w14:textId="231F9071" w:rsidR="00166D0F" w:rsidRPr="00B079F7" w:rsidRDefault="00166D0F" w:rsidP="00166D0F">
      <w:pPr>
        <w:pStyle w:val="Akapitzlist"/>
        <w:numPr>
          <w:ilvl w:val="0"/>
          <w:numId w:val="11"/>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20 July 2017 to the Minister of National Education regarding the need to create a definition and a catalogue of extraordinary events in youth </w:t>
      </w:r>
      <w:r w:rsidR="006E642B">
        <w:rPr>
          <w:rFonts w:ascii="Times New Roman" w:hAnsi="Times New Roman"/>
          <w:sz w:val="24"/>
          <w:szCs w:val="24"/>
          <w:lang w:val="en-GB"/>
        </w:rPr>
        <w:t xml:space="preserve">education </w:t>
      </w:r>
      <w:r w:rsidRPr="00B079F7">
        <w:rPr>
          <w:rFonts w:ascii="Times New Roman" w:hAnsi="Times New Roman"/>
          <w:sz w:val="24"/>
          <w:szCs w:val="24"/>
          <w:lang w:val="en-GB"/>
        </w:rPr>
        <w:t>centres</w:t>
      </w:r>
      <w:r>
        <w:rPr>
          <w:rFonts w:ascii="Times New Roman" w:hAnsi="Times New Roman"/>
          <w:sz w:val="24"/>
          <w:szCs w:val="24"/>
          <w:lang w:val="en-GB"/>
        </w:rPr>
        <w:t>.</w:t>
      </w:r>
      <w:r w:rsidRPr="00B079F7">
        <w:rPr>
          <w:rFonts w:ascii="Times New Roman" w:hAnsi="Times New Roman"/>
          <w:sz w:val="24"/>
          <w:szCs w:val="24"/>
          <w:lang w:val="en-GB"/>
        </w:rPr>
        <w:t xml:space="preserve"> </w:t>
      </w:r>
      <w:r>
        <w:rPr>
          <w:rFonts w:ascii="Times New Roman" w:hAnsi="Times New Roman"/>
          <w:sz w:val="24"/>
          <w:szCs w:val="24"/>
          <w:lang w:val="en-GB"/>
        </w:rPr>
        <w:t>I</w:t>
      </w:r>
      <w:r w:rsidRPr="00B079F7">
        <w:rPr>
          <w:rFonts w:ascii="Times New Roman" w:hAnsi="Times New Roman"/>
          <w:sz w:val="24"/>
          <w:szCs w:val="24"/>
          <w:lang w:val="en-GB"/>
        </w:rPr>
        <w:t xml:space="preserve">n view of </w:t>
      </w:r>
      <w:r>
        <w:rPr>
          <w:rFonts w:ascii="Times New Roman" w:hAnsi="Times New Roman"/>
          <w:sz w:val="24"/>
          <w:szCs w:val="24"/>
          <w:lang w:val="en-GB"/>
        </w:rPr>
        <w:t>the upsetting</w:t>
      </w:r>
      <w:r w:rsidRPr="00B079F7">
        <w:rPr>
          <w:rFonts w:ascii="Times New Roman" w:hAnsi="Times New Roman"/>
          <w:sz w:val="24"/>
          <w:szCs w:val="24"/>
          <w:lang w:val="en-GB"/>
        </w:rPr>
        <w:t xml:space="preserve"> events that </w:t>
      </w:r>
      <w:r>
        <w:rPr>
          <w:rFonts w:ascii="Times New Roman" w:hAnsi="Times New Roman"/>
          <w:sz w:val="24"/>
          <w:szCs w:val="24"/>
          <w:lang w:val="en-GB"/>
        </w:rPr>
        <w:t>ha</w:t>
      </w:r>
      <w:r w:rsidRPr="00B079F7">
        <w:rPr>
          <w:rFonts w:ascii="Times New Roman" w:hAnsi="Times New Roman"/>
          <w:sz w:val="24"/>
          <w:szCs w:val="24"/>
          <w:lang w:val="en-GB"/>
        </w:rPr>
        <w:t xml:space="preserve">ve </w:t>
      </w:r>
      <w:r>
        <w:rPr>
          <w:rFonts w:ascii="Times New Roman" w:hAnsi="Times New Roman"/>
          <w:sz w:val="24"/>
          <w:szCs w:val="24"/>
          <w:lang w:val="en-GB"/>
        </w:rPr>
        <w:t>in recent years</w:t>
      </w:r>
      <w:r w:rsidRPr="00B079F7">
        <w:rPr>
          <w:rFonts w:ascii="Times New Roman" w:hAnsi="Times New Roman"/>
          <w:sz w:val="24"/>
          <w:szCs w:val="24"/>
          <w:lang w:val="en-GB"/>
        </w:rPr>
        <w:t xml:space="preserve"> taken place in juvenile establishments, the CHR requested the Minister of National Education to introduce legal provisions regulating the registration of adverse events (e.g., suicide, peer violence, self-aggression, bullying). The Minister agreed with the CHR</w:t>
      </w:r>
      <w:r>
        <w:rPr>
          <w:rFonts w:ascii="Times New Roman" w:hAnsi="Times New Roman"/>
          <w:sz w:val="24"/>
          <w:szCs w:val="24"/>
          <w:lang w:val="en-GB"/>
        </w:rPr>
        <w:t>’s opinion</w:t>
      </w:r>
      <w:r w:rsidRPr="00B079F7">
        <w:rPr>
          <w:rFonts w:ascii="Times New Roman" w:hAnsi="Times New Roman"/>
          <w:sz w:val="24"/>
          <w:szCs w:val="24"/>
          <w:lang w:val="en-GB"/>
        </w:rPr>
        <w:t xml:space="preserve"> and informed that she would establish a working team whose task would be to </w:t>
      </w:r>
      <w:r>
        <w:rPr>
          <w:rFonts w:ascii="Times New Roman" w:hAnsi="Times New Roman"/>
          <w:sz w:val="24"/>
          <w:szCs w:val="24"/>
          <w:lang w:val="en-GB"/>
        </w:rPr>
        <w:t xml:space="preserve">create </w:t>
      </w:r>
      <w:r w:rsidRPr="00B079F7">
        <w:rPr>
          <w:rFonts w:ascii="Times New Roman" w:hAnsi="Times New Roman"/>
          <w:sz w:val="24"/>
          <w:szCs w:val="24"/>
          <w:lang w:val="en-GB"/>
        </w:rPr>
        <w:t xml:space="preserve">a uniform catalogue of extraordinary events, </w:t>
      </w:r>
      <w:r>
        <w:rPr>
          <w:rFonts w:ascii="Times New Roman" w:hAnsi="Times New Roman"/>
          <w:sz w:val="24"/>
          <w:szCs w:val="24"/>
          <w:lang w:val="en-GB"/>
        </w:rPr>
        <w:t>with</w:t>
      </w:r>
      <w:r w:rsidRPr="00B079F7">
        <w:rPr>
          <w:rFonts w:ascii="Times New Roman" w:hAnsi="Times New Roman"/>
          <w:sz w:val="24"/>
          <w:szCs w:val="24"/>
          <w:lang w:val="en-GB"/>
        </w:rPr>
        <w:t xml:space="preserve"> description of such events and rules governing their registration and monitoring. The </w:t>
      </w:r>
      <w:r>
        <w:rPr>
          <w:rFonts w:ascii="Times New Roman" w:hAnsi="Times New Roman"/>
          <w:sz w:val="24"/>
          <w:szCs w:val="24"/>
          <w:lang w:val="en-GB"/>
        </w:rPr>
        <w:t>Commissioner’s proposals</w:t>
      </w:r>
      <w:r w:rsidRPr="00B079F7">
        <w:rPr>
          <w:rFonts w:ascii="Times New Roman" w:hAnsi="Times New Roman"/>
          <w:sz w:val="24"/>
          <w:szCs w:val="24"/>
          <w:lang w:val="en-GB"/>
        </w:rPr>
        <w:t xml:space="preserve"> have been accounted for in the draft act on juveniles. </w:t>
      </w:r>
    </w:p>
    <w:p w14:paraId="3DFF7B65" w14:textId="77777777" w:rsidR="00166D0F" w:rsidRPr="00B079F7" w:rsidRDefault="00166D0F" w:rsidP="00166D0F">
      <w:pPr>
        <w:pStyle w:val="Akapitzlist"/>
        <w:numPr>
          <w:ilvl w:val="0"/>
          <w:numId w:val="11"/>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16 April 2018 to the Prime Minister regarding </w:t>
      </w:r>
      <w:r>
        <w:rPr>
          <w:rFonts w:ascii="Times New Roman" w:hAnsi="Times New Roman"/>
          <w:sz w:val="24"/>
          <w:szCs w:val="24"/>
          <w:lang w:val="en-GB"/>
        </w:rPr>
        <w:t xml:space="preserve">the </w:t>
      </w:r>
      <w:r w:rsidRPr="00B079F7">
        <w:rPr>
          <w:rFonts w:ascii="Times New Roman" w:hAnsi="Times New Roman"/>
          <w:sz w:val="24"/>
          <w:szCs w:val="24"/>
          <w:lang w:val="en-GB"/>
        </w:rPr>
        <w:t>protection of the so-called whistle-blowers in uniformed services and in special services. The Commissioner pointed to the necessity to introduce legal measures aimed at protecting whistle-blowers in uniformed services and in special services</w:t>
      </w:r>
      <w:r>
        <w:rPr>
          <w:rFonts w:ascii="Times New Roman" w:hAnsi="Times New Roman"/>
          <w:sz w:val="24"/>
          <w:szCs w:val="24"/>
          <w:lang w:val="en-GB"/>
        </w:rPr>
        <w:t>,</w:t>
      </w:r>
      <w:r w:rsidRPr="00B079F7">
        <w:rPr>
          <w:rFonts w:ascii="Times New Roman" w:hAnsi="Times New Roman"/>
          <w:sz w:val="24"/>
          <w:szCs w:val="24"/>
          <w:lang w:val="en-GB"/>
        </w:rPr>
        <w:t xml:space="preserve"> that would serve as a torture prevention mechanism. In the Commissioner’s opinion, current legal regulations are not </w:t>
      </w:r>
      <w:r>
        <w:rPr>
          <w:rFonts w:ascii="Times New Roman" w:hAnsi="Times New Roman"/>
          <w:sz w:val="24"/>
          <w:szCs w:val="24"/>
          <w:lang w:val="en-GB"/>
        </w:rPr>
        <w:t>adequate</w:t>
      </w:r>
      <w:r w:rsidRPr="00B079F7">
        <w:rPr>
          <w:rFonts w:ascii="Times New Roman" w:hAnsi="Times New Roman"/>
          <w:sz w:val="24"/>
          <w:szCs w:val="24"/>
          <w:lang w:val="en-GB"/>
        </w:rPr>
        <w:t xml:space="preserve"> and they should be strengthened. Practice shows that there are instances when law enforcement officers, even if they sometime suspect that their colleagues ill treat detainees, fail to react </w:t>
      </w:r>
      <w:r>
        <w:rPr>
          <w:rFonts w:ascii="Times New Roman" w:hAnsi="Times New Roman"/>
          <w:sz w:val="24"/>
          <w:szCs w:val="24"/>
          <w:lang w:val="en-GB"/>
        </w:rPr>
        <w:t>adequately</w:t>
      </w:r>
      <w:r w:rsidRPr="00B079F7">
        <w:rPr>
          <w:rFonts w:ascii="Times New Roman" w:hAnsi="Times New Roman"/>
          <w:sz w:val="24"/>
          <w:szCs w:val="24"/>
          <w:lang w:val="en-GB"/>
        </w:rPr>
        <w:t xml:space="preserve">, and do not report such </w:t>
      </w:r>
      <w:r w:rsidRPr="00B079F7">
        <w:rPr>
          <w:rFonts w:ascii="Times New Roman" w:hAnsi="Times New Roman"/>
          <w:sz w:val="24"/>
          <w:szCs w:val="24"/>
          <w:lang w:val="en-GB"/>
        </w:rPr>
        <w:lastRenderedPageBreak/>
        <w:t xml:space="preserve">cases. Good legislation will allow law enforcement officers </w:t>
      </w:r>
      <w:r>
        <w:rPr>
          <w:rFonts w:ascii="Times New Roman" w:hAnsi="Times New Roman"/>
          <w:sz w:val="24"/>
          <w:szCs w:val="24"/>
          <w:lang w:val="en-GB"/>
        </w:rPr>
        <w:t>as well as</w:t>
      </w:r>
      <w:r w:rsidRPr="00B079F7">
        <w:rPr>
          <w:rFonts w:ascii="Times New Roman" w:hAnsi="Times New Roman"/>
          <w:sz w:val="24"/>
          <w:szCs w:val="24"/>
          <w:lang w:val="en-GB"/>
        </w:rPr>
        <w:t xml:space="preserve"> other persons witnessing torture and ill treatment to report such behaviour of their colleagues without fear of negative consequences or ostracism of the group. Additionally, in the Commissioner’s opinion, creating conditions and legal tools that would motivate whistle-blowers to act and </w:t>
      </w:r>
      <w:r>
        <w:rPr>
          <w:rFonts w:ascii="Times New Roman" w:hAnsi="Times New Roman"/>
          <w:sz w:val="24"/>
          <w:szCs w:val="24"/>
          <w:lang w:val="en-GB"/>
        </w:rPr>
        <w:t xml:space="preserve">would </w:t>
      </w:r>
      <w:r w:rsidRPr="00B079F7">
        <w:rPr>
          <w:rFonts w:ascii="Times New Roman" w:hAnsi="Times New Roman"/>
          <w:sz w:val="24"/>
          <w:szCs w:val="24"/>
          <w:lang w:val="en-GB"/>
        </w:rPr>
        <w:t xml:space="preserve">ensure their adequate protection should be seen as a valuable contribution to the prevention of tortures and </w:t>
      </w:r>
      <w:r>
        <w:rPr>
          <w:rFonts w:ascii="Times New Roman" w:hAnsi="Times New Roman"/>
          <w:sz w:val="24"/>
          <w:szCs w:val="24"/>
          <w:lang w:val="en-GB"/>
        </w:rPr>
        <w:t xml:space="preserve">as </w:t>
      </w:r>
      <w:r w:rsidRPr="00B079F7">
        <w:rPr>
          <w:rFonts w:ascii="Times New Roman" w:hAnsi="Times New Roman"/>
          <w:sz w:val="24"/>
          <w:szCs w:val="24"/>
          <w:lang w:val="en-GB"/>
        </w:rPr>
        <w:t>important input to government activities aimed at fulfilling the obligations under OPCAT.</w:t>
      </w:r>
      <w:r>
        <w:rPr>
          <w:rFonts w:ascii="Times New Roman" w:hAnsi="Times New Roman"/>
          <w:sz w:val="24"/>
          <w:szCs w:val="24"/>
          <w:lang w:val="en-GB"/>
        </w:rPr>
        <w:t xml:space="preserve"> </w:t>
      </w:r>
    </w:p>
    <w:p w14:paraId="0D2DAF5B" w14:textId="77777777" w:rsidR="00166D0F" w:rsidRPr="00B079F7" w:rsidRDefault="00166D0F" w:rsidP="00166D0F">
      <w:pPr>
        <w:pStyle w:val="Akapitzlist"/>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In </w:t>
      </w:r>
      <w:r>
        <w:rPr>
          <w:rFonts w:ascii="Times New Roman" w:hAnsi="Times New Roman"/>
          <w:sz w:val="24"/>
          <w:szCs w:val="24"/>
          <w:lang w:val="en-GB"/>
        </w:rPr>
        <w:t>response</w:t>
      </w:r>
      <w:r w:rsidRPr="00B079F7">
        <w:rPr>
          <w:rFonts w:ascii="Times New Roman" w:hAnsi="Times New Roman"/>
          <w:sz w:val="24"/>
          <w:szCs w:val="24"/>
          <w:lang w:val="en-GB"/>
        </w:rPr>
        <w:t xml:space="preserve">, the Secretary of Special Services Committee informed that the Commissioner’s comments </w:t>
      </w:r>
      <w:r>
        <w:rPr>
          <w:rFonts w:ascii="Times New Roman" w:hAnsi="Times New Roman"/>
          <w:sz w:val="24"/>
          <w:szCs w:val="24"/>
          <w:lang w:val="en-GB"/>
        </w:rPr>
        <w:t>on</w:t>
      </w:r>
      <w:r w:rsidRPr="00B079F7">
        <w:rPr>
          <w:rFonts w:ascii="Times New Roman" w:hAnsi="Times New Roman"/>
          <w:sz w:val="24"/>
          <w:szCs w:val="24"/>
          <w:lang w:val="en-GB"/>
        </w:rPr>
        <w:t xml:space="preserve"> the </w:t>
      </w:r>
      <w:r>
        <w:rPr>
          <w:rFonts w:ascii="Times New Roman" w:hAnsi="Times New Roman"/>
          <w:sz w:val="24"/>
          <w:szCs w:val="24"/>
          <w:lang w:val="en-GB"/>
        </w:rPr>
        <w:t>proposed</w:t>
      </w:r>
      <w:r w:rsidRPr="00B079F7">
        <w:rPr>
          <w:rFonts w:ascii="Times New Roman" w:hAnsi="Times New Roman"/>
          <w:sz w:val="24"/>
          <w:szCs w:val="24"/>
          <w:lang w:val="en-GB"/>
        </w:rPr>
        <w:t xml:space="preserve"> </w:t>
      </w:r>
      <w:r>
        <w:rPr>
          <w:rFonts w:ascii="Times New Roman" w:hAnsi="Times New Roman"/>
          <w:sz w:val="24"/>
          <w:szCs w:val="24"/>
          <w:lang w:val="en-GB"/>
        </w:rPr>
        <w:t>a</w:t>
      </w:r>
      <w:r w:rsidRPr="00B079F7">
        <w:rPr>
          <w:rFonts w:ascii="Times New Roman" w:hAnsi="Times New Roman"/>
          <w:sz w:val="24"/>
          <w:szCs w:val="24"/>
          <w:lang w:val="en-GB"/>
        </w:rPr>
        <w:t xml:space="preserve">ct on </w:t>
      </w:r>
      <w:r>
        <w:rPr>
          <w:rFonts w:ascii="Times New Roman" w:hAnsi="Times New Roman"/>
          <w:sz w:val="24"/>
          <w:szCs w:val="24"/>
          <w:lang w:val="en-GB"/>
        </w:rPr>
        <w:t>t</w:t>
      </w:r>
      <w:r w:rsidRPr="00B079F7">
        <w:rPr>
          <w:rFonts w:ascii="Times New Roman" w:hAnsi="Times New Roman"/>
          <w:sz w:val="24"/>
          <w:szCs w:val="24"/>
          <w:lang w:val="en-GB"/>
        </w:rPr>
        <w:t xml:space="preserve">ransparency in </w:t>
      </w:r>
      <w:r>
        <w:rPr>
          <w:rFonts w:ascii="Times New Roman" w:hAnsi="Times New Roman"/>
          <w:sz w:val="24"/>
          <w:szCs w:val="24"/>
          <w:lang w:val="en-GB"/>
        </w:rPr>
        <w:t>p</w:t>
      </w:r>
      <w:r w:rsidRPr="00B079F7">
        <w:rPr>
          <w:rFonts w:ascii="Times New Roman" w:hAnsi="Times New Roman"/>
          <w:sz w:val="24"/>
          <w:szCs w:val="24"/>
          <w:lang w:val="en-GB"/>
        </w:rPr>
        <w:t xml:space="preserve">ublic </w:t>
      </w:r>
      <w:r>
        <w:rPr>
          <w:rFonts w:ascii="Times New Roman" w:hAnsi="Times New Roman"/>
          <w:sz w:val="24"/>
          <w:szCs w:val="24"/>
          <w:lang w:val="en-GB"/>
        </w:rPr>
        <w:t>l</w:t>
      </w:r>
      <w:r w:rsidRPr="00B079F7">
        <w:rPr>
          <w:rFonts w:ascii="Times New Roman" w:hAnsi="Times New Roman"/>
          <w:sz w:val="24"/>
          <w:szCs w:val="24"/>
          <w:lang w:val="en-GB"/>
        </w:rPr>
        <w:t>ife</w:t>
      </w:r>
      <w:r>
        <w:rPr>
          <w:rFonts w:ascii="Times New Roman" w:hAnsi="Times New Roman"/>
          <w:sz w:val="24"/>
          <w:szCs w:val="24"/>
          <w:lang w:val="en-GB"/>
        </w:rPr>
        <w:t>,</w:t>
      </w:r>
      <w:r w:rsidRPr="00B079F7">
        <w:rPr>
          <w:rFonts w:ascii="Times New Roman" w:hAnsi="Times New Roman"/>
          <w:sz w:val="24"/>
          <w:szCs w:val="24"/>
          <w:lang w:val="en-GB"/>
        </w:rPr>
        <w:t xml:space="preserve"> regarding </w:t>
      </w:r>
      <w:r>
        <w:rPr>
          <w:rFonts w:ascii="Times New Roman" w:hAnsi="Times New Roman"/>
          <w:sz w:val="24"/>
          <w:szCs w:val="24"/>
          <w:lang w:val="en-GB"/>
        </w:rPr>
        <w:t xml:space="preserve">the </w:t>
      </w:r>
      <w:r w:rsidRPr="00B079F7">
        <w:rPr>
          <w:rFonts w:ascii="Times New Roman" w:hAnsi="Times New Roman"/>
          <w:sz w:val="24"/>
          <w:szCs w:val="24"/>
          <w:lang w:val="en-GB"/>
        </w:rPr>
        <w:t xml:space="preserve">protection of whistle-blowers in uniformed services and </w:t>
      </w:r>
      <w:r>
        <w:rPr>
          <w:rFonts w:ascii="Times New Roman" w:hAnsi="Times New Roman"/>
          <w:sz w:val="24"/>
          <w:szCs w:val="24"/>
          <w:lang w:val="en-GB"/>
        </w:rPr>
        <w:t xml:space="preserve">in </w:t>
      </w:r>
      <w:r w:rsidRPr="00B079F7">
        <w:rPr>
          <w:rFonts w:ascii="Times New Roman" w:hAnsi="Times New Roman"/>
          <w:sz w:val="24"/>
          <w:szCs w:val="24"/>
          <w:lang w:val="en-GB"/>
        </w:rPr>
        <w:t>special services as a torture protection mechanism</w:t>
      </w:r>
      <w:r>
        <w:rPr>
          <w:rFonts w:ascii="Times New Roman" w:hAnsi="Times New Roman"/>
          <w:sz w:val="24"/>
          <w:szCs w:val="24"/>
          <w:lang w:val="en-GB"/>
        </w:rPr>
        <w:t>,</w:t>
      </w:r>
      <w:r w:rsidRPr="00B079F7">
        <w:rPr>
          <w:rFonts w:ascii="Times New Roman" w:hAnsi="Times New Roman"/>
          <w:sz w:val="24"/>
          <w:szCs w:val="24"/>
          <w:lang w:val="en-GB"/>
        </w:rPr>
        <w:t xml:space="preserve"> have been incorporated to internal analysis of the said </w:t>
      </w:r>
      <w:r>
        <w:rPr>
          <w:rFonts w:ascii="Times New Roman" w:hAnsi="Times New Roman"/>
          <w:sz w:val="24"/>
          <w:szCs w:val="24"/>
          <w:lang w:val="en-GB"/>
        </w:rPr>
        <w:t>proposal</w:t>
      </w:r>
      <w:r w:rsidRPr="00B079F7">
        <w:rPr>
          <w:rFonts w:ascii="Times New Roman" w:hAnsi="Times New Roman"/>
          <w:sz w:val="24"/>
          <w:szCs w:val="24"/>
          <w:lang w:val="en-GB"/>
        </w:rPr>
        <w:t>.</w:t>
      </w:r>
      <w:r>
        <w:rPr>
          <w:rFonts w:ascii="Times New Roman" w:hAnsi="Times New Roman"/>
          <w:sz w:val="24"/>
          <w:szCs w:val="24"/>
          <w:lang w:val="en-GB"/>
        </w:rPr>
        <w:t xml:space="preserve"> </w:t>
      </w:r>
    </w:p>
    <w:p w14:paraId="2CACEB7C" w14:textId="77777777" w:rsidR="00166D0F" w:rsidRPr="00B079F7" w:rsidRDefault="00166D0F" w:rsidP="00166D0F">
      <w:pPr>
        <w:spacing w:after="0" w:line="360" w:lineRule="exact"/>
        <w:ind w:left="993"/>
        <w:jc w:val="both"/>
        <w:rPr>
          <w:rFonts w:ascii="Times New Roman" w:eastAsia="Calibri" w:hAnsi="Times New Roman" w:cs="Times New Roman"/>
          <w:sz w:val="24"/>
          <w:szCs w:val="24"/>
          <w:lang w:val="en-GB"/>
        </w:rPr>
      </w:pPr>
    </w:p>
    <w:p w14:paraId="00D2BB15" w14:textId="77777777"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In many cases State authorities </w:t>
      </w:r>
      <w:r w:rsidRPr="00165C11">
        <w:rPr>
          <w:rFonts w:ascii="Times New Roman" w:eastAsia="Calibri" w:hAnsi="Times New Roman" w:cs="Times New Roman"/>
          <w:b/>
          <w:sz w:val="24"/>
          <w:szCs w:val="24"/>
          <w:lang w:val="en-GB"/>
        </w:rPr>
        <w:t xml:space="preserve">did not share the CHR stance </w:t>
      </w:r>
      <w:r w:rsidRPr="00B079F7">
        <w:rPr>
          <w:rFonts w:ascii="Times New Roman" w:eastAsia="Calibri" w:hAnsi="Times New Roman" w:cs="Times New Roman"/>
          <w:sz w:val="24"/>
          <w:szCs w:val="24"/>
          <w:lang w:val="en-GB"/>
        </w:rPr>
        <w:t xml:space="preserve">or failed to introduce legislative changes, even though they promised to do so. Examples include: </w:t>
      </w:r>
    </w:p>
    <w:p w14:paraId="2F5FCF99" w14:textId="77777777" w:rsidR="00166D0F" w:rsidRPr="00B079F7" w:rsidRDefault="00166D0F" w:rsidP="00166D0F">
      <w:pPr>
        <w:pStyle w:val="Akapitzlist"/>
        <w:numPr>
          <w:ilvl w:val="0"/>
          <w:numId w:val="12"/>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30 June 2016 to the Minister of the Interior and Administration regarding the organisation of training for uniformed services </w:t>
      </w:r>
      <w:r>
        <w:rPr>
          <w:rFonts w:ascii="Times New Roman" w:hAnsi="Times New Roman"/>
          <w:sz w:val="24"/>
          <w:szCs w:val="24"/>
          <w:lang w:val="en-GB"/>
        </w:rPr>
        <w:t>on</w:t>
      </w:r>
      <w:r w:rsidRPr="00B079F7">
        <w:rPr>
          <w:rFonts w:ascii="Times New Roman" w:hAnsi="Times New Roman"/>
          <w:sz w:val="24"/>
          <w:szCs w:val="24"/>
          <w:lang w:val="en-GB"/>
        </w:rPr>
        <w:t xml:space="preserve"> the topic of tortures, and inhuman and degrading treatment or punishment</w:t>
      </w:r>
      <w:r>
        <w:rPr>
          <w:rFonts w:ascii="Times New Roman" w:hAnsi="Times New Roman"/>
          <w:sz w:val="24"/>
          <w:szCs w:val="24"/>
          <w:lang w:val="en-GB"/>
        </w:rPr>
        <w:t>,</w:t>
      </w:r>
      <w:r w:rsidRPr="00B079F7">
        <w:rPr>
          <w:rFonts w:ascii="Times New Roman" w:hAnsi="Times New Roman"/>
          <w:sz w:val="24"/>
          <w:szCs w:val="24"/>
          <w:lang w:val="en-GB"/>
        </w:rPr>
        <w:t xml:space="preserve"> as well as </w:t>
      </w:r>
      <w:r>
        <w:rPr>
          <w:rFonts w:ascii="Times New Roman" w:hAnsi="Times New Roman"/>
          <w:sz w:val="24"/>
          <w:szCs w:val="24"/>
          <w:lang w:val="en-GB"/>
        </w:rPr>
        <w:t xml:space="preserve">analysing and </w:t>
      </w:r>
      <w:r w:rsidRPr="00B079F7">
        <w:rPr>
          <w:rFonts w:ascii="Times New Roman" w:hAnsi="Times New Roman"/>
          <w:sz w:val="24"/>
          <w:szCs w:val="24"/>
          <w:lang w:val="en-GB"/>
        </w:rPr>
        <w:t>documenting such activities</w:t>
      </w:r>
      <w:r>
        <w:rPr>
          <w:rFonts w:ascii="Times New Roman" w:hAnsi="Times New Roman"/>
          <w:sz w:val="24"/>
          <w:szCs w:val="24"/>
          <w:lang w:val="en-GB"/>
        </w:rPr>
        <w:t>,</w:t>
      </w:r>
      <w:r w:rsidRPr="00B079F7">
        <w:rPr>
          <w:rFonts w:ascii="Times New Roman" w:hAnsi="Times New Roman"/>
          <w:sz w:val="24"/>
          <w:szCs w:val="24"/>
          <w:lang w:val="en-GB"/>
        </w:rPr>
        <w:t xml:space="preserve"> based on the Istanbul Protocol In response, the Minister of the Interior and Administration informed that in 2015 the Ministry of </w:t>
      </w:r>
      <w:r>
        <w:rPr>
          <w:rFonts w:ascii="Times New Roman" w:hAnsi="Times New Roman"/>
          <w:sz w:val="24"/>
          <w:szCs w:val="24"/>
          <w:lang w:val="en-GB"/>
        </w:rPr>
        <w:t>Foreign Affairs</w:t>
      </w:r>
      <w:r w:rsidRPr="00B079F7">
        <w:rPr>
          <w:rFonts w:ascii="Times New Roman" w:hAnsi="Times New Roman"/>
          <w:sz w:val="24"/>
          <w:szCs w:val="24"/>
          <w:lang w:val="en-GB"/>
        </w:rPr>
        <w:t xml:space="preserve"> provided State institutions with translation of the Istanbul Protocol into Polish. The Manual was also given to </w:t>
      </w:r>
      <w:r>
        <w:rPr>
          <w:rFonts w:ascii="Times New Roman" w:hAnsi="Times New Roman"/>
          <w:sz w:val="24"/>
          <w:szCs w:val="24"/>
          <w:lang w:val="en-GB"/>
        </w:rPr>
        <w:t xml:space="preserve">the </w:t>
      </w:r>
      <w:r w:rsidRPr="00B079F7">
        <w:rPr>
          <w:rFonts w:ascii="Times New Roman" w:hAnsi="Times New Roman"/>
          <w:sz w:val="24"/>
          <w:szCs w:val="24"/>
          <w:lang w:val="en-GB"/>
        </w:rPr>
        <w:t xml:space="preserve">Police and </w:t>
      </w:r>
      <w:r>
        <w:rPr>
          <w:rFonts w:ascii="Times New Roman" w:hAnsi="Times New Roman"/>
          <w:sz w:val="24"/>
          <w:szCs w:val="24"/>
          <w:lang w:val="en-GB"/>
        </w:rPr>
        <w:t xml:space="preserve">the </w:t>
      </w:r>
      <w:r w:rsidRPr="00B079F7">
        <w:rPr>
          <w:rFonts w:ascii="Times New Roman" w:hAnsi="Times New Roman"/>
          <w:sz w:val="24"/>
          <w:szCs w:val="24"/>
          <w:lang w:val="en-GB"/>
        </w:rPr>
        <w:t xml:space="preserve">Border Guards. Moreover, current training courses for </w:t>
      </w:r>
      <w:r>
        <w:rPr>
          <w:rFonts w:ascii="Times New Roman" w:hAnsi="Times New Roman"/>
          <w:sz w:val="24"/>
          <w:szCs w:val="24"/>
          <w:lang w:val="en-GB"/>
        </w:rPr>
        <w:t>Police officers</w:t>
      </w:r>
      <w:r w:rsidRPr="00B079F7">
        <w:rPr>
          <w:rFonts w:ascii="Times New Roman" w:hAnsi="Times New Roman"/>
          <w:sz w:val="24"/>
          <w:szCs w:val="24"/>
          <w:lang w:val="en-GB"/>
        </w:rPr>
        <w:t xml:space="preserve"> and </w:t>
      </w:r>
      <w:r>
        <w:rPr>
          <w:rFonts w:ascii="Times New Roman" w:hAnsi="Times New Roman"/>
          <w:sz w:val="24"/>
          <w:szCs w:val="24"/>
          <w:lang w:val="en-GB"/>
        </w:rPr>
        <w:t>Border Guard officers</w:t>
      </w:r>
      <w:r w:rsidRPr="00B079F7">
        <w:rPr>
          <w:rFonts w:ascii="Times New Roman" w:hAnsi="Times New Roman"/>
          <w:sz w:val="24"/>
          <w:szCs w:val="24"/>
          <w:lang w:val="en-GB"/>
        </w:rPr>
        <w:t xml:space="preserve"> cover </w:t>
      </w:r>
      <w:r>
        <w:rPr>
          <w:rFonts w:ascii="Times New Roman" w:hAnsi="Times New Roman"/>
          <w:sz w:val="24"/>
          <w:szCs w:val="24"/>
          <w:lang w:val="en-GB"/>
        </w:rPr>
        <w:t xml:space="preserve">the issues of </w:t>
      </w:r>
      <w:r w:rsidRPr="00B079F7">
        <w:rPr>
          <w:rFonts w:ascii="Times New Roman" w:hAnsi="Times New Roman"/>
          <w:sz w:val="24"/>
          <w:szCs w:val="24"/>
          <w:lang w:val="en-GB"/>
        </w:rPr>
        <w:t xml:space="preserve">human rights protection, tortures, </w:t>
      </w:r>
      <w:r>
        <w:rPr>
          <w:rFonts w:ascii="Times New Roman" w:hAnsi="Times New Roman"/>
          <w:sz w:val="24"/>
          <w:szCs w:val="24"/>
          <w:lang w:val="en-GB"/>
        </w:rPr>
        <w:t xml:space="preserve">and </w:t>
      </w:r>
      <w:r w:rsidRPr="00B079F7">
        <w:rPr>
          <w:rFonts w:ascii="Times New Roman" w:hAnsi="Times New Roman"/>
          <w:sz w:val="24"/>
          <w:szCs w:val="24"/>
          <w:lang w:val="en-GB"/>
        </w:rPr>
        <w:t xml:space="preserve">inhuman and degrading treatment or punishment. Thus, it the opinion of the Minister of the Interior and Administration, organising separate training cycles </w:t>
      </w:r>
      <w:r>
        <w:rPr>
          <w:rFonts w:ascii="Times New Roman" w:hAnsi="Times New Roman"/>
          <w:sz w:val="24"/>
          <w:szCs w:val="24"/>
          <w:lang w:val="en-GB"/>
        </w:rPr>
        <w:t>in this area</w:t>
      </w:r>
      <w:r w:rsidRPr="00B079F7">
        <w:rPr>
          <w:rFonts w:ascii="Times New Roman" w:hAnsi="Times New Roman"/>
          <w:sz w:val="24"/>
          <w:szCs w:val="24"/>
          <w:lang w:val="en-GB"/>
        </w:rPr>
        <w:t xml:space="preserve"> does not seem justified.</w:t>
      </w:r>
    </w:p>
    <w:p w14:paraId="09ABF88D" w14:textId="77777777" w:rsidR="00166D0F" w:rsidRPr="00B079F7" w:rsidRDefault="00166D0F" w:rsidP="00166D0F">
      <w:pPr>
        <w:pStyle w:val="Akapitzlist"/>
        <w:numPr>
          <w:ilvl w:val="0"/>
          <w:numId w:val="12"/>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23 August 2016 to the Minister of Justice regarding the need to regulate by </w:t>
      </w:r>
      <w:r>
        <w:rPr>
          <w:rFonts w:ascii="Times New Roman" w:hAnsi="Times New Roman"/>
          <w:sz w:val="24"/>
          <w:szCs w:val="24"/>
          <w:lang w:val="en-GB"/>
        </w:rPr>
        <w:t>law</w:t>
      </w:r>
      <w:r w:rsidRPr="00B079F7">
        <w:rPr>
          <w:rFonts w:ascii="Times New Roman" w:hAnsi="Times New Roman"/>
          <w:sz w:val="24"/>
          <w:szCs w:val="24"/>
          <w:lang w:val="en-GB"/>
        </w:rPr>
        <w:t xml:space="preserve"> the procedure </w:t>
      </w:r>
      <w:r>
        <w:rPr>
          <w:rFonts w:ascii="Times New Roman" w:hAnsi="Times New Roman"/>
          <w:sz w:val="24"/>
          <w:szCs w:val="24"/>
          <w:lang w:val="en-GB"/>
        </w:rPr>
        <w:t>for</w:t>
      </w:r>
      <w:r w:rsidRPr="00B079F7">
        <w:rPr>
          <w:rFonts w:ascii="Times New Roman" w:hAnsi="Times New Roman"/>
          <w:sz w:val="24"/>
          <w:szCs w:val="24"/>
          <w:lang w:val="en-GB"/>
        </w:rPr>
        <w:t xml:space="preserve"> </w:t>
      </w:r>
      <w:r>
        <w:rPr>
          <w:rFonts w:ascii="Times New Roman" w:hAnsi="Times New Roman"/>
          <w:sz w:val="24"/>
          <w:szCs w:val="24"/>
          <w:lang w:val="en-GB"/>
        </w:rPr>
        <w:t xml:space="preserve">convoying </w:t>
      </w:r>
      <w:r w:rsidRPr="00B079F7">
        <w:rPr>
          <w:rFonts w:ascii="Times New Roman" w:hAnsi="Times New Roman"/>
          <w:sz w:val="24"/>
          <w:szCs w:val="24"/>
          <w:lang w:val="en-GB"/>
        </w:rPr>
        <w:t xml:space="preserve">patients held </w:t>
      </w:r>
      <w:r>
        <w:rPr>
          <w:rFonts w:ascii="Times New Roman" w:hAnsi="Times New Roman"/>
          <w:sz w:val="24"/>
          <w:szCs w:val="24"/>
          <w:lang w:val="en-GB"/>
        </w:rPr>
        <w:t xml:space="preserve">in </w:t>
      </w:r>
      <w:r w:rsidRPr="00B079F7">
        <w:rPr>
          <w:rFonts w:ascii="Times New Roman" w:hAnsi="Times New Roman"/>
          <w:sz w:val="24"/>
          <w:szCs w:val="24"/>
          <w:lang w:val="en-GB"/>
        </w:rPr>
        <w:t>psychiatric hospitals and wards</w:t>
      </w:r>
      <w:r>
        <w:rPr>
          <w:rFonts w:ascii="Times New Roman" w:hAnsi="Times New Roman"/>
          <w:sz w:val="24"/>
          <w:szCs w:val="24"/>
          <w:lang w:val="en-GB"/>
        </w:rPr>
        <w:t xml:space="preserve"> under</w:t>
      </w:r>
      <w:r w:rsidRPr="00B079F7">
        <w:rPr>
          <w:rFonts w:ascii="Times New Roman" w:hAnsi="Times New Roman"/>
          <w:sz w:val="24"/>
          <w:szCs w:val="24"/>
          <w:lang w:val="en-GB"/>
        </w:rPr>
        <w:t xml:space="preserve"> adjudicated preventive measures</w:t>
      </w:r>
      <w:r>
        <w:rPr>
          <w:rFonts w:ascii="Times New Roman" w:hAnsi="Times New Roman"/>
          <w:sz w:val="24"/>
          <w:szCs w:val="24"/>
          <w:lang w:val="en-GB"/>
        </w:rPr>
        <w:t xml:space="preserve"> outside of such facilities. </w:t>
      </w:r>
      <w:r w:rsidRPr="00B079F7">
        <w:rPr>
          <w:rFonts w:ascii="Times New Roman" w:hAnsi="Times New Roman"/>
          <w:sz w:val="24"/>
          <w:szCs w:val="24"/>
          <w:lang w:val="en-GB"/>
        </w:rPr>
        <w:t xml:space="preserve">This problem had already been mentioned by the CHR in 2013, in the Report of the Commissioner for Human Rights on the Activities of the NMPT, which states, i.a., that it should be specified who is responsible for </w:t>
      </w:r>
      <w:r>
        <w:rPr>
          <w:rFonts w:ascii="Times New Roman" w:hAnsi="Times New Roman"/>
          <w:sz w:val="24"/>
          <w:szCs w:val="24"/>
          <w:lang w:val="en-GB"/>
        </w:rPr>
        <w:t>escorted transport,</w:t>
      </w:r>
      <w:r w:rsidRPr="00B079F7">
        <w:rPr>
          <w:rFonts w:ascii="Times New Roman" w:hAnsi="Times New Roman"/>
          <w:sz w:val="24"/>
          <w:szCs w:val="24"/>
          <w:lang w:val="en-GB"/>
        </w:rPr>
        <w:t xml:space="preserve"> what the composition of </w:t>
      </w:r>
      <w:r>
        <w:rPr>
          <w:rFonts w:ascii="Times New Roman" w:hAnsi="Times New Roman"/>
          <w:sz w:val="24"/>
          <w:szCs w:val="24"/>
          <w:lang w:val="en-GB"/>
        </w:rPr>
        <w:t>escorting</w:t>
      </w:r>
      <w:r w:rsidRPr="00B079F7">
        <w:rPr>
          <w:rFonts w:ascii="Times New Roman" w:hAnsi="Times New Roman"/>
          <w:sz w:val="24"/>
          <w:szCs w:val="24"/>
          <w:lang w:val="en-GB"/>
        </w:rPr>
        <w:t xml:space="preserve"> team should be, what means of transport should be used</w:t>
      </w:r>
      <w:r>
        <w:rPr>
          <w:rFonts w:ascii="Times New Roman" w:hAnsi="Times New Roman"/>
          <w:sz w:val="24"/>
          <w:szCs w:val="24"/>
          <w:lang w:val="en-GB"/>
        </w:rPr>
        <w:t>,</w:t>
      </w:r>
      <w:r w:rsidRPr="00B079F7">
        <w:rPr>
          <w:rFonts w:ascii="Times New Roman" w:hAnsi="Times New Roman"/>
          <w:sz w:val="24"/>
          <w:szCs w:val="24"/>
          <w:lang w:val="en-GB"/>
        </w:rPr>
        <w:t xml:space="preserve"> and what measures should be taken to prevent aggression and uncontrolled departure of escorted patient.  In the opinion of the Minister of Justice the legislative initiative to regulate this issue is the responsibility of the Minister of </w:t>
      </w:r>
      <w:r>
        <w:rPr>
          <w:rFonts w:ascii="Times New Roman" w:hAnsi="Times New Roman"/>
          <w:sz w:val="24"/>
          <w:szCs w:val="24"/>
          <w:lang w:val="en-GB"/>
        </w:rPr>
        <w:t>Health</w:t>
      </w:r>
      <w:r w:rsidRPr="00B079F7">
        <w:rPr>
          <w:rFonts w:ascii="Times New Roman" w:hAnsi="Times New Roman"/>
          <w:sz w:val="24"/>
          <w:szCs w:val="24"/>
          <w:lang w:val="en-GB"/>
        </w:rPr>
        <w:t xml:space="preserve">. </w:t>
      </w:r>
      <w:r>
        <w:rPr>
          <w:rFonts w:ascii="Times New Roman" w:hAnsi="Times New Roman"/>
          <w:sz w:val="24"/>
          <w:szCs w:val="24"/>
          <w:lang w:val="en-GB"/>
        </w:rPr>
        <w:t>Considering</w:t>
      </w:r>
      <w:r w:rsidRPr="00B079F7">
        <w:rPr>
          <w:rFonts w:ascii="Times New Roman" w:hAnsi="Times New Roman"/>
          <w:sz w:val="24"/>
          <w:szCs w:val="24"/>
          <w:lang w:val="en-GB"/>
        </w:rPr>
        <w:t xml:space="preserve"> the </w:t>
      </w:r>
      <w:r w:rsidRPr="00B079F7">
        <w:rPr>
          <w:rFonts w:ascii="Times New Roman" w:hAnsi="Times New Roman"/>
          <w:sz w:val="24"/>
          <w:szCs w:val="24"/>
          <w:lang w:val="en-GB"/>
        </w:rPr>
        <w:lastRenderedPageBreak/>
        <w:t xml:space="preserve">above, on 2 March 2017, the CHR addressed the Minister of Health on this issue, </w:t>
      </w:r>
      <w:r>
        <w:rPr>
          <w:rFonts w:ascii="Times New Roman" w:hAnsi="Times New Roman"/>
          <w:sz w:val="24"/>
          <w:szCs w:val="24"/>
          <w:lang w:val="en-GB"/>
        </w:rPr>
        <w:t>but this also</w:t>
      </w:r>
      <w:r w:rsidRPr="00B079F7">
        <w:rPr>
          <w:rFonts w:ascii="Times New Roman" w:hAnsi="Times New Roman"/>
          <w:sz w:val="24"/>
          <w:szCs w:val="24"/>
          <w:lang w:val="en-GB"/>
        </w:rPr>
        <w:t xml:space="preserve"> did not bring the expected results</w:t>
      </w:r>
      <w:r>
        <w:rPr>
          <w:rFonts w:ascii="Times New Roman" w:hAnsi="Times New Roman"/>
          <w:sz w:val="24"/>
          <w:szCs w:val="24"/>
          <w:lang w:val="en-GB"/>
        </w:rPr>
        <w:t xml:space="preserve">. </w:t>
      </w:r>
    </w:p>
    <w:p w14:paraId="256B01A5" w14:textId="77777777" w:rsidR="00166D0F" w:rsidRPr="00B079F7" w:rsidRDefault="00166D0F" w:rsidP="00166D0F">
      <w:pPr>
        <w:pStyle w:val="Akapitzlist"/>
        <w:numPr>
          <w:ilvl w:val="0"/>
          <w:numId w:val="12"/>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18 August 2016 to the Minister of Health regarding the need to increase </w:t>
      </w:r>
      <w:r>
        <w:rPr>
          <w:rFonts w:ascii="Times New Roman" w:hAnsi="Times New Roman"/>
          <w:sz w:val="24"/>
          <w:szCs w:val="24"/>
          <w:lang w:val="en-GB"/>
        </w:rPr>
        <w:t xml:space="preserve">the </w:t>
      </w:r>
      <w:r w:rsidRPr="00B079F7">
        <w:rPr>
          <w:rFonts w:ascii="Times New Roman" w:hAnsi="Times New Roman"/>
          <w:sz w:val="24"/>
          <w:szCs w:val="24"/>
          <w:lang w:val="en-GB"/>
        </w:rPr>
        <w:t xml:space="preserve">competencies of paramedics employed in sobering-up facilities. Since it is difficult to find physicians willing to work in sobering-up facilities, the CHR called for legislative initiative that would make it possible to employ paramedics in such facilities - to perform activities involved in </w:t>
      </w:r>
      <w:r>
        <w:rPr>
          <w:rFonts w:ascii="Times New Roman" w:hAnsi="Times New Roman"/>
          <w:sz w:val="24"/>
          <w:szCs w:val="24"/>
          <w:lang w:val="en-GB"/>
        </w:rPr>
        <w:t xml:space="preserve">the </w:t>
      </w:r>
      <w:r w:rsidRPr="00B079F7">
        <w:rPr>
          <w:rFonts w:ascii="Times New Roman" w:hAnsi="Times New Roman"/>
          <w:sz w:val="24"/>
          <w:szCs w:val="24"/>
          <w:lang w:val="en-GB"/>
        </w:rPr>
        <w:t xml:space="preserve">admission, medical treatment and release of persons placed there. This would improve medical care for intoxicated people. The Minister of Health did not support the CHR’s </w:t>
      </w:r>
      <w:r>
        <w:rPr>
          <w:rFonts w:ascii="Times New Roman" w:hAnsi="Times New Roman"/>
          <w:sz w:val="24"/>
          <w:szCs w:val="24"/>
          <w:lang w:val="en-GB"/>
        </w:rPr>
        <w:t>intervention</w:t>
      </w:r>
      <w:r w:rsidRPr="00B079F7">
        <w:rPr>
          <w:rFonts w:ascii="Times New Roman" w:hAnsi="Times New Roman"/>
          <w:sz w:val="24"/>
          <w:szCs w:val="24"/>
          <w:lang w:val="en-GB"/>
        </w:rPr>
        <w:t>, arguing that professiona</w:t>
      </w:r>
      <w:r>
        <w:rPr>
          <w:rFonts w:ascii="Times New Roman" w:hAnsi="Times New Roman"/>
          <w:sz w:val="24"/>
          <w:szCs w:val="24"/>
          <w:lang w:val="en-GB"/>
        </w:rPr>
        <w:t>l</w:t>
      </w:r>
      <w:r w:rsidRPr="00B079F7">
        <w:rPr>
          <w:rFonts w:ascii="Times New Roman" w:hAnsi="Times New Roman"/>
          <w:sz w:val="24"/>
          <w:szCs w:val="24"/>
          <w:lang w:val="en-GB"/>
        </w:rPr>
        <w:t xml:space="preserve"> competencies of doctors and paramedics are not identical, therefore these two professional groups cannot be treated as alternatives. </w:t>
      </w:r>
    </w:p>
    <w:p w14:paraId="152ACC8E" w14:textId="77777777" w:rsidR="00166D0F" w:rsidRPr="00B079F7" w:rsidRDefault="00166D0F" w:rsidP="00166D0F">
      <w:pPr>
        <w:pStyle w:val="Akapitzlist"/>
        <w:numPr>
          <w:ilvl w:val="0"/>
          <w:numId w:val="12"/>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30 June 2016 to the Minister of the Interior and Administration regarding the need to develop a procedure for medical </w:t>
      </w:r>
      <w:r>
        <w:rPr>
          <w:rFonts w:ascii="Times New Roman" w:hAnsi="Times New Roman"/>
          <w:sz w:val="24"/>
          <w:szCs w:val="24"/>
          <w:lang w:val="en-GB"/>
        </w:rPr>
        <w:t>examination</w:t>
      </w:r>
      <w:r w:rsidRPr="00B079F7">
        <w:rPr>
          <w:rFonts w:ascii="Times New Roman" w:hAnsi="Times New Roman"/>
          <w:sz w:val="24"/>
          <w:szCs w:val="24"/>
          <w:lang w:val="en-GB"/>
        </w:rPr>
        <w:t xml:space="preserve"> </w:t>
      </w:r>
      <w:r>
        <w:rPr>
          <w:rFonts w:ascii="Times New Roman" w:hAnsi="Times New Roman"/>
          <w:sz w:val="24"/>
          <w:szCs w:val="24"/>
          <w:lang w:val="en-GB"/>
        </w:rPr>
        <w:t>of</w:t>
      </w:r>
      <w:r w:rsidRPr="00B079F7">
        <w:rPr>
          <w:rFonts w:ascii="Times New Roman" w:hAnsi="Times New Roman"/>
          <w:sz w:val="24"/>
          <w:szCs w:val="24"/>
          <w:lang w:val="en-GB"/>
        </w:rPr>
        <w:t xml:space="preserve"> persons detained in Border Guards </w:t>
      </w:r>
      <w:r>
        <w:rPr>
          <w:rFonts w:ascii="Times New Roman" w:hAnsi="Times New Roman"/>
          <w:sz w:val="24"/>
          <w:szCs w:val="24"/>
          <w:lang w:val="en-GB"/>
        </w:rPr>
        <w:t>facilities</w:t>
      </w:r>
      <w:r w:rsidRPr="00B079F7">
        <w:rPr>
          <w:rFonts w:ascii="Times New Roman" w:hAnsi="Times New Roman"/>
          <w:sz w:val="24"/>
          <w:szCs w:val="24"/>
          <w:lang w:val="en-GB"/>
        </w:rPr>
        <w:t xml:space="preserve"> for </w:t>
      </w:r>
      <w:r>
        <w:rPr>
          <w:rFonts w:ascii="Times New Roman" w:hAnsi="Times New Roman"/>
          <w:sz w:val="24"/>
          <w:szCs w:val="24"/>
          <w:lang w:val="en-GB"/>
        </w:rPr>
        <w:t>detainees,</w:t>
      </w:r>
      <w:r w:rsidRPr="00B079F7">
        <w:rPr>
          <w:rFonts w:ascii="Times New Roman" w:hAnsi="Times New Roman"/>
          <w:sz w:val="24"/>
          <w:szCs w:val="24"/>
          <w:lang w:val="en-GB"/>
        </w:rPr>
        <w:t xml:space="preserve"> </w:t>
      </w:r>
      <w:r>
        <w:rPr>
          <w:rFonts w:ascii="Times New Roman" w:hAnsi="Times New Roman"/>
          <w:sz w:val="24"/>
          <w:szCs w:val="24"/>
          <w:lang w:val="en-GB"/>
        </w:rPr>
        <w:t>based on</w:t>
      </w:r>
      <w:r w:rsidRPr="00B079F7">
        <w:rPr>
          <w:rFonts w:ascii="Times New Roman" w:hAnsi="Times New Roman"/>
          <w:sz w:val="24"/>
          <w:szCs w:val="24"/>
          <w:lang w:val="en-GB"/>
        </w:rPr>
        <w:t xml:space="preserve"> the Istanbul Protocol. The Minister of the Interior and Administration negatively assessed the CHR’s proposal and responded that existing provisions and procedures applicable to medical </w:t>
      </w:r>
      <w:r>
        <w:rPr>
          <w:rFonts w:ascii="Times New Roman" w:hAnsi="Times New Roman"/>
          <w:sz w:val="24"/>
          <w:szCs w:val="24"/>
          <w:lang w:val="en-GB"/>
        </w:rPr>
        <w:t>examinations</w:t>
      </w:r>
      <w:r w:rsidRPr="00B079F7">
        <w:rPr>
          <w:rFonts w:ascii="Times New Roman" w:hAnsi="Times New Roman"/>
          <w:sz w:val="24"/>
          <w:szCs w:val="24"/>
          <w:lang w:val="en-GB"/>
        </w:rPr>
        <w:t xml:space="preserve"> are sufficient.</w:t>
      </w:r>
    </w:p>
    <w:p w14:paraId="25F628DC" w14:textId="77777777" w:rsidR="00166D0F" w:rsidRPr="00B079F7" w:rsidRDefault="00166D0F" w:rsidP="00166D0F">
      <w:pPr>
        <w:pStyle w:val="Akapitzlist"/>
        <w:numPr>
          <w:ilvl w:val="0"/>
          <w:numId w:val="12"/>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24 May 2016 to the Minister of Justice regarding the need for legislative initiative aimed at amending current </w:t>
      </w:r>
      <w:r>
        <w:rPr>
          <w:rFonts w:ascii="Times New Roman" w:hAnsi="Times New Roman"/>
          <w:sz w:val="24"/>
          <w:szCs w:val="24"/>
          <w:lang w:val="en-GB"/>
        </w:rPr>
        <w:t>legislation</w:t>
      </w:r>
      <w:r w:rsidRPr="00B079F7">
        <w:rPr>
          <w:rFonts w:ascii="Times New Roman" w:hAnsi="Times New Roman"/>
          <w:sz w:val="24"/>
          <w:szCs w:val="24"/>
          <w:lang w:val="en-GB"/>
        </w:rPr>
        <w:t xml:space="preserve"> to guarantee that people staying in penitentiary establishments have minimum 4m</w:t>
      </w:r>
      <w:r w:rsidRPr="00BD4550">
        <w:rPr>
          <w:rFonts w:ascii="Times New Roman" w:hAnsi="Times New Roman"/>
          <w:sz w:val="24"/>
          <w:szCs w:val="24"/>
          <w:vertAlign w:val="superscript"/>
          <w:lang w:val="en-GB"/>
        </w:rPr>
        <w:t>2</w:t>
      </w:r>
      <w:r w:rsidRPr="00B079F7">
        <w:rPr>
          <w:rFonts w:ascii="Times New Roman" w:hAnsi="Times New Roman"/>
          <w:sz w:val="24"/>
          <w:szCs w:val="24"/>
          <w:lang w:val="en-GB"/>
        </w:rPr>
        <w:t xml:space="preserve"> of living space per prisoner in a prison cell. In his response, the Minister of Justice informed that no legitimate grounds exist at the moment that would justify legislative intervention</w:t>
      </w:r>
      <w:r>
        <w:rPr>
          <w:rFonts w:ascii="Times New Roman" w:hAnsi="Times New Roman"/>
          <w:sz w:val="24"/>
          <w:szCs w:val="24"/>
          <w:lang w:val="en-GB"/>
        </w:rPr>
        <w:t>.</w:t>
      </w:r>
      <w:r w:rsidRPr="00B079F7">
        <w:rPr>
          <w:rFonts w:ascii="Times New Roman" w:hAnsi="Times New Roman"/>
          <w:sz w:val="24"/>
          <w:szCs w:val="24"/>
          <w:lang w:val="en-GB"/>
        </w:rPr>
        <w:t xml:space="preserve"> The Minister has also pointed out that considering the economic reality in Poland, actions that are taken should be aimed at reducing crime through education, </w:t>
      </w:r>
      <w:r>
        <w:rPr>
          <w:rFonts w:ascii="Times New Roman" w:hAnsi="Times New Roman"/>
          <w:sz w:val="24"/>
          <w:szCs w:val="24"/>
          <w:lang w:val="en-GB"/>
        </w:rPr>
        <w:t xml:space="preserve">whereas </w:t>
      </w:r>
      <w:r w:rsidRPr="00B079F7">
        <w:rPr>
          <w:rFonts w:ascii="Times New Roman" w:hAnsi="Times New Roman"/>
          <w:sz w:val="24"/>
          <w:szCs w:val="24"/>
          <w:lang w:val="en-GB"/>
        </w:rPr>
        <w:t>the policy eliminating social exclusion of the less affluent part of the society should be continued</w:t>
      </w:r>
      <w:r>
        <w:rPr>
          <w:rFonts w:ascii="Times New Roman" w:hAnsi="Times New Roman"/>
          <w:sz w:val="24"/>
          <w:szCs w:val="24"/>
          <w:lang w:val="en-GB"/>
        </w:rPr>
        <w:t xml:space="preserve">, same as </w:t>
      </w:r>
      <w:r w:rsidRPr="00B079F7">
        <w:rPr>
          <w:rFonts w:ascii="Times New Roman" w:hAnsi="Times New Roman"/>
          <w:sz w:val="24"/>
          <w:szCs w:val="24"/>
          <w:lang w:val="en-GB"/>
        </w:rPr>
        <w:t xml:space="preserve">professional activation. In result of these activities fewer persons will end up in penal institutions and </w:t>
      </w:r>
      <w:r>
        <w:rPr>
          <w:rFonts w:ascii="Times New Roman" w:hAnsi="Times New Roman"/>
          <w:sz w:val="24"/>
          <w:szCs w:val="24"/>
          <w:lang w:val="en-GB"/>
        </w:rPr>
        <w:t>thus the</w:t>
      </w:r>
      <w:r w:rsidRPr="00B079F7">
        <w:rPr>
          <w:rFonts w:ascii="Times New Roman" w:hAnsi="Times New Roman"/>
          <w:sz w:val="24"/>
          <w:szCs w:val="24"/>
          <w:lang w:val="en-GB"/>
        </w:rPr>
        <w:t xml:space="preserve"> living area per </w:t>
      </w:r>
      <w:r>
        <w:rPr>
          <w:rFonts w:ascii="Times New Roman" w:hAnsi="Times New Roman"/>
          <w:sz w:val="24"/>
          <w:szCs w:val="24"/>
          <w:lang w:val="en-GB"/>
        </w:rPr>
        <w:t>1 inmate</w:t>
      </w:r>
      <w:r w:rsidRPr="00B079F7">
        <w:rPr>
          <w:rFonts w:ascii="Times New Roman" w:hAnsi="Times New Roman"/>
          <w:sz w:val="24"/>
          <w:szCs w:val="24"/>
          <w:lang w:val="en-GB"/>
        </w:rPr>
        <w:t xml:space="preserve"> will automatically increase.  </w:t>
      </w:r>
    </w:p>
    <w:p w14:paraId="6F8A43C4" w14:textId="77777777" w:rsidR="00166D0F" w:rsidRPr="00B079F7" w:rsidRDefault="00166D0F" w:rsidP="00166D0F">
      <w:pPr>
        <w:pStyle w:val="Akapitzlist"/>
        <w:numPr>
          <w:ilvl w:val="0"/>
          <w:numId w:val="12"/>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General Intervention of 24 January 2017 to the Director-General of the Prison Service on </w:t>
      </w:r>
      <w:r>
        <w:rPr>
          <w:rFonts w:ascii="Times New Roman" w:hAnsi="Times New Roman"/>
          <w:sz w:val="24"/>
          <w:szCs w:val="24"/>
          <w:lang w:val="en-GB"/>
        </w:rPr>
        <w:t>changing</w:t>
      </w:r>
      <w:r w:rsidRPr="00B079F7">
        <w:rPr>
          <w:rFonts w:ascii="Times New Roman" w:hAnsi="Times New Roman"/>
          <w:sz w:val="24"/>
          <w:szCs w:val="24"/>
          <w:lang w:val="en-GB"/>
        </w:rPr>
        <w:t xml:space="preserve"> the order on penitentiary establishments designated as wheel-chair-accessible to ensure that infrastructure of such facilities allows for their full adaptation to the needs of persons with disabilities. As can be seen from thematic monitoring carried out </w:t>
      </w:r>
      <w:r>
        <w:rPr>
          <w:rFonts w:ascii="Times New Roman" w:hAnsi="Times New Roman"/>
          <w:sz w:val="24"/>
          <w:szCs w:val="24"/>
          <w:lang w:val="en-GB"/>
        </w:rPr>
        <w:t>by</w:t>
      </w:r>
      <w:r w:rsidRPr="00B079F7">
        <w:rPr>
          <w:rFonts w:ascii="Times New Roman" w:hAnsi="Times New Roman"/>
          <w:sz w:val="24"/>
          <w:szCs w:val="24"/>
          <w:lang w:val="en-GB"/>
        </w:rPr>
        <w:t xml:space="preserve"> the NMPT in penitentiary establishments intended for prisoners on wheel-chairs, several of such </w:t>
      </w:r>
      <w:r>
        <w:rPr>
          <w:rFonts w:ascii="Times New Roman" w:hAnsi="Times New Roman"/>
          <w:sz w:val="24"/>
          <w:szCs w:val="24"/>
          <w:lang w:val="en-GB"/>
        </w:rPr>
        <w:t>facilities</w:t>
      </w:r>
      <w:r w:rsidRPr="00B079F7">
        <w:rPr>
          <w:rFonts w:ascii="Times New Roman" w:hAnsi="Times New Roman"/>
          <w:sz w:val="24"/>
          <w:szCs w:val="24"/>
          <w:lang w:val="en-GB"/>
        </w:rPr>
        <w:t xml:space="preserve"> are located in historic buildings and adaptation of such buildings is not possible. The Director-General of the Prison Service informed the Commissioner that he sees no need for changing the order and ensured that necessary adaptati</w:t>
      </w:r>
      <w:r>
        <w:rPr>
          <w:rFonts w:ascii="Times New Roman" w:hAnsi="Times New Roman"/>
          <w:sz w:val="24"/>
          <w:szCs w:val="24"/>
          <w:lang w:val="en-GB"/>
        </w:rPr>
        <w:t xml:space="preserve">on works will be undertaken in </w:t>
      </w:r>
      <w:r w:rsidRPr="00B079F7">
        <w:rPr>
          <w:rFonts w:ascii="Times New Roman" w:hAnsi="Times New Roman"/>
          <w:sz w:val="24"/>
          <w:szCs w:val="24"/>
          <w:lang w:val="en-GB"/>
        </w:rPr>
        <w:t xml:space="preserve">establishments designated for this </w:t>
      </w:r>
      <w:r>
        <w:rPr>
          <w:rFonts w:ascii="Times New Roman" w:hAnsi="Times New Roman"/>
          <w:sz w:val="24"/>
          <w:szCs w:val="24"/>
          <w:lang w:val="en-GB"/>
        </w:rPr>
        <w:t xml:space="preserve">special </w:t>
      </w:r>
      <w:r w:rsidRPr="00B079F7">
        <w:rPr>
          <w:rFonts w:ascii="Times New Roman" w:hAnsi="Times New Roman"/>
          <w:sz w:val="24"/>
          <w:szCs w:val="24"/>
          <w:lang w:val="en-GB"/>
        </w:rPr>
        <w:t xml:space="preserve">category of prisoners. </w:t>
      </w:r>
    </w:p>
    <w:p w14:paraId="2656B579" w14:textId="77777777" w:rsidR="00166D0F" w:rsidRPr="00B079F7" w:rsidRDefault="00166D0F" w:rsidP="00166D0F">
      <w:pPr>
        <w:pStyle w:val="Akapitzlist"/>
        <w:numPr>
          <w:ilvl w:val="0"/>
          <w:numId w:val="12"/>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lastRenderedPageBreak/>
        <w:t>General Intervention of 30 June 2019 to the Chief Commander of the Border Guard regarding the establishment of a mechanism for effective identification of victims of torture among foreigners staying on the territory of Poland</w:t>
      </w:r>
      <w:r>
        <w:rPr>
          <w:rFonts w:ascii="Times New Roman" w:hAnsi="Times New Roman"/>
          <w:sz w:val="24"/>
          <w:szCs w:val="24"/>
          <w:lang w:val="en-GB"/>
        </w:rPr>
        <w:t xml:space="preserve"> - </w:t>
      </w:r>
      <w:r w:rsidRPr="00B079F7">
        <w:rPr>
          <w:rFonts w:ascii="Times New Roman" w:hAnsi="Times New Roman"/>
          <w:sz w:val="24"/>
          <w:szCs w:val="24"/>
          <w:lang w:val="en-GB"/>
        </w:rPr>
        <w:t xml:space="preserve"> </w:t>
      </w:r>
      <w:r>
        <w:rPr>
          <w:rFonts w:ascii="Times New Roman" w:hAnsi="Times New Roman"/>
          <w:sz w:val="24"/>
          <w:szCs w:val="24"/>
          <w:lang w:val="en-GB"/>
        </w:rPr>
        <w:t xml:space="preserve">in connection with the fact that </w:t>
      </w:r>
      <w:r w:rsidRPr="00B079F7">
        <w:rPr>
          <w:rFonts w:ascii="Times New Roman" w:hAnsi="Times New Roman"/>
          <w:sz w:val="24"/>
          <w:szCs w:val="24"/>
          <w:lang w:val="en-GB"/>
        </w:rPr>
        <w:t>such persons have been identified during the NMPT visits in guarded centres for foreigners</w:t>
      </w:r>
      <w:r>
        <w:rPr>
          <w:rFonts w:ascii="Times New Roman" w:hAnsi="Times New Roman"/>
          <w:sz w:val="24"/>
          <w:szCs w:val="24"/>
          <w:lang w:val="en-GB"/>
        </w:rPr>
        <w:t xml:space="preserve">, </w:t>
      </w:r>
      <w:r w:rsidRPr="00B079F7">
        <w:rPr>
          <w:rFonts w:ascii="Times New Roman" w:hAnsi="Times New Roman"/>
          <w:sz w:val="24"/>
          <w:szCs w:val="24"/>
          <w:lang w:val="en-GB"/>
        </w:rPr>
        <w:t xml:space="preserve">Responding to this intervention, the Deputy Chief Commander of the Border Guard informed that the algorithm specifying the rules of proceeding with foreigners requiring special treatment, used by the Border Guard as a tool to identify torture victims, fulfil its function properly. </w:t>
      </w:r>
      <w:r>
        <w:rPr>
          <w:rFonts w:ascii="Times New Roman" w:hAnsi="Times New Roman"/>
          <w:sz w:val="24"/>
          <w:szCs w:val="24"/>
          <w:lang w:val="en-GB"/>
        </w:rPr>
        <w:t>Deputy Chief Commander</w:t>
      </w:r>
      <w:r w:rsidRPr="00B079F7">
        <w:rPr>
          <w:rFonts w:ascii="Times New Roman" w:hAnsi="Times New Roman"/>
          <w:sz w:val="24"/>
          <w:szCs w:val="24"/>
          <w:lang w:val="en-GB"/>
        </w:rPr>
        <w:t xml:space="preserve"> also informed that a system of specialised training is under development</w:t>
      </w:r>
      <w:r>
        <w:rPr>
          <w:rFonts w:ascii="Times New Roman" w:hAnsi="Times New Roman"/>
          <w:sz w:val="24"/>
          <w:szCs w:val="24"/>
          <w:lang w:val="en-GB"/>
        </w:rPr>
        <w:t>.</w:t>
      </w:r>
      <w:r w:rsidRPr="00B079F7">
        <w:rPr>
          <w:rFonts w:ascii="Times New Roman" w:hAnsi="Times New Roman"/>
          <w:sz w:val="24"/>
          <w:szCs w:val="24"/>
          <w:lang w:val="en-GB"/>
        </w:rPr>
        <w:t xml:space="preserve"> </w:t>
      </w:r>
      <w:r>
        <w:rPr>
          <w:rFonts w:ascii="Times New Roman" w:hAnsi="Times New Roman"/>
          <w:sz w:val="24"/>
          <w:szCs w:val="24"/>
          <w:lang w:val="en-GB"/>
        </w:rPr>
        <w:t>The</w:t>
      </w:r>
      <w:r w:rsidRPr="00B079F7">
        <w:rPr>
          <w:rFonts w:ascii="Times New Roman" w:hAnsi="Times New Roman"/>
          <w:sz w:val="24"/>
          <w:szCs w:val="24"/>
          <w:lang w:val="en-GB"/>
        </w:rPr>
        <w:t xml:space="preserve"> system will cover all </w:t>
      </w:r>
      <w:r>
        <w:rPr>
          <w:rFonts w:ascii="Times New Roman" w:hAnsi="Times New Roman"/>
          <w:sz w:val="24"/>
          <w:szCs w:val="24"/>
          <w:lang w:val="en-GB"/>
        </w:rPr>
        <w:t xml:space="preserve">Border Guard officers and </w:t>
      </w:r>
      <w:r w:rsidRPr="00B079F7">
        <w:rPr>
          <w:rFonts w:ascii="Times New Roman" w:hAnsi="Times New Roman"/>
          <w:sz w:val="24"/>
          <w:szCs w:val="24"/>
          <w:lang w:val="en-GB"/>
        </w:rPr>
        <w:t>personnel of guarded centres</w:t>
      </w:r>
      <w:r>
        <w:rPr>
          <w:rFonts w:ascii="Times New Roman" w:hAnsi="Times New Roman"/>
          <w:sz w:val="24"/>
          <w:szCs w:val="24"/>
          <w:lang w:val="en-GB"/>
        </w:rPr>
        <w:t xml:space="preserve"> for foreigners, as well as </w:t>
      </w:r>
      <w:r w:rsidRPr="00B079F7">
        <w:rPr>
          <w:rFonts w:ascii="Times New Roman" w:hAnsi="Times New Roman"/>
          <w:sz w:val="24"/>
          <w:szCs w:val="24"/>
          <w:lang w:val="en-GB"/>
        </w:rPr>
        <w:t xml:space="preserve">all medical staff and psychologists taking care of people placed in such facilities, and </w:t>
      </w:r>
      <w:r>
        <w:rPr>
          <w:rFonts w:ascii="Times New Roman" w:hAnsi="Times New Roman"/>
          <w:sz w:val="24"/>
          <w:szCs w:val="24"/>
          <w:lang w:val="en-GB"/>
        </w:rPr>
        <w:t>also Border Guard officers</w:t>
      </w:r>
      <w:r w:rsidRPr="00B079F7">
        <w:rPr>
          <w:rFonts w:ascii="Times New Roman" w:hAnsi="Times New Roman"/>
          <w:sz w:val="24"/>
          <w:szCs w:val="24"/>
          <w:lang w:val="en-GB"/>
        </w:rPr>
        <w:t xml:space="preserve"> receiving applications for international protection.</w:t>
      </w:r>
      <w:r>
        <w:rPr>
          <w:rFonts w:ascii="Times New Roman" w:hAnsi="Times New Roman"/>
          <w:sz w:val="24"/>
          <w:szCs w:val="24"/>
          <w:lang w:val="en-GB"/>
        </w:rPr>
        <w:t xml:space="preserve"> </w:t>
      </w:r>
    </w:p>
    <w:p w14:paraId="677C972E" w14:textId="77777777" w:rsidR="00166D0F" w:rsidRPr="00B079F7" w:rsidRDefault="00166D0F" w:rsidP="00166D0F">
      <w:pPr>
        <w:pStyle w:val="Akapitzlist"/>
        <w:numPr>
          <w:ilvl w:val="0"/>
          <w:numId w:val="12"/>
        </w:numPr>
        <w:spacing w:after="0" w:line="360" w:lineRule="exact"/>
        <w:ind w:left="993"/>
        <w:jc w:val="both"/>
        <w:rPr>
          <w:rFonts w:ascii="Times New Roman" w:eastAsia="Times New Roman" w:hAnsi="Times New Roman"/>
          <w:sz w:val="24"/>
          <w:szCs w:val="24"/>
          <w:lang w:val="en-GB"/>
        </w:rPr>
      </w:pPr>
      <w:r w:rsidRPr="00B079F7">
        <w:rPr>
          <w:rFonts w:ascii="Times New Roman" w:hAnsi="Times New Roman"/>
          <w:sz w:val="24"/>
          <w:szCs w:val="24"/>
          <w:lang w:val="en-GB"/>
        </w:rPr>
        <w:t xml:space="preserve">General Intervention of 22 May 2017 to the Minister of Health regarding </w:t>
      </w:r>
      <w:r>
        <w:rPr>
          <w:rFonts w:ascii="Times New Roman" w:hAnsi="Times New Roman"/>
          <w:sz w:val="24"/>
          <w:szCs w:val="24"/>
          <w:lang w:val="en-GB"/>
        </w:rPr>
        <w:t xml:space="preserve">the </w:t>
      </w:r>
      <w:r w:rsidRPr="00B079F7">
        <w:rPr>
          <w:rFonts w:ascii="Times New Roman" w:hAnsi="Times New Roman"/>
          <w:sz w:val="24"/>
          <w:szCs w:val="24"/>
          <w:lang w:val="en-GB"/>
        </w:rPr>
        <w:t xml:space="preserve">installation of emergency/arrival call system for patients of psychiatric hospitals. In his response </w:t>
      </w:r>
      <w:r>
        <w:rPr>
          <w:rFonts w:ascii="Times New Roman" w:hAnsi="Times New Roman"/>
          <w:sz w:val="24"/>
          <w:szCs w:val="24"/>
          <w:lang w:val="en-GB"/>
        </w:rPr>
        <w:t>of</w:t>
      </w:r>
      <w:r w:rsidRPr="00B079F7">
        <w:rPr>
          <w:rFonts w:ascii="Times New Roman" w:hAnsi="Times New Roman"/>
          <w:sz w:val="24"/>
          <w:szCs w:val="24"/>
          <w:lang w:val="en-GB"/>
        </w:rPr>
        <w:t xml:space="preserve"> 9 August 2017, the Minister of Health did not agree with the position presented by the Commissioner as regards the appropriateness of introducing arrival call system in psychiatric hospitals. The argument put forward by the Minister was an opinion of the </w:t>
      </w:r>
      <w:r w:rsidRPr="00236A02">
        <w:rPr>
          <w:rFonts w:ascii="Times New Roman" w:hAnsi="Times New Roman"/>
          <w:sz w:val="24"/>
          <w:szCs w:val="24"/>
          <w:lang w:val="en-GB"/>
        </w:rPr>
        <w:t>National Consultant in Psychiatry and National Consultant in Youth Psychiatry, according</w:t>
      </w:r>
      <w:r w:rsidRPr="00B079F7">
        <w:rPr>
          <w:rFonts w:ascii="Times New Roman" w:hAnsi="Times New Roman"/>
          <w:sz w:val="24"/>
          <w:szCs w:val="24"/>
          <w:lang w:val="en-GB"/>
        </w:rPr>
        <w:t xml:space="preserve"> to which patients of psychiatric wards are physically fit and can move on their own. Therefore, installation in psychiatric hospitals of emergency call system</w:t>
      </w:r>
      <w:r>
        <w:rPr>
          <w:rFonts w:ascii="Times New Roman" w:hAnsi="Times New Roman"/>
          <w:sz w:val="24"/>
          <w:szCs w:val="24"/>
          <w:lang w:val="en-GB"/>
        </w:rPr>
        <w:t>,</w:t>
      </w:r>
      <w:r w:rsidRPr="00B079F7">
        <w:rPr>
          <w:rFonts w:ascii="Times New Roman" w:hAnsi="Times New Roman"/>
          <w:sz w:val="24"/>
          <w:szCs w:val="24"/>
          <w:lang w:val="en-GB"/>
        </w:rPr>
        <w:t xml:space="preserve"> whose main task is </w:t>
      </w:r>
      <w:r>
        <w:rPr>
          <w:rFonts w:ascii="Times New Roman" w:hAnsi="Times New Roman"/>
          <w:sz w:val="24"/>
          <w:szCs w:val="24"/>
          <w:lang w:val="en-GB"/>
        </w:rPr>
        <w:t xml:space="preserve">to make it possible to </w:t>
      </w:r>
      <w:r w:rsidRPr="00B079F7">
        <w:rPr>
          <w:rFonts w:ascii="Times New Roman" w:hAnsi="Times New Roman"/>
          <w:sz w:val="24"/>
          <w:szCs w:val="24"/>
          <w:lang w:val="en-GB"/>
        </w:rPr>
        <w:t>call for assistance</w:t>
      </w:r>
      <w:r>
        <w:rPr>
          <w:rFonts w:ascii="Times New Roman" w:hAnsi="Times New Roman"/>
          <w:sz w:val="24"/>
          <w:szCs w:val="24"/>
          <w:lang w:val="en-GB"/>
        </w:rPr>
        <w:t>,</w:t>
      </w:r>
      <w:r w:rsidRPr="00B079F7">
        <w:rPr>
          <w:rFonts w:ascii="Times New Roman" w:hAnsi="Times New Roman"/>
          <w:sz w:val="24"/>
          <w:szCs w:val="24"/>
          <w:lang w:val="en-GB"/>
        </w:rPr>
        <w:t xml:space="preserve"> is ungrounded.</w:t>
      </w:r>
      <w:r>
        <w:rPr>
          <w:rFonts w:ascii="Times New Roman" w:hAnsi="Times New Roman"/>
          <w:sz w:val="24"/>
          <w:szCs w:val="24"/>
          <w:lang w:val="en-GB"/>
        </w:rPr>
        <w:t xml:space="preserve"> </w:t>
      </w:r>
    </w:p>
    <w:p w14:paraId="31C0B0B4" w14:textId="77777777" w:rsidR="00166D0F" w:rsidRPr="00B079F7" w:rsidRDefault="00166D0F" w:rsidP="00166D0F">
      <w:pPr>
        <w:pStyle w:val="Akapitzlist"/>
        <w:numPr>
          <w:ilvl w:val="0"/>
          <w:numId w:val="12"/>
        </w:numPr>
        <w:spacing w:after="0" w:line="360" w:lineRule="exact"/>
        <w:ind w:left="993"/>
        <w:jc w:val="both"/>
        <w:rPr>
          <w:rFonts w:ascii="Times New Roman" w:eastAsia="Times New Roman" w:hAnsi="Times New Roman"/>
          <w:sz w:val="24"/>
          <w:szCs w:val="24"/>
          <w:lang w:val="en-GB"/>
        </w:rPr>
      </w:pPr>
      <w:r w:rsidRPr="00B079F7">
        <w:rPr>
          <w:rFonts w:ascii="Times New Roman" w:eastAsia="Times New Roman" w:hAnsi="Times New Roman"/>
          <w:sz w:val="24"/>
          <w:szCs w:val="24"/>
          <w:lang w:val="en-GB"/>
        </w:rPr>
        <w:t>General Intervention of 9 December 2018 to the Minister of Health on regulating the admission to therapeuti</w:t>
      </w:r>
      <w:r>
        <w:rPr>
          <w:rFonts w:ascii="Times New Roman" w:eastAsia="Times New Roman" w:hAnsi="Times New Roman"/>
          <w:sz w:val="24"/>
          <w:szCs w:val="24"/>
          <w:lang w:val="en-GB"/>
        </w:rPr>
        <w:t>c</w:t>
      </w:r>
      <w:r w:rsidRPr="00B079F7">
        <w:rPr>
          <w:rFonts w:ascii="Times New Roman" w:eastAsia="Times New Roman" w:hAnsi="Times New Roman"/>
          <w:sz w:val="24"/>
          <w:szCs w:val="24"/>
          <w:lang w:val="en-GB"/>
        </w:rPr>
        <w:t xml:space="preserve"> and nursing establishments of persons who are not legally incapacitated but are unable to sign the admission application for somatic reasons. In the Commissioner’s opinion, it would be advisable to regulate this issue in generally applicable provisions, for example by introducing solutions analogous to the consent of </w:t>
      </w:r>
      <w:r>
        <w:rPr>
          <w:rFonts w:ascii="Times New Roman" w:eastAsia="Times New Roman" w:hAnsi="Times New Roman"/>
          <w:sz w:val="24"/>
          <w:szCs w:val="24"/>
          <w:lang w:val="en-GB"/>
        </w:rPr>
        <w:t xml:space="preserve">a </w:t>
      </w:r>
      <w:r w:rsidRPr="00B079F7">
        <w:rPr>
          <w:rFonts w:ascii="Times New Roman" w:eastAsia="Times New Roman" w:hAnsi="Times New Roman"/>
          <w:sz w:val="24"/>
          <w:szCs w:val="24"/>
          <w:lang w:val="en-GB"/>
        </w:rPr>
        <w:t>family court for health treatment, granted under Article 3</w:t>
      </w:r>
      <w:r>
        <w:rPr>
          <w:rFonts w:ascii="Times New Roman" w:eastAsia="Times New Roman" w:hAnsi="Times New Roman"/>
          <w:sz w:val="24"/>
          <w:szCs w:val="24"/>
          <w:lang w:val="en-GB"/>
        </w:rPr>
        <w:t>2 of the Act on medical and den</w:t>
      </w:r>
      <w:r w:rsidRPr="00B079F7">
        <w:rPr>
          <w:rFonts w:ascii="Times New Roman" w:eastAsia="Times New Roman" w:hAnsi="Times New Roman"/>
          <w:sz w:val="24"/>
          <w:szCs w:val="24"/>
          <w:lang w:val="en-GB"/>
        </w:rPr>
        <w:t>tist profession</w:t>
      </w:r>
      <w:r>
        <w:rPr>
          <w:rFonts w:ascii="Times New Roman" w:eastAsia="Times New Roman" w:hAnsi="Times New Roman"/>
          <w:sz w:val="24"/>
          <w:szCs w:val="24"/>
          <w:lang w:val="en-GB"/>
        </w:rPr>
        <w:t xml:space="preserve">, or consent for admission to a psychiatric hospital, granted under </w:t>
      </w:r>
      <w:r w:rsidRPr="00B079F7">
        <w:rPr>
          <w:rFonts w:ascii="Times New Roman" w:eastAsia="Times New Roman" w:hAnsi="Times New Roman"/>
          <w:sz w:val="24"/>
          <w:szCs w:val="24"/>
          <w:lang w:val="en-GB"/>
        </w:rPr>
        <w:t xml:space="preserve">the Act on </w:t>
      </w:r>
      <w:r>
        <w:rPr>
          <w:rFonts w:ascii="Times New Roman" w:eastAsia="Times New Roman" w:hAnsi="Times New Roman"/>
          <w:sz w:val="24"/>
          <w:szCs w:val="24"/>
          <w:lang w:val="en-GB"/>
        </w:rPr>
        <w:t>m</w:t>
      </w:r>
      <w:r w:rsidRPr="00B079F7">
        <w:rPr>
          <w:rFonts w:ascii="Times New Roman" w:eastAsia="Times New Roman" w:hAnsi="Times New Roman"/>
          <w:sz w:val="24"/>
          <w:szCs w:val="24"/>
          <w:lang w:val="en-GB"/>
        </w:rPr>
        <w:t xml:space="preserve">ental </w:t>
      </w:r>
      <w:r>
        <w:rPr>
          <w:rFonts w:ascii="Times New Roman" w:eastAsia="Times New Roman" w:hAnsi="Times New Roman"/>
          <w:sz w:val="24"/>
          <w:szCs w:val="24"/>
          <w:lang w:val="en-GB"/>
        </w:rPr>
        <w:t>h</w:t>
      </w:r>
      <w:r w:rsidRPr="00B079F7">
        <w:rPr>
          <w:rFonts w:ascii="Times New Roman" w:eastAsia="Times New Roman" w:hAnsi="Times New Roman"/>
          <w:sz w:val="24"/>
          <w:szCs w:val="24"/>
          <w:lang w:val="en-GB"/>
        </w:rPr>
        <w:t xml:space="preserve">ealth </w:t>
      </w:r>
      <w:r>
        <w:rPr>
          <w:rFonts w:ascii="Times New Roman" w:eastAsia="Times New Roman" w:hAnsi="Times New Roman"/>
          <w:sz w:val="24"/>
          <w:szCs w:val="24"/>
          <w:lang w:val="en-GB"/>
        </w:rPr>
        <w:t>p</w:t>
      </w:r>
      <w:r w:rsidRPr="00B079F7">
        <w:rPr>
          <w:rFonts w:ascii="Times New Roman" w:eastAsia="Times New Roman" w:hAnsi="Times New Roman"/>
          <w:sz w:val="24"/>
          <w:szCs w:val="24"/>
          <w:lang w:val="en-GB"/>
        </w:rPr>
        <w:t xml:space="preserve">rotection. Such solutions should </w:t>
      </w:r>
      <w:r>
        <w:rPr>
          <w:rFonts w:ascii="Times New Roman" w:eastAsia="Times New Roman" w:hAnsi="Times New Roman"/>
          <w:sz w:val="24"/>
          <w:szCs w:val="24"/>
          <w:lang w:val="en-GB"/>
        </w:rPr>
        <w:t>provide</w:t>
      </w:r>
      <w:r w:rsidRPr="00B079F7">
        <w:rPr>
          <w:rFonts w:ascii="Times New Roman" w:eastAsia="Times New Roman" w:hAnsi="Times New Roman"/>
          <w:sz w:val="24"/>
          <w:szCs w:val="24"/>
          <w:lang w:val="en-GB"/>
        </w:rPr>
        <w:t xml:space="preserve">, i.a., </w:t>
      </w:r>
      <w:r>
        <w:rPr>
          <w:rFonts w:ascii="Times New Roman" w:eastAsia="Times New Roman" w:hAnsi="Times New Roman"/>
          <w:sz w:val="24"/>
          <w:szCs w:val="24"/>
          <w:lang w:val="en-GB"/>
        </w:rPr>
        <w:t xml:space="preserve">for </w:t>
      </w:r>
      <w:r w:rsidRPr="00B079F7">
        <w:rPr>
          <w:rFonts w:ascii="Times New Roman" w:eastAsia="Times New Roman" w:hAnsi="Times New Roman"/>
          <w:sz w:val="24"/>
          <w:szCs w:val="24"/>
          <w:lang w:val="en-GB"/>
        </w:rPr>
        <w:t>authorising family members and other people close to such persons to apply to courts for relevant consent</w:t>
      </w:r>
      <w:r>
        <w:rPr>
          <w:rFonts w:ascii="Times New Roman" w:eastAsia="Times New Roman" w:hAnsi="Times New Roman"/>
          <w:sz w:val="24"/>
          <w:szCs w:val="24"/>
          <w:lang w:val="en-GB"/>
        </w:rPr>
        <w:t>s</w:t>
      </w:r>
      <w:r w:rsidRPr="00B079F7">
        <w:rPr>
          <w:rFonts w:ascii="Times New Roman" w:eastAsia="Times New Roman" w:hAnsi="Times New Roman"/>
          <w:sz w:val="24"/>
          <w:szCs w:val="24"/>
          <w:lang w:val="en-GB"/>
        </w:rPr>
        <w:t>.</w:t>
      </w:r>
      <w:r>
        <w:rPr>
          <w:rFonts w:ascii="Times New Roman" w:eastAsia="Times New Roman" w:hAnsi="Times New Roman"/>
          <w:sz w:val="24"/>
          <w:szCs w:val="24"/>
          <w:lang w:val="en-GB"/>
        </w:rPr>
        <w:t xml:space="preserve"> </w:t>
      </w:r>
    </w:p>
    <w:p w14:paraId="4847BFEF" w14:textId="77777777" w:rsidR="00166D0F" w:rsidRPr="00B079F7" w:rsidRDefault="00166D0F" w:rsidP="006B5257">
      <w:pPr>
        <w:pStyle w:val="Akapitzlist"/>
        <w:spacing w:after="0" w:line="360" w:lineRule="exact"/>
        <w:ind w:left="993"/>
        <w:jc w:val="both"/>
        <w:rPr>
          <w:rFonts w:ascii="Times New Roman" w:eastAsia="Times New Roman" w:hAnsi="Times New Roman"/>
          <w:sz w:val="24"/>
          <w:szCs w:val="24"/>
          <w:lang w:val="en-GB"/>
        </w:rPr>
      </w:pPr>
      <w:r w:rsidRPr="00B079F7">
        <w:rPr>
          <w:rFonts w:ascii="Times New Roman" w:eastAsia="Times New Roman" w:hAnsi="Times New Roman"/>
          <w:sz w:val="24"/>
          <w:szCs w:val="24"/>
          <w:lang w:val="en-GB"/>
        </w:rPr>
        <w:t xml:space="preserve">The Minister of Health informed the Commissioner that in his opinion, there is no need to amend legal regulations in </w:t>
      </w:r>
      <w:r>
        <w:rPr>
          <w:rFonts w:ascii="Times New Roman" w:eastAsia="Times New Roman" w:hAnsi="Times New Roman"/>
          <w:sz w:val="24"/>
          <w:szCs w:val="24"/>
          <w:lang w:val="en-GB"/>
        </w:rPr>
        <w:t>the relevant</w:t>
      </w:r>
      <w:r w:rsidRPr="00B079F7">
        <w:rPr>
          <w:rFonts w:ascii="Times New Roman" w:eastAsia="Times New Roman" w:hAnsi="Times New Roman"/>
          <w:sz w:val="24"/>
          <w:szCs w:val="24"/>
          <w:lang w:val="en-GB"/>
        </w:rPr>
        <w:t xml:space="preserve"> scope. In the Minister’s opinion, current regulations, including, i.a, the institution of legal incapacitation, sufficiently secure both the rights and needs of patients</w:t>
      </w:r>
      <w:r>
        <w:rPr>
          <w:rFonts w:ascii="Times New Roman" w:eastAsia="Times New Roman" w:hAnsi="Times New Roman"/>
          <w:sz w:val="24"/>
          <w:szCs w:val="24"/>
          <w:lang w:val="en-GB"/>
        </w:rPr>
        <w:t>,</w:t>
      </w:r>
      <w:r w:rsidRPr="00B079F7">
        <w:rPr>
          <w:rFonts w:ascii="Times New Roman" w:eastAsia="Times New Roman" w:hAnsi="Times New Roman"/>
          <w:sz w:val="24"/>
          <w:szCs w:val="24"/>
          <w:lang w:val="en-GB"/>
        </w:rPr>
        <w:t xml:space="preserve"> </w:t>
      </w:r>
      <w:r>
        <w:rPr>
          <w:rFonts w:ascii="Times New Roman" w:eastAsia="Times New Roman" w:hAnsi="Times New Roman"/>
          <w:sz w:val="24"/>
          <w:szCs w:val="24"/>
          <w:lang w:val="en-GB"/>
        </w:rPr>
        <w:t xml:space="preserve">and if they </w:t>
      </w:r>
      <w:r w:rsidRPr="00B079F7">
        <w:rPr>
          <w:rFonts w:ascii="Times New Roman" w:eastAsia="Times New Roman" w:hAnsi="Times New Roman"/>
          <w:sz w:val="24"/>
          <w:szCs w:val="24"/>
          <w:lang w:val="en-GB"/>
        </w:rPr>
        <w:t xml:space="preserve"> are not able to give consent for </w:t>
      </w:r>
      <w:r>
        <w:rPr>
          <w:rFonts w:ascii="Times New Roman" w:eastAsia="Times New Roman" w:hAnsi="Times New Roman"/>
          <w:sz w:val="24"/>
          <w:szCs w:val="24"/>
          <w:lang w:val="en-GB"/>
        </w:rPr>
        <w:t xml:space="preserve">non-hospital </w:t>
      </w:r>
      <w:r w:rsidRPr="00B079F7">
        <w:rPr>
          <w:rFonts w:ascii="Times New Roman" w:eastAsia="Times New Roman" w:hAnsi="Times New Roman"/>
          <w:sz w:val="24"/>
          <w:szCs w:val="24"/>
          <w:lang w:val="en-GB"/>
        </w:rPr>
        <w:t xml:space="preserve">care and treatment, </w:t>
      </w:r>
      <w:r>
        <w:rPr>
          <w:rFonts w:ascii="Times New Roman" w:eastAsia="Times New Roman" w:hAnsi="Times New Roman"/>
          <w:sz w:val="24"/>
          <w:szCs w:val="24"/>
          <w:lang w:val="en-GB"/>
        </w:rPr>
        <w:t>such care and treatment are provided in</w:t>
      </w:r>
      <w:r w:rsidRPr="00B079F7">
        <w:rPr>
          <w:rFonts w:ascii="Times New Roman" w:eastAsia="Times New Roman" w:hAnsi="Times New Roman"/>
          <w:sz w:val="24"/>
          <w:szCs w:val="24"/>
          <w:lang w:val="en-GB"/>
        </w:rPr>
        <w:t xml:space="preserve"> care facilities.</w:t>
      </w:r>
      <w:r>
        <w:rPr>
          <w:rFonts w:ascii="Times New Roman" w:eastAsia="Times New Roman" w:hAnsi="Times New Roman"/>
          <w:sz w:val="24"/>
          <w:szCs w:val="24"/>
          <w:lang w:val="en-GB"/>
        </w:rPr>
        <w:t xml:space="preserve"> </w:t>
      </w:r>
    </w:p>
    <w:p w14:paraId="039B05CD" w14:textId="77777777" w:rsidR="00166D0F" w:rsidRPr="00B079F7" w:rsidRDefault="00166D0F" w:rsidP="00166D0F">
      <w:pPr>
        <w:pStyle w:val="Akapitzlist"/>
        <w:numPr>
          <w:ilvl w:val="0"/>
          <w:numId w:val="12"/>
        </w:numPr>
        <w:spacing w:after="0" w:line="360" w:lineRule="exact"/>
        <w:ind w:left="993"/>
        <w:jc w:val="both"/>
        <w:rPr>
          <w:rFonts w:ascii="Times New Roman" w:eastAsia="Times New Roman" w:hAnsi="Times New Roman"/>
          <w:sz w:val="24"/>
          <w:szCs w:val="24"/>
          <w:lang w:val="en-GB"/>
        </w:rPr>
      </w:pPr>
      <w:r w:rsidRPr="00B079F7">
        <w:rPr>
          <w:rFonts w:ascii="Times New Roman" w:hAnsi="Times New Roman"/>
          <w:sz w:val="24"/>
          <w:szCs w:val="24"/>
          <w:lang w:val="en-GB"/>
        </w:rPr>
        <w:lastRenderedPageBreak/>
        <w:t xml:space="preserve">General Intervention of 29 January 2019 to the Director General of the Prison Service on documenting injuries of persons admitted to penitentiary establishments. </w:t>
      </w:r>
      <w:r w:rsidRPr="00B079F7">
        <w:rPr>
          <w:rFonts w:ascii="Times New Roman" w:eastAsia="Times New Roman" w:hAnsi="Times New Roman"/>
          <w:sz w:val="24"/>
          <w:szCs w:val="24"/>
          <w:lang w:val="en-GB"/>
        </w:rPr>
        <w:t xml:space="preserve">The Commissioner emphasised that independent medical check and appropriate documentation of injuries is one of basic guarantees protecting persons deprived of liberty against tortures and other forms of violence. The same </w:t>
      </w:r>
      <w:r>
        <w:rPr>
          <w:rFonts w:ascii="Times New Roman" w:eastAsia="Times New Roman" w:hAnsi="Times New Roman"/>
          <w:sz w:val="24"/>
          <w:szCs w:val="24"/>
          <w:lang w:val="en-GB"/>
        </w:rPr>
        <w:t>opinion</w:t>
      </w:r>
      <w:r w:rsidRPr="00B079F7">
        <w:rPr>
          <w:rFonts w:ascii="Times New Roman" w:eastAsia="Times New Roman" w:hAnsi="Times New Roman"/>
          <w:sz w:val="24"/>
          <w:szCs w:val="24"/>
          <w:lang w:val="en-GB"/>
        </w:rPr>
        <w:t xml:space="preserve"> is presented by international institutions that monitor the treatment of detainees: SPT and CPT. Therefore, in the Commissioner’s opinion, in order to properly document the injuries of persons admitted to penitentiary establishments it would be advisable for prison physicians to use the so</w:t>
      </w:r>
      <w:r>
        <w:rPr>
          <w:rFonts w:ascii="Times New Roman" w:eastAsia="Times New Roman" w:hAnsi="Times New Roman"/>
          <w:sz w:val="24"/>
          <w:szCs w:val="24"/>
          <w:lang w:val="en-GB"/>
        </w:rPr>
        <w:t>-</w:t>
      </w:r>
      <w:r w:rsidRPr="00B079F7">
        <w:rPr>
          <w:rFonts w:ascii="Times New Roman" w:eastAsia="Times New Roman" w:hAnsi="Times New Roman"/>
          <w:sz w:val="24"/>
          <w:szCs w:val="24"/>
          <w:lang w:val="en-GB"/>
        </w:rPr>
        <w:t xml:space="preserve">called body maps, presenting </w:t>
      </w:r>
      <w:r>
        <w:rPr>
          <w:rFonts w:ascii="Times New Roman" w:eastAsia="Times New Roman" w:hAnsi="Times New Roman"/>
          <w:sz w:val="24"/>
          <w:szCs w:val="24"/>
          <w:lang w:val="en-GB"/>
        </w:rPr>
        <w:t>an</w:t>
      </w:r>
      <w:r w:rsidRPr="00B079F7">
        <w:rPr>
          <w:rFonts w:ascii="Times New Roman" w:eastAsia="Times New Roman" w:hAnsi="Times New Roman"/>
          <w:sz w:val="24"/>
          <w:szCs w:val="24"/>
          <w:lang w:val="en-GB"/>
        </w:rPr>
        <w:t xml:space="preserve"> outline of </w:t>
      </w:r>
      <w:r>
        <w:rPr>
          <w:rFonts w:ascii="Times New Roman" w:eastAsia="Times New Roman" w:hAnsi="Times New Roman"/>
          <w:sz w:val="24"/>
          <w:szCs w:val="24"/>
          <w:lang w:val="en-GB"/>
        </w:rPr>
        <w:t xml:space="preserve">a </w:t>
      </w:r>
      <w:r w:rsidRPr="00B079F7">
        <w:rPr>
          <w:rFonts w:ascii="Times New Roman" w:eastAsia="Times New Roman" w:hAnsi="Times New Roman"/>
          <w:sz w:val="24"/>
          <w:szCs w:val="24"/>
          <w:lang w:val="en-GB"/>
        </w:rPr>
        <w:t xml:space="preserve">human figure (male and female). </w:t>
      </w:r>
      <w:r>
        <w:rPr>
          <w:rFonts w:ascii="Times New Roman" w:eastAsia="Times New Roman" w:hAnsi="Times New Roman"/>
          <w:sz w:val="24"/>
          <w:szCs w:val="24"/>
          <w:lang w:val="en-GB"/>
        </w:rPr>
        <w:t>I</w:t>
      </w:r>
      <w:r w:rsidRPr="00B079F7">
        <w:rPr>
          <w:rFonts w:ascii="Times New Roman" w:eastAsia="Times New Roman" w:hAnsi="Times New Roman"/>
          <w:sz w:val="24"/>
          <w:szCs w:val="24"/>
          <w:lang w:val="en-GB"/>
        </w:rPr>
        <w:t xml:space="preserve">n his reply of 5 March 2019, the Deputy </w:t>
      </w:r>
      <w:r w:rsidRPr="00B079F7">
        <w:rPr>
          <w:rFonts w:ascii="Times New Roman" w:hAnsi="Times New Roman"/>
          <w:sz w:val="24"/>
          <w:szCs w:val="24"/>
          <w:lang w:val="en-GB"/>
        </w:rPr>
        <w:t>Director General of the Prison Service</w:t>
      </w:r>
      <w:r w:rsidRPr="00B079F7">
        <w:rPr>
          <w:rFonts w:ascii="Times New Roman" w:eastAsia="Times New Roman" w:hAnsi="Times New Roman"/>
          <w:sz w:val="24"/>
          <w:szCs w:val="24"/>
          <w:lang w:val="en-GB"/>
        </w:rPr>
        <w:t xml:space="preserve"> informed that </w:t>
      </w:r>
      <w:r>
        <w:rPr>
          <w:rFonts w:ascii="Times New Roman" w:eastAsia="Times New Roman" w:hAnsi="Times New Roman"/>
          <w:sz w:val="24"/>
          <w:szCs w:val="24"/>
          <w:lang w:val="en-GB"/>
        </w:rPr>
        <w:t>Prison Service guards</w:t>
      </w:r>
      <w:r w:rsidRPr="00B079F7">
        <w:rPr>
          <w:rFonts w:ascii="Times New Roman" w:eastAsia="Times New Roman" w:hAnsi="Times New Roman"/>
          <w:sz w:val="24"/>
          <w:szCs w:val="24"/>
          <w:lang w:val="en-GB"/>
        </w:rPr>
        <w:t xml:space="preserve"> and personnel describe the injuries of detainees with utmost care, always acting within the framework of applicable laws. The Deputy </w:t>
      </w:r>
      <w:r w:rsidRPr="00B079F7">
        <w:rPr>
          <w:rFonts w:ascii="Times New Roman" w:hAnsi="Times New Roman"/>
          <w:sz w:val="24"/>
          <w:szCs w:val="24"/>
          <w:lang w:val="en-GB"/>
        </w:rPr>
        <w:t xml:space="preserve">Director considered it pointless to use additional documents, proposed in the CHR’s intervention, to identify and describe injuries of </w:t>
      </w:r>
      <w:r>
        <w:rPr>
          <w:rFonts w:ascii="Times New Roman" w:hAnsi="Times New Roman"/>
          <w:sz w:val="24"/>
          <w:szCs w:val="24"/>
          <w:lang w:val="en-GB"/>
        </w:rPr>
        <w:t>prisoners</w:t>
      </w:r>
      <w:r w:rsidRPr="00B079F7">
        <w:rPr>
          <w:rFonts w:ascii="Times New Roman" w:hAnsi="Times New Roman"/>
          <w:sz w:val="24"/>
          <w:szCs w:val="24"/>
          <w:lang w:val="en-GB"/>
        </w:rPr>
        <w:t>.</w:t>
      </w:r>
      <w:r>
        <w:rPr>
          <w:rFonts w:ascii="Times New Roman" w:hAnsi="Times New Roman"/>
          <w:sz w:val="24"/>
          <w:szCs w:val="24"/>
          <w:lang w:val="en-GB"/>
        </w:rPr>
        <w:t xml:space="preserve"> </w:t>
      </w:r>
    </w:p>
    <w:p w14:paraId="6D3A3202" w14:textId="77777777" w:rsidR="00166D0F" w:rsidRPr="00B079F7" w:rsidRDefault="00166D0F" w:rsidP="00166D0F">
      <w:pPr>
        <w:spacing w:after="0" w:line="360" w:lineRule="exact"/>
        <w:ind w:left="993"/>
        <w:contextualSpacing/>
        <w:jc w:val="both"/>
        <w:rPr>
          <w:rFonts w:ascii="Times New Roman" w:eastAsia="Times New Roman" w:hAnsi="Times New Roman" w:cs="Times New Roman"/>
          <w:sz w:val="24"/>
          <w:szCs w:val="24"/>
          <w:lang w:val="en-GB"/>
        </w:rPr>
      </w:pPr>
    </w:p>
    <w:p w14:paraId="6C9D5AD4" w14:textId="77777777" w:rsidR="00166D0F" w:rsidRPr="00BD4550" w:rsidRDefault="00166D0F" w:rsidP="00166D0F">
      <w:pPr>
        <w:spacing w:after="0" w:line="360" w:lineRule="exact"/>
        <w:ind w:left="709" w:firstLine="707"/>
        <w:contextualSpacing/>
        <w:jc w:val="both"/>
        <w:rPr>
          <w:rFonts w:ascii="Times New Roman" w:eastAsia="Times New Roman" w:hAnsi="Times New Roman" w:cs="Times New Roman"/>
          <w:bCs/>
          <w:sz w:val="24"/>
          <w:szCs w:val="24"/>
          <w:lang w:val="en-GB"/>
        </w:rPr>
      </w:pPr>
      <w:r w:rsidRPr="00B079F7">
        <w:rPr>
          <w:rFonts w:ascii="Times New Roman" w:eastAsia="Times New Roman" w:hAnsi="Times New Roman" w:cs="Times New Roman"/>
          <w:bCs/>
          <w:sz w:val="24"/>
          <w:szCs w:val="24"/>
          <w:lang w:val="en-GB"/>
        </w:rPr>
        <w:t xml:space="preserve">Moreover, in 2017, </w:t>
      </w:r>
      <w:r>
        <w:rPr>
          <w:rFonts w:ascii="Times New Roman" w:eastAsia="Times New Roman" w:hAnsi="Times New Roman" w:cs="Times New Roman"/>
          <w:bCs/>
          <w:sz w:val="24"/>
          <w:szCs w:val="24"/>
          <w:lang w:val="en-GB"/>
        </w:rPr>
        <w:t>within the framework of</w:t>
      </w:r>
      <w:r w:rsidRPr="00B079F7">
        <w:rPr>
          <w:rFonts w:ascii="Times New Roman" w:eastAsia="Times New Roman" w:hAnsi="Times New Roman" w:cs="Times New Roman"/>
          <w:bCs/>
          <w:sz w:val="24"/>
          <w:szCs w:val="24"/>
          <w:lang w:val="en-GB"/>
        </w:rPr>
        <w:t xml:space="preserve"> NMPT</w:t>
      </w:r>
      <w:r>
        <w:rPr>
          <w:rFonts w:ascii="Times New Roman" w:eastAsia="Times New Roman" w:hAnsi="Times New Roman" w:cs="Times New Roman"/>
          <w:bCs/>
          <w:sz w:val="24"/>
          <w:szCs w:val="24"/>
          <w:lang w:val="en-GB"/>
        </w:rPr>
        <w:t xml:space="preserve"> activity</w:t>
      </w:r>
      <w:r w:rsidRPr="00B079F7">
        <w:rPr>
          <w:rFonts w:ascii="Times New Roman" w:eastAsia="Times New Roman" w:hAnsi="Times New Roman" w:cs="Times New Roman"/>
          <w:bCs/>
          <w:sz w:val="24"/>
          <w:szCs w:val="24"/>
          <w:lang w:val="en-GB"/>
        </w:rPr>
        <w:t xml:space="preserve">, the CHR addressed the Minister of Justice with an </w:t>
      </w:r>
      <w:r w:rsidRPr="00B079F7">
        <w:rPr>
          <w:rFonts w:ascii="Times New Roman" w:eastAsia="Times New Roman" w:hAnsi="Times New Roman" w:cs="Times New Roman"/>
          <w:b/>
          <w:bCs/>
          <w:sz w:val="24"/>
          <w:szCs w:val="24"/>
          <w:lang w:val="en-GB"/>
        </w:rPr>
        <w:t xml:space="preserve">important intervention regarding the right to defence </w:t>
      </w:r>
      <w:r w:rsidRPr="00B079F7">
        <w:rPr>
          <w:rFonts w:ascii="Times New Roman" w:eastAsia="Times New Roman" w:hAnsi="Times New Roman" w:cs="Times New Roman"/>
          <w:bCs/>
          <w:sz w:val="24"/>
          <w:szCs w:val="24"/>
          <w:lang w:val="en-GB"/>
        </w:rPr>
        <w:t>for people</w:t>
      </w:r>
      <w:r>
        <w:rPr>
          <w:rFonts w:ascii="Times New Roman" w:eastAsia="Times New Roman" w:hAnsi="Times New Roman" w:cs="Times New Roman"/>
          <w:bCs/>
          <w:sz w:val="24"/>
          <w:szCs w:val="24"/>
          <w:lang w:val="en-GB"/>
        </w:rPr>
        <w:t xml:space="preserve"> who have been apprehended - </w:t>
      </w:r>
      <w:r w:rsidRPr="00B079F7">
        <w:rPr>
          <w:rFonts w:ascii="Times New Roman" w:eastAsia="Times New Roman" w:hAnsi="Times New Roman" w:cs="Times New Roman"/>
          <w:bCs/>
          <w:sz w:val="24"/>
          <w:szCs w:val="24"/>
          <w:lang w:val="en-GB"/>
        </w:rPr>
        <w:t xml:space="preserve">from the moment of </w:t>
      </w:r>
      <w:r>
        <w:rPr>
          <w:rFonts w:ascii="Times New Roman" w:eastAsia="Times New Roman" w:hAnsi="Times New Roman" w:cs="Times New Roman"/>
          <w:bCs/>
          <w:sz w:val="24"/>
          <w:szCs w:val="24"/>
          <w:lang w:val="en-GB"/>
        </w:rPr>
        <w:t>their arrest</w:t>
      </w:r>
      <w:r w:rsidRPr="00B079F7">
        <w:rPr>
          <w:rFonts w:ascii="Times New Roman" w:eastAsia="Times New Roman" w:hAnsi="Times New Roman" w:cs="Times New Roman"/>
          <w:bCs/>
          <w:sz w:val="24"/>
          <w:szCs w:val="24"/>
          <w:lang w:val="en-GB"/>
        </w:rPr>
        <w:t xml:space="preserve">. By the time when this Report is completed, </w:t>
      </w:r>
      <w:r w:rsidRPr="00BD4550">
        <w:rPr>
          <w:rFonts w:ascii="Times New Roman" w:eastAsia="Times New Roman" w:hAnsi="Times New Roman" w:cs="Times New Roman"/>
          <w:b/>
          <w:bCs/>
          <w:sz w:val="24"/>
          <w:szCs w:val="24"/>
          <w:lang w:val="en-GB"/>
        </w:rPr>
        <w:t xml:space="preserve">the Commissioner has not received any reply to this </w:t>
      </w:r>
      <w:r>
        <w:rPr>
          <w:rFonts w:ascii="Times New Roman" w:eastAsia="Times New Roman" w:hAnsi="Times New Roman" w:cs="Times New Roman"/>
          <w:b/>
          <w:bCs/>
          <w:sz w:val="24"/>
          <w:szCs w:val="24"/>
          <w:lang w:val="en-GB"/>
        </w:rPr>
        <w:t>i</w:t>
      </w:r>
      <w:r w:rsidRPr="00BD4550">
        <w:rPr>
          <w:rFonts w:ascii="Times New Roman" w:eastAsia="Times New Roman" w:hAnsi="Times New Roman" w:cs="Times New Roman"/>
          <w:b/>
          <w:bCs/>
          <w:sz w:val="24"/>
          <w:szCs w:val="24"/>
          <w:lang w:val="en-GB"/>
        </w:rPr>
        <w:t>ntervention</w:t>
      </w:r>
      <w:r w:rsidRPr="00B079F7">
        <w:rPr>
          <w:rFonts w:ascii="Times New Roman" w:eastAsia="Times New Roman" w:hAnsi="Times New Roman" w:cs="Times New Roman"/>
          <w:bCs/>
          <w:sz w:val="24"/>
          <w:szCs w:val="24"/>
          <w:lang w:val="en-GB"/>
        </w:rPr>
        <w:t xml:space="preserve">.  </w:t>
      </w:r>
    </w:p>
    <w:p w14:paraId="6BB26AA1" w14:textId="77777777" w:rsidR="00166D0F" w:rsidRPr="00B079F7" w:rsidRDefault="00166D0F" w:rsidP="00166D0F">
      <w:pPr>
        <w:spacing w:after="0" w:line="360" w:lineRule="exact"/>
        <w:ind w:left="709" w:firstLine="707"/>
        <w:contextualSpacing/>
        <w:jc w:val="both"/>
        <w:rPr>
          <w:rFonts w:ascii="Times New Roman" w:eastAsia="Times New Roman" w:hAnsi="Times New Roman" w:cs="Times New Roman"/>
          <w:sz w:val="24"/>
          <w:szCs w:val="24"/>
          <w:lang w:val="en-GB"/>
        </w:rPr>
      </w:pPr>
      <w:r w:rsidRPr="00B079F7">
        <w:rPr>
          <w:rFonts w:ascii="Times New Roman" w:eastAsia="Times New Roman" w:hAnsi="Times New Roman" w:cs="Times New Roman"/>
          <w:sz w:val="24"/>
          <w:szCs w:val="24"/>
          <w:lang w:val="en-GB"/>
        </w:rPr>
        <w:t xml:space="preserve">In his </w:t>
      </w:r>
      <w:r w:rsidRPr="009F1ACC">
        <w:rPr>
          <w:rFonts w:ascii="Times New Roman" w:eastAsia="Times New Roman" w:hAnsi="Times New Roman" w:cs="Times New Roman"/>
          <w:sz w:val="24"/>
          <w:szCs w:val="24"/>
          <w:lang w:val="en-GB"/>
        </w:rPr>
        <w:t>intervention</w:t>
      </w:r>
      <w:r w:rsidRPr="00B079F7">
        <w:rPr>
          <w:rFonts w:ascii="Times New Roman" w:eastAsia="Times New Roman" w:hAnsi="Times New Roman" w:cs="Times New Roman"/>
          <w:sz w:val="24"/>
          <w:szCs w:val="24"/>
          <w:lang w:val="en-GB"/>
        </w:rPr>
        <w:t xml:space="preserve"> of 18 April 2017, the Commissioner presented an analysis of final judgements </w:t>
      </w:r>
      <w:r>
        <w:rPr>
          <w:rFonts w:ascii="Times New Roman" w:eastAsia="Times New Roman" w:hAnsi="Times New Roman" w:cs="Times New Roman"/>
          <w:sz w:val="24"/>
          <w:szCs w:val="24"/>
          <w:lang w:val="en-GB"/>
        </w:rPr>
        <w:t>given</w:t>
      </w:r>
      <w:r w:rsidRPr="00B079F7">
        <w:rPr>
          <w:rFonts w:ascii="Times New Roman" w:eastAsia="Times New Roman" w:hAnsi="Times New Roman" w:cs="Times New Roman"/>
          <w:sz w:val="24"/>
          <w:szCs w:val="24"/>
          <w:lang w:val="en-GB"/>
        </w:rPr>
        <w:t xml:space="preserve"> in 2008 - 2015 by common courts </w:t>
      </w:r>
      <w:r>
        <w:rPr>
          <w:rFonts w:ascii="Times New Roman" w:eastAsia="Times New Roman" w:hAnsi="Times New Roman" w:cs="Times New Roman"/>
          <w:sz w:val="24"/>
          <w:szCs w:val="24"/>
          <w:lang w:val="en-GB"/>
        </w:rPr>
        <w:t>to</w:t>
      </w:r>
      <w:r w:rsidRPr="00B079F7">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Police officers</w:t>
      </w:r>
      <w:r w:rsidRPr="00B079F7">
        <w:rPr>
          <w:rFonts w:ascii="Times New Roman" w:eastAsia="Times New Roman" w:hAnsi="Times New Roman" w:cs="Times New Roman"/>
          <w:sz w:val="24"/>
          <w:szCs w:val="24"/>
          <w:lang w:val="en-GB"/>
        </w:rPr>
        <w:t xml:space="preserve"> for offences specified in Article 246 of the Penal Code. The analysis aimed to check whether the offences committed by </w:t>
      </w:r>
      <w:r>
        <w:rPr>
          <w:rFonts w:ascii="Times New Roman" w:eastAsia="Times New Roman" w:hAnsi="Times New Roman" w:cs="Times New Roman"/>
          <w:sz w:val="24"/>
          <w:szCs w:val="24"/>
          <w:lang w:val="en-GB"/>
        </w:rPr>
        <w:t>Police officers</w:t>
      </w:r>
      <w:r w:rsidRPr="00B079F7">
        <w:rPr>
          <w:rFonts w:ascii="Times New Roman" w:eastAsia="Times New Roman" w:hAnsi="Times New Roman" w:cs="Times New Roman"/>
          <w:sz w:val="24"/>
          <w:szCs w:val="24"/>
          <w:lang w:val="en-GB"/>
        </w:rPr>
        <w:t xml:space="preserve"> had features of torture and also to determine if the following mechanisms</w:t>
      </w:r>
      <w:r>
        <w:rPr>
          <w:rFonts w:ascii="Times New Roman" w:eastAsia="Times New Roman" w:hAnsi="Times New Roman" w:cs="Times New Roman"/>
          <w:sz w:val="24"/>
          <w:szCs w:val="24"/>
          <w:lang w:val="en-GB"/>
        </w:rPr>
        <w:t>,</w:t>
      </w:r>
      <w:r w:rsidRPr="00B079F7">
        <w:rPr>
          <w:rFonts w:ascii="Times New Roman" w:eastAsia="Times New Roman" w:hAnsi="Times New Roman" w:cs="Times New Roman"/>
          <w:sz w:val="24"/>
          <w:szCs w:val="24"/>
          <w:lang w:val="en-GB"/>
        </w:rPr>
        <w:t xml:space="preserve"> considered as the most effective </w:t>
      </w:r>
      <w:r>
        <w:rPr>
          <w:rFonts w:ascii="Times New Roman" w:eastAsia="Times New Roman" w:hAnsi="Times New Roman" w:cs="Times New Roman"/>
          <w:sz w:val="24"/>
          <w:szCs w:val="24"/>
          <w:lang w:val="en-GB"/>
        </w:rPr>
        <w:t xml:space="preserve">means of </w:t>
      </w:r>
      <w:r w:rsidRPr="00B079F7">
        <w:rPr>
          <w:rFonts w:ascii="Times New Roman" w:eastAsia="Times New Roman" w:hAnsi="Times New Roman" w:cs="Times New Roman"/>
          <w:sz w:val="24"/>
          <w:szCs w:val="24"/>
          <w:lang w:val="en-GB"/>
        </w:rPr>
        <w:t xml:space="preserve">protection against torture and guaranteed under current legislation, function properly: access of </w:t>
      </w:r>
      <w:r>
        <w:rPr>
          <w:rFonts w:ascii="Times New Roman" w:eastAsia="Times New Roman" w:hAnsi="Times New Roman" w:cs="Times New Roman"/>
          <w:sz w:val="24"/>
          <w:szCs w:val="24"/>
          <w:lang w:val="en-GB"/>
        </w:rPr>
        <w:t>apprehended persons</w:t>
      </w:r>
      <w:r w:rsidRPr="00B079F7">
        <w:rPr>
          <w:rFonts w:ascii="Times New Roman" w:eastAsia="Times New Roman" w:hAnsi="Times New Roman" w:cs="Times New Roman"/>
          <w:sz w:val="24"/>
          <w:szCs w:val="24"/>
          <w:lang w:val="en-GB"/>
        </w:rPr>
        <w:t xml:space="preserve"> to a physician, informing a third person </w:t>
      </w:r>
      <w:r>
        <w:rPr>
          <w:rFonts w:ascii="Times New Roman" w:eastAsia="Times New Roman" w:hAnsi="Times New Roman" w:cs="Times New Roman"/>
          <w:sz w:val="24"/>
          <w:szCs w:val="24"/>
          <w:lang w:val="en-GB"/>
        </w:rPr>
        <w:t>about apprehension</w:t>
      </w:r>
      <w:r w:rsidRPr="00B079F7">
        <w:rPr>
          <w:rFonts w:ascii="Times New Roman" w:eastAsia="Times New Roman" w:hAnsi="Times New Roman" w:cs="Times New Roman"/>
          <w:sz w:val="24"/>
          <w:szCs w:val="24"/>
          <w:lang w:val="en-GB"/>
        </w:rPr>
        <w:t xml:space="preserve">, information obligations towards </w:t>
      </w:r>
      <w:r>
        <w:rPr>
          <w:rFonts w:ascii="Times New Roman" w:eastAsia="Times New Roman" w:hAnsi="Times New Roman" w:cs="Times New Roman"/>
          <w:sz w:val="24"/>
          <w:szCs w:val="24"/>
          <w:lang w:val="en-GB"/>
        </w:rPr>
        <w:t>apprehended persons</w:t>
      </w:r>
      <w:r w:rsidRPr="00B079F7">
        <w:rPr>
          <w:rFonts w:ascii="Times New Roman" w:eastAsia="Times New Roman" w:hAnsi="Times New Roman" w:cs="Times New Roman"/>
          <w:sz w:val="24"/>
          <w:szCs w:val="24"/>
          <w:lang w:val="en-GB"/>
        </w:rPr>
        <w:t>, in particular informing the</w:t>
      </w:r>
      <w:r>
        <w:rPr>
          <w:rFonts w:ascii="Times New Roman" w:eastAsia="Times New Roman" w:hAnsi="Times New Roman" w:cs="Times New Roman"/>
          <w:sz w:val="24"/>
          <w:szCs w:val="24"/>
          <w:lang w:val="en-GB"/>
        </w:rPr>
        <w:t>m</w:t>
      </w:r>
      <w:r w:rsidRPr="00B079F7">
        <w:rPr>
          <w:rFonts w:ascii="Times New Roman" w:eastAsia="Times New Roman" w:hAnsi="Times New Roman" w:cs="Times New Roman"/>
          <w:sz w:val="24"/>
          <w:szCs w:val="24"/>
          <w:lang w:val="en-GB"/>
        </w:rPr>
        <w:t xml:space="preserve"> about the right to have access to a lawyer, to refuse to give explanations (remain silent) and answer individual questions (in the case of suspects), </w:t>
      </w:r>
      <w:r>
        <w:rPr>
          <w:rFonts w:ascii="Times New Roman" w:eastAsia="Times New Roman" w:hAnsi="Times New Roman" w:cs="Times New Roman"/>
          <w:sz w:val="24"/>
          <w:szCs w:val="24"/>
          <w:lang w:val="en-GB"/>
        </w:rPr>
        <w:t>and</w:t>
      </w:r>
      <w:r w:rsidRPr="00B079F7">
        <w:rPr>
          <w:rFonts w:ascii="Times New Roman" w:eastAsia="Times New Roman" w:hAnsi="Times New Roman" w:cs="Times New Roman"/>
          <w:sz w:val="24"/>
          <w:szCs w:val="24"/>
          <w:lang w:val="en-GB"/>
        </w:rPr>
        <w:t xml:space="preserve"> the possibility to refuse to answer questions if giving the answer may expose the person </w:t>
      </w:r>
      <w:r>
        <w:rPr>
          <w:rFonts w:ascii="Times New Roman" w:eastAsia="Times New Roman" w:hAnsi="Times New Roman" w:cs="Times New Roman"/>
          <w:sz w:val="24"/>
          <w:szCs w:val="24"/>
          <w:lang w:val="en-GB"/>
        </w:rPr>
        <w:t>concerned</w:t>
      </w:r>
      <w:r w:rsidRPr="00B079F7">
        <w:rPr>
          <w:rFonts w:ascii="Times New Roman" w:eastAsia="Times New Roman" w:hAnsi="Times New Roman" w:cs="Times New Roman"/>
          <w:sz w:val="24"/>
          <w:szCs w:val="24"/>
          <w:lang w:val="en-GB"/>
        </w:rPr>
        <w:t xml:space="preserve"> or his/her next of kin to criminal or fiscal liability (in the case of witnesses). </w:t>
      </w:r>
      <w:r>
        <w:rPr>
          <w:rFonts w:ascii="Times New Roman" w:eastAsia="Times New Roman" w:hAnsi="Times New Roman" w:cs="Times New Roman"/>
          <w:sz w:val="24"/>
          <w:szCs w:val="24"/>
          <w:lang w:val="en-GB"/>
        </w:rPr>
        <w:t>The CHR also examined</w:t>
      </w:r>
      <w:r w:rsidRPr="00B079F7">
        <w:rPr>
          <w:rFonts w:ascii="Times New Roman" w:eastAsia="Times New Roman" w:hAnsi="Times New Roman" w:cs="Times New Roman"/>
          <w:sz w:val="24"/>
          <w:szCs w:val="24"/>
          <w:lang w:val="en-GB"/>
        </w:rPr>
        <w:t xml:space="preserve"> the attitude of </w:t>
      </w:r>
      <w:r>
        <w:rPr>
          <w:rFonts w:ascii="Times New Roman" w:eastAsia="Times New Roman" w:hAnsi="Times New Roman" w:cs="Times New Roman"/>
          <w:sz w:val="24"/>
          <w:szCs w:val="24"/>
          <w:lang w:val="en-GB"/>
        </w:rPr>
        <w:t>Police officers</w:t>
      </w:r>
      <w:r w:rsidRPr="00B079F7">
        <w:rPr>
          <w:rFonts w:ascii="Times New Roman" w:eastAsia="Times New Roman" w:hAnsi="Times New Roman" w:cs="Times New Roman"/>
          <w:sz w:val="24"/>
          <w:szCs w:val="24"/>
          <w:lang w:val="en-GB"/>
        </w:rPr>
        <w:t xml:space="preserve"> who obtained information about tortures and were obliged to take steps provided for by the law</w:t>
      </w:r>
      <w:r>
        <w:rPr>
          <w:rFonts w:ascii="Times New Roman" w:eastAsia="Times New Roman" w:hAnsi="Times New Roman" w:cs="Times New Roman"/>
          <w:sz w:val="24"/>
          <w:szCs w:val="24"/>
          <w:lang w:val="en-GB"/>
        </w:rPr>
        <w:t>,</w:t>
      </w:r>
      <w:r w:rsidRPr="00B079F7">
        <w:rPr>
          <w:rFonts w:ascii="Times New Roman" w:eastAsia="Times New Roman" w:hAnsi="Times New Roman" w:cs="Times New Roman"/>
          <w:sz w:val="24"/>
          <w:szCs w:val="24"/>
          <w:lang w:val="en-GB"/>
        </w:rPr>
        <w:t xml:space="preserve"> as well as the possibilities of fair and effective criminal proceedings when tortures are discovered and there are difficulties in obtaining evidence.   </w:t>
      </w:r>
    </w:p>
    <w:p w14:paraId="36B186D1" w14:textId="77777777" w:rsidR="00166D0F" w:rsidRPr="00B079F7" w:rsidRDefault="00166D0F" w:rsidP="00166D0F">
      <w:pPr>
        <w:spacing w:after="0" w:line="360" w:lineRule="exact"/>
        <w:contextualSpacing/>
        <w:jc w:val="both"/>
        <w:rPr>
          <w:rFonts w:ascii="Times New Roman" w:eastAsia="Times New Roman" w:hAnsi="Times New Roman" w:cs="Times New Roman"/>
          <w:sz w:val="24"/>
          <w:szCs w:val="24"/>
          <w:lang w:val="en-GB"/>
        </w:rPr>
      </w:pPr>
    </w:p>
    <w:p w14:paraId="538DE228" w14:textId="77777777" w:rsidR="00166D0F" w:rsidRPr="00B079F7" w:rsidRDefault="00166D0F" w:rsidP="00166D0F">
      <w:pPr>
        <w:pStyle w:val="Nagwek2"/>
        <w:rPr>
          <w:rFonts w:eastAsia="Calibri"/>
          <w:noProof w:val="0"/>
          <w:lang w:val="en-GB"/>
        </w:rPr>
      </w:pPr>
      <w:bookmarkStart w:id="33" w:name="_Toc11322049"/>
      <w:bookmarkStart w:id="34" w:name="_Toc12029518"/>
      <w:r w:rsidRPr="00B079F7">
        <w:rPr>
          <w:rFonts w:eastAsia="Calibri"/>
          <w:noProof w:val="0"/>
          <w:lang w:val="en-GB"/>
        </w:rPr>
        <w:lastRenderedPageBreak/>
        <w:t>[Issuing opinions on legal acts]</w:t>
      </w:r>
      <w:bookmarkEnd w:id="33"/>
      <w:bookmarkEnd w:id="34"/>
      <w:r w:rsidRPr="00B079F7">
        <w:rPr>
          <w:noProof w:val="0"/>
          <w:lang w:val="en-GB"/>
        </w:rPr>
        <w:tab/>
      </w:r>
    </w:p>
    <w:p w14:paraId="0529F765" w14:textId="5329E08C" w:rsidR="00166D0F" w:rsidRPr="00B079F7" w:rsidRDefault="00166D0F" w:rsidP="00166D0F">
      <w:pPr>
        <w:spacing w:after="0" w:line="360" w:lineRule="exact"/>
        <w:ind w:firstLine="708"/>
        <w:jc w:val="both"/>
        <w:rPr>
          <w:rFonts w:ascii="Times New Roman" w:eastAsia="Times New Roman" w:hAnsi="Times New Roman" w:cs="Times New Roman"/>
          <w:sz w:val="24"/>
          <w:szCs w:val="24"/>
          <w:lang w:val="en-GB" w:eastAsia="pl-PL"/>
        </w:rPr>
      </w:pPr>
      <w:r w:rsidRPr="00B079F7">
        <w:rPr>
          <w:rFonts w:ascii="Times New Roman" w:eastAsia="Times New Roman" w:hAnsi="Times New Roman" w:cs="Times New Roman"/>
          <w:sz w:val="24"/>
          <w:szCs w:val="24"/>
          <w:lang w:val="en-GB" w:eastAsia="pl-PL"/>
        </w:rPr>
        <w:t xml:space="preserve">In 2014 – 2019, the Commissioner for Human Rights, performing the function of the National Mechanism for the Prevention of Torture, presented opinions on 99 draft legal acts, including 20 draft acts on people deprived of liberty. The Commissioner’s opinions were issued, i.a., on the following legal acts: </w:t>
      </w:r>
    </w:p>
    <w:p w14:paraId="36048F85" w14:textId="77777777" w:rsidR="00166D0F" w:rsidRPr="00B079F7" w:rsidRDefault="00166D0F" w:rsidP="00166D0F">
      <w:pPr>
        <w:pStyle w:val="Akapitzlist"/>
        <w:numPr>
          <w:ilvl w:val="0"/>
          <w:numId w:val="13"/>
        </w:numPr>
        <w:spacing w:after="0" w:line="360" w:lineRule="exact"/>
        <w:ind w:left="993"/>
        <w:jc w:val="both"/>
        <w:rPr>
          <w:rFonts w:ascii="Times New Roman" w:eastAsia="Times New Roman" w:hAnsi="Times New Roman"/>
          <w:sz w:val="24"/>
          <w:szCs w:val="24"/>
          <w:lang w:val="en-GB" w:eastAsia="pl-PL"/>
        </w:rPr>
      </w:pPr>
      <w:r w:rsidRPr="00B079F7">
        <w:rPr>
          <w:rFonts w:ascii="Times New Roman" w:eastAsia="Times New Roman" w:hAnsi="Times New Roman"/>
          <w:sz w:val="24"/>
          <w:szCs w:val="24"/>
          <w:lang w:val="en-GB" w:eastAsia="pl-PL"/>
        </w:rPr>
        <w:t xml:space="preserve">Opinion of 28 August 2018 on </w:t>
      </w:r>
      <w:r w:rsidRPr="00B079F7">
        <w:rPr>
          <w:rFonts w:ascii="Times New Roman" w:eastAsia="Times New Roman" w:hAnsi="Times New Roman"/>
          <w:i/>
          <w:sz w:val="24"/>
          <w:szCs w:val="24"/>
          <w:lang w:val="en-GB" w:eastAsia="pl-PL"/>
        </w:rPr>
        <w:t xml:space="preserve">the draft act on video surveillance (CCTV). </w:t>
      </w:r>
      <w:r w:rsidRPr="00B079F7">
        <w:rPr>
          <w:rFonts w:ascii="Times New Roman" w:eastAsia="Times New Roman" w:hAnsi="Times New Roman"/>
          <w:sz w:val="24"/>
          <w:szCs w:val="24"/>
          <w:lang w:val="en-GB" w:eastAsia="pl-PL"/>
        </w:rPr>
        <w:t xml:space="preserve">The Commissioner pointed out, first of all, the necessity to use this form of surveillance only based on </w:t>
      </w:r>
      <w:r>
        <w:rPr>
          <w:rFonts w:ascii="Times New Roman" w:eastAsia="Times New Roman" w:hAnsi="Times New Roman"/>
          <w:sz w:val="24"/>
          <w:szCs w:val="24"/>
          <w:lang w:val="en-GB" w:eastAsia="pl-PL"/>
        </w:rPr>
        <w:t xml:space="preserve">provisions of </w:t>
      </w:r>
      <w:r w:rsidRPr="00B079F7">
        <w:rPr>
          <w:rFonts w:ascii="Times New Roman" w:eastAsia="Times New Roman" w:hAnsi="Times New Roman"/>
          <w:sz w:val="24"/>
          <w:szCs w:val="24"/>
          <w:lang w:val="en-GB" w:eastAsia="pl-PL"/>
        </w:rPr>
        <w:t xml:space="preserve">a legal act </w:t>
      </w:r>
      <w:r w:rsidRPr="00B079F7">
        <w:rPr>
          <w:rFonts w:ascii="Times New Roman" w:hAnsi="Times New Roman"/>
          <w:sz w:val="24"/>
          <w:szCs w:val="24"/>
          <w:lang w:val="en-GB"/>
        </w:rPr>
        <w:t>of statutory rank.</w:t>
      </w:r>
    </w:p>
    <w:p w14:paraId="6802B323" w14:textId="77777777" w:rsidR="00166D0F" w:rsidRPr="00B079F7" w:rsidRDefault="00166D0F" w:rsidP="00166D0F">
      <w:pPr>
        <w:pStyle w:val="Akapitzlist"/>
        <w:numPr>
          <w:ilvl w:val="0"/>
          <w:numId w:val="13"/>
        </w:numPr>
        <w:spacing w:after="0" w:line="360" w:lineRule="exact"/>
        <w:ind w:left="993"/>
        <w:jc w:val="both"/>
        <w:rPr>
          <w:rFonts w:ascii="Times New Roman" w:hAnsi="Times New Roman"/>
          <w:sz w:val="24"/>
          <w:szCs w:val="24"/>
          <w:lang w:val="en-GB"/>
        </w:rPr>
      </w:pPr>
      <w:r w:rsidRPr="00B079F7">
        <w:rPr>
          <w:rFonts w:ascii="Times New Roman" w:eastAsia="Times New Roman" w:hAnsi="Times New Roman"/>
          <w:sz w:val="24"/>
          <w:szCs w:val="24"/>
          <w:lang w:val="en-GB" w:eastAsia="pl-PL"/>
        </w:rPr>
        <w:t xml:space="preserve">Opinion of 31 October 2016 and of 16 January 2017 on the </w:t>
      </w:r>
      <w:r w:rsidRPr="00B079F7">
        <w:rPr>
          <w:rFonts w:ascii="Times New Roman" w:eastAsia="Times New Roman" w:hAnsi="Times New Roman"/>
          <w:i/>
          <w:sz w:val="24"/>
          <w:szCs w:val="24"/>
          <w:lang w:val="en-GB" w:eastAsia="pl-PL"/>
        </w:rPr>
        <w:t xml:space="preserve">draft regulation of the Minister of the Interior and Administration amending the regulation on rooms for </w:t>
      </w:r>
      <w:r>
        <w:rPr>
          <w:rFonts w:ascii="Times New Roman" w:eastAsia="Times New Roman" w:hAnsi="Times New Roman"/>
          <w:i/>
          <w:sz w:val="24"/>
          <w:szCs w:val="24"/>
          <w:lang w:val="en-GB" w:eastAsia="pl-PL"/>
        </w:rPr>
        <w:t>apprehended</w:t>
      </w:r>
      <w:r w:rsidRPr="00B079F7">
        <w:rPr>
          <w:rFonts w:ascii="Times New Roman" w:eastAsia="Times New Roman" w:hAnsi="Times New Roman"/>
          <w:i/>
          <w:sz w:val="24"/>
          <w:szCs w:val="24"/>
          <w:lang w:val="en-GB" w:eastAsia="pl-PL"/>
        </w:rPr>
        <w:t xml:space="preserve"> persons or </w:t>
      </w:r>
      <w:r>
        <w:rPr>
          <w:rFonts w:ascii="Times New Roman" w:eastAsia="Times New Roman" w:hAnsi="Times New Roman"/>
          <w:i/>
          <w:sz w:val="24"/>
          <w:szCs w:val="24"/>
          <w:lang w:val="en-GB" w:eastAsia="pl-PL"/>
        </w:rPr>
        <w:t xml:space="preserve">for </w:t>
      </w:r>
      <w:r w:rsidRPr="00B079F7">
        <w:rPr>
          <w:rFonts w:ascii="Times New Roman" w:eastAsia="Times New Roman" w:hAnsi="Times New Roman"/>
          <w:i/>
          <w:sz w:val="24"/>
          <w:szCs w:val="24"/>
          <w:lang w:val="en-GB" w:eastAsia="pl-PL"/>
        </w:rPr>
        <w:t xml:space="preserve">intoxicated persons </w:t>
      </w:r>
      <w:r>
        <w:rPr>
          <w:rFonts w:ascii="Times New Roman" w:eastAsia="Times New Roman" w:hAnsi="Times New Roman"/>
          <w:i/>
          <w:sz w:val="24"/>
          <w:szCs w:val="24"/>
          <w:lang w:val="en-GB" w:eastAsia="pl-PL"/>
        </w:rPr>
        <w:t xml:space="preserve">brought </w:t>
      </w:r>
      <w:r w:rsidRPr="00B079F7">
        <w:rPr>
          <w:rFonts w:ascii="Times New Roman" w:eastAsia="Times New Roman" w:hAnsi="Times New Roman"/>
          <w:i/>
          <w:sz w:val="24"/>
          <w:szCs w:val="24"/>
          <w:lang w:val="en-GB" w:eastAsia="pl-PL"/>
        </w:rPr>
        <w:t xml:space="preserve">to sober up, </w:t>
      </w:r>
      <w:r>
        <w:rPr>
          <w:rFonts w:ascii="Times New Roman" w:eastAsia="Times New Roman" w:hAnsi="Times New Roman"/>
          <w:i/>
          <w:sz w:val="24"/>
          <w:szCs w:val="24"/>
          <w:lang w:val="en-GB" w:eastAsia="pl-PL"/>
        </w:rPr>
        <w:t xml:space="preserve">on </w:t>
      </w:r>
      <w:r w:rsidRPr="00B079F7">
        <w:rPr>
          <w:rFonts w:ascii="Times New Roman" w:eastAsia="Times New Roman" w:hAnsi="Times New Roman"/>
          <w:i/>
          <w:sz w:val="24"/>
          <w:szCs w:val="24"/>
          <w:lang w:val="en-GB" w:eastAsia="pl-PL"/>
        </w:rPr>
        <w:t>transitional facilities and police emergency centres for children, as wel</w:t>
      </w:r>
      <w:r>
        <w:rPr>
          <w:rFonts w:ascii="Times New Roman" w:eastAsia="Times New Roman" w:hAnsi="Times New Roman"/>
          <w:i/>
          <w:sz w:val="24"/>
          <w:szCs w:val="24"/>
          <w:lang w:val="en-GB" w:eastAsia="pl-PL"/>
        </w:rPr>
        <w:t>l</w:t>
      </w:r>
      <w:r w:rsidRPr="00B079F7">
        <w:rPr>
          <w:rFonts w:ascii="Times New Roman" w:eastAsia="Times New Roman" w:hAnsi="Times New Roman"/>
          <w:i/>
          <w:sz w:val="24"/>
          <w:szCs w:val="24"/>
          <w:lang w:val="en-GB" w:eastAsia="pl-PL"/>
        </w:rPr>
        <w:t xml:space="preserve"> as </w:t>
      </w:r>
      <w:r>
        <w:rPr>
          <w:rFonts w:ascii="Times New Roman" w:eastAsia="Times New Roman" w:hAnsi="Times New Roman"/>
          <w:i/>
          <w:sz w:val="24"/>
          <w:szCs w:val="24"/>
          <w:lang w:val="en-GB" w:eastAsia="pl-PL"/>
        </w:rPr>
        <w:t xml:space="preserve">on </w:t>
      </w:r>
      <w:r w:rsidRPr="00B079F7">
        <w:rPr>
          <w:rFonts w:ascii="Times New Roman" w:eastAsia="Times New Roman" w:hAnsi="Times New Roman"/>
          <w:i/>
          <w:sz w:val="24"/>
          <w:szCs w:val="24"/>
          <w:lang w:val="en-GB" w:eastAsia="pl-PL"/>
        </w:rPr>
        <w:t xml:space="preserve">rules </w:t>
      </w:r>
      <w:r>
        <w:rPr>
          <w:rFonts w:ascii="Times New Roman" w:eastAsia="Times New Roman" w:hAnsi="Times New Roman"/>
          <w:i/>
          <w:sz w:val="24"/>
          <w:szCs w:val="24"/>
          <w:lang w:val="en-GB" w:eastAsia="pl-PL"/>
        </w:rPr>
        <w:t>governing</w:t>
      </w:r>
      <w:r w:rsidRPr="00B079F7">
        <w:rPr>
          <w:rFonts w:ascii="Times New Roman" w:eastAsia="Times New Roman" w:hAnsi="Times New Roman"/>
          <w:i/>
          <w:sz w:val="24"/>
          <w:szCs w:val="24"/>
          <w:lang w:val="en-GB" w:eastAsia="pl-PL"/>
        </w:rPr>
        <w:t xml:space="preserve"> the stay in such facilities, and</w:t>
      </w:r>
      <w:r>
        <w:rPr>
          <w:rFonts w:ascii="Times New Roman" w:eastAsia="Times New Roman" w:hAnsi="Times New Roman"/>
          <w:i/>
          <w:sz w:val="24"/>
          <w:szCs w:val="24"/>
          <w:lang w:val="en-GB" w:eastAsia="pl-PL"/>
        </w:rPr>
        <w:t xml:space="preserve"> on</w:t>
      </w:r>
      <w:r w:rsidRPr="00B079F7">
        <w:rPr>
          <w:rFonts w:ascii="Times New Roman" w:eastAsia="Times New Roman" w:hAnsi="Times New Roman"/>
          <w:i/>
          <w:sz w:val="24"/>
          <w:szCs w:val="24"/>
          <w:lang w:val="en-GB" w:eastAsia="pl-PL"/>
        </w:rPr>
        <w:t xml:space="preserve"> </w:t>
      </w:r>
      <w:r>
        <w:rPr>
          <w:rFonts w:ascii="Times New Roman" w:eastAsia="Times New Roman" w:hAnsi="Times New Roman"/>
          <w:i/>
          <w:sz w:val="24"/>
          <w:szCs w:val="24"/>
          <w:lang w:val="en-GB" w:eastAsia="pl-PL"/>
        </w:rPr>
        <w:t>the manner of dealing with</w:t>
      </w:r>
      <w:r w:rsidRPr="00B079F7">
        <w:rPr>
          <w:rFonts w:ascii="Times New Roman" w:eastAsia="Times New Roman" w:hAnsi="Times New Roman"/>
          <w:i/>
          <w:sz w:val="24"/>
          <w:szCs w:val="24"/>
          <w:lang w:val="en-GB" w:eastAsia="pl-PL"/>
        </w:rPr>
        <w:t xml:space="preserve"> image recordings </w:t>
      </w:r>
      <w:r>
        <w:rPr>
          <w:rFonts w:ascii="Times New Roman" w:eastAsia="Times New Roman" w:hAnsi="Times New Roman"/>
          <w:i/>
          <w:sz w:val="24"/>
          <w:szCs w:val="24"/>
          <w:lang w:val="en-GB" w:eastAsia="pl-PL"/>
        </w:rPr>
        <w:t>from</w:t>
      </w:r>
      <w:r w:rsidRPr="00B079F7">
        <w:rPr>
          <w:rFonts w:ascii="Times New Roman" w:eastAsia="Times New Roman" w:hAnsi="Times New Roman"/>
          <w:i/>
          <w:sz w:val="24"/>
          <w:szCs w:val="24"/>
          <w:lang w:val="en-GB" w:eastAsia="pl-PL"/>
        </w:rPr>
        <w:t xml:space="preserve"> </w:t>
      </w:r>
      <w:r>
        <w:rPr>
          <w:rFonts w:ascii="Times New Roman" w:eastAsia="Times New Roman" w:hAnsi="Times New Roman"/>
          <w:i/>
          <w:sz w:val="24"/>
          <w:szCs w:val="24"/>
          <w:lang w:val="en-GB" w:eastAsia="pl-PL"/>
        </w:rPr>
        <w:t>such rooms, centres and</w:t>
      </w:r>
      <w:r w:rsidRPr="00B079F7">
        <w:rPr>
          <w:rFonts w:ascii="Times New Roman" w:eastAsia="Times New Roman" w:hAnsi="Times New Roman"/>
          <w:i/>
          <w:sz w:val="24"/>
          <w:szCs w:val="24"/>
          <w:lang w:val="en-GB" w:eastAsia="pl-PL"/>
        </w:rPr>
        <w:t xml:space="preserve"> facilities. </w:t>
      </w:r>
      <w:r w:rsidRPr="00B079F7">
        <w:rPr>
          <w:rFonts w:ascii="Times New Roman" w:hAnsi="Times New Roman"/>
          <w:sz w:val="24"/>
          <w:szCs w:val="24"/>
          <w:lang w:val="en-GB"/>
        </w:rPr>
        <w:t>As a result of changes proposed by the CHR, a legislative amendment was introduced allowing a juvenile to have obligatory contact, upon his/her request</w:t>
      </w:r>
      <w:r>
        <w:rPr>
          <w:rFonts w:ascii="Times New Roman" w:hAnsi="Times New Roman"/>
          <w:sz w:val="24"/>
          <w:szCs w:val="24"/>
          <w:lang w:val="en-GB"/>
        </w:rPr>
        <w:t>,</w:t>
      </w:r>
      <w:r w:rsidRPr="00B079F7">
        <w:rPr>
          <w:rFonts w:ascii="Times New Roman" w:hAnsi="Times New Roman"/>
          <w:sz w:val="24"/>
          <w:szCs w:val="24"/>
          <w:lang w:val="en-GB"/>
        </w:rPr>
        <w:t xml:space="preserve"> with a lawyer, </w:t>
      </w:r>
      <w:r>
        <w:rPr>
          <w:rFonts w:ascii="Times New Roman" w:hAnsi="Times New Roman"/>
          <w:sz w:val="24"/>
          <w:szCs w:val="24"/>
          <w:lang w:val="en-GB"/>
        </w:rPr>
        <w:t xml:space="preserve">a </w:t>
      </w:r>
      <w:r w:rsidRPr="00B079F7">
        <w:rPr>
          <w:rFonts w:ascii="Times New Roman" w:hAnsi="Times New Roman"/>
          <w:sz w:val="24"/>
          <w:szCs w:val="24"/>
          <w:lang w:val="en-GB"/>
        </w:rPr>
        <w:t xml:space="preserve">parent or </w:t>
      </w:r>
      <w:r>
        <w:rPr>
          <w:rFonts w:ascii="Times New Roman" w:hAnsi="Times New Roman"/>
          <w:sz w:val="24"/>
          <w:szCs w:val="24"/>
          <w:lang w:val="en-GB"/>
        </w:rPr>
        <w:t xml:space="preserve">a </w:t>
      </w:r>
      <w:r w:rsidRPr="00B079F7">
        <w:rPr>
          <w:rFonts w:ascii="Times New Roman" w:hAnsi="Times New Roman"/>
          <w:sz w:val="24"/>
          <w:szCs w:val="24"/>
          <w:lang w:val="en-GB"/>
        </w:rPr>
        <w:t xml:space="preserve">legal guardian. The CHR also proposed that a juvenile should be allowed to be visited and have a phone conversation in conditions ensuring privacy. </w:t>
      </w:r>
      <w:r>
        <w:rPr>
          <w:rFonts w:ascii="Times New Roman" w:hAnsi="Times New Roman"/>
          <w:sz w:val="24"/>
          <w:szCs w:val="24"/>
          <w:lang w:val="en-GB"/>
        </w:rPr>
        <w:t>Amendment is also required in</w:t>
      </w:r>
      <w:r w:rsidRPr="00B079F7">
        <w:rPr>
          <w:rFonts w:ascii="Times New Roman" w:hAnsi="Times New Roman"/>
          <w:sz w:val="24"/>
          <w:szCs w:val="24"/>
          <w:lang w:val="en-GB"/>
        </w:rPr>
        <w:t xml:space="preserve"> legal regulations that provide for a possibility </w:t>
      </w:r>
      <w:r>
        <w:rPr>
          <w:rFonts w:ascii="Times New Roman" w:hAnsi="Times New Roman"/>
          <w:sz w:val="24"/>
          <w:szCs w:val="24"/>
          <w:lang w:val="en-GB"/>
        </w:rPr>
        <w:t>for</w:t>
      </w:r>
      <w:r w:rsidRPr="00B079F7">
        <w:rPr>
          <w:rFonts w:ascii="Times New Roman" w:hAnsi="Times New Roman"/>
          <w:sz w:val="24"/>
          <w:szCs w:val="24"/>
          <w:lang w:val="en-GB"/>
        </w:rPr>
        <w:t xml:space="preserve"> a lawyer </w:t>
      </w:r>
      <w:r>
        <w:rPr>
          <w:rFonts w:ascii="Times New Roman" w:hAnsi="Times New Roman"/>
          <w:sz w:val="24"/>
          <w:szCs w:val="24"/>
          <w:lang w:val="en-GB"/>
        </w:rPr>
        <w:t>to contact</w:t>
      </w:r>
      <w:r w:rsidRPr="00B079F7">
        <w:rPr>
          <w:rFonts w:ascii="Times New Roman" w:hAnsi="Times New Roman"/>
          <w:sz w:val="24"/>
          <w:szCs w:val="24"/>
          <w:lang w:val="en-GB"/>
        </w:rPr>
        <w:t xml:space="preserve"> a juvenile in a sobering-up facility, only upon the juvenile’s request. However, in the opinion of the Minister of the Interior and Administration, this </w:t>
      </w:r>
      <w:r>
        <w:rPr>
          <w:rFonts w:ascii="Times New Roman" w:hAnsi="Times New Roman"/>
          <w:sz w:val="24"/>
          <w:szCs w:val="24"/>
          <w:lang w:val="en-GB"/>
        </w:rPr>
        <w:t>remark</w:t>
      </w:r>
      <w:r w:rsidRPr="00B079F7">
        <w:rPr>
          <w:rFonts w:ascii="Times New Roman" w:hAnsi="Times New Roman"/>
          <w:sz w:val="24"/>
          <w:szCs w:val="24"/>
          <w:lang w:val="en-GB"/>
        </w:rPr>
        <w:t xml:space="preserve"> need not be considered.</w:t>
      </w:r>
      <w:r>
        <w:rPr>
          <w:rFonts w:ascii="Times New Roman" w:hAnsi="Times New Roman"/>
          <w:sz w:val="24"/>
          <w:szCs w:val="24"/>
          <w:lang w:val="en-GB"/>
        </w:rPr>
        <w:t xml:space="preserve"> </w:t>
      </w:r>
    </w:p>
    <w:p w14:paraId="4A9F2D0A" w14:textId="77777777" w:rsidR="00166D0F" w:rsidRPr="00B079F7" w:rsidRDefault="00166D0F" w:rsidP="00166D0F">
      <w:pPr>
        <w:pStyle w:val="Akapitzlist"/>
        <w:numPr>
          <w:ilvl w:val="0"/>
          <w:numId w:val="13"/>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Opinion of 30 October 2016 on the </w:t>
      </w:r>
      <w:r w:rsidRPr="00B079F7">
        <w:rPr>
          <w:rFonts w:ascii="Times New Roman" w:hAnsi="Times New Roman"/>
          <w:i/>
          <w:sz w:val="24"/>
          <w:szCs w:val="24"/>
          <w:lang w:val="en-GB"/>
        </w:rPr>
        <w:t xml:space="preserve">draft act amending the Act on </w:t>
      </w:r>
      <w:r>
        <w:rPr>
          <w:rFonts w:ascii="Times New Roman" w:hAnsi="Times New Roman"/>
          <w:i/>
          <w:sz w:val="24"/>
          <w:szCs w:val="24"/>
          <w:lang w:val="en-GB"/>
        </w:rPr>
        <w:t>m</w:t>
      </w:r>
      <w:r w:rsidRPr="00B079F7">
        <w:rPr>
          <w:rFonts w:ascii="Times New Roman" w:hAnsi="Times New Roman"/>
          <w:i/>
          <w:sz w:val="24"/>
          <w:szCs w:val="24"/>
          <w:lang w:val="en-GB"/>
        </w:rPr>
        <w:t xml:space="preserve">ental </w:t>
      </w:r>
      <w:r>
        <w:rPr>
          <w:rFonts w:ascii="Times New Roman" w:hAnsi="Times New Roman"/>
          <w:i/>
          <w:sz w:val="24"/>
          <w:szCs w:val="24"/>
          <w:lang w:val="en-GB"/>
        </w:rPr>
        <w:t>h</w:t>
      </w:r>
      <w:r w:rsidRPr="00B079F7">
        <w:rPr>
          <w:rFonts w:ascii="Times New Roman" w:hAnsi="Times New Roman"/>
          <w:i/>
          <w:sz w:val="24"/>
          <w:szCs w:val="24"/>
          <w:lang w:val="en-GB"/>
        </w:rPr>
        <w:t xml:space="preserve">ealth </w:t>
      </w:r>
      <w:r>
        <w:rPr>
          <w:rFonts w:ascii="Times New Roman" w:hAnsi="Times New Roman"/>
          <w:i/>
          <w:sz w:val="24"/>
          <w:szCs w:val="24"/>
          <w:lang w:val="en-GB"/>
        </w:rPr>
        <w:t>p</w:t>
      </w:r>
      <w:r w:rsidRPr="00B079F7">
        <w:rPr>
          <w:rFonts w:ascii="Times New Roman" w:hAnsi="Times New Roman"/>
          <w:i/>
          <w:sz w:val="24"/>
          <w:szCs w:val="24"/>
          <w:lang w:val="en-GB"/>
        </w:rPr>
        <w:t xml:space="preserve">rotection and some other acts. </w:t>
      </w:r>
      <w:r w:rsidRPr="00B079F7">
        <w:rPr>
          <w:rFonts w:ascii="Times New Roman" w:hAnsi="Times New Roman"/>
          <w:sz w:val="24"/>
          <w:szCs w:val="24"/>
          <w:lang w:val="en-GB"/>
        </w:rPr>
        <w:t xml:space="preserve">The CHR pointed out, among others, that the amendment </w:t>
      </w:r>
      <w:r>
        <w:rPr>
          <w:rFonts w:ascii="Times New Roman" w:hAnsi="Times New Roman"/>
          <w:sz w:val="24"/>
          <w:szCs w:val="24"/>
          <w:lang w:val="en-GB"/>
        </w:rPr>
        <w:t>does not</w:t>
      </w:r>
      <w:r w:rsidRPr="00B079F7">
        <w:rPr>
          <w:rFonts w:ascii="Times New Roman" w:hAnsi="Times New Roman"/>
          <w:sz w:val="24"/>
          <w:szCs w:val="24"/>
          <w:lang w:val="en-GB"/>
        </w:rPr>
        <w:t xml:space="preserve"> specify who is </w:t>
      </w:r>
      <w:r>
        <w:rPr>
          <w:rFonts w:ascii="Times New Roman" w:hAnsi="Times New Roman"/>
          <w:sz w:val="24"/>
          <w:szCs w:val="24"/>
          <w:lang w:val="en-GB"/>
        </w:rPr>
        <w:t>to control the condition</w:t>
      </w:r>
      <w:r w:rsidRPr="00B079F7">
        <w:rPr>
          <w:rFonts w:ascii="Times New Roman" w:hAnsi="Times New Roman"/>
          <w:sz w:val="24"/>
          <w:szCs w:val="24"/>
          <w:lang w:val="en-GB"/>
        </w:rPr>
        <w:t xml:space="preserve"> of person who </w:t>
      </w:r>
      <w:r>
        <w:rPr>
          <w:rFonts w:ascii="Times New Roman" w:hAnsi="Times New Roman"/>
          <w:sz w:val="24"/>
          <w:szCs w:val="24"/>
          <w:lang w:val="en-GB"/>
        </w:rPr>
        <w:t>has been</w:t>
      </w:r>
      <w:r w:rsidRPr="00B079F7">
        <w:rPr>
          <w:rFonts w:ascii="Times New Roman" w:hAnsi="Times New Roman"/>
          <w:sz w:val="24"/>
          <w:szCs w:val="24"/>
          <w:lang w:val="en-GB"/>
        </w:rPr>
        <w:t xml:space="preserve"> subjected to direct coercion. In view of pertinence of the issue, it would also be worth considering whether the manner of checking </w:t>
      </w:r>
      <w:r>
        <w:rPr>
          <w:rFonts w:ascii="Times New Roman" w:hAnsi="Times New Roman"/>
          <w:sz w:val="24"/>
          <w:szCs w:val="24"/>
          <w:lang w:val="en-GB"/>
        </w:rPr>
        <w:t xml:space="preserve">the </w:t>
      </w:r>
      <w:r w:rsidRPr="00B079F7">
        <w:rPr>
          <w:rFonts w:ascii="Times New Roman" w:hAnsi="Times New Roman"/>
          <w:sz w:val="24"/>
          <w:szCs w:val="24"/>
          <w:lang w:val="en-GB"/>
        </w:rPr>
        <w:t>physical condition of person with mental disorder</w:t>
      </w:r>
      <w:r>
        <w:rPr>
          <w:rFonts w:ascii="Times New Roman" w:hAnsi="Times New Roman"/>
          <w:sz w:val="24"/>
          <w:szCs w:val="24"/>
          <w:lang w:val="en-GB"/>
        </w:rPr>
        <w:t>s</w:t>
      </w:r>
      <w:r w:rsidRPr="00B079F7">
        <w:rPr>
          <w:rFonts w:ascii="Times New Roman" w:hAnsi="Times New Roman"/>
          <w:sz w:val="24"/>
          <w:szCs w:val="24"/>
          <w:lang w:val="en-GB"/>
        </w:rPr>
        <w:t xml:space="preserve"> who is immobilized or isolated, and the way of assessing if using such measures is justified, should be regulated in the Act on </w:t>
      </w:r>
      <w:r>
        <w:rPr>
          <w:rFonts w:ascii="Times New Roman" w:hAnsi="Times New Roman"/>
          <w:sz w:val="24"/>
          <w:szCs w:val="24"/>
          <w:lang w:val="en-GB"/>
        </w:rPr>
        <w:t>m</w:t>
      </w:r>
      <w:r w:rsidRPr="00B079F7">
        <w:rPr>
          <w:rFonts w:ascii="Times New Roman" w:hAnsi="Times New Roman"/>
          <w:sz w:val="24"/>
          <w:szCs w:val="24"/>
          <w:lang w:val="en-GB"/>
        </w:rPr>
        <w:t xml:space="preserve">ental </w:t>
      </w:r>
      <w:r>
        <w:rPr>
          <w:rFonts w:ascii="Times New Roman" w:hAnsi="Times New Roman"/>
          <w:sz w:val="24"/>
          <w:szCs w:val="24"/>
          <w:lang w:val="en-GB"/>
        </w:rPr>
        <w:t>h</w:t>
      </w:r>
      <w:r w:rsidRPr="00B079F7">
        <w:rPr>
          <w:rFonts w:ascii="Times New Roman" w:hAnsi="Times New Roman"/>
          <w:sz w:val="24"/>
          <w:szCs w:val="24"/>
          <w:lang w:val="en-GB"/>
        </w:rPr>
        <w:t xml:space="preserve">ealth </w:t>
      </w:r>
      <w:r>
        <w:rPr>
          <w:rFonts w:ascii="Times New Roman" w:hAnsi="Times New Roman"/>
          <w:sz w:val="24"/>
          <w:szCs w:val="24"/>
          <w:lang w:val="en-GB"/>
        </w:rPr>
        <w:t>p</w:t>
      </w:r>
      <w:r w:rsidRPr="00B079F7">
        <w:rPr>
          <w:rFonts w:ascii="Times New Roman" w:hAnsi="Times New Roman"/>
          <w:sz w:val="24"/>
          <w:szCs w:val="24"/>
          <w:lang w:val="en-GB"/>
        </w:rPr>
        <w:t xml:space="preserve">rotection. In the CHR’s opinion, all kinds of establishments (not only those intended for people with mental </w:t>
      </w:r>
      <w:r>
        <w:rPr>
          <w:rFonts w:ascii="Times New Roman" w:hAnsi="Times New Roman"/>
          <w:sz w:val="24"/>
          <w:szCs w:val="24"/>
          <w:lang w:val="en-GB"/>
        </w:rPr>
        <w:t>disorders</w:t>
      </w:r>
      <w:r w:rsidRPr="00B079F7">
        <w:rPr>
          <w:rFonts w:ascii="Times New Roman" w:hAnsi="Times New Roman"/>
          <w:sz w:val="24"/>
          <w:szCs w:val="24"/>
          <w:lang w:val="en-GB"/>
        </w:rPr>
        <w:t>, as is the case at present) should be subject to judicial supervision, since people with mental disorders are placed in various establishments, by decision of referring authority.</w:t>
      </w:r>
      <w:r>
        <w:rPr>
          <w:rFonts w:ascii="Times New Roman" w:hAnsi="Times New Roman"/>
          <w:sz w:val="24"/>
          <w:szCs w:val="24"/>
          <w:lang w:val="en-GB"/>
        </w:rPr>
        <w:t xml:space="preserve"> </w:t>
      </w:r>
    </w:p>
    <w:p w14:paraId="578FC4FA" w14:textId="3D4F512A" w:rsidR="00166D0F" w:rsidRPr="00B079F7" w:rsidRDefault="00166D0F" w:rsidP="00166D0F">
      <w:pPr>
        <w:pStyle w:val="Akapitzlist"/>
        <w:numPr>
          <w:ilvl w:val="0"/>
          <w:numId w:val="13"/>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Opinion of 10 June 2019 on </w:t>
      </w:r>
      <w:r w:rsidRPr="00B079F7">
        <w:rPr>
          <w:rFonts w:ascii="Times New Roman" w:hAnsi="Times New Roman"/>
          <w:i/>
          <w:sz w:val="24"/>
          <w:szCs w:val="24"/>
          <w:lang w:val="en-GB"/>
        </w:rPr>
        <w:t>draft regulation of the Min</w:t>
      </w:r>
      <w:r>
        <w:rPr>
          <w:rFonts w:ascii="Times New Roman" w:hAnsi="Times New Roman"/>
          <w:i/>
          <w:sz w:val="24"/>
          <w:szCs w:val="24"/>
          <w:lang w:val="en-GB"/>
        </w:rPr>
        <w:t>ister</w:t>
      </w:r>
      <w:r w:rsidRPr="00B079F7">
        <w:rPr>
          <w:rFonts w:ascii="Times New Roman" w:hAnsi="Times New Roman"/>
          <w:i/>
          <w:sz w:val="24"/>
          <w:szCs w:val="24"/>
          <w:lang w:val="en-GB"/>
        </w:rPr>
        <w:t xml:space="preserve"> of Justice amending the regulation on </w:t>
      </w:r>
      <w:r w:rsidR="006E642B">
        <w:rPr>
          <w:rFonts w:ascii="Times New Roman" w:hAnsi="Times New Roman"/>
          <w:i/>
          <w:sz w:val="24"/>
          <w:szCs w:val="24"/>
          <w:lang w:val="en-GB"/>
        </w:rPr>
        <w:t>youth correctional</w:t>
      </w:r>
      <w:r w:rsidRPr="00B079F7">
        <w:rPr>
          <w:rFonts w:ascii="Times New Roman" w:hAnsi="Times New Roman"/>
          <w:i/>
          <w:sz w:val="24"/>
          <w:szCs w:val="24"/>
          <w:lang w:val="en-GB"/>
        </w:rPr>
        <w:t xml:space="preserve"> centres and juvenile shelters. </w:t>
      </w:r>
      <w:r w:rsidRPr="00B079F7">
        <w:rPr>
          <w:rFonts w:ascii="Times New Roman" w:hAnsi="Times New Roman"/>
          <w:sz w:val="24"/>
          <w:szCs w:val="24"/>
          <w:lang w:val="en-GB"/>
        </w:rPr>
        <w:t>The am</w:t>
      </w:r>
      <w:r>
        <w:rPr>
          <w:rFonts w:ascii="Times New Roman" w:hAnsi="Times New Roman"/>
          <w:sz w:val="24"/>
          <w:szCs w:val="24"/>
          <w:lang w:val="en-GB"/>
        </w:rPr>
        <w:t>endments</w:t>
      </w:r>
      <w:r w:rsidRPr="00B079F7">
        <w:rPr>
          <w:rFonts w:ascii="Times New Roman" w:hAnsi="Times New Roman"/>
          <w:sz w:val="24"/>
          <w:szCs w:val="24"/>
          <w:lang w:val="en-GB"/>
        </w:rPr>
        <w:t xml:space="preserve"> proposed by the CHR were assessed very favourably. First of all, the amended regulation excludes the possibility of isolating juveniles in separate rooms without indicating specific reasons for doing so and without specifying the time frame. Such practice, as results from materials collected under the NMPT, was rather common. </w:t>
      </w:r>
    </w:p>
    <w:p w14:paraId="41849DB0" w14:textId="77777777" w:rsidR="00166D0F" w:rsidRPr="00B079F7" w:rsidRDefault="00166D0F" w:rsidP="00166D0F">
      <w:pPr>
        <w:pStyle w:val="Akapitzlist"/>
        <w:numPr>
          <w:ilvl w:val="0"/>
          <w:numId w:val="13"/>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lastRenderedPageBreak/>
        <w:t xml:space="preserve">Opinion on 14 March 2016 on </w:t>
      </w:r>
      <w:r w:rsidRPr="00B079F7">
        <w:rPr>
          <w:rFonts w:ascii="Times New Roman" w:hAnsi="Times New Roman"/>
          <w:i/>
          <w:sz w:val="24"/>
          <w:szCs w:val="24"/>
          <w:lang w:val="en-GB"/>
        </w:rPr>
        <w:t xml:space="preserve">draft regulation of the Minister of Justice amending the regulation on medical services provided by healthcare entities to persons deprived of their liberty. </w:t>
      </w:r>
      <w:r w:rsidRPr="00B079F7">
        <w:rPr>
          <w:rFonts w:ascii="Times New Roman" w:hAnsi="Times New Roman"/>
          <w:sz w:val="24"/>
          <w:szCs w:val="24"/>
          <w:lang w:val="en-GB"/>
        </w:rPr>
        <w:t>The CHR pointed out that the amendment proposed in draft regulation would deprive representatives of prison health services of the possibility to take decisions to transport a</w:t>
      </w:r>
      <w:r>
        <w:rPr>
          <w:rFonts w:ascii="Times New Roman" w:hAnsi="Times New Roman"/>
          <w:sz w:val="24"/>
          <w:szCs w:val="24"/>
          <w:lang w:val="en-GB"/>
        </w:rPr>
        <w:t>n</w:t>
      </w:r>
      <w:r w:rsidRPr="00B079F7">
        <w:rPr>
          <w:rFonts w:ascii="Times New Roman" w:hAnsi="Times New Roman"/>
          <w:sz w:val="24"/>
          <w:szCs w:val="24"/>
          <w:lang w:val="en-GB"/>
        </w:rPr>
        <w:t xml:space="preserve"> </w:t>
      </w:r>
      <w:r>
        <w:rPr>
          <w:rFonts w:ascii="Times New Roman" w:hAnsi="Times New Roman"/>
          <w:sz w:val="24"/>
          <w:szCs w:val="24"/>
          <w:lang w:val="en-GB"/>
        </w:rPr>
        <w:t>inmate</w:t>
      </w:r>
      <w:r w:rsidRPr="00B079F7">
        <w:rPr>
          <w:rFonts w:ascii="Times New Roman" w:hAnsi="Times New Roman"/>
          <w:sz w:val="24"/>
          <w:szCs w:val="24"/>
          <w:lang w:val="en-GB"/>
        </w:rPr>
        <w:t xml:space="preserve"> to an external heath service provider. The proposition </w:t>
      </w:r>
      <w:r>
        <w:rPr>
          <w:rFonts w:ascii="Times New Roman" w:hAnsi="Times New Roman"/>
          <w:sz w:val="24"/>
          <w:szCs w:val="24"/>
          <w:lang w:val="en-GB"/>
        </w:rPr>
        <w:t>to abandon</w:t>
      </w:r>
      <w:r w:rsidRPr="00B079F7">
        <w:rPr>
          <w:rFonts w:ascii="Times New Roman" w:hAnsi="Times New Roman"/>
          <w:sz w:val="24"/>
          <w:szCs w:val="24"/>
          <w:lang w:val="en-GB"/>
        </w:rPr>
        <w:t xml:space="preserve"> </w:t>
      </w:r>
      <w:r>
        <w:rPr>
          <w:rFonts w:ascii="Times New Roman" w:hAnsi="Times New Roman"/>
          <w:sz w:val="24"/>
          <w:szCs w:val="24"/>
          <w:lang w:val="en-GB"/>
        </w:rPr>
        <w:t xml:space="preserve">the </w:t>
      </w:r>
      <w:r w:rsidRPr="00B079F7">
        <w:rPr>
          <w:rFonts w:ascii="Times New Roman" w:hAnsi="Times New Roman"/>
          <w:sz w:val="24"/>
          <w:szCs w:val="24"/>
          <w:lang w:val="en-GB"/>
        </w:rPr>
        <w:t xml:space="preserve">obligatory dental check of each person admitted to penitentiary establishment </w:t>
      </w:r>
      <w:r>
        <w:rPr>
          <w:rFonts w:ascii="Times New Roman" w:hAnsi="Times New Roman"/>
          <w:sz w:val="24"/>
          <w:szCs w:val="24"/>
          <w:lang w:val="en-GB"/>
        </w:rPr>
        <w:t>was also negatively assessed</w:t>
      </w:r>
      <w:r w:rsidRPr="00B079F7">
        <w:rPr>
          <w:rFonts w:ascii="Times New Roman" w:hAnsi="Times New Roman"/>
          <w:sz w:val="24"/>
          <w:szCs w:val="24"/>
          <w:lang w:val="en-GB"/>
        </w:rPr>
        <w:t xml:space="preserve">. Finally, the first proposal of the CHR was </w:t>
      </w:r>
      <w:r>
        <w:rPr>
          <w:rFonts w:ascii="Times New Roman" w:hAnsi="Times New Roman"/>
          <w:sz w:val="24"/>
          <w:szCs w:val="24"/>
          <w:lang w:val="en-GB"/>
        </w:rPr>
        <w:t>incorporated</w:t>
      </w:r>
      <w:r w:rsidRPr="00B079F7">
        <w:rPr>
          <w:rFonts w:ascii="Times New Roman" w:hAnsi="Times New Roman"/>
          <w:sz w:val="24"/>
          <w:szCs w:val="24"/>
          <w:lang w:val="en-GB"/>
        </w:rPr>
        <w:t xml:space="preserve"> in the regulation.</w:t>
      </w:r>
      <w:r>
        <w:rPr>
          <w:rFonts w:ascii="Times New Roman" w:hAnsi="Times New Roman"/>
          <w:sz w:val="24"/>
          <w:szCs w:val="24"/>
          <w:lang w:val="en-GB"/>
        </w:rPr>
        <w:t xml:space="preserve"> </w:t>
      </w:r>
    </w:p>
    <w:p w14:paraId="17A22DE0" w14:textId="77777777" w:rsidR="00166D0F" w:rsidRPr="00B079F7" w:rsidRDefault="00166D0F" w:rsidP="00166D0F">
      <w:pPr>
        <w:pStyle w:val="Akapitzlist"/>
        <w:numPr>
          <w:ilvl w:val="0"/>
          <w:numId w:val="13"/>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Opinion of 30 June 2017 on </w:t>
      </w:r>
      <w:r w:rsidRPr="00BD4550">
        <w:rPr>
          <w:rFonts w:ascii="Times New Roman" w:hAnsi="Times New Roman"/>
          <w:i/>
          <w:sz w:val="24"/>
          <w:szCs w:val="24"/>
          <w:lang w:val="en-GB"/>
        </w:rPr>
        <w:t>the</w:t>
      </w:r>
      <w:r w:rsidRPr="00B079F7">
        <w:rPr>
          <w:rFonts w:ascii="Times New Roman" w:hAnsi="Times New Roman"/>
          <w:i/>
          <w:sz w:val="24"/>
          <w:szCs w:val="24"/>
          <w:lang w:val="en-GB"/>
        </w:rPr>
        <w:t xml:space="preserve"> Council of Europe</w:t>
      </w:r>
      <w:r w:rsidRPr="00BD4550">
        <w:rPr>
          <w:rFonts w:ascii="Times New Roman" w:hAnsi="Times New Roman"/>
          <w:i/>
          <w:sz w:val="24"/>
          <w:szCs w:val="24"/>
          <w:lang w:val="en-GB"/>
        </w:rPr>
        <w:t xml:space="preserve"> </w:t>
      </w:r>
      <w:r w:rsidRPr="00B079F7">
        <w:rPr>
          <w:rFonts w:ascii="Times New Roman" w:hAnsi="Times New Roman"/>
          <w:i/>
          <w:sz w:val="24"/>
          <w:szCs w:val="24"/>
          <w:lang w:val="en-GB"/>
        </w:rPr>
        <w:t xml:space="preserve">draft instrument to codify the Rules on the conditions of detention of migrants. </w:t>
      </w:r>
      <w:r w:rsidRPr="00B079F7">
        <w:rPr>
          <w:rFonts w:ascii="Times New Roman" w:hAnsi="Times New Roman"/>
          <w:sz w:val="24"/>
          <w:szCs w:val="24"/>
          <w:lang w:val="en-GB"/>
        </w:rPr>
        <w:t>The CHR raised objections regarding</w:t>
      </w:r>
      <w:r>
        <w:rPr>
          <w:rFonts w:ascii="Times New Roman" w:hAnsi="Times New Roman"/>
          <w:sz w:val="24"/>
          <w:szCs w:val="24"/>
          <w:lang w:val="en-GB"/>
        </w:rPr>
        <w:t>:</w:t>
      </w:r>
      <w:r w:rsidRPr="00B079F7">
        <w:rPr>
          <w:rFonts w:ascii="Times New Roman" w:hAnsi="Times New Roman"/>
          <w:sz w:val="24"/>
          <w:szCs w:val="24"/>
          <w:lang w:val="en-GB"/>
        </w:rPr>
        <w:t xml:space="preserve"> personal scope of application of the Rules</w:t>
      </w:r>
      <w:r>
        <w:rPr>
          <w:rFonts w:ascii="Times New Roman" w:hAnsi="Times New Roman"/>
          <w:sz w:val="24"/>
          <w:szCs w:val="24"/>
          <w:lang w:val="en-GB"/>
        </w:rPr>
        <w:t>,</w:t>
      </w:r>
      <w:r w:rsidRPr="00B079F7">
        <w:rPr>
          <w:rFonts w:ascii="Times New Roman" w:hAnsi="Times New Roman"/>
          <w:sz w:val="24"/>
          <w:szCs w:val="24"/>
          <w:lang w:val="en-GB"/>
        </w:rPr>
        <w:t xml:space="preserve"> </w:t>
      </w:r>
      <w:r>
        <w:rPr>
          <w:rFonts w:ascii="Times New Roman" w:hAnsi="Times New Roman"/>
          <w:sz w:val="24"/>
          <w:szCs w:val="24"/>
          <w:lang w:val="en-GB"/>
        </w:rPr>
        <w:t xml:space="preserve">the manner of </w:t>
      </w:r>
      <w:r w:rsidRPr="00B079F7">
        <w:rPr>
          <w:rFonts w:ascii="Times New Roman" w:hAnsi="Times New Roman"/>
          <w:sz w:val="24"/>
          <w:szCs w:val="24"/>
          <w:lang w:val="en-GB"/>
        </w:rPr>
        <w:t>identification of victims of tortures among foreigners in guarded centres, the application of prison sentences to people in administrative detention</w:t>
      </w:r>
      <w:r>
        <w:rPr>
          <w:rFonts w:ascii="Times New Roman" w:hAnsi="Times New Roman"/>
          <w:sz w:val="24"/>
          <w:szCs w:val="24"/>
          <w:lang w:val="en-GB"/>
        </w:rPr>
        <w:t>,</w:t>
      </w:r>
      <w:r w:rsidRPr="00B079F7">
        <w:rPr>
          <w:rFonts w:ascii="Times New Roman" w:hAnsi="Times New Roman"/>
          <w:sz w:val="24"/>
          <w:szCs w:val="24"/>
          <w:lang w:val="en-GB"/>
        </w:rPr>
        <w:t xml:space="preserve"> and the admissibility of youth detention. </w:t>
      </w:r>
    </w:p>
    <w:p w14:paraId="43C6A20C" w14:textId="77777777" w:rsidR="00166D0F" w:rsidRPr="00B079F7" w:rsidRDefault="00166D0F" w:rsidP="00166D0F">
      <w:pPr>
        <w:pStyle w:val="Akapitzlist"/>
        <w:numPr>
          <w:ilvl w:val="0"/>
          <w:numId w:val="13"/>
        </w:numPr>
        <w:spacing w:after="0" w:line="360" w:lineRule="exact"/>
        <w:ind w:left="993"/>
        <w:jc w:val="both"/>
        <w:rPr>
          <w:rFonts w:ascii="Times New Roman" w:hAnsi="Times New Roman"/>
          <w:sz w:val="24"/>
          <w:szCs w:val="24"/>
          <w:lang w:val="en-GB"/>
        </w:rPr>
      </w:pPr>
      <w:r w:rsidRPr="00B079F7">
        <w:rPr>
          <w:rFonts w:ascii="Times New Roman" w:hAnsi="Times New Roman"/>
          <w:sz w:val="24"/>
          <w:szCs w:val="24"/>
          <w:lang w:val="en-GB"/>
        </w:rPr>
        <w:t xml:space="preserve">Opinion of 15 April 2019 on </w:t>
      </w:r>
      <w:r w:rsidRPr="00B079F7">
        <w:rPr>
          <w:rFonts w:ascii="Times New Roman" w:hAnsi="Times New Roman"/>
          <w:i/>
          <w:sz w:val="24"/>
          <w:szCs w:val="24"/>
          <w:lang w:val="en-GB"/>
        </w:rPr>
        <w:t xml:space="preserve">draft act on juveniles. </w:t>
      </w:r>
      <w:r w:rsidRPr="00B079F7">
        <w:rPr>
          <w:rFonts w:ascii="Times New Roman" w:hAnsi="Times New Roman"/>
          <w:sz w:val="24"/>
          <w:szCs w:val="24"/>
          <w:lang w:val="en-GB"/>
        </w:rPr>
        <w:t>The CHR prepared a comprehensive opinion on the draft act regulating proceeding</w:t>
      </w:r>
      <w:r>
        <w:rPr>
          <w:rFonts w:ascii="Times New Roman" w:hAnsi="Times New Roman"/>
          <w:sz w:val="24"/>
          <w:szCs w:val="24"/>
          <w:lang w:val="en-GB"/>
        </w:rPr>
        <w:t>s</w:t>
      </w:r>
      <w:r w:rsidRPr="00B079F7">
        <w:rPr>
          <w:rFonts w:ascii="Times New Roman" w:hAnsi="Times New Roman"/>
          <w:sz w:val="24"/>
          <w:szCs w:val="24"/>
          <w:lang w:val="en-GB"/>
        </w:rPr>
        <w:t xml:space="preserve"> in cases of depraved youth</w:t>
      </w:r>
      <w:r>
        <w:rPr>
          <w:rFonts w:ascii="Times New Roman" w:hAnsi="Times New Roman"/>
          <w:sz w:val="24"/>
          <w:szCs w:val="24"/>
          <w:lang w:val="en-GB"/>
        </w:rPr>
        <w:t>;</w:t>
      </w:r>
      <w:r w:rsidRPr="00B079F7">
        <w:rPr>
          <w:rFonts w:ascii="Times New Roman" w:hAnsi="Times New Roman"/>
          <w:sz w:val="24"/>
          <w:szCs w:val="24"/>
          <w:lang w:val="en-GB"/>
        </w:rPr>
        <w:t xml:space="preserve"> </w:t>
      </w:r>
      <w:r>
        <w:rPr>
          <w:rFonts w:ascii="Times New Roman" w:hAnsi="Times New Roman"/>
          <w:sz w:val="24"/>
          <w:szCs w:val="24"/>
          <w:lang w:val="en-GB"/>
        </w:rPr>
        <w:t>the draft act</w:t>
      </w:r>
      <w:r w:rsidRPr="00B079F7">
        <w:rPr>
          <w:rFonts w:ascii="Times New Roman" w:hAnsi="Times New Roman"/>
          <w:sz w:val="24"/>
          <w:szCs w:val="24"/>
          <w:lang w:val="en-GB"/>
        </w:rPr>
        <w:t xml:space="preserve"> is to replace the Act of 1982 on </w:t>
      </w:r>
      <w:r>
        <w:rPr>
          <w:rFonts w:ascii="Times New Roman" w:hAnsi="Times New Roman"/>
          <w:sz w:val="24"/>
          <w:szCs w:val="24"/>
          <w:lang w:val="en-GB"/>
        </w:rPr>
        <w:t>p</w:t>
      </w:r>
      <w:r w:rsidRPr="00B079F7">
        <w:rPr>
          <w:rFonts w:ascii="Times New Roman" w:hAnsi="Times New Roman"/>
          <w:sz w:val="24"/>
          <w:szCs w:val="24"/>
          <w:lang w:val="en-GB"/>
        </w:rPr>
        <w:t xml:space="preserve">roceeding in </w:t>
      </w:r>
      <w:r>
        <w:rPr>
          <w:rFonts w:ascii="Times New Roman" w:hAnsi="Times New Roman"/>
          <w:sz w:val="24"/>
          <w:szCs w:val="24"/>
          <w:lang w:val="en-GB"/>
        </w:rPr>
        <w:t>j</w:t>
      </w:r>
      <w:r w:rsidRPr="00B079F7">
        <w:rPr>
          <w:rFonts w:ascii="Times New Roman" w:hAnsi="Times New Roman"/>
          <w:sz w:val="24"/>
          <w:szCs w:val="24"/>
          <w:lang w:val="en-GB"/>
        </w:rPr>
        <w:t xml:space="preserve">uvenile </w:t>
      </w:r>
      <w:r>
        <w:rPr>
          <w:rFonts w:ascii="Times New Roman" w:hAnsi="Times New Roman"/>
          <w:sz w:val="24"/>
          <w:szCs w:val="24"/>
          <w:lang w:val="en-GB"/>
        </w:rPr>
        <w:t>c</w:t>
      </w:r>
      <w:r w:rsidRPr="00B079F7">
        <w:rPr>
          <w:rFonts w:ascii="Times New Roman" w:hAnsi="Times New Roman"/>
          <w:sz w:val="24"/>
          <w:szCs w:val="24"/>
          <w:lang w:val="en-GB"/>
        </w:rPr>
        <w:t xml:space="preserve">ases currently functioning in this scope.      </w:t>
      </w:r>
    </w:p>
    <w:p w14:paraId="36437EA0" w14:textId="77777777" w:rsidR="00166D0F" w:rsidRPr="00B079F7" w:rsidRDefault="00166D0F" w:rsidP="00166D0F">
      <w:pPr>
        <w:spacing w:after="0" w:line="360" w:lineRule="exact"/>
        <w:jc w:val="both"/>
        <w:rPr>
          <w:rFonts w:ascii="Times New Roman" w:eastAsia="Calibri" w:hAnsi="Times New Roman" w:cs="Times New Roman"/>
          <w:sz w:val="24"/>
          <w:szCs w:val="24"/>
          <w:lang w:val="en-GB"/>
        </w:rPr>
      </w:pPr>
    </w:p>
    <w:p w14:paraId="565D98EA" w14:textId="77777777" w:rsidR="00166D0F" w:rsidRPr="00B079F7" w:rsidRDefault="00166D0F" w:rsidP="00166D0F">
      <w:pPr>
        <w:pStyle w:val="Nagwek2"/>
        <w:rPr>
          <w:rFonts w:eastAsia="Calibri"/>
          <w:noProof w:val="0"/>
          <w:lang w:val="en-GB"/>
        </w:rPr>
      </w:pPr>
      <w:bookmarkStart w:id="35" w:name="_Toc11322050"/>
      <w:bookmarkStart w:id="36" w:name="_Toc12029519"/>
      <w:r w:rsidRPr="00B079F7">
        <w:rPr>
          <w:rFonts w:eastAsia="Calibri"/>
          <w:noProof w:val="0"/>
          <w:lang w:val="en-GB"/>
        </w:rPr>
        <w:t>[The NMPT thematic reports]</w:t>
      </w:r>
      <w:bookmarkEnd w:id="35"/>
      <w:bookmarkEnd w:id="36"/>
    </w:p>
    <w:p w14:paraId="5FC02C36" w14:textId="77777777" w:rsidR="00166D0F" w:rsidRPr="00B079F7" w:rsidRDefault="00166D0F" w:rsidP="00166D0F">
      <w:pPr>
        <w:spacing w:after="0" w:line="360" w:lineRule="exact"/>
        <w:ind w:firstLine="360"/>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In 2014-2017, three thematic reports were prepared, on the following topic</w:t>
      </w:r>
      <w:r>
        <w:rPr>
          <w:rFonts w:ascii="Times New Roman" w:eastAsia="Calibri" w:hAnsi="Times New Roman" w:cs="Times New Roman"/>
          <w:sz w:val="24"/>
          <w:szCs w:val="24"/>
          <w:lang w:val="en-GB"/>
        </w:rPr>
        <w:t>s</w:t>
      </w:r>
      <w:r w:rsidRPr="00B079F7">
        <w:rPr>
          <w:rFonts w:ascii="Times New Roman" w:eastAsia="Calibri" w:hAnsi="Times New Roman" w:cs="Times New Roman"/>
          <w:sz w:val="24"/>
          <w:szCs w:val="24"/>
          <w:lang w:val="en-GB"/>
        </w:rPr>
        <w:t xml:space="preserve">: </w:t>
      </w:r>
    </w:p>
    <w:p w14:paraId="6A6D0056" w14:textId="77777777" w:rsidR="00166D0F" w:rsidRPr="00B079F7" w:rsidRDefault="00166D0F" w:rsidP="00166D0F">
      <w:pPr>
        <w:pStyle w:val="Akapitzlist"/>
        <w:numPr>
          <w:ilvl w:val="0"/>
          <w:numId w:val="7"/>
        </w:numPr>
        <w:spacing w:after="0" w:line="360" w:lineRule="exact"/>
        <w:ind w:left="851"/>
        <w:jc w:val="both"/>
        <w:rPr>
          <w:rFonts w:ascii="Times New Roman" w:eastAsia="Times New Roman" w:hAnsi="Times New Roman"/>
          <w:sz w:val="24"/>
          <w:szCs w:val="24"/>
          <w:lang w:val="en-GB" w:eastAsia="pl-PL"/>
        </w:rPr>
      </w:pPr>
      <w:r w:rsidRPr="00B079F7">
        <w:rPr>
          <w:rFonts w:ascii="Times New Roman" w:eastAsia="Times New Roman" w:hAnsi="Times New Roman"/>
          <w:sz w:val="24"/>
          <w:szCs w:val="24"/>
          <w:lang w:val="en-GB" w:eastAsia="pl-PL"/>
        </w:rPr>
        <w:t>therapeutic wards</w:t>
      </w:r>
      <w:r>
        <w:rPr>
          <w:rFonts w:ascii="Times New Roman" w:eastAsia="Times New Roman" w:hAnsi="Times New Roman"/>
          <w:sz w:val="24"/>
          <w:szCs w:val="24"/>
          <w:lang w:val="en-GB" w:eastAsia="pl-PL"/>
        </w:rPr>
        <w:t xml:space="preserve"> </w:t>
      </w:r>
      <w:r w:rsidRPr="00B079F7">
        <w:rPr>
          <w:rFonts w:ascii="Times New Roman" w:eastAsia="Times New Roman" w:hAnsi="Times New Roman"/>
          <w:sz w:val="24"/>
          <w:szCs w:val="24"/>
          <w:lang w:val="en-GB" w:eastAsia="pl-PL"/>
        </w:rPr>
        <w:t>in penitentiary establishments for persons with non-psychotic mental disorders or intellectual disabilities</w:t>
      </w:r>
      <w:r>
        <w:rPr>
          <w:rFonts w:ascii="Times New Roman" w:eastAsia="Times New Roman" w:hAnsi="Times New Roman"/>
          <w:sz w:val="24"/>
          <w:szCs w:val="24"/>
          <w:lang w:val="en-GB" w:eastAsia="pl-PL"/>
        </w:rPr>
        <w:t>;</w:t>
      </w:r>
      <w:r w:rsidRPr="00B079F7">
        <w:rPr>
          <w:rFonts w:ascii="Times New Roman" w:eastAsia="Times New Roman" w:hAnsi="Times New Roman"/>
          <w:sz w:val="24"/>
          <w:szCs w:val="24"/>
          <w:lang w:val="en-GB" w:eastAsia="pl-PL"/>
        </w:rPr>
        <w:t xml:space="preserve"> wards for persons in pre-trial detention (2014);</w:t>
      </w:r>
    </w:p>
    <w:p w14:paraId="72B2D295" w14:textId="2F68BC67" w:rsidR="00166D0F" w:rsidRPr="00B079F7" w:rsidRDefault="006E642B" w:rsidP="00166D0F">
      <w:pPr>
        <w:pStyle w:val="Akapitzlist"/>
        <w:numPr>
          <w:ilvl w:val="0"/>
          <w:numId w:val="7"/>
        </w:numPr>
        <w:spacing w:after="0" w:line="360" w:lineRule="exact"/>
        <w:ind w:left="851"/>
        <w:jc w:val="both"/>
        <w:rPr>
          <w:rFonts w:ascii="Times New Roman" w:eastAsia="Times New Roman" w:hAnsi="Times New Roman"/>
          <w:sz w:val="24"/>
          <w:szCs w:val="24"/>
          <w:lang w:val="en-GB" w:eastAsia="pl-PL"/>
        </w:rPr>
      </w:pPr>
      <w:r>
        <w:rPr>
          <w:rFonts w:ascii="Times New Roman" w:eastAsia="Times New Roman" w:hAnsi="Times New Roman"/>
          <w:sz w:val="24"/>
          <w:szCs w:val="24"/>
          <w:lang w:val="en-GB" w:eastAsia="pl-PL"/>
        </w:rPr>
        <w:t>youth correctional</w:t>
      </w:r>
      <w:r w:rsidR="00166D0F" w:rsidRPr="00B079F7">
        <w:rPr>
          <w:rFonts w:ascii="Times New Roman" w:eastAsia="Times New Roman" w:hAnsi="Times New Roman"/>
          <w:sz w:val="24"/>
          <w:szCs w:val="24"/>
          <w:lang w:val="en-GB" w:eastAsia="pl-PL"/>
        </w:rPr>
        <w:t xml:space="preserve"> centres and youth shelters (2016);</w:t>
      </w:r>
    </w:p>
    <w:p w14:paraId="51459B2F" w14:textId="77777777" w:rsidR="00166D0F" w:rsidRPr="00B079F7" w:rsidRDefault="00166D0F" w:rsidP="00166D0F">
      <w:pPr>
        <w:pStyle w:val="Akapitzlist"/>
        <w:numPr>
          <w:ilvl w:val="0"/>
          <w:numId w:val="7"/>
        </w:numPr>
        <w:spacing w:after="0" w:line="360" w:lineRule="exact"/>
        <w:ind w:left="851"/>
        <w:jc w:val="both"/>
        <w:rPr>
          <w:rFonts w:ascii="Times New Roman" w:eastAsia="Times New Roman" w:hAnsi="Times New Roman"/>
          <w:sz w:val="24"/>
          <w:szCs w:val="24"/>
          <w:lang w:val="en-GB" w:eastAsia="pl-PL"/>
        </w:rPr>
      </w:pPr>
      <w:r w:rsidRPr="00B079F7">
        <w:rPr>
          <w:rFonts w:ascii="Times New Roman" w:eastAsia="Times New Roman" w:hAnsi="Times New Roman"/>
          <w:sz w:val="24"/>
          <w:szCs w:val="24"/>
          <w:lang w:val="en-GB" w:eastAsia="pl-PL"/>
        </w:rPr>
        <w:t xml:space="preserve">situation of </w:t>
      </w:r>
      <w:r>
        <w:rPr>
          <w:rFonts w:ascii="Times New Roman" w:eastAsia="Times New Roman" w:hAnsi="Times New Roman"/>
          <w:sz w:val="24"/>
          <w:szCs w:val="24"/>
          <w:lang w:val="en-GB" w:eastAsia="pl-PL"/>
        </w:rPr>
        <w:t>people living</w:t>
      </w:r>
      <w:r w:rsidRPr="00B079F7">
        <w:rPr>
          <w:rFonts w:ascii="Times New Roman" w:eastAsia="Times New Roman" w:hAnsi="Times New Roman"/>
          <w:sz w:val="24"/>
          <w:szCs w:val="24"/>
          <w:lang w:val="en-GB" w:eastAsia="pl-PL"/>
        </w:rPr>
        <w:t xml:space="preserve"> in residential care homes.</w:t>
      </w:r>
    </w:p>
    <w:p w14:paraId="765F3A0E" w14:textId="77777777" w:rsidR="00166D0F" w:rsidRPr="00B079F7" w:rsidRDefault="00166D0F" w:rsidP="00166D0F">
      <w:pPr>
        <w:spacing w:after="0" w:line="360" w:lineRule="exact"/>
        <w:ind w:firstLine="360"/>
        <w:jc w:val="both"/>
        <w:rPr>
          <w:rFonts w:ascii="Times New Roman" w:eastAsia="Times New Roman" w:hAnsi="Times New Roman" w:cs="Times New Roman"/>
          <w:sz w:val="24"/>
          <w:szCs w:val="24"/>
          <w:lang w:val="en-GB" w:eastAsia="pl-PL"/>
        </w:rPr>
      </w:pPr>
      <w:r w:rsidRPr="00B079F7">
        <w:rPr>
          <w:rFonts w:ascii="Times New Roman" w:eastAsia="Times New Roman" w:hAnsi="Times New Roman" w:cs="Times New Roman"/>
          <w:sz w:val="24"/>
          <w:szCs w:val="24"/>
          <w:lang w:val="en-GB" w:eastAsia="pl-PL"/>
        </w:rPr>
        <w:t>The following reports are ready and are currently published:</w:t>
      </w:r>
      <w:r>
        <w:rPr>
          <w:rFonts w:ascii="Times New Roman" w:eastAsia="Times New Roman" w:hAnsi="Times New Roman" w:cs="Times New Roman"/>
          <w:sz w:val="24"/>
          <w:szCs w:val="24"/>
          <w:lang w:val="en-GB" w:eastAsia="pl-PL"/>
        </w:rPr>
        <w:t xml:space="preserve"> </w:t>
      </w:r>
    </w:p>
    <w:p w14:paraId="3E431F13" w14:textId="77777777" w:rsidR="00166D0F" w:rsidRPr="00B079F7" w:rsidRDefault="00166D0F" w:rsidP="00166D0F">
      <w:pPr>
        <w:pStyle w:val="Akapitzlist"/>
        <w:numPr>
          <w:ilvl w:val="0"/>
          <w:numId w:val="8"/>
        </w:numPr>
        <w:spacing w:after="0" w:line="360" w:lineRule="exact"/>
        <w:ind w:left="851"/>
        <w:jc w:val="both"/>
        <w:rPr>
          <w:rFonts w:ascii="Times New Roman" w:eastAsia="Times New Roman" w:hAnsi="Times New Roman"/>
          <w:sz w:val="24"/>
          <w:szCs w:val="24"/>
          <w:lang w:val="en-GB" w:eastAsia="pl-PL"/>
        </w:rPr>
      </w:pPr>
      <w:r w:rsidRPr="00B079F7">
        <w:rPr>
          <w:rFonts w:ascii="Times New Roman" w:eastAsia="Times New Roman" w:hAnsi="Times New Roman"/>
          <w:sz w:val="24"/>
          <w:szCs w:val="24"/>
          <w:lang w:val="en-GB" w:eastAsia="pl-PL"/>
        </w:rPr>
        <w:t>Report on the s</w:t>
      </w:r>
      <w:r>
        <w:rPr>
          <w:rFonts w:ascii="Times New Roman" w:eastAsia="Times New Roman" w:hAnsi="Times New Roman"/>
          <w:sz w:val="24"/>
          <w:szCs w:val="24"/>
          <w:lang w:val="en-GB" w:eastAsia="pl-PL"/>
        </w:rPr>
        <w:t>i</w:t>
      </w:r>
      <w:r w:rsidRPr="00B079F7">
        <w:rPr>
          <w:rFonts w:ascii="Times New Roman" w:eastAsia="Times New Roman" w:hAnsi="Times New Roman"/>
          <w:sz w:val="24"/>
          <w:szCs w:val="24"/>
          <w:lang w:val="en-GB" w:eastAsia="pl-PL"/>
        </w:rPr>
        <w:t xml:space="preserve">tuation of inmates with physical and sensory disabilities; and </w:t>
      </w:r>
    </w:p>
    <w:p w14:paraId="300BFCA3" w14:textId="77777777" w:rsidR="00166D0F" w:rsidRPr="00B079F7" w:rsidRDefault="00166D0F" w:rsidP="00166D0F">
      <w:pPr>
        <w:pStyle w:val="Akapitzlist"/>
        <w:numPr>
          <w:ilvl w:val="0"/>
          <w:numId w:val="8"/>
        </w:numPr>
        <w:spacing w:after="0" w:line="360" w:lineRule="exact"/>
        <w:ind w:left="851"/>
        <w:jc w:val="both"/>
        <w:rPr>
          <w:rFonts w:ascii="Times New Roman" w:eastAsia="Times New Roman" w:hAnsi="Times New Roman"/>
          <w:sz w:val="24"/>
          <w:szCs w:val="24"/>
          <w:lang w:val="en-GB" w:eastAsia="pl-PL"/>
        </w:rPr>
      </w:pPr>
      <w:r w:rsidRPr="00B079F7">
        <w:rPr>
          <w:rFonts w:ascii="Times New Roman" w:eastAsia="Times New Roman" w:hAnsi="Times New Roman"/>
          <w:sz w:val="24"/>
          <w:szCs w:val="24"/>
          <w:lang w:val="en-GB" w:eastAsia="pl-PL"/>
        </w:rPr>
        <w:t xml:space="preserve">Report on psychiatric care provided to minors </w:t>
      </w:r>
      <w:r>
        <w:rPr>
          <w:rFonts w:ascii="Times New Roman" w:eastAsia="Times New Roman" w:hAnsi="Times New Roman"/>
          <w:sz w:val="24"/>
          <w:szCs w:val="24"/>
          <w:lang w:val="en-GB" w:eastAsia="pl-PL"/>
        </w:rPr>
        <w:t xml:space="preserve">staying </w:t>
      </w:r>
      <w:r w:rsidRPr="00B079F7">
        <w:rPr>
          <w:rFonts w:ascii="Times New Roman" w:eastAsia="Times New Roman" w:hAnsi="Times New Roman"/>
          <w:sz w:val="24"/>
          <w:szCs w:val="24"/>
          <w:lang w:val="en-GB" w:eastAsia="pl-PL"/>
        </w:rPr>
        <w:t>in re</w:t>
      </w:r>
      <w:r>
        <w:rPr>
          <w:rFonts w:ascii="Times New Roman" w:eastAsia="Times New Roman" w:hAnsi="Times New Roman"/>
          <w:sz w:val="24"/>
          <w:szCs w:val="24"/>
          <w:lang w:val="en-GB" w:eastAsia="pl-PL"/>
        </w:rPr>
        <w:t>-</w:t>
      </w:r>
      <w:r w:rsidRPr="00B079F7">
        <w:rPr>
          <w:rFonts w:ascii="Times New Roman" w:eastAsia="Times New Roman" w:hAnsi="Times New Roman"/>
          <w:sz w:val="24"/>
          <w:szCs w:val="24"/>
          <w:lang w:val="en-GB" w:eastAsia="pl-PL"/>
        </w:rPr>
        <w:t>socialisation centres.</w:t>
      </w:r>
      <w:r>
        <w:rPr>
          <w:rFonts w:ascii="Times New Roman" w:eastAsia="Times New Roman" w:hAnsi="Times New Roman"/>
          <w:sz w:val="24"/>
          <w:szCs w:val="24"/>
          <w:lang w:val="en-GB" w:eastAsia="pl-PL"/>
        </w:rPr>
        <w:t xml:space="preserve"> </w:t>
      </w:r>
    </w:p>
    <w:p w14:paraId="56E7BFCC" w14:textId="77777777" w:rsidR="00166D0F" w:rsidRPr="00B079F7" w:rsidRDefault="00166D0F" w:rsidP="00166D0F">
      <w:pPr>
        <w:spacing w:after="0" w:line="360" w:lineRule="exact"/>
        <w:jc w:val="both"/>
        <w:rPr>
          <w:rFonts w:ascii="Times New Roman" w:eastAsia="Calibri" w:hAnsi="Times New Roman" w:cs="Times New Roman"/>
          <w:sz w:val="24"/>
          <w:szCs w:val="24"/>
          <w:lang w:val="en-GB"/>
        </w:rPr>
      </w:pPr>
    </w:p>
    <w:p w14:paraId="13B5D2FF" w14:textId="77777777" w:rsidR="00166D0F" w:rsidRPr="00B079F7" w:rsidRDefault="00166D0F" w:rsidP="00166D0F">
      <w:pPr>
        <w:pStyle w:val="Nagwek2"/>
        <w:rPr>
          <w:rFonts w:eastAsia="Calibri"/>
          <w:noProof w:val="0"/>
          <w:lang w:val="en-GB"/>
        </w:rPr>
      </w:pPr>
      <w:bookmarkStart w:id="37" w:name="_Toc11322051"/>
      <w:bookmarkStart w:id="38" w:name="_Toc12029520"/>
      <w:r w:rsidRPr="00B079F7">
        <w:rPr>
          <w:rFonts w:eastAsia="Calibri"/>
          <w:noProof w:val="0"/>
          <w:lang w:val="en-GB"/>
        </w:rPr>
        <w:t>[Educational activity of the NMPT]</w:t>
      </w:r>
      <w:bookmarkEnd w:id="37"/>
      <w:bookmarkEnd w:id="38"/>
      <w:r>
        <w:rPr>
          <w:rFonts w:eastAsia="Calibri"/>
          <w:noProof w:val="0"/>
          <w:lang w:val="en-GB"/>
        </w:rPr>
        <w:t xml:space="preserve"> </w:t>
      </w:r>
    </w:p>
    <w:p w14:paraId="416C4AF7" w14:textId="77777777"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In 2014-2018, the NMPT representatives participated in numerous conferences and seminars, both national and international, in working meetings </w:t>
      </w:r>
      <w:r>
        <w:rPr>
          <w:rFonts w:ascii="Times New Roman" w:eastAsia="Calibri" w:hAnsi="Times New Roman" w:cs="Times New Roman"/>
          <w:sz w:val="24"/>
          <w:szCs w:val="24"/>
          <w:lang w:val="en-GB"/>
        </w:rPr>
        <w:t>at</w:t>
      </w:r>
      <w:r w:rsidRPr="00B079F7">
        <w:rPr>
          <w:rFonts w:ascii="Times New Roman" w:eastAsia="Calibri" w:hAnsi="Times New Roman" w:cs="Times New Roman"/>
          <w:sz w:val="24"/>
          <w:szCs w:val="24"/>
          <w:lang w:val="en-GB"/>
        </w:rPr>
        <w:t xml:space="preserve"> ministries </w:t>
      </w:r>
      <w:r>
        <w:rPr>
          <w:rFonts w:ascii="Times New Roman" w:eastAsia="Calibri" w:hAnsi="Times New Roman" w:cs="Times New Roman"/>
          <w:sz w:val="24"/>
          <w:szCs w:val="24"/>
          <w:lang w:val="en-GB"/>
        </w:rPr>
        <w:t>where</w:t>
      </w:r>
      <w:r w:rsidRPr="00B079F7">
        <w:rPr>
          <w:rFonts w:ascii="Times New Roman" w:eastAsia="Calibri" w:hAnsi="Times New Roman" w:cs="Times New Roman"/>
          <w:sz w:val="24"/>
          <w:szCs w:val="24"/>
          <w:lang w:val="en-GB"/>
        </w:rPr>
        <w:t xml:space="preserve"> legislative changes were discussed, in meetings with representatives of Patients Ombudsman</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they held meetings with students and with interns in the Office for the Commissioner for Human Rights at which they presented the NMPT activity. They also carried out training sessions for the Police, dedicated to the prevention of tortures and inhuman treatment.</w:t>
      </w:r>
      <w:r>
        <w:rPr>
          <w:rFonts w:ascii="Times New Roman" w:eastAsia="Calibri" w:hAnsi="Times New Roman" w:cs="Times New Roman"/>
          <w:sz w:val="24"/>
          <w:szCs w:val="24"/>
          <w:lang w:val="en-GB"/>
        </w:rPr>
        <w:t xml:space="preserve"> </w:t>
      </w:r>
    </w:p>
    <w:p w14:paraId="7284C6C3" w14:textId="77777777"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Times New Roman" w:hAnsi="Times New Roman" w:cs="Times New Roman"/>
          <w:sz w:val="24"/>
          <w:szCs w:val="24"/>
          <w:lang w:val="en-GB" w:eastAsia="pl-PL"/>
        </w:rPr>
        <w:t xml:space="preserve">Moreover, representatives of the NMPT participated as experts in a Polish-German twining project entitled </w:t>
      </w:r>
      <w:r w:rsidRPr="00B079F7">
        <w:rPr>
          <w:rFonts w:ascii="Times New Roman" w:eastAsia="Calibri" w:hAnsi="Times New Roman" w:cs="Times New Roman"/>
          <w:i/>
          <w:sz w:val="24"/>
          <w:szCs w:val="24"/>
          <w:lang w:val="en-GB"/>
        </w:rPr>
        <w:t xml:space="preserve">Support to the Strengthening of the Commissioner for Human Rights </w:t>
      </w:r>
      <w:r w:rsidRPr="00B079F7">
        <w:rPr>
          <w:rFonts w:ascii="Times New Roman" w:eastAsia="Calibri" w:hAnsi="Times New Roman" w:cs="Times New Roman"/>
          <w:i/>
          <w:sz w:val="24"/>
          <w:szCs w:val="24"/>
          <w:lang w:val="en-GB"/>
        </w:rPr>
        <w:lastRenderedPageBreak/>
        <w:t>(Ombudsman) of the Republic of Azerbaijan</w:t>
      </w:r>
      <w:r w:rsidRPr="00B079F7">
        <w:rPr>
          <w:rFonts w:ascii="Times New Roman" w:eastAsia="Calibri" w:hAnsi="Times New Roman" w:cs="Times New Roman"/>
          <w:sz w:val="24"/>
          <w:szCs w:val="24"/>
          <w:lang w:val="en-GB"/>
        </w:rPr>
        <w:t xml:space="preserve"> and in training for Russian Public Monitoring Committees, organised by the Council of Europe in Yerevan.</w:t>
      </w:r>
      <w:r>
        <w:rPr>
          <w:rFonts w:ascii="Times New Roman" w:eastAsia="Calibri" w:hAnsi="Times New Roman" w:cs="Times New Roman"/>
          <w:sz w:val="24"/>
          <w:szCs w:val="24"/>
          <w:lang w:val="en-GB"/>
        </w:rPr>
        <w:t xml:space="preserve"> </w:t>
      </w:r>
    </w:p>
    <w:p w14:paraId="6ACA094B" w14:textId="77777777"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Moreover</w:t>
      </w:r>
      <w:r w:rsidRPr="00B079F7">
        <w:rPr>
          <w:rFonts w:ascii="Times New Roman" w:eastAsia="Calibri" w:hAnsi="Times New Roman" w:cs="Times New Roman"/>
          <w:sz w:val="24"/>
          <w:szCs w:val="24"/>
          <w:lang w:val="en-GB"/>
        </w:rPr>
        <w:t xml:space="preserve">, in 2016, a cycle of 16 regional NMPT debates was organised in </w:t>
      </w:r>
      <w:r>
        <w:rPr>
          <w:rFonts w:ascii="Times New Roman" w:eastAsia="Calibri" w:hAnsi="Times New Roman" w:cs="Times New Roman"/>
          <w:sz w:val="24"/>
          <w:szCs w:val="24"/>
          <w:lang w:val="en-GB"/>
        </w:rPr>
        <w:t>voivodeship</w:t>
      </w:r>
      <w:r w:rsidRPr="00B079F7">
        <w:rPr>
          <w:rFonts w:ascii="Times New Roman" w:eastAsia="Calibri" w:hAnsi="Times New Roman" w:cs="Times New Roman"/>
          <w:sz w:val="24"/>
          <w:szCs w:val="24"/>
          <w:lang w:val="en-GB"/>
        </w:rPr>
        <w:t xml:space="preserve"> capital cities</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addressed to representatives of: all types of detention facilities, </w:t>
      </w:r>
      <w:r>
        <w:rPr>
          <w:rFonts w:ascii="Times New Roman" w:eastAsia="Calibri" w:hAnsi="Times New Roman" w:cs="Times New Roman"/>
          <w:sz w:val="24"/>
          <w:szCs w:val="24"/>
          <w:lang w:val="en-GB"/>
        </w:rPr>
        <w:t>Public Prosecutor’s Office</w:t>
      </w:r>
      <w:r w:rsidRPr="00B079F7">
        <w:rPr>
          <w:rFonts w:ascii="Times New Roman" w:eastAsia="Calibri" w:hAnsi="Times New Roman" w:cs="Times New Roman"/>
          <w:sz w:val="24"/>
          <w:szCs w:val="24"/>
          <w:lang w:val="en-GB"/>
        </w:rPr>
        <w:t xml:space="preserve">s, judicial authorities, voivodeship governments, and universities. Such debates provide a platform for exchange of experience in cooperation between the management of detention facilities and the NMPT, aimed at protection of rights of persons </w:t>
      </w:r>
      <w:r>
        <w:rPr>
          <w:rFonts w:ascii="Times New Roman" w:eastAsia="Calibri" w:hAnsi="Times New Roman" w:cs="Times New Roman"/>
          <w:sz w:val="24"/>
          <w:szCs w:val="24"/>
          <w:lang w:val="en-GB"/>
        </w:rPr>
        <w:t>who are taken into custody</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Another</w:t>
      </w:r>
      <w:r w:rsidRPr="00B079F7">
        <w:rPr>
          <w:rFonts w:ascii="Times New Roman" w:eastAsia="Calibri" w:hAnsi="Times New Roman" w:cs="Times New Roman"/>
          <w:sz w:val="24"/>
          <w:szCs w:val="24"/>
          <w:lang w:val="en-GB"/>
        </w:rPr>
        <w:t xml:space="preserve"> purpose of debates is to shed light on systemic problems identified in the course of preventive visits to detention facilities, and to highlight the role of the NMPT as a partner for the management of visited establishments in building the culture of no tolerance for torture</w:t>
      </w:r>
      <w:r>
        <w:rPr>
          <w:rFonts w:ascii="Times New Roman" w:eastAsia="Calibri" w:hAnsi="Times New Roman" w:cs="Times New Roman"/>
          <w:sz w:val="24"/>
          <w:szCs w:val="24"/>
          <w:lang w:val="en-GB"/>
        </w:rPr>
        <w:t xml:space="preserve"> and</w:t>
      </w:r>
      <w:r w:rsidRPr="00B079F7">
        <w:rPr>
          <w:rFonts w:ascii="Times New Roman" w:eastAsia="Calibri" w:hAnsi="Times New Roman" w:cs="Times New Roman"/>
          <w:sz w:val="24"/>
          <w:szCs w:val="24"/>
          <w:lang w:val="en-GB"/>
        </w:rPr>
        <w:t xml:space="preserve"> cruel, inhuman and degrading treatment or punishment. Also representatives of local media were invited to participate in the debates, and </w:t>
      </w:r>
      <w:r>
        <w:rPr>
          <w:rFonts w:ascii="Times New Roman" w:eastAsia="Calibri" w:hAnsi="Times New Roman" w:cs="Times New Roman"/>
          <w:sz w:val="24"/>
          <w:szCs w:val="24"/>
          <w:lang w:val="en-GB"/>
        </w:rPr>
        <w:t xml:space="preserve">special </w:t>
      </w:r>
      <w:r w:rsidRPr="00B079F7">
        <w:rPr>
          <w:rFonts w:ascii="Times New Roman" w:eastAsia="Calibri" w:hAnsi="Times New Roman" w:cs="Times New Roman"/>
          <w:sz w:val="24"/>
          <w:szCs w:val="24"/>
          <w:lang w:val="en-GB"/>
        </w:rPr>
        <w:t>information materials were prepared</w:t>
      </w:r>
      <w:r>
        <w:rPr>
          <w:rFonts w:ascii="Times New Roman" w:eastAsia="Calibri" w:hAnsi="Times New Roman" w:cs="Times New Roman"/>
          <w:sz w:val="24"/>
          <w:szCs w:val="24"/>
          <w:lang w:val="en-GB"/>
        </w:rPr>
        <w:t xml:space="preserve"> for them</w:t>
      </w:r>
      <w:r w:rsidRPr="00B079F7">
        <w:rPr>
          <w:rFonts w:ascii="Times New Roman" w:eastAsia="Calibri" w:hAnsi="Times New Roman" w:cs="Times New Roman"/>
          <w:sz w:val="24"/>
          <w:szCs w:val="24"/>
          <w:lang w:val="en-GB"/>
        </w:rPr>
        <w:t xml:space="preserve">, including </w:t>
      </w:r>
      <w:r>
        <w:rPr>
          <w:rFonts w:ascii="Times New Roman" w:eastAsia="Calibri" w:hAnsi="Times New Roman" w:cs="Times New Roman"/>
          <w:sz w:val="24"/>
          <w:szCs w:val="24"/>
          <w:lang w:val="en-GB"/>
        </w:rPr>
        <w:t xml:space="preserve">the </w:t>
      </w:r>
      <w:r w:rsidRPr="00B079F7">
        <w:rPr>
          <w:rFonts w:ascii="Times New Roman" w:eastAsia="Calibri" w:hAnsi="Times New Roman" w:cs="Times New Roman"/>
          <w:sz w:val="24"/>
          <w:szCs w:val="24"/>
          <w:lang w:val="en-GB"/>
        </w:rPr>
        <w:t>results of the NMPT visits in detention facilities in a given voivodeship that had been conducted within 2 years before a given meeting. The debate cycle ended in April 2018.</w:t>
      </w:r>
    </w:p>
    <w:p w14:paraId="63D37629" w14:textId="77777777"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At the end of September and beginning of October 2018, the Kantar Millward Brown agency carried out a survey “Tortures – the Opinions of Poles”, on the Commissioner’s for Human Rights initiative. As many as 71% of respondents indicated that after 1989 tortures have been used in Poland. It is also very disturbing that as many as 41% of respondents believe that using tortures may be justified in certain cases. At the same time, </w:t>
      </w:r>
      <w:r>
        <w:rPr>
          <w:rFonts w:ascii="Times New Roman" w:eastAsia="Calibri" w:hAnsi="Times New Roman" w:cs="Times New Roman"/>
          <w:sz w:val="24"/>
          <w:szCs w:val="24"/>
          <w:lang w:val="en-GB"/>
        </w:rPr>
        <w:t>Poles pointed out</w:t>
      </w:r>
      <w:r w:rsidRPr="00B079F7">
        <w:rPr>
          <w:rFonts w:ascii="Times New Roman" w:eastAsia="Calibri" w:hAnsi="Times New Roman" w:cs="Times New Roman"/>
          <w:sz w:val="24"/>
          <w:szCs w:val="24"/>
          <w:lang w:val="en-GB"/>
        </w:rPr>
        <w:t xml:space="preserve"> that the use of tortures by public institutions should be given more attention in public debate – such opinion was expressed by 86% of respondents. </w:t>
      </w:r>
    </w:p>
    <w:p w14:paraId="4268DCBC" w14:textId="66D2857D"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Responding to such social expectations, the National Mechanism for the Prevention of Torture decided to launch a public campaign with a slogan “Torture-free </w:t>
      </w:r>
      <w:r>
        <w:rPr>
          <w:rFonts w:ascii="Times New Roman" w:eastAsia="Calibri" w:hAnsi="Times New Roman" w:cs="Times New Roman"/>
          <w:sz w:val="24"/>
          <w:szCs w:val="24"/>
          <w:lang w:val="en-GB"/>
        </w:rPr>
        <w:t>State</w:t>
      </w:r>
      <w:r w:rsidRPr="00B079F7">
        <w:rPr>
          <w:rFonts w:ascii="Times New Roman" w:eastAsia="Calibri" w:hAnsi="Times New Roman" w:cs="Times New Roman"/>
          <w:sz w:val="24"/>
          <w:szCs w:val="24"/>
          <w:lang w:val="en-GB"/>
        </w:rPr>
        <w:t>”. Partners in this action are: Association for the Prevention of Torture</w:t>
      </w:r>
      <w:r w:rsidR="002F3E1A">
        <w:rPr>
          <w:rFonts w:ascii="Times New Roman" w:eastAsia="Calibri" w:hAnsi="Times New Roman" w:cs="Times New Roman"/>
          <w:sz w:val="24"/>
          <w:szCs w:val="24"/>
          <w:lang w:val="en-GB"/>
        </w:rPr>
        <w:t xml:space="preserve"> (APT),</w:t>
      </w:r>
      <w:r w:rsidRPr="00B079F7">
        <w:rPr>
          <w:rFonts w:ascii="Times New Roman" w:eastAsia="Calibri" w:hAnsi="Times New Roman" w:cs="Times New Roman"/>
          <w:sz w:val="24"/>
          <w:szCs w:val="24"/>
          <w:lang w:val="en-GB"/>
        </w:rPr>
        <w:t xml:space="preserve"> National Bar Council, National Chambers of Attorneys, Kantar Millward Brown </w:t>
      </w:r>
      <w:r>
        <w:rPr>
          <w:rFonts w:ascii="Times New Roman" w:eastAsia="Calibri" w:hAnsi="Times New Roman" w:cs="Times New Roman"/>
          <w:sz w:val="24"/>
          <w:szCs w:val="24"/>
          <w:lang w:val="en-GB"/>
        </w:rPr>
        <w:t>A</w:t>
      </w:r>
      <w:r w:rsidRPr="00B079F7">
        <w:rPr>
          <w:rFonts w:ascii="Times New Roman" w:eastAsia="Calibri" w:hAnsi="Times New Roman" w:cs="Times New Roman"/>
          <w:sz w:val="24"/>
          <w:szCs w:val="24"/>
          <w:lang w:val="en-GB"/>
        </w:rPr>
        <w:t xml:space="preserve">gency, the Council of Europe, ODIHR/OSCE and Association for the Prevention of Torture in Geneva. The main goal of said campaign is to increase public awareness on what are tortures and who can become their victim. From </w:t>
      </w:r>
      <w:r>
        <w:rPr>
          <w:rFonts w:ascii="Times New Roman" w:eastAsia="Calibri" w:hAnsi="Times New Roman" w:cs="Times New Roman"/>
          <w:sz w:val="24"/>
          <w:szCs w:val="24"/>
          <w:lang w:val="en-GB"/>
        </w:rPr>
        <w:t xml:space="preserve">various </w:t>
      </w:r>
      <w:r w:rsidRPr="00B079F7">
        <w:rPr>
          <w:rFonts w:ascii="Times New Roman" w:eastAsia="Calibri" w:hAnsi="Times New Roman" w:cs="Times New Roman"/>
          <w:sz w:val="24"/>
          <w:szCs w:val="24"/>
          <w:lang w:val="en-GB"/>
        </w:rPr>
        <w:t>case files of court proceedings, it can be concluded that the most frequent victims of torture are people with low social awareness, very often juveniles, and also people with disabilities. As part of this camp</w:t>
      </w:r>
      <w:r>
        <w:rPr>
          <w:rFonts w:ascii="Times New Roman" w:eastAsia="Calibri" w:hAnsi="Times New Roman" w:cs="Times New Roman"/>
          <w:sz w:val="24"/>
          <w:szCs w:val="24"/>
          <w:lang w:val="en-GB"/>
        </w:rPr>
        <w:t>aign</w:t>
      </w:r>
      <w:r w:rsidRPr="00B079F7">
        <w:rPr>
          <w:rFonts w:ascii="Times New Roman" w:eastAsia="Calibri" w:hAnsi="Times New Roman" w:cs="Times New Roman"/>
          <w:sz w:val="24"/>
          <w:szCs w:val="24"/>
          <w:lang w:val="en-GB"/>
        </w:rPr>
        <w:t xml:space="preserve">, educational meetings are held </w:t>
      </w:r>
      <w:r>
        <w:rPr>
          <w:rFonts w:ascii="Times New Roman" w:eastAsia="Calibri" w:hAnsi="Times New Roman" w:cs="Times New Roman"/>
          <w:sz w:val="24"/>
          <w:szCs w:val="24"/>
          <w:lang w:val="en-GB"/>
        </w:rPr>
        <w:t>by</w:t>
      </w:r>
      <w:r w:rsidRPr="00B079F7">
        <w:rPr>
          <w:rFonts w:ascii="Times New Roman" w:eastAsia="Calibri" w:hAnsi="Times New Roman" w:cs="Times New Roman"/>
          <w:sz w:val="24"/>
          <w:szCs w:val="24"/>
          <w:lang w:val="en-GB"/>
        </w:rPr>
        <w:t xml:space="preserve"> representatives of the Mechanism </w:t>
      </w:r>
      <w:r>
        <w:rPr>
          <w:rFonts w:ascii="Times New Roman" w:eastAsia="Calibri" w:hAnsi="Times New Roman" w:cs="Times New Roman"/>
          <w:sz w:val="24"/>
          <w:szCs w:val="24"/>
          <w:lang w:val="en-GB"/>
        </w:rPr>
        <w:t>with</w:t>
      </w:r>
      <w:r w:rsidRPr="00B079F7">
        <w:rPr>
          <w:rFonts w:ascii="Times New Roman" w:eastAsia="Calibri" w:hAnsi="Times New Roman" w:cs="Times New Roman"/>
          <w:sz w:val="24"/>
          <w:szCs w:val="24"/>
          <w:lang w:val="en-GB"/>
        </w:rPr>
        <w:t xml:space="preserve"> university students </w:t>
      </w:r>
      <w:r>
        <w:rPr>
          <w:rFonts w:ascii="Times New Roman" w:eastAsia="Calibri" w:hAnsi="Times New Roman" w:cs="Times New Roman"/>
          <w:sz w:val="24"/>
          <w:szCs w:val="24"/>
          <w:lang w:val="en-GB"/>
        </w:rPr>
        <w:t>(at</w:t>
      </w:r>
      <w:r w:rsidRPr="00B079F7">
        <w:rPr>
          <w:rFonts w:ascii="Times New Roman" w:eastAsia="Calibri" w:hAnsi="Times New Roman" w:cs="Times New Roman"/>
          <w:sz w:val="24"/>
          <w:szCs w:val="24"/>
          <w:lang w:val="en-GB"/>
        </w:rPr>
        <w:t xml:space="preserve"> faculties such as law, re</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socialisation, psychology)</w:t>
      </w:r>
      <w:r>
        <w:rPr>
          <w:rFonts w:ascii="Times New Roman" w:eastAsia="Calibri" w:hAnsi="Times New Roman" w:cs="Times New Roman"/>
          <w:sz w:val="24"/>
          <w:szCs w:val="24"/>
          <w:lang w:val="en-GB"/>
        </w:rPr>
        <w:t xml:space="preserve"> </w:t>
      </w:r>
      <w:r w:rsidRPr="00B079F7">
        <w:rPr>
          <w:rFonts w:ascii="Times New Roman" w:eastAsia="Calibri" w:hAnsi="Times New Roman" w:cs="Times New Roman"/>
          <w:sz w:val="24"/>
          <w:szCs w:val="24"/>
          <w:lang w:val="en-GB"/>
        </w:rPr>
        <w:t xml:space="preserve">who are likely, when they graduate, to work with persons </w:t>
      </w:r>
      <w:r>
        <w:rPr>
          <w:rFonts w:ascii="Times New Roman" w:eastAsia="Calibri" w:hAnsi="Times New Roman" w:cs="Times New Roman"/>
          <w:sz w:val="24"/>
          <w:szCs w:val="24"/>
          <w:lang w:val="en-GB"/>
        </w:rPr>
        <w:t>taken into custody</w:t>
      </w:r>
      <w:r w:rsidRPr="00B079F7">
        <w:rPr>
          <w:rFonts w:ascii="Times New Roman" w:eastAsia="Calibri" w:hAnsi="Times New Roman" w:cs="Times New Roman"/>
          <w:sz w:val="24"/>
          <w:szCs w:val="24"/>
          <w:lang w:val="en-GB"/>
        </w:rPr>
        <w:t xml:space="preserve">. </w:t>
      </w:r>
    </w:p>
    <w:p w14:paraId="4BE8E9F8" w14:textId="7D6F033F" w:rsidR="00166D0F" w:rsidRPr="00B079F7" w:rsidRDefault="00166D0F" w:rsidP="00166D0F">
      <w:pPr>
        <w:spacing w:after="0" w:line="360" w:lineRule="exact"/>
        <w:ind w:firstLine="708"/>
        <w:contextualSpacing/>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Training activities under the Mechanism covered al</w:t>
      </w:r>
      <w:r>
        <w:rPr>
          <w:rFonts w:ascii="Times New Roman" w:eastAsia="Calibri" w:hAnsi="Times New Roman" w:cs="Times New Roman"/>
          <w:sz w:val="24"/>
          <w:szCs w:val="24"/>
          <w:lang w:val="en-GB"/>
        </w:rPr>
        <w:t>s</w:t>
      </w:r>
      <w:r w:rsidRPr="00B079F7">
        <w:rPr>
          <w:rFonts w:ascii="Times New Roman" w:eastAsia="Calibri" w:hAnsi="Times New Roman" w:cs="Times New Roman"/>
          <w:sz w:val="24"/>
          <w:szCs w:val="24"/>
          <w:lang w:val="en-GB"/>
        </w:rPr>
        <w:t xml:space="preserve">o </w:t>
      </w:r>
      <w:r>
        <w:rPr>
          <w:rFonts w:ascii="Times New Roman" w:eastAsia="Calibri" w:hAnsi="Times New Roman" w:cs="Times New Roman"/>
          <w:sz w:val="24"/>
          <w:szCs w:val="24"/>
          <w:lang w:val="en-GB"/>
        </w:rPr>
        <w:t>Police officers</w:t>
      </w:r>
      <w:r w:rsidRPr="00B079F7">
        <w:rPr>
          <w:rFonts w:ascii="Times New Roman" w:eastAsia="Calibri" w:hAnsi="Times New Roman" w:cs="Times New Roman"/>
          <w:sz w:val="24"/>
          <w:szCs w:val="24"/>
          <w:lang w:val="en-GB"/>
        </w:rPr>
        <w:t xml:space="preserve"> as well as pedagogical and managerial staff of youth </w:t>
      </w:r>
      <w:r w:rsidR="006E642B">
        <w:rPr>
          <w:rFonts w:ascii="Times New Roman" w:eastAsia="Calibri" w:hAnsi="Times New Roman" w:cs="Times New Roman"/>
          <w:sz w:val="24"/>
          <w:szCs w:val="24"/>
          <w:lang w:val="en-GB"/>
        </w:rPr>
        <w:t>education</w:t>
      </w:r>
      <w:r w:rsidRPr="00B079F7">
        <w:rPr>
          <w:rFonts w:ascii="Times New Roman" w:eastAsia="Calibri" w:hAnsi="Times New Roman" w:cs="Times New Roman"/>
          <w:sz w:val="24"/>
          <w:szCs w:val="24"/>
          <w:lang w:val="en-GB"/>
        </w:rPr>
        <w:t xml:space="preserve"> centres.</w:t>
      </w:r>
    </w:p>
    <w:p w14:paraId="4164A87C" w14:textId="7FF85412" w:rsidR="00166D0F" w:rsidRDefault="00166D0F" w:rsidP="00166D0F">
      <w:pPr>
        <w:spacing w:after="0" w:line="360" w:lineRule="exact"/>
        <w:ind w:firstLine="708"/>
        <w:contextualSpacing/>
        <w:jc w:val="both"/>
        <w:rPr>
          <w:rFonts w:ascii="Times New Roman" w:eastAsia="Calibri" w:hAnsi="Times New Roman" w:cs="Times New Roman"/>
          <w:sz w:val="24"/>
          <w:szCs w:val="24"/>
          <w:lang w:val="en-GB"/>
        </w:rPr>
      </w:pPr>
    </w:p>
    <w:p w14:paraId="74BE3A1C" w14:textId="77777777" w:rsidR="008067D7" w:rsidRPr="00B079F7" w:rsidRDefault="008067D7" w:rsidP="00166D0F">
      <w:pPr>
        <w:spacing w:after="0" w:line="360" w:lineRule="exact"/>
        <w:ind w:firstLine="708"/>
        <w:contextualSpacing/>
        <w:jc w:val="both"/>
        <w:rPr>
          <w:rFonts w:ascii="Times New Roman" w:eastAsia="Calibri" w:hAnsi="Times New Roman" w:cs="Times New Roman"/>
          <w:sz w:val="24"/>
          <w:szCs w:val="24"/>
          <w:lang w:val="en-GB"/>
        </w:rPr>
      </w:pPr>
    </w:p>
    <w:p w14:paraId="4DA06B46" w14:textId="5407D7A9" w:rsidR="00166D0F" w:rsidRPr="00236A02" w:rsidRDefault="00166D0F" w:rsidP="00166D0F">
      <w:pPr>
        <w:pStyle w:val="Nagwek3"/>
        <w:jc w:val="both"/>
        <w:rPr>
          <w:rFonts w:eastAsia="Calibri"/>
          <w:lang w:val="en-GB"/>
        </w:rPr>
      </w:pPr>
      <w:bookmarkStart w:id="39" w:name="_Toc11322052"/>
      <w:bookmarkStart w:id="40" w:name="_Toc12029521"/>
      <w:r w:rsidRPr="00236A02">
        <w:rPr>
          <w:rFonts w:eastAsia="Calibri"/>
          <w:lang w:val="en-GB"/>
        </w:rPr>
        <w:lastRenderedPageBreak/>
        <w:t xml:space="preserve">[Activities of </w:t>
      </w:r>
      <w:r w:rsidR="007C3764">
        <w:rPr>
          <w:rFonts w:eastAsia="Calibri"/>
          <w:lang w:val="en-GB"/>
        </w:rPr>
        <w:t xml:space="preserve">the CHR Office’s </w:t>
      </w:r>
      <w:r w:rsidRPr="00236A02">
        <w:rPr>
          <w:rFonts w:eastAsia="Calibri"/>
          <w:lang w:val="en-GB"/>
        </w:rPr>
        <w:t xml:space="preserve">other specialized teams </w:t>
      </w:r>
      <w:r w:rsidR="007C3764">
        <w:rPr>
          <w:rFonts w:eastAsia="Calibri" w:cs="Times New Roman"/>
          <w:lang w:val="en-GB"/>
        </w:rPr>
        <w:t xml:space="preserve">which considered </w:t>
      </w:r>
      <w:r w:rsidRPr="00236A02">
        <w:rPr>
          <w:rFonts w:eastAsia="Calibri" w:cs="Times New Roman"/>
          <w:lang w:val="en-GB"/>
        </w:rPr>
        <w:t>complaints</w:t>
      </w:r>
      <w:r>
        <w:rPr>
          <w:rFonts w:eastAsia="Calibri" w:cs="Times New Roman"/>
          <w:lang w:val="en-GB"/>
        </w:rPr>
        <w:t xml:space="preserve"> concerning </w:t>
      </w:r>
      <w:r w:rsidRPr="00236A02">
        <w:rPr>
          <w:rFonts w:eastAsia="Calibri" w:cs="Times New Roman"/>
          <w:lang w:val="en-GB"/>
        </w:rPr>
        <w:t>the prevention of torture and ill-treatment in 2014-2018</w:t>
      </w:r>
      <w:r w:rsidRPr="00236A02">
        <w:rPr>
          <w:rFonts w:eastAsia="Calibri"/>
          <w:lang w:val="en-GB"/>
        </w:rPr>
        <w:t>]</w:t>
      </w:r>
      <w:bookmarkEnd w:id="39"/>
      <w:bookmarkEnd w:id="40"/>
      <w:r w:rsidRPr="00236A02">
        <w:rPr>
          <w:rFonts w:eastAsia="Calibri"/>
          <w:lang w:val="en-GB"/>
        </w:rPr>
        <w:t xml:space="preserve"> </w:t>
      </w:r>
    </w:p>
    <w:p w14:paraId="1E40282F" w14:textId="77777777" w:rsidR="00166D0F" w:rsidRPr="00B079F7" w:rsidRDefault="00166D0F" w:rsidP="00166D0F">
      <w:pPr>
        <w:spacing w:after="0" w:line="360" w:lineRule="exact"/>
        <w:jc w:val="both"/>
        <w:rPr>
          <w:rFonts w:ascii="Times New Roman" w:eastAsia="Calibri" w:hAnsi="Times New Roman" w:cs="Times New Roman"/>
          <w:b/>
          <w:sz w:val="24"/>
          <w:szCs w:val="24"/>
          <w:lang w:val="en-GB"/>
        </w:rPr>
      </w:pPr>
    </w:p>
    <w:p w14:paraId="1E525F0E"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In accordance with Article 80 of the Constitution of the Republic of Poland, everybody has the right to apply to the Commissioner for Human Rights for assistance in protection of his/her freedoms or rights infringed by organs of public authority. Thus all cases in which civil freedoms or rights might have been infringed due to the act or omission of public authorities fall within the competence of the Commissioner, including cases involving violations of </w:t>
      </w:r>
      <w:r>
        <w:rPr>
          <w:rFonts w:ascii="Times New Roman" w:eastAsia="Calibri" w:hAnsi="Times New Roman" w:cs="Times New Roman"/>
          <w:sz w:val="24"/>
          <w:szCs w:val="24"/>
          <w:lang w:val="en-GB"/>
        </w:rPr>
        <w:t xml:space="preserve">the </w:t>
      </w:r>
      <w:r w:rsidRPr="00B079F7">
        <w:rPr>
          <w:rFonts w:ascii="Times New Roman" w:eastAsia="Calibri" w:hAnsi="Times New Roman" w:cs="Times New Roman"/>
          <w:sz w:val="24"/>
          <w:szCs w:val="24"/>
          <w:lang w:val="en-GB"/>
        </w:rPr>
        <w:t xml:space="preserve">CAT. Special statistics are kept in the Office for the Commissioner for Human Rights </w:t>
      </w:r>
      <w:r>
        <w:rPr>
          <w:rFonts w:ascii="Times New Roman" w:eastAsia="Calibri" w:hAnsi="Times New Roman" w:cs="Times New Roman"/>
          <w:sz w:val="24"/>
          <w:szCs w:val="24"/>
          <w:lang w:val="en-GB"/>
        </w:rPr>
        <w:t>regarding</w:t>
      </w:r>
      <w:r w:rsidRPr="00B079F7">
        <w:rPr>
          <w:rFonts w:ascii="Times New Roman" w:eastAsia="Calibri" w:hAnsi="Times New Roman" w:cs="Times New Roman"/>
          <w:sz w:val="24"/>
          <w:szCs w:val="24"/>
          <w:lang w:val="en-GB"/>
        </w:rPr>
        <w:t xml:space="preserve"> violations of </w:t>
      </w:r>
      <w:r>
        <w:rPr>
          <w:rFonts w:ascii="Times New Roman" w:eastAsia="Calibri" w:hAnsi="Times New Roman" w:cs="Times New Roman"/>
          <w:sz w:val="24"/>
          <w:szCs w:val="24"/>
          <w:lang w:val="en-GB"/>
        </w:rPr>
        <w:t xml:space="preserve">the </w:t>
      </w:r>
      <w:r w:rsidRPr="00B079F7">
        <w:rPr>
          <w:rFonts w:ascii="Times New Roman" w:eastAsia="Calibri" w:hAnsi="Times New Roman" w:cs="Times New Roman"/>
          <w:sz w:val="24"/>
          <w:szCs w:val="24"/>
          <w:lang w:val="en-GB"/>
        </w:rPr>
        <w:t>CAT. Such cases are dealt with by various teams that examine comp</w:t>
      </w:r>
      <w:r>
        <w:rPr>
          <w:rFonts w:ascii="Times New Roman" w:eastAsia="Calibri" w:hAnsi="Times New Roman" w:cs="Times New Roman"/>
          <w:sz w:val="24"/>
          <w:szCs w:val="24"/>
          <w:lang w:val="en-GB"/>
        </w:rPr>
        <w:t>laints</w:t>
      </w:r>
      <w:r w:rsidRPr="00B079F7">
        <w:rPr>
          <w:rFonts w:ascii="Times New Roman" w:eastAsia="Calibri" w:hAnsi="Times New Roman" w:cs="Times New Roman"/>
          <w:sz w:val="24"/>
          <w:szCs w:val="24"/>
          <w:lang w:val="en-GB"/>
        </w:rPr>
        <w:t>.</w:t>
      </w:r>
      <w:r>
        <w:rPr>
          <w:rFonts w:ascii="Times New Roman" w:eastAsia="Calibri" w:hAnsi="Times New Roman" w:cs="Times New Roman"/>
          <w:sz w:val="24"/>
          <w:szCs w:val="24"/>
          <w:lang w:val="en-GB"/>
        </w:rPr>
        <w:t xml:space="preserve"> </w:t>
      </w:r>
    </w:p>
    <w:p w14:paraId="5915569B" w14:textId="3E0AC9BC"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In 2014-2018, the total number of applications addressed to the Commissioner was 277,687, including 126,272 (45.5%) applications in new cases. The number of cases </w:t>
      </w:r>
      <w:r>
        <w:rPr>
          <w:rFonts w:ascii="Times New Roman" w:eastAsia="Calibri" w:hAnsi="Times New Roman" w:cs="Times New Roman"/>
          <w:sz w:val="24"/>
          <w:szCs w:val="24"/>
          <w:lang w:val="en-GB"/>
        </w:rPr>
        <w:t xml:space="preserve">forwarded </w:t>
      </w:r>
      <w:r w:rsidRPr="00B079F7">
        <w:rPr>
          <w:rFonts w:ascii="Times New Roman" w:eastAsia="Calibri" w:hAnsi="Times New Roman" w:cs="Times New Roman"/>
          <w:sz w:val="24"/>
          <w:szCs w:val="24"/>
          <w:lang w:val="en-GB"/>
        </w:rPr>
        <w:t>for examination was 138,684</w:t>
      </w:r>
      <w:r>
        <w:rPr>
          <w:rFonts w:ascii="Times New Roman" w:eastAsia="Calibri" w:hAnsi="Times New Roman" w:cs="Times New Roman"/>
          <w:sz w:val="24"/>
          <w:szCs w:val="24"/>
          <w:lang w:val="en-GB"/>
        </w:rPr>
        <w:t xml:space="preserve"> </w:t>
      </w:r>
      <w:r w:rsidRPr="00B079F7">
        <w:rPr>
          <w:rFonts w:ascii="Times New Roman" w:eastAsia="Calibri" w:hAnsi="Times New Roman" w:cs="Times New Roman"/>
          <w:sz w:val="24"/>
          <w:szCs w:val="24"/>
          <w:lang w:val="en-GB"/>
        </w:rPr>
        <w:t xml:space="preserve">(50%). </w:t>
      </w:r>
    </w:p>
    <w:p w14:paraId="22A84CD4"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2D9836A9" w14:textId="77777777" w:rsidR="00166D0F" w:rsidRPr="00B079F7" w:rsidRDefault="00166D0F" w:rsidP="00166D0F">
      <w:pPr>
        <w:spacing w:after="0" w:line="240" w:lineRule="auto"/>
        <w:jc w:val="both"/>
        <w:rPr>
          <w:rFonts w:ascii="Times New Roman" w:eastAsia="Calibri" w:hAnsi="Times New Roman" w:cs="Times New Roman"/>
          <w:sz w:val="20"/>
          <w:szCs w:val="20"/>
          <w:lang w:val="en-GB"/>
        </w:rPr>
      </w:pPr>
      <w:r w:rsidRPr="00B079F7">
        <w:rPr>
          <w:rFonts w:ascii="Times New Roman" w:eastAsia="Calibri" w:hAnsi="Times New Roman" w:cs="Times New Roman"/>
          <w:sz w:val="20"/>
          <w:szCs w:val="20"/>
          <w:lang w:val="en-GB"/>
        </w:rPr>
        <w:t xml:space="preserve">Table 7. </w:t>
      </w:r>
      <w:r>
        <w:rPr>
          <w:rFonts w:ascii="Times New Roman" w:eastAsia="Calibri" w:hAnsi="Times New Roman" w:cs="Times New Roman"/>
          <w:sz w:val="20"/>
          <w:szCs w:val="20"/>
          <w:lang w:val="en-GB"/>
        </w:rPr>
        <w:t>N</w:t>
      </w:r>
      <w:r w:rsidRPr="00B079F7">
        <w:rPr>
          <w:rFonts w:ascii="Times New Roman" w:eastAsia="Calibri" w:hAnsi="Times New Roman" w:cs="Times New Roman"/>
          <w:sz w:val="20"/>
          <w:szCs w:val="20"/>
          <w:lang w:val="en-GB"/>
        </w:rPr>
        <w:t xml:space="preserve">umber of applications submitted to the Office for the Commissioner for Human Rights in 2014 </w:t>
      </w:r>
      <w:r>
        <w:rPr>
          <w:rFonts w:ascii="Times New Roman" w:eastAsia="Calibri" w:hAnsi="Times New Roman" w:cs="Times New Roman"/>
          <w:sz w:val="20"/>
          <w:szCs w:val="20"/>
          <w:lang w:val="en-GB"/>
        </w:rPr>
        <w:t>–</w:t>
      </w:r>
      <w:r w:rsidRPr="00B079F7">
        <w:rPr>
          <w:rFonts w:ascii="Times New Roman" w:eastAsia="Calibri" w:hAnsi="Times New Roman" w:cs="Times New Roman"/>
          <w:sz w:val="20"/>
          <w:szCs w:val="20"/>
          <w:lang w:val="en-GB"/>
        </w:rPr>
        <w:t xml:space="preserve"> 2018</w:t>
      </w:r>
      <w:r>
        <w:rPr>
          <w:rFonts w:ascii="Times New Roman" w:eastAsia="Calibri" w:hAnsi="Times New Roman" w:cs="Times New Roman"/>
          <w:sz w:val="20"/>
          <w:szCs w:val="20"/>
          <w:lang w:val="en-GB"/>
        </w:rPr>
        <w:t xml:space="preserve"> </w:t>
      </w:r>
    </w:p>
    <w:tbl>
      <w:tblPr>
        <w:tblW w:w="6520" w:type="dxa"/>
        <w:tblInd w:w="55" w:type="dxa"/>
        <w:tblCellMar>
          <w:left w:w="0" w:type="dxa"/>
          <w:right w:w="0" w:type="dxa"/>
        </w:tblCellMar>
        <w:tblLook w:val="04A0" w:firstRow="1" w:lastRow="0" w:firstColumn="1" w:lastColumn="0" w:noHBand="0" w:noVBand="1"/>
      </w:tblPr>
      <w:tblGrid>
        <w:gridCol w:w="960"/>
        <w:gridCol w:w="1900"/>
        <w:gridCol w:w="1900"/>
        <w:gridCol w:w="1760"/>
      </w:tblGrid>
      <w:tr w:rsidR="00166D0F" w:rsidRPr="002B2673" w14:paraId="23FEA2FE" w14:textId="77777777" w:rsidTr="00FA0A03">
        <w:trPr>
          <w:trHeight w:val="870"/>
        </w:trPr>
        <w:tc>
          <w:tcPr>
            <w:tcW w:w="96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4375BC79"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Year</w:t>
            </w:r>
          </w:p>
        </w:tc>
        <w:tc>
          <w:tcPr>
            <w:tcW w:w="190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16CC47F3"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The number of applications submitted to the  CHR</w:t>
            </w:r>
          </w:p>
        </w:tc>
        <w:tc>
          <w:tcPr>
            <w:tcW w:w="190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35F0EE86"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Including new cases</w:t>
            </w:r>
          </w:p>
        </w:tc>
        <w:tc>
          <w:tcPr>
            <w:tcW w:w="176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76FB5BD3"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The number of </w:t>
            </w:r>
            <w:r>
              <w:rPr>
                <w:rFonts w:ascii="Times New Roman" w:hAnsi="Times New Roman" w:cs="Times New Roman"/>
                <w:color w:val="000000"/>
                <w:sz w:val="20"/>
                <w:szCs w:val="20"/>
                <w:lang w:val="en-GB" w:eastAsia="pl-PL"/>
              </w:rPr>
              <w:t>examined</w:t>
            </w:r>
            <w:r w:rsidRPr="00B079F7">
              <w:rPr>
                <w:rFonts w:ascii="Times New Roman" w:hAnsi="Times New Roman" w:cs="Times New Roman"/>
                <w:color w:val="000000"/>
                <w:sz w:val="20"/>
                <w:szCs w:val="20"/>
                <w:lang w:val="en-GB" w:eastAsia="pl-PL"/>
              </w:rPr>
              <w:t xml:space="preserve"> applications </w:t>
            </w:r>
          </w:p>
        </w:tc>
      </w:tr>
      <w:tr w:rsidR="00166D0F" w:rsidRPr="00B079F7" w14:paraId="658C59D6" w14:textId="77777777" w:rsidTr="00FA0A03">
        <w:trPr>
          <w:trHeight w:val="300"/>
        </w:trPr>
        <w:tc>
          <w:tcPr>
            <w:tcW w:w="96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7ABFAF2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2014</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6AE826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57,127</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FCE1F6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26,470</w:t>
            </w:r>
          </w:p>
        </w:tc>
        <w:tc>
          <w:tcPr>
            <w:tcW w:w="17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97BF2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31,487</w:t>
            </w:r>
          </w:p>
        </w:tc>
      </w:tr>
      <w:tr w:rsidR="00166D0F" w:rsidRPr="00B079F7" w14:paraId="5689DAEF" w14:textId="77777777" w:rsidTr="00FA0A03">
        <w:trPr>
          <w:trHeight w:val="300"/>
        </w:trPr>
        <w:tc>
          <w:tcPr>
            <w:tcW w:w="96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545F4287"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2015</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588227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57,627</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29E0405"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27,376</w:t>
            </w:r>
          </w:p>
        </w:tc>
        <w:tc>
          <w:tcPr>
            <w:tcW w:w="17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30D0BC8"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29,923</w:t>
            </w:r>
          </w:p>
        </w:tc>
      </w:tr>
      <w:tr w:rsidR="00166D0F" w:rsidRPr="00B079F7" w14:paraId="7ECD2D44" w14:textId="77777777" w:rsidTr="00FA0A03">
        <w:trPr>
          <w:trHeight w:val="300"/>
        </w:trPr>
        <w:tc>
          <w:tcPr>
            <w:tcW w:w="96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01A0F698"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2016</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720CAB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52,551</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00C6E85"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24 ,360</w:t>
            </w:r>
          </w:p>
        </w:tc>
        <w:tc>
          <w:tcPr>
            <w:tcW w:w="17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7F8CC94"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25,642</w:t>
            </w:r>
          </w:p>
        </w:tc>
      </w:tr>
      <w:tr w:rsidR="00166D0F" w:rsidRPr="00B079F7" w14:paraId="7499D218" w14:textId="77777777" w:rsidTr="00FA0A03">
        <w:trPr>
          <w:trHeight w:val="300"/>
        </w:trPr>
        <w:tc>
          <w:tcPr>
            <w:tcW w:w="96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tcPr>
          <w:p w14:paraId="204E924D"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2017</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014F4C8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52,836</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5A384FA7"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22,800</w:t>
            </w:r>
          </w:p>
        </w:tc>
        <w:tc>
          <w:tcPr>
            <w:tcW w:w="176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3D54ADB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25,711</w:t>
            </w:r>
          </w:p>
        </w:tc>
      </w:tr>
      <w:tr w:rsidR="00166D0F" w:rsidRPr="00B079F7" w14:paraId="26F5C2B0" w14:textId="77777777" w:rsidTr="00FA0A03">
        <w:trPr>
          <w:trHeight w:val="302"/>
        </w:trPr>
        <w:tc>
          <w:tcPr>
            <w:tcW w:w="96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tcPr>
          <w:p w14:paraId="4C1DE9E4"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2018</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32A29D6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57,546</w:t>
            </w:r>
          </w:p>
        </w:tc>
        <w:tc>
          <w:tcPr>
            <w:tcW w:w="190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237C6C0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25,266</w:t>
            </w:r>
          </w:p>
        </w:tc>
        <w:tc>
          <w:tcPr>
            <w:tcW w:w="176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77482D1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25,921</w:t>
            </w:r>
          </w:p>
        </w:tc>
      </w:tr>
    </w:tbl>
    <w:p w14:paraId="2F63746F"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7FEE9F54"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7BF1D68E"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145E070E"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443EDBAF"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24C82999"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03B4CCB0"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5D3AC0F8"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40770267"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206B3DA6"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31E73369"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1EC9C241"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2A802AE7"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5711C30D"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1782EAB2"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0553B7EC"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25FD6D3D" w14:textId="77777777" w:rsidR="004A2C5E" w:rsidRDefault="004A2C5E" w:rsidP="00166D0F">
      <w:pPr>
        <w:spacing w:after="0" w:line="360" w:lineRule="exact"/>
        <w:jc w:val="both"/>
        <w:rPr>
          <w:rFonts w:ascii="Times New Roman" w:eastAsia="Calibri" w:hAnsi="Times New Roman" w:cs="Times New Roman"/>
          <w:sz w:val="20"/>
          <w:szCs w:val="20"/>
          <w:lang w:val="en-GB"/>
        </w:rPr>
      </w:pPr>
    </w:p>
    <w:p w14:paraId="581C709D" w14:textId="77C39A25" w:rsidR="00166D0F" w:rsidRPr="00B079F7" w:rsidRDefault="00166D0F" w:rsidP="00166D0F">
      <w:pPr>
        <w:spacing w:after="0" w:line="360" w:lineRule="exact"/>
        <w:jc w:val="both"/>
        <w:rPr>
          <w:rFonts w:ascii="Times New Roman" w:eastAsia="Calibri" w:hAnsi="Times New Roman" w:cs="Times New Roman"/>
          <w:sz w:val="20"/>
          <w:szCs w:val="20"/>
          <w:lang w:val="en-GB"/>
        </w:rPr>
      </w:pPr>
      <w:r w:rsidRPr="00B079F7">
        <w:rPr>
          <w:rFonts w:ascii="Times New Roman" w:eastAsia="Calibri" w:hAnsi="Times New Roman" w:cs="Times New Roman"/>
          <w:sz w:val="20"/>
          <w:szCs w:val="20"/>
          <w:lang w:val="en-GB"/>
        </w:rPr>
        <w:lastRenderedPageBreak/>
        <w:t xml:space="preserve">Table 8. </w:t>
      </w:r>
      <w:r>
        <w:rPr>
          <w:rFonts w:ascii="Times New Roman" w:eastAsia="Calibri" w:hAnsi="Times New Roman" w:cs="Times New Roman"/>
          <w:sz w:val="20"/>
          <w:szCs w:val="20"/>
          <w:lang w:val="en-GB"/>
        </w:rPr>
        <w:t>Results</w:t>
      </w:r>
      <w:r w:rsidRPr="00B079F7">
        <w:rPr>
          <w:rFonts w:ascii="Times New Roman" w:eastAsia="Calibri" w:hAnsi="Times New Roman" w:cs="Times New Roman"/>
          <w:sz w:val="20"/>
          <w:szCs w:val="20"/>
          <w:lang w:val="en-GB"/>
        </w:rPr>
        <w:t xml:space="preserve"> of applications</w:t>
      </w:r>
      <w:r>
        <w:rPr>
          <w:rFonts w:ascii="Times New Roman" w:eastAsia="Calibri" w:hAnsi="Times New Roman" w:cs="Times New Roman"/>
          <w:sz w:val="20"/>
          <w:szCs w:val="20"/>
          <w:lang w:val="en-GB"/>
        </w:rPr>
        <w:t xml:space="preserve">’ consideration </w:t>
      </w:r>
    </w:p>
    <w:tbl>
      <w:tblPr>
        <w:tblW w:w="9716" w:type="dxa"/>
        <w:tblInd w:w="55" w:type="dxa"/>
        <w:tblCellMar>
          <w:left w:w="0" w:type="dxa"/>
          <w:right w:w="0" w:type="dxa"/>
        </w:tblCellMar>
        <w:tblLook w:val="04A0" w:firstRow="1" w:lastRow="0" w:firstColumn="1" w:lastColumn="0" w:noHBand="0" w:noVBand="1"/>
      </w:tblPr>
      <w:tblGrid>
        <w:gridCol w:w="2300"/>
        <w:gridCol w:w="2251"/>
        <w:gridCol w:w="709"/>
        <w:gridCol w:w="709"/>
        <w:gridCol w:w="709"/>
        <w:gridCol w:w="770"/>
        <w:gridCol w:w="851"/>
        <w:gridCol w:w="850"/>
        <w:gridCol w:w="567"/>
      </w:tblGrid>
      <w:tr w:rsidR="00166D0F" w:rsidRPr="00B079F7" w14:paraId="063EAEDC" w14:textId="77777777" w:rsidTr="00FA0A03">
        <w:trPr>
          <w:trHeight w:val="300"/>
        </w:trPr>
        <w:tc>
          <w:tcPr>
            <w:tcW w:w="4551" w:type="dxa"/>
            <w:gridSpan w:val="2"/>
            <w:tcBorders>
              <w:top w:val="single" w:sz="8" w:space="0" w:color="auto"/>
              <w:left w:val="single" w:sz="8" w:space="0" w:color="auto"/>
              <w:bottom w:val="single" w:sz="8" w:space="0" w:color="auto"/>
              <w:right w:val="single" w:sz="8" w:space="0" w:color="000000"/>
            </w:tcBorders>
            <w:shd w:val="clear" w:color="auto" w:fill="D9D9D9"/>
            <w:tcMar>
              <w:top w:w="0" w:type="dxa"/>
              <w:left w:w="70" w:type="dxa"/>
              <w:bottom w:w="0" w:type="dxa"/>
              <w:right w:w="70" w:type="dxa"/>
            </w:tcMar>
            <w:vAlign w:val="bottom"/>
            <w:hideMark/>
          </w:tcPr>
          <w:p w14:paraId="5619160B"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Pr>
                <w:rFonts w:ascii="Times New Roman" w:eastAsia="Calibri" w:hAnsi="Times New Roman" w:cs="Times New Roman"/>
                <w:sz w:val="20"/>
                <w:szCs w:val="20"/>
                <w:lang w:val="en-GB"/>
              </w:rPr>
              <w:t>Results</w:t>
            </w:r>
            <w:r w:rsidRPr="00B079F7">
              <w:rPr>
                <w:rFonts w:ascii="Times New Roman" w:eastAsia="Calibri" w:hAnsi="Times New Roman" w:cs="Times New Roman"/>
                <w:sz w:val="20"/>
                <w:szCs w:val="20"/>
                <w:lang w:val="en-GB"/>
              </w:rPr>
              <w:t xml:space="preserve"> of applications</w:t>
            </w:r>
            <w:r>
              <w:rPr>
                <w:rFonts w:ascii="Times New Roman" w:eastAsia="Calibri" w:hAnsi="Times New Roman" w:cs="Times New Roman"/>
                <w:sz w:val="20"/>
                <w:szCs w:val="20"/>
                <w:lang w:val="en-GB"/>
              </w:rPr>
              <w:t xml:space="preserve">’ consideration </w:t>
            </w:r>
          </w:p>
        </w:tc>
        <w:tc>
          <w:tcPr>
            <w:tcW w:w="70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1B6F8A20"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2014</w:t>
            </w:r>
          </w:p>
        </w:tc>
        <w:tc>
          <w:tcPr>
            <w:tcW w:w="70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2112B73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2015</w:t>
            </w:r>
          </w:p>
        </w:tc>
        <w:tc>
          <w:tcPr>
            <w:tcW w:w="70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660B2DF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2016</w:t>
            </w:r>
          </w:p>
        </w:tc>
        <w:tc>
          <w:tcPr>
            <w:tcW w:w="770"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55EF420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2017</w:t>
            </w:r>
          </w:p>
        </w:tc>
        <w:tc>
          <w:tcPr>
            <w:tcW w:w="851" w:type="dxa"/>
            <w:tcBorders>
              <w:top w:val="single" w:sz="8" w:space="0" w:color="auto"/>
              <w:left w:val="nil"/>
              <w:bottom w:val="single" w:sz="8" w:space="0" w:color="auto"/>
              <w:right w:val="single" w:sz="8" w:space="0" w:color="auto"/>
            </w:tcBorders>
            <w:shd w:val="clear" w:color="auto" w:fill="D9D9D9"/>
          </w:tcPr>
          <w:p w14:paraId="56C51CEC"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p>
          <w:p w14:paraId="62F378C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2018</w:t>
            </w:r>
          </w:p>
        </w:tc>
        <w:tc>
          <w:tcPr>
            <w:tcW w:w="850"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316D4B7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Total</w:t>
            </w:r>
          </w:p>
        </w:tc>
        <w:tc>
          <w:tcPr>
            <w:tcW w:w="56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48F5515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in %</w:t>
            </w:r>
          </w:p>
        </w:tc>
      </w:tr>
      <w:tr w:rsidR="00166D0F" w:rsidRPr="00B079F7" w14:paraId="0F390597" w14:textId="77777777" w:rsidTr="00FA0A03">
        <w:trPr>
          <w:trHeight w:val="300"/>
        </w:trPr>
        <w:tc>
          <w:tcPr>
            <w:tcW w:w="2300" w:type="dxa"/>
            <w:vMerge w:val="restart"/>
            <w:tcBorders>
              <w:top w:val="nil"/>
              <w:left w:val="single" w:sz="8" w:space="0" w:color="auto"/>
              <w:bottom w:val="single" w:sz="8" w:space="0" w:color="000000"/>
              <w:right w:val="single" w:sz="8" w:space="0" w:color="auto"/>
            </w:tcBorders>
            <w:shd w:val="clear" w:color="auto" w:fill="D9D9D9"/>
            <w:tcMar>
              <w:top w:w="0" w:type="dxa"/>
              <w:left w:w="70" w:type="dxa"/>
              <w:bottom w:w="0" w:type="dxa"/>
              <w:right w:w="70" w:type="dxa"/>
            </w:tcMar>
            <w:hideMark/>
          </w:tcPr>
          <w:p w14:paraId="2DC6D423"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Accepted to be examined:</w:t>
            </w:r>
          </w:p>
        </w:tc>
        <w:tc>
          <w:tcPr>
            <w:tcW w:w="225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3FC50E9E"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Total</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5CE9D5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9,851</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275DEB3"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9,006</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EED74A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8,834</w:t>
            </w:r>
          </w:p>
        </w:tc>
        <w:tc>
          <w:tcPr>
            <w:tcW w:w="77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6A145FE"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8,385</w:t>
            </w:r>
          </w:p>
        </w:tc>
        <w:tc>
          <w:tcPr>
            <w:tcW w:w="851" w:type="dxa"/>
            <w:tcBorders>
              <w:top w:val="nil"/>
              <w:left w:val="nil"/>
              <w:bottom w:val="single" w:sz="8" w:space="0" w:color="auto"/>
              <w:right w:val="single" w:sz="8" w:space="0" w:color="auto"/>
            </w:tcBorders>
          </w:tcPr>
          <w:p w14:paraId="04070FDF"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DF8956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10,673</w:t>
            </w:r>
          </w:p>
        </w:tc>
        <w:tc>
          <w:tcPr>
            <w:tcW w:w="85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487B35B"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46,749</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4F89355"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33.7</w:t>
            </w:r>
          </w:p>
        </w:tc>
      </w:tr>
      <w:tr w:rsidR="00166D0F" w:rsidRPr="00B079F7" w14:paraId="7990EE2D" w14:textId="77777777" w:rsidTr="00FA0A03">
        <w:trPr>
          <w:trHeight w:val="300"/>
        </w:trPr>
        <w:tc>
          <w:tcPr>
            <w:tcW w:w="0" w:type="auto"/>
            <w:vMerge/>
            <w:tcBorders>
              <w:top w:val="nil"/>
              <w:left w:val="single" w:sz="8" w:space="0" w:color="auto"/>
              <w:bottom w:val="single" w:sz="8" w:space="0" w:color="000000"/>
              <w:right w:val="single" w:sz="8" w:space="0" w:color="auto"/>
            </w:tcBorders>
            <w:vAlign w:val="center"/>
            <w:hideMark/>
          </w:tcPr>
          <w:p w14:paraId="19981FF0"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p>
        </w:tc>
        <w:tc>
          <w:tcPr>
            <w:tcW w:w="225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7C0E08DC"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Accepted to be examined: </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176D57C"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7,732</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6E8CFBD"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7,679</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2C764966"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7,786</w:t>
            </w:r>
          </w:p>
        </w:tc>
        <w:tc>
          <w:tcPr>
            <w:tcW w:w="77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0EA8952"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7,199</w:t>
            </w:r>
          </w:p>
        </w:tc>
        <w:tc>
          <w:tcPr>
            <w:tcW w:w="851" w:type="dxa"/>
            <w:tcBorders>
              <w:top w:val="nil"/>
              <w:left w:val="nil"/>
              <w:bottom w:val="single" w:sz="8" w:space="0" w:color="auto"/>
              <w:right w:val="single" w:sz="8" w:space="0" w:color="auto"/>
            </w:tcBorders>
          </w:tcPr>
          <w:p w14:paraId="50A302A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8A8AD4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9,856</w:t>
            </w:r>
          </w:p>
        </w:tc>
        <w:tc>
          <w:tcPr>
            <w:tcW w:w="85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A0C9859"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40,252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03D451A"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29.0</w:t>
            </w:r>
          </w:p>
        </w:tc>
      </w:tr>
      <w:tr w:rsidR="00166D0F" w:rsidRPr="00B079F7" w14:paraId="573AD3E1" w14:textId="77777777" w:rsidTr="00FA0A03">
        <w:trPr>
          <w:trHeight w:val="300"/>
        </w:trPr>
        <w:tc>
          <w:tcPr>
            <w:tcW w:w="0" w:type="auto"/>
            <w:vMerge/>
            <w:tcBorders>
              <w:top w:val="nil"/>
              <w:left w:val="single" w:sz="8" w:space="0" w:color="auto"/>
              <w:bottom w:val="single" w:sz="8" w:space="0" w:color="000000"/>
              <w:right w:val="single" w:sz="8" w:space="0" w:color="auto"/>
            </w:tcBorders>
            <w:vAlign w:val="center"/>
            <w:hideMark/>
          </w:tcPr>
          <w:p w14:paraId="480E3EBD"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p>
        </w:tc>
        <w:tc>
          <w:tcPr>
            <w:tcW w:w="225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6589C561"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PO including on the CHR’s initiative</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1660994"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466</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28A6FD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506</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3F0AB46"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837</w:t>
            </w:r>
          </w:p>
        </w:tc>
        <w:tc>
          <w:tcPr>
            <w:tcW w:w="77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2E76A22"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698</w:t>
            </w:r>
          </w:p>
        </w:tc>
        <w:tc>
          <w:tcPr>
            <w:tcW w:w="851" w:type="dxa"/>
            <w:tcBorders>
              <w:top w:val="nil"/>
              <w:left w:val="nil"/>
              <w:bottom w:val="single" w:sz="8" w:space="0" w:color="auto"/>
              <w:right w:val="single" w:sz="8" w:space="0" w:color="auto"/>
            </w:tcBorders>
          </w:tcPr>
          <w:p w14:paraId="02DF5BB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4DCD57C4"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615</w:t>
            </w:r>
          </w:p>
        </w:tc>
        <w:tc>
          <w:tcPr>
            <w:tcW w:w="85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9ACC919"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3,122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4ABA08B"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2.3</w:t>
            </w:r>
          </w:p>
        </w:tc>
      </w:tr>
      <w:tr w:rsidR="00166D0F" w:rsidRPr="00B079F7" w14:paraId="5B9326DC" w14:textId="77777777" w:rsidTr="00FA0A03">
        <w:trPr>
          <w:trHeight w:val="525"/>
        </w:trPr>
        <w:tc>
          <w:tcPr>
            <w:tcW w:w="0" w:type="auto"/>
            <w:vMerge/>
            <w:tcBorders>
              <w:top w:val="nil"/>
              <w:left w:val="single" w:sz="8" w:space="0" w:color="auto"/>
              <w:bottom w:val="single" w:sz="8" w:space="0" w:color="000000"/>
              <w:right w:val="single" w:sz="8" w:space="0" w:color="auto"/>
            </w:tcBorders>
            <w:vAlign w:val="center"/>
            <w:hideMark/>
          </w:tcPr>
          <w:p w14:paraId="06DF4159"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p>
        </w:tc>
        <w:tc>
          <w:tcPr>
            <w:tcW w:w="225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3DDAA84F"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under general intervention</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0877A24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2,119</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70999E36"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1,327</w:t>
            </w:r>
          </w:p>
        </w:tc>
        <w:tc>
          <w:tcPr>
            <w:tcW w:w="709"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505779B3"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1,048</w:t>
            </w:r>
          </w:p>
        </w:tc>
        <w:tc>
          <w:tcPr>
            <w:tcW w:w="770"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14:paraId="46E49A1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1,186</w:t>
            </w:r>
          </w:p>
        </w:tc>
        <w:tc>
          <w:tcPr>
            <w:tcW w:w="851" w:type="dxa"/>
            <w:tcBorders>
              <w:top w:val="nil"/>
              <w:left w:val="nil"/>
              <w:bottom w:val="single" w:sz="8" w:space="0" w:color="auto"/>
              <w:right w:val="single" w:sz="8" w:space="0" w:color="auto"/>
            </w:tcBorders>
          </w:tcPr>
          <w:p w14:paraId="4AF7A0C5"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8DF858D"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52133FD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817</w:t>
            </w:r>
          </w:p>
        </w:tc>
        <w:tc>
          <w:tcPr>
            <w:tcW w:w="85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7854890"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6,497</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F3DA942"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4.7</w:t>
            </w:r>
          </w:p>
        </w:tc>
      </w:tr>
      <w:tr w:rsidR="00166D0F" w:rsidRPr="00B079F7" w14:paraId="0A459816" w14:textId="77777777" w:rsidTr="00FA0A03">
        <w:trPr>
          <w:trHeight w:val="1035"/>
        </w:trPr>
        <w:tc>
          <w:tcPr>
            <w:tcW w:w="23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3746B69D"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Explanations given, available measures indicated to the applicant</w:t>
            </w:r>
          </w:p>
        </w:tc>
        <w:tc>
          <w:tcPr>
            <w:tcW w:w="2251"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ED88612"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39C1CA2"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16,832</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7034040"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17,357</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2C4C97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13,740</w:t>
            </w:r>
          </w:p>
        </w:tc>
        <w:tc>
          <w:tcPr>
            <w:tcW w:w="77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270C6FF"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14,070</w:t>
            </w:r>
          </w:p>
        </w:tc>
        <w:tc>
          <w:tcPr>
            <w:tcW w:w="851" w:type="dxa"/>
            <w:tcBorders>
              <w:top w:val="nil"/>
              <w:left w:val="nil"/>
              <w:bottom w:val="single" w:sz="8" w:space="0" w:color="auto"/>
              <w:right w:val="single" w:sz="8" w:space="0" w:color="auto"/>
            </w:tcBorders>
          </w:tcPr>
          <w:p w14:paraId="7B8F0165"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38357AF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76BA8E78"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6DF89BC2"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757C5F94"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11 944</w:t>
            </w:r>
          </w:p>
        </w:tc>
        <w:tc>
          <w:tcPr>
            <w:tcW w:w="85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F6BA594"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73,943</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FBBFF8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5.3</w:t>
            </w:r>
          </w:p>
        </w:tc>
      </w:tr>
      <w:tr w:rsidR="00166D0F" w:rsidRPr="00B079F7" w14:paraId="0983AAFC" w14:textId="77777777" w:rsidTr="00FA0A03">
        <w:trPr>
          <w:trHeight w:val="1290"/>
        </w:trPr>
        <w:tc>
          <w:tcPr>
            <w:tcW w:w="230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2AE83B84"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 Other (application forwarded to competent authorities, no action taken, returned to the applicant with request for more information) </w:t>
            </w:r>
          </w:p>
        </w:tc>
        <w:tc>
          <w:tcPr>
            <w:tcW w:w="2251"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A400149"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47E082F"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4,804</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20CFBE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3,560</w:t>
            </w:r>
          </w:p>
        </w:tc>
        <w:tc>
          <w:tcPr>
            <w:tcW w:w="70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7284DBD"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3,068</w:t>
            </w:r>
          </w:p>
        </w:tc>
        <w:tc>
          <w:tcPr>
            <w:tcW w:w="77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03B4BC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3,256</w:t>
            </w:r>
          </w:p>
        </w:tc>
        <w:tc>
          <w:tcPr>
            <w:tcW w:w="851" w:type="dxa"/>
            <w:tcBorders>
              <w:top w:val="nil"/>
              <w:left w:val="nil"/>
              <w:bottom w:val="single" w:sz="8" w:space="0" w:color="auto"/>
              <w:right w:val="single" w:sz="8" w:space="0" w:color="auto"/>
            </w:tcBorders>
          </w:tcPr>
          <w:p w14:paraId="4DD74F16"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5801DC8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5A750EB6"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57C251C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54C739B2"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79FD40A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3,304</w:t>
            </w:r>
          </w:p>
        </w:tc>
        <w:tc>
          <w:tcPr>
            <w:tcW w:w="85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3A6EC9E"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17,992</w:t>
            </w:r>
          </w:p>
        </w:tc>
        <w:tc>
          <w:tcPr>
            <w:tcW w:w="5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5D00CB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13.0</w:t>
            </w:r>
          </w:p>
        </w:tc>
      </w:tr>
      <w:tr w:rsidR="00166D0F" w:rsidRPr="00B079F7" w14:paraId="4BB3EF79" w14:textId="77777777" w:rsidTr="00FA0A03">
        <w:trPr>
          <w:trHeight w:val="300"/>
        </w:trPr>
        <w:tc>
          <w:tcPr>
            <w:tcW w:w="230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1B43405E"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Total</w:t>
            </w:r>
          </w:p>
        </w:tc>
        <w:tc>
          <w:tcPr>
            <w:tcW w:w="225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E09202D"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w:t>
            </w:r>
          </w:p>
        </w:tc>
        <w:tc>
          <w:tcPr>
            <w:tcW w:w="70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3F2449DF"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31,487</w:t>
            </w:r>
          </w:p>
        </w:tc>
        <w:tc>
          <w:tcPr>
            <w:tcW w:w="70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6E32BCA9"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29,923</w:t>
            </w:r>
          </w:p>
        </w:tc>
        <w:tc>
          <w:tcPr>
            <w:tcW w:w="70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2B7C98A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25,642</w:t>
            </w:r>
          </w:p>
        </w:tc>
        <w:tc>
          <w:tcPr>
            <w:tcW w:w="770"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65F82E6E"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25,711</w:t>
            </w:r>
          </w:p>
        </w:tc>
        <w:tc>
          <w:tcPr>
            <w:tcW w:w="851" w:type="dxa"/>
            <w:tcBorders>
              <w:top w:val="nil"/>
              <w:left w:val="nil"/>
              <w:bottom w:val="single" w:sz="8" w:space="0" w:color="auto"/>
              <w:right w:val="single" w:sz="8" w:space="0" w:color="auto"/>
            </w:tcBorders>
            <w:shd w:val="clear" w:color="auto" w:fill="D9D9D9"/>
          </w:tcPr>
          <w:p w14:paraId="7D1A18E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6D3A928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25,921</w:t>
            </w:r>
          </w:p>
        </w:tc>
        <w:tc>
          <w:tcPr>
            <w:tcW w:w="850"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7B138CC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138,684</w:t>
            </w:r>
          </w:p>
        </w:tc>
        <w:tc>
          <w:tcPr>
            <w:tcW w:w="56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380C520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100</w:t>
            </w:r>
          </w:p>
        </w:tc>
      </w:tr>
    </w:tbl>
    <w:p w14:paraId="50F6C461"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25D8ABC2"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0442083F"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The activity of other teams functioning in the Office for the Commissioner for Human Rights and of Regional Representatives of the Commissioner for Human Rights in Katowice, Gdańsk and Wrocław </w:t>
      </w:r>
      <w:r>
        <w:rPr>
          <w:rFonts w:ascii="Times New Roman" w:eastAsia="Calibri" w:hAnsi="Times New Roman" w:cs="Times New Roman"/>
          <w:sz w:val="24"/>
          <w:szCs w:val="24"/>
          <w:lang w:val="en-GB"/>
        </w:rPr>
        <w:t>– in the area of</w:t>
      </w:r>
      <w:r w:rsidRPr="00B079F7">
        <w:rPr>
          <w:rFonts w:ascii="Times New Roman" w:eastAsia="Calibri" w:hAnsi="Times New Roman" w:cs="Times New Roman"/>
          <w:sz w:val="24"/>
          <w:szCs w:val="24"/>
          <w:lang w:val="en-GB"/>
        </w:rPr>
        <w:t xml:space="preserve"> prevention of tortures and ill-treatme</w:t>
      </w:r>
      <w:r>
        <w:rPr>
          <w:rFonts w:ascii="Times New Roman" w:eastAsia="Calibri" w:hAnsi="Times New Roman" w:cs="Times New Roman"/>
          <w:sz w:val="24"/>
          <w:szCs w:val="24"/>
          <w:lang w:val="en-GB"/>
        </w:rPr>
        <w:t xml:space="preserve">nt, </w:t>
      </w:r>
      <w:r w:rsidRPr="00B079F7">
        <w:rPr>
          <w:rFonts w:ascii="Times New Roman" w:eastAsia="Calibri" w:hAnsi="Times New Roman" w:cs="Times New Roman"/>
          <w:sz w:val="24"/>
          <w:szCs w:val="24"/>
          <w:lang w:val="en-GB"/>
        </w:rPr>
        <w:t xml:space="preserve">in </w:t>
      </w:r>
      <w:r>
        <w:rPr>
          <w:rFonts w:ascii="Times New Roman" w:eastAsia="Calibri" w:hAnsi="Times New Roman" w:cs="Times New Roman"/>
          <w:sz w:val="24"/>
          <w:szCs w:val="24"/>
          <w:lang w:val="en-GB"/>
        </w:rPr>
        <w:t xml:space="preserve">the years </w:t>
      </w:r>
      <w:r w:rsidRPr="00B079F7">
        <w:rPr>
          <w:rFonts w:ascii="Times New Roman" w:eastAsia="Calibri" w:hAnsi="Times New Roman" w:cs="Times New Roman"/>
          <w:sz w:val="24"/>
          <w:szCs w:val="24"/>
          <w:lang w:val="en-GB"/>
        </w:rPr>
        <w:t>2014-2018</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is presented below. </w:t>
      </w:r>
    </w:p>
    <w:p w14:paraId="74431966"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4D3246F4" w14:textId="77777777" w:rsidR="00166D0F" w:rsidRPr="00B079F7" w:rsidRDefault="00166D0F" w:rsidP="00166D0F">
      <w:pPr>
        <w:pStyle w:val="Nagwek4"/>
        <w:rPr>
          <w:rFonts w:eastAsia="Calibri"/>
          <w:b/>
          <w:lang w:val="en-GB"/>
        </w:rPr>
      </w:pPr>
      <w:r w:rsidRPr="00B079F7">
        <w:rPr>
          <w:rFonts w:eastAsia="Calibri"/>
          <w:b/>
          <w:lang w:val="en-GB"/>
        </w:rPr>
        <w:t>Section for Proceedings involving Law Enforcement Authorities (</w:t>
      </w:r>
      <w:r>
        <w:rPr>
          <w:rFonts w:eastAsia="Calibri"/>
          <w:b/>
          <w:lang w:val="en-GB"/>
        </w:rPr>
        <w:t>Police officers</w:t>
      </w:r>
      <w:r w:rsidRPr="00B079F7">
        <w:rPr>
          <w:rFonts w:eastAsia="Calibri"/>
          <w:b/>
          <w:lang w:val="en-GB"/>
        </w:rPr>
        <w:t>), Team for Criminal Law</w:t>
      </w:r>
      <w:r>
        <w:rPr>
          <w:rFonts w:eastAsia="Calibri"/>
          <w:b/>
          <w:lang w:val="en-GB"/>
        </w:rPr>
        <w:t xml:space="preserve"> </w:t>
      </w:r>
    </w:p>
    <w:p w14:paraId="1CD8E3DF"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As regards complaints against Police, it is not possible to statistically extract cases received by the CHR that involve torture or other cruel, inhuman or degrading treatment or punishment. Thus, the statistics given below refer to the total number of applications containing complaints against the conduct of </w:t>
      </w:r>
      <w:r>
        <w:rPr>
          <w:rFonts w:ascii="Times New Roman" w:eastAsia="Calibri" w:hAnsi="Times New Roman" w:cs="Times New Roman"/>
          <w:sz w:val="24"/>
          <w:szCs w:val="24"/>
          <w:lang w:val="en-GB"/>
        </w:rPr>
        <w:t>Police officers</w:t>
      </w:r>
      <w:r w:rsidRPr="00B079F7">
        <w:rPr>
          <w:rFonts w:ascii="Times New Roman" w:eastAsia="Calibri" w:hAnsi="Times New Roman" w:cs="Times New Roman"/>
          <w:sz w:val="24"/>
          <w:szCs w:val="24"/>
          <w:lang w:val="en-GB"/>
        </w:rPr>
        <w:t>, and to the way of dealing with such applications.</w:t>
      </w:r>
      <w:r>
        <w:rPr>
          <w:rFonts w:ascii="Times New Roman" w:eastAsia="Calibri" w:hAnsi="Times New Roman" w:cs="Times New Roman"/>
          <w:sz w:val="24"/>
          <w:szCs w:val="24"/>
          <w:lang w:val="en-GB"/>
        </w:rPr>
        <w:t xml:space="preserve"> </w:t>
      </w:r>
    </w:p>
    <w:p w14:paraId="47AAA4B3"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An i</w:t>
      </w:r>
      <w:r w:rsidRPr="00B079F7">
        <w:rPr>
          <w:rFonts w:ascii="Times New Roman" w:eastAsia="Calibri" w:hAnsi="Times New Roman" w:cs="Times New Roman"/>
          <w:sz w:val="24"/>
          <w:szCs w:val="24"/>
          <w:lang w:val="en-GB"/>
        </w:rPr>
        <w:t xml:space="preserve">mportant activity of the CHR is this area is to examine cases on own initiative – for example based on media reports or on information obtained directly from Police Headquarters. Such cases usually concern most serious incidents involving </w:t>
      </w:r>
      <w:r>
        <w:rPr>
          <w:rFonts w:ascii="Times New Roman" w:eastAsia="Calibri" w:hAnsi="Times New Roman" w:cs="Times New Roman"/>
          <w:sz w:val="24"/>
          <w:szCs w:val="24"/>
          <w:lang w:val="en-GB"/>
        </w:rPr>
        <w:t>Police officers</w:t>
      </w:r>
      <w:r w:rsidRPr="00B079F7">
        <w:rPr>
          <w:rFonts w:ascii="Times New Roman" w:eastAsia="Calibri" w:hAnsi="Times New Roman" w:cs="Times New Roman"/>
          <w:sz w:val="24"/>
          <w:szCs w:val="24"/>
          <w:lang w:val="en-GB"/>
        </w:rPr>
        <w:t xml:space="preserve">, which may have features of tortures or other cruel, inhuman or degrading treatment of punishment.  </w:t>
      </w:r>
    </w:p>
    <w:p w14:paraId="787D33D3"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In the period covered by this report, 3,708 complaints </w:t>
      </w:r>
      <w:r>
        <w:rPr>
          <w:rFonts w:ascii="Times New Roman" w:eastAsia="Calibri" w:hAnsi="Times New Roman" w:cs="Times New Roman"/>
          <w:sz w:val="24"/>
          <w:szCs w:val="24"/>
          <w:lang w:val="en-GB"/>
        </w:rPr>
        <w:t>connected with</w:t>
      </w:r>
      <w:r w:rsidRPr="00B079F7">
        <w:rPr>
          <w:rFonts w:ascii="Times New Roman" w:eastAsia="Calibri" w:hAnsi="Times New Roman" w:cs="Times New Roman"/>
          <w:sz w:val="24"/>
          <w:szCs w:val="24"/>
          <w:lang w:val="en-GB"/>
        </w:rPr>
        <w:t xml:space="preserve"> Police were submitted</w:t>
      </w:r>
      <w:r>
        <w:rPr>
          <w:rFonts w:ascii="Times New Roman" w:eastAsia="Calibri" w:hAnsi="Times New Roman" w:cs="Times New Roman"/>
          <w:sz w:val="24"/>
          <w:szCs w:val="24"/>
          <w:lang w:val="en-GB"/>
        </w:rPr>
        <w:t xml:space="preserve"> </w:t>
      </w:r>
      <w:r w:rsidRPr="00B079F7">
        <w:rPr>
          <w:rFonts w:ascii="Times New Roman" w:eastAsia="Calibri" w:hAnsi="Times New Roman" w:cs="Times New Roman"/>
          <w:sz w:val="24"/>
          <w:szCs w:val="24"/>
          <w:lang w:val="en-GB"/>
        </w:rPr>
        <w:t xml:space="preserve">in total. In 107 cases, it was found that rights and freedoms of the applicant were violated. </w:t>
      </w:r>
    </w:p>
    <w:p w14:paraId="763A2CD2" w14:textId="13882CF0" w:rsidR="00166D0F" w:rsidRDefault="00166D0F" w:rsidP="00166D0F">
      <w:pPr>
        <w:spacing w:after="0" w:line="360" w:lineRule="exact"/>
        <w:ind w:firstLine="708"/>
        <w:jc w:val="both"/>
        <w:rPr>
          <w:rFonts w:ascii="Times New Roman" w:eastAsia="Calibri" w:hAnsi="Times New Roman" w:cs="Times New Roman"/>
          <w:sz w:val="24"/>
          <w:szCs w:val="24"/>
          <w:lang w:val="en-GB"/>
        </w:rPr>
      </w:pPr>
    </w:p>
    <w:p w14:paraId="6A30AC81" w14:textId="77777777" w:rsidR="0095447C" w:rsidRPr="00B079F7" w:rsidRDefault="0095447C" w:rsidP="00166D0F">
      <w:pPr>
        <w:spacing w:after="0" w:line="360" w:lineRule="exact"/>
        <w:ind w:firstLine="708"/>
        <w:jc w:val="both"/>
        <w:rPr>
          <w:rFonts w:ascii="Times New Roman" w:eastAsia="Calibri" w:hAnsi="Times New Roman" w:cs="Times New Roman"/>
          <w:sz w:val="24"/>
          <w:szCs w:val="24"/>
          <w:lang w:val="en-GB"/>
        </w:rPr>
      </w:pPr>
    </w:p>
    <w:p w14:paraId="30D66834" w14:textId="77777777" w:rsidR="00166D0F" w:rsidRPr="00B079F7" w:rsidRDefault="00166D0F" w:rsidP="00166D0F">
      <w:pPr>
        <w:spacing w:after="0" w:line="360" w:lineRule="exact"/>
        <w:ind w:firstLine="708"/>
        <w:jc w:val="both"/>
        <w:rPr>
          <w:rFonts w:ascii="Times New Roman" w:eastAsia="Calibri" w:hAnsi="Times New Roman" w:cs="Times New Roman"/>
          <w:sz w:val="20"/>
          <w:szCs w:val="20"/>
          <w:lang w:val="en-GB"/>
        </w:rPr>
      </w:pPr>
      <w:r w:rsidRPr="00B079F7">
        <w:rPr>
          <w:rFonts w:ascii="Times New Roman" w:eastAsia="Calibri" w:hAnsi="Times New Roman" w:cs="Times New Roman"/>
          <w:sz w:val="20"/>
          <w:szCs w:val="20"/>
          <w:lang w:val="en-GB"/>
        </w:rPr>
        <w:lastRenderedPageBreak/>
        <w:t xml:space="preserve">Table 9. </w:t>
      </w:r>
      <w:r>
        <w:rPr>
          <w:rFonts w:ascii="Times New Roman" w:eastAsia="Calibri" w:hAnsi="Times New Roman" w:cs="Times New Roman"/>
          <w:sz w:val="20"/>
          <w:szCs w:val="20"/>
          <w:lang w:val="en-GB"/>
        </w:rPr>
        <w:t>N</w:t>
      </w:r>
      <w:r w:rsidRPr="00B079F7">
        <w:rPr>
          <w:rFonts w:ascii="Times New Roman" w:eastAsia="Calibri" w:hAnsi="Times New Roman" w:cs="Times New Roman"/>
          <w:sz w:val="20"/>
          <w:szCs w:val="20"/>
          <w:lang w:val="en-GB"/>
        </w:rPr>
        <w:t xml:space="preserve">umber of cases </w:t>
      </w:r>
      <w:r>
        <w:rPr>
          <w:rFonts w:ascii="Times New Roman" w:eastAsia="Calibri" w:hAnsi="Times New Roman" w:cs="Times New Roman"/>
          <w:sz w:val="20"/>
          <w:szCs w:val="20"/>
          <w:lang w:val="en-GB"/>
        </w:rPr>
        <w:t>with</w:t>
      </w:r>
      <w:r w:rsidRPr="00B079F7">
        <w:rPr>
          <w:rFonts w:ascii="Times New Roman" w:eastAsia="Calibri" w:hAnsi="Times New Roman" w:cs="Times New Roman"/>
          <w:sz w:val="20"/>
          <w:szCs w:val="20"/>
          <w:lang w:val="en-GB"/>
        </w:rPr>
        <w:t xml:space="preserve"> complaints against Police officers </w:t>
      </w:r>
    </w:p>
    <w:tbl>
      <w:tblPr>
        <w:tblW w:w="6698" w:type="dxa"/>
        <w:tblInd w:w="762" w:type="dxa"/>
        <w:tblCellMar>
          <w:left w:w="0" w:type="dxa"/>
          <w:right w:w="0" w:type="dxa"/>
        </w:tblCellMar>
        <w:tblLook w:val="04A0" w:firstRow="1" w:lastRow="0" w:firstColumn="1" w:lastColumn="0" w:noHBand="0" w:noVBand="1"/>
      </w:tblPr>
      <w:tblGrid>
        <w:gridCol w:w="696"/>
        <w:gridCol w:w="1360"/>
        <w:gridCol w:w="1662"/>
        <w:gridCol w:w="1660"/>
        <w:gridCol w:w="1320"/>
      </w:tblGrid>
      <w:tr w:rsidR="00166D0F" w:rsidRPr="002B2673" w14:paraId="0BFBF221" w14:textId="77777777" w:rsidTr="00FA0A03">
        <w:trPr>
          <w:trHeight w:val="1932"/>
        </w:trPr>
        <w:tc>
          <w:tcPr>
            <w:tcW w:w="696"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C686CBB"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Year</w:t>
            </w:r>
          </w:p>
        </w:tc>
        <w:tc>
          <w:tcPr>
            <w:tcW w:w="136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3D20139B"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The number of cases involving Police </w:t>
            </w:r>
          </w:p>
        </w:tc>
        <w:tc>
          <w:tcPr>
            <w:tcW w:w="1662"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129CFAB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The number of cases completed in result of the conducted proceedings</w:t>
            </w:r>
          </w:p>
        </w:tc>
        <w:tc>
          <w:tcPr>
            <w:tcW w:w="166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B4A734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The number of cases in which violation of applicant’s rights and freedoms was found</w:t>
            </w:r>
          </w:p>
        </w:tc>
        <w:tc>
          <w:tcPr>
            <w:tcW w:w="132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6234505D"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The number of cases undertaken upon the CHR’s initiative</w:t>
            </w:r>
          </w:p>
        </w:tc>
      </w:tr>
      <w:tr w:rsidR="00166D0F" w:rsidRPr="00B079F7" w14:paraId="3FDEBB61" w14:textId="77777777" w:rsidTr="00FA0A03">
        <w:trPr>
          <w:trHeight w:val="300"/>
        </w:trPr>
        <w:tc>
          <w:tcPr>
            <w:tcW w:w="696"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5B849682"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2014</w:t>
            </w:r>
          </w:p>
        </w:tc>
        <w:tc>
          <w:tcPr>
            <w:tcW w:w="13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8ECDC0"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890</w:t>
            </w:r>
          </w:p>
        </w:tc>
        <w:tc>
          <w:tcPr>
            <w:tcW w:w="166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977EE0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207</w:t>
            </w:r>
          </w:p>
        </w:tc>
        <w:tc>
          <w:tcPr>
            <w:tcW w:w="16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8F373FC"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12</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EB56489"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22</w:t>
            </w:r>
          </w:p>
        </w:tc>
      </w:tr>
      <w:tr w:rsidR="00166D0F" w:rsidRPr="00B079F7" w14:paraId="0B6B5061" w14:textId="77777777" w:rsidTr="00FA0A03">
        <w:trPr>
          <w:trHeight w:val="300"/>
        </w:trPr>
        <w:tc>
          <w:tcPr>
            <w:tcW w:w="696"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5EC74962"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2015</w:t>
            </w:r>
          </w:p>
        </w:tc>
        <w:tc>
          <w:tcPr>
            <w:tcW w:w="13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5729F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742</w:t>
            </w:r>
          </w:p>
        </w:tc>
        <w:tc>
          <w:tcPr>
            <w:tcW w:w="166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0F0C743"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270</w:t>
            </w:r>
          </w:p>
        </w:tc>
        <w:tc>
          <w:tcPr>
            <w:tcW w:w="16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0191E79"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18</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EB2C639"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38</w:t>
            </w:r>
          </w:p>
        </w:tc>
      </w:tr>
      <w:tr w:rsidR="00166D0F" w:rsidRPr="00B079F7" w14:paraId="7675A47B" w14:textId="77777777" w:rsidTr="00FA0A03">
        <w:trPr>
          <w:trHeight w:val="300"/>
        </w:trPr>
        <w:tc>
          <w:tcPr>
            <w:tcW w:w="696"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2EF747EC"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2016</w:t>
            </w:r>
          </w:p>
        </w:tc>
        <w:tc>
          <w:tcPr>
            <w:tcW w:w="13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F8EE26D"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726</w:t>
            </w:r>
          </w:p>
        </w:tc>
        <w:tc>
          <w:tcPr>
            <w:tcW w:w="166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7916A8F"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277</w:t>
            </w:r>
          </w:p>
        </w:tc>
        <w:tc>
          <w:tcPr>
            <w:tcW w:w="16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0B1A632"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24</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A41B97B"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w:t>
            </w:r>
          </w:p>
        </w:tc>
      </w:tr>
      <w:tr w:rsidR="00166D0F" w:rsidRPr="00B079F7" w14:paraId="414F2963" w14:textId="77777777" w:rsidTr="00FA0A03">
        <w:trPr>
          <w:trHeight w:val="300"/>
        </w:trPr>
        <w:tc>
          <w:tcPr>
            <w:tcW w:w="696"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hideMark/>
          </w:tcPr>
          <w:p w14:paraId="1A340C1B"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2017</w:t>
            </w:r>
          </w:p>
        </w:tc>
        <w:tc>
          <w:tcPr>
            <w:tcW w:w="13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9C1206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755</w:t>
            </w:r>
          </w:p>
        </w:tc>
        <w:tc>
          <w:tcPr>
            <w:tcW w:w="1662"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1040865"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                        317</w:t>
            </w:r>
          </w:p>
        </w:tc>
        <w:tc>
          <w:tcPr>
            <w:tcW w:w="16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2C2FEC1"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                          27</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DB419D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74</w:t>
            </w:r>
          </w:p>
        </w:tc>
      </w:tr>
      <w:tr w:rsidR="00166D0F" w:rsidRPr="00B079F7" w14:paraId="45B96B32" w14:textId="77777777" w:rsidTr="00FA0A03">
        <w:trPr>
          <w:trHeight w:val="300"/>
        </w:trPr>
        <w:tc>
          <w:tcPr>
            <w:tcW w:w="696"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tcPr>
          <w:p w14:paraId="14F3993A"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2018</w:t>
            </w:r>
          </w:p>
        </w:tc>
        <w:tc>
          <w:tcPr>
            <w:tcW w:w="136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604A0CE0"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595</w:t>
            </w:r>
          </w:p>
        </w:tc>
        <w:tc>
          <w:tcPr>
            <w:tcW w:w="1662"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13DCE02B"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                        236</w:t>
            </w:r>
          </w:p>
        </w:tc>
        <w:tc>
          <w:tcPr>
            <w:tcW w:w="166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1B908F97"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                          26</w:t>
            </w:r>
          </w:p>
        </w:tc>
        <w:tc>
          <w:tcPr>
            <w:tcW w:w="1320"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13E14FA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77</w:t>
            </w:r>
          </w:p>
        </w:tc>
      </w:tr>
      <w:tr w:rsidR="00166D0F" w:rsidRPr="00B079F7" w14:paraId="454FD6CF" w14:textId="77777777" w:rsidTr="00FA0A03">
        <w:trPr>
          <w:trHeight w:val="300"/>
        </w:trPr>
        <w:tc>
          <w:tcPr>
            <w:tcW w:w="696" w:type="dxa"/>
            <w:tcBorders>
              <w:top w:val="nil"/>
              <w:left w:val="single" w:sz="8" w:space="0" w:color="auto"/>
              <w:bottom w:val="nil"/>
              <w:right w:val="single" w:sz="8" w:space="0" w:color="auto"/>
            </w:tcBorders>
            <w:shd w:val="clear" w:color="auto" w:fill="D9D9D9"/>
            <w:noWrap/>
            <w:tcMar>
              <w:top w:w="0" w:type="dxa"/>
              <w:left w:w="70" w:type="dxa"/>
              <w:bottom w:w="0" w:type="dxa"/>
              <w:right w:w="70" w:type="dxa"/>
            </w:tcMar>
            <w:vAlign w:val="bottom"/>
            <w:hideMark/>
          </w:tcPr>
          <w:p w14:paraId="75523979"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Total</w:t>
            </w:r>
          </w:p>
        </w:tc>
        <w:tc>
          <w:tcPr>
            <w:tcW w:w="1360" w:type="dxa"/>
            <w:tcBorders>
              <w:top w:val="nil"/>
              <w:left w:val="nil"/>
              <w:bottom w:val="nil"/>
              <w:right w:val="single" w:sz="8" w:space="0" w:color="auto"/>
            </w:tcBorders>
            <w:shd w:val="clear" w:color="auto" w:fill="D9D9D9"/>
            <w:noWrap/>
            <w:tcMar>
              <w:top w:w="0" w:type="dxa"/>
              <w:left w:w="70" w:type="dxa"/>
              <w:bottom w:w="0" w:type="dxa"/>
              <w:right w:w="70" w:type="dxa"/>
            </w:tcMar>
            <w:vAlign w:val="bottom"/>
            <w:hideMark/>
          </w:tcPr>
          <w:p w14:paraId="6E73CEC4"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3,708</w:t>
            </w:r>
          </w:p>
        </w:tc>
        <w:tc>
          <w:tcPr>
            <w:tcW w:w="1662" w:type="dxa"/>
            <w:tcBorders>
              <w:top w:val="nil"/>
              <w:left w:val="nil"/>
              <w:bottom w:val="nil"/>
              <w:right w:val="single" w:sz="8" w:space="0" w:color="auto"/>
            </w:tcBorders>
            <w:shd w:val="clear" w:color="auto" w:fill="D9D9D9"/>
            <w:noWrap/>
            <w:tcMar>
              <w:top w:w="0" w:type="dxa"/>
              <w:left w:w="70" w:type="dxa"/>
              <w:bottom w:w="0" w:type="dxa"/>
              <w:right w:w="70" w:type="dxa"/>
            </w:tcMar>
            <w:vAlign w:val="bottom"/>
            <w:hideMark/>
          </w:tcPr>
          <w:p w14:paraId="6BD02020"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1,307</w:t>
            </w:r>
          </w:p>
        </w:tc>
        <w:tc>
          <w:tcPr>
            <w:tcW w:w="1660" w:type="dxa"/>
            <w:tcBorders>
              <w:top w:val="nil"/>
              <w:left w:val="nil"/>
              <w:bottom w:val="nil"/>
              <w:right w:val="single" w:sz="8" w:space="0" w:color="auto"/>
            </w:tcBorders>
            <w:shd w:val="clear" w:color="auto" w:fill="D9D9D9"/>
            <w:noWrap/>
            <w:tcMar>
              <w:top w:w="0" w:type="dxa"/>
              <w:left w:w="70" w:type="dxa"/>
              <w:bottom w:w="0" w:type="dxa"/>
              <w:right w:w="70" w:type="dxa"/>
            </w:tcMar>
            <w:vAlign w:val="bottom"/>
            <w:hideMark/>
          </w:tcPr>
          <w:p w14:paraId="2A6D4D42"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107</w:t>
            </w:r>
          </w:p>
        </w:tc>
        <w:tc>
          <w:tcPr>
            <w:tcW w:w="1320" w:type="dxa"/>
            <w:tcBorders>
              <w:top w:val="nil"/>
              <w:left w:val="nil"/>
              <w:bottom w:val="nil"/>
              <w:right w:val="single" w:sz="8" w:space="0" w:color="auto"/>
            </w:tcBorders>
            <w:shd w:val="clear" w:color="auto" w:fill="D9D9D9"/>
            <w:noWrap/>
            <w:tcMar>
              <w:top w:w="0" w:type="dxa"/>
              <w:left w:w="70" w:type="dxa"/>
              <w:bottom w:w="0" w:type="dxa"/>
              <w:right w:w="70" w:type="dxa"/>
            </w:tcMar>
            <w:vAlign w:val="bottom"/>
            <w:hideMark/>
          </w:tcPr>
          <w:p w14:paraId="3E39AA8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236</w:t>
            </w:r>
          </w:p>
        </w:tc>
      </w:tr>
      <w:tr w:rsidR="00166D0F" w:rsidRPr="00B079F7" w14:paraId="1143B061" w14:textId="77777777" w:rsidTr="00FA0A03">
        <w:trPr>
          <w:trHeight w:val="300"/>
        </w:trPr>
        <w:tc>
          <w:tcPr>
            <w:tcW w:w="696"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bottom"/>
          </w:tcPr>
          <w:p w14:paraId="22F08DE8"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p>
        </w:tc>
        <w:tc>
          <w:tcPr>
            <w:tcW w:w="1360"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0180B46F"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p>
        </w:tc>
        <w:tc>
          <w:tcPr>
            <w:tcW w:w="1662"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4196ADD0"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p>
        </w:tc>
        <w:tc>
          <w:tcPr>
            <w:tcW w:w="1660"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4C96D3D6"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p>
        </w:tc>
        <w:tc>
          <w:tcPr>
            <w:tcW w:w="1320"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bottom"/>
          </w:tcPr>
          <w:p w14:paraId="5149A4C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p>
        </w:tc>
      </w:tr>
    </w:tbl>
    <w:p w14:paraId="6CD2284A"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5560A1C8" w14:textId="65AB0290" w:rsidR="00166D0F" w:rsidRPr="00B079F7" w:rsidRDefault="00166D0F" w:rsidP="00166D0F">
      <w:pPr>
        <w:spacing w:after="0" w:line="360" w:lineRule="exact"/>
        <w:ind w:firstLine="708"/>
        <w:jc w:val="both"/>
        <w:rPr>
          <w:rFonts w:ascii="Times New Roman" w:eastAsia="Calibri" w:hAnsi="Times New Roman" w:cs="Times New Roman"/>
          <w:color w:val="FF0000"/>
          <w:sz w:val="24"/>
          <w:szCs w:val="24"/>
          <w:lang w:val="en-GB"/>
        </w:rPr>
      </w:pPr>
      <w:r w:rsidRPr="00B079F7">
        <w:rPr>
          <w:rFonts w:ascii="Times New Roman" w:eastAsia="Calibri" w:hAnsi="Times New Roman" w:cs="Times New Roman"/>
          <w:sz w:val="24"/>
          <w:szCs w:val="24"/>
          <w:lang w:val="en-GB"/>
        </w:rPr>
        <w:t xml:space="preserve">Moreover, in June 2017, the CHR addressed two general interventions to </w:t>
      </w:r>
      <w:r w:rsidRPr="006F4351">
        <w:rPr>
          <w:rFonts w:ascii="Times New Roman" w:eastAsia="Calibri" w:hAnsi="Times New Roman" w:cs="Times New Roman"/>
          <w:sz w:val="24"/>
          <w:szCs w:val="24"/>
          <w:lang w:val="en-GB"/>
        </w:rPr>
        <w:t>Police Chief Commander</w:t>
      </w:r>
      <w:r w:rsidRPr="00B079F7">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regarding</w:t>
      </w:r>
      <w:r w:rsidRPr="00B079F7">
        <w:rPr>
          <w:rFonts w:ascii="Times New Roman" w:eastAsia="Calibri" w:hAnsi="Times New Roman" w:cs="Times New Roman"/>
          <w:sz w:val="24"/>
          <w:szCs w:val="24"/>
          <w:lang w:val="en-GB"/>
        </w:rPr>
        <w:t xml:space="preserve"> the use of electric shock devices (</w:t>
      </w:r>
      <w:r w:rsidR="000C5C50">
        <w:rPr>
          <w:rFonts w:ascii="Times New Roman" w:eastAsia="Times New Roman" w:hAnsi="Times New Roman" w:cs="Times New Roman"/>
          <w:sz w:val="24"/>
          <w:szCs w:val="24"/>
          <w:lang w:val="en-US" w:eastAsia="pl-PL"/>
        </w:rPr>
        <w:t>electroshock weapons</w:t>
      </w:r>
      <w:r w:rsidRPr="00B079F7">
        <w:rPr>
          <w:rFonts w:ascii="Times New Roman" w:eastAsia="Calibri" w:hAnsi="Times New Roman" w:cs="Times New Roman"/>
          <w:sz w:val="24"/>
          <w:szCs w:val="24"/>
          <w:lang w:val="en-GB"/>
        </w:rPr>
        <w:t xml:space="preserve">, tasers) by </w:t>
      </w:r>
      <w:r>
        <w:rPr>
          <w:rFonts w:ascii="Times New Roman" w:eastAsia="Calibri" w:hAnsi="Times New Roman" w:cs="Times New Roman"/>
          <w:sz w:val="24"/>
          <w:szCs w:val="24"/>
          <w:lang w:val="en-GB"/>
        </w:rPr>
        <w:t>Police officers</w:t>
      </w:r>
      <w:r w:rsidRPr="00B079F7">
        <w:rPr>
          <w:rFonts w:ascii="Times New Roman" w:eastAsia="Calibri" w:hAnsi="Times New Roman" w:cs="Times New Roman"/>
          <w:sz w:val="24"/>
          <w:szCs w:val="24"/>
          <w:lang w:val="en-GB"/>
        </w:rPr>
        <w:t xml:space="preserve"> to incapacitate people. This intervention was a result of cases that were conducted by the Office for the Commissioner for Human Rights (i.a., death of a young man at a police </w:t>
      </w:r>
      <w:r>
        <w:rPr>
          <w:rFonts w:ascii="Times New Roman" w:eastAsia="Calibri" w:hAnsi="Times New Roman" w:cs="Times New Roman"/>
          <w:sz w:val="24"/>
          <w:szCs w:val="24"/>
          <w:lang w:val="en-GB"/>
        </w:rPr>
        <w:t xml:space="preserve">station, </w:t>
      </w:r>
      <w:r w:rsidRPr="00B079F7">
        <w:rPr>
          <w:rFonts w:ascii="Times New Roman" w:eastAsia="Calibri" w:hAnsi="Times New Roman" w:cs="Times New Roman"/>
          <w:sz w:val="24"/>
          <w:szCs w:val="24"/>
          <w:lang w:val="en-GB"/>
        </w:rPr>
        <w:t xml:space="preserve">caused by the use of a </w:t>
      </w:r>
      <w:r w:rsidR="000C5C50">
        <w:rPr>
          <w:rFonts w:ascii="Times New Roman" w:eastAsia="Times New Roman" w:hAnsi="Times New Roman" w:cs="Times New Roman"/>
          <w:sz w:val="24"/>
          <w:szCs w:val="24"/>
          <w:lang w:val="en-US" w:eastAsia="pl-PL"/>
        </w:rPr>
        <w:t xml:space="preserve">electroshock weapon </w:t>
      </w:r>
      <w:r>
        <w:rPr>
          <w:rFonts w:ascii="Times New Roman" w:eastAsia="Calibri" w:hAnsi="Times New Roman" w:cs="Times New Roman"/>
          <w:sz w:val="24"/>
          <w:szCs w:val="24"/>
          <w:lang w:val="en-GB"/>
        </w:rPr>
        <w:t>against him</w:t>
      </w:r>
      <w:r w:rsidRPr="00B079F7">
        <w:rPr>
          <w:rFonts w:ascii="Times New Roman" w:eastAsia="Calibri" w:hAnsi="Times New Roman" w:cs="Times New Roman"/>
          <w:sz w:val="24"/>
          <w:szCs w:val="24"/>
          <w:lang w:val="en-GB"/>
        </w:rPr>
        <w:t xml:space="preserve">). In his first intervention, the CHR outlined the problem of using devices owned privately by </w:t>
      </w:r>
      <w:r>
        <w:rPr>
          <w:rFonts w:ascii="Times New Roman" w:eastAsia="Calibri" w:hAnsi="Times New Roman" w:cs="Times New Roman"/>
          <w:sz w:val="24"/>
          <w:szCs w:val="24"/>
          <w:lang w:val="en-GB"/>
        </w:rPr>
        <w:t>Police officers</w:t>
      </w:r>
      <w:r w:rsidRPr="00B079F7">
        <w:rPr>
          <w:rFonts w:ascii="Times New Roman" w:eastAsia="Calibri" w:hAnsi="Times New Roman" w:cs="Times New Roman"/>
          <w:sz w:val="24"/>
          <w:szCs w:val="24"/>
          <w:lang w:val="en-GB"/>
        </w:rPr>
        <w:t xml:space="preserve"> as direct coercion measures, and requested the Chief Commander to examine the </w:t>
      </w:r>
      <w:r>
        <w:rPr>
          <w:rFonts w:ascii="Times New Roman" w:eastAsia="Calibri" w:hAnsi="Times New Roman" w:cs="Times New Roman"/>
          <w:sz w:val="24"/>
          <w:szCs w:val="24"/>
          <w:lang w:val="en-GB"/>
        </w:rPr>
        <w:t>matter</w:t>
      </w:r>
      <w:r w:rsidRPr="00B079F7">
        <w:rPr>
          <w:rFonts w:ascii="Times New Roman" w:eastAsia="Calibri" w:hAnsi="Times New Roman" w:cs="Times New Roman"/>
          <w:sz w:val="24"/>
          <w:szCs w:val="24"/>
          <w:lang w:val="en-GB"/>
        </w:rPr>
        <w:t xml:space="preserve"> (the case was initiated </w:t>
      </w:r>
      <w:r w:rsidRPr="006A32A8">
        <w:rPr>
          <w:rFonts w:ascii="Times New Roman" w:eastAsia="Calibri" w:hAnsi="Times New Roman" w:cs="Times New Roman"/>
          <w:i/>
          <w:sz w:val="24"/>
          <w:szCs w:val="24"/>
          <w:lang w:val="en-GB"/>
        </w:rPr>
        <w:t>ex officio</w:t>
      </w:r>
      <w:r w:rsidRPr="00B079F7">
        <w:rPr>
          <w:rFonts w:ascii="Times New Roman" w:eastAsia="Calibri" w:hAnsi="Times New Roman" w:cs="Times New Roman"/>
          <w:sz w:val="24"/>
          <w:szCs w:val="24"/>
          <w:lang w:val="en-GB"/>
        </w:rPr>
        <w:t xml:space="preserve"> and it involved </w:t>
      </w:r>
      <w:r>
        <w:rPr>
          <w:rFonts w:ascii="Times New Roman" w:eastAsia="Calibri" w:hAnsi="Times New Roman" w:cs="Times New Roman"/>
          <w:sz w:val="24"/>
          <w:szCs w:val="24"/>
          <w:lang w:val="en-GB"/>
        </w:rPr>
        <w:t xml:space="preserve">an </w:t>
      </w:r>
      <w:r w:rsidRPr="00B079F7">
        <w:rPr>
          <w:rFonts w:ascii="Times New Roman" w:eastAsia="Calibri" w:hAnsi="Times New Roman" w:cs="Times New Roman"/>
          <w:sz w:val="24"/>
          <w:szCs w:val="24"/>
          <w:lang w:val="en-GB"/>
        </w:rPr>
        <w:t xml:space="preserve">unauthorised use of a </w:t>
      </w:r>
      <w:r w:rsidR="000C5C50">
        <w:rPr>
          <w:rFonts w:ascii="Times New Roman" w:eastAsia="Times New Roman" w:hAnsi="Times New Roman" w:cs="Times New Roman"/>
          <w:sz w:val="24"/>
          <w:szCs w:val="24"/>
          <w:lang w:val="en-US" w:eastAsia="pl-PL"/>
        </w:rPr>
        <w:t xml:space="preserve">electroshock weapon </w:t>
      </w:r>
      <w:r w:rsidRPr="00B079F7">
        <w:rPr>
          <w:rFonts w:ascii="Times New Roman" w:eastAsia="Calibri" w:hAnsi="Times New Roman" w:cs="Times New Roman"/>
          <w:sz w:val="24"/>
          <w:szCs w:val="24"/>
          <w:lang w:val="en-GB"/>
        </w:rPr>
        <w:t xml:space="preserve">– which was not an element of the policeman’s equipment – against two drunk men who were stopped because they did not pay for a taxi ride). In his response of 4 July 2017, the </w:t>
      </w:r>
      <w:r>
        <w:rPr>
          <w:rFonts w:ascii="Times New Roman" w:eastAsia="Calibri" w:hAnsi="Times New Roman" w:cs="Times New Roman"/>
          <w:sz w:val="24"/>
          <w:szCs w:val="24"/>
          <w:lang w:val="en-GB"/>
        </w:rPr>
        <w:t xml:space="preserve">Police </w:t>
      </w:r>
      <w:r w:rsidRPr="00B079F7">
        <w:rPr>
          <w:rFonts w:ascii="Times New Roman" w:eastAsia="Calibri" w:hAnsi="Times New Roman" w:cs="Times New Roman"/>
          <w:sz w:val="24"/>
          <w:szCs w:val="24"/>
          <w:lang w:val="en-GB"/>
        </w:rPr>
        <w:t xml:space="preserve">Chief Commander informed that he had given an order strictly forbidding the use of any privately owned direct coercion equipment or similar devices while on duty and when performing official tasks. Also, the Chief Commander gave an order to check how policemen are equipped while on duty, and if any direct coercion equipment is found, to take radical action to eliminate such situations, including notifying </w:t>
      </w:r>
      <w:r>
        <w:rPr>
          <w:rFonts w:ascii="Times New Roman" w:eastAsia="Calibri" w:hAnsi="Times New Roman" w:cs="Times New Roman"/>
          <w:sz w:val="24"/>
          <w:szCs w:val="24"/>
          <w:lang w:val="en-GB"/>
        </w:rPr>
        <w:t>Public Prosecutor’s Office</w:t>
      </w:r>
      <w:r w:rsidRPr="00B079F7">
        <w:rPr>
          <w:rFonts w:ascii="Times New Roman" w:eastAsia="Calibri" w:hAnsi="Times New Roman" w:cs="Times New Roman"/>
          <w:sz w:val="24"/>
          <w:szCs w:val="24"/>
          <w:lang w:val="en-GB"/>
        </w:rPr>
        <w:t xml:space="preserve">. In the second intervention, </w:t>
      </w:r>
      <w:r>
        <w:rPr>
          <w:rFonts w:ascii="Times New Roman" w:eastAsia="Calibri" w:hAnsi="Times New Roman" w:cs="Times New Roman"/>
          <w:sz w:val="24"/>
          <w:szCs w:val="24"/>
          <w:lang w:val="en-GB"/>
        </w:rPr>
        <w:t>of</w:t>
      </w:r>
      <w:r w:rsidRPr="00B079F7">
        <w:rPr>
          <w:rFonts w:ascii="Times New Roman" w:eastAsia="Calibri" w:hAnsi="Times New Roman" w:cs="Times New Roman"/>
          <w:sz w:val="24"/>
          <w:szCs w:val="24"/>
          <w:lang w:val="en-GB"/>
        </w:rPr>
        <w:t xml:space="preserve"> 28 June 2017, the CHR decided that to take actions to ensure that such direct coercion equipment is used only if it is absolutely necessary</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and that all the restrictions provided for in the Act on </w:t>
      </w:r>
      <w:r>
        <w:rPr>
          <w:rFonts w:ascii="Times New Roman" w:eastAsia="Calibri" w:hAnsi="Times New Roman" w:cs="Times New Roman"/>
          <w:sz w:val="24"/>
          <w:szCs w:val="24"/>
          <w:lang w:val="en-GB"/>
        </w:rPr>
        <w:t>d</w:t>
      </w:r>
      <w:r w:rsidRPr="00B079F7">
        <w:rPr>
          <w:rFonts w:ascii="Times New Roman" w:eastAsia="Calibri" w:hAnsi="Times New Roman" w:cs="Times New Roman"/>
          <w:sz w:val="24"/>
          <w:szCs w:val="24"/>
          <w:lang w:val="en-GB"/>
        </w:rPr>
        <w:t xml:space="preserve">irect </w:t>
      </w:r>
      <w:r>
        <w:rPr>
          <w:rFonts w:ascii="Times New Roman" w:eastAsia="Calibri" w:hAnsi="Times New Roman" w:cs="Times New Roman"/>
          <w:sz w:val="24"/>
          <w:szCs w:val="24"/>
          <w:lang w:val="en-GB"/>
        </w:rPr>
        <w:t>c</w:t>
      </w:r>
      <w:r w:rsidRPr="00B079F7">
        <w:rPr>
          <w:rFonts w:ascii="Times New Roman" w:eastAsia="Calibri" w:hAnsi="Times New Roman" w:cs="Times New Roman"/>
          <w:sz w:val="24"/>
          <w:szCs w:val="24"/>
          <w:lang w:val="en-GB"/>
        </w:rPr>
        <w:t xml:space="preserve">oercion </w:t>
      </w:r>
      <w:r>
        <w:rPr>
          <w:rFonts w:ascii="Times New Roman" w:eastAsia="Calibri" w:hAnsi="Times New Roman" w:cs="Times New Roman"/>
          <w:sz w:val="24"/>
          <w:szCs w:val="24"/>
          <w:lang w:val="en-GB"/>
        </w:rPr>
        <w:t>m</w:t>
      </w:r>
      <w:r w:rsidRPr="00B079F7">
        <w:rPr>
          <w:rFonts w:ascii="Times New Roman" w:eastAsia="Calibri" w:hAnsi="Times New Roman" w:cs="Times New Roman"/>
          <w:sz w:val="24"/>
          <w:szCs w:val="24"/>
          <w:lang w:val="en-GB"/>
        </w:rPr>
        <w:t xml:space="preserve">easures are observed as well as all the precautions connected with the nature of such devices. Introducing a detailed procedure for documenting the use or application of direct coercion equipment of this kind, like in the case of firearms, may be a means towards this end. In his response of 24 April 2018, Police Chief Commander informed the Commissioner of having assigned preparation of a draft guidelines </w:t>
      </w:r>
      <w:r>
        <w:rPr>
          <w:rFonts w:ascii="Times New Roman" w:eastAsia="Calibri" w:hAnsi="Times New Roman" w:cs="Times New Roman"/>
          <w:sz w:val="24"/>
          <w:szCs w:val="24"/>
          <w:lang w:val="en-GB"/>
        </w:rPr>
        <w:t>outlining</w:t>
      </w:r>
      <w:r w:rsidRPr="00B079F7">
        <w:rPr>
          <w:rFonts w:ascii="Times New Roman" w:eastAsia="Calibri" w:hAnsi="Times New Roman" w:cs="Times New Roman"/>
          <w:sz w:val="24"/>
          <w:szCs w:val="24"/>
          <w:lang w:val="en-GB"/>
        </w:rPr>
        <w:t xml:space="preserve"> the procedure to be followed when using </w:t>
      </w:r>
      <w:r w:rsidR="000C5C50">
        <w:rPr>
          <w:rFonts w:ascii="Times New Roman" w:eastAsia="Times New Roman" w:hAnsi="Times New Roman" w:cs="Times New Roman"/>
          <w:sz w:val="24"/>
          <w:szCs w:val="24"/>
          <w:lang w:val="en-US" w:eastAsia="pl-PL"/>
        </w:rPr>
        <w:t>electroshock weapons</w:t>
      </w:r>
      <w:r w:rsidRPr="00B079F7">
        <w:rPr>
          <w:rFonts w:ascii="Times New Roman" w:eastAsia="Calibri" w:hAnsi="Times New Roman" w:cs="Times New Roman"/>
          <w:sz w:val="24"/>
          <w:szCs w:val="24"/>
          <w:lang w:val="en-GB"/>
        </w:rPr>
        <w:t xml:space="preserve">. The awaited document, regulating the use of </w:t>
      </w:r>
      <w:r w:rsidR="000C5C50">
        <w:rPr>
          <w:rFonts w:ascii="Times New Roman" w:eastAsia="Times New Roman" w:hAnsi="Times New Roman" w:cs="Times New Roman"/>
          <w:sz w:val="24"/>
          <w:szCs w:val="24"/>
          <w:lang w:val="en-US" w:eastAsia="pl-PL"/>
        </w:rPr>
        <w:t>electroshock weapons</w:t>
      </w:r>
      <w:r w:rsidRPr="00B079F7">
        <w:rPr>
          <w:rFonts w:ascii="Times New Roman" w:eastAsia="Calibri" w:hAnsi="Times New Roman" w:cs="Times New Roman"/>
          <w:sz w:val="24"/>
          <w:szCs w:val="24"/>
          <w:lang w:val="en-GB"/>
        </w:rPr>
        <w:t xml:space="preserve">, entered into force on 23 August 2018 (Official </w:t>
      </w:r>
      <w:r>
        <w:rPr>
          <w:rFonts w:ascii="Times New Roman" w:eastAsia="Calibri" w:hAnsi="Times New Roman" w:cs="Times New Roman"/>
          <w:sz w:val="24"/>
          <w:szCs w:val="24"/>
          <w:lang w:val="en-GB"/>
        </w:rPr>
        <w:t>Bulletin</w:t>
      </w:r>
      <w:r w:rsidRPr="00B079F7">
        <w:rPr>
          <w:rFonts w:ascii="Times New Roman" w:eastAsia="Calibri" w:hAnsi="Times New Roman" w:cs="Times New Roman"/>
          <w:sz w:val="24"/>
          <w:szCs w:val="24"/>
          <w:lang w:val="en-GB"/>
        </w:rPr>
        <w:t xml:space="preserve"> of Police Headquarters of 2018, item 82).</w:t>
      </w:r>
      <w:r>
        <w:rPr>
          <w:rFonts w:ascii="Times New Roman" w:eastAsia="Calibri" w:hAnsi="Times New Roman" w:cs="Times New Roman"/>
          <w:sz w:val="24"/>
          <w:szCs w:val="24"/>
          <w:lang w:val="en-GB"/>
        </w:rPr>
        <w:t xml:space="preserve"> </w:t>
      </w:r>
    </w:p>
    <w:p w14:paraId="772B5C15"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55787715" w14:textId="77777777" w:rsidR="00166D0F" w:rsidRPr="00B079F7" w:rsidRDefault="00166D0F" w:rsidP="00166D0F">
      <w:pPr>
        <w:pStyle w:val="Nagwek4"/>
        <w:rPr>
          <w:rFonts w:eastAsia="Calibri"/>
          <w:b/>
          <w:lang w:val="en-GB"/>
        </w:rPr>
      </w:pPr>
      <w:r w:rsidRPr="00B079F7">
        <w:rPr>
          <w:rFonts w:eastAsia="Calibri"/>
          <w:b/>
          <w:lang w:val="en-GB"/>
        </w:rPr>
        <w:t xml:space="preserve">Team for Penalty Enforcement (cases involving officers of the Prison Service)  </w:t>
      </w:r>
    </w:p>
    <w:p w14:paraId="097D3860" w14:textId="677F7B16"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r w:rsidRPr="00382AD9">
        <w:rPr>
          <w:rFonts w:ascii="Times New Roman" w:eastAsia="Calibri" w:hAnsi="Times New Roman" w:cs="Times New Roman"/>
          <w:sz w:val="24"/>
          <w:szCs w:val="24"/>
          <w:lang w:val="en-GB"/>
        </w:rPr>
        <w:t xml:space="preserve">In the period covered by this report, the total of </w:t>
      </w:r>
      <w:r w:rsidRPr="00382AD9">
        <w:rPr>
          <w:rFonts w:ascii="Times New Roman" w:hAnsi="Times New Roman" w:cs="Times New Roman"/>
          <w:color w:val="000000"/>
          <w:sz w:val="24"/>
          <w:szCs w:val="24"/>
          <w:lang w:val="en-GB" w:eastAsia="pl-PL"/>
        </w:rPr>
        <w:t>4,765</w:t>
      </w:r>
      <w:r w:rsidRPr="00382AD9">
        <w:rPr>
          <w:rFonts w:ascii="Times New Roman" w:eastAsia="Calibri" w:hAnsi="Times New Roman" w:cs="Times New Roman"/>
          <w:sz w:val="24"/>
          <w:szCs w:val="24"/>
          <w:lang w:val="en-GB"/>
        </w:rPr>
        <w:t xml:space="preserve"> cases involving </w:t>
      </w:r>
      <w:r w:rsidRPr="00BD4550">
        <w:rPr>
          <w:rFonts w:ascii="Times New Roman" w:eastAsia="Calibri" w:hAnsi="Times New Roman" w:cs="Times New Roman"/>
          <w:sz w:val="24"/>
          <w:szCs w:val="24"/>
          <w:lang w:val="en-GB"/>
        </w:rPr>
        <w:t>officers of the Prison Service</w:t>
      </w:r>
      <w:r w:rsidRPr="00382AD9">
        <w:rPr>
          <w:rFonts w:ascii="Times New Roman" w:eastAsia="Calibri" w:hAnsi="Times New Roman" w:cs="Times New Roman"/>
          <w:sz w:val="24"/>
          <w:szCs w:val="24"/>
          <w:lang w:val="en-GB"/>
        </w:rPr>
        <w:t xml:space="preserve"> were received</w:t>
      </w:r>
      <w:r w:rsidRPr="00B079F7">
        <w:rPr>
          <w:rFonts w:ascii="Times New Roman" w:eastAsia="Calibri" w:hAnsi="Times New Roman" w:cs="Times New Roman"/>
          <w:sz w:val="24"/>
          <w:szCs w:val="24"/>
          <w:lang w:val="en-GB"/>
        </w:rPr>
        <w:t>. Most of these cases involved the use of direct coerci</w:t>
      </w:r>
      <w:r w:rsidR="0095447C">
        <w:rPr>
          <w:rFonts w:ascii="Times New Roman" w:eastAsia="Calibri" w:hAnsi="Times New Roman" w:cs="Times New Roman"/>
          <w:sz w:val="24"/>
          <w:szCs w:val="24"/>
          <w:lang w:val="en-GB"/>
        </w:rPr>
        <w:t>ve</w:t>
      </w:r>
      <w:r w:rsidRPr="00B079F7">
        <w:rPr>
          <w:rFonts w:ascii="Times New Roman" w:eastAsia="Calibri" w:hAnsi="Times New Roman" w:cs="Times New Roman"/>
          <w:sz w:val="24"/>
          <w:szCs w:val="24"/>
          <w:lang w:val="en-GB"/>
        </w:rPr>
        <w:t xml:space="preserve"> measure, body search and search of living prison cells. In 132 cases, the violation of rights and freedoms of the applicant was </w:t>
      </w:r>
      <w:r>
        <w:rPr>
          <w:rFonts w:ascii="Times New Roman" w:eastAsia="Calibri" w:hAnsi="Times New Roman" w:cs="Times New Roman"/>
          <w:sz w:val="24"/>
          <w:szCs w:val="24"/>
          <w:lang w:val="en-GB"/>
        </w:rPr>
        <w:t>identified</w:t>
      </w:r>
      <w:r w:rsidRPr="00B079F7">
        <w:rPr>
          <w:rFonts w:ascii="Times New Roman" w:eastAsia="Calibri" w:hAnsi="Times New Roman" w:cs="Times New Roman"/>
          <w:sz w:val="24"/>
          <w:szCs w:val="24"/>
          <w:lang w:val="en-GB"/>
        </w:rPr>
        <w:t>.</w:t>
      </w:r>
      <w:r>
        <w:rPr>
          <w:rFonts w:ascii="Times New Roman" w:eastAsia="Calibri" w:hAnsi="Times New Roman" w:cs="Times New Roman"/>
          <w:sz w:val="24"/>
          <w:szCs w:val="24"/>
          <w:lang w:val="en-GB"/>
        </w:rPr>
        <w:t xml:space="preserve"> </w:t>
      </w:r>
    </w:p>
    <w:p w14:paraId="23E862E4" w14:textId="77777777" w:rsidR="00166D0F" w:rsidRDefault="00166D0F" w:rsidP="00166D0F">
      <w:pPr>
        <w:spacing w:after="0" w:line="360" w:lineRule="exact"/>
        <w:jc w:val="both"/>
        <w:rPr>
          <w:rFonts w:ascii="Times New Roman" w:eastAsia="Calibri" w:hAnsi="Times New Roman" w:cs="Times New Roman"/>
          <w:sz w:val="20"/>
          <w:szCs w:val="20"/>
          <w:lang w:val="en-GB"/>
        </w:rPr>
      </w:pPr>
    </w:p>
    <w:p w14:paraId="25267828" w14:textId="77777777" w:rsidR="00166D0F" w:rsidRPr="00B079F7" w:rsidRDefault="00166D0F" w:rsidP="00166D0F">
      <w:pPr>
        <w:spacing w:after="0" w:line="360" w:lineRule="exact"/>
        <w:jc w:val="both"/>
        <w:rPr>
          <w:rFonts w:ascii="Times New Roman" w:eastAsia="Calibri" w:hAnsi="Times New Roman" w:cs="Times New Roman"/>
          <w:sz w:val="20"/>
          <w:szCs w:val="20"/>
          <w:lang w:val="en-GB"/>
        </w:rPr>
      </w:pPr>
      <w:r w:rsidRPr="00B079F7">
        <w:rPr>
          <w:rFonts w:ascii="Times New Roman" w:eastAsia="Calibri" w:hAnsi="Times New Roman" w:cs="Times New Roman"/>
          <w:sz w:val="20"/>
          <w:szCs w:val="20"/>
          <w:lang w:val="en-GB"/>
        </w:rPr>
        <w:t>Table 10</w:t>
      </w:r>
      <w:r>
        <w:rPr>
          <w:rFonts w:ascii="Times New Roman" w:eastAsia="Calibri" w:hAnsi="Times New Roman" w:cs="Times New Roman"/>
          <w:sz w:val="20"/>
          <w:szCs w:val="20"/>
          <w:lang w:val="en-GB"/>
        </w:rPr>
        <w:t>.</w:t>
      </w:r>
      <w:r w:rsidRPr="00B079F7">
        <w:rPr>
          <w:rFonts w:ascii="Times New Roman" w:eastAsia="Calibri" w:hAnsi="Times New Roman" w:cs="Times New Roman"/>
          <w:sz w:val="20"/>
          <w:szCs w:val="20"/>
          <w:lang w:val="en-GB"/>
        </w:rPr>
        <w:t xml:space="preserve"> Cases relating to treatment by </w:t>
      </w:r>
      <w:r>
        <w:rPr>
          <w:rFonts w:ascii="Times New Roman" w:eastAsia="Calibri" w:hAnsi="Times New Roman" w:cs="Times New Roman"/>
          <w:sz w:val="20"/>
          <w:szCs w:val="20"/>
          <w:lang w:val="en-GB"/>
        </w:rPr>
        <w:t xml:space="preserve">Prison Service guards </w:t>
      </w:r>
    </w:p>
    <w:tbl>
      <w:tblPr>
        <w:tblW w:w="8176" w:type="dxa"/>
        <w:tblInd w:w="55" w:type="dxa"/>
        <w:tblCellMar>
          <w:left w:w="0" w:type="dxa"/>
          <w:right w:w="0" w:type="dxa"/>
        </w:tblCellMar>
        <w:tblLook w:val="04A0" w:firstRow="1" w:lastRow="0" w:firstColumn="1" w:lastColumn="0" w:noHBand="0" w:noVBand="1"/>
      </w:tblPr>
      <w:tblGrid>
        <w:gridCol w:w="3640"/>
        <w:gridCol w:w="820"/>
        <w:gridCol w:w="820"/>
        <w:gridCol w:w="780"/>
        <w:gridCol w:w="660"/>
        <w:gridCol w:w="728"/>
        <w:gridCol w:w="728"/>
      </w:tblGrid>
      <w:tr w:rsidR="00166D0F" w:rsidRPr="001E332F" w14:paraId="7F85FAD0" w14:textId="77777777" w:rsidTr="00FA0A03">
        <w:trPr>
          <w:trHeight w:val="300"/>
        </w:trPr>
        <w:tc>
          <w:tcPr>
            <w:tcW w:w="3640"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4FDC5A44"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Year</w:t>
            </w:r>
          </w:p>
        </w:tc>
        <w:tc>
          <w:tcPr>
            <w:tcW w:w="82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537FC45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2014</w:t>
            </w:r>
          </w:p>
        </w:tc>
        <w:tc>
          <w:tcPr>
            <w:tcW w:w="82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679BE4B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2015</w:t>
            </w:r>
          </w:p>
        </w:tc>
        <w:tc>
          <w:tcPr>
            <w:tcW w:w="78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62A239A3"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2016</w:t>
            </w:r>
          </w:p>
        </w:tc>
        <w:tc>
          <w:tcPr>
            <w:tcW w:w="660"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bottom"/>
            <w:hideMark/>
          </w:tcPr>
          <w:p w14:paraId="048A176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2017</w:t>
            </w:r>
          </w:p>
        </w:tc>
        <w:tc>
          <w:tcPr>
            <w:tcW w:w="728" w:type="dxa"/>
            <w:tcBorders>
              <w:top w:val="single" w:sz="8" w:space="0" w:color="auto"/>
              <w:left w:val="nil"/>
              <w:bottom w:val="single" w:sz="8" w:space="0" w:color="auto"/>
              <w:right w:val="single" w:sz="8" w:space="0" w:color="auto"/>
            </w:tcBorders>
            <w:shd w:val="clear" w:color="auto" w:fill="D9D9D9"/>
          </w:tcPr>
          <w:p w14:paraId="40B0A78E"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5418C3F5"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2018</w:t>
            </w:r>
          </w:p>
        </w:tc>
        <w:tc>
          <w:tcPr>
            <w:tcW w:w="728" w:type="dxa"/>
            <w:tcBorders>
              <w:top w:val="single" w:sz="8" w:space="0" w:color="auto"/>
              <w:left w:val="nil"/>
              <w:bottom w:val="single" w:sz="8" w:space="0" w:color="auto"/>
              <w:right w:val="single" w:sz="8" w:space="0" w:color="auto"/>
            </w:tcBorders>
            <w:shd w:val="clear" w:color="auto" w:fill="BCB8B8"/>
          </w:tcPr>
          <w:p w14:paraId="552271E2"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2577C9D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Total</w:t>
            </w:r>
          </w:p>
        </w:tc>
      </w:tr>
      <w:tr w:rsidR="00166D0F" w:rsidRPr="001E332F" w14:paraId="0BA9AE5A" w14:textId="77777777" w:rsidTr="00FA0A03">
        <w:trPr>
          <w:trHeight w:val="300"/>
        </w:trPr>
        <w:tc>
          <w:tcPr>
            <w:tcW w:w="36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51F3FDFD"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Incoming cases, total </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863B9A4"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1,214</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4D57D2E"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1,125</w:t>
            </w:r>
          </w:p>
        </w:tc>
        <w:tc>
          <w:tcPr>
            <w:tcW w:w="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D3014D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1,055</w:t>
            </w:r>
          </w:p>
        </w:tc>
        <w:tc>
          <w:tcPr>
            <w:tcW w:w="6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89B7E3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698</w:t>
            </w:r>
          </w:p>
        </w:tc>
        <w:tc>
          <w:tcPr>
            <w:tcW w:w="728" w:type="dxa"/>
            <w:tcBorders>
              <w:top w:val="nil"/>
              <w:left w:val="nil"/>
              <w:bottom w:val="single" w:sz="8" w:space="0" w:color="auto"/>
              <w:right w:val="single" w:sz="8" w:space="0" w:color="auto"/>
            </w:tcBorders>
          </w:tcPr>
          <w:p w14:paraId="10464AEB"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73B4D6A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673</w:t>
            </w:r>
          </w:p>
        </w:tc>
        <w:tc>
          <w:tcPr>
            <w:tcW w:w="728" w:type="dxa"/>
            <w:tcBorders>
              <w:top w:val="nil"/>
              <w:left w:val="nil"/>
              <w:bottom w:val="single" w:sz="8" w:space="0" w:color="auto"/>
              <w:right w:val="single" w:sz="8" w:space="0" w:color="auto"/>
            </w:tcBorders>
            <w:shd w:val="clear" w:color="auto" w:fill="BCB8B8"/>
          </w:tcPr>
          <w:p w14:paraId="7B9C018F"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2AF4C802"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4,765</w:t>
            </w:r>
          </w:p>
        </w:tc>
      </w:tr>
      <w:tr w:rsidR="00166D0F" w:rsidRPr="00B079F7" w14:paraId="770A21A9" w14:textId="77777777" w:rsidTr="00FA0A03">
        <w:trPr>
          <w:trHeight w:val="525"/>
        </w:trPr>
        <w:tc>
          <w:tcPr>
            <w:tcW w:w="36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079259F6" w14:textId="77777777" w:rsidR="00166D0F" w:rsidRPr="00BD4550" w:rsidRDefault="00166D0F" w:rsidP="00FA0A03">
            <w:pPr>
              <w:spacing w:after="0" w:line="360" w:lineRule="exact"/>
              <w:jc w:val="both"/>
              <w:rPr>
                <w:rFonts w:ascii="Times New Roman" w:eastAsia="Calibri" w:hAnsi="Times New Roman" w:cs="Times New Roman"/>
                <w:sz w:val="20"/>
                <w:szCs w:val="20"/>
                <w:lang w:val="en-GB"/>
              </w:rPr>
            </w:pPr>
            <w:r w:rsidRPr="00B079F7">
              <w:rPr>
                <w:rFonts w:ascii="Times New Roman" w:hAnsi="Times New Roman" w:cs="Times New Roman"/>
                <w:color w:val="000000"/>
                <w:sz w:val="20"/>
                <w:szCs w:val="20"/>
                <w:lang w:val="en-GB" w:eastAsia="pl-PL"/>
              </w:rPr>
              <w:t xml:space="preserve">Treatment by </w:t>
            </w:r>
            <w:r>
              <w:rPr>
                <w:rFonts w:ascii="Times New Roman" w:eastAsia="Calibri" w:hAnsi="Times New Roman" w:cs="Times New Roman"/>
                <w:sz w:val="20"/>
                <w:szCs w:val="20"/>
                <w:lang w:val="en-GB"/>
              </w:rPr>
              <w:t>Prison Service guards</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491ECBD"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914</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D33D53E"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852</w:t>
            </w:r>
          </w:p>
        </w:tc>
        <w:tc>
          <w:tcPr>
            <w:tcW w:w="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888896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776</w:t>
            </w:r>
          </w:p>
        </w:tc>
        <w:tc>
          <w:tcPr>
            <w:tcW w:w="6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90C4B7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439</w:t>
            </w:r>
          </w:p>
        </w:tc>
        <w:tc>
          <w:tcPr>
            <w:tcW w:w="728" w:type="dxa"/>
            <w:tcBorders>
              <w:top w:val="nil"/>
              <w:left w:val="nil"/>
              <w:bottom w:val="single" w:sz="8" w:space="0" w:color="auto"/>
              <w:right w:val="single" w:sz="8" w:space="0" w:color="auto"/>
            </w:tcBorders>
          </w:tcPr>
          <w:p w14:paraId="67B841FD"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22C8697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7D81E86B"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397</w:t>
            </w:r>
          </w:p>
        </w:tc>
        <w:tc>
          <w:tcPr>
            <w:tcW w:w="728" w:type="dxa"/>
            <w:tcBorders>
              <w:top w:val="nil"/>
              <w:left w:val="nil"/>
              <w:bottom w:val="single" w:sz="8" w:space="0" w:color="auto"/>
              <w:right w:val="single" w:sz="8" w:space="0" w:color="auto"/>
            </w:tcBorders>
            <w:shd w:val="clear" w:color="auto" w:fill="BCB8B8"/>
          </w:tcPr>
          <w:p w14:paraId="7BBE3EF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4C8176F2"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DBD023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3,378</w:t>
            </w:r>
          </w:p>
        </w:tc>
      </w:tr>
      <w:tr w:rsidR="00166D0F" w:rsidRPr="00B079F7" w14:paraId="07734511" w14:textId="77777777" w:rsidTr="00FA0A03">
        <w:trPr>
          <w:trHeight w:val="525"/>
        </w:trPr>
        <w:tc>
          <w:tcPr>
            <w:tcW w:w="36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5ABA4701"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Us</w:t>
            </w:r>
            <w:r>
              <w:rPr>
                <w:rFonts w:ascii="Times New Roman" w:hAnsi="Times New Roman" w:cs="Times New Roman"/>
                <w:color w:val="000000"/>
                <w:sz w:val="20"/>
                <w:szCs w:val="20"/>
                <w:lang w:val="en-GB" w:eastAsia="pl-PL"/>
              </w:rPr>
              <w:t>e of</w:t>
            </w:r>
            <w:r w:rsidRPr="00B079F7">
              <w:rPr>
                <w:rFonts w:ascii="Times New Roman" w:hAnsi="Times New Roman" w:cs="Times New Roman"/>
                <w:color w:val="000000"/>
                <w:sz w:val="20"/>
                <w:szCs w:val="20"/>
                <w:lang w:val="en-GB" w:eastAsia="pl-PL"/>
              </w:rPr>
              <w:t xml:space="preserve">  coercive measure</w:t>
            </w:r>
            <w:r>
              <w:rPr>
                <w:rFonts w:ascii="Times New Roman" w:hAnsi="Times New Roman" w:cs="Times New Roman"/>
                <w:color w:val="000000"/>
                <w:sz w:val="20"/>
                <w:szCs w:val="20"/>
                <w:lang w:val="en-GB" w:eastAsia="pl-PL"/>
              </w:rPr>
              <w:t>s</w:t>
            </w:r>
            <w:r w:rsidRPr="00B079F7">
              <w:rPr>
                <w:rFonts w:ascii="Times New Roman" w:hAnsi="Times New Roman" w:cs="Times New Roman"/>
                <w:color w:val="000000"/>
                <w:sz w:val="20"/>
                <w:szCs w:val="20"/>
                <w:lang w:val="en-GB" w:eastAsia="pl-PL"/>
              </w:rPr>
              <w:t xml:space="preserve">, body search, search of </w:t>
            </w:r>
            <w:r>
              <w:rPr>
                <w:rFonts w:ascii="Times New Roman" w:hAnsi="Times New Roman" w:cs="Times New Roman"/>
                <w:color w:val="000000"/>
                <w:sz w:val="20"/>
                <w:szCs w:val="20"/>
                <w:lang w:val="en-GB" w:eastAsia="pl-PL"/>
              </w:rPr>
              <w:t xml:space="preserve">living </w:t>
            </w:r>
            <w:r w:rsidRPr="00B079F7">
              <w:rPr>
                <w:rFonts w:ascii="Times New Roman" w:hAnsi="Times New Roman" w:cs="Times New Roman"/>
                <w:color w:val="000000"/>
                <w:sz w:val="20"/>
                <w:szCs w:val="20"/>
                <w:lang w:val="en-GB" w:eastAsia="pl-PL"/>
              </w:rPr>
              <w:t>cell</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742DFE2"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141</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B93B7DF"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135</w:t>
            </w:r>
          </w:p>
        </w:tc>
        <w:tc>
          <w:tcPr>
            <w:tcW w:w="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D01A68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147</w:t>
            </w:r>
          </w:p>
        </w:tc>
        <w:tc>
          <w:tcPr>
            <w:tcW w:w="6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35E4B9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110</w:t>
            </w:r>
          </w:p>
        </w:tc>
        <w:tc>
          <w:tcPr>
            <w:tcW w:w="728" w:type="dxa"/>
            <w:tcBorders>
              <w:top w:val="nil"/>
              <w:left w:val="nil"/>
              <w:bottom w:val="single" w:sz="8" w:space="0" w:color="auto"/>
              <w:right w:val="single" w:sz="8" w:space="0" w:color="auto"/>
            </w:tcBorders>
          </w:tcPr>
          <w:p w14:paraId="238651FF"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73046652"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0AD64AF5"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117</w:t>
            </w:r>
          </w:p>
        </w:tc>
        <w:tc>
          <w:tcPr>
            <w:tcW w:w="728" w:type="dxa"/>
            <w:tcBorders>
              <w:top w:val="nil"/>
              <w:left w:val="nil"/>
              <w:bottom w:val="single" w:sz="8" w:space="0" w:color="auto"/>
              <w:right w:val="single" w:sz="8" w:space="0" w:color="auto"/>
            </w:tcBorders>
            <w:shd w:val="clear" w:color="auto" w:fill="BCB8B8"/>
          </w:tcPr>
          <w:p w14:paraId="5A065386"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3FBF103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FDD4A2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650</w:t>
            </w:r>
          </w:p>
        </w:tc>
      </w:tr>
      <w:tr w:rsidR="00166D0F" w:rsidRPr="00B079F7" w14:paraId="534C36E9" w14:textId="77777777" w:rsidTr="00FA0A03">
        <w:trPr>
          <w:trHeight w:val="300"/>
        </w:trPr>
        <w:tc>
          <w:tcPr>
            <w:tcW w:w="36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6C2D50CD"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Battery</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181A81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49</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619FEC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47</w:t>
            </w:r>
          </w:p>
        </w:tc>
        <w:tc>
          <w:tcPr>
            <w:tcW w:w="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E4FE74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62</w:t>
            </w:r>
          </w:p>
        </w:tc>
        <w:tc>
          <w:tcPr>
            <w:tcW w:w="6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A6806C6"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57</w:t>
            </w:r>
          </w:p>
        </w:tc>
        <w:tc>
          <w:tcPr>
            <w:tcW w:w="728" w:type="dxa"/>
            <w:tcBorders>
              <w:top w:val="nil"/>
              <w:left w:val="nil"/>
              <w:bottom w:val="single" w:sz="8" w:space="0" w:color="auto"/>
              <w:right w:val="single" w:sz="8" w:space="0" w:color="auto"/>
            </w:tcBorders>
          </w:tcPr>
          <w:p w14:paraId="13D8C96D"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7EB418D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49</w:t>
            </w:r>
          </w:p>
        </w:tc>
        <w:tc>
          <w:tcPr>
            <w:tcW w:w="728" w:type="dxa"/>
            <w:tcBorders>
              <w:top w:val="nil"/>
              <w:left w:val="nil"/>
              <w:bottom w:val="single" w:sz="8" w:space="0" w:color="auto"/>
              <w:right w:val="single" w:sz="8" w:space="0" w:color="auto"/>
            </w:tcBorders>
            <w:shd w:val="clear" w:color="auto" w:fill="BCB8B8"/>
          </w:tcPr>
          <w:p w14:paraId="5E2AADF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2660313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264</w:t>
            </w:r>
          </w:p>
        </w:tc>
      </w:tr>
      <w:tr w:rsidR="00166D0F" w:rsidRPr="00B079F7" w14:paraId="168C4375" w14:textId="77777777" w:rsidTr="00FA0A03">
        <w:trPr>
          <w:trHeight w:val="300"/>
        </w:trPr>
        <w:tc>
          <w:tcPr>
            <w:tcW w:w="36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2DE36A21"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Verbal aggression and abuse</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086B338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110</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3A49D1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91</w:t>
            </w:r>
          </w:p>
        </w:tc>
        <w:tc>
          <w:tcPr>
            <w:tcW w:w="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2D2AFCB5"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70</w:t>
            </w:r>
          </w:p>
        </w:tc>
        <w:tc>
          <w:tcPr>
            <w:tcW w:w="6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52D699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92</w:t>
            </w:r>
          </w:p>
        </w:tc>
        <w:tc>
          <w:tcPr>
            <w:tcW w:w="728" w:type="dxa"/>
            <w:tcBorders>
              <w:top w:val="nil"/>
              <w:left w:val="nil"/>
              <w:bottom w:val="single" w:sz="8" w:space="0" w:color="auto"/>
              <w:right w:val="single" w:sz="8" w:space="0" w:color="auto"/>
            </w:tcBorders>
          </w:tcPr>
          <w:p w14:paraId="1A37DA4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6BBCF61B"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110</w:t>
            </w:r>
          </w:p>
        </w:tc>
        <w:tc>
          <w:tcPr>
            <w:tcW w:w="728" w:type="dxa"/>
            <w:tcBorders>
              <w:top w:val="nil"/>
              <w:left w:val="nil"/>
              <w:bottom w:val="single" w:sz="8" w:space="0" w:color="auto"/>
              <w:right w:val="single" w:sz="8" w:space="0" w:color="auto"/>
            </w:tcBorders>
            <w:shd w:val="clear" w:color="auto" w:fill="BCB8B8"/>
          </w:tcPr>
          <w:p w14:paraId="4B3A6BB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B43E3F1"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473</w:t>
            </w:r>
          </w:p>
        </w:tc>
      </w:tr>
      <w:tr w:rsidR="00166D0F" w:rsidRPr="00B079F7" w14:paraId="32774556" w14:textId="77777777" w:rsidTr="00FA0A03">
        <w:trPr>
          <w:trHeight w:val="300"/>
        </w:trPr>
        <w:tc>
          <w:tcPr>
            <w:tcW w:w="36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1E04AE1B"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 xml:space="preserve">The number of completed cases </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4980A0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281</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47C5FF5E"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346</w:t>
            </w:r>
          </w:p>
        </w:tc>
        <w:tc>
          <w:tcPr>
            <w:tcW w:w="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1E29BE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260</w:t>
            </w:r>
          </w:p>
        </w:tc>
        <w:tc>
          <w:tcPr>
            <w:tcW w:w="6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3D83D631"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274</w:t>
            </w:r>
          </w:p>
        </w:tc>
        <w:tc>
          <w:tcPr>
            <w:tcW w:w="728" w:type="dxa"/>
            <w:tcBorders>
              <w:top w:val="nil"/>
              <w:left w:val="nil"/>
              <w:bottom w:val="single" w:sz="8" w:space="0" w:color="auto"/>
              <w:right w:val="single" w:sz="8" w:space="0" w:color="auto"/>
            </w:tcBorders>
          </w:tcPr>
          <w:p w14:paraId="05BCF78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3D700AAC"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274</w:t>
            </w:r>
          </w:p>
        </w:tc>
        <w:tc>
          <w:tcPr>
            <w:tcW w:w="728" w:type="dxa"/>
            <w:tcBorders>
              <w:top w:val="nil"/>
              <w:left w:val="nil"/>
              <w:bottom w:val="single" w:sz="8" w:space="0" w:color="auto"/>
              <w:right w:val="single" w:sz="8" w:space="0" w:color="auto"/>
            </w:tcBorders>
            <w:shd w:val="clear" w:color="auto" w:fill="BCB8B8"/>
          </w:tcPr>
          <w:p w14:paraId="0E56372A"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C8EEF19"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1,435</w:t>
            </w:r>
          </w:p>
        </w:tc>
      </w:tr>
      <w:tr w:rsidR="00166D0F" w:rsidRPr="00B079F7" w14:paraId="56E38478" w14:textId="77777777" w:rsidTr="00FA0A03">
        <w:trPr>
          <w:trHeight w:val="300"/>
        </w:trPr>
        <w:tc>
          <w:tcPr>
            <w:tcW w:w="364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bottom"/>
            <w:hideMark/>
          </w:tcPr>
          <w:p w14:paraId="24ABB103" w14:textId="77777777" w:rsidR="00166D0F" w:rsidRPr="00B079F7" w:rsidRDefault="00166D0F" w:rsidP="00FA0A03">
            <w:pPr>
              <w:spacing w:after="0" w:line="240" w:lineRule="auto"/>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including positively</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9B27F7A"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20</w:t>
            </w:r>
          </w:p>
        </w:tc>
        <w:tc>
          <w:tcPr>
            <w:tcW w:w="82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7FD15EC8"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38</w:t>
            </w:r>
          </w:p>
        </w:tc>
        <w:tc>
          <w:tcPr>
            <w:tcW w:w="78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1E2E1B57"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21</w:t>
            </w:r>
          </w:p>
        </w:tc>
        <w:tc>
          <w:tcPr>
            <w:tcW w:w="660" w:type="dxa"/>
            <w:tcBorders>
              <w:top w:val="nil"/>
              <w:left w:val="nil"/>
              <w:bottom w:val="single" w:sz="8" w:space="0" w:color="auto"/>
              <w:right w:val="single" w:sz="8" w:space="0" w:color="auto"/>
            </w:tcBorders>
            <w:tcMar>
              <w:top w:w="0" w:type="dxa"/>
              <w:left w:w="70" w:type="dxa"/>
              <w:bottom w:w="0" w:type="dxa"/>
              <w:right w:w="70" w:type="dxa"/>
            </w:tcMar>
            <w:vAlign w:val="bottom"/>
            <w:hideMark/>
          </w:tcPr>
          <w:p w14:paraId="69DB95AB" w14:textId="77777777" w:rsidR="00166D0F" w:rsidRPr="00B079F7" w:rsidRDefault="00166D0F" w:rsidP="00FA0A03">
            <w:pPr>
              <w:spacing w:after="0" w:line="240" w:lineRule="auto"/>
              <w:jc w:val="right"/>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28</w:t>
            </w:r>
          </w:p>
        </w:tc>
        <w:tc>
          <w:tcPr>
            <w:tcW w:w="728" w:type="dxa"/>
            <w:tcBorders>
              <w:top w:val="nil"/>
              <w:left w:val="nil"/>
              <w:bottom w:val="single" w:sz="8" w:space="0" w:color="auto"/>
              <w:right w:val="single" w:sz="8" w:space="0" w:color="auto"/>
            </w:tcBorders>
          </w:tcPr>
          <w:p w14:paraId="2809C2C0"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1980FC5F"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25</w:t>
            </w:r>
          </w:p>
        </w:tc>
        <w:tc>
          <w:tcPr>
            <w:tcW w:w="728" w:type="dxa"/>
            <w:tcBorders>
              <w:top w:val="nil"/>
              <w:left w:val="nil"/>
              <w:bottom w:val="single" w:sz="8" w:space="0" w:color="auto"/>
              <w:right w:val="single" w:sz="8" w:space="0" w:color="auto"/>
            </w:tcBorders>
            <w:shd w:val="clear" w:color="auto" w:fill="BCB8B8"/>
          </w:tcPr>
          <w:p w14:paraId="045E79F8"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p>
          <w:p w14:paraId="3779CE13" w14:textId="77777777" w:rsidR="00166D0F" w:rsidRPr="00B079F7" w:rsidRDefault="00166D0F" w:rsidP="00FA0A03">
            <w:pPr>
              <w:spacing w:after="0" w:line="240" w:lineRule="auto"/>
              <w:jc w:val="center"/>
              <w:rPr>
                <w:rFonts w:ascii="Times New Roman" w:hAnsi="Times New Roman" w:cs="Times New Roman"/>
                <w:color w:val="000000"/>
                <w:sz w:val="20"/>
                <w:szCs w:val="20"/>
                <w:lang w:val="en-GB" w:eastAsia="pl-PL"/>
              </w:rPr>
            </w:pPr>
            <w:r w:rsidRPr="00B079F7">
              <w:rPr>
                <w:rFonts w:ascii="Times New Roman" w:hAnsi="Times New Roman" w:cs="Times New Roman"/>
                <w:color w:val="000000"/>
                <w:sz w:val="20"/>
                <w:szCs w:val="20"/>
                <w:lang w:val="en-GB" w:eastAsia="pl-PL"/>
              </w:rPr>
              <w:t>132</w:t>
            </w:r>
          </w:p>
        </w:tc>
      </w:tr>
    </w:tbl>
    <w:p w14:paraId="715DDA10"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38839C49"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Moreover, in 2015 the CHR addressed the Minister of Justice with a postulate to introduce a provision to the </w:t>
      </w:r>
      <w:r>
        <w:rPr>
          <w:rFonts w:ascii="Times New Roman" w:eastAsia="Calibri" w:hAnsi="Times New Roman" w:cs="Times New Roman"/>
          <w:sz w:val="24"/>
          <w:szCs w:val="24"/>
          <w:lang w:val="en-GB"/>
        </w:rPr>
        <w:t xml:space="preserve">Act of 6 June 1997 – </w:t>
      </w:r>
      <w:r w:rsidRPr="00B079F7">
        <w:rPr>
          <w:rFonts w:ascii="Times New Roman" w:eastAsia="Calibri" w:hAnsi="Times New Roman" w:cs="Times New Roman"/>
          <w:sz w:val="24"/>
          <w:szCs w:val="24"/>
          <w:lang w:val="en-GB"/>
        </w:rPr>
        <w:t>Penal Code (Journal of Laws of 1997, No 88, item 553, as amended) that would penalize the use of tortures. The CHR has</w:t>
      </w:r>
      <w:r>
        <w:rPr>
          <w:rFonts w:ascii="Times New Roman" w:eastAsia="Calibri" w:hAnsi="Times New Roman" w:cs="Times New Roman"/>
          <w:sz w:val="24"/>
          <w:szCs w:val="24"/>
          <w:lang w:val="en-GB"/>
        </w:rPr>
        <w:t xml:space="preserve"> in fact </w:t>
      </w:r>
      <w:r w:rsidRPr="00B079F7">
        <w:rPr>
          <w:rFonts w:ascii="Times New Roman" w:eastAsia="Calibri" w:hAnsi="Times New Roman" w:cs="Times New Roman"/>
          <w:sz w:val="24"/>
          <w:szCs w:val="24"/>
          <w:lang w:val="en-GB"/>
        </w:rPr>
        <w:t xml:space="preserve">been seeking to introduce such regulation </w:t>
      </w:r>
      <w:r>
        <w:rPr>
          <w:rFonts w:ascii="Times New Roman" w:eastAsia="Calibri" w:hAnsi="Times New Roman" w:cs="Times New Roman"/>
          <w:sz w:val="24"/>
          <w:szCs w:val="24"/>
          <w:lang w:val="en-GB"/>
        </w:rPr>
        <w:t>since 2000</w:t>
      </w:r>
      <w:r w:rsidRPr="00B079F7">
        <w:rPr>
          <w:rFonts w:ascii="Times New Roman" w:eastAsia="Calibri" w:hAnsi="Times New Roman" w:cs="Times New Roman"/>
          <w:sz w:val="24"/>
          <w:szCs w:val="24"/>
          <w:lang w:val="en-GB"/>
        </w:rPr>
        <w:t xml:space="preserve">. The CHR pointed out that international and non-governmental organisations in Poland have for years been recommending that the crime of torture </w:t>
      </w:r>
      <w:r>
        <w:rPr>
          <w:rFonts w:ascii="Times New Roman" w:eastAsia="Calibri" w:hAnsi="Times New Roman" w:cs="Times New Roman"/>
          <w:sz w:val="24"/>
          <w:szCs w:val="24"/>
          <w:lang w:val="en-GB"/>
        </w:rPr>
        <w:t>is</w:t>
      </w:r>
      <w:r w:rsidRPr="00B079F7">
        <w:rPr>
          <w:rFonts w:ascii="Times New Roman" w:eastAsia="Calibri" w:hAnsi="Times New Roman" w:cs="Times New Roman"/>
          <w:sz w:val="24"/>
          <w:szCs w:val="24"/>
          <w:lang w:val="en-GB"/>
        </w:rPr>
        <w:t xml:space="preserve"> entered into criminal codification, covering the acts specified in Article 1 of the CAT. </w:t>
      </w:r>
      <w:r>
        <w:rPr>
          <w:rFonts w:ascii="Times New Roman" w:eastAsia="Calibri" w:hAnsi="Times New Roman" w:cs="Times New Roman"/>
          <w:sz w:val="24"/>
          <w:szCs w:val="24"/>
          <w:lang w:val="en-GB"/>
        </w:rPr>
        <w:t>Said</w:t>
      </w:r>
      <w:r w:rsidRPr="00B079F7">
        <w:rPr>
          <w:rFonts w:ascii="Times New Roman" w:eastAsia="Calibri" w:hAnsi="Times New Roman" w:cs="Times New Roman"/>
          <w:sz w:val="24"/>
          <w:szCs w:val="24"/>
          <w:lang w:val="en-GB"/>
        </w:rPr>
        <w:t xml:space="preserve"> recommendation </w:t>
      </w:r>
      <w:r>
        <w:rPr>
          <w:rFonts w:ascii="Times New Roman" w:eastAsia="Calibri" w:hAnsi="Times New Roman" w:cs="Times New Roman"/>
          <w:sz w:val="24"/>
          <w:szCs w:val="24"/>
          <w:lang w:val="en-GB"/>
        </w:rPr>
        <w:t>is</w:t>
      </w:r>
      <w:r w:rsidRPr="00B079F7">
        <w:rPr>
          <w:rFonts w:ascii="Times New Roman" w:eastAsia="Calibri" w:hAnsi="Times New Roman" w:cs="Times New Roman"/>
          <w:sz w:val="24"/>
          <w:szCs w:val="24"/>
          <w:lang w:val="en-GB"/>
        </w:rPr>
        <w:t xml:space="preserve"> also </w:t>
      </w:r>
      <w:r>
        <w:rPr>
          <w:rFonts w:ascii="Times New Roman" w:eastAsia="Calibri" w:hAnsi="Times New Roman" w:cs="Times New Roman"/>
          <w:sz w:val="24"/>
          <w:szCs w:val="24"/>
          <w:lang w:val="en-GB"/>
        </w:rPr>
        <w:t xml:space="preserve">being </w:t>
      </w:r>
      <w:r w:rsidRPr="00B079F7">
        <w:rPr>
          <w:rFonts w:ascii="Times New Roman" w:eastAsia="Calibri" w:hAnsi="Times New Roman" w:cs="Times New Roman"/>
          <w:sz w:val="24"/>
          <w:szCs w:val="24"/>
          <w:lang w:val="en-GB"/>
        </w:rPr>
        <w:t xml:space="preserve">addressed by the UN Committee against Torture to the government of Poland each time after periodic reports of Poland submitted under Article 19(1) of the CAT have been considered. The Minister of Justice responded to the CHR, stating that in his opinion there is no need for such modification. The Minister </w:t>
      </w:r>
      <w:r>
        <w:rPr>
          <w:rFonts w:ascii="Times New Roman" w:eastAsia="Calibri" w:hAnsi="Times New Roman" w:cs="Times New Roman"/>
          <w:sz w:val="24"/>
          <w:szCs w:val="24"/>
          <w:lang w:val="en-GB"/>
        </w:rPr>
        <w:t>underlined the fact</w:t>
      </w:r>
      <w:r w:rsidRPr="00B079F7">
        <w:rPr>
          <w:rFonts w:ascii="Times New Roman" w:eastAsia="Calibri" w:hAnsi="Times New Roman" w:cs="Times New Roman"/>
          <w:sz w:val="24"/>
          <w:szCs w:val="24"/>
          <w:lang w:val="en-GB"/>
        </w:rPr>
        <w:t xml:space="preserve"> that all the elements of the definition of torture given in Article 1 of the CAT are reflected in Polish Penal Code – they are attributes of various offences defined in the Penal Code. </w:t>
      </w:r>
      <w:r>
        <w:rPr>
          <w:rFonts w:ascii="Times New Roman" w:eastAsia="Calibri" w:hAnsi="Times New Roman" w:cs="Times New Roman"/>
          <w:sz w:val="24"/>
          <w:szCs w:val="24"/>
          <w:lang w:val="en-GB"/>
        </w:rPr>
        <w:t>Nevertheless</w:t>
      </w:r>
      <w:r w:rsidRPr="00B079F7">
        <w:rPr>
          <w:rFonts w:ascii="Times New Roman" w:eastAsia="Calibri" w:hAnsi="Times New Roman" w:cs="Times New Roman"/>
          <w:sz w:val="24"/>
          <w:szCs w:val="24"/>
          <w:lang w:val="en-GB"/>
        </w:rPr>
        <w:t>, in July 2017, the Marshal of Sejm tabled a parliamentary draft amendment for first reading</w:t>
      </w:r>
      <w:r>
        <w:rPr>
          <w:rFonts w:ascii="Times New Roman" w:eastAsia="Calibri" w:hAnsi="Times New Roman" w:cs="Times New Roman"/>
          <w:sz w:val="24"/>
          <w:szCs w:val="24"/>
          <w:lang w:val="en-GB"/>
        </w:rPr>
        <w:t xml:space="preserve"> which</w:t>
      </w:r>
      <w:r w:rsidRPr="00B079F7">
        <w:rPr>
          <w:rFonts w:ascii="Times New Roman" w:eastAsia="Calibri" w:hAnsi="Times New Roman" w:cs="Times New Roman"/>
          <w:sz w:val="24"/>
          <w:szCs w:val="24"/>
          <w:lang w:val="en-GB"/>
        </w:rPr>
        <w:t xml:space="preserve"> introduc</w:t>
      </w:r>
      <w:r>
        <w:rPr>
          <w:rFonts w:ascii="Times New Roman" w:eastAsia="Calibri" w:hAnsi="Times New Roman" w:cs="Times New Roman"/>
          <w:sz w:val="24"/>
          <w:szCs w:val="24"/>
          <w:lang w:val="en-GB"/>
        </w:rPr>
        <w:t>ed</w:t>
      </w:r>
      <w:r w:rsidRPr="00B079F7">
        <w:rPr>
          <w:rFonts w:ascii="Times New Roman" w:eastAsia="Calibri" w:hAnsi="Times New Roman" w:cs="Times New Roman"/>
          <w:sz w:val="24"/>
          <w:szCs w:val="24"/>
          <w:lang w:val="en-GB"/>
        </w:rPr>
        <w:t xml:space="preserve"> the prohibition to use torture to Polish Penal Code (printed material 1702).  After the proposed amendment, relevant Penal Code provisions would be worded as follows: </w:t>
      </w:r>
    </w:p>
    <w:p w14:paraId="2C0F7BC1"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w:t>
      </w:r>
      <w:r>
        <w:rPr>
          <w:rFonts w:ascii="Times New Roman" w:eastAsia="Calibri" w:hAnsi="Times New Roman" w:cs="Times New Roman"/>
          <w:sz w:val="24"/>
          <w:szCs w:val="24"/>
          <w:lang w:val="en-GB"/>
        </w:rPr>
        <w:t>Article 246(</w:t>
      </w:r>
      <w:r w:rsidRPr="00B079F7">
        <w:rPr>
          <w:rFonts w:ascii="Times New Roman" w:eastAsia="Calibri" w:hAnsi="Times New Roman" w:cs="Times New Roman"/>
          <w:sz w:val="24"/>
          <w:szCs w:val="24"/>
          <w:lang w:val="en-GB"/>
        </w:rPr>
        <w:t>1</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A public official or person acting under his/her order </w:t>
      </w:r>
      <w:r>
        <w:rPr>
          <w:rFonts w:ascii="Times New Roman" w:eastAsia="Calibri" w:hAnsi="Times New Roman" w:cs="Times New Roman"/>
          <w:sz w:val="24"/>
          <w:szCs w:val="24"/>
          <w:lang w:val="en-GB"/>
        </w:rPr>
        <w:t xml:space="preserve">who </w:t>
      </w:r>
      <w:r w:rsidRPr="00B079F7">
        <w:rPr>
          <w:rFonts w:ascii="Times New Roman" w:eastAsia="Calibri" w:hAnsi="Times New Roman" w:cs="Times New Roman"/>
          <w:sz w:val="24"/>
          <w:szCs w:val="24"/>
          <w:lang w:val="en-GB"/>
        </w:rPr>
        <w:t xml:space="preserve">uses torture in the form of violence, unlawful threat, or other form of physical or psychological abuse </w:t>
      </w:r>
      <w:r w:rsidRPr="00B079F7">
        <w:rPr>
          <w:rFonts w:ascii="Times New Roman" w:eastAsia="Calibri" w:hAnsi="Times New Roman" w:cs="Times New Roman"/>
          <w:sz w:val="24"/>
          <w:szCs w:val="24"/>
          <w:lang w:val="en-GB"/>
        </w:rPr>
        <w:lastRenderedPageBreak/>
        <w:t xml:space="preserve">against other person for the purpose of obtaining certain testimony, explanations, information or statement shall be subject to imprisonment of between one year and ten years.  </w:t>
      </w:r>
    </w:p>
    <w:p w14:paraId="690B6FC8"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2</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A public official or person acting under his/her order</w:t>
      </w:r>
      <w:r>
        <w:rPr>
          <w:rFonts w:ascii="Times New Roman" w:eastAsia="Calibri" w:hAnsi="Times New Roman" w:cs="Times New Roman"/>
          <w:sz w:val="24"/>
          <w:szCs w:val="24"/>
          <w:lang w:val="en-GB"/>
        </w:rPr>
        <w:t xml:space="preserve"> who</w:t>
      </w:r>
      <w:r w:rsidRPr="00B079F7">
        <w:rPr>
          <w:rFonts w:ascii="Times New Roman" w:eastAsia="Calibri" w:hAnsi="Times New Roman" w:cs="Times New Roman"/>
          <w:sz w:val="24"/>
          <w:szCs w:val="24"/>
          <w:lang w:val="en-GB"/>
        </w:rPr>
        <w:t xml:space="preserve"> uses torture in the form of violence, unlawful threat, or other form of physical or psychological abuse against other person for the purpose of punishing him/her for an </w:t>
      </w:r>
      <w:r>
        <w:rPr>
          <w:rFonts w:ascii="Times New Roman" w:eastAsia="Calibri" w:hAnsi="Times New Roman" w:cs="Times New Roman"/>
          <w:sz w:val="24"/>
          <w:szCs w:val="24"/>
          <w:lang w:val="en-GB"/>
        </w:rPr>
        <w:t>offence</w:t>
      </w:r>
      <w:r w:rsidRPr="00B079F7">
        <w:rPr>
          <w:rFonts w:ascii="Times New Roman" w:eastAsia="Calibri" w:hAnsi="Times New Roman" w:cs="Times New Roman"/>
          <w:sz w:val="24"/>
          <w:szCs w:val="24"/>
          <w:lang w:val="en-GB"/>
        </w:rPr>
        <w:t xml:space="preserve"> he/she has committed or is suspected of having committed, or intimidating or coercing him/her or a third person, or for any other reason based on discrimination of any kind, shall be subject to imprisonment of between one year and eight years.</w:t>
      </w:r>
    </w:p>
    <w:p w14:paraId="76CC2F3C"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(3)</w:t>
      </w:r>
      <w:r w:rsidRPr="00B079F7">
        <w:rPr>
          <w:rFonts w:ascii="Times New Roman" w:eastAsia="Calibri" w:hAnsi="Times New Roman" w:cs="Times New Roman"/>
          <w:sz w:val="24"/>
          <w:szCs w:val="24"/>
          <w:lang w:val="en-GB"/>
        </w:rPr>
        <w:t xml:space="preserve">. If the perpetrator of the </w:t>
      </w:r>
      <w:r>
        <w:rPr>
          <w:rFonts w:ascii="Times New Roman" w:eastAsia="Calibri" w:hAnsi="Times New Roman" w:cs="Times New Roman"/>
          <w:sz w:val="24"/>
          <w:szCs w:val="24"/>
          <w:lang w:val="en-GB"/>
        </w:rPr>
        <w:t>offence</w:t>
      </w:r>
      <w:r w:rsidRPr="00B079F7">
        <w:rPr>
          <w:rFonts w:ascii="Times New Roman" w:eastAsia="Calibri" w:hAnsi="Times New Roman" w:cs="Times New Roman"/>
          <w:sz w:val="24"/>
          <w:szCs w:val="24"/>
          <w:lang w:val="en-GB"/>
        </w:rPr>
        <w:t xml:space="preserve"> specified in §1 and §2 acted with extreme cruelty, he/she shall be subject to imprisonment of between one year and twelve years.</w:t>
      </w:r>
      <w:r>
        <w:rPr>
          <w:rFonts w:ascii="Times New Roman" w:eastAsia="Calibri" w:hAnsi="Times New Roman" w:cs="Times New Roman"/>
          <w:sz w:val="24"/>
          <w:szCs w:val="24"/>
          <w:lang w:val="en-GB"/>
        </w:rPr>
        <w:t xml:space="preserve"> </w:t>
      </w:r>
    </w:p>
    <w:p w14:paraId="123CFA00"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(4)</w:t>
      </w:r>
      <w:r w:rsidRPr="00B079F7">
        <w:rPr>
          <w:rFonts w:ascii="Times New Roman" w:eastAsia="Calibri" w:hAnsi="Times New Roman" w:cs="Times New Roman"/>
          <w:sz w:val="24"/>
          <w:szCs w:val="24"/>
          <w:lang w:val="en-GB"/>
        </w:rPr>
        <w:t>. A public official who, contrary to his/her obligations, commits an offence specified in §1, §2 or §3 shall be subject to penalty specified under said provisions.”</w:t>
      </w:r>
      <w:r>
        <w:rPr>
          <w:rFonts w:ascii="Times New Roman" w:eastAsia="Calibri" w:hAnsi="Times New Roman" w:cs="Times New Roman"/>
          <w:sz w:val="24"/>
          <w:szCs w:val="24"/>
          <w:lang w:val="en-GB"/>
        </w:rPr>
        <w:t xml:space="preserve"> </w:t>
      </w:r>
    </w:p>
    <w:p w14:paraId="484F8660"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Unfortun</w:t>
      </w:r>
      <w:r>
        <w:rPr>
          <w:rFonts w:ascii="Times New Roman" w:eastAsia="Calibri" w:hAnsi="Times New Roman" w:cs="Times New Roman"/>
          <w:sz w:val="24"/>
          <w:szCs w:val="24"/>
          <w:lang w:val="en-GB"/>
        </w:rPr>
        <w:t>ately</w:t>
      </w:r>
      <w:r w:rsidRPr="00B079F7">
        <w:rPr>
          <w:rFonts w:ascii="Times New Roman" w:eastAsia="Calibri" w:hAnsi="Times New Roman" w:cs="Times New Roman"/>
          <w:sz w:val="24"/>
          <w:szCs w:val="24"/>
          <w:lang w:val="en-GB"/>
        </w:rPr>
        <w:t xml:space="preserve">, the draft amendment was rejected by </w:t>
      </w:r>
      <w:r>
        <w:rPr>
          <w:rFonts w:ascii="Times New Roman" w:eastAsia="Calibri" w:hAnsi="Times New Roman" w:cs="Times New Roman"/>
          <w:sz w:val="24"/>
          <w:szCs w:val="24"/>
          <w:lang w:val="en-GB"/>
        </w:rPr>
        <w:t xml:space="preserve">the </w:t>
      </w:r>
      <w:r w:rsidRPr="00B079F7">
        <w:rPr>
          <w:rFonts w:ascii="Times New Roman" w:eastAsia="Calibri" w:hAnsi="Times New Roman" w:cs="Times New Roman"/>
          <w:sz w:val="24"/>
          <w:szCs w:val="24"/>
          <w:lang w:val="en-GB"/>
        </w:rPr>
        <w:t>Sejm already in the first reading.</w:t>
      </w:r>
      <w:r>
        <w:rPr>
          <w:rFonts w:ascii="Times New Roman" w:eastAsia="Calibri" w:hAnsi="Times New Roman" w:cs="Times New Roman"/>
          <w:sz w:val="24"/>
          <w:szCs w:val="24"/>
          <w:lang w:val="en-GB"/>
        </w:rPr>
        <w:t xml:space="preserve"> </w:t>
      </w:r>
    </w:p>
    <w:p w14:paraId="2DE2E971"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p>
    <w:p w14:paraId="75226259"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In his letter of 27 October 2015, the CHR requested the then Minister of Health to include the contents of </w:t>
      </w:r>
      <w:r w:rsidRPr="00B079F7">
        <w:rPr>
          <w:rFonts w:ascii="Times New Roman" w:hAnsi="Times New Roman"/>
          <w:sz w:val="24"/>
          <w:szCs w:val="24"/>
          <w:lang w:val="en-GB"/>
        </w:rPr>
        <w:t xml:space="preserve">the Istanbul Protocol in medical studies curricula. </w:t>
      </w:r>
      <w:r w:rsidRPr="00B079F7">
        <w:rPr>
          <w:rFonts w:ascii="Times New Roman" w:eastAsia="Calibri" w:hAnsi="Times New Roman" w:cs="Times New Roman"/>
          <w:sz w:val="24"/>
          <w:szCs w:val="24"/>
          <w:lang w:val="en-GB"/>
        </w:rPr>
        <w:t>In his response, the Minister informed that the topic of family violence had already been accounted for in medical studies curriculum, with special focus on violence against children and aspects such as recogni</w:t>
      </w:r>
      <w:r>
        <w:rPr>
          <w:rFonts w:ascii="Times New Roman" w:eastAsia="Calibri" w:hAnsi="Times New Roman" w:cs="Times New Roman"/>
          <w:sz w:val="24"/>
          <w:szCs w:val="24"/>
          <w:lang w:val="en-GB"/>
        </w:rPr>
        <w:t>s</w:t>
      </w:r>
      <w:r w:rsidRPr="00B079F7">
        <w:rPr>
          <w:rFonts w:ascii="Times New Roman" w:eastAsia="Calibri" w:hAnsi="Times New Roman" w:cs="Times New Roman"/>
          <w:sz w:val="24"/>
          <w:szCs w:val="24"/>
          <w:lang w:val="en-GB"/>
        </w:rPr>
        <w:t xml:space="preserve">ing the symptoms of violence and learning how to counteract this phenomenon. In 2016, the CHR once again requested the Minister to include, to a greater extent, the contents of </w:t>
      </w:r>
      <w:r w:rsidRPr="00B079F7">
        <w:rPr>
          <w:rFonts w:ascii="Times New Roman" w:hAnsi="Times New Roman"/>
          <w:sz w:val="24"/>
          <w:szCs w:val="24"/>
          <w:lang w:val="en-GB"/>
        </w:rPr>
        <w:t>the Istanbul Protocol in medical studies curricula, in order to familiarise future ph</w:t>
      </w:r>
      <w:r>
        <w:rPr>
          <w:rFonts w:ascii="Times New Roman" w:hAnsi="Times New Roman"/>
          <w:sz w:val="24"/>
          <w:szCs w:val="24"/>
          <w:lang w:val="en-GB"/>
        </w:rPr>
        <w:t>y</w:t>
      </w:r>
      <w:r w:rsidRPr="00B079F7">
        <w:rPr>
          <w:rFonts w:ascii="Times New Roman" w:hAnsi="Times New Roman"/>
          <w:sz w:val="24"/>
          <w:szCs w:val="24"/>
          <w:lang w:val="en-GB"/>
        </w:rPr>
        <w:t>sicians and other healthcare staff with the procedures and guidelines recommended in said document</w:t>
      </w:r>
      <w:r>
        <w:rPr>
          <w:rFonts w:ascii="Times New Roman" w:hAnsi="Times New Roman"/>
          <w:sz w:val="24"/>
          <w:szCs w:val="24"/>
          <w:lang w:val="en-GB"/>
        </w:rPr>
        <w:t>,</w:t>
      </w:r>
      <w:r w:rsidRPr="00B079F7">
        <w:rPr>
          <w:rFonts w:ascii="Times New Roman" w:hAnsi="Times New Roman"/>
          <w:sz w:val="24"/>
          <w:szCs w:val="24"/>
          <w:lang w:val="en-GB"/>
        </w:rPr>
        <w:t xml:space="preserve"> and used in identifying and documenting the incidents of tortures and other ill-treatment. </w:t>
      </w:r>
      <w:r w:rsidRPr="00B079F7">
        <w:rPr>
          <w:rFonts w:ascii="Times New Roman" w:eastAsia="Calibri" w:hAnsi="Times New Roman" w:cs="Times New Roman"/>
          <w:sz w:val="24"/>
          <w:szCs w:val="24"/>
          <w:lang w:val="en-GB"/>
        </w:rPr>
        <w:t xml:space="preserve">In his response, the Minister stated that the proposed changes in current provisions applicable to teaching standards for medical studies will be taken into consideration when the provisions currently in force will be </w:t>
      </w:r>
      <w:r>
        <w:rPr>
          <w:rFonts w:ascii="Times New Roman" w:eastAsia="Calibri" w:hAnsi="Times New Roman" w:cs="Times New Roman"/>
          <w:sz w:val="24"/>
          <w:szCs w:val="24"/>
          <w:lang w:val="en-GB"/>
        </w:rPr>
        <w:t>revised</w:t>
      </w:r>
      <w:r w:rsidRPr="00B079F7">
        <w:rPr>
          <w:rFonts w:ascii="Times New Roman" w:eastAsia="Calibri" w:hAnsi="Times New Roman" w:cs="Times New Roman"/>
          <w:sz w:val="24"/>
          <w:szCs w:val="24"/>
          <w:lang w:val="en-GB"/>
        </w:rPr>
        <w:t xml:space="preserve">. This promise, however, has not yet been fulfilled. </w:t>
      </w:r>
    </w:p>
    <w:p w14:paraId="4323E96B"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rPr>
      </w:pPr>
    </w:p>
    <w:p w14:paraId="53BE75BA" w14:textId="77777777" w:rsidR="00166D0F" w:rsidRPr="00B079F7" w:rsidRDefault="00166D0F" w:rsidP="00166D0F">
      <w:pPr>
        <w:pStyle w:val="Nagwek4"/>
        <w:jc w:val="both"/>
        <w:rPr>
          <w:rFonts w:eastAsia="Calibri"/>
          <w:b/>
          <w:lang w:val="en-GB"/>
        </w:rPr>
      </w:pPr>
      <w:r w:rsidRPr="00B079F7">
        <w:rPr>
          <w:rFonts w:eastAsia="Calibri"/>
          <w:b/>
          <w:lang w:val="en-GB"/>
        </w:rPr>
        <w:t>Section for the Rights of Migrants and Minorities</w:t>
      </w:r>
      <w:r>
        <w:rPr>
          <w:rFonts w:eastAsia="Calibri"/>
          <w:b/>
          <w:lang w:val="en-GB"/>
        </w:rPr>
        <w:t xml:space="preserve"> in </w:t>
      </w:r>
      <w:r w:rsidRPr="00B079F7">
        <w:rPr>
          <w:rFonts w:eastAsia="Calibri"/>
          <w:b/>
          <w:lang w:val="en-GB"/>
        </w:rPr>
        <w:t xml:space="preserve">Team for Equal Treatment (cases concerning admission and stay of foreigners in </w:t>
      </w:r>
      <w:r>
        <w:rPr>
          <w:rFonts w:eastAsia="Calibri"/>
          <w:b/>
          <w:lang w:val="en-GB"/>
        </w:rPr>
        <w:t>guarded</w:t>
      </w:r>
      <w:r w:rsidRPr="00B079F7">
        <w:rPr>
          <w:rFonts w:eastAsia="Calibri"/>
          <w:b/>
          <w:lang w:val="en-GB"/>
        </w:rPr>
        <w:t xml:space="preserve"> centres)</w:t>
      </w:r>
      <w:r>
        <w:rPr>
          <w:rFonts w:eastAsia="Calibri"/>
          <w:b/>
          <w:lang w:val="en-GB"/>
        </w:rPr>
        <w:t xml:space="preserve"> </w:t>
      </w:r>
    </w:p>
    <w:p w14:paraId="4CB741D4" w14:textId="025D7BB3" w:rsidR="00166D0F" w:rsidRPr="00B079F7" w:rsidRDefault="00166D0F" w:rsidP="00166D0F">
      <w:pPr>
        <w:spacing w:after="0" w:line="360" w:lineRule="exact"/>
        <w:ind w:firstLine="708"/>
        <w:jc w:val="both"/>
        <w:rPr>
          <w:rFonts w:ascii="Times New Roman" w:hAnsi="Times New Roman" w:cs="Times New Roman"/>
          <w:iCs/>
          <w:sz w:val="24"/>
          <w:szCs w:val="24"/>
          <w:lang w:val="en-GB"/>
        </w:rPr>
      </w:pPr>
      <w:r>
        <w:rPr>
          <w:rFonts w:ascii="Times New Roman" w:hAnsi="Times New Roman" w:cs="Times New Roman"/>
          <w:iCs/>
          <w:sz w:val="24"/>
          <w:szCs w:val="24"/>
          <w:lang w:val="en-GB"/>
        </w:rPr>
        <w:t>The s</w:t>
      </w:r>
      <w:r w:rsidRPr="00B079F7">
        <w:rPr>
          <w:rFonts w:ascii="Times New Roman" w:hAnsi="Times New Roman" w:cs="Times New Roman"/>
          <w:iCs/>
          <w:sz w:val="24"/>
          <w:szCs w:val="24"/>
          <w:lang w:val="en-GB"/>
        </w:rPr>
        <w:t xml:space="preserve">ubsequent Commissioners for Human Rights, holding office in the years 2014 – 2018, have all paid much attention to foreigners with irregular status who for that reason were placed, under court decisions, in guarded centres run by the Border Guards. At the end of 2013, following a cycle of visits in centres for foreigners, the Commissioner presented his comments on the rules for detention of foreigners to the then Minister of the Interior and Administration and the then </w:t>
      </w:r>
      <w:r w:rsidRPr="00B079F7">
        <w:rPr>
          <w:rFonts w:ascii="Times New Roman" w:hAnsi="Times New Roman"/>
          <w:sz w:val="24"/>
          <w:szCs w:val="24"/>
          <w:lang w:val="en-GB"/>
        </w:rPr>
        <w:t>Chief Commander of the Border Guard</w:t>
      </w:r>
      <w:r w:rsidRPr="00B079F7">
        <w:rPr>
          <w:rStyle w:val="Odwoanieprzypisudolnego"/>
          <w:rFonts w:ascii="Times New Roman" w:hAnsi="Times New Roman" w:cs="Times New Roman"/>
          <w:iCs/>
          <w:sz w:val="24"/>
          <w:szCs w:val="24"/>
          <w:lang w:val="en-GB"/>
        </w:rPr>
        <w:footnoteReference w:id="13"/>
      </w:r>
      <w:r w:rsidRPr="00B079F7">
        <w:rPr>
          <w:rFonts w:ascii="Times New Roman" w:hAnsi="Times New Roman" w:cs="Times New Roman"/>
          <w:iCs/>
          <w:sz w:val="24"/>
          <w:szCs w:val="24"/>
          <w:lang w:val="en-GB"/>
        </w:rPr>
        <w:t xml:space="preserve">. The Commissioner for Human Rights pointed out, i.a., to the need to introduce in </w:t>
      </w:r>
      <w:r>
        <w:rPr>
          <w:rFonts w:ascii="Times New Roman" w:hAnsi="Times New Roman" w:cs="Times New Roman"/>
          <w:iCs/>
          <w:sz w:val="24"/>
          <w:szCs w:val="24"/>
          <w:lang w:val="en-GB"/>
        </w:rPr>
        <w:t>the A</w:t>
      </w:r>
      <w:r w:rsidRPr="00B079F7">
        <w:rPr>
          <w:rFonts w:ascii="Times New Roman" w:hAnsi="Times New Roman" w:cs="Times New Roman"/>
          <w:iCs/>
          <w:sz w:val="24"/>
          <w:szCs w:val="24"/>
          <w:lang w:val="en-GB"/>
        </w:rPr>
        <w:t>ct on foreigners</w:t>
      </w:r>
      <w:r>
        <w:rPr>
          <w:rFonts w:ascii="Times New Roman" w:hAnsi="Times New Roman" w:cs="Times New Roman"/>
          <w:iCs/>
          <w:sz w:val="24"/>
          <w:szCs w:val="24"/>
          <w:lang w:val="en-GB"/>
        </w:rPr>
        <w:t xml:space="preserve"> drafted  at the time</w:t>
      </w:r>
      <w:r w:rsidRPr="00B079F7">
        <w:rPr>
          <w:rStyle w:val="Odwoanieprzypisudolnego"/>
          <w:rFonts w:ascii="Times New Roman" w:hAnsi="Times New Roman" w:cs="Times New Roman"/>
          <w:iCs/>
          <w:sz w:val="24"/>
          <w:szCs w:val="24"/>
          <w:lang w:val="en-GB"/>
        </w:rPr>
        <w:footnoteReference w:id="14"/>
      </w:r>
      <w:r w:rsidRPr="00B079F7">
        <w:rPr>
          <w:rFonts w:ascii="Times New Roman" w:hAnsi="Times New Roman" w:cs="Times New Roman"/>
          <w:iCs/>
          <w:sz w:val="24"/>
          <w:szCs w:val="24"/>
          <w:lang w:val="en-GB"/>
        </w:rPr>
        <w:t xml:space="preserve"> </w:t>
      </w:r>
      <w:r>
        <w:rPr>
          <w:rFonts w:ascii="Times New Roman" w:hAnsi="Times New Roman" w:cs="Times New Roman"/>
          <w:iCs/>
          <w:sz w:val="24"/>
          <w:szCs w:val="24"/>
          <w:lang w:val="en-GB"/>
        </w:rPr>
        <w:t xml:space="preserve">some </w:t>
      </w:r>
      <w:r w:rsidRPr="00B079F7">
        <w:rPr>
          <w:rFonts w:ascii="Times New Roman" w:hAnsi="Times New Roman" w:cs="Times New Roman"/>
          <w:iCs/>
          <w:sz w:val="24"/>
          <w:szCs w:val="24"/>
          <w:lang w:val="en-GB"/>
        </w:rPr>
        <w:lastRenderedPageBreak/>
        <w:t xml:space="preserve">preventive measures alternative to detention, to secure the proper course of administrative proceedings, in result of which a foreigner may be </w:t>
      </w:r>
      <w:r>
        <w:rPr>
          <w:rFonts w:ascii="Times New Roman" w:hAnsi="Times New Roman" w:cs="Times New Roman"/>
          <w:iCs/>
          <w:sz w:val="24"/>
          <w:szCs w:val="24"/>
          <w:lang w:val="en-GB"/>
        </w:rPr>
        <w:t xml:space="preserve">given decision on expulsion </w:t>
      </w:r>
      <w:r w:rsidRPr="00B079F7">
        <w:rPr>
          <w:rFonts w:ascii="Times New Roman" w:hAnsi="Times New Roman" w:cs="Times New Roman"/>
          <w:iCs/>
          <w:sz w:val="24"/>
          <w:szCs w:val="24"/>
          <w:lang w:val="en-GB"/>
        </w:rPr>
        <w:t>from Poland. The Commissioner postulated that the use of alternative measures, other th</w:t>
      </w:r>
      <w:r w:rsidR="00C137DF">
        <w:rPr>
          <w:rFonts w:ascii="Times New Roman" w:hAnsi="Times New Roman" w:cs="Times New Roman"/>
          <w:iCs/>
          <w:sz w:val="24"/>
          <w:szCs w:val="24"/>
          <w:lang w:val="en-GB"/>
        </w:rPr>
        <w:t>a</w:t>
      </w:r>
      <w:r w:rsidRPr="00B079F7">
        <w:rPr>
          <w:rFonts w:ascii="Times New Roman" w:hAnsi="Times New Roman" w:cs="Times New Roman"/>
          <w:iCs/>
          <w:sz w:val="24"/>
          <w:szCs w:val="24"/>
          <w:lang w:val="en-GB"/>
        </w:rPr>
        <w:t xml:space="preserve">n custodial order, should be a rule in proceedings against foreigners satisfying the conditions for being detained, and that placing a foreigner in a </w:t>
      </w:r>
      <w:r>
        <w:rPr>
          <w:rFonts w:ascii="Times New Roman" w:hAnsi="Times New Roman" w:cs="Times New Roman"/>
          <w:iCs/>
          <w:sz w:val="24"/>
          <w:szCs w:val="24"/>
          <w:lang w:val="en-GB"/>
        </w:rPr>
        <w:t xml:space="preserve">guarded centre </w:t>
      </w:r>
      <w:r w:rsidRPr="00B079F7">
        <w:rPr>
          <w:rFonts w:ascii="Times New Roman" w:hAnsi="Times New Roman" w:cs="Times New Roman"/>
          <w:iCs/>
          <w:sz w:val="24"/>
          <w:szCs w:val="24"/>
          <w:lang w:val="en-GB"/>
        </w:rPr>
        <w:t xml:space="preserve">should be saved for exceptional circumstances and limited to situations where law and order might be threatened. The </w:t>
      </w:r>
      <w:r>
        <w:rPr>
          <w:rFonts w:ascii="Times New Roman" w:hAnsi="Times New Roman" w:cs="Times New Roman"/>
          <w:iCs/>
          <w:sz w:val="24"/>
          <w:szCs w:val="24"/>
          <w:lang w:val="en-GB"/>
        </w:rPr>
        <w:t>postulate</w:t>
      </w:r>
      <w:r w:rsidRPr="00B079F7">
        <w:rPr>
          <w:rFonts w:ascii="Times New Roman" w:hAnsi="Times New Roman" w:cs="Times New Roman"/>
          <w:iCs/>
          <w:sz w:val="24"/>
          <w:szCs w:val="24"/>
          <w:lang w:val="en-GB"/>
        </w:rPr>
        <w:t xml:space="preserve"> put forward by the Commissioner was satisfied only partially. The new Act on </w:t>
      </w:r>
      <w:r>
        <w:rPr>
          <w:rFonts w:ascii="Times New Roman" w:hAnsi="Times New Roman" w:cs="Times New Roman"/>
          <w:iCs/>
          <w:sz w:val="24"/>
          <w:szCs w:val="24"/>
          <w:lang w:val="en-GB"/>
        </w:rPr>
        <w:t>f</w:t>
      </w:r>
      <w:r w:rsidRPr="00B079F7">
        <w:rPr>
          <w:rFonts w:ascii="Times New Roman" w:hAnsi="Times New Roman" w:cs="Times New Roman"/>
          <w:iCs/>
          <w:sz w:val="24"/>
          <w:szCs w:val="24"/>
          <w:lang w:val="en-GB"/>
        </w:rPr>
        <w:t xml:space="preserve">oreigners, which entered into force on 1 May 2014, introduced the above-mentioned measures, but not as a rule but as an </w:t>
      </w:r>
      <w:r>
        <w:rPr>
          <w:rFonts w:ascii="Times New Roman" w:hAnsi="Times New Roman" w:cs="Times New Roman"/>
          <w:iCs/>
          <w:sz w:val="24"/>
          <w:szCs w:val="24"/>
          <w:lang w:val="en-GB"/>
        </w:rPr>
        <w:t>exemption</w:t>
      </w:r>
      <w:r w:rsidRPr="00B079F7">
        <w:rPr>
          <w:rFonts w:ascii="Times New Roman" w:hAnsi="Times New Roman" w:cs="Times New Roman"/>
          <w:iCs/>
          <w:sz w:val="24"/>
          <w:szCs w:val="24"/>
          <w:lang w:val="en-GB"/>
        </w:rPr>
        <w:t xml:space="preserve"> from detention, limited to situation defined in the Act. Similar regulations are also included in the Act on </w:t>
      </w:r>
      <w:r>
        <w:rPr>
          <w:rFonts w:ascii="Times New Roman" w:hAnsi="Times New Roman" w:cs="Times New Roman"/>
          <w:iCs/>
          <w:sz w:val="24"/>
          <w:szCs w:val="24"/>
          <w:lang w:val="en-GB"/>
        </w:rPr>
        <w:t>g</w:t>
      </w:r>
      <w:r w:rsidRPr="00B079F7">
        <w:rPr>
          <w:rFonts w:ascii="Times New Roman" w:hAnsi="Times New Roman" w:cs="Times New Roman"/>
          <w:iCs/>
          <w:sz w:val="24"/>
          <w:szCs w:val="24"/>
          <w:lang w:val="en-GB"/>
        </w:rPr>
        <w:t xml:space="preserve">ranting </w:t>
      </w:r>
      <w:r>
        <w:rPr>
          <w:rFonts w:ascii="Times New Roman" w:hAnsi="Times New Roman" w:cs="Times New Roman"/>
          <w:iCs/>
          <w:sz w:val="24"/>
          <w:szCs w:val="24"/>
          <w:lang w:val="en-GB"/>
        </w:rPr>
        <w:t>p</w:t>
      </w:r>
      <w:r w:rsidRPr="00B079F7">
        <w:rPr>
          <w:rFonts w:ascii="Times New Roman" w:hAnsi="Times New Roman" w:cs="Times New Roman"/>
          <w:iCs/>
          <w:sz w:val="24"/>
          <w:szCs w:val="24"/>
          <w:lang w:val="en-GB"/>
        </w:rPr>
        <w:t xml:space="preserve">rotection to </w:t>
      </w:r>
      <w:r>
        <w:rPr>
          <w:rFonts w:ascii="Times New Roman" w:hAnsi="Times New Roman" w:cs="Times New Roman"/>
          <w:iCs/>
          <w:sz w:val="24"/>
          <w:szCs w:val="24"/>
          <w:lang w:val="en-GB"/>
        </w:rPr>
        <w:t>f</w:t>
      </w:r>
      <w:r w:rsidRPr="00B079F7">
        <w:rPr>
          <w:rFonts w:ascii="Times New Roman" w:hAnsi="Times New Roman" w:cs="Times New Roman"/>
          <w:iCs/>
          <w:sz w:val="24"/>
          <w:szCs w:val="24"/>
          <w:lang w:val="en-GB"/>
        </w:rPr>
        <w:t xml:space="preserve">oreigners within the </w:t>
      </w:r>
      <w:r>
        <w:rPr>
          <w:rFonts w:ascii="Times New Roman" w:hAnsi="Times New Roman" w:cs="Times New Roman"/>
          <w:iCs/>
          <w:sz w:val="24"/>
          <w:szCs w:val="24"/>
          <w:lang w:val="en-GB"/>
        </w:rPr>
        <w:t>t</w:t>
      </w:r>
      <w:r w:rsidRPr="00B079F7">
        <w:rPr>
          <w:rFonts w:ascii="Times New Roman" w:hAnsi="Times New Roman" w:cs="Times New Roman"/>
          <w:iCs/>
          <w:sz w:val="24"/>
          <w:szCs w:val="24"/>
          <w:lang w:val="en-GB"/>
        </w:rPr>
        <w:t>erritory of the Republic of Poland</w:t>
      </w:r>
      <w:r w:rsidRPr="00B079F7">
        <w:rPr>
          <w:rStyle w:val="Odwoanieprzypisudolnego"/>
          <w:rFonts w:ascii="Times New Roman" w:hAnsi="Times New Roman" w:cs="Times New Roman"/>
          <w:iCs/>
          <w:sz w:val="24"/>
          <w:szCs w:val="24"/>
          <w:lang w:val="en-GB"/>
        </w:rPr>
        <w:footnoteReference w:id="15"/>
      </w:r>
      <w:r w:rsidRPr="00B079F7">
        <w:rPr>
          <w:rFonts w:ascii="Times New Roman" w:hAnsi="Times New Roman" w:cs="Times New Roman"/>
          <w:iCs/>
          <w:sz w:val="24"/>
          <w:szCs w:val="24"/>
          <w:lang w:val="en-GB"/>
        </w:rPr>
        <w:t>, applicable to cases of foreigners applying for a refugee status in Poland. In 2014, following the amendments of applicable regulations, the Commissioner kept monitoring how the use of alternative measures against foreigners</w:t>
      </w:r>
      <w:r>
        <w:rPr>
          <w:rFonts w:ascii="Times New Roman" w:hAnsi="Times New Roman" w:cs="Times New Roman"/>
          <w:iCs/>
          <w:sz w:val="24"/>
          <w:szCs w:val="24"/>
          <w:lang w:val="en-GB"/>
        </w:rPr>
        <w:t xml:space="preserve"> functions</w:t>
      </w:r>
      <w:r w:rsidRPr="00B079F7">
        <w:rPr>
          <w:rFonts w:ascii="Times New Roman" w:hAnsi="Times New Roman" w:cs="Times New Roman"/>
          <w:iCs/>
          <w:sz w:val="24"/>
          <w:szCs w:val="24"/>
          <w:lang w:val="en-GB"/>
        </w:rPr>
        <w:t xml:space="preserve"> in practice. The Commissioner observed, i.a., that not all the courts that examined cases for placing a foreigner in a </w:t>
      </w:r>
      <w:r>
        <w:rPr>
          <w:rFonts w:ascii="Times New Roman" w:hAnsi="Times New Roman" w:cs="Times New Roman"/>
          <w:iCs/>
          <w:sz w:val="24"/>
          <w:szCs w:val="24"/>
          <w:lang w:val="en-GB"/>
        </w:rPr>
        <w:t xml:space="preserve">guarded centre </w:t>
      </w:r>
      <w:r w:rsidRPr="00B079F7">
        <w:rPr>
          <w:rFonts w:ascii="Times New Roman" w:hAnsi="Times New Roman" w:cs="Times New Roman"/>
          <w:iCs/>
          <w:sz w:val="24"/>
          <w:szCs w:val="24"/>
          <w:lang w:val="en-GB"/>
        </w:rPr>
        <w:t xml:space="preserve">had considered, </w:t>
      </w:r>
      <w:r w:rsidRPr="00BD4550">
        <w:rPr>
          <w:rFonts w:ascii="Times New Roman" w:hAnsi="Times New Roman" w:cs="Times New Roman"/>
          <w:i/>
          <w:iCs/>
          <w:sz w:val="24"/>
          <w:szCs w:val="24"/>
          <w:lang w:val="en-GB"/>
        </w:rPr>
        <w:t>ex officio</w:t>
      </w:r>
      <w:r w:rsidRPr="00B079F7">
        <w:rPr>
          <w:rFonts w:ascii="Times New Roman" w:hAnsi="Times New Roman" w:cs="Times New Roman"/>
          <w:iCs/>
          <w:sz w:val="24"/>
          <w:szCs w:val="24"/>
          <w:lang w:val="en-GB"/>
        </w:rPr>
        <w:t xml:space="preserve">, a possibility to use preventive measures alternative to detention. The Commissioner for Human Rights pointed this problem out to </w:t>
      </w:r>
      <w:r>
        <w:rPr>
          <w:rFonts w:ascii="Times New Roman" w:hAnsi="Times New Roman" w:cs="Times New Roman"/>
          <w:iCs/>
          <w:sz w:val="24"/>
          <w:szCs w:val="24"/>
          <w:lang w:val="en-GB"/>
        </w:rPr>
        <w:t xml:space="preserve">the </w:t>
      </w:r>
      <w:r w:rsidRPr="00B079F7">
        <w:rPr>
          <w:rFonts w:ascii="Times New Roman" w:hAnsi="Times New Roman" w:cs="Times New Roman"/>
          <w:iCs/>
          <w:sz w:val="24"/>
          <w:szCs w:val="24"/>
          <w:lang w:val="en-GB"/>
        </w:rPr>
        <w:t>Minist</w:t>
      </w:r>
      <w:r>
        <w:rPr>
          <w:rFonts w:ascii="Times New Roman" w:hAnsi="Times New Roman" w:cs="Times New Roman"/>
          <w:iCs/>
          <w:sz w:val="24"/>
          <w:szCs w:val="24"/>
          <w:lang w:val="en-GB"/>
        </w:rPr>
        <w:t>ry</w:t>
      </w:r>
      <w:r w:rsidRPr="00B079F7">
        <w:rPr>
          <w:rFonts w:ascii="Times New Roman" w:hAnsi="Times New Roman" w:cs="Times New Roman"/>
          <w:iCs/>
          <w:sz w:val="24"/>
          <w:szCs w:val="24"/>
          <w:lang w:val="en-GB"/>
        </w:rPr>
        <w:t xml:space="preserve"> of Justice</w:t>
      </w:r>
      <w:r w:rsidRPr="00B079F7">
        <w:rPr>
          <w:rStyle w:val="Odwoanieprzypisudolnego"/>
          <w:rFonts w:ascii="Times New Roman" w:hAnsi="Times New Roman" w:cs="Times New Roman"/>
          <w:iCs/>
          <w:sz w:val="24"/>
          <w:szCs w:val="24"/>
          <w:lang w:val="en-GB"/>
        </w:rPr>
        <w:footnoteReference w:id="16"/>
      </w:r>
      <w:r w:rsidRPr="00B079F7">
        <w:rPr>
          <w:rFonts w:ascii="Times New Roman" w:hAnsi="Times New Roman" w:cs="Times New Roman"/>
          <w:iCs/>
          <w:sz w:val="24"/>
          <w:szCs w:val="24"/>
          <w:lang w:val="en-GB"/>
        </w:rPr>
        <w:t>. The outcome of Commissioner’s intervention was</w:t>
      </w:r>
      <w:r>
        <w:rPr>
          <w:rFonts w:ascii="Times New Roman" w:hAnsi="Times New Roman" w:cs="Times New Roman"/>
          <w:iCs/>
          <w:sz w:val="24"/>
          <w:szCs w:val="24"/>
          <w:lang w:val="en-GB"/>
        </w:rPr>
        <w:t xml:space="preserve"> </w:t>
      </w:r>
      <w:r w:rsidRPr="00B079F7">
        <w:rPr>
          <w:rFonts w:ascii="Times New Roman" w:hAnsi="Times New Roman" w:cs="Times New Roman"/>
          <w:iCs/>
          <w:sz w:val="24"/>
          <w:szCs w:val="24"/>
          <w:lang w:val="en-GB"/>
        </w:rPr>
        <w:t xml:space="preserve">expected - the Ministry requested Polish National School of Judiciary and Public Prosecution to include this topic in </w:t>
      </w:r>
      <w:r>
        <w:rPr>
          <w:rFonts w:ascii="Times New Roman" w:hAnsi="Times New Roman" w:cs="Times New Roman"/>
          <w:iCs/>
          <w:sz w:val="24"/>
          <w:szCs w:val="24"/>
          <w:lang w:val="en-GB"/>
        </w:rPr>
        <w:t xml:space="preserve">its </w:t>
      </w:r>
      <w:r w:rsidRPr="00B079F7">
        <w:rPr>
          <w:rFonts w:ascii="Times New Roman" w:hAnsi="Times New Roman" w:cs="Times New Roman"/>
          <w:iCs/>
          <w:sz w:val="24"/>
          <w:szCs w:val="24"/>
          <w:lang w:val="en-GB"/>
        </w:rPr>
        <w:t xml:space="preserve">training courses planned for 2015. The Commissioner’s intervention of 18 September 2014 was also forwarded to presidents of appellate courts, along with a request to inform judges adjudicating in cases </w:t>
      </w:r>
      <w:r>
        <w:rPr>
          <w:rFonts w:ascii="Times New Roman" w:hAnsi="Times New Roman" w:cs="Times New Roman"/>
          <w:iCs/>
          <w:sz w:val="24"/>
          <w:szCs w:val="24"/>
          <w:lang w:val="en-GB"/>
        </w:rPr>
        <w:t>of</w:t>
      </w:r>
      <w:r w:rsidRPr="00B079F7">
        <w:rPr>
          <w:rFonts w:ascii="Times New Roman" w:hAnsi="Times New Roman" w:cs="Times New Roman"/>
          <w:iCs/>
          <w:sz w:val="24"/>
          <w:szCs w:val="24"/>
          <w:lang w:val="en-GB"/>
        </w:rPr>
        <w:t xml:space="preserve"> foreigners about the contents of this intervention.</w:t>
      </w:r>
    </w:p>
    <w:p w14:paraId="2D653304" w14:textId="77777777" w:rsidR="00166D0F" w:rsidRPr="00B079F7" w:rsidRDefault="00166D0F" w:rsidP="00166D0F">
      <w:pPr>
        <w:spacing w:after="0" w:line="360" w:lineRule="exact"/>
        <w:ind w:firstLine="708"/>
        <w:jc w:val="both"/>
        <w:rPr>
          <w:rFonts w:ascii="Times New Roman" w:hAnsi="Times New Roman" w:cs="Times New Roman"/>
          <w:iCs/>
          <w:sz w:val="24"/>
          <w:szCs w:val="24"/>
          <w:lang w:val="en-GB"/>
        </w:rPr>
      </w:pPr>
      <w:r w:rsidRPr="00B079F7">
        <w:rPr>
          <w:rFonts w:ascii="Times New Roman" w:hAnsi="Times New Roman" w:cs="Times New Roman"/>
          <w:iCs/>
          <w:sz w:val="24"/>
          <w:szCs w:val="24"/>
          <w:lang w:val="en-GB"/>
        </w:rPr>
        <w:t>Simultaneously, the CHR requested the Minister of the Interior to take legislative initiative aimed at introducing an absolute ban on placing juveniles and persons accompanying juveniles in guarded centres</w:t>
      </w:r>
      <w:r w:rsidRPr="00B079F7">
        <w:rPr>
          <w:rStyle w:val="Odwoanieprzypisudolnego"/>
          <w:rFonts w:ascii="Times New Roman" w:hAnsi="Times New Roman" w:cs="Times New Roman"/>
          <w:iCs/>
          <w:sz w:val="24"/>
          <w:szCs w:val="24"/>
          <w:lang w:val="en-GB"/>
        </w:rPr>
        <w:footnoteReference w:id="17"/>
      </w:r>
      <w:r w:rsidRPr="00B079F7">
        <w:rPr>
          <w:rFonts w:ascii="Times New Roman" w:hAnsi="Times New Roman" w:cs="Times New Roman"/>
          <w:iCs/>
          <w:sz w:val="24"/>
          <w:szCs w:val="24"/>
          <w:lang w:val="en-GB"/>
        </w:rPr>
        <w:t>. The Commissioner pointed out that living conditions in guarded centres resemble those in prison and thus are not suitable for children, as a stay in such establishments may be a traumatic experience for a child and may negatively affect his/her psycho-physical development. The Commissioner asked also the Minister of National Education for supporting the initiative, pointing out that the constitutional right to education of juvenile foreigners cannot be implemented</w:t>
      </w:r>
      <w:r>
        <w:rPr>
          <w:rFonts w:ascii="Times New Roman" w:hAnsi="Times New Roman" w:cs="Times New Roman"/>
          <w:iCs/>
          <w:sz w:val="24"/>
          <w:szCs w:val="24"/>
          <w:lang w:val="en-GB"/>
        </w:rPr>
        <w:t xml:space="preserve"> when they are detained</w:t>
      </w:r>
      <w:r w:rsidRPr="00B079F7">
        <w:rPr>
          <w:rFonts w:ascii="Times New Roman" w:hAnsi="Times New Roman" w:cs="Times New Roman"/>
          <w:iCs/>
          <w:sz w:val="24"/>
          <w:szCs w:val="24"/>
          <w:lang w:val="en-GB"/>
        </w:rPr>
        <w:t>. Neither the Minister of the Interior nor the M</w:t>
      </w:r>
      <w:r>
        <w:rPr>
          <w:rFonts w:ascii="Times New Roman" w:hAnsi="Times New Roman" w:cs="Times New Roman"/>
          <w:iCs/>
          <w:sz w:val="24"/>
          <w:szCs w:val="24"/>
          <w:lang w:val="en-GB"/>
        </w:rPr>
        <w:t>i</w:t>
      </w:r>
      <w:r w:rsidRPr="00B079F7">
        <w:rPr>
          <w:rFonts w:ascii="Times New Roman" w:hAnsi="Times New Roman" w:cs="Times New Roman"/>
          <w:iCs/>
          <w:sz w:val="24"/>
          <w:szCs w:val="24"/>
          <w:lang w:val="en-GB"/>
        </w:rPr>
        <w:t xml:space="preserve">nister of National Education agreed with the Commissioner’s proposal. The Commissioner,  in his intervention of 5 October 2015, addressed to the Prime Minister, with focus on admitting the refugees from Africa and the Middle East, once more called for an absolute ban on placing juvenile foreigners in </w:t>
      </w:r>
      <w:r>
        <w:rPr>
          <w:rFonts w:ascii="Times New Roman" w:hAnsi="Times New Roman" w:cs="Times New Roman"/>
          <w:iCs/>
          <w:sz w:val="24"/>
          <w:szCs w:val="24"/>
          <w:lang w:val="en-GB"/>
        </w:rPr>
        <w:t>guarded</w:t>
      </w:r>
      <w:r w:rsidRPr="00B079F7">
        <w:rPr>
          <w:rFonts w:ascii="Times New Roman" w:hAnsi="Times New Roman" w:cs="Times New Roman"/>
          <w:iCs/>
          <w:sz w:val="24"/>
          <w:szCs w:val="24"/>
          <w:lang w:val="en-GB"/>
        </w:rPr>
        <w:t xml:space="preserve"> centres (intervention on the so called </w:t>
      </w:r>
      <w:r w:rsidRPr="00B079F7">
        <w:rPr>
          <w:rFonts w:ascii="Times New Roman" w:hAnsi="Times New Roman" w:cs="Times New Roman"/>
          <w:iCs/>
          <w:sz w:val="24"/>
          <w:szCs w:val="24"/>
          <w:lang w:val="en-GB"/>
        </w:rPr>
        <w:lastRenderedPageBreak/>
        <w:t>road map for admitting refugees by Poland)</w:t>
      </w:r>
      <w:r w:rsidRPr="00B079F7">
        <w:rPr>
          <w:rStyle w:val="Odwoanieprzypisudolnego"/>
          <w:rFonts w:ascii="Times New Roman" w:hAnsi="Times New Roman" w:cs="Times New Roman"/>
          <w:iCs/>
          <w:sz w:val="24"/>
          <w:szCs w:val="24"/>
          <w:lang w:val="en-GB"/>
        </w:rPr>
        <w:footnoteReference w:id="18"/>
      </w:r>
      <w:r>
        <w:rPr>
          <w:rFonts w:ascii="Times New Roman" w:hAnsi="Times New Roman" w:cs="Times New Roman"/>
          <w:iCs/>
          <w:sz w:val="24"/>
          <w:szCs w:val="24"/>
          <w:lang w:val="en-GB"/>
        </w:rPr>
        <w:t xml:space="preserve">. </w:t>
      </w:r>
      <w:r w:rsidRPr="00B079F7">
        <w:rPr>
          <w:rFonts w:ascii="Times New Roman" w:hAnsi="Times New Roman" w:cs="Times New Roman"/>
          <w:iCs/>
          <w:sz w:val="24"/>
          <w:szCs w:val="24"/>
          <w:lang w:val="en-GB"/>
        </w:rPr>
        <w:t>Also the Commissioner’s appeal did not bring about the expected results.</w:t>
      </w:r>
      <w:r>
        <w:rPr>
          <w:rFonts w:ascii="Times New Roman" w:hAnsi="Times New Roman" w:cs="Times New Roman"/>
          <w:iCs/>
          <w:sz w:val="24"/>
          <w:szCs w:val="24"/>
          <w:lang w:val="en-GB"/>
        </w:rPr>
        <w:t xml:space="preserve"> </w:t>
      </w:r>
    </w:p>
    <w:p w14:paraId="1E62E17E" w14:textId="1C145775" w:rsidR="00166D0F" w:rsidRPr="00B079F7" w:rsidRDefault="00166D0F" w:rsidP="00166D0F">
      <w:pPr>
        <w:spacing w:after="0" w:line="360" w:lineRule="exact"/>
        <w:ind w:firstLine="708"/>
        <w:jc w:val="both"/>
        <w:rPr>
          <w:rFonts w:ascii="Times New Roman" w:hAnsi="Times New Roman" w:cs="Times New Roman"/>
          <w:iCs/>
          <w:sz w:val="24"/>
          <w:szCs w:val="24"/>
          <w:lang w:val="en-GB"/>
        </w:rPr>
      </w:pPr>
      <w:r w:rsidRPr="00B079F7">
        <w:rPr>
          <w:rFonts w:ascii="Times New Roman" w:hAnsi="Times New Roman" w:cs="Times New Roman"/>
          <w:iCs/>
          <w:sz w:val="24"/>
          <w:szCs w:val="24"/>
          <w:lang w:val="en-GB"/>
        </w:rPr>
        <w:t>In th</w:t>
      </w:r>
      <w:r>
        <w:rPr>
          <w:rFonts w:ascii="Times New Roman" w:hAnsi="Times New Roman" w:cs="Times New Roman"/>
          <w:iCs/>
          <w:sz w:val="24"/>
          <w:szCs w:val="24"/>
          <w:lang w:val="en-GB"/>
        </w:rPr>
        <w:t>e</w:t>
      </w:r>
      <w:r w:rsidRPr="00B079F7">
        <w:rPr>
          <w:rFonts w:ascii="Times New Roman" w:hAnsi="Times New Roman" w:cs="Times New Roman"/>
          <w:iCs/>
          <w:sz w:val="24"/>
          <w:szCs w:val="24"/>
          <w:lang w:val="en-GB"/>
        </w:rPr>
        <w:t xml:space="preserve"> intervention </w:t>
      </w:r>
      <w:r>
        <w:rPr>
          <w:rFonts w:ascii="Times New Roman" w:hAnsi="Times New Roman" w:cs="Times New Roman"/>
          <w:iCs/>
          <w:sz w:val="24"/>
          <w:szCs w:val="24"/>
          <w:lang w:val="en-GB"/>
        </w:rPr>
        <w:t>of</w:t>
      </w:r>
      <w:r w:rsidRPr="00B079F7">
        <w:rPr>
          <w:rFonts w:ascii="Times New Roman" w:hAnsi="Times New Roman" w:cs="Times New Roman"/>
          <w:iCs/>
          <w:sz w:val="24"/>
          <w:szCs w:val="24"/>
          <w:lang w:val="en-GB"/>
        </w:rPr>
        <w:t xml:space="preserve"> 13 February 2017, addressed to the Minister of the Interior and Administration, the Commissioner presented his comments on the current draft</w:t>
      </w:r>
      <w:r>
        <w:rPr>
          <w:rFonts w:ascii="Times New Roman" w:hAnsi="Times New Roman" w:cs="Times New Roman"/>
          <w:iCs/>
          <w:sz w:val="24"/>
          <w:szCs w:val="24"/>
          <w:lang w:val="en-GB"/>
        </w:rPr>
        <w:t xml:space="preserve"> Act </w:t>
      </w:r>
      <w:r w:rsidRPr="00B079F7">
        <w:rPr>
          <w:rFonts w:ascii="Times New Roman" w:hAnsi="Times New Roman" w:cs="Times New Roman"/>
          <w:iCs/>
          <w:sz w:val="24"/>
          <w:szCs w:val="24"/>
          <w:lang w:val="en-GB"/>
        </w:rPr>
        <w:t xml:space="preserve">on granting protection to </w:t>
      </w:r>
      <w:r>
        <w:rPr>
          <w:rFonts w:ascii="Times New Roman" w:hAnsi="Times New Roman" w:cs="Times New Roman"/>
          <w:iCs/>
          <w:sz w:val="24"/>
          <w:szCs w:val="24"/>
          <w:lang w:val="en-GB"/>
        </w:rPr>
        <w:t>f</w:t>
      </w:r>
      <w:r w:rsidRPr="00B079F7">
        <w:rPr>
          <w:rFonts w:ascii="Times New Roman" w:hAnsi="Times New Roman" w:cs="Times New Roman"/>
          <w:iCs/>
          <w:sz w:val="24"/>
          <w:szCs w:val="24"/>
          <w:lang w:val="en-GB"/>
        </w:rPr>
        <w:t xml:space="preserve">oreigners within the </w:t>
      </w:r>
      <w:r>
        <w:rPr>
          <w:rFonts w:ascii="Times New Roman" w:hAnsi="Times New Roman" w:cs="Times New Roman"/>
          <w:iCs/>
          <w:sz w:val="24"/>
          <w:szCs w:val="24"/>
          <w:lang w:val="en-GB"/>
        </w:rPr>
        <w:t>t</w:t>
      </w:r>
      <w:r w:rsidRPr="00B079F7">
        <w:rPr>
          <w:rFonts w:ascii="Times New Roman" w:hAnsi="Times New Roman" w:cs="Times New Roman"/>
          <w:iCs/>
          <w:sz w:val="24"/>
          <w:szCs w:val="24"/>
          <w:lang w:val="en-GB"/>
        </w:rPr>
        <w:t xml:space="preserve">erritory of the Republic of Poland. The Commissioner criticised, i.a., the automatic use of detention of foreigners applying for international protection at a border crossing, proposed in the </w:t>
      </w:r>
      <w:r>
        <w:rPr>
          <w:rFonts w:ascii="Times New Roman" w:hAnsi="Times New Roman" w:cs="Times New Roman"/>
          <w:iCs/>
          <w:sz w:val="24"/>
          <w:szCs w:val="24"/>
          <w:lang w:val="en-GB"/>
        </w:rPr>
        <w:t>draft</w:t>
      </w:r>
      <w:r w:rsidRPr="00B079F7">
        <w:rPr>
          <w:rFonts w:ascii="Times New Roman" w:hAnsi="Times New Roman" w:cs="Times New Roman"/>
          <w:iCs/>
          <w:sz w:val="24"/>
          <w:szCs w:val="24"/>
          <w:lang w:val="en-GB"/>
        </w:rPr>
        <w:t xml:space="preserve"> act, which at the same time excludes the possibility of using measures alternative to detention </w:t>
      </w:r>
      <w:r>
        <w:rPr>
          <w:rFonts w:ascii="Times New Roman" w:hAnsi="Times New Roman" w:cs="Times New Roman"/>
          <w:iCs/>
          <w:sz w:val="24"/>
          <w:szCs w:val="24"/>
          <w:lang w:val="en-GB"/>
        </w:rPr>
        <w:t>in the case of</w:t>
      </w:r>
      <w:r w:rsidRPr="00B079F7">
        <w:rPr>
          <w:rFonts w:ascii="Times New Roman" w:hAnsi="Times New Roman" w:cs="Times New Roman"/>
          <w:iCs/>
          <w:sz w:val="24"/>
          <w:szCs w:val="24"/>
          <w:lang w:val="en-GB"/>
        </w:rPr>
        <w:t xml:space="preserve"> such foreigners. The Commissioner also pointed out that violence, other than tortures or cruel, inhuman or degrading treatment or punishment, experienced by foreigners, was removed from the catalogue of prerequisites excluding the possibility </w:t>
      </w:r>
      <w:r>
        <w:rPr>
          <w:rFonts w:ascii="Times New Roman" w:hAnsi="Times New Roman" w:cs="Times New Roman"/>
          <w:iCs/>
          <w:sz w:val="24"/>
          <w:szCs w:val="24"/>
          <w:lang w:val="en-GB"/>
        </w:rPr>
        <w:t xml:space="preserve">of placing </w:t>
      </w:r>
      <w:r w:rsidRPr="00B079F7">
        <w:rPr>
          <w:rFonts w:ascii="Times New Roman" w:hAnsi="Times New Roman" w:cs="Times New Roman"/>
          <w:iCs/>
          <w:sz w:val="24"/>
          <w:szCs w:val="24"/>
          <w:lang w:val="en-GB"/>
        </w:rPr>
        <w:t>a foreigner</w:t>
      </w:r>
      <w:r>
        <w:rPr>
          <w:rFonts w:ascii="Times New Roman" w:hAnsi="Times New Roman" w:cs="Times New Roman"/>
          <w:iCs/>
          <w:sz w:val="24"/>
          <w:szCs w:val="24"/>
          <w:lang w:val="en-GB"/>
        </w:rPr>
        <w:t xml:space="preserve"> under detention</w:t>
      </w:r>
      <w:r w:rsidRPr="00B079F7">
        <w:rPr>
          <w:rFonts w:ascii="Times New Roman" w:hAnsi="Times New Roman" w:cs="Times New Roman"/>
          <w:iCs/>
          <w:sz w:val="24"/>
          <w:szCs w:val="24"/>
          <w:lang w:val="en-GB"/>
        </w:rPr>
        <w:t xml:space="preserve">. Only some of the Commissioner’s proposals, including for example the first of the above, were taken into account at this stage. Since the Ministry of the Interior and Administration continued its work on the draft, on 31 May 2019, the Commissioner requested the Minister of the Interior and Administration once again not to change current regulations </w:t>
      </w:r>
      <w:r>
        <w:rPr>
          <w:rFonts w:ascii="Times New Roman" w:hAnsi="Times New Roman" w:cs="Times New Roman"/>
          <w:iCs/>
          <w:sz w:val="24"/>
          <w:szCs w:val="24"/>
          <w:lang w:val="en-GB"/>
        </w:rPr>
        <w:t>forbidding to</w:t>
      </w:r>
      <w:r w:rsidRPr="00B079F7">
        <w:rPr>
          <w:rFonts w:ascii="Times New Roman" w:hAnsi="Times New Roman" w:cs="Times New Roman"/>
          <w:iCs/>
          <w:sz w:val="24"/>
          <w:szCs w:val="24"/>
          <w:lang w:val="en-GB"/>
        </w:rPr>
        <w:t xml:space="preserve"> plac</w:t>
      </w:r>
      <w:r>
        <w:rPr>
          <w:rFonts w:ascii="Times New Roman" w:hAnsi="Times New Roman" w:cs="Times New Roman"/>
          <w:iCs/>
          <w:sz w:val="24"/>
          <w:szCs w:val="24"/>
          <w:lang w:val="en-GB"/>
        </w:rPr>
        <w:t>e</w:t>
      </w:r>
      <w:r w:rsidRPr="00B079F7">
        <w:rPr>
          <w:rFonts w:ascii="Times New Roman" w:hAnsi="Times New Roman" w:cs="Times New Roman"/>
          <w:iCs/>
          <w:sz w:val="24"/>
          <w:szCs w:val="24"/>
          <w:lang w:val="en-GB"/>
        </w:rPr>
        <w:t xml:space="preserve"> foreigners seeking protection in a </w:t>
      </w:r>
      <w:r>
        <w:rPr>
          <w:rFonts w:ascii="Times New Roman" w:hAnsi="Times New Roman" w:cs="Times New Roman"/>
          <w:iCs/>
          <w:sz w:val="24"/>
          <w:szCs w:val="24"/>
          <w:lang w:val="en-GB"/>
        </w:rPr>
        <w:t xml:space="preserve">guarded centre </w:t>
      </w:r>
      <w:r w:rsidRPr="00B079F7">
        <w:rPr>
          <w:rFonts w:ascii="Times New Roman" w:hAnsi="Times New Roman" w:cs="Times New Roman"/>
          <w:iCs/>
          <w:sz w:val="24"/>
          <w:szCs w:val="24"/>
          <w:lang w:val="en-GB"/>
        </w:rPr>
        <w:t xml:space="preserve">or in </w:t>
      </w:r>
      <w:r w:rsidR="00DF0199">
        <w:rPr>
          <w:rFonts w:ascii="Times New Roman" w:hAnsi="Times New Roman" w:cs="Times New Roman"/>
          <w:iCs/>
          <w:sz w:val="24"/>
          <w:szCs w:val="24"/>
          <w:lang w:val="en-GB"/>
        </w:rPr>
        <w:t>a detention centre</w:t>
      </w:r>
      <w:r w:rsidRPr="00B079F7">
        <w:rPr>
          <w:rFonts w:ascii="Times New Roman" w:hAnsi="Times New Roman" w:cs="Times New Roman"/>
          <w:iCs/>
          <w:sz w:val="24"/>
          <w:szCs w:val="24"/>
          <w:lang w:val="en-GB"/>
        </w:rPr>
        <w:t>. The current version of this regulation exclude</w:t>
      </w:r>
      <w:r>
        <w:rPr>
          <w:rFonts w:ascii="Times New Roman" w:hAnsi="Times New Roman" w:cs="Times New Roman"/>
          <w:iCs/>
          <w:sz w:val="24"/>
          <w:szCs w:val="24"/>
          <w:lang w:val="en-GB"/>
        </w:rPr>
        <w:t>s</w:t>
      </w:r>
      <w:r w:rsidRPr="00B079F7">
        <w:rPr>
          <w:rFonts w:ascii="Times New Roman" w:hAnsi="Times New Roman" w:cs="Times New Roman"/>
          <w:iCs/>
          <w:sz w:val="24"/>
          <w:szCs w:val="24"/>
          <w:lang w:val="en-GB"/>
        </w:rPr>
        <w:t xml:space="preserve"> the use of detention </w:t>
      </w:r>
      <w:r>
        <w:rPr>
          <w:rFonts w:ascii="Times New Roman" w:hAnsi="Times New Roman" w:cs="Times New Roman"/>
          <w:iCs/>
          <w:sz w:val="24"/>
          <w:szCs w:val="24"/>
          <w:lang w:val="en-GB"/>
        </w:rPr>
        <w:t>against</w:t>
      </w:r>
      <w:r w:rsidRPr="00B079F7">
        <w:rPr>
          <w:rFonts w:ascii="Times New Roman" w:hAnsi="Times New Roman" w:cs="Times New Roman"/>
          <w:iCs/>
          <w:sz w:val="24"/>
          <w:szCs w:val="24"/>
          <w:lang w:val="en-GB"/>
        </w:rPr>
        <w:t xml:space="preserve"> all foreigners whose physical and mental condition may raise a presumption that they have been subjected to violence. Yet the draft act provides for narrowing the scope of such prerequisite only to foreigners who have been victims of tortures or cruel, inhuman or degrading treatment or punishment. In the Commissioner’s opinion, when the proposed amendment enters into force, not each instance of violence, regardless of the degree of its severity and </w:t>
      </w:r>
      <w:r>
        <w:rPr>
          <w:rFonts w:ascii="Times New Roman" w:hAnsi="Times New Roman" w:cs="Times New Roman"/>
          <w:iCs/>
          <w:sz w:val="24"/>
          <w:szCs w:val="24"/>
          <w:lang w:val="en-GB"/>
        </w:rPr>
        <w:t xml:space="preserve">of its </w:t>
      </w:r>
      <w:r w:rsidRPr="00B079F7">
        <w:rPr>
          <w:rFonts w:ascii="Times New Roman" w:hAnsi="Times New Roman" w:cs="Times New Roman"/>
          <w:iCs/>
          <w:sz w:val="24"/>
          <w:szCs w:val="24"/>
          <w:lang w:val="en-GB"/>
        </w:rPr>
        <w:t>impact on physical and</w:t>
      </w:r>
      <w:r>
        <w:rPr>
          <w:rFonts w:ascii="Times New Roman" w:hAnsi="Times New Roman" w:cs="Times New Roman"/>
          <w:iCs/>
          <w:sz w:val="24"/>
          <w:szCs w:val="24"/>
          <w:lang w:val="en-GB"/>
        </w:rPr>
        <w:t xml:space="preserve"> </w:t>
      </w:r>
      <w:r w:rsidRPr="00B079F7">
        <w:rPr>
          <w:rFonts w:ascii="Times New Roman" w:hAnsi="Times New Roman" w:cs="Times New Roman"/>
          <w:iCs/>
          <w:sz w:val="24"/>
          <w:szCs w:val="24"/>
          <w:lang w:val="en-GB"/>
        </w:rPr>
        <w:t>mental condition of the detained foreigner, will be considered as a prerequisite for excluding the possibility of detention</w:t>
      </w:r>
      <w:r w:rsidRPr="00B079F7">
        <w:rPr>
          <w:rStyle w:val="Odwoanieprzypisudolnego"/>
          <w:rFonts w:ascii="Times New Roman" w:hAnsi="Times New Roman" w:cs="Times New Roman"/>
          <w:iCs/>
          <w:sz w:val="24"/>
          <w:szCs w:val="24"/>
          <w:lang w:val="en-GB"/>
        </w:rPr>
        <w:footnoteReference w:id="19"/>
      </w:r>
      <w:r w:rsidRPr="00B079F7">
        <w:rPr>
          <w:rFonts w:ascii="Times New Roman" w:hAnsi="Times New Roman" w:cs="Times New Roman"/>
          <w:iCs/>
          <w:sz w:val="24"/>
          <w:szCs w:val="24"/>
          <w:lang w:val="en-GB"/>
        </w:rPr>
        <w:t>.</w:t>
      </w:r>
      <w:r>
        <w:rPr>
          <w:rFonts w:ascii="Times New Roman" w:hAnsi="Times New Roman" w:cs="Times New Roman"/>
          <w:iCs/>
          <w:sz w:val="24"/>
          <w:szCs w:val="24"/>
          <w:lang w:val="en-GB"/>
        </w:rPr>
        <w:t xml:space="preserve"> </w:t>
      </w:r>
    </w:p>
    <w:p w14:paraId="52716BB9" w14:textId="77777777" w:rsidR="00166D0F" w:rsidRPr="00B079F7" w:rsidRDefault="00166D0F" w:rsidP="00166D0F">
      <w:pPr>
        <w:spacing w:after="0" w:line="360" w:lineRule="exact"/>
        <w:ind w:firstLine="708"/>
        <w:jc w:val="both"/>
        <w:rPr>
          <w:rFonts w:ascii="Times New Roman" w:hAnsi="Times New Roman" w:cs="Times New Roman"/>
          <w:iCs/>
          <w:color w:val="FF0000"/>
          <w:sz w:val="24"/>
          <w:szCs w:val="24"/>
          <w:lang w:val="en-GB"/>
        </w:rPr>
      </w:pPr>
      <w:r w:rsidRPr="00B079F7">
        <w:rPr>
          <w:rFonts w:ascii="Times New Roman" w:hAnsi="Times New Roman" w:cs="Times New Roman"/>
          <w:iCs/>
          <w:sz w:val="24"/>
          <w:szCs w:val="24"/>
          <w:lang w:val="en-GB"/>
        </w:rPr>
        <w:t xml:space="preserve">In 2017, the Commissioner intervened in a case of direct coercion applied by </w:t>
      </w:r>
      <w:r>
        <w:rPr>
          <w:rFonts w:ascii="Times New Roman" w:hAnsi="Times New Roman" w:cs="Times New Roman"/>
          <w:iCs/>
          <w:sz w:val="24"/>
          <w:szCs w:val="24"/>
          <w:lang w:val="en-GB"/>
        </w:rPr>
        <w:t>Border Guard officers</w:t>
      </w:r>
      <w:r w:rsidRPr="00B079F7">
        <w:rPr>
          <w:rFonts w:ascii="Times New Roman" w:hAnsi="Times New Roman" w:cs="Times New Roman"/>
          <w:iCs/>
          <w:sz w:val="24"/>
          <w:szCs w:val="24"/>
          <w:lang w:val="en-GB"/>
        </w:rPr>
        <w:t xml:space="preserve"> to three men staying in one of the guarded centres. The material gathered by the Commissioner suggested that the use of direct coercion might have been unjustified and it might have taken place in breach of the Act on </w:t>
      </w:r>
      <w:r>
        <w:rPr>
          <w:rFonts w:ascii="Times New Roman" w:hAnsi="Times New Roman" w:cs="Times New Roman"/>
          <w:iCs/>
          <w:sz w:val="24"/>
          <w:szCs w:val="24"/>
          <w:lang w:val="en-GB"/>
        </w:rPr>
        <w:t>c</w:t>
      </w:r>
      <w:r w:rsidRPr="00B079F7">
        <w:rPr>
          <w:rFonts w:ascii="Times New Roman" w:hAnsi="Times New Roman" w:cs="Times New Roman"/>
          <w:iCs/>
          <w:sz w:val="24"/>
          <w:szCs w:val="24"/>
          <w:lang w:val="en-GB"/>
        </w:rPr>
        <w:t xml:space="preserve">oercive </w:t>
      </w:r>
      <w:r>
        <w:rPr>
          <w:rFonts w:ascii="Times New Roman" w:hAnsi="Times New Roman" w:cs="Times New Roman"/>
          <w:iCs/>
          <w:sz w:val="24"/>
          <w:szCs w:val="24"/>
          <w:lang w:val="en-GB"/>
        </w:rPr>
        <w:t>m</w:t>
      </w:r>
      <w:r w:rsidRPr="00B079F7">
        <w:rPr>
          <w:rFonts w:ascii="Times New Roman" w:hAnsi="Times New Roman" w:cs="Times New Roman"/>
          <w:iCs/>
          <w:sz w:val="24"/>
          <w:szCs w:val="24"/>
          <w:lang w:val="en-GB"/>
        </w:rPr>
        <w:t xml:space="preserve">easures and </w:t>
      </w:r>
      <w:r>
        <w:rPr>
          <w:rFonts w:ascii="Times New Roman" w:hAnsi="Times New Roman" w:cs="Times New Roman"/>
          <w:iCs/>
          <w:sz w:val="24"/>
          <w:szCs w:val="24"/>
          <w:lang w:val="en-GB"/>
        </w:rPr>
        <w:t>f</w:t>
      </w:r>
      <w:r w:rsidRPr="00B079F7">
        <w:rPr>
          <w:rFonts w:ascii="Times New Roman" w:hAnsi="Times New Roman" w:cs="Times New Roman"/>
          <w:iCs/>
          <w:sz w:val="24"/>
          <w:szCs w:val="24"/>
          <w:lang w:val="en-GB"/>
        </w:rPr>
        <w:t>irearms</w:t>
      </w:r>
      <w:r w:rsidRPr="00B079F7">
        <w:rPr>
          <w:rStyle w:val="Odwoanieprzypisudolnego"/>
          <w:rFonts w:ascii="Times New Roman" w:hAnsi="Times New Roman" w:cs="Times New Roman"/>
          <w:iCs/>
          <w:sz w:val="24"/>
          <w:szCs w:val="24"/>
          <w:lang w:val="en-GB"/>
        </w:rPr>
        <w:footnoteReference w:id="20"/>
      </w:r>
      <w:r w:rsidRPr="00B079F7">
        <w:rPr>
          <w:rFonts w:ascii="Times New Roman" w:hAnsi="Times New Roman" w:cs="Times New Roman"/>
          <w:iCs/>
          <w:sz w:val="24"/>
          <w:szCs w:val="24"/>
          <w:lang w:val="en-GB"/>
        </w:rPr>
        <w:t xml:space="preserve">. The Commissioner voiced his doubts first to the commander of the Border Guard unit concerned, then to the </w:t>
      </w:r>
      <w:r w:rsidRPr="00B079F7">
        <w:rPr>
          <w:rFonts w:ascii="Times New Roman" w:hAnsi="Times New Roman"/>
          <w:sz w:val="24"/>
          <w:szCs w:val="24"/>
          <w:lang w:val="en-GB"/>
        </w:rPr>
        <w:t>Border Guard Chief Commander, along with a request for initiating disciplinary proceedings</w:t>
      </w:r>
      <w:r w:rsidRPr="00B079F7">
        <w:rPr>
          <w:rFonts w:ascii="Times New Roman" w:hAnsi="Times New Roman" w:cs="Times New Roman"/>
          <w:iCs/>
          <w:sz w:val="24"/>
          <w:szCs w:val="24"/>
          <w:lang w:val="en-GB"/>
        </w:rPr>
        <w:t xml:space="preserve"> in the case. Such proceedings were, however, not initiated, but the Border Guard decided to submit a notification to the Public Prosecutor’s Office of an offence of active assault on public officials by the three men agains</w:t>
      </w:r>
      <w:r>
        <w:rPr>
          <w:rFonts w:ascii="Times New Roman" w:hAnsi="Times New Roman" w:cs="Times New Roman"/>
          <w:iCs/>
          <w:sz w:val="24"/>
          <w:szCs w:val="24"/>
          <w:lang w:val="en-GB"/>
        </w:rPr>
        <w:t>t</w:t>
      </w:r>
      <w:r w:rsidRPr="00B079F7">
        <w:rPr>
          <w:rFonts w:ascii="Times New Roman" w:hAnsi="Times New Roman" w:cs="Times New Roman"/>
          <w:iCs/>
          <w:sz w:val="24"/>
          <w:szCs w:val="24"/>
          <w:lang w:val="en-GB"/>
        </w:rPr>
        <w:t xml:space="preserve"> whom the coercive measure had been applied. In this </w:t>
      </w:r>
      <w:r>
        <w:rPr>
          <w:rFonts w:ascii="Times New Roman" w:hAnsi="Times New Roman" w:cs="Times New Roman"/>
          <w:iCs/>
          <w:sz w:val="24"/>
          <w:szCs w:val="24"/>
          <w:lang w:val="en-GB"/>
        </w:rPr>
        <w:t>situation</w:t>
      </w:r>
      <w:r w:rsidRPr="00B079F7">
        <w:rPr>
          <w:rFonts w:ascii="Times New Roman" w:hAnsi="Times New Roman" w:cs="Times New Roman"/>
          <w:iCs/>
          <w:sz w:val="24"/>
          <w:szCs w:val="24"/>
          <w:lang w:val="en-GB"/>
        </w:rPr>
        <w:t xml:space="preserve">, the Commissioner also contacted the Public Prosecutor’s Office, requesting it to check whether </w:t>
      </w:r>
      <w:r>
        <w:rPr>
          <w:rFonts w:ascii="Times New Roman" w:hAnsi="Times New Roman" w:cs="Times New Roman"/>
          <w:iCs/>
          <w:sz w:val="24"/>
          <w:szCs w:val="24"/>
          <w:lang w:val="en-GB"/>
        </w:rPr>
        <w:t>Border Guard officers</w:t>
      </w:r>
      <w:r w:rsidRPr="00B079F7">
        <w:rPr>
          <w:rFonts w:ascii="Times New Roman" w:hAnsi="Times New Roman" w:cs="Times New Roman"/>
          <w:iCs/>
          <w:sz w:val="24"/>
          <w:szCs w:val="24"/>
          <w:lang w:val="en-GB"/>
        </w:rPr>
        <w:t xml:space="preserve"> abused their powers while intervening in the centre for foreigners. The </w:t>
      </w:r>
      <w:r>
        <w:rPr>
          <w:rFonts w:ascii="Times New Roman" w:hAnsi="Times New Roman" w:cs="Times New Roman"/>
          <w:iCs/>
          <w:sz w:val="24"/>
          <w:szCs w:val="24"/>
          <w:lang w:val="en-GB"/>
        </w:rPr>
        <w:t xml:space="preserve">District </w:t>
      </w:r>
      <w:r w:rsidRPr="00B079F7">
        <w:rPr>
          <w:rFonts w:ascii="Times New Roman" w:hAnsi="Times New Roman" w:cs="Times New Roman"/>
          <w:iCs/>
          <w:sz w:val="24"/>
          <w:szCs w:val="24"/>
          <w:lang w:val="en-GB"/>
        </w:rPr>
        <w:t xml:space="preserve">Public Prosecutor’s Office in Biała Podlaska discontinued the investigation regarding </w:t>
      </w:r>
      <w:r w:rsidRPr="00B079F7">
        <w:rPr>
          <w:rFonts w:ascii="Times New Roman" w:hAnsi="Times New Roman" w:cs="Times New Roman"/>
          <w:iCs/>
          <w:sz w:val="24"/>
          <w:szCs w:val="24"/>
          <w:lang w:val="en-GB"/>
        </w:rPr>
        <w:lastRenderedPageBreak/>
        <w:t xml:space="preserve">the abuse of powers by </w:t>
      </w:r>
      <w:r>
        <w:rPr>
          <w:rFonts w:ascii="Times New Roman" w:hAnsi="Times New Roman" w:cs="Times New Roman"/>
          <w:iCs/>
          <w:sz w:val="24"/>
          <w:szCs w:val="24"/>
          <w:lang w:val="en-GB"/>
        </w:rPr>
        <w:t>Border Guard officers</w:t>
      </w:r>
      <w:r w:rsidRPr="00B079F7">
        <w:rPr>
          <w:rFonts w:ascii="Times New Roman" w:hAnsi="Times New Roman" w:cs="Times New Roman"/>
          <w:iCs/>
          <w:sz w:val="24"/>
          <w:szCs w:val="24"/>
          <w:lang w:val="en-GB"/>
        </w:rPr>
        <w:t xml:space="preserve"> intervening in the </w:t>
      </w:r>
      <w:r>
        <w:rPr>
          <w:rFonts w:ascii="Times New Roman" w:hAnsi="Times New Roman" w:cs="Times New Roman"/>
          <w:iCs/>
          <w:sz w:val="24"/>
          <w:szCs w:val="24"/>
          <w:lang w:val="en-GB"/>
        </w:rPr>
        <w:t xml:space="preserve">guarded centre </w:t>
      </w:r>
      <w:r w:rsidRPr="00B079F7">
        <w:rPr>
          <w:rFonts w:ascii="Times New Roman" w:hAnsi="Times New Roman" w:cs="Times New Roman"/>
          <w:iCs/>
          <w:sz w:val="24"/>
          <w:szCs w:val="24"/>
          <w:lang w:val="en-GB"/>
        </w:rPr>
        <w:t xml:space="preserve">for foreigners in Biała Podlaska. This decision was complained against by the representative of foreigners who have been treated unfairly. On 29 December 2017, District Court in Biała Podlaska upheld the contested decision. The Commissioner </w:t>
      </w:r>
      <w:r>
        <w:rPr>
          <w:rFonts w:ascii="Times New Roman" w:hAnsi="Times New Roman" w:cs="Times New Roman"/>
          <w:iCs/>
          <w:sz w:val="24"/>
          <w:szCs w:val="24"/>
          <w:lang w:val="en-GB"/>
        </w:rPr>
        <w:t xml:space="preserve">is </w:t>
      </w:r>
      <w:r w:rsidRPr="00B079F7">
        <w:rPr>
          <w:rFonts w:ascii="Times New Roman" w:hAnsi="Times New Roman" w:cs="Times New Roman"/>
          <w:iCs/>
          <w:sz w:val="24"/>
          <w:szCs w:val="24"/>
          <w:lang w:val="en-GB"/>
        </w:rPr>
        <w:t>monitor</w:t>
      </w:r>
      <w:r>
        <w:rPr>
          <w:rFonts w:ascii="Times New Roman" w:hAnsi="Times New Roman" w:cs="Times New Roman"/>
          <w:iCs/>
          <w:sz w:val="24"/>
          <w:szCs w:val="24"/>
          <w:lang w:val="en-GB"/>
        </w:rPr>
        <w:t>ing</w:t>
      </w:r>
      <w:r w:rsidRPr="00B079F7">
        <w:rPr>
          <w:rFonts w:ascii="Times New Roman" w:hAnsi="Times New Roman" w:cs="Times New Roman"/>
          <w:iCs/>
          <w:sz w:val="24"/>
          <w:szCs w:val="24"/>
          <w:lang w:val="en-GB"/>
        </w:rPr>
        <w:t xml:space="preserve"> the criminal proceeding in which the foreigners are accused of an active assault on </w:t>
      </w:r>
      <w:r>
        <w:rPr>
          <w:rFonts w:ascii="Times New Roman" w:hAnsi="Times New Roman" w:cs="Times New Roman"/>
          <w:iCs/>
          <w:sz w:val="24"/>
          <w:szCs w:val="24"/>
          <w:lang w:val="en-GB"/>
        </w:rPr>
        <w:t>Border Guard officers</w:t>
      </w:r>
      <w:r w:rsidRPr="00B079F7">
        <w:rPr>
          <w:rFonts w:ascii="Times New Roman" w:hAnsi="Times New Roman" w:cs="Times New Roman"/>
          <w:iCs/>
          <w:sz w:val="24"/>
          <w:szCs w:val="24"/>
          <w:lang w:val="en-GB"/>
        </w:rPr>
        <w:t xml:space="preserve">. </w:t>
      </w:r>
    </w:p>
    <w:p w14:paraId="643E86F3" w14:textId="77777777" w:rsidR="00166D0F" w:rsidRPr="00B079F7" w:rsidRDefault="00166D0F" w:rsidP="00166D0F">
      <w:pPr>
        <w:spacing w:after="0" w:line="360" w:lineRule="auto"/>
        <w:jc w:val="both"/>
        <w:rPr>
          <w:rFonts w:ascii="Times New Roman" w:eastAsia="Calibri" w:hAnsi="Times New Roman" w:cs="Times New Roman"/>
          <w:sz w:val="24"/>
          <w:szCs w:val="24"/>
          <w:lang w:val="en-GB"/>
        </w:rPr>
      </w:pPr>
    </w:p>
    <w:p w14:paraId="4DCC03F3" w14:textId="77777777" w:rsidR="00166D0F" w:rsidRPr="00B079F7" w:rsidRDefault="00166D0F" w:rsidP="00166D0F">
      <w:pPr>
        <w:pStyle w:val="Nagwek4"/>
        <w:spacing w:before="0"/>
        <w:rPr>
          <w:rFonts w:eastAsia="Calibri"/>
          <w:b/>
          <w:lang w:val="en-GB"/>
        </w:rPr>
      </w:pPr>
      <w:r w:rsidRPr="00B079F7">
        <w:rPr>
          <w:rFonts w:eastAsia="Calibri"/>
          <w:b/>
          <w:lang w:val="en-GB"/>
        </w:rPr>
        <w:t xml:space="preserve">The Office of Regional CHR Representative in Katowice </w:t>
      </w:r>
    </w:p>
    <w:p w14:paraId="26C05BCB" w14:textId="77777777" w:rsidR="00166D0F" w:rsidRPr="00B079F7" w:rsidRDefault="00166D0F" w:rsidP="00166D0F">
      <w:pPr>
        <w:spacing w:after="0" w:line="360" w:lineRule="auto"/>
        <w:ind w:firstLine="708"/>
        <w:jc w:val="both"/>
        <w:rPr>
          <w:rFonts w:ascii="Times New Roman" w:eastAsia="Times New Roman" w:hAnsi="Times New Roman" w:cs="Times New Roman"/>
          <w:sz w:val="24"/>
          <w:szCs w:val="24"/>
          <w:lang w:val="en-GB" w:eastAsia="pl-PL"/>
        </w:rPr>
      </w:pPr>
      <w:r w:rsidRPr="00B079F7">
        <w:rPr>
          <w:rFonts w:ascii="Times New Roman" w:eastAsia="Times New Roman" w:hAnsi="Times New Roman" w:cs="Times New Roman"/>
          <w:sz w:val="24"/>
          <w:szCs w:val="24"/>
          <w:lang w:val="en-GB" w:eastAsia="pl-PL"/>
        </w:rPr>
        <w:t xml:space="preserve">In 2014-2018, 52 cases were conducted in the Office of CHR Regional Representative in Katowice, potentially involving tortures or cruel or inhuman treatment and punishment. </w:t>
      </w:r>
    </w:p>
    <w:p w14:paraId="3C8E3E68" w14:textId="77777777" w:rsidR="00166D0F" w:rsidRPr="00B079F7" w:rsidRDefault="00166D0F" w:rsidP="00166D0F">
      <w:pPr>
        <w:spacing w:after="0" w:line="360" w:lineRule="auto"/>
        <w:ind w:firstLine="708"/>
        <w:jc w:val="both"/>
        <w:rPr>
          <w:rFonts w:ascii="Times New Roman" w:eastAsia="Times New Roman" w:hAnsi="Times New Roman" w:cs="Times New Roman"/>
          <w:sz w:val="24"/>
          <w:szCs w:val="24"/>
          <w:lang w:val="en-GB" w:eastAsia="pl-PL"/>
        </w:rPr>
      </w:pPr>
      <w:r w:rsidRPr="00B079F7">
        <w:rPr>
          <w:rFonts w:ascii="Times New Roman" w:eastAsia="Times New Roman" w:hAnsi="Times New Roman" w:cs="Times New Roman"/>
          <w:sz w:val="24"/>
          <w:szCs w:val="24"/>
          <w:lang w:val="en-GB" w:eastAsia="pl-PL"/>
        </w:rPr>
        <w:t xml:space="preserve">In 23 cases, the allegations were addressed to </w:t>
      </w:r>
      <w:r>
        <w:rPr>
          <w:rFonts w:ascii="Times New Roman" w:eastAsia="Times New Roman" w:hAnsi="Times New Roman" w:cs="Times New Roman"/>
          <w:sz w:val="24"/>
          <w:szCs w:val="24"/>
          <w:lang w:val="en-GB" w:eastAsia="pl-PL"/>
        </w:rPr>
        <w:t>Prison Service guards</w:t>
      </w:r>
      <w:r w:rsidRPr="00B079F7">
        <w:rPr>
          <w:rFonts w:ascii="Times New Roman" w:eastAsia="Times New Roman" w:hAnsi="Times New Roman" w:cs="Times New Roman"/>
          <w:sz w:val="24"/>
          <w:szCs w:val="24"/>
          <w:lang w:val="en-GB" w:eastAsia="pl-PL"/>
        </w:rPr>
        <w:t xml:space="preserve"> (out of 550 cases </w:t>
      </w:r>
      <w:r>
        <w:rPr>
          <w:rFonts w:ascii="Times New Roman" w:eastAsia="Times New Roman" w:hAnsi="Times New Roman" w:cs="Times New Roman"/>
          <w:sz w:val="24"/>
          <w:szCs w:val="24"/>
          <w:lang w:val="en-GB" w:eastAsia="pl-PL"/>
        </w:rPr>
        <w:t xml:space="preserve">in total </w:t>
      </w:r>
      <w:r w:rsidRPr="00B079F7">
        <w:rPr>
          <w:rFonts w:ascii="Times New Roman" w:eastAsia="Times New Roman" w:hAnsi="Times New Roman" w:cs="Times New Roman"/>
          <w:sz w:val="24"/>
          <w:szCs w:val="24"/>
          <w:lang w:val="en-GB" w:eastAsia="pl-PL"/>
        </w:rPr>
        <w:t xml:space="preserve">undertaken based on complaints of persons placed in </w:t>
      </w:r>
      <w:r w:rsidRPr="00B079F7">
        <w:rPr>
          <w:rFonts w:ascii="Times New Roman" w:hAnsi="Times New Roman"/>
          <w:sz w:val="24"/>
          <w:szCs w:val="24"/>
          <w:lang w:val="en-GB"/>
        </w:rPr>
        <w:t>penal institutions)</w:t>
      </w:r>
      <w:r w:rsidRPr="00B079F7">
        <w:rPr>
          <w:rFonts w:ascii="Times New Roman" w:eastAsia="Times New Roman" w:hAnsi="Times New Roman" w:cs="Times New Roman"/>
          <w:sz w:val="24"/>
          <w:szCs w:val="24"/>
          <w:lang w:val="en-GB" w:eastAsia="pl-PL"/>
        </w:rPr>
        <w:t xml:space="preserve"> and concerned the abuse of powers by officers (battery, vulgar treatment). In 9 cases, the </w:t>
      </w:r>
      <w:r>
        <w:rPr>
          <w:rFonts w:ascii="Times New Roman" w:eastAsia="Times New Roman" w:hAnsi="Times New Roman" w:cs="Times New Roman"/>
          <w:sz w:val="24"/>
          <w:szCs w:val="24"/>
          <w:lang w:val="en-GB" w:eastAsia="pl-PL"/>
        </w:rPr>
        <w:t>Public Prosecutor’s Office was notified on the CHR’s</w:t>
      </w:r>
      <w:r w:rsidRPr="00B079F7">
        <w:rPr>
          <w:rFonts w:ascii="Times New Roman" w:eastAsia="Times New Roman" w:hAnsi="Times New Roman" w:cs="Times New Roman"/>
          <w:sz w:val="24"/>
          <w:szCs w:val="24"/>
          <w:lang w:val="en-GB" w:eastAsia="pl-PL"/>
        </w:rPr>
        <w:t xml:space="preserve"> behalf about a suspected criminal offence; in 6 cases, the situation in the penal institution was examined; two times, a possibility was provided to meet with the CHR representatives </w:t>
      </w:r>
      <w:r>
        <w:rPr>
          <w:rFonts w:ascii="Times New Roman" w:eastAsia="Times New Roman" w:hAnsi="Times New Roman" w:cs="Times New Roman"/>
          <w:sz w:val="24"/>
          <w:szCs w:val="24"/>
          <w:lang w:val="en-GB" w:eastAsia="pl-PL"/>
        </w:rPr>
        <w:t>on the premises of penal institutions</w:t>
      </w:r>
      <w:r w:rsidRPr="00B079F7">
        <w:rPr>
          <w:rFonts w:ascii="Times New Roman" w:eastAsia="Times New Roman" w:hAnsi="Times New Roman" w:cs="Times New Roman"/>
          <w:sz w:val="24"/>
          <w:szCs w:val="24"/>
          <w:lang w:val="en-GB" w:eastAsia="pl-PL"/>
        </w:rPr>
        <w:t xml:space="preserve">. </w:t>
      </w:r>
    </w:p>
    <w:p w14:paraId="37FCF672" w14:textId="38D49206" w:rsidR="00166D0F" w:rsidRPr="00B079F7" w:rsidRDefault="00166D0F" w:rsidP="00166D0F">
      <w:pPr>
        <w:spacing w:after="0" w:line="360" w:lineRule="auto"/>
        <w:ind w:firstLine="708"/>
        <w:jc w:val="both"/>
        <w:rPr>
          <w:rFonts w:ascii="Times New Roman" w:eastAsia="Times New Roman" w:hAnsi="Times New Roman" w:cs="Times New Roman"/>
          <w:sz w:val="24"/>
          <w:szCs w:val="24"/>
          <w:lang w:val="en-GB" w:eastAsia="pl-PL"/>
        </w:rPr>
      </w:pPr>
      <w:r w:rsidRPr="00B079F7">
        <w:rPr>
          <w:rFonts w:ascii="Times New Roman" w:eastAsia="Times New Roman" w:hAnsi="Times New Roman" w:cs="Times New Roman"/>
          <w:sz w:val="24"/>
          <w:szCs w:val="24"/>
          <w:lang w:val="en-GB" w:eastAsia="pl-PL"/>
        </w:rPr>
        <w:t xml:space="preserve">In 21 cases, the allegations were addressed to </w:t>
      </w:r>
      <w:r>
        <w:rPr>
          <w:rFonts w:ascii="Times New Roman" w:eastAsia="Times New Roman" w:hAnsi="Times New Roman" w:cs="Times New Roman"/>
          <w:sz w:val="24"/>
          <w:szCs w:val="24"/>
          <w:lang w:val="en-GB" w:eastAsia="pl-PL"/>
        </w:rPr>
        <w:t>Police officers</w:t>
      </w:r>
      <w:r w:rsidRPr="00B079F7">
        <w:rPr>
          <w:rFonts w:ascii="Times New Roman" w:eastAsia="Times New Roman" w:hAnsi="Times New Roman" w:cs="Times New Roman"/>
          <w:sz w:val="24"/>
          <w:szCs w:val="24"/>
          <w:lang w:val="en-GB" w:eastAsia="pl-PL"/>
        </w:rPr>
        <w:t xml:space="preserve"> (out of 583 cases </w:t>
      </w:r>
      <w:r>
        <w:rPr>
          <w:rFonts w:ascii="Times New Roman" w:eastAsia="Times New Roman" w:hAnsi="Times New Roman" w:cs="Times New Roman"/>
          <w:sz w:val="24"/>
          <w:szCs w:val="24"/>
          <w:lang w:val="en-GB" w:eastAsia="pl-PL"/>
        </w:rPr>
        <w:t xml:space="preserve">in total </w:t>
      </w:r>
      <w:r w:rsidRPr="00B079F7">
        <w:rPr>
          <w:rFonts w:ascii="Times New Roman" w:eastAsia="Times New Roman" w:hAnsi="Times New Roman" w:cs="Times New Roman"/>
          <w:sz w:val="24"/>
          <w:szCs w:val="24"/>
          <w:lang w:val="en-GB" w:eastAsia="pl-PL"/>
        </w:rPr>
        <w:t xml:space="preserve">concerning the </w:t>
      </w:r>
      <w:r>
        <w:rPr>
          <w:rFonts w:ascii="Times New Roman" w:eastAsia="Times New Roman" w:hAnsi="Times New Roman" w:cs="Times New Roman"/>
          <w:sz w:val="24"/>
          <w:szCs w:val="24"/>
          <w:lang w:val="en-GB" w:eastAsia="pl-PL"/>
        </w:rPr>
        <w:t xml:space="preserve">activity of </w:t>
      </w:r>
      <w:r w:rsidRPr="00B079F7">
        <w:rPr>
          <w:rFonts w:ascii="Times New Roman" w:eastAsia="Times New Roman" w:hAnsi="Times New Roman" w:cs="Times New Roman"/>
          <w:sz w:val="24"/>
          <w:szCs w:val="24"/>
          <w:lang w:val="en-GB" w:eastAsia="pl-PL"/>
        </w:rPr>
        <w:t>Poli</w:t>
      </w:r>
      <w:r>
        <w:rPr>
          <w:rFonts w:ascii="Times New Roman" w:eastAsia="Times New Roman" w:hAnsi="Times New Roman" w:cs="Times New Roman"/>
          <w:sz w:val="24"/>
          <w:szCs w:val="24"/>
          <w:lang w:val="en-GB" w:eastAsia="pl-PL"/>
        </w:rPr>
        <w:t>ce and Public Prosecutor’s Office</w:t>
      </w:r>
      <w:r w:rsidRPr="00B079F7">
        <w:rPr>
          <w:rFonts w:ascii="Times New Roman" w:hAnsi="Times New Roman"/>
          <w:sz w:val="24"/>
          <w:szCs w:val="24"/>
          <w:lang w:val="en-GB"/>
        </w:rPr>
        <w:t>)</w:t>
      </w:r>
      <w:r w:rsidRPr="00B079F7">
        <w:rPr>
          <w:rFonts w:ascii="Times New Roman" w:eastAsia="Times New Roman" w:hAnsi="Times New Roman" w:cs="Times New Roman"/>
          <w:sz w:val="24"/>
          <w:szCs w:val="24"/>
          <w:lang w:val="en-GB" w:eastAsia="pl-PL"/>
        </w:rPr>
        <w:t xml:space="preserve"> and concerned the abuse of powers; 3 cases involved treatment by the personnel of a psychiatric hospital; 3 – treatment by the personnel of a </w:t>
      </w:r>
      <w:r w:rsidRPr="00B079F7">
        <w:rPr>
          <w:rFonts w:ascii="Times New Roman" w:eastAsia="Times New Roman" w:hAnsi="Times New Roman"/>
          <w:sz w:val="24"/>
          <w:szCs w:val="24"/>
          <w:lang w:val="en-GB" w:eastAsia="pl-PL"/>
        </w:rPr>
        <w:t xml:space="preserve">residential care home (including examination of one case on the spot – inquiry by </w:t>
      </w:r>
      <w:r>
        <w:rPr>
          <w:rFonts w:ascii="Times New Roman" w:eastAsia="Times New Roman" w:hAnsi="Times New Roman"/>
          <w:sz w:val="24"/>
          <w:szCs w:val="24"/>
          <w:lang w:val="en-GB" w:eastAsia="pl-PL"/>
        </w:rPr>
        <w:t>p</w:t>
      </w:r>
      <w:r w:rsidRPr="00B079F7">
        <w:rPr>
          <w:rFonts w:ascii="Times New Roman" w:eastAsia="Times New Roman" w:hAnsi="Times New Roman"/>
          <w:sz w:val="24"/>
          <w:szCs w:val="24"/>
          <w:lang w:val="en-GB" w:eastAsia="pl-PL"/>
        </w:rPr>
        <w:t xml:space="preserve">ublic </w:t>
      </w:r>
      <w:r>
        <w:rPr>
          <w:rFonts w:ascii="Times New Roman" w:eastAsia="Times New Roman" w:hAnsi="Times New Roman"/>
          <w:sz w:val="24"/>
          <w:szCs w:val="24"/>
          <w:lang w:val="en-GB" w:eastAsia="pl-PL"/>
        </w:rPr>
        <w:t>p</w:t>
      </w:r>
      <w:r w:rsidRPr="00B079F7">
        <w:rPr>
          <w:rFonts w:ascii="Times New Roman" w:eastAsia="Times New Roman" w:hAnsi="Times New Roman"/>
          <w:sz w:val="24"/>
          <w:szCs w:val="24"/>
          <w:lang w:val="en-GB" w:eastAsia="pl-PL"/>
        </w:rPr>
        <w:t xml:space="preserve">rosecutor is underway); 1 case involved treatment of juveniles in a youth </w:t>
      </w:r>
      <w:r w:rsidR="006E642B">
        <w:rPr>
          <w:rFonts w:ascii="Times New Roman" w:eastAsia="Times New Roman" w:hAnsi="Times New Roman"/>
          <w:sz w:val="24"/>
          <w:szCs w:val="24"/>
          <w:lang w:val="en-GB" w:eastAsia="pl-PL"/>
        </w:rPr>
        <w:t>education</w:t>
      </w:r>
      <w:r w:rsidRPr="00B079F7">
        <w:rPr>
          <w:rFonts w:ascii="Times New Roman" w:eastAsia="Times New Roman" w:hAnsi="Times New Roman"/>
          <w:sz w:val="24"/>
          <w:szCs w:val="24"/>
          <w:lang w:val="en-GB" w:eastAsia="pl-PL"/>
        </w:rPr>
        <w:t xml:space="preserve"> centre; 1 – treatment of persons p</w:t>
      </w:r>
      <w:r>
        <w:rPr>
          <w:rFonts w:ascii="Times New Roman" w:eastAsia="Times New Roman" w:hAnsi="Times New Roman"/>
          <w:sz w:val="24"/>
          <w:szCs w:val="24"/>
          <w:lang w:val="en-GB" w:eastAsia="pl-PL"/>
        </w:rPr>
        <w:t>la</w:t>
      </w:r>
      <w:r w:rsidRPr="00B079F7">
        <w:rPr>
          <w:rFonts w:ascii="Times New Roman" w:eastAsia="Times New Roman" w:hAnsi="Times New Roman"/>
          <w:sz w:val="24"/>
          <w:szCs w:val="24"/>
          <w:lang w:val="en-GB" w:eastAsia="pl-PL"/>
        </w:rPr>
        <w:t>ced in a sobering-up facility.</w:t>
      </w:r>
      <w:r>
        <w:rPr>
          <w:rFonts w:ascii="Times New Roman" w:eastAsia="Times New Roman" w:hAnsi="Times New Roman"/>
          <w:sz w:val="24"/>
          <w:szCs w:val="24"/>
          <w:lang w:val="en-GB" w:eastAsia="pl-PL"/>
        </w:rPr>
        <w:t xml:space="preserve"> </w:t>
      </w:r>
    </w:p>
    <w:p w14:paraId="7E874502" w14:textId="77777777" w:rsidR="00166D0F" w:rsidRPr="00B079F7" w:rsidRDefault="00166D0F" w:rsidP="00166D0F">
      <w:pPr>
        <w:spacing w:after="0" w:line="360" w:lineRule="auto"/>
        <w:ind w:firstLine="708"/>
        <w:jc w:val="both"/>
        <w:rPr>
          <w:rFonts w:ascii="Times New Roman" w:eastAsia="Times New Roman" w:hAnsi="Times New Roman" w:cs="Times New Roman"/>
          <w:sz w:val="24"/>
          <w:szCs w:val="24"/>
          <w:lang w:val="en-GB" w:eastAsia="pl-PL"/>
        </w:rPr>
      </w:pPr>
    </w:p>
    <w:p w14:paraId="266F5683" w14:textId="77777777" w:rsidR="00166D0F" w:rsidRPr="00B079F7" w:rsidRDefault="00166D0F" w:rsidP="00166D0F">
      <w:pPr>
        <w:pStyle w:val="Nagwek4"/>
        <w:spacing w:before="0"/>
        <w:rPr>
          <w:rFonts w:eastAsia="Calibri"/>
          <w:b/>
          <w:lang w:val="en-GB"/>
        </w:rPr>
      </w:pPr>
      <w:r w:rsidRPr="00B079F7">
        <w:rPr>
          <w:rFonts w:eastAsia="Calibri"/>
          <w:b/>
          <w:lang w:val="en-GB"/>
        </w:rPr>
        <w:t>The Office of Regional CHR Representative in Wrocław</w:t>
      </w:r>
      <w:r>
        <w:rPr>
          <w:rFonts w:eastAsia="Calibri"/>
          <w:b/>
          <w:lang w:val="en-GB"/>
        </w:rPr>
        <w:t xml:space="preserve"> </w:t>
      </w:r>
    </w:p>
    <w:p w14:paraId="1856B1F0" w14:textId="77777777" w:rsidR="00166D0F" w:rsidRPr="00B079F7" w:rsidRDefault="00166D0F" w:rsidP="00166D0F">
      <w:pPr>
        <w:spacing w:after="0" w:line="360" w:lineRule="auto"/>
        <w:ind w:firstLine="709"/>
        <w:jc w:val="both"/>
        <w:rPr>
          <w:rFonts w:ascii="Times New Roman" w:eastAsia="Calibri" w:hAnsi="Times New Roman" w:cs="Times New Roman"/>
          <w:sz w:val="24"/>
          <w:szCs w:val="24"/>
          <w:lang w:val="en-GB"/>
        </w:rPr>
      </w:pPr>
      <w:r w:rsidRPr="00B079F7">
        <w:rPr>
          <w:rFonts w:ascii="Times New Roman" w:eastAsia="Times New Roman" w:hAnsi="Times New Roman" w:cs="Times New Roman"/>
          <w:sz w:val="24"/>
          <w:szCs w:val="24"/>
          <w:lang w:val="en-GB" w:eastAsia="pl-PL"/>
        </w:rPr>
        <w:t xml:space="preserve">In 2014-2018, </w:t>
      </w:r>
      <w:r>
        <w:rPr>
          <w:rFonts w:ascii="Times New Roman" w:eastAsia="Times New Roman" w:hAnsi="Times New Roman" w:cs="Times New Roman"/>
          <w:sz w:val="24"/>
          <w:szCs w:val="24"/>
          <w:lang w:val="en-GB" w:eastAsia="pl-PL"/>
        </w:rPr>
        <w:t>the number of</w:t>
      </w:r>
      <w:r w:rsidRPr="00B079F7">
        <w:rPr>
          <w:rFonts w:ascii="Times New Roman" w:eastAsia="Times New Roman" w:hAnsi="Times New Roman" w:cs="Times New Roman"/>
          <w:sz w:val="24"/>
          <w:szCs w:val="24"/>
          <w:lang w:val="en-GB" w:eastAsia="pl-PL"/>
        </w:rPr>
        <w:t xml:space="preserve"> cases potentially involving tortures or cruel or inhuman treatment and punishment</w:t>
      </w:r>
      <w:r>
        <w:rPr>
          <w:rFonts w:ascii="Times New Roman" w:eastAsia="Times New Roman" w:hAnsi="Times New Roman" w:cs="Times New Roman"/>
          <w:sz w:val="24"/>
          <w:szCs w:val="24"/>
          <w:lang w:val="en-GB" w:eastAsia="pl-PL"/>
        </w:rPr>
        <w:t>,</w:t>
      </w:r>
      <w:r w:rsidRPr="00B079F7">
        <w:rPr>
          <w:rFonts w:ascii="Times New Roman" w:eastAsia="Times New Roman" w:hAnsi="Times New Roman" w:cs="Times New Roman"/>
          <w:sz w:val="24"/>
          <w:szCs w:val="24"/>
          <w:lang w:val="en-GB" w:eastAsia="pl-PL"/>
        </w:rPr>
        <w:t xml:space="preserve"> conducted in the Office of CHR Regional Representative in Wrocław</w:t>
      </w:r>
      <w:r>
        <w:rPr>
          <w:rFonts w:ascii="Times New Roman" w:eastAsia="Times New Roman" w:hAnsi="Times New Roman" w:cs="Times New Roman"/>
          <w:sz w:val="24"/>
          <w:szCs w:val="24"/>
          <w:lang w:val="en-GB" w:eastAsia="pl-PL"/>
        </w:rPr>
        <w:t>, was 204</w:t>
      </w:r>
      <w:r w:rsidRPr="00B079F7">
        <w:rPr>
          <w:rFonts w:ascii="Times New Roman" w:eastAsia="Times New Roman" w:hAnsi="Times New Roman" w:cs="Times New Roman"/>
          <w:sz w:val="24"/>
          <w:szCs w:val="24"/>
          <w:lang w:val="en-GB" w:eastAsia="pl-PL"/>
        </w:rPr>
        <w:t xml:space="preserve">. </w:t>
      </w:r>
      <w:r w:rsidRPr="00B079F7">
        <w:rPr>
          <w:rFonts w:ascii="Times New Roman" w:eastAsia="Calibri" w:hAnsi="Times New Roman" w:cs="Times New Roman"/>
          <w:sz w:val="24"/>
          <w:szCs w:val="24"/>
          <w:lang w:val="en-GB"/>
        </w:rPr>
        <w:t xml:space="preserve">Out of 20 cases with complaints against </w:t>
      </w:r>
      <w:r>
        <w:rPr>
          <w:rFonts w:ascii="Times New Roman" w:eastAsia="Calibri" w:hAnsi="Times New Roman" w:cs="Times New Roman"/>
          <w:sz w:val="24"/>
          <w:szCs w:val="24"/>
          <w:lang w:val="en-GB"/>
        </w:rPr>
        <w:t>Prison Service guards</w:t>
      </w:r>
      <w:r w:rsidRPr="00B079F7">
        <w:rPr>
          <w:rFonts w:ascii="Times New Roman" w:eastAsia="Calibri" w:hAnsi="Times New Roman" w:cs="Times New Roman"/>
          <w:sz w:val="24"/>
          <w:szCs w:val="24"/>
          <w:lang w:val="en-GB"/>
        </w:rPr>
        <w:t>, 9 cases involved the abuse of powers (battery), and 11 – verbal abuse and insult.</w:t>
      </w:r>
      <w:r>
        <w:rPr>
          <w:rFonts w:ascii="Times New Roman" w:eastAsia="Calibri" w:hAnsi="Times New Roman" w:cs="Times New Roman"/>
          <w:sz w:val="24"/>
          <w:szCs w:val="24"/>
          <w:lang w:val="en-GB"/>
        </w:rPr>
        <w:t xml:space="preserve"> </w:t>
      </w:r>
    </w:p>
    <w:p w14:paraId="50F50F91" w14:textId="77777777" w:rsidR="00166D0F" w:rsidRPr="00B079F7" w:rsidRDefault="00166D0F" w:rsidP="00166D0F">
      <w:pPr>
        <w:spacing w:after="0" w:line="360" w:lineRule="auto"/>
        <w:ind w:firstLine="709"/>
        <w:jc w:val="both"/>
        <w:rPr>
          <w:rFonts w:ascii="Times New Roman" w:eastAsia="Calibri" w:hAnsi="Times New Roman" w:cs="Times New Roman"/>
          <w:sz w:val="24"/>
          <w:szCs w:val="24"/>
          <w:lang w:val="en-GB"/>
        </w:rPr>
      </w:pPr>
      <w:r w:rsidRPr="00B079F7">
        <w:rPr>
          <w:rFonts w:ascii="Times New Roman" w:eastAsia="Calibri" w:hAnsi="Times New Roman" w:cs="Times New Roman"/>
          <w:sz w:val="24"/>
          <w:szCs w:val="24"/>
          <w:lang w:val="en-GB"/>
        </w:rPr>
        <w:t xml:space="preserve">In the period under analysis, 182 cases were undertaken based on complaints against the activity of the Police. Out of this number, 20 cases involved the abuse of power (battery, inhuman treatment). The accusations made by the applicants were confirmed in </w:t>
      </w:r>
      <w:r>
        <w:rPr>
          <w:rFonts w:ascii="Times New Roman" w:eastAsia="Calibri" w:hAnsi="Times New Roman" w:cs="Times New Roman"/>
          <w:sz w:val="24"/>
          <w:szCs w:val="24"/>
          <w:lang w:val="en-GB"/>
        </w:rPr>
        <w:t>1</w:t>
      </w:r>
      <w:r w:rsidRPr="00B079F7">
        <w:rPr>
          <w:rFonts w:ascii="Times New Roman" w:eastAsia="Calibri" w:hAnsi="Times New Roman" w:cs="Times New Roman"/>
          <w:sz w:val="24"/>
          <w:szCs w:val="24"/>
          <w:lang w:val="en-GB"/>
        </w:rPr>
        <w:t xml:space="preserve"> case. Moreover, there was </w:t>
      </w:r>
      <w:r>
        <w:rPr>
          <w:rFonts w:ascii="Times New Roman" w:eastAsia="Calibri" w:hAnsi="Times New Roman" w:cs="Times New Roman"/>
          <w:sz w:val="24"/>
          <w:szCs w:val="24"/>
          <w:lang w:val="en-GB"/>
        </w:rPr>
        <w:t>1</w:t>
      </w:r>
      <w:r w:rsidRPr="00B079F7">
        <w:rPr>
          <w:rFonts w:ascii="Times New Roman" w:eastAsia="Calibri" w:hAnsi="Times New Roman" w:cs="Times New Roman"/>
          <w:sz w:val="24"/>
          <w:szCs w:val="24"/>
          <w:lang w:val="en-GB"/>
        </w:rPr>
        <w:t xml:space="preserve"> case concerning </w:t>
      </w:r>
      <w:r>
        <w:rPr>
          <w:rFonts w:ascii="Times New Roman" w:eastAsia="Calibri" w:hAnsi="Times New Roman" w:cs="Times New Roman"/>
          <w:sz w:val="24"/>
          <w:szCs w:val="24"/>
          <w:lang w:val="en-GB"/>
        </w:rPr>
        <w:t xml:space="preserve">the </w:t>
      </w:r>
      <w:r w:rsidRPr="00B079F7">
        <w:rPr>
          <w:rFonts w:ascii="Times New Roman" w:eastAsia="Calibri" w:hAnsi="Times New Roman" w:cs="Times New Roman"/>
          <w:sz w:val="24"/>
          <w:szCs w:val="24"/>
          <w:lang w:val="en-GB"/>
        </w:rPr>
        <w:t>treatment of juveniles by personnel of a juvenile centre (accusations confirmed)</w:t>
      </w:r>
      <w:r>
        <w:rPr>
          <w:rFonts w:ascii="Times New Roman" w:eastAsia="Calibri" w:hAnsi="Times New Roman" w:cs="Times New Roman"/>
          <w:sz w:val="24"/>
          <w:szCs w:val="24"/>
          <w:lang w:val="en-GB"/>
        </w:rPr>
        <w:t>,</w:t>
      </w:r>
      <w:r w:rsidRPr="00B079F7">
        <w:rPr>
          <w:rFonts w:ascii="Times New Roman" w:eastAsia="Calibri" w:hAnsi="Times New Roman" w:cs="Times New Roman"/>
          <w:sz w:val="24"/>
          <w:szCs w:val="24"/>
          <w:lang w:val="en-GB"/>
        </w:rPr>
        <w:t xml:space="preserve"> and 1 case involving the treatment of people placed in a sobering-up facility by the personnel (accusations not confirmed).</w:t>
      </w:r>
      <w:r>
        <w:rPr>
          <w:rFonts w:ascii="Times New Roman" w:eastAsia="Calibri" w:hAnsi="Times New Roman" w:cs="Times New Roman"/>
          <w:sz w:val="24"/>
          <w:szCs w:val="24"/>
          <w:lang w:val="en-GB"/>
        </w:rPr>
        <w:t xml:space="preserve"> </w:t>
      </w:r>
    </w:p>
    <w:p w14:paraId="6462FD2C" w14:textId="77777777" w:rsidR="00166D0F" w:rsidRPr="00B079F7" w:rsidRDefault="00166D0F" w:rsidP="00166D0F">
      <w:pPr>
        <w:spacing w:after="0" w:line="360" w:lineRule="auto"/>
        <w:ind w:firstLine="709"/>
        <w:jc w:val="both"/>
        <w:rPr>
          <w:rFonts w:ascii="Times New Roman" w:eastAsia="Calibri" w:hAnsi="Times New Roman" w:cs="Times New Roman"/>
          <w:sz w:val="24"/>
          <w:szCs w:val="24"/>
          <w:lang w:val="en-GB"/>
        </w:rPr>
      </w:pPr>
    </w:p>
    <w:p w14:paraId="44977679" w14:textId="77777777" w:rsidR="00166D0F" w:rsidRPr="00B079F7" w:rsidRDefault="00166D0F" w:rsidP="00166D0F">
      <w:pPr>
        <w:pStyle w:val="Nagwek4"/>
        <w:spacing w:before="0"/>
        <w:rPr>
          <w:rFonts w:eastAsia="Calibri"/>
          <w:b/>
          <w:lang w:val="en-GB"/>
        </w:rPr>
      </w:pPr>
      <w:r w:rsidRPr="00B079F7">
        <w:rPr>
          <w:rFonts w:eastAsia="Calibri"/>
          <w:b/>
          <w:lang w:val="en-GB"/>
        </w:rPr>
        <w:lastRenderedPageBreak/>
        <w:t>The Office of Regional CHR Representative in Gdańsk</w:t>
      </w:r>
      <w:r>
        <w:rPr>
          <w:rFonts w:eastAsia="Calibri"/>
          <w:b/>
          <w:lang w:val="en-GB"/>
        </w:rPr>
        <w:t xml:space="preserve"> </w:t>
      </w:r>
    </w:p>
    <w:p w14:paraId="01A8D29B" w14:textId="77777777" w:rsidR="00166D0F" w:rsidRPr="00B079F7" w:rsidRDefault="00166D0F" w:rsidP="00166D0F">
      <w:pPr>
        <w:spacing w:after="0" w:line="360" w:lineRule="auto"/>
        <w:ind w:firstLine="708"/>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sz w:val="24"/>
          <w:szCs w:val="24"/>
          <w:lang w:val="en-GB" w:eastAsia="pl-PL"/>
        </w:rPr>
        <w:t xml:space="preserve">In 2014-2018, 101 </w:t>
      </w:r>
      <w:r>
        <w:rPr>
          <w:rFonts w:ascii="Times New Roman" w:eastAsia="Times New Roman" w:hAnsi="Times New Roman" w:cs="Times New Roman"/>
          <w:sz w:val="24"/>
          <w:szCs w:val="24"/>
          <w:lang w:val="en-GB" w:eastAsia="pl-PL"/>
        </w:rPr>
        <w:t xml:space="preserve">the number of </w:t>
      </w:r>
      <w:r w:rsidRPr="00B079F7">
        <w:rPr>
          <w:rFonts w:ascii="Times New Roman" w:eastAsia="Times New Roman" w:hAnsi="Times New Roman" w:cs="Times New Roman"/>
          <w:sz w:val="24"/>
          <w:szCs w:val="24"/>
          <w:lang w:val="en-GB" w:eastAsia="pl-PL"/>
        </w:rPr>
        <w:t>cases</w:t>
      </w:r>
      <w:r>
        <w:rPr>
          <w:rFonts w:ascii="Times New Roman" w:eastAsia="Times New Roman" w:hAnsi="Times New Roman" w:cs="Times New Roman"/>
          <w:sz w:val="24"/>
          <w:szCs w:val="24"/>
          <w:lang w:val="en-GB" w:eastAsia="pl-PL"/>
        </w:rPr>
        <w:t xml:space="preserve"> </w:t>
      </w:r>
      <w:r w:rsidRPr="00B079F7">
        <w:rPr>
          <w:rFonts w:ascii="Times New Roman" w:eastAsia="Times New Roman" w:hAnsi="Times New Roman" w:cs="Times New Roman"/>
          <w:sz w:val="24"/>
          <w:szCs w:val="24"/>
          <w:lang w:val="en-GB" w:eastAsia="pl-PL"/>
        </w:rPr>
        <w:t>potentially involving tortures or cruel or inhuman treatment and punishment</w:t>
      </w:r>
      <w:r>
        <w:rPr>
          <w:rFonts w:ascii="Times New Roman" w:eastAsia="Times New Roman" w:hAnsi="Times New Roman" w:cs="Times New Roman"/>
          <w:sz w:val="24"/>
          <w:szCs w:val="24"/>
          <w:lang w:val="en-GB" w:eastAsia="pl-PL"/>
        </w:rPr>
        <w:t>,</w:t>
      </w:r>
      <w:r w:rsidRPr="00B079F7">
        <w:rPr>
          <w:rFonts w:ascii="Times New Roman" w:eastAsia="Times New Roman" w:hAnsi="Times New Roman" w:cs="Times New Roman"/>
          <w:sz w:val="24"/>
          <w:szCs w:val="24"/>
          <w:lang w:val="en-GB" w:eastAsia="pl-PL"/>
        </w:rPr>
        <w:t xml:space="preserve"> conducted in the Office of CHR Regional Representative in Wrocław,</w:t>
      </w:r>
      <w:r>
        <w:rPr>
          <w:rFonts w:ascii="Times New Roman" w:eastAsia="Times New Roman" w:hAnsi="Times New Roman" w:cs="Times New Roman"/>
          <w:sz w:val="24"/>
          <w:szCs w:val="24"/>
          <w:lang w:val="en-GB" w:eastAsia="pl-PL"/>
        </w:rPr>
        <w:t xml:space="preserve"> was 101</w:t>
      </w:r>
      <w:r w:rsidRPr="00B079F7">
        <w:rPr>
          <w:rFonts w:ascii="Times New Roman" w:eastAsia="Times New Roman" w:hAnsi="Times New Roman" w:cs="Times New Roman"/>
          <w:sz w:val="24"/>
          <w:szCs w:val="24"/>
          <w:lang w:val="en-GB" w:eastAsia="pl-PL"/>
        </w:rPr>
        <w:t>.</w:t>
      </w:r>
      <w:r>
        <w:rPr>
          <w:rFonts w:ascii="Times New Roman" w:eastAsia="Times New Roman" w:hAnsi="Times New Roman" w:cs="Times New Roman"/>
          <w:sz w:val="24"/>
          <w:szCs w:val="24"/>
          <w:lang w:val="en-GB" w:eastAsia="pl-PL"/>
        </w:rPr>
        <w:t xml:space="preserve"> </w:t>
      </w:r>
    </w:p>
    <w:p w14:paraId="44A44532" w14:textId="77777777" w:rsidR="00166D0F" w:rsidRPr="00B079F7" w:rsidRDefault="00166D0F" w:rsidP="00166D0F">
      <w:pPr>
        <w:spacing w:after="0" w:line="360" w:lineRule="auto"/>
        <w:ind w:firstLine="708"/>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In 2014-2018, </w:t>
      </w:r>
      <w:r>
        <w:rPr>
          <w:rFonts w:ascii="Times New Roman" w:eastAsia="Times New Roman" w:hAnsi="Times New Roman" w:cs="Times New Roman"/>
          <w:color w:val="000000"/>
          <w:sz w:val="24"/>
          <w:szCs w:val="24"/>
          <w:lang w:val="en-GB" w:eastAsia="pl-PL"/>
        </w:rPr>
        <w:t xml:space="preserve">the total of </w:t>
      </w:r>
      <w:r w:rsidRPr="00B079F7">
        <w:rPr>
          <w:rFonts w:ascii="Times New Roman" w:eastAsia="Times New Roman" w:hAnsi="Times New Roman" w:cs="Times New Roman"/>
          <w:color w:val="000000"/>
          <w:sz w:val="24"/>
          <w:szCs w:val="24"/>
          <w:lang w:val="en-GB" w:eastAsia="pl-PL"/>
        </w:rPr>
        <w:t xml:space="preserve">642 cases were registered which had been undertaken based on complaints of persons placed in penal institutions. There were 133 complaints against </w:t>
      </w:r>
      <w:r>
        <w:rPr>
          <w:rFonts w:ascii="Times New Roman" w:eastAsia="Times New Roman" w:hAnsi="Times New Roman" w:cs="Times New Roman"/>
          <w:color w:val="000000"/>
          <w:sz w:val="24"/>
          <w:szCs w:val="24"/>
          <w:lang w:val="en-GB" w:eastAsia="pl-PL"/>
        </w:rPr>
        <w:t>Prison Service guards</w:t>
      </w:r>
      <w:r w:rsidRPr="00B079F7">
        <w:rPr>
          <w:rFonts w:ascii="Times New Roman" w:eastAsia="Times New Roman" w:hAnsi="Times New Roman" w:cs="Times New Roman"/>
          <w:color w:val="000000"/>
          <w:sz w:val="24"/>
          <w:szCs w:val="24"/>
          <w:lang w:val="en-GB" w:eastAsia="pl-PL"/>
        </w:rPr>
        <w:t>, including:</w:t>
      </w:r>
    </w:p>
    <w:p w14:paraId="6CFF748A" w14:textId="77777777" w:rsidR="00166D0F" w:rsidRPr="00B079F7" w:rsidRDefault="00166D0F" w:rsidP="00166D0F">
      <w:pPr>
        <w:numPr>
          <w:ilvl w:val="0"/>
          <w:numId w:val="14"/>
        </w:numPr>
        <w:spacing w:after="200" w:line="360" w:lineRule="auto"/>
        <w:ind w:left="851"/>
        <w:contextualSpacing/>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18 cases involving </w:t>
      </w:r>
      <w:r>
        <w:rPr>
          <w:rFonts w:ascii="Times New Roman" w:eastAsia="Times New Roman" w:hAnsi="Times New Roman" w:cs="Times New Roman"/>
          <w:color w:val="000000"/>
          <w:sz w:val="24"/>
          <w:szCs w:val="24"/>
          <w:lang w:val="en-GB" w:eastAsia="pl-PL"/>
        </w:rPr>
        <w:t xml:space="preserve">the </w:t>
      </w:r>
      <w:r w:rsidRPr="00B079F7">
        <w:rPr>
          <w:rFonts w:ascii="Times New Roman" w:eastAsia="Times New Roman" w:hAnsi="Times New Roman" w:cs="Times New Roman"/>
          <w:color w:val="000000"/>
          <w:sz w:val="24"/>
          <w:szCs w:val="24"/>
          <w:lang w:val="en-GB" w:eastAsia="pl-PL"/>
        </w:rPr>
        <w:t>abuse of powers (battery, vulgar treatment, use of direct coercive measures);</w:t>
      </w:r>
    </w:p>
    <w:p w14:paraId="1F26D496" w14:textId="77777777" w:rsidR="00166D0F" w:rsidRPr="00B079F7" w:rsidRDefault="00166D0F" w:rsidP="00166D0F">
      <w:pPr>
        <w:numPr>
          <w:ilvl w:val="0"/>
          <w:numId w:val="14"/>
        </w:numPr>
        <w:spacing w:after="0" w:line="360" w:lineRule="auto"/>
        <w:ind w:left="851"/>
        <w:contextualSpacing/>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11 cases involved bullying by fellow </w:t>
      </w:r>
      <w:r>
        <w:rPr>
          <w:rFonts w:ascii="Times New Roman" w:eastAsia="Times New Roman" w:hAnsi="Times New Roman" w:cs="Times New Roman"/>
          <w:color w:val="000000"/>
          <w:sz w:val="24"/>
          <w:szCs w:val="24"/>
          <w:lang w:val="en-GB" w:eastAsia="pl-PL"/>
        </w:rPr>
        <w:t>inmates</w:t>
      </w:r>
      <w:r w:rsidRPr="00B079F7">
        <w:rPr>
          <w:rFonts w:ascii="Times New Roman" w:eastAsia="Times New Roman" w:hAnsi="Times New Roman" w:cs="Times New Roman"/>
          <w:color w:val="000000"/>
          <w:sz w:val="24"/>
          <w:szCs w:val="24"/>
          <w:lang w:val="en-GB" w:eastAsia="pl-PL"/>
        </w:rPr>
        <w:t xml:space="preserve"> (the accusations of negligence on the part of </w:t>
      </w:r>
      <w:r>
        <w:rPr>
          <w:rFonts w:ascii="Times New Roman" w:eastAsia="Times New Roman" w:hAnsi="Times New Roman" w:cs="Times New Roman"/>
          <w:color w:val="000000"/>
          <w:sz w:val="24"/>
          <w:szCs w:val="24"/>
          <w:lang w:val="en-GB" w:eastAsia="pl-PL"/>
        </w:rPr>
        <w:t>Prison Service guards</w:t>
      </w:r>
      <w:r w:rsidRPr="00B079F7">
        <w:rPr>
          <w:rFonts w:ascii="Times New Roman" w:eastAsia="Times New Roman" w:hAnsi="Times New Roman" w:cs="Times New Roman"/>
          <w:color w:val="000000"/>
          <w:sz w:val="24"/>
          <w:szCs w:val="24"/>
          <w:lang w:val="en-GB" w:eastAsia="pl-PL"/>
        </w:rPr>
        <w:t xml:space="preserve"> were not confirmed);</w:t>
      </w:r>
    </w:p>
    <w:p w14:paraId="2FB63B1C" w14:textId="77777777" w:rsidR="00166D0F" w:rsidRPr="00B079F7" w:rsidRDefault="00166D0F" w:rsidP="00166D0F">
      <w:pPr>
        <w:spacing w:after="0" w:line="360" w:lineRule="auto"/>
        <w:ind w:firstLine="708"/>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In 91 complaints filed by </w:t>
      </w:r>
      <w:r>
        <w:rPr>
          <w:rFonts w:ascii="Times New Roman" w:eastAsia="Times New Roman" w:hAnsi="Times New Roman" w:cs="Times New Roman"/>
          <w:color w:val="000000"/>
          <w:sz w:val="24"/>
          <w:szCs w:val="24"/>
          <w:lang w:val="en-GB" w:eastAsia="pl-PL"/>
        </w:rPr>
        <w:t>inmates</w:t>
      </w:r>
      <w:r w:rsidRPr="00B079F7">
        <w:rPr>
          <w:rFonts w:ascii="Times New Roman" w:eastAsia="Times New Roman" w:hAnsi="Times New Roman" w:cs="Times New Roman"/>
          <w:color w:val="000000"/>
          <w:sz w:val="24"/>
          <w:szCs w:val="24"/>
          <w:lang w:val="en-GB" w:eastAsia="pl-PL"/>
        </w:rPr>
        <w:t xml:space="preserve">, the accusations concerned </w:t>
      </w:r>
      <w:r>
        <w:rPr>
          <w:rFonts w:ascii="Times New Roman" w:eastAsia="Times New Roman" w:hAnsi="Times New Roman" w:cs="Times New Roman"/>
          <w:color w:val="000000"/>
          <w:sz w:val="24"/>
          <w:szCs w:val="24"/>
          <w:lang w:val="en-GB" w:eastAsia="pl-PL"/>
        </w:rPr>
        <w:t xml:space="preserve">the </w:t>
      </w:r>
      <w:r w:rsidRPr="00B079F7">
        <w:rPr>
          <w:rFonts w:ascii="Times New Roman" w:eastAsia="Times New Roman" w:hAnsi="Times New Roman" w:cs="Times New Roman"/>
          <w:color w:val="000000"/>
          <w:sz w:val="24"/>
          <w:szCs w:val="24"/>
          <w:lang w:val="en-GB" w:eastAsia="pl-PL"/>
        </w:rPr>
        <w:t xml:space="preserve">organization of healthcare services. </w:t>
      </w:r>
      <w:r>
        <w:rPr>
          <w:rFonts w:ascii="Times New Roman" w:eastAsia="Times New Roman" w:hAnsi="Times New Roman" w:cs="Times New Roman"/>
          <w:color w:val="000000"/>
          <w:sz w:val="24"/>
          <w:szCs w:val="24"/>
          <w:lang w:val="en-GB" w:eastAsia="pl-PL"/>
        </w:rPr>
        <w:t>O</w:t>
      </w:r>
      <w:r w:rsidRPr="00B079F7">
        <w:rPr>
          <w:rFonts w:ascii="Times New Roman" w:eastAsia="Times New Roman" w:hAnsi="Times New Roman" w:cs="Times New Roman"/>
          <w:color w:val="000000"/>
          <w:sz w:val="24"/>
          <w:szCs w:val="24"/>
          <w:lang w:val="en-GB" w:eastAsia="pl-PL"/>
        </w:rPr>
        <w:t xml:space="preserve">ut of these cases </w:t>
      </w:r>
      <w:r>
        <w:rPr>
          <w:rFonts w:ascii="Times New Roman" w:eastAsia="Times New Roman" w:hAnsi="Times New Roman" w:cs="Times New Roman"/>
          <w:color w:val="000000"/>
          <w:sz w:val="24"/>
          <w:szCs w:val="24"/>
          <w:lang w:val="en-GB" w:eastAsia="pl-PL"/>
        </w:rPr>
        <w:t xml:space="preserve">9 </w:t>
      </w:r>
      <w:r w:rsidRPr="00B079F7">
        <w:rPr>
          <w:rFonts w:ascii="Times New Roman" w:eastAsia="Times New Roman" w:hAnsi="Times New Roman" w:cs="Times New Roman"/>
          <w:color w:val="000000"/>
          <w:sz w:val="24"/>
          <w:szCs w:val="24"/>
          <w:lang w:val="en-GB" w:eastAsia="pl-PL"/>
        </w:rPr>
        <w:t>involved ill-treatment by personnel of prison healthcare service.</w:t>
      </w:r>
    </w:p>
    <w:p w14:paraId="7D0678FC" w14:textId="77777777" w:rsidR="00166D0F" w:rsidRPr="00B079F7" w:rsidRDefault="00166D0F" w:rsidP="00166D0F">
      <w:pPr>
        <w:spacing w:after="0" w:line="360" w:lineRule="auto"/>
        <w:ind w:firstLine="708"/>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In 19 cases undertaken on request of </w:t>
      </w:r>
      <w:r>
        <w:rPr>
          <w:rFonts w:ascii="Times New Roman" w:eastAsia="Times New Roman" w:hAnsi="Times New Roman" w:cs="Times New Roman"/>
          <w:color w:val="000000"/>
          <w:sz w:val="24"/>
          <w:szCs w:val="24"/>
          <w:lang w:val="en-GB" w:eastAsia="pl-PL"/>
        </w:rPr>
        <w:t>inmates</w:t>
      </w:r>
      <w:r w:rsidRPr="00B079F7">
        <w:rPr>
          <w:rFonts w:ascii="Times New Roman" w:eastAsia="Times New Roman" w:hAnsi="Times New Roman" w:cs="Times New Roman"/>
          <w:color w:val="000000"/>
          <w:sz w:val="24"/>
          <w:szCs w:val="24"/>
          <w:lang w:val="en-GB" w:eastAsia="pl-PL"/>
        </w:rPr>
        <w:t>, the potential inhuman treatment was evidenced by complaints on social and living conditions (open sanitary cells, too little living-space, lack of appropriate clothing, prison cells not adjusted for people with disabilities).</w:t>
      </w:r>
    </w:p>
    <w:p w14:paraId="7C5C5740" w14:textId="77777777" w:rsidR="00166D0F" w:rsidRPr="00B079F7" w:rsidRDefault="00166D0F" w:rsidP="00166D0F">
      <w:pPr>
        <w:spacing w:after="0" w:line="360" w:lineRule="auto"/>
        <w:ind w:firstLine="708"/>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In the analysed period, 232 cases were undertaken based on complaints against actions of the Police and Out of this number, allegations in 40 cases concerned the abuse of powers, in particular behaviours that m</w:t>
      </w:r>
      <w:r>
        <w:rPr>
          <w:rFonts w:ascii="Times New Roman" w:eastAsia="Times New Roman" w:hAnsi="Times New Roman" w:cs="Times New Roman"/>
          <w:color w:val="000000"/>
          <w:sz w:val="24"/>
          <w:szCs w:val="24"/>
          <w:lang w:val="en-GB" w:eastAsia="pl-PL"/>
        </w:rPr>
        <w:t>ight have</w:t>
      </w:r>
      <w:r w:rsidRPr="00B079F7">
        <w:rPr>
          <w:rFonts w:ascii="Times New Roman" w:eastAsia="Times New Roman" w:hAnsi="Times New Roman" w:cs="Times New Roman"/>
          <w:color w:val="000000"/>
          <w:sz w:val="24"/>
          <w:szCs w:val="24"/>
          <w:lang w:val="en-GB" w:eastAsia="pl-PL"/>
        </w:rPr>
        <w:t xml:space="preserve"> </w:t>
      </w:r>
      <w:r>
        <w:rPr>
          <w:rFonts w:ascii="Times New Roman" w:eastAsia="Times New Roman" w:hAnsi="Times New Roman" w:cs="Times New Roman"/>
          <w:color w:val="000000"/>
          <w:sz w:val="24"/>
          <w:szCs w:val="24"/>
          <w:lang w:val="en-GB" w:eastAsia="pl-PL"/>
        </w:rPr>
        <w:t>features of</w:t>
      </w:r>
      <w:r w:rsidRPr="00B079F7">
        <w:rPr>
          <w:rFonts w:ascii="Times New Roman" w:eastAsia="Times New Roman" w:hAnsi="Times New Roman" w:cs="Times New Roman"/>
          <w:color w:val="000000"/>
          <w:sz w:val="24"/>
          <w:szCs w:val="24"/>
          <w:lang w:val="en-GB" w:eastAsia="pl-PL"/>
        </w:rPr>
        <w:t xml:space="preserve"> torture. </w:t>
      </w:r>
    </w:p>
    <w:p w14:paraId="7D8C2E41" w14:textId="77777777" w:rsidR="00166D0F" w:rsidRPr="00B079F7" w:rsidRDefault="00166D0F" w:rsidP="00166D0F">
      <w:pPr>
        <w:spacing w:after="0" w:line="360" w:lineRule="auto"/>
        <w:ind w:firstLine="708"/>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Moreover, 3 cases concerned the treatment of interned patients by personnel of a psychiatric </w:t>
      </w:r>
      <w:r>
        <w:rPr>
          <w:rFonts w:ascii="Times New Roman" w:eastAsia="Times New Roman" w:hAnsi="Times New Roman" w:cs="Times New Roman"/>
          <w:color w:val="000000"/>
          <w:sz w:val="24"/>
          <w:szCs w:val="24"/>
          <w:lang w:val="en-GB" w:eastAsia="pl-PL"/>
        </w:rPr>
        <w:t>hospital,</w:t>
      </w:r>
      <w:r w:rsidRPr="00B079F7">
        <w:rPr>
          <w:rFonts w:ascii="Times New Roman" w:eastAsia="Times New Roman" w:hAnsi="Times New Roman" w:cs="Times New Roman"/>
          <w:color w:val="000000"/>
          <w:sz w:val="24"/>
          <w:szCs w:val="24"/>
          <w:lang w:val="en-GB" w:eastAsia="pl-PL"/>
        </w:rPr>
        <w:t xml:space="preserve"> and 1 case involved </w:t>
      </w:r>
      <w:r>
        <w:rPr>
          <w:rFonts w:ascii="Times New Roman" w:eastAsia="Times New Roman" w:hAnsi="Times New Roman" w:cs="Times New Roman"/>
          <w:color w:val="000000"/>
          <w:sz w:val="24"/>
          <w:szCs w:val="24"/>
          <w:lang w:val="en-GB" w:eastAsia="pl-PL"/>
        </w:rPr>
        <w:t xml:space="preserve">the </w:t>
      </w:r>
      <w:r w:rsidRPr="00B079F7">
        <w:rPr>
          <w:rFonts w:ascii="Times New Roman" w:eastAsia="Times New Roman" w:hAnsi="Times New Roman" w:cs="Times New Roman"/>
          <w:color w:val="000000"/>
          <w:sz w:val="24"/>
          <w:szCs w:val="24"/>
          <w:lang w:val="en-GB" w:eastAsia="pl-PL"/>
        </w:rPr>
        <w:t>treatment of juveniles in a youth socio-therapy centre (the accusations were partially confirmed, i.e., as regards restricted contact with family, a possibility to use direct coercion measures</w:t>
      </w:r>
      <w:r>
        <w:rPr>
          <w:rFonts w:ascii="Times New Roman" w:eastAsia="Times New Roman" w:hAnsi="Times New Roman" w:cs="Times New Roman"/>
          <w:color w:val="000000"/>
          <w:sz w:val="24"/>
          <w:szCs w:val="24"/>
          <w:lang w:val="en-GB" w:eastAsia="pl-PL"/>
        </w:rPr>
        <w:t xml:space="preserve"> and</w:t>
      </w:r>
      <w:r w:rsidRPr="00B079F7">
        <w:rPr>
          <w:rFonts w:ascii="Times New Roman" w:eastAsia="Times New Roman" w:hAnsi="Times New Roman" w:cs="Times New Roman"/>
          <w:color w:val="000000"/>
          <w:sz w:val="24"/>
          <w:szCs w:val="24"/>
          <w:lang w:val="en-GB" w:eastAsia="pl-PL"/>
        </w:rPr>
        <w:t xml:space="preserve"> body search, and outdoor activities; the case in progress</w:t>
      </w:r>
      <w:r>
        <w:rPr>
          <w:rFonts w:ascii="Times New Roman" w:eastAsia="Times New Roman" w:hAnsi="Times New Roman" w:cs="Times New Roman"/>
          <w:color w:val="000000"/>
          <w:sz w:val="24"/>
          <w:szCs w:val="24"/>
          <w:lang w:val="en-GB" w:eastAsia="pl-PL"/>
        </w:rPr>
        <w:t>)</w:t>
      </w:r>
      <w:r w:rsidRPr="00B079F7">
        <w:rPr>
          <w:rFonts w:ascii="Times New Roman" w:eastAsia="Times New Roman" w:hAnsi="Times New Roman" w:cs="Times New Roman"/>
          <w:color w:val="000000"/>
          <w:sz w:val="24"/>
          <w:szCs w:val="24"/>
          <w:lang w:val="en-GB" w:eastAsia="pl-PL"/>
        </w:rPr>
        <w:t>.</w:t>
      </w:r>
    </w:p>
    <w:p w14:paraId="05D76522" w14:textId="77777777" w:rsidR="00166D0F" w:rsidRPr="00B079F7" w:rsidRDefault="00166D0F" w:rsidP="00166D0F">
      <w:pPr>
        <w:spacing w:after="0" w:line="360" w:lineRule="auto"/>
        <w:ind w:firstLine="708"/>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36 cases were examined on the spot, out of which:</w:t>
      </w:r>
    </w:p>
    <w:p w14:paraId="334F8406" w14:textId="77777777" w:rsidR="00166D0F" w:rsidRPr="00B079F7" w:rsidRDefault="00166D0F" w:rsidP="00166D0F">
      <w:pPr>
        <w:numPr>
          <w:ilvl w:val="0"/>
          <w:numId w:val="15"/>
        </w:numPr>
        <w:spacing w:after="0" w:line="360" w:lineRule="auto"/>
        <w:contextualSpacing/>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34 in penal institutions, including 17 cases involving examination of the situation of persons with intellectual disability in prisons; 10 cases concerned the situation of persons over 75 staying in prisons; in 7 cases, other issues related to </w:t>
      </w:r>
      <w:r>
        <w:rPr>
          <w:rFonts w:ascii="Times New Roman" w:eastAsia="Times New Roman" w:hAnsi="Times New Roman" w:cs="Times New Roman"/>
          <w:color w:val="000000"/>
          <w:sz w:val="24"/>
          <w:szCs w:val="24"/>
          <w:lang w:val="en-GB" w:eastAsia="pl-PL"/>
        </w:rPr>
        <w:t>inmates</w:t>
      </w:r>
      <w:r w:rsidRPr="00B079F7">
        <w:rPr>
          <w:rFonts w:ascii="Times New Roman" w:eastAsia="Times New Roman" w:hAnsi="Times New Roman" w:cs="Times New Roman"/>
          <w:color w:val="000000"/>
          <w:sz w:val="24"/>
          <w:szCs w:val="24"/>
          <w:lang w:val="en-GB" w:eastAsia="pl-PL"/>
        </w:rPr>
        <w:t xml:space="preserve"> were examined, based on individual complaints</w:t>
      </w:r>
      <w:r>
        <w:rPr>
          <w:rFonts w:ascii="Times New Roman" w:eastAsia="Times New Roman" w:hAnsi="Times New Roman" w:cs="Times New Roman"/>
          <w:color w:val="000000"/>
          <w:sz w:val="24"/>
          <w:szCs w:val="24"/>
          <w:lang w:val="en-GB" w:eastAsia="pl-PL"/>
        </w:rPr>
        <w:t>;</w:t>
      </w:r>
      <w:r w:rsidRPr="00B079F7">
        <w:rPr>
          <w:rFonts w:ascii="Times New Roman" w:eastAsia="Times New Roman" w:hAnsi="Times New Roman" w:cs="Times New Roman"/>
          <w:color w:val="000000"/>
          <w:sz w:val="24"/>
          <w:szCs w:val="24"/>
          <w:lang w:val="en-GB" w:eastAsia="pl-PL"/>
        </w:rPr>
        <w:t xml:space="preserve"> </w:t>
      </w:r>
    </w:p>
    <w:p w14:paraId="0C889647" w14:textId="77777777" w:rsidR="00166D0F" w:rsidRPr="00B079F7" w:rsidRDefault="00166D0F" w:rsidP="00166D0F">
      <w:pPr>
        <w:numPr>
          <w:ilvl w:val="0"/>
          <w:numId w:val="15"/>
        </w:numPr>
        <w:spacing w:after="0" w:line="360" w:lineRule="auto"/>
        <w:contextualSpacing/>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1 </w:t>
      </w:r>
      <w:r>
        <w:rPr>
          <w:rFonts w:ascii="Times New Roman" w:eastAsia="Times New Roman" w:hAnsi="Times New Roman" w:cs="Times New Roman"/>
          <w:color w:val="000000"/>
          <w:sz w:val="24"/>
          <w:szCs w:val="24"/>
          <w:lang w:val="en-GB" w:eastAsia="pl-PL"/>
        </w:rPr>
        <w:t xml:space="preserve">case </w:t>
      </w:r>
      <w:r w:rsidRPr="00B079F7">
        <w:rPr>
          <w:rFonts w:ascii="Times New Roman" w:eastAsia="Times New Roman" w:hAnsi="Times New Roman" w:cs="Times New Roman"/>
          <w:color w:val="000000"/>
          <w:sz w:val="24"/>
          <w:szCs w:val="24"/>
          <w:lang w:val="en-GB" w:eastAsia="pl-PL"/>
        </w:rPr>
        <w:t>in a psychiatric hospital, based on a complaint filed by interned patien</w:t>
      </w:r>
      <w:r>
        <w:rPr>
          <w:rFonts w:ascii="Times New Roman" w:eastAsia="Times New Roman" w:hAnsi="Times New Roman" w:cs="Times New Roman"/>
          <w:color w:val="000000"/>
          <w:sz w:val="24"/>
          <w:szCs w:val="24"/>
          <w:lang w:val="en-GB" w:eastAsia="pl-PL"/>
        </w:rPr>
        <w:t>ts</w:t>
      </w:r>
      <w:r w:rsidRPr="00B079F7">
        <w:rPr>
          <w:rFonts w:ascii="Times New Roman" w:eastAsia="Times New Roman" w:hAnsi="Times New Roman" w:cs="Times New Roman"/>
          <w:color w:val="000000"/>
          <w:sz w:val="24"/>
          <w:szCs w:val="24"/>
          <w:lang w:val="en-GB" w:eastAsia="pl-PL"/>
        </w:rPr>
        <w:t>;</w:t>
      </w:r>
    </w:p>
    <w:p w14:paraId="6EF9C8D4" w14:textId="77777777" w:rsidR="00166D0F" w:rsidRPr="00B079F7" w:rsidRDefault="00166D0F" w:rsidP="00166D0F">
      <w:pPr>
        <w:numPr>
          <w:ilvl w:val="0"/>
          <w:numId w:val="15"/>
        </w:numPr>
        <w:spacing w:after="0" w:line="360" w:lineRule="auto"/>
        <w:contextualSpacing/>
        <w:jc w:val="both"/>
        <w:rPr>
          <w:rFonts w:ascii="Times New Roman" w:eastAsia="Times New Roman" w:hAnsi="Times New Roman" w:cs="Times New Roman"/>
          <w:color w:val="000000"/>
          <w:sz w:val="24"/>
          <w:szCs w:val="24"/>
          <w:lang w:val="en-GB" w:eastAsia="pl-PL"/>
        </w:rPr>
      </w:pPr>
      <w:r w:rsidRPr="00B079F7">
        <w:rPr>
          <w:rFonts w:ascii="Times New Roman" w:eastAsia="Times New Roman" w:hAnsi="Times New Roman" w:cs="Times New Roman"/>
          <w:color w:val="000000"/>
          <w:sz w:val="24"/>
          <w:szCs w:val="24"/>
          <w:lang w:val="en-GB" w:eastAsia="pl-PL"/>
        </w:rPr>
        <w:t xml:space="preserve">1 </w:t>
      </w:r>
      <w:r>
        <w:rPr>
          <w:rFonts w:ascii="Times New Roman" w:eastAsia="Times New Roman" w:hAnsi="Times New Roman" w:cs="Times New Roman"/>
          <w:color w:val="000000"/>
          <w:sz w:val="24"/>
          <w:szCs w:val="24"/>
          <w:lang w:val="en-GB" w:eastAsia="pl-PL"/>
        </w:rPr>
        <w:t xml:space="preserve">case </w:t>
      </w:r>
      <w:r w:rsidRPr="00B079F7">
        <w:rPr>
          <w:rFonts w:ascii="Times New Roman" w:eastAsia="Times New Roman" w:hAnsi="Times New Roman" w:cs="Times New Roman"/>
          <w:color w:val="000000"/>
          <w:sz w:val="24"/>
          <w:szCs w:val="24"/>
          <w:lang w:val="en-GB" w:eastAsia="pl-PL"/>
        </w:rPr>
        <w:t xml:space="preserve">in youth socio-therapy centre, based on a complaint against </w:t>
      </w:r>
      <w:r>
        <w:rPr>
          <w:rFonts w:ascii="Times New Roman" w:eastAsia="Times New Roman" w:hAnsi="Times New Roman" w:cs="Times New Roman"/>
          <w:color w:val="000000"/>
          <w:sz w:val="24"/>
          <w:szCs w:val="24"/>
          <w:lang w:val="en-GB" w:eastAsia="pl-PL"/>
        </w:rPr>
        <w:t xml:space="preserve">the manner of </w:t>
      </w:r>
      <w:r w:rsidRPr="00B079F7">
        <w:rPr>
          <w:rFonts w:ascii="Times New Roman" w:eastAsia="Times New Roman" w:hAnsi="Times New Roman" w:cs="Times New Roman"/>
          <w:color w:val="000000"/>
          <w:sz w:val="24"/>
          <w:szCs w:val="24"/>
          <w:lang w:val="en-GB" w:eastAsia="pl-PL"/>
        </w:rPr>
        <w:t>treatment</w:t>
      </w:r>
      <w:r>
        <w:rPr>
          <w:rFonts w:ascii="Times New Roman" w:eastAsia="Times New Roman" w:hAnsi="Times New Roman" w:cs="Times New Roman"/>
          <w:color w:val="000000"/>
          <w:sz w:val="24"/>
          <w:szCs w:val="24"/>
          <w:lang w:val="en-GB" w:eastAsia="pl-PL"/>
        </w:rPr>
        <w:t>,</w:t>
      </w:r>
      <w:r w:rsidRPr="00B079F7">
        <w:rPr>
          <w:rFonts w:ascii="Times New Roman" w:eastAsia="Times New Roman" w:hAnsi="Times New Roman" w:cs="Times New Roman"/>
          <w:color w:val="000000"/>
          <w:sz w:val="24"/>
          <w:szCs w:val="24"/>
          <w:lang w:val="en-GB" w:eastAsia="pl-PL"/>
        </w:rPr>
        <w:t xml:space="preserve"> filed by juveniles (the complaint was partially justified).</w:t>
      </w:r>
      <w:r>
        <w:rPr>
          <w:rFonts w:ascii="Times New Roman" w:eastAsia="Times New Roman" w:hAnsi="Times New Roman" w:cs="Times New Roman"/>
          <w:color w:val="000000"/>
          <w:sz w:val="24"/>
          <w:szCs w:val="24"/>
          <w:lang w:val="en-GB" w:eastAsia="pl-PL"/>
        </w:rPr>
        <w:t xml:space="preserve"> </w:t>
      </w:r>
    </w:p>
    <w:p w14:paraId="7F9A5F34" w14:textId="77777777" w:rsidR="00166D0F" w:rsidRPr="00B079F7" w:rsidRDefault="00166D0F" w:rsidP="00166D0F">
      <w:pPr>
        <w:spacing w:after="0" w:line="360" w:lineRule="auto"/>
        <w:ind w:left="720"/>
        <w:contextualSpacing/>
        <w:jc w:val="both"/>
        <w:rPr>
          <w:rFonts w:ascii="Times New Roman" w:eastAsia="Times New Roman" w:hAnsi="Times New Roman" w:cs="Times New Roman"/>
          <w:color w:val="000000"/>
          <w:sz w:val="24"/>
          <w:szCs w:val="24"/>
          <w:lang w:val="en-GB" w:eastAsia="pl-PL"/>
        </w:rPr>
      </w:pPr>
    </w:p>
    <w:p w14:paraId="60434733" w14:textId="77777777" w:rsidR="00166D0F" w:rsidRPr="00B079F7" w:rsidRDefault="00166D0F" w:rsidP="00166D0F">
      <w:pPr>
        <w:pStyle w:val="Nagwek3"/>
        <w:spacing w:before="0" w:after="120"/>
        <w:rPr>
          <w:rFonts w:eastAsia="Times New Roman"/>
          <w:b/>
          <w:lang w:val="en-GB" w:eastAsia="pl-PL"/>
        </w:rPr>
      </w:pPr>
      <w:bookmarkStart w:id="41" w:name="_Toc299693853"/>
      <w:bookmarkStart w:id="42" w:name="_Toc311530302"/>
      <w:bookmarkStart w:id="43" w:name="_Toc9491766"/>
      <w:bookmarkStart w:id="44" w:name="_Toc11322053"/>
      <w:bookmarkStart w:id="45" w:name="_Toc12029522"/>
      <w:r>
        <w:rPr>
          <w:rFonts w:eastAsia="Times New Roman"/>
          <w:b/>
          <w:lang w:val="en-GB" w:eastAsia="pl-PL"/>
        </w:rPr>
        <w:lastRenderedPageBreak/>
        <w:t>REPLY</w:t>
      </w:r>
      <w:r w:rsidRPr="00B079F7">
        <w:rPr>
          <w:rFonts w:eastAsia="Times New Roman"/>
          <w:b/>
          <w:lang w:val="en-GB" w:eastAsia="pl-PL"/>
        </w:rPr>
        <w:t xml:space="preserve"> TO QUESTION 5 –</w:t>
      </w:r>
      <w:bookmarkEnd w:id="41"/>
      <w:bookmarkEnd w:id="42"/>
      <w:bookmarkEnd w:id="43"/>
      <w:bookmarkEnd w:id="44"/>
      <w:r>
        <w:rPr>
          <w:rFonts w:eastAsia="Times New Roman"/>
          <w:b/>
          <w:lang w:val="en-GB" w:eastAsia="pl-PL"/>
        </w:rPr>
        <w:t xml:space="preserve"> VIOLENCE AGAINST WOMEN AND </w:t>
      </w:r>
      <w:r w:rsidRPr="00B079F7">
        <w:rPr>
          <w:rFonts w:eastAsia="Times New Roman"/>
          <w:b/>
          <w:lang w:val="en-GB" w:eastAsia="pl-PL"/>
        </w:rPr>
        <w:t>DOMESTIC VIOLENCE</w:t>
      </w:r>
      <w:bookmarkEnd w:id="45"/>
      <w:r>
        <w:rPr>
          <w:rFonts w:eastAsia="Times New Roman"/>
          <w:b/>
          <w:lang w:val="en-GB" w:eastAsia="pl-PL"/>
        </w:rPr>
        <w:t xml:space="preserve"> </w:t>
      </w:r>
    </w:p>
    <w:p w14:paraId="100F4C5E" w14:textId="77777777" w:rsidR="00166D0F" w:rsidRPr="00B079F7" w:rsidRDefault="00166D0F" w:rsidP="00166D0F">
      <w:pPr>
        <w:pStyle w:val="Nagwek2"/>
        <w:rPr>
          <w:rFonts w:eastAsia="Calibri"/>
          <w:noProof w:val="0"/>
          <w:lang w:val="en-GB"/>
        </w:rPr>
      </w:pPr>
      <w:bookmarkStart w:id="46" w:name="_Toc11322054"/>
      <w:bookmarkStart w:id="47" w:name="_Toc12029523"/>
      <w:r w:rsidRPr="00B079F7">
        <w:rPr>
          <w:rFonts w:eastAsia="Calibri"/>
          <w:noProof w:val="0"/>
          <w:lang w:val="en-GB"/>
        </w:rPr>
        <w:t>[Counteracting family violence and violence in close relationships. Protective measures]</w:t>
      </w:r>
      <w:bookmarkEnd w:id="46"/>
      <w:bookmarkEnd w:id="47"/>
      <w:r>
        <w:rPr>
          <w:rFonts w:eastAsia="Calibri"/>
          <w:noProof w:val="0"/>
          <w:lang w:val="en-GB"/>
        </w:rPr>
        <w:t xml:space="preserve"> </w:t>
      </w:r>
    </w:p>
    <w:p w14:paraId="35F167A6"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Improvement of efficiency and </w:t>
      </w:r>
      <w:r>
        <w:rPr>
          <w:rFonts w:ascii="Times New Roman" w:eastAsia="Calibri" w:hAnsi="Times New Roman" w:cs="Times New Roman"/>
          <w:sz w:val="24"/>
          <w:szCs w:val="24"/>
          <w:lang w:val="en-GB" w:eastAsia="pl-PL"/>
        </w:rPr>
        <w:t xml:space="preserve">the </w:t>
      </w:r>
      <w:r w:rsidRPr="00B079F7">
        <w:rPr>
          <w:rFonts w:ascii="Times New Roman" w:eastAsia="Calibri" w:hAnsi="Times New Roman" w:cs="Times New Roman"/>
          <w:sz w:val="24"/>
          <w:szCs w:val="24"/>
          <w:lang w:val="en-GB" w:eastAsia="pl-PL"/>
        </w:rPr>
        <w:t>implementation of additional measures to protect victims of violence in close relationships should be a most important task of competent public authorities. It is a major challenge to ensure consistency of Polish legislation with the standards laid down in international human rights instruments</w:t>
      </w:r>
      <w:r w:rsidRPr="00B079F7">
        <w:rPr>
          <w:rStyle w:val="Odwoanieprzypisudolnego"/>
          <w:rFonts w:ascii="Times New Roman" w:eastAsia="Calibri" w:hAnsi="Times New Roman" w:cs="Times New Roman"/>
          <w:sz w:val="24"/>
          <w:szCs w:val="24"/>
          <w:lang w:val="en-GB" w:eastAsia="pl-PL"/>
        </w:rPr>
        <w:footnoteReference w:id="21"/>
      </w:r>
      <w:r>
        <w:rPr>
          <w:rFonts w:ascii="Times New Roman" w:eastAsia="Calibri" w:hAnsi="Times New Roman" w:cs="Times New Roman"/>
          <w:sz w:val="24"/>
          <w:szCs w:val="24"/>
          <w:lang w:val="en-GB" w:eastAsia="pl-PL"/>
        </w:rPr>
        <w:t xml:space="preserve"> </w:t>
      </w:r>
      <w:r w:rsidRPr="00B079F7">
        <w:rPr>
          <w:rFonts w:ascii="Times New Roman" w:eastAsia="Calibri" w:hAnsi="Times New Roman" w:cs="Times New Roman"/>
          <w:sz w:val="24"/>
          <w:szCs w:val="24"/>
          <w:lang w:val="en-GB" w:eastAsia="pl-PL"/>
        </w:rPr>
        <w:t>since such instruments have not been fully implemented thus far. Unfortunately, the need to counteract family violence, including the obligation to apply the Istanbul Convention, has been questioned on some occasions by high-rank public officials</w:t>
      </w:r>
      <w:r w:rsidRPr="00B079F7">
        <w:rPr>
          <w:rStyle w:val="Odwoanieprzypisudolnego"/>
          <w:rFonts w:ascii="Times New Roman" w:eastAsia="Calibri" w:hAnsi="Times New Roman" w:cs="Times New Roman"/>
          <w:sz w:val="24"/>
          <w:szCs w:val="24"/>
          <w:lang w:val="en-GB" w:eastAsia="pl-PL"/>
        </w:rPr>
        <w:footnoteReference w:id="22"/>
      </w:r>
      <w:r w:rsidRPr="00B079F7">
        <w:rPr>
          <w:rFonts w:ascii="Times New Roman" w:eastAsia="Calibri" w:hAnsi="Times New Roman" w:cs="Times New Roman"/>
          <w:sz w:val="24"/>
          <w:szCs w:val="24"/>
          <w:lang w:val="en-GB" w:eastAsia="pl-PL"/>
        </w:rPr>
        <w:t>. According to the President of Poland, Polish anti-violence regulations function perfectly.</w:t>
      </w:r>
      <w:r>
        <w:rPr>
          <w:rFonts w:ascii="Times New Roman" w:eastAsia="Calibri" w:hAnsi="Times New Roman" w:cs="Times New Roman"/>
          <w:sz w:val="24"/>
          <w:szCs w:val="24"/>
          <w:lang w:val="en-GB" w:eastAsia="pl-PL"/>
        </w:rPr>
        <w:t xml:space="preserve"> </w:t>
      </w:r>
      <w:r w:rsidRPr="00B079F7">
        <w:rPr>
          <w:rFonts w:ascii="Times New Roman" w:eastAsia="Calibri" w:hAnsi="Times New Roman" w:cs="Times New Roman"/>
          <w:sz w:val="24"/>
          <w:szCs w:val="24"/>
          <w:lang w:val="en-GB" w:eastAsia="pl-PL"/>
        </w:rPr>
        <w:t>In a public TV programme, the President reminded „</w:t>
      </w:r>
      <w:r w:rsidRPr="00B079F7">
        <w:rPr>
          <w:rFonts w:ascii="Times New Roman" w:eastAsia="Calibri" w:hAnsi="Times New Roman" w:cs="Times New Roman"/>
          <w:i/>
          <w:iCs/>
          <w:sz w:val="24"/>
          <w:szCs w:val="24"/>
          <w:lang w:val="en-GB" w:eastAsia="pl-PL"/>
        </w:rPr>
        <w:t xml:space="preserve"> I have pointed out that </w:t>
      </w:r>
      <w:r>
        <w:rPr>
          <w:rFonts w:ascii="Times New Roman" w:eastAsia="Calibri" w:hAnsi="Times New Roman" w:cs="Times New Roman"/>
          <w:i/>
          <w:iCs/>
          <w:sz w:val="24"/>
          <w:szCs w:val="24"/>
          <w:lang w:val="en-GB" w:eastAsia="pl-PL"/>
        </w:rPr>
        <w:t xml:space="preserve">in Poland </w:t>
      </w:r>
      <w:r w:rsidRPr="00B079F7">
        <w:rPr>
          <w:rFonts w:ascii="Times New Roman" w:eastAsia="Calibri" w:hAnsi="Times New Roman" w:cs="Times New Roman"/>
          <w:i/>
          <w:iCs/>
          <w:sz w:val="24"/>
          <w:szCs w:val="24"/>
          <w:lang w:val="en-GB" w:eastAsia="pl-PL"/>
        </w:rPr>
        <w:t>this anti-violence regulation is very good, it is functioning and is being enforced. There is no need to adopt new regulations, since current regulations do work in Poland. Thus there is no need for any additional commitments on our part”</w:t>
      </w:r>
      <w:r w:rsidRPr="00B079F7">
        <w:rPr>
          <w:rStyle w:val="Odwoanieprzypisudolnego"/>
          <w:rFonts w:ascii="Times New Roman" w:eastAsia="Calibri" w:hAnsi="Times New Roman" w:cs="Times New Roman"/>
          <w:i/>
          <w:iCs/>
          <w:sz w:val="24"/>
          <w:szCs w:val="24"/>
          <w:lang w:val="en-GB" w:eastAsia="pl-PL"/>
        </w:rPr>
        <w:footnoteReference w:id="23"/>
      </w:r>
      <w:r w:rsidRPr="00B079F7">
        <w:rPr>
          <w:rFonts w:ascii="Times New Roman" w:eastAsia="Calibri" w:hAnsi="Times New Roman" w:cs="Times New Roman"/>
          <w:i/>
          <w:iCs/>
          <w:sz w:val="24"/>
          <w:szCs w:val="24"/>
          <w:lang w:val="en-GB" w:eastAsia="pl-PL"/>
        </w:rPr>
        <w:t xml:space="preserve">. </w:t>
      </w:r>
      <w:r w:rsidRPr="00B079F7">
        <w:rPr>
          <w:rFonts w:ascii="Times New Roman" w:eastAsia="Calibri" w:hAnsi="Times New Roman" w:cs="Times New Roman"/>
          <w:sz w:val="24"/>
          <w:szCs w:val="24"/>
          <w:lang w:val="en-GB" w:eastAsia="pl-PL"/>
        </w:rPr>
        <w:t xml:space="preserve">In turn, the  Minister of Family, Labour and Social Policy, in an interview for </w:t>
      </w:r>
      <w:r w:rsidRPr="00B079F7">
        <w:rPr>
          <w:rFonts w:ascii="Times New Roman" w:eastAsia="Calibri" w:hAnsi="Times New Roman" w:cs="Times New Roman"/>
          <w:i/>
          <w:sz w:val="24"/>
          <w:szCs w:val="24"/>
          <w:lang w:val="en-GB" w:eastAsia="pl-PL"/>
        </w:rPr>
        <w:t xml:space="preserve">Gazeta Wyborcza, </w:t>
      </w:r>
      <w:r w:rsidRPr="00B079F7">
        <w:rPr>
          <w:rFonts w:ascii="Times New Roman" w:eastAsia="Calibri" w:hAnsi="Times New Roman" w:cs="Times New Roman"/>
          <w:sz w:val="24"/>
          <w:szCs w:val="24"/>
          <w:lang w:val="en-GB" w:eastAsia="pl-PL"/>
        </w:rPr>
        <w:t xml:space="preserve">put it bluntly: </w:t>
      </w:r>
      <w:r w:rsidRPr="00B079F7">
        <w:rPr>
          <w:rFonts w:ascii="Times New Roman" w:eastAsia="Calibri" w:hAnsi="Times New Roman" w:cs="Times New Roman"/>
          <w:i/>
          <w:iCs/>
          <w:sz w:val="24"/>
          <w:szCs w:val="24"/>
          <w:lang w:val="en-GB" w:eastAsia="pl-PL"/>
        </w:rPr>
        <w:t>„ I support the withdrawal of Poland from the anti-violence convention”</w:t>
      </w:r>
      <w:r w:rsidRPr="00B079F7">
        <w:rPr>
          <w:rStyle w:val="Odwoanieprzypisudolnego"/>
          <w:rFonts w:ascii="Times New Roman" w:eastAsia="Calibri" w:hAnsi="Times New Roman" w:cs="Times New Roman"/>
          <w:i/>
          <w:iCs/>
          <w:sz w:val="24"/>
          <w:szCs w:val="24"/>
          <w:lang w:val="en-GB" w:eastAsia="pl-PL"/>
        </w:rPr>
        <w:footnoteReference w:id="24"/>
      </w:r>
      <w:r w:rsidRPr="00B079F7">
        <w:rPr>
          <w:rFonts w:ascii="Times New Roman" w:eastAsia="Calibri" w:hAnsi="Times New Roman" w:cs="Times New Roman"/>
          <w:i/>
          <w:iCs/>
          <w:sz w:val="24"/>
          <w:szCs w:val="24"/>
          <w:lang w:val="en-GB" w:eastAsia="pl-PL"/>
        </w:rPr>
        <w:t xml:space="preserve">. </w:t>
      </w:r>
      <w:r w:rsidRPr="00B079F7">
        <w:rPr>
          <w:rFonts w:ascii="Times New Roman" w:eastAsia="Calibri" w:hAnsi="Times New Roman" w:cs="Times New Roman"/>
          <w:sz w:val="24"/>
          <w:szCs w:val="24"/>
          <w:lang w:val="en-GB" w:eastAsia="pl-PL"/>
        </w:rPr>
        <w:t xml:space="preserve">Doubtlessly, such statements made by people performing </w:t>
      </w:r>
      <w:r>
        <w:rPr>
          <w:rFonts w:ascii="Times New Roman" w:eastAsia="Calibri" w:hAnsi="Times New Roman" w:cs="Times New Roman"/>
          <w:sz w:val="24"/>
          <w:szCs w:val="24"/>
          <w:lang w:val="en-GB" w:eastAsia="pl-PL"/>
        </w:rPr>
        <w:t>such</w:t>
      </w:r>
      <w:r w:rsidRPr="00B079F7">
        <w:rPr>
          <w:rFonts w:ascii="Times New Roman" w:eastAsia="Calibri" w:hAnsi="Times New Roman" w:cs="Times New Roman"/>
          <w:sz w:val="24"/>
          <w:szCs w:val="24"/>
          <w:lang w:val="en-GB" w:eastAsia="pl-PL"/>
        </w:rPr>
        <w:t xml:space="preserve"> important public functions do not create a climat</w:t>
      </w:r>
      <w:r>
        <w:rPr>
          <w:rFonts w:ascii="Times New Roman" w:eastAsia="Calibri" w:hAnsi="Times New Roman" w:cs="Times New Roman"/>
          <w:sz w:val="24"/>
          <w:szCs w:val="24"/>
          <w:lang w:val="en-GB" w:eastAsia="pl-PL"/>
        </w:rPr>
        <w:t>e</w:t>
      </w:r>
      <w:r w:rsidRPr="00B079F7">
        <w:rPr>
          <w:rFonts w:ascii="Times New Roman" w:eastAsia="Calibri" w:hAnsi="Times New Roman" w:cs="Times New Roman"/>
          <w:sz w:val="24"/>
          <w:szCs w:val="24"/>
          <w:lang w:val="en-GB" w:eastAsia="pl-PL"/>
        </w:rPr>
        <w:t xml:space="preserve"> favourable for </w:t>
      </w:r>
      <w:r>
        <w:rPr>
          <w:rFonts w:ascii="Times New Roman" w:eastAsia="Calibri" w:hAnsi="Times New Roman" w:cs="Times New Roman"/>
          <w:sz w:val="24"/>
          <w:szCs w:val="24"/>
          <w:lang w:val="en-GB" w:eastAsia="pl-PL"/>
        </w:rPr>
        <w:t>the requisite</w:t>
      </w:r>
      <w:r w:rsidRPr="00B079F7">
        <w:rPr>
          <w:rFonts w:ascii="Times New Roman" w:eastAsia="Calibri" w:hAnsi="Times New Roman" w:cs="Times New Roman"/>
          <w:sz w:val="24"/>
          <w:szCs w:val="24"/>
          <w:lang w:val="en-GB" w:eastAsia="pl-PL"/>
        </w:rPr>
        <w:t xml:space="preserve"> anti-violence legislation amendments, and negatively impact the activity of responsible services as well as public awareness. </w:t>
      </w:r>
    </w:p>
    <w:p w14:paraId="0922194F" w14:textId="2E332D71"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The Commissioner points to the need for legislative amendments</w:t>
      </w:r>
      <w:r>
        <w:rPr>
          <w:rFonts w:ascii="Times New Roman" w:eastAsia="Calibri" w:hAnsi="Times New Roman" w:cs="Times New Roman"/>
          <w:sz w:val="24"/>
          <w:szCs w:val="24"/>
          <w:lang w:val="en-GB" w:eastAsia="pl-PL"/>
        </w:rPr>
        <w:t xml:space="preserve"> as well as</w:t>
      </w:r>
      <w:r w:rsidRPr="00B079F7">
        <w:rPr>
          <w:rFonts w:ascii="Times New Roman" w:eastAsia="Calibri" w:hAnsi="Times New Roman" w:cs="Times New Roman"/>
          <w:sz w:val="24"/>
          <w:szCs w:val="24"/>
          <w:lang w:val="en-GB" w:eastAsia="pl-PL"/>
        </w:rPr>
        <w:t xml:space="preserve"> improved access to various forms of support for per</w:t>
      </w:r>
      <w:r>
        <w:rPr>
          <w:rFonts w:ascii="Times New Roman" w:eastAsia="Calibri" w:hAnsi="Times New Roman" w:cs="Times New Roman"/>
          <w:sz w:val="24"/>
          <w:szCs w:val="24"/>
          <w:lang w:val="en-GB" w:eastAsia="pl-PL"/>
        </w:rPr>
        <w:t>s</w:t>
      </w:r>
      <w:r w:rsidRPr="00B079F7">
        <w:rPr>
          <w:rFonts w:ascii="Times New Roman" w:eastAsia="Calibri" w:hAnsi="Times New Roman" w:cs="Times New Roman"/>
          <w:sz w:val="24"/>
          <w:szCs w:val="24"/>
          <w:lang w:val="en-GB" w:eastAsia="pl-PL"/>
        </w:rPr>
        <w:t>ons experiencing violence</w:t>
      </w:r>
      <w:r>
        <w:rPr>
          <w:rFonts w:ascii="Times New Roman" w:eastAsia="Calibri" w:hAnsi="Times New Roman" w:cs="Times New Roman"/>
          <w:sz w:val="24"/>
          <w:szCs w:val="24"/>
          <w:lang w:val="en-GB" w:eastAsia="pl-PL"/>
        </w:rPr>
        <w:t xml:space="preserve"> and of measures to apply to</w:t>
      </w:r>
      <w:r w:rsidRPr="00B079F7">
        <w:rPr>
          <w:rFonts w:ascii="Times New Roman" w:eastAsia="Calibri" w:hAnsi="Times New Roman" w:cs="Times New Roman"/>
          <w:sz w:val="24"/>
          <w:szCs w:val="24"/>
          <w:lang w:val="en-GB" w:eastAsia="pl-PL"/>
        </w:rPr>
        <w:t xml:space="preserve"> perpetrators. The definition of family violence, used in the current</w:t>
      </w:r>
      <w:r>
        <w:rPr>
          <w:rFonts w:ascii="Times New Roman" w:eastAsia="Calibri" w:hAnsi="Times New Roman" w:cs="Times New Roman"/>
          <w:sz w:val="24"/>
          <w:szCs w:val="24"/>
          <w:lang w:val="en-GB" w:eastAsia="pl-PL"/>
        </w:rPr>
        <w:t xml:space="preserve"> Act</w:t>
      </w:r>
      <w:r w:rsidR="003D1027">
        <w:rPr>
          <w:rFonts w:ascii="Times New Roman" w:eastAsia="Calibri" w:hAnsi="Times New Roman" w:cs="Times New Roman"/>
          <w:sz w:val="24"/>
          <w:szCs w:val="24"/>
          <w:lang w:val="en-GB" w:eastAsia="pl-PL"/>
        </w:rPr>
        <w:t xml:space="preserve"> </w:t>
      </w:r>
      <w:r w:rsidRPr="00B079F7">
        <w:rPr>
          <w:rFonts w:ascii="Times New Roman" w:eastAsia="Calibri" w:hAnsi="Times New Roman" w:cs="Times New Roman"/>
          <w:sz w:val="24"/>
          <w:szCs w:val="24"/>
          <w:lang w:val="en-GB" w:eastAsia="pl-PL"/>
        </w:rPr>
        <w:t>on counteracting family violence, does not ensure legal protection against instances of economic violence. What is more, it is impossible to use the support measures envisaged by the</w:t>
      </w:r>
      <w:r>
        <w:rPr>
          <w:rFonts w:ascii="Times New Roman" w:eastAsia="Calibri" w:hAnsi="Times New Roman" w:cs="Times New Roman"/>
          <w:sz w:val="24"/>
          <w:szCs w:val="24"/>
          <w:lang w:val="en-GB" w:eastAsia="pl-PL"/>
        </w:rPr>
        <w:t xml:space="preserve"> Act</w:t>
      </w:r>
      <w:r w:rsidR="00B334C0">
        <w:rPr>
          <w:rFonts w:ascii="Times New Roman" w:eastAsia="Calibri" w:hAnsi="Times New Roman" w:cs="Times New Roman"/>
          <w:sz w:val="24"/>
          <w:szCs w:val="24"/>
          <w:lang w:val="en-GB" w:eastAsia="pl-PL"/>
        </w:rPr>
        <w:t xml:space="preserve"> </w:t>
      </w:r>
      <w:r w:rsidRPr="00B079F7">
        <w:rPr>
          <w:rFonts w:ascii="Times New Roman" w:eastAsia="Calibri" w:hAnsi="Times New Roman" w:cs="Times New Roman"/>
          <w:sz w:val="24"/>
          <w:szCs w:val="24"/>
          <w:lang w:val="en-GB" w:eastAsia="pl-PL"/>
        </w:rPr>
        <w:t>i</w:t>
      </w:r>
      <w:r w:rsidR="00B334C0">
        <w:rPr>
          <w:rFonts w:ascii="Times New Roman" w:eastAsia="Calibri" w:hAnsi="Times New Roman" w:cs="Times New Roman"/>
          <w:sz w:val="24"/>
          <w:szCs w:val="24"/>
          <w:lang w:val="en-GB" w:eastAsia="pl-PL"/>
        </w:rPr>
        <w:t>f</w:t>
      </w:r>
      <w:r w:rsidRPr="00B079F7">
        <w:rPr>
          <w:rFonts w:ascii="Times New Roman" w:eastAsia="Calibri" w:hAnsi="Times New Roman" w:cs="Times New Roman"/>
          <w:sz w:val="24"/>
          <w:szCs w:val="24"/>
          <w:lang w:val="en-GB" w:eastAsia="pl-PL"/>
        </w:rPr>
        <w:t xml:space="preserve"> violence is </w:t>
      </w:r>
      <w:r>
        <w:rPr>
          <w:rFonts w:ascii="Times New Roman" w:eastAsia="Calibri" w:hAnsi="Times New Roman" w:cs="Times New Roman"/>
          <w:sz w:val="24"/>
          <w:szCs w:val="24"/>
          <w:lang w:val="en-GB" w:eastAsia="pl-PL"/>
        </w:rPr>
        <w:t>committed</w:t>
      </w:r>
      <w:r w:rsidRPr="00B079F7">
        <w:rPr>
          <w:rFonts w:ascii="Times New Roman" w:eastAsia="Calibri" w:hAnsi="Times New Roman" w:cs="Times New Roman"/>
          <w:sz w:val="24"/>
          <w:szCs w:val="24"/>
          <w:lang w:val="en-GB" w:eastAsia="pl-PL"/>
        </w:rPr>
        <w:t xml:space="preserve"> by an ex</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partner or by a person who no longer lives with the victim. Despite the conse</w:t>
      </w:r>
      <w:r>
        <w:rPr>
          <w:rFonts w:ascii="Times New Roman" w:eastAsia="Calibri" w:hAnsi="Times New Roman" w:cs="Times New Roman"/>
          <w:sz w:val="24"/>
          <w:szCs w:val="24"/>
          <w:lang w:val="en-GB" w:eastAsia="pl-PL"/>
        </w:rPr>
        <w:t>n</w:t>
      </w:r>
      <w:r w:rsidRPr="00B079F7">
        <w:rPr>
          <w:rFonts w:ascii="Times New Roman" w:eastAsia="Calibri" w:hAnsi="Times New Roman" w:cs="Times New Roman"/>
          <w:sz w:val="24"/>
          <w:szCs w:val="24"/>
          <w:lang w:val="en-GB" w:eastAsia="pl-PL"/>
        </w:rPr>
        <w:t xml:space="preserve">t for extending the scope of application of this act, declared by the government, the above </w:t>
      </w:r>
      <w:r>
        <w:rPr>
          <w:rFonts w:ascii="Times New Roman" w:eastAsia="Calibri" w:hAnsi="Times New Roman" w:cs="Times New Roman"/>
          <w:sz w:val="24"/>
          <w:szCs w:val="24"/>
          <w:lang w:val="en-GB" w:eastAsia="pl-PL"/>
        </w:rPr>
        <w:t>postulates</w:t>
      </w:r>
      <w:r w:rsidRPr="00B079F7">
        <w:rPr>
          <w:rFonts w:ascii="Times New Roman" w:eastAsia="Calibri" w:hAnsi="Times New Roman" w:cs="Times New Roman"/>
          <w:sz w:val="24"/>
          <w:szCs w:val="24"/>
          <w:lang w:val="en-GB" w:eastAsia="pl-PL"/>
        </w:rPr>
        <w:t xml:space="preserve"> remain unfulfilled.  </w:t>
      </w:r>
    </w:p>
    <w:p w14:paraId="7C31A28B" w14:textId="77777777" w:rsidR="00166D0F" w:rsidRPr="00B079F7" w:rsidRDefault="00166D0F" w:rsidP="00166D0F">
      <w:pPr>
        <w:spacing w:after="0" w:line="360" w:lineRule="exact"/>
        <w:ind w:firstLine="709"/>
        <w:jc w:val="both"/>
        <w:rPr>
          <w:rFonts w:ascii="Times New Roman" w:eastAsia="Calibri" w:hAnsi="Times New Roman" w:cs="Times New Roman"/>
          <w:sz w:val="24"/>
          <w:szCs w:val="24"/>
          <w:lang w:val="en-GB" w:eastAsia="pl-PL"/>
        </w:rPr>
      </w:pPr>
    </w:p>
    <w:p w14:paraId="1735AD34" w14:textId="77777777" w:rsidR="00166D0F" w:rsidRPr="00B079F7" w:rsidRDefault="00166D0F" w:rsidP="00166D0F">
      <w:pPr>
        <w:pStyle w:val="Nagwek2"/>
        <w:rPr>
          <w:rFonts w:eastAsia="Calibri"/>
          <w:noProof w:val="0"/>
          <w:lang w:val="en-GB"/>
        </w:rPr>
      </w:pPr>
      <w:bookmarkStart w:id="48" w:name="_Toc11322055"/>
      <w:bookmarkStart w:id="49" w:name="_Toc12029524"/>
      <w:r w:rsidRPr="00B079F7">
        <w:rPr>
          <w:rFonts w:eastAsia="Calibri"/>
          <w:noProof w:val="0"/>
          <w:lang w:val="en-GB"/>
        </w:rPr>
        <w:lastRenderedPageBreak/>
        <w:t>[Isolation of the perpetrator of violence]</w:t>
      </w:r>
      <w:bookmarkEnd w:id="48"/>
      <w:bookmarkEnd w:id="49"/>
      <w:r>
        <w:rPr>
          <w:rFonts w:eastAsia="Calibri"/>
          <w:noProof w:val="0"/>
          <w:lang w:val="en-GB"/>
        </w:rPr>
        <w:t xml:space="preserve"> </w:t>
      </w:r>
    </w:p>
    <w:p w14:paraId="01425D5D"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So</w:t>
      </w:r>
      <w:r>
        <w:rPr>
          <w:rFonts w:ascii="Times New Roman" w:eastAsia="Calibri" w:hAnsi="Times New Roman" w:cs="Times New Roman"/>
          <w:sz w:val="24"/>
          <w:szCs w:val="24"/>
          <w:lang w:val="en-GB" w:eastAsia="pl-PL"/>
        </w:rPr>
        <w:t xml:space="preserve"> </w:t>
      </w:r>
      <w:r w:rsidRPr="00B079F7">
        <w:rPr>
          <w:rFonts w:ascii="Times New Roman" w:eastAsia="Calibri" w:hAnsi="Times New Roman" w:cs="Times New Roman"/>
          <w:sz w:val="24"/>
          <w:szCs w:val="24"/>
          <w:lang w:val="en-GB" w:eastAsia="pl-PL"/>
        </w:rPr>
        <w:t>far, no measure has been implement in national legislation that would be independent of potential criminal proceedings, applicable on every stage of proceeding</w:t>
      </w:r>
      <w:r>
        <w:rPr>
          <w:rFonts w:ascii="Times New Roman" w:eastAsia="Calibri" w:hAnsi="Times New Roman" w:cs="Times New Roman"/>
          <w:sz w:val="24"/>
          <w:szCs w:val="24"/>
          <w:lang w:val="en-GB" w:eastAsia="pl-PL"/>
        </w:rPr>
        <w:t>s</w:t>
      </w:r>
      <w:r w:rsidRPr="00B079F7">
        <w:rPr>
          <w:rFonts w:ascii="Times New Roman" w:eastAsia="Calibri" w:hAnsi="Times New Roman" w:cs="Times New Roman"/>
          <w:sz w:val="24"/>
          <w:szCs w:val="24"/>
          <w:lang w:val="en-GB" w:eastAsia="pl-PL"/>
        </w:rPr>
        <w:t>, and which would provide for immediate isolation of the perpetrator of violence from the victim in situations of imminent danger (such an obligation results from Article 52 of the Istanbul Convention). It is also necessary to improve the efficiency of mechanisms provided for by civil law. Currently</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the average waiting time for examination by the court of an application for obliging a perpetrator of violence to vacate premises occupied jointly </w:t>
      </w:r>
      <w:r>
        <w:rPr>
          <w:rFonts w:ascii="Times New Roman" w:eastAsia="Calibri" w:hAnsi="Times New Roman" w:cs="Times New Roman"/>
          <w:sz w:val="24"/>
          <w:szCs w:val="24"/>
          <w:lang w:val="en-GB" w:eastAsia="pl-PL"/>
        </w:rPr>
        <w:t>is</w:t>
      </w:r>
      <w:r w:rsidRPr="00B079F7">
        <w:rPr>
          <w:rFonts w:ascii="Times New Roman" w:eastAsia="Calibri" w:hAnsi="Times New Roman" w:cs="Times New Roman"/>
          <w:sz w:val="24"/>
          <w:szCs w:val="24"/>
          <w:lang w:val="en-GB" w:eastAsia="pl-PL"/>
        </w:rPr>
        <w:t xml:space="preserve"> 153 days, whereas premises should be vacated immediately.</w:t>
      </w:r>
      <w:r>
        <w:rPr>
          <w:rFonts w:ascii="Times New Roman" w:eastAsia="Calibri" w:hAnsi="Times New Roman" w:cs="Times New Roman"/>
          <w:sz w:val="24"/>
          <w:szCs w:val="24"/>
          <w:lang w:val="en-GB" w:eastAsia="pl-PL"/>
        </w:rPr>
        <w:t xml:space="preserve"> </w:t>
      </w:r>
    </w:p>
    <w:p w14:paraId="6A047879"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p>
    <w:p w14:paraId="488EA2EF" w14:textId="77777777" w:rsidR="00166D0F" w:rsidRPr="00B079F7" w:rsidRDefault="00166D0F" w:rsidP="00166D0F">
      <w:pPr>
        <w:pStyle w:val="Nagwek2"/>
        <w:rPr>
          <w:rFonts w:eastAsia="Calibri"/>
          <w:noProof w:val="0"/>
          <w:lang w:val="en-GB"/>
        </w:rPr>
      </w:pPr>
      <w:bookmarkStart w:id="50" w:name="_Toc11322056"/>
      <w:bookmarkStart w:id="51" w:name="_Toc12029525"/>
      <w:r w:rsidRPr="00B079F7">
        <w:rPr>
          <w:rFonts w:eastAsia="Calibri"/>
          <w:noProof w:val="0"/>
          <w:lang w:val="en-GB"/>
        </w:rPr>
        <w:t>[No sufficient availability of places of refuge]</w:t>
      </w:r>
      <w:bookmarkEnd w:id="50"/>
      <w:bookmarkEnd w:id="51"/>
      <w:r>
        <w:rPr>
          <w:rFonts w:eastAsia="Calibri"/>
          <w:noProof w:val="0"/>
          <w:lang w:val="en-GB"/>
        </w:rPr>
        <w:t xml:space="preserve"> </w:t>
      </w:r>
    </w:p>
    <w:p w14:paraId="230D7C20"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The inadequate number of specialised support centres for victims of family violence and of places of refuge </w:t>
      </w:r>
      <w:r>
        <w:rPr>
          <w:rFonts w:ascii="Times New Roman" w:eastAsia="Calibri" w:hAnsi="Times New Roman" w:cs="Times New Roman"/>
          <w:sz w:val="24"/>
          <w:szCs w:val="24"/>
          <w:lang w:val="en-GB" w:eastAsia="pl-PL"/>
        </w:rPr>
        <w:t>remains</w:t>
      </w:r>
      <w:r w:rsidRPr="00B079F7">
        <w:rPr>
          <w:rFonts w:ascii="Times New Roman" w:eastAsia="Calibri" w:hAnsi="Times New Roman" w:cs="Times New Roman"/>
          <w:sz w:val="24"/>
          <w:szCs w:val="24"/>
          <w:lang w:val="en-GB" w:eastAsia="pl-PL"/>
        </w:rPr>
        <w:t xml:space="preserve"> an acute problem. Available data show that in 2015-2017 the number of specialised support centres for victims of family violence has not increased – there are 35 such establishments. Also</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the number of places in such centres has not increased – 591 places are insufficient to meet the needs. </w:t>
      </w:r>
    </w:p>
    <w:p w14:paraId="575F8E2C"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Also the number of places of refuge in round-the-clock support centres and in emergency support centres is insufficient, especially since the assistance provided by specialised support centres is inadequate. Meanwhile, in recent years several local (municipality and district) support centres have been closed down (in 2015</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there were 24 such centres, in 2016 and in 2017</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w:t>
      </w:r>
      <w:r>
        <w:rPr>
          <w:rFonts w:ascii="Times New Roman" w:eastAsia="Calibri" w:hAnsi="Times New Roman" w:cs="Times New Roman"/>
          <w:sz w:val="24"/>
          <w:szCs w:val="24"/>
          <w:lang w:val="en-GB" w:eastAsia="pl-PL"/>
        </w:rPr>
        <w:t>respectively</w:t>
      </w:r>
      <w:r w:rsidRPr="00B079F7">
        <w:rPr>
          <w:rFonts w:ascii="Times New Roman" w:eastAsia="Calibri" w:hAnsi="Times New Roman" w:cs="Times New Roman"/>
          <w:sz w:val="24"/>
          <w:szCs w:val="24"/>
          <w:lang w:val="en-GB" w:eastAsia="pl-PL"/>
        </w:rPr>
        <w:t xml:space="preserve"> 22</w:t>
      </w:r>
      <w:r>
        <w:rPr>
          <w:rFonts w:ascii="Times New Roman" w:eastAsia="Calibri" w:hAnsi="Times New Roman" w:cs="Times New Roman"/>
          <w:sz w:val="24"/>
          <w:szCs w:val="24"/>
          <w:lang w:val="en-GB" w:eastAsia="pl-PL"/>
        </w:rPr>
        <w:t xml:space="preserve"> and </w:t>
      </w:r>
      <w:r w:rsidRPr="00B079F7">
        <w:rPr>
          <w:rFonts w:ascii="Times New Roman" w:eastAsia="Calibri" w:hAnsi="Times New Roman" w:cs="Times New Roman"/>
          <w:sz w:val="24"/>
          <w:szCs w:val="24"/>
          <w:lang w:val="en-GB" w:eastAsia="pl-PL"/>
        </w:rPr>
        <w:t xml:space="preserve"> 20), and in some voivodeships no such centres have been established at all</w:t>
      </w:r>
      <w:r w:rsidRPr="00B079F7">
        <w:rPr>
          <w:rStyle w:val="Odwoanieprzypisudolnego"/>
          <w:rFonts w:ascii="Times New Roman" w:eastAsia="Calibri" w:hAnsi="Times New Roman" w:cs="Times New Roman"/>
          <w:sz w:val="24"/>
          <w:szCs w:val="24"/>
          <w:lang w:val="en-GB" w:eastAsia="pl-PL"/>
        </w:rPr>
        <w:footnoteReference w:id="25"/>
      </w:r>
      <w:r w:rsidRPr="00B079F7">
        <w:rPr>
          <w:rFonts w:ascii="Times New Roman" w:eastAsia="Calibri" w:hAnsi="Times New Roman" w:cs="Times New Roman"/>
          <w:sz w:val="24"/>
          <w:szCs w:val="24"/>
          <w:lang w:val="en-GB" w:eastAsia="pl-PL"/>
        </w:rPr>
        <w:t>.</w:t>
      </w:r>
      <w:r>
        <w:rPr>
          <w:rFonts w:ascii="Times New Roman" w:eastAsia="Calibri" w:hAnsi="Times New Roman" w:cs="Times New Roman"/>
          <w:sz w:val="24"/>
          <w:szCs w:val="24"/>
          <w:lang w:val="en-GB" w:eastAsia="pl-PL"/>
        </w:rPr>
        <w:t xml:space="preserve"> </w:t>
      </w:r>
    </w:p>
    <w:p w14:paraId="07DE10D2"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 It is also </w:t>
      </w:r>
      <w:r>
        <w:rPr>
          <w:rFonts w:ascii="Times New Roman" w:eastAsia="Calibri" w:hAnsi="Times New Roman" w:cs="Times New Roman"/>
          <w:sz w:val="24"/>
          <w:szCs w:val="24"/>
          <w:lang w:val="en-GB" w:eastAsia="pl-PL"/>
        </w:rPr>
        <w:t>necessary</w:t>
      </w:r>
      <w:r w:rsidRPr="00B079F7">
        <w:rPr>
          <w:rFonts w:ascii="Times New Roman" w:eastAsia="Calibri" w:hAnsi="Times New Roman" w:cs="Times New Roman"/>
          <w:sz w:val="24"/>
          <w:szCs w:val="24"/>
          <w:lang w:val="en-GB" w:eastAsia="pl-PL"/>
        </w:rPr>
        <w:t xml:space="preserve"> to increase the pool of accommodation intended for victims of family violence and to give persons experiencing domestic violence the priority in getting accommodation from this pool. To the Commissioner’s knowledge, a majority of people – practically women only – who </w:t>
      </w:r>
      <w:r>
        <w:rPr>
          <w:rFonts w:ascii="Times New Roman" w:eastAsia="Calibri" w:hAnsi="Times New Roman" w:cs="Times New Roman"/>
          <w:sz w:val="24"/>
          <w:szCs w:val="24"/>
          <w:lang w:val="en-GB" w:eastAsia="pl-PL"/>
        </w:rPr>
        <w:t xml:space="preserve">have </w:t>
      </w:r>
      <w:r w:rsidRPr="00B079F7">
        <w:rPr>
          <w:rFonts w:ascii="Times New Roman" w:eastAsia="Calibri" w:hAnsi="Times New Roman" w:cs="Times New Roman"/>
          <w:sz w:val="24"/>
          <w:szCs w:val="24"/>
          <w:lang w:val="en-GB" w:eastAsia="pl-PL"/>
        </w:rPr>
        <w:t>experienced violence</w:t>
      </w:r>
      <w:r>
        <w:rPr>
          <w:rFonts w:ascii="Times New Roman" w:eastAsia="Calibri" w:hAnsi="Times New Roman" w:cs="Times New Roman"/>
          <w:sz w:val="24"/>
          <w:szCs w:val="24"/>
          <w:lang w:val="en-GB" w:eastAsia="pl-PL"/>
        </w:rPr>
        <w:t xml:space="preserve"> and</w:t>
      </w:r>
      <w:r w:rsidRPr="00B079F7">
        <w:rPr>
          <w:rFonts w:ascii="Times New Roman" w:eastAsia="Calibri" w:hAnsi="Times New Roman" w:cs="Times New Roman"/>
          <w:sz w:val="24"/>
          <w:szCs w:val="24"/>
          <w:lang w:val="en-GB" w:eastAsia="pl-PL"/>
        </w:rPr>
        <w:t xml:space="preserve"> either stay with the perpetrator or, out of necessity, decide to vacate their accommodation, face real difficulties in getting assistance </w:t>
      </w:r>
      <w:r>
        <w:rPr>
          <w:rFonts w:ascii="Times New Roman" w:eastAsia="Calibri" w:hAnsi="Times New Roman" w:cs="Times New Roman"/>
          <w:sz w:val="24"/>
          <w:szCs w:val="24"/>
          <w:lang w:val="en-GB" w:eastAsia="pl-PL"/>
        </w:rPr>
        <w:t>to find a new place to live</w:t>
      </w:r>
      <w:r w:rsidRPr="00B079F7">
        <w:rPr>
          <w:rFonts w:ascii="Times New Roman" w:eastAsia="Calibri" w:hAnsi="Times New Roman" w:cs="Times New Roman"/>
          <w:sz w:val="24"/>
          <w:szCs w:val="24"/>
          <w:lang w:val="en-GB" w:eastAsia="pl-PL"/>
        </w:rPr>
        <w:t xml:space="preserve">. Victims of documented violence who have moved out of their accommodation are not given any preference when seeking housing assistance in their municipality, and they have no priority in obtaining social housing. In practice, being on a waiting list of people seeking </w:t>
      </w:r>
      <w:r>
        <w:rPr>
          <w:rFonts w:ascii="Times New Roman" w:eastAsia="Calibri" w:hAnsi="Times New Roman" w:cs="Times New Roman"/>
          <w:sz w:val="24"/>
          <w:szCs w:val="24"/>
          <w:lang w:val="en-GB" w:eastAsia="pl-PL"/>
        </w:rPr>
        <w:t>social</w:t>
      </w:r>
      <w:r w:rsidRPr="00B079F7">
        <w:rPr>
          <w:rFonts w:ascii="Times New Roman" w:eastAsia="Calibri" w:hAnsi="Times New Roman" w:cs="Times New Roman"/>
          <w:sz w:val="24"/>
          <w:szCs w:val="24"/>
          <w:lang w:val="en-GB" w:eastAsia="pl-PL"/>
        </w:rPr>
        <w:t xml:space="preserve"> housing means waiting for an unspecified time, often for several years.   </w:t>
      </w:r>
    </w:p>
    <w:p w14:paraId="6D37EBCD"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p>
    <w:p w14:paraId="155E1B6D" w14:textId="77777777" w:rsidR="00166D0F" w:rsidRPr="00B079F7" w:rsidRDefault="00166D0F" w:rsidP="00166D0F">
      <w:pPr>
        <w:pStyle w:val="Nagwek2"/>
        <w:rPr>
          <w:rFonts w:eastAsia="Calibri"/>
          <w:noProof w:val="0"/>
          <w:lang w:val="en-GB"/>
        </w:rPr>
      </w:pPr>
      <w:bookmarkStart w:id="52" w:name="_Toc11322057"/>
      <w:bookmarkStart w:id="53" w:name="_Toc12029526"/>
      <w:r w:rsidRPr="00B079F7">
        <w:rPr>
          <w:rFonts w:eastAsia="Calibri"/>
          <w:noProof w:val="0"/>
          <w:lang w:val="en-GB"/>
        </w:rPr>
        <w:t>[Gaps in statistics]</w:t>
      </w:r>
      <w:bookmarkEnd w:id="52"/>
      <w:bookmarkEnd w:id="53"/>
      <w:r>
        <w:rPr>
          <w:rFonts w:eastAsia="Calibri"/>
          <w:noProof w:val="0"/>
          <w:lang w:val="en-GB"/>
        </w:rPr>
        <w:t xml:space="preserve"> </w:t>
      </w:r>
    </w:p>
    <w:p w14:paraId="564ED321"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Greater emphasis must be placed on the need for law enforcement and judicial authorities to collect statistical data on violence against women and on family violence</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In the Commissioner’s opinion, the current solutions in this area achieve just one of the thirteen indicators developed by the European Institute for Gender Equality (EIGE). Statistical data that </w:t>
      </w:r>
      <w:r w:rsidRPr="00B079F7">
        <w:rPr>
          <w:rFonts w:ascii="Times New Roman" w:eastAsia="Calibri" w:hAnsi="Times New Roman" w:cs="Times New Roman"/>
          <w:sz w:val="24"/>
          <w:szCs w:val="24"/>
          <w:lang w:val="en-GB" w:eastAsia="pl-PL"/>
        </w:rPr>
        <w:lastRenderedPageBreak/>
        <w:t>are currently gathered do not account for, i.a., economic assi</w:t>
      </w:r>
      <w:r>
        <w:rPr>
          <w:rFonts w:ascii="Times New Roman" w:eastAsia="Calibri" w:hAnsi="Times New Roman" w:cs="Times New Roman"/>
          <w:sz w:val="24"/>
          <w:szCs w:val="24"/>
          <w:lang w:val="en-GB" w:eastAsia="pl-PL"/>
        </w:rPr>
        <w:t>s</w:t>
      </w:r>
      <w:r w:rsidRPr="00B079F7">
        <w:rPr>
          <w:rFonts w:ascii="Times New Roman" w:eastAsia="Calibri" w:hAnsi="Times New Roman" w:cs="Times New Roman"/>
          <w:sz w:val="24"/>
          <w:szCs w:val="24"/>
          <w:lang w:val="en-GB" w:eastAsia="pl-PL"/>
        </w:rPr>
        <w:t xml:space="preserve">tance </w:t>
      </w:r>
      <w:r>
        <w:rPr>
          <w:rFonts w:ascii="Times New Roman" w:eastAsia="Calibri" w:hAnsi="Times New Roman" w:cs="Times New Roman"/>
          <w:sz w:val="24"/>
          <w:szCs w:val="24"/>
          <w:lang w:val="en-GB" w:eastAsia="pl-PL"/>
        </w:rPr>
        <w:t>and</w:t>
      </w:r>
      <w:r w:rsidRPr="00B079F7">
        <w:rPr>
          <w:rFonts w:ascii="Times New Roman" w:eastAsia="Calibri" w:hAnsi="Times New Roman" w:cs="Times New Roman"/>
          <w:sz w:val="24"/>
          <w:szCs w:val="24"/>
          <w:lang w:val="en-GB" w:eastAsia="pl-PL"/>
        </w:rPr>
        <w:t xml:space="preserve"> incidents of violence again</w:t>
      </w:r>
      <w:r>
        <w:rPr>
          <w:rFonts w:ascii="Times New Roman" w:eastAsia="Calibri" w:hAnsi="Times New Roman" w:cs="Times New Roman"/>
          <w:sz w:val="24"/>
          <w:szCs w:val="24"/>
          <w:lang w:val="en-GB" w:eastAsia="pl-PL"/>
        </w:rPr>
        <w:t>s</w:t>
      </w:r>
      <w:r w:rsidRPr="00B079F7">
        <w:rPr>
          <w:rFonts w:ascii="Times New Roman" w:eastAsia="Calibri" w:hAnsi="Times New Roman" w:cs="Times New Roman"/>
          <w:sz w:val="24"/>
          <w:szCs w:val="24"/>
          <w:lang w:val="en-GB" w:eastAsia="pl-PL"/>
        </w:rPr>
        <w:t>t ex</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partners or ex</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spouses, which </w:t>
      </w:r>
      <w:r>
        <w:rPr>
          <w:rFonts w:ascii="Times New Roman" w:eastAsia="Calibri" w:hAnsi="Times New Roman" w:cs="Times New Roman"/>
          <w:sz w:val="24"/>
          <w:szCs w:val="24"/>
          <w:lang w:val="en-GB" w:eastAsia="pl-PL"/>
        </w:rPr>
        <w:t>results</w:t>
      </w:r>
      <w:r w:rsidRPr="00B079F7">
        <w:rPr>
          <w:rFonts w:ascii="Times New Roman" w:eastAsia="Calibri" w:hAnsi="Times New Roman" w:cs="Times New Roman"/>
          <w:sz w:val="24"/>
          <w:szCs w:val="24"/>
          <w:lang w:val="en-GB" w:eastAsia="pl-PL"/>
        </w:rPr>
        <w:t xml:space="preserve"> legislative shortcomings. </w:t>
      </w:r>
    </w:p>
    <w:p w14:paraId="29066B1D"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p>
    <w:p w14:paraId="7647EE01" w14:textId="77777777" w:rsidR="00166D0F" w:rsidRPr="00B079F7" w:rsidRDefault="00166D0F" w:rsidP="00166D0F">
      <w:pPr>
        <w:pStyle w:val="Nagwek2"/>
        <w:rPr>
          <w:rFonts w:eastAsia="Calibri"/>
          <w:noProof w:val="0"/>
          <w:lang w:val="en-GB"/>
        </w:rPr>
      </w:pPr>
      <w:bookmarkStart w:id="54" w:name="_Toc11322058"/>
      <w:bookmarkStart w:id="55" w:name="_Toc12029527"/>
      <w:r w:rsidRPr="00B079F7">
        <w:rPr>
          <w:rFonts w:eastAsia="Calibri"/>
          <w:noProof w:val="0"/>
          <w:lang w:val="en-GB"/>
        </w:rPr>
        <w:t>[Public awareness]</w:t>
      </w:r>
      <w:bookmarkEnd w:id="54"/>
      <w:bookmarkEnd w:id="55"/>
      <w:r>
        <w:rPr>
          <w:rFonts w:eastAsia="Calibri"/>
          <w:noProof w:val="0"/>
          <w:lang w:val="en-GB"/>
        </w:rPr>
        <w:t xml:space="preserve"> </w:t>
      </w:r>
    </w:p>
    <w:p w14:paraId="40829E97"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One cannot agree with </w:t>
      </w:r>
      <w:r>
        <w:rPr>
          <w:rFonts w:ascii="Times New Roman" w:eastAsia="Calibri" w:hAnsi="Times New Roman" w:cs="Times New Roman"/>
          <w:sz w:val="24"/>
          <w:szCs w:val="24"/>
          <w:lang w:val="en-GB" w:eastAsia="pl-PL"/>
        </w:rPr>
        <w:t xml:space="preserve">the </w:t>
      </w:r>
      <w:r w:rsidRPr="00B079F7">
        <w:rPr>
          <w:rFonts w:ascii="Times New Roman" w:eastAsia="Calibri" w:hAnsi="Times New Roman" w:cs="Times New Roman"/>
          <w:sz w:val="24"/>
          <w:szCs w:val="24"/>
          <w:lang w:val="en-GB" w:eastAsia="pl-PL"/>
        </w:rPr>
        <w:t>government’s assertions that the efficiency of Polish system for counteracting family violence is demonstrated by the surveys carried out by the Agency for Fundamental Rights which show that the percentage of women victims of violence in Poland is low</w:t>
      </w:r>
      <w:r>
        <w:rPr>
          <w:rFonts w:ascii="Times New Roman" w:eastAsia="Calibri" w:hAnsi="Times New Roman" w:cs="Times New Roman"/>
          <w:sz w:val="24"/>
          <w:szCs w:val="24"/>
          <w:lang w:val="en-GB" w:eastAsia="pl-PL"/>
        </w:rPr>
        <w:t>e</w:t>
      </w:r>
      <w:r w:rsidRPr="00B079F7">
        <w:rPr>
          <w:rFonts w:ascii="Times New Roman" w:eastAsia="Calibri" w:hAnsi="Times New Roman" w:cs="Times New Roman"/>
          <w:sz w:val="24"/>
          <w:szCs w:val="24"/>
          <w:lang w:val="en-GB" w:eastAsia="pl-PL"/>
        </w:rPr>
        <w:t>r th</w:t>
      </w:r>
      <w:r>
        <w:rPr>
          <w:rFonts w:ascii="Times New Roman" w:eastAsia="Calibri" w:hAnsi="Times New Roman" w:cs="Times New Roman"/>
          <w:sz w:val="24"/>
          <w:szCs w:val="24"/>
          <w:lang w:val="en-GB" w:eastAsia="pl-PL"/>
        </w:rPr>
        <w:t>a</w:t>
      </w:r>
      <w:r w:rsidRPr="00B079F7">
        <w:rPr>
          <w:rFonts w:ascii="Times New Roman" w:eastAsia="Calibri" w:hAnsi="Times New Roman" w:cs="Times New Roman"/>
          <w:sz w:val="24"/>
          <w:szCs w:val="24"/>
          <w:lang w:val="en-GB" w:eastAsia="pl-PL"/>
        </w:rPr>
        <w:t>n the European average (19% and 33%</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respectively). It is inappropriate to assess the efficiency of national system for counteracting family violence based on such data. The low percentage of people who declare that they have experienced this kind of violence does not imply that the system of support is efficient, but rather that public awareness of violence against women is poor or highly underreported, and that people have no faith in the effectiveness of measures taken by State in this area. It should be highlighted that even the authors of the quoted survey have noticed the discrepancy between the low percentage of Polish women declaring that they have experienced violence and the high number of violence reports received by law enforcement authorities. Such data discrepancy demonstrates that Polish women participating in the survey were more likely to disclose only </w:t>
      </w:r>
      <w:r>
        <w:rPr>
          <w:rFonts w:ascii="Times New Roman" w:eastAsia="Calibri" w:hAnsi="Times New Roman" w:cs="Times New Roman"/>
          <w:sz w:val="24"/>
          <w:szCs w:val="24"/>
          <w:lang w:val="en-GB" w:eastAsia="pl-PL"/>
        </w:rPr>
        <w:t xml:space="preserve">most </w:t>
      </w:r>
      <w:r w:rsidRPr="00B079F7">
        <w:rPr>
          <w:rFonts w:ascii="Times New Roman" w:eastAsia="Calibri" w:hAnsi="Times New Roman" w:cs="Times New Roman"/>
          <w:sz w:val="24"/>
          <w:szCs w:val="24"/>
          <w:lang w:val="en-GB" w:eastAsia="pl-PL"/>
        </w:rPr>
        <w:t>serious incidents of violence, i.e., incidents with Police intervention due, e.g., to serious injuries</w:t>
      </w:r>
      <w:r w:rsidRPr="00B079F7">
        <w:rPr>
          <w:rStyle w:val="Odwoanieprzypisudolnego"/>
          <w:rFonts w:ascii="Times New Roman" w:eastAsia="Calibri" w:hAnsi="Times New Roman" w:cs="Times New Roman"/>
          <w:sz w:val="24"/>
          <w:szCs w:val="24"/>
          <w:lang w:val="en-GB" w:eastAsia="pl-PL"/>
        </w:rPr>
        <w:footnoteReference w:id="26"/>
      </w:r>
      <w:r w:rsidRPr="00B079F7">
        <w:rPr>
          <w:rFonts w:ascii="Times New Roman" w:eastAsia="Calibri" w:hAnsi="Times New Roman" w:cs="Times New Roman"/>
          <w:sz w:val="24"/>
          <w:szCs w:val="24"/>
          <w:lang w:val="en-GB" w:eastAsia="pl-PL"/>
        </w:rPr>
        <w:t xml:space="preserve">. </w:t>
      </w:r>
    </w:p>
    <w:p w14:paraId="6E0AD501"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The CHR notes that women find themselves in a less favourable position in many are</w:t>
      </w:r>
      <w:r>
        <w:rPr>
          <w:rFonts w:ascii="Times New Roman" w:eastAsia="Calibri" w:hAnsi="Times New Roman" w:cs="Times New Roman"/>
          <w:sz w:val="24"/>
          <w:szCs w:val="24"/>
          <w:lang w:val="en-GB" w:eastAsia="pl-PL"/>
        </w:rPr>
        <w:t>a</w:t>
      </w:r>
      <w:r w:rsidRPr="00B079F7">
        <w:rPr>
          <w:rFonts w:ascii="Times New Roman" w:eastAsia="Calibri" w:hAnsi="Times New Roman" w:cs="Times New Roman"/>
          <w:sz w:val="24"/>
          <w:szCs w:val="24"/>
          <w:lang w:val="en-GB" w:eastAsia="pl-PL"/>
        </w:rPr>
        <w:t xml:space="preserve">s, as compared to men. This is a result of persistent stereotypes about the role of women and men in various spheres of life, e.g., family, political, social and economic. Current </w:t>
      </w:r>
      <w:r>
        <w:rPr>
          <w:rFonts w:ascii="Times New Roman" w:eastAsia="Calibri" w:hAnsi="Times New Roman" w:cs="Times New Roman"/>
          <w:sz w:val="24"/>
          <w:szCs w:val="24"/>
          <w:lang w:val="en-GB" w:eastAsia="pl-PL"/>
        </w:rPr>
        <w:t>legislation</w:t>
      </w:r>
      <w:r w:rsidRPr="00B079F7">
        <w:rPr>
          <w:rFonts w:ascii="Times New Roman" w:eastAsia="Calibri" w:hAnsi="Times New Roman" w:cs="Times New Roman"/>
          <w:sz w:val="24"/>
          <w:szCs w:val="24"/>
          <w:lang w:val="en-GB" w:eastAsia="pl-PL"/>
        </w:rPr>
        <w:t xml:space="preserve"> as well as social programmes and public policies fail to sufficiently enhance positive changes in this respect. </w:t>
      </w:r>
    </w:p>
    <w:p w14:paraId="309A7283"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p>
    <w:p w14:paraId="3027DBD7" w14:textId="77777777" w:rsidR="00166D0F" w:rsidRPr="00B079F7" w:rsidRDefault="00166D0F" w:rsidP="00166D0F">
      <w:pPr>
        <w:pStyle w:val="Nagwek2"/>
        <w:rPr>
          <w:rFonts w:eastAsia="Calibri"/>
          <w:noProof w:val="0"/>
          <w:lang w:val="en-GB"/>
        </w:rPr>
      </w:pPr>
      <w:bookmarkStart w:id="56" w:name="_Toc11322059"/>
      <w:bookmarkStart w:id="57" w:name="_Toc12029528"/>
      <w:r w:rsidRPr="00B079F7">
        <w:rPr>
          <w:rFonts w:eastAsia="Calibri"/>
          <w:noProof w:val="0"/>
          <w:lang w:val="en-GB"/>
        </w:rPr>
        <w:t>[Protection against discrimination – governmental programmes]</w:t>
      </w:r>
      <w:bookmarkEnd w:id="56"/>
      <w:bookmarkEnd w:id="57"/>
      <w:r>
        <w:rPr>
          <w:rFonts w:eastAsia="Calibri"/>
          <w:noProof w:val="0"/>
          <w:lang w:val="en-GB"/>
        </w:rPr>
        <w:t xml:space="preserve"> </w:t>
      </w:r>
    </w:p>
    <w:p w14:paraId="04298F31"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The Act of 3 December 2010 on the implementation of certain provisions of the European Union in the field of equal treatment</w:t>
      </w:r>
      <w:r w:rsidRPr="00B079F7">
        <w:rPr>
          <w:rStyle w:val="Odwoanieprzypisudolnego"/>
          <w:rFonts w:ascii="Times New Roman" w:eastAsia="Calibri" w:hAnsi="Times New Roman" w:cs="Times New Roman"/>
          <w:sz w:val="24"/>
          <w:szCs w:val="24"/>
          <w:lang w:val="en-GB" w:eastAsia="pl-PL"/>
        </w:rPr>
        <w:footnoteReference w:id="27"/>
      </w:r>
      <w:r w:rsidRPr="00B079F7">
        <w:rPr>
          <w:rFonts w:ascii="Times New Roman" w:eastAsia="Calibri" w:hAnsi="Times New Roman" w:cs="Times New Roman"/>
          <w:sz w:val="24"/>
          <w:szCs w:val="24"/>
          <w:lang w:val="en-GB" w:eastAsia="pl-PL"/>
        </w:rPr>
        <w:t xml:space="preserve"> (hereinafter: Act on equal treatment) introduces a minimum standard, required by the EU law, of protection against discrimination</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and </w:t>
      </w:r>
      <w:r>
        <w:rPr>
          <w:rFonts w:ascii="Times New Roman" w:eastAsia="Calibri" w:hAnsi="Times New Roman" w:cs="Times New Roman"/>
          <w:sz w:val="24"/>
          <w:szCs w:val="24"/>
          <w:lang w:val="en-GB" w:eastAsia="pl-PL"/>
        </w:rPr>
        <w:t>therefore</w:t>
      </w:r>
      <w:r w:rsidRPr="00B079F7">
        <w:rPr>
          <w:rFonts w:ascii="Times New Roman" w:eastAsia="Calibri" w:hAnsi="Times New Roman" w:cs="Times New Roman"/>
          <w:sz w:val="24"/>
          <w:szCs w:val="24"/>
          <w:lang w:val="en-GB" w:eastAsia="pl-PL"/>
        </w:rPr>
        <w:t xml:space="preserve"> it d</w:t>
      </w:r>
      <w:r>
        <w:rPr>
          <w:rFonts w:ascii="Times New Roman" w:eastAsia="Calibri" w:hAnsi="Times New Roman" w:cs="Times New Roman"/>
          <w:sz w:val="24"/>
          <w:szCs w:val="24"/>
          <w:lang w:val="en-GB" w:eastAsia="pl-PL"/>
        </w:rPr>
        <w:t>oe</w:t>
      </w:r>
      <w:r w:rsidRPr="00B079F7">
        <w:rPr>
          <w:rFonts w:ascii="Times New Roman" w:eastAsia="Calibri" w:hAnsi="Times New Roman" w:cs="Times New Roman"/>
          <w:sz w:val="24"/>
          <w:szCs w:val="24"/>
          <w:lang w:val="en-GB" w:eastAsia="pl-PL"/>
        </w:rPr>
        <w:t>s not provide</w:t>
      </w:r>
      <w:r>
        <w:rPr>
          <w:rFonts w:ascii="Times New Roman" w:eastAsia="Calibri" w:hAnsi="Times New Roman" w:cs="Times New Roman"/>
          <w:sz w:val="24"/>
          <w:szCs w:val="24"/>
          <w:lang w:val="en-GB" w:eastAsia="pl-PL"/>
        </w:rPr>
        <w:t xml:space="preserve"> </w:t>
      </w:r>
      <w:r w:rsidRPr="00B079F7">
        <w:rPr>
          <w:rFonts w:ascii="Times New Roman" w:eastAsia="Calibri" w:hAnsi="Times New Roman" w:cs="Times New Roman"/>
          <w:sz w:val="24"/>
          <w:szCs w:val="24"/>
          <w:lang w:val="en-GB" w:eastAsia="pl-PL"/>
        </w:rPr>
        <w:t xml:space="preserve">sufficient guarantees of protection, equal for all and effective. The Act differentiates </w:t>
      </w:r>
      <w:r>
        <w:rPr>
          <w:rFonts w:ascii="Times New Roman" w:eastAsia="Calibri" w:hAnsi="Times New Roman" w:cs="Times New Roman"/>
          <w:sz w:val="24"/>
          <w:szCs w:val="24"/>
          <w:lang w:val="en-GB" w:eastAsia="pl-PL"/>
        </w:rPr>
        <w:t xml:space="preserve">between </w:t>
      </w:r>
      <w:r w:rsidRPr="00B079F7">
        <w:rPr>
          <w:rFonts w:ascii="Times New Roman" w:eastAsia="Calibri" w:hAnsi="Times New Roman" w:cs="Times New Roman"/>
          <w:sz w:val="24"/>
          <w:szCs w:val="24"/>
          <w:lang w:val="en-GB" w:eastAsia="pl-PL"/>
        </w:rPr>
        <w:t>legal situation</w:t>
      </w:r>
      <w:r>
        <w:rPr>
          <w:rFonts w:ascii="Times New Roman" w:eastAsia="Calibri" w:hAnsi="Times New Roman" w:cs="Times New Roman"/>
          <w:sz w:val="24"/>
          <w:szCs w:val="24"/>
          <w:lang w:val="en-GB" w:eastAsia="pl-PL"/>
        </w:rPr>
        <w:t>s</w:t>
      </w:r>
      <w:r w:rsidRPr="00B079F7">
        <w:rPr>
          <w:rFonts w:ascii="Times New Roman" w:eastAsia="Calibri" w:hAnsi="Times New Roman" w:cs="Times New Roman"/>
          <w:sz w:val="24"/>
          <w:szCs w:val="24"/>
          <w:lang w:val="en-GB" w:eastAsia="pl-PL"/>
        </w:rPr>
        <w:t xml:space="preserve"> of victims of unequal treatment based on their personal feature</w:t>
      </w:r>
      <w:r>
        <w:rPr>
          <w:rFonts w:ascii="Times New Roman" w:eastAsia="Calibri" w:hAnsi="Times New Roman" w:cs="Times New Roman"/>
          <w:sz w:val="24"/>
          <w:szCs w:val="24"/>
          <w:lang w:val="en-GB" w:eastAsia="pl-PL"/>
        </w:rPr>
        <w:t>s</w:t>
      </w:r>
      <w:r w:rsidRPr="00B079F7">
        <w:rPr>
          <w:rFonts w:ascii="Times New Roman" w:eastAsia="Calibri" w:hAnsi="Times New Roman" w:cs="Times New Roman"/>
          <w:sz w:val="24"/>
          <w:szCs w:val="24"/>
          <w:lang w:val="en-GB" w:eastAsia="pl-PL"/>
        </w:rPr>
        <w:t xml:space="preserve"> which </w:t>
      </w:r>
      <w:r>
        <w:rPr>
          <w:rFonts w:ascii="Times New Roman" w:eastAsia="Calibri" w:hAnsi="Times New Roman" w:cs="Times New Roman"/>
          <w:sz w:val="24"/>
          <w:szCs w:val="24"/>
          <w:lang w:val="en-GB" w:eastAsia="pl-PL"/>
        </w:rPr>
        <w:t>are</w:t>
      </w:r>
      <w:r w:rsidRPr="00B079F7">
        <w:rPr>
          <w:rFonts w:ascii="Times New Roman" w:eastAsia="Calibri" w:hAnsi="Times New Roman" w:cs="Times New Roman"/>
          <w:sz w:val="24"/>
          <w:szCs w:val="24"/>
          <w:lang w:val="en-GB" w:eastAsia="pl-PL"/>
        </w:rPr>
        <w:t xml:space="preserve"> the </w:t>
      </w:r>
      <w:r w:rsidRPr="004A5E68">
        <w:rPr>
          <w:rFonts w:ascii="Times New Roman" w:eastAsia="Calibri" w:hAnsi="Times New Roman" w:cs="Times New Roman"/>
          <w:sz w:val="24"/>
          <w:szCs w:val="24"/>
          <w:lang w:val="en-GB" w:eastAsia="pl-PL"/>
        </w:rPr>
        <w:t>cause for</w:t>
      </w:r>
      <w:r w:rsidRPr="00B079F7">
        <w:rPr>
          <w:rFonts w:ascii="Times New Roman" w:eastAsia="Calibri" w:hAnsi="Times New Roman" w:cs="Times New Roman"/>
          <w:sz w:val="24"/>
          <w:szCs w:val="24"/>
          <w:lang w:val="en-GB" w:eastAsia="pl-PL"/>
        </w:rPr>
        <w:t xml:space="preserve"> </w:t>
      </w:r>
      <w:r>
        <w:rPr>
          <w:rFonts w:ascii="Times New Roman" w:eastAsia="Calibri" w:hAnsi="Times New Roman" w:cs="Times New Roman"/>
          <w:sz w:val="24"/>
          <w:szCs w:val="24"/>
          <w:lang w:val="en-GB" w:eastAsia="pl-PL"/>
        </w:rPr>
        <w:t xml:space="preserve">their </w:t>
      </w:r>
      <w:r w:rsidRPr="00B079F7">
        <w:rPr>
          <w:rFonts w:ascii="Times New Roman" w:eastAsia="Calibri" w:hAnsi="Times New Roman" w:cs="Times New Roman"/>
          <w:sz w:val="24"/>
          <w:szCs w:val="24"/>
          <w:lang w:val="en-GB" w:eastAsia="pl-PL"/>
        </w:rPr>
        <w:t>discrimination. The most extensive protection is given to people subjected to unequal treatment due to their race, ethnical origin or nationality. Such people may seek damages for discrimination in employment and social security, healthcare, education, including higher education, and access to public services. On the other hand, victims of discrimination on the grounds of religion, denomination, belief, age, disability and sexual orientation are less protected. As regards the latter, the</w:t>
      </w:r>
      <w:r>
        <w:rPr>
          <w:rFonts w:ascii="Times New Roman" w:eastAsia="Calibri" w:hAnsi="Times New Roman" w:cs="Times New Roman"/>
          <w:sz w:val="24"/>
          <w:szCs w:val="24"/>
          <w:lang w:val="en-GB" w:eastAsia="pl-PL"/>
        </w:rPr>
        <w:t xml:space="preserve"> Act </w:t>
      </w:r>
      <w:r w:rsidRPr="00B079F7">
        <w:rPr>
          <w:rFonts w:ascii="Times New Roman" w:eastAsia="Calibri" w:hAnsi="Times New Roman" w:cs="Times New Roman"/>
          <w:sz w:val="24"/>
          <w:szCs w:val="24"/>
          <w:lang w:val="en-GB" w:eastAsia="pl-PL"/>
        </w:rPr>
        <w:t xml:space="preserve">allows for seeking </w:t>
      </w:r>
      <w:r w:rsidRPr="00B079F7">
        <w:rPr>
          <w:rFonts w:ascii="Times New Roman" w:eastAsia="Calibri" w:hAnsi="Times New Roman" w:cs="Times New Roman"/>
          <w:sz w:val="24"/>
          <w:szCs w:val="24"/>
          <w:lang w:val="en-GB" w:eastAsia="pl-PL"/>
        </w:rPr>
        <w:lastRenderedPageBreak/>
        <w:t>compensation only if discrimination was connected with employment. The</w:t>
      </w:r>
      <w:r>
        <w:rPr>
          <w:rFonts w:ascii="Times New Roman" w:eastAsia="Calibri" w:hAnsi="Times New Roman" w:cs="Times New Roman"/>
          <w:sz w:val="24"/>
          <w:szCs w:val="24"/>
          <w:lang w:val="en-GB" w:eastAsia="pl-PL"/>
        </w:rPr>
        <w:t xml:space="preserve"> Act</w:t>
      </w:r>
      <w:r w:rsidRPr="00B079F7">
        <w:rPr>
          <w:rFonts w:ascii="Times New Roman" w:eastAsia="Calibri" w:hAnsi="Times New Roman" w:cs="Times New Roman"/>
          <w:sz w:val="24"/>
          <w:szCs w:val="24"/>
          <w:lang w:val="en-GB" w:eastAsia="pl-PL"/>
        </w:rPr>
        <w:t xml:space="preserve"> does not provide for any measures against sex-based discrimination in healthcare</w:t>
      </w:r>
      <w:r>
        <w:rPr>
          <w:rFonts w:ascii="Times New Roman" w:eastAsia="Calibri" w:hAnsi="Times New Roman" w:cs="Times New Roman"/>
          <w:sz w:val="24"/>
          <w:szCs w:val="24"/>
          <w:lang w:val="en-GB" w:eastAsia="pl-PL"/>
        </w:rPr>
        <w:t xml:space="preserve">, general </w:t>
      </w:r>
      <w:r w:rsidRPr="00B079F7">
        <w:rPr>
          <w:rFonts w:ascii="Times New Roman" w:eastAsia="Calibri" w:hAnsi="Times New Roman" w:cs="Times New Roman"/>
          <w:sz w:val="24"/>
          <w:szCs w:val="24"/>
          <w:lang w:val="en-GB" w:eastAsia="pl-PL"/>
        </w:rPr>
        <w:t>education,</w:t>
      </w:r>
      <w:r>
        <w:rPr>
          <w:rFonts w:ascii="Times New Roman" w:eastAsia="Calibri" w:hAnsi="Times New Roman" w:cs="Times New Roman"/>
          <w:sz w:val="24"/>
          <w:szCs w:val="24"/>
          <w:lang w:val="en-GB" w:eastAsia="pl-PL"/>
        </w:rPr>
        <w:t xml:space="preserve"> and</w:t>
      </w:r>
      <w:r w:rsidRPr="00B079F7">
        <w:rPr>
          <w:rFonts w:ascii="Times New Roman" w:eastAsia="Calibri" w:hAnsi="Times New Roman" w:cs="Times New Roman"/>
          <w:sz w:val="24"/>
          <w:szCs w:val="24"/>
          <w:lang w:val="en-GB" w:eastAsia="pl-PL"/>
        </w:rPr>
        <w:t xml:space="preserve"> including higher education. Victims of discrimination rarely exercise their rights foreseen by the </w:t>
      </w:r>
      <w:r>
        <w:rPr>
          <w:rFonts w:ascii="Times New Roman" w:eastAsia="Calibri" w:hAnsi="Times New Roman" w:cs="Times New Roman"/>
          <w:sz w:val="24"/>
          <w:szCs w:val="24"/>
          <w:lang w:val="en-GB" w:eastAsia="pl-PL"/>
        </w:rPr>
        <w:t>a</w:t>
      </w:r>
      <w:r w:rsidRPr="00B079F7">
        <w:rPr>
          <w:rFonts w:ascii="Times New Roman" w:eastAsia="Calibri" w:hAnsi="Times New Roman" w:cs="Times New Roman"/>
          <w:sz w:val="24"/>
          <w:szCs w:val="24"/>
          <w:lang w:val="en-GB" w:eastAsia="pl-PL"/>
        </w:rPr>
        <w:t xml:space="preserve">ct. The CHR has been informed about only two cases concluded with a final judgement regarding claims </w:t>
      </w:r>
      <w:r>
        <w:rPr>
          <w:rFonts w:ascii="Times New Roman" w:eastAsia="Calibri" w:hAnsi="Times New Roman" w:cs="Times New Roman"/>
          <w:sz w:val="24"/>
          <w:szCs w:val="24"/>
          <w:lang w:val="en-GB" w:eastAsia="pl-PL"/>
        </w:rPr>
        <w:t>pursued</w:t>
      </w:r>
      <w:r w:rsidRPr="00B079F7">
        <w:rPr>
          <w:rFonts w:ascii="Times New Roman" w:eastAsia="Calibri" w:hAnsi="Times New Roman" w:cs="Times New Roman"/>
          <w:sz w:val="24"/>
          <w:szCs w:val="24"/>
          <w:lang w:val="en-GB" w:eastAsia="pl-PL"/>
        </w:rPr>
        <w:t xml:space="preserve"> under this </w:t>
      </w:r>
      <w:r>
        <w:rPr>
          <w:rFonts w:ascii="Times New Roman" w:eastAsia="Calibri" w:hAnsi="Times New Roman" w:cs="Times New Roman"/>
          <w:sz w:val="24"/>
          <w:szCs w:val="24"/>
          <w:lang w:val="en-GB" w:eastAsia="pl-PL"/>
        </w:rPr>
        <w:t>a</w:t>
      </w:r>
      <w:r w:rsidRPr="00B079F7">
        <w:rPr>
          <w:rFonts w:ascii="Times New Roman" w:eastAsia="Calibri" w:hAnsi="Times New Roman" w:cs="Times New Roman"/>
          <w:sz w:val="24"/>
          <w:szCs w:val="24"/>
          <w:lang w:val="en-GB" w:eastAsia="pl-PL"/>
        </w:rPr>
        <w:t xml:space="preserve">ct. Considerable doubts also arise in judicial practice. In particular, it is not clear whether under Article 13 of the Act one can </w:t>
      </w:r>
      <w:r>
        <w:rPr>
          <w:rFonts w:ascii="Times New Roman" w:eastAsia="Calibri" w:hAnsi="Times New Roman" w:cs="Times New Roman"/>
          <w:sz w:val="24"/>
          <w:szCs w:val="24"/>
          <w:lang w:val="en-GB" w:eastAsia="pl-PL"/>
        </w:rPr>
        <w:t xml:space="preserve">claim </w:t>
      </w:r>
      <w:r w:rsidRPr="00B079F7">
        <w:rPr>
          <w:rFonts w:ascii="Times New Roman" w:eastAsia="Calibri" w:hAnsi="Times New Roman" w:cs="Times New Roman"/>
          <w:sz w:val="24"/>
          <w:szCs w:val="24"/>
          <w:lang w:val="en-GB" w:eastAsia="pl-PL"/>
        </w:rPr>
        <w:t>damages for material or also for non-material harm suffered.</w:t>
      </w:r>
      <w:r>
        <w:rPr>
          <w:rFonts w:ascii="Times New Roman" w:eastAsia="Calibri" w:hAnsi="Times New Roman" w:cs="Times New Roman"/>
          <w:sz w:val="24"/>
          <w:szCs w:val="24"/>
          <w:lang w:val="en-GB" w:eastAsia="pl-PL"/>
        </w:rPr>
        <w:t xml:space="preserve"> </w:t>
      </w:r>
    </w:p>
    <w:p w14:paraId="4966F43C"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The implementation of the government run National Programme of Action for Equal Treatment for 2013-2016 is completed, but its evaluation has not been presented thus far. The Government Plenipotentiary for Equal Treatment, </w:t>
      </w:r>
      <w:r>
        <w:rPr>
          <w:rFonts w:ascii="Times New Roman" w:eastAsia="Calibri" w:hAnsi="Times New Roman" w:cs="Times New Roman"/>
          <w:sz w:val="24"/>
          <w:szCs w:val="24"/>
          <w:lang w:val="en-GB" w:eastAsia="pl-PL"/>
        </w:rPr>
        <w:t>contrary to</w:t>
      </w:r>
      <w:r w:rsidRPr="00B079F7">
        <w:rPr>
          <w:rFonts w:ascii="Times New Roman" w:eastAsia="Calibri" w:hAnsi="Times New Roman" w:cs="Times New Roman"/>
          <w:sz w:val="24"/>
          <w:szCs w:val="24"/>
          <w:lang w:val="en-GB" w:eastAsia="pl-PL"/>
        </w:rPr>
        <w:t xml:space="preserve"> the statutory obligation (Article 22 of the Act on equal treatment), failed to propose any follow-up activities to increase public awareness on equal treatment and counteract violations </w:t>
      </w:r>
      <w:r>
        <w:rPr>
          <w:rFonts w:ascii="Times New Roman" w:eastAsia="Calibri" w:hAnsi="Times New Roman" w:cs="Times New Roman"/>
          <w:sz w:val="24"/>
          <w:szCs w:val="24"/>
          <w:lang w:val="en-GB" w:eastAsia="pl-PL"/>
        </w:rPr>
        <w:t>in this scope</w:t>
      </w:r>
      <w:r w:rsidRPr="00B079F7">
        <w:rPr>
          <w:rFonts w:ascii="Times New Roman" w:eastAsia="Calibri" w:hAnsi="Times New Roman" w:cs="Times New Roman"/>
          <w:sz w:val="24"/>
          <w:szCs w:val="24"/>
          <w:lang w:val="en-GB" w:eastAsia="pl-PL"/>
        </w:rPr>
        <w:t xml:space="preserve">, including by </w:t>
      </w:r>
      <w:r>
        <w:rPr>
          <w:rFonts w:ascii="Times New Roman" w:eastAsia="Calibri" w:hAnsi="Times New Roman" w:cs="Times New Roman"/>
          <w:sz w:val="24"/>
          <w:szCs w:val="24"/>
          <w:lang w:val="en-GB" w:eastAsia="pl-PL"/>
        </w:rPr>
        <w:t xml:space="preserve">properly shaping the </w:t>
      </w:r>
      <w:r w:rsidRPr="00B079F7">
        <w:rPr>
          <w:rFonts w:ascii="Times New Roman" w:eastAsia="Calibri" w:hAnsi="Times New Roman" w:cs="Times New Roman"/>
          <w:sz w:val="24"/>
          <w:szCs w:val="24"/>
          <w:lang w:val="en-GB" w:eastAsia="pl-PL"/>
        </w:rPr>
        <w:t xml:space="preserve">government policy. The activity of </w:t>
      </w:r>
      <w:r>
        <w:rPr>
          <w:rFonts w:ascii="Times New Roman" w:eastAsia="Calibri" w:hAnsi="Times New Roman" w:cs="Times New Roman"/>
          <w:sz w:val="24"/>
          <w:szCs w:val="24"/>
          <w:lang w:val="en-GB" w:eastAsia="pl-PL"/>
        </w:rPr>
        <w:t xml:space="preserve">the </w:t>
      </w:r>
      <w:r w:rsidRPr="00B079F7">
        <w:rPr>
          <w:rFonts w:ascii="Times New Roman" w:eastAsia="Calibri" w:hAnsi="Times New Roman" w:cs="Times New Roman"/>
          <w:sz w:val="24"/>
          <w:szCs w:val="24"/>
          <w:lang w:val="en-GB" w:eastAsia="pl-PL"/>
        </w:rPr>
        <w:t xml:space="preserve">Government Plenipotentiary for Equal Treatment has been very limited in recent years (in particular in 2016), also as a result of additional tasks delegated to the Plenipotentiary with no additional office staff assigned to support his activity. </w:t>
      </w:r>
    </w:p>
    <w:p w14:paraId="0DB48CCC" w14:textId="77777777" w:rsidR="00166D0F" w:rsidRPr="00B079F7" w:rsidRDefault="00166D0F" w:rsidP="00166D0F">
      <w:pPr>
        <w:spacing w:after="0" w:line="360" w:lineRule="exact"/>
        <w:jc w:val="both"/>
        <w:rPr>
          <w:rFonts w:ascii="Times New Roman" w:eastAsia="Calibri" w:hAnsi="Times New Roman" w:cs="Times New Roman"/>
          <w:sz w:val="24"/>
          <w:szCs w:val="24"/>
          <w:lang w:val="en-GB" w:eastAsia="pl-PL"/>
        </w:rPr>
      </w:pPr>
    </w:p>
    <w:p w14:paraId="628A3045" w14:textId="23D11811" w:rsidR="00166D0F" w:rsidRPr="00B079F7" w:rsidRDefault="00166D0F" w:rsidP="00166D0F">
      <w:pPr>
        <w:pStyle w:val="Nagwek2"/>
        <w:rPr>
          <w:rFonts w:eastAsia="Calibri"/>
          <w:noProof w:val="0"/>
          <w:lang w:val="en-GB"/>
        </w:rPr>
      </w:pPr>
      <w:bookmarkStart w:id="58" w:name="_Toc11322060"/>
      <w:bookmarkStart w:id="59" w:name="_Toc12029529"/>
      <w:r w:rsidRPr="00B079F7">
        <w:rPr>
          <w:rFonts w:eastAsia="Calibri"/>
          <w:noProof w:val="0"/>
          <w:lang w:val="en-GB"/>
        </w:rPr>
        <w:t xml:space="preserve">[Sexual </w:t>
      </w:r>
      <w:r w:rsidR="00731E0D">
        <w:rPr>
          <w:rFonts w:eastAsia="Calibri"/>
          <w:noProof w:val="0"/>
          <w:lang w:val="en-GB"/>
        </w:rPr>
        <w:t>abuse</w:t>
      </w:r>
      <w:r w:rsidRPr="00B079F7">
        <w:rPr>
          <w:rFonts w:eastAsia="Calibri"/>
          <w:noProof w:val="0"/>
          <w:lang w:val="en-GB"/>
        </w:rPr>
        <w:t xml:space="preserve"> against women]</w:t>
      </w:r>
      <w:bookmarkEnd w:id="58"/>
      <w:bookmarkEnd w:id="59"/>
      <w:r w:rsidRPr="00B079F7">
        <w:rPr>
          <w:rFonts w:eastAsia="Calibri"/>
          <w:noProof w:val="0"/>
          <w:lang w:val="en-GB"/>
        </w:rPr>
        <w:t xml:space="preserve"> </w:t>
      </w:r>
    </w:p>
    <w:p w14:paraId="6A6AAFD0"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According to the definition of the crime of “rape” </w:t>
      </w:r>
      <w:r>
        <w:rPr>
          <w:rFonts w:ascii="Times New Roman" w:eastAsia="Calibri" w:hAnsi="Times New Roman" w:cs="Times New Roman"/>
          <w:sz w:val="24"/>
          <w:szCs w:val="24"/>
          <w:lang w:val="en-GB" w:eastAsia="pl-PL"/>
        </w:rPr>
        <w:t xml:space="preserve">given </w:t>
      </w:r>
      <w:r w:rsidRPr="00B079F7">
        <w:rPr>
          <w:rFonts w:ascii="Times New Roman" w:eastAsia="Calibri" w:hAnsi="Times New Roman" w:cs="Times New Roman"/>
          <w:sz w:val="24"/>
          <w:szCs w:val="24"/>
          <w:lang w:val="en-GB" w:eastAsia="pl-PL"/>
        </w:rPr>
        <w:t xml:space="preserve">in Penal Code, </w:t>
      </w:r>
      <w:r>
        <w:rPr>
          <w:rFonts w:ascii="Times New Roman" w:eastAsia="Calibri" w:hAnsi="Times New Roman" w:cs="Times New Roman"/>
          <w:sz w:val="24"/>
          <w:szCs w:val="24"/>
          <w:lang w:val="en-GB" w:eastAsia="pl-PL"/>
        </w:rPr>
        <w:t>such</w:t>
      </w:r>
      <w:r w:rsidRPr="00B079F7">
        <w:rPr>
          <w:rFonts w:ascii="Times New Roman" w:eastAsia="Calibri" w:hAnsi="Times New Roman" w:cs="Times New Roman"/>
          <w:sz w:val="24"/>
          <w:szCs w:val="24"/>
          <w:lang w:val="en-GB" w:eastAsia="pl-PL"/>
        </w:rPr>
        <w:t xml:space="preserve"> penalised behaviour involves subjecting a person to sexual intercourse not so much against the victim’s will (without consent) but only if sexual integrity </w:t>
      </w:r>
      <w:r>
        <w:rPr>
          <w:rFonts w:ascii="Times New Roman" w:eastAsia="Calibri" w:hAnsi="Times New Roman" w:cs="Times New Roman"/>
          <w:sz w:val="24"/>
          <w:szCs w:val="24"/>
          <w:lang w:val="en-GB" w:eastAsia="pl-PL"/>
        </w:rPr>
        <w:t xml:space="preserve">of the victim </w:t>
      </w:r>
      <w:r w:rsidRPr="00B079F7">
        <w:rPr>
          <w:rFonts w:ascii="Times New Roman" w:eastAsia="Calibri" w:hAnsi="Times New Roman" w:cs="Times New Roman"/>
          <w:sz w:val="24"/>
          <w:szCs w:val="24"/>
          <w:lang w:val="en-GB" w:eastAsia="pl-PL"/>
        </w:rPr>
        <w:t xml:space="preserve">is violated by force, deceit or unlawful threat. The structuring of this provision is based on an illegitimate expectation that the attacked person will resist, with certain force, against </w:t>
      </w:r>
      <w:r>
        <w:rPr>
          <w:rFonts w:ascii="Times New Roman" w:eastAsia="Calibri" w:hAnsi="Times New Roman" w:cs="Times New Roman"/>
          <w:sz w:val="24"/>
          <w:szCs w:val="24"/>
          <w:lang w:val="en-GB" w:eastAsia="pl-PL"/>
        </w:rPr>
        <w:t xml:space="preserve">the </w:t>
      </w:r>
      <w:r w:rsidRPr="00B079F7">
        <w:rPr>
          <w:rFonts w:ascii="Times New Roman" w:eastAsia="Calibri" w:hAnsi="Times New Roman" w:cs="Times New Roman"/>
          <w:sz w:val="24"/>
          <w:szCs w:val="24"/>
          <w:lang w:val="en-GB" w:eastAsia="pl-PL"/>
        </w:rPr>
        <w:t>actions taken by the perpetrator, and that such resistance will be overridden by physical violence or by unlawful threat. The action taken by the perpetrator will not be re</w:t>
      </w:r>
      <w:r>
        <w:rPr>
          <w:rFonts w:ascii="Times New Roman" w:eastAsia="Calibri" w:hAnsi="Times New Roman" w:cs="Times New Roman"/>
          <w:sz w:val="24"/>
          <w:szCs w:val="24"/>
          <w:lang w:val="en-GB" w:eastAsia="pl-PL"/>
        </w:rPr>
        <w:t>g</w:t>
      </w:r>
      <w:r w:rsidRPr="00B079F7">
        <w:rPr>
          <w:rFonts w:ascii="Times New Roman" w:eastAsia="Calibri" w:hAnsi="Times New Roman" w:cs="Times New Roman"/>
          <w:sz w:val="24"/>
          <w:szCs w:val="24"/>
          <w:lang w:val="en-GB" w:eastAsia="pl-PL"/>
        </w:rPr>
        <w:t xml:space="preserve">arded as an offence if the attacked person, due to shock, for example, or out of fear, fails to react or does not resist strongly enough to force the perpetrator to resort to physical violence or unlawful threat. Thus Polish legislation </w:t>
      </w:r>
      <w:r>
        <w:rPr>
          <w:rFonts w:ascii="Times New Roman" w:eastAsia="Calibri" w:hAnsi="Times New Roman" w:cs="Times New Roman"/>
          <w:sz w:val="24"/>
          <w:szCs w:val="24"/>
          <w:lang w:val="en-GB" w:eastAsia="pl-PL"/>
        </w:rPr>
        <w:t>on</w:t>
      </w:r>
      <w:r w:rsidRPr="00B079F7">
        <w:rPr>
          <w:rFonts w:ascii="Times New Roman" w:eastAsia="Calibri" w:hAnsi="Times New Roman" w:cs="Times New Roman"/>
          <w:sz w:val="24"/>
          <w:szCs w:val="24"/>
          <w:lang w:val="en-GB" w:eastAsia="pl-PL"/>
        </w:rPr>
        <w:t xml:space="preserve"> sexual integrity protection fails to assume the inviolability of sexual autonomy of each individual and to penalise all sexual acts which are committed in breach of such integrity of the victim and without the victim’s consent.   </w:t>
      </w:r>
    </w:p>
    <w:p w14:paraId="19E7BC38" w14:textId="77777777" w:rsidR="00166D0F" w:rsidRPr="00B079F7" w:rsidRDefault="00166D0F" w:rsidP="00166D0F">
      <w:pPr>
        <w:spacing w:after="0" w:line="360" w:lineRule="exact"/>
        <w:jc w:val="both"/>
        <w:rPr>
          <w:rFonts w:ascii="Times New Roman" w:eastAsia="Calibri" w:hAnsi="Times New Roman" w:cs="Times New Roman"/>
          <w:sz w:val="24"/>
          <w:szCs w:val="24"/>
          <w:lang w:val="en-GB" w:eastAsia="pl-PL"/>
        </w:rPr>
      </w:pPr>
    </w:p>
    <w:p w14:paraId="6A2C7B45" w14:textId="77777777" w:rsidR="00166D0F" w:rsidRPr="00B079F7" w:rsidRDefault="00166D0F" w:rsidP="00166D0F">
      <w:pPr>
        <w:spacing w:after="0" w:line="360" w:lineRule="exact"/>
        <w:ind w:firstLine="708"/>
        <w:jc w:val="both"/>
        <w:rPr>
          <w:rFonts w:ascii="Times New Roman" w:eastAsia="Calibri" w:hAnsi="Times New Roman" w:cs="Times New Roman"/>
          <w:b/>
          <w:bCs/>
          <w:sz w:val="24"/>
          <w:szCs w:val="24"/>
          <w:lang w:val="en-GB" w:eastAsia="pl-PL"/>
        </w:rPr>
      </w:pPr>
      <w:r w:rsidRPr="00B079F7">
        <w:rPr>
          <w:rFonts w:ascii="Times New Roman" w:eastAsia="Calibri" w:hAnsi="Times New Roman" w:cs="Times New Roman"/>
          <w:b/>
          <w:bCs/>
          <w:sz w:val="24"/>
          <w:szCs w:val="24"/>
          <w:lang w:val="en-GB" w:eastAsia="pl-PL"/>
        </w:rPr>
        <w:t>Summing up, it may be conclude</w:t>
      </w:r>
      <w:r>
        <w:rPr>
          <w:rFonts w:ascii="Times New Roman" w:eastAsia="Calibri" w:hAnsi="Times New Roman" w:cs="Times New Roman"/>
          <w:b/>
          <w:bCs/>
          <w:sz w:val="24"/>
          <w:szCs w:val="24"/>
          <w:lang w:val="en-GB" w:eastAsia="pl-PL"/>
        </w:rPr>
        <w:t>d</w:t>
      </w:r>
      <w:r w:rsidRPr="00B079F7">
        <w:rPr>
          <w:rFonts w:ascii="Times New Roman" w:eastAsia="Calibri" w:hAnsi="Times New Roman" w:cs="Times New Roman"/>
          <w:b/>
          <w:bCs/>
          <w:sz w:val="24"/>
          <w:szCs w:val="24"/>
          <w:lang w:val="en-GB" w:eastAsia="pl-PL"/>
        </w:rPr>
        <w:t xml:space="preserve"> that the Committee’s recommendations in the area of broadly understood violence against women have been implemented only partially. The system in place for supporting persons experiencing family violence must be extended and further developed. </w:t>
      </w:r>
    </w:p>
    <w:p w14:paraId="4781F87B" w14:textId="77777777" w:rsidR="00166D0F" w:rsidRPr="00B079F7" w:rsidRDefault="00166D0F" w:rsidP="00166D0F">
      <w:pPr>
        <w:spacing w:after="0" w:line="360" w:lineRule="exact"/>
        <w:jc w:val="both"/>
        <w:rPr>
          <w:rFonts w:ascii="Times New Roman" w:eastAsia="Calibri" w:hAnsi="Times New Roman" w:cs="Times New Roman"/>
          <w:sz w:val="24"/>
          <w:szCs w:val="24"/>
          <w:lang w:val="en-GB" w:eastAsia="pl-PL"/>
        </w:rPr>
      </w:pPr>
    </w:p>
    <w:p w14:paraId="60266E88" w14:textId="77777777" w:rsidR="00166D0F" w:rsidRPr="00B079F7" w:rsidRDefault="00166D0F" w:rsidP="00166D0F">
      <w:pPr>
        <w:pStyle w:val="Nagwek3"/>
        <w:spacing w:before="0" w:after="120"/>
        <w:rPr>
          <w:rFonts w:eastAsia="Calibri"/>
          <w:b/>
          <w:lang w:val="en-GB" w:eastAsia="pl-PL"/>
        </w:rPr>
      </w:pPr>
      <w:bookmarkStart w:id="60" w:name="_Toc12029530"/>
      <w:r>
        <w:rPr>
          <w:rFonts w:eastAsia="Calibri"/>
          <w:b/>
          <w:lang w:val="en-GB" w:eastAsia="pl-PL"/>
        </w:rPr>
        <w:lastRenderedPageBreak/>
        <w:t>REPLY</w:t>
      </w:r>
      <w:r w:rsidRPr="00B079F7">
        <w:rPr>
          <w:rFonts w:eastAsia="Calibri"/>
          <w:b/>
          <w:lang w:val="en-GB" w:eastAsia="pl-PL"/>
        </w:rPr>
        <w:t xml:space="preserve"> TO QUESTIONS 7, 8, 9, 10 AND 11 – REFUGEES AND ASYLUM SEEKERS</w:t>
      </w:r>
      <w:bookmarkEnd w:id="60"/>
      <w:r>
        <w:rPr>
          <w:rFonts w:eastAsia="Calibri"/>
          <w:b/>
          <w:lang w:val="en-GB" w:eastAsia="pl-PL"/>
        </w:rPr>
        <w:t xml:space="preserve"> </w:t>
      </w:r>
    </w:p>
    <w:p w14:paraId="3D6B4E2B" w14:textId="77777777" w:rsidR="00166D0F" w:rsidRPr="00B079F7" w:rsidRDefault="00166D0F" w:rsidP="00166D0F">
      <w:pPr>
        <w:pStyle w:val="Nagwek2"/>
        <w:spacing w:after="120"/>
        <w:rPr>
          <w:rFonts w:eastAsia="Calibri"/>
          <w:noProof w:val="0"/>
          <w:lang w:val="en-GB"/>
        </w:rPr>
      </w:pPr>
      <w:bookmarkStart w:id="61" w:name="_Toc11322062"/>
      <w:bookmarkStart w:id="62" w:name="_Toc12029531"/>
      <w:r w:rsidRPr="00B079F7">
        <w:rPr>
          <w:rFonts w:eastAsia="Calibri"/>
          <w:noProof w:val="0"/>
          <w:lang w:val="en-GB"/>
        </w:rPr>
        <w:t>[Conditions in reception centres for foreigners]</w:t>
      </w:r>
      <w:bookmarkEnd w:id="61"/>
      <w:bookmarkEnd w:id="62"/>
      <w:r w:rsidRPr="00B079F7">
        <w:rPr>
          <w:rFonts w:eastAsia="Calibri"/>
          <w:noProof w:val="0"/>
          <w:lang w:val="en-GB"/>
        </w:rPr>
        <w:tab/>
      </w:r>
    </w:p>
    <w:p w14:paraId="58A29DA3"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The monitoring of guarded centres for foreigners conducted by the NMPT in 2016 – 2018 revealed the following shortcomings in social and living conditions:</w:t>
      </w:r>
      <w:r>
        <w:rPr>
          <w:rFonts w:ascii="Times New Roman" w:eastAsia="Calibri" w:hAnsi="Times New Roman" w:cs="Times New Roman"/>
          <w:sz w:val="24"/>
          <w:szCs w:val="24"/>
          <w:lang w:val="en-GB" w:eastAsia="pl-PL"/>
        </w:rPr>
        <w:t xml:space="preserve"> </w:t>
      </w:r>
    </w:p>
    <w:p w14:paraId="71866422" w14:textId="77777777" w:rsidR="00166D0F" w:rsidRPr="00B079F7" w:rsidRDefault="00166D0F" w:rsidP="00166D0F">
      <w:pPr>
        <w:pStyle w:val="Akapitzlist"/>
        <w:numPr>
          <w:ilvl w:val="0"/>
          <w:numId w:val="17"/>
        </w:numPr>
        <w:spacing w:after="0" w:line="360" w:lineRule="exact"/>
        <w:jc w:val="both"/>
        <w:rPr>
          <w:rFonts w:ascii="Times New Roman" w:hAnsi="Times New Roman"/>
          <w:sz w:val="24"/>
          <w:szCs w:val="24"/>
          <w:lang w:val="en-GB" w:eastAsia="pl-PL"/>
        </w:rPr>
      </w:pPr>
      <w:r w:rsidRPr="00B079F7">
        <w:rPr>
          <w:rFonts w:ascii="Times New Roman" w:hAnsi="Times New Roman"/>
          <w:sz w:val="24"/>
          <w:szCs w:val="24"/>
          <w:lang w:val="en-GB" w:eastAsia="pl-PL"/>
        </w:rPr>
        <w:t>Using security bars for windows in residential buildings in centres for foreigners</w:t>
      </w:r>
      <w:r>
        <w:rPr>
          <w:rFonts w:ascii="Times New Roman" w:hAnsi="Times New Roman"/>
          <w:sz w:val="24"/>
          <w:szCs w:val="24"/>
          <w:lang w:val="en-GB" w:eastAsia="pl-PL"/>
        </w:rPr>
        <w:t>;</w:t>
      </w:r>
    </w:p>
    <w:p w14:paraId="4BBC5819" w14:textId="6AA1D2AC" w:rsidR="00166D0F" w:rsidRPr="00B079F7" w:rsidRDefault="00166D0F" w:rsidP="00166D0F">
      <w:pPr>
        <w:pStyle w:val="Akapitzlist"/>
        <w:numPr>
          <w:ilvl w:val="0"/>
          <w:numId w:val="17"/>
        </w:numPr>
        <w:spacing w:after="0" w:line="360" w:lineRule="exact"/>
        <w:jc w:val="both"/>
        <w:rPr>
          <w:rFonts w:ascii="Times New Roman" w:hAnsi="Times New Roman"/>
          <w:sz w:val="24"/>
          <w:szCs w:val="24"/>
          <w:lang w:val="en-GB" w:eastAsia="pl-PL"/>
        </w:rPr>
      </w:pPr>
      <w:r w:rsidRPr="00B079F7">
        <w:rPr>
          <w:rFonts w:ascii="Times New Roman" w:hAnsi="Times New Roman"/>
          <w:sz w:val="24"/>
          <w:szCs w:val="24"/>
          <w:lang w:val="en-GB" w:eastAsia="pl-PL"/>
        </w:rPr>
        <w:t xml:space="preserve">Foreigners staying in the Przemyśl </w:t>
      </w:r>
      <w:r>
        <w:rPr>
          <w:rFonts w:ascii="Times New Roman" w:hAnsi="Times New Roman"/>
          <w:sz w:val="24"/>
          <w:szCs w:val="24"/>
          <w:lang w:val="en-GB" w:eastAsia="pl-PL"/>
        </w:rPr>
        <w:t>detention</w:t>
      </w:r>
      <w:r w:rsidRPr="00B079F7">
        <w:rPr>
          <w:rFonts w:ascii="Times New Roman" w:hAnsi="Times New Roman"/>
          <w:sz w:val="24"/>
          <w:szCs w:val="24"/>
          <w:lang w:val="en-GB" w:eastAsia="pl-PL"/>
        </w:rPr>
        <w:t xml:space="preserve"> </w:t>
      </w:r>
      <w:r>
        <w:rPr>
          <w:rFonts w:ascii="Times New Roman" w:hAnsi="Times New Roman"/>
          <w:sz w:val="24"/>
          <w:szCs w:val="24"/>
          <w:lang w:val="en-GB" w:eastAsia="pl-PL"/>
        </w:rPr>
        <w:t xml:space="preserve">facility </w:t>
      </w:r>
      <w:r w:rsidRPr="00B079F7">
        <w:rPr>
          <w:rFonts w:ascii="Times New Roman" w:hAnsi="Times New Roman"/>
          <w:sz w:val="24"/>
          <w:szCs w:val="24"/>
          <w:lang w:val="en-GB" w:eastAsia="pl-PL"/>
        </w:rPr>
        <w:t xml:space="preserve">should not be constantly monitored. There is a lack of proportionality between this measure and the real threat posed by foreigners. Even in Polish penitentiary system such monitoring is used in exceptional cases only, for most dangerous inmates. Besides, no toilets are installed in </w:t>
      </w:r>
      <w:r w:rsidR="00DF0199">
        <w:rPr>
          <w:rFonts w:ascii="Times New Roman" w:hAnsi="Times New Roman"/>
          <w:sz w:val="24"/>
          <w:szCs w:val="24"/>
          <w:lang w:val="en-GB" w:eastAsia="pl-PL"/>
        </w:rPr>
        <w:t>detention centre</w:t>
      </w:r>
      <w:r w:rsidRPr="00B079F7">
        <w:rPr>
          <w:rFonts w:ascii="Times New Roman" w:hAnsi="Times New Roman"/>
          <w:sz w:val="24"/>
          <w:szCs w:val="24"/>
          <w:lang w:val="en-GB" w:eastAsia="pl-PL"/>
        </w:rPr>
        <w:t xml:space="preserve"> cells, and foreigners living there must each time ask the guard for permission if they need to go to the toilet. Thus, some of them passed urine to plastic bottles;</w:t>
      </w:r>
      <w:r>
        <w:rPr>
          <w:rFonts w:ascii="Times New Roman" w:hAnsi="Times New Roman"/>
          <w:sz w:val="24"/>
          <w:szCs w:val="24"/>
          <w:lang w:val="en-GB" w:eastAsia="pl-PL"/>
        </w:rPr>
        <w:t xml:space="preserve"> </w:t>
      </w:r>
    </w:p>
    <w:p w14:paraId="138C98B7" w14:textId="77777777" w:rsidR="00166D0F" w:rsidRPr="00B079F7" w:rsidRDefault="00166D0F" w:rsidP="00166D0F">
      <w:pPr>
        <w:pStyle w:val="Akapitzlist"/>
        <w:numPr>
          <w:ilvl w:val="0"/>
          <w:numId w:val="17"/>
        </w:numPr>
        <w:spacing w:after="0" w:line="360" w:lineRule="exact"/>
        <w:jc w:val="both"/>
        <w:rPr>
          <w:rFonts w:ascii="Times New Roman" w:hAnsi="Times New Roman"/>
          <w:sz w:val="24"/>
          <w:szCs w:val="24"/>
          <w:lang w:val="en-GB" w:eastAsia="pl-PL"/>
        </w:rPr>
      </w:pPr>
      <w:r w:rsidRPr="00B079F7">
        <w:rPr>
          <w:rFonts w:ascii="Times New Roman" w:hAnsi="Times New Roman"/>
          <w:sz w:val="24"/>
          <w:szCs w:val="24"/>
          <w:lang w:val="en-GB" w:eastAsia="pl-PL"/>
        </w:rPr>
        <w:t xml:space="preserve">Lack of intimacy and </w:t>
      </w:r>
      <w:r>
        <w:rPr>
          <w:rFonts w:ascii="Times New Roman" w:hAnsi="Times New Roman"/>
          <w:sz w:val="24"/>
          <w:szCs w:val="24"/>
          <w:lang w:val="en-GB" w:eastAsia="pl-PL"/>
        </w:rPr>
        <w:t>failure to</w:t>
      </w:r>
      <w:r w:rsidRPr="00B079F7">
        <w:rPr>
          <w:rFonts w:ascii="Times New Roman" w:hAnsi="Times New Roman"/>
          <w:sz w:val="24"/>
          <w:szCs w:val="24"/>
          <w:lang w:val="en-GB" w:eastAsia="pl-PL"/>
        </w:rPr>
        <w:t xml:space="preserve"> respect the right to privacy of foreigners using sanitary rooms in centres in Biała Podlaska and Krosno Odrzańskie.  Too low partition walls between toilets and showers caused embarrassment of foreigners using them.</w:t>
      </w:r>
      <w:r>
        <w:rPr>
          <w:rFonts w:ascii="Times New Roman" w:hAnsi="Times New Roman"/>
          <w:sz w:val="24"/>
          <w:szCs w:val="24"/>
          <w:lang w:val="en-GB" w:eastAsia="pl-PL"/>
        </w:rPr>
        <w:t xml:space="preserve"> </w:t>
      </w:r>
    </w:p>
    <w:p w14:paraId="13CB71F6" w14:textId="77777777" w:rsidR="00166D0F" w:rsidRPr="00B079F7" w:rsidRDefault="00166D0F" w:rsidP="00166D0F">
      <w:pPr>
        <w:spacing w:after="0" w:line="360" w:lineRule="exact"/>
        <w:jc w:val="both"/>
        <w:rPr>
          <w:rFonts w:ascii="Times New Roman" w:eastAsia="Calibri" w:hAnsi="Times New Roman" w:cs="Times New Roman"/>
          <w:sz w:val="24"/>
          <w:szCs w:val="24"/>
          <w:lang w:val="en-GB" w:eastAsia="pl-PL"/>
        </w:rPr>
      </w:pPr>
    </w:p>
    <w:p w14:paraId="7EDF96CC" w14:textId="77777777" w:rsidR="00166D0F" w:rsidRPr="00B079F7" w:rsidRDefault="00166D0F" w:rsidP="00166D0F">
      <w:pPr>
        <w:pStyle w:val="Nagwek2"/>
        <w:rPr>
          <w:rFonts w:eastAsia="Calibri"/>
          <w:noProof w:val="0"/>
          <w:lang w:val="en-GB"/>
        </w:rPr>
      </w:pPr>
      <w:bookmarkStart w:id="63" w:name="_Toc11322063"/>
      <w:bookmarkStart w:id="64" w:name="_Toc12029532"/>
      <w:r w:rsidRPr="00B079F7">
        <w:rPr>
          <w:rFonts w:eastAsia="Calibri"/>
          <w:noProof w:val="0"/>
          <w:lang w:val="en-GB"/>
        </w:rPr>
        <w:t xml:space="preserve">[Access to </w:t>
      </w:r>
      <w:r>
        <w:rPr>
          <w:rFonts w:eastAsia="Calibri"/>
          <w:noProof w:val="0"/>
          <w:lang w:val="en-GB"/>
        </w:rPr>
        <w:t xml:space="preserve">the </w:t>
      </w:r>
      <w:r w:rsidRPr="00B079F7">
        <w:rPr>
          <w:rFonts w:eastAsia="Calibri"/>
          <w:noProof w:val="0"/>
          <w:lang w:val="en-GB"/>
        </w:rPr>
        <w:t>refugee procedure]</w:t>
      </w:r>
      <w:bookmarkEnd w:id="63"/>
      <w:bookmarkEnd w:id="64"/>
      <w:r w:rsidRPr="00B079F7">
        <w:rPr>
          <w:rFonts w:eastAsia="Calibri"/>
          <w:noProof w:val="0"/>
          <w:lang w:val="en-GB"/>
        </w:rPr>
        <w:t xml:space="preserve"> </w:t>
      </w:r>
    </w:p>
    <w:p w14:paraId="62A9054C"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In the context of access to </w:t>
      </w:r>
      <w:r>
        <w:rPr>
          <w:rFonts w:ascii="Times New Roman" w:eastAsia="Calibri" w:hAnsi="Times New Roman" w:cs="Times New Roman"/>
          <w:sz w:val="24"/>
          <w:szCs w:val="24"/>
          <w:lang w:val="en-GB" w:eastAsia="pl-PL"/>
        </w:rPr>
        <w:t xml:space="preserve">the </w:t>
      </w:r>
      <w:r w:rsidRPr="00B079F7">
        <w:rPr>
          <w:rFonts w:ascii="Times New Roman" w:eastAsia="Calibri" w:hAnsi="Times New Roman" w:cs="Times New Roman"/>
          <w:sz w:val="24"/>
          <w:szCs w:val="24"/>
          <w:lang w:val="en-GB" w:eastAsia="pl-PL"/>
        </w:rPr>
        <w:t>refugee procedure, it is worth to mention the situation at the railway border crossing between Poland and Belarus</w:t>
      </w:r>
      <w:r>
        <w:rPr>
          <w:rFonts w:ascii="Times New Roman" w:eastAsia="Calibri" w:hAnsi="Times New Roman" w:cs="Times New Roman"/>
          <w:sz w:val="24"/>
          <w:szCs w:val="24"/>
          <w:lang w:val="en-GB" w:eastAsia="pl-PL"/>
        </w:rPr>
        <w:t xml:space="preserve"> in Terespol</w:t>
      </w:r>
      <w:r w:rsidRPr="00B079F7">
        <w:rPr>
          <w:rFonts w:ascii="Times New Roman" w:eastAsia="Calibri" w:hAnsi="Times New Roman" w:cs="Times New Roman"/>
          <w:sz w:val="24"/>
          <w:szCs w:val="24"/>
          <w:lang w:val="en-GB" w:eastAsia="pl-PL"/>
        </w:rPr>
        <w:t xml:space="preserve">, which have lasted for several years now. This border crossing is used mainly by foreigners from Chechnya and Tajikistan who enter or attempt to enter the territory of Poland and who do not have documents that authorise them to cross the border. When undergoing border check, they inform </w:t>
      </w:r>
      <w:r>
        <w:rPr>
          <w:rFonts w:ascii="Times New Roman" w:eastAsia="Calibri" w:hAnsi="Times New Roman" w:cs="Times New Roman"/>
          <w:sz w:val="24"/>
          <w:szCs w:val="24"/>
          <w:lang w:val="en-GB" w:eastAsia="pl-PL"/>
        </w:rPr>
        <w:t>Border Guard officers</w:t>
      </w:r>
      <w:r w:rsidRPr="00B079F7">
        <w:rPr>
          <w:rFonts w:ascii="Times New Roman" w:eastAsia="Calibri" w:hAnsi="Times New Roman" w:cs="Times New Roman"/>
          <w:sz w:val="24"/>
          <w:szCs w:val="24"/>
          <w:lang w:val="en-GB" w:eastAsia="pl-PL"/>
        </w:rPr>
        <w:t xml:space="preserve"> that they inten</w:t>
      </w:r>
      <w:r>
        <w:rPr>
          <w:rFonts w:ascii="Times New Roman" w:eastAsia="Calibri" w:hAnsi="Times New Roman" w:cs="Times New Roman"/>
          <w:sz w:val="24"/>
          <w:szCs w:val="24"/>
          <w:lang w:val="en-GB" w:eastAsia="pl-PL"/>
        </w:rPr>
        <w:t>d</w:t>
      </w:r>
      <w:r w:rsidRPr="00B079F7">
        <w:rPr>
          <w:rFonts w:ascii="Times New Roman" w:eastAsia="Calibri" w:hAnsi="Times New Roman" w:cs="Times New Roman"/>
          <w:sz w:val="24"/>
          <w:szCs w:val="24"/>
          <w:lang w:val="en-GB" w:eastAsia="pl-PL"/>
        </w:rPr>
        <w:t xml:space="preserve"> to apply for international protection in Poland. Each person who </w:t>
      </w:r>
      <w:r>
        <w:rPr>
          <w:rFonts w:ascii="Times New Roman" w:eastAsia="Calibri" w:hAnsi="Times New Roman" w:cs="Times New Roman"/>
          <w:sz w:val="24"/>
          <w:szCs w:val="24"/>
          <w:lang w:val="en-GB" w:eastAsia="pl-PL"/>
        </w:rPr>
        <w:t>declares</w:t>
      </w:r>
      <w:r w:rsidRPr="00B079F7">
        <w:rPr>
          <w:rFonts w:ascii="Times New Roman" w:eastAsia="Calibri" w:hAnsi="Times New Roman" w:cs="Times New Roman"/>
          <w:sz w:val="24"/>
          <w:szCs w:val="24"/>
          <w:lang w:val="en-GB" w:eastAsia="pl-PL"/>
        </w:rPr>
        <w:t xml:space="preserve"> at the border </w:t>
      </w:r>
      <w:r>
        <w:rPr>
          <w:rFonts w:ascii="Times New Roman" w:eastAsia="Calibri" w:hAnsi="Times New Roman" w:cs="Times New Roman"/>
          <w:sz w:val="24"/>
          <w:szCs w:val="24"/>
          <w:lang w:val="en-GB" w:eastAsia="pl-PL"/>
        </w:rPr>
        <w:t>that he/she intends</w:t>
      </w:r>
      <w:r w:rsidRPr="00B079F7">
        <w:rPr>
          <w:rFonts w:ascii="Times New Roman" w:eastAsia="Calibri" w:hAnsi="Times New Roman" w:cs="Times New Roman"/>
          <w:sz w:val="24"/>
          <w:szCs w:val="24"/>
          <w:lang w:val="en-GB" w:eastAsia="pl-PL"/>
        </w:rPr>
        <w:t xml:space="preserve"> to apply for international protection should be allowed to enter the territory of Poland, and</w:t>
      </w:r>
      <w:r>
        <w:rPr>
          <w:rFonts w:ascii="Times New Roman" w:eastAsia="Calibri" w:hAnsi="Times New Roman" w:cs="Times New Roman"/>
          <w:sz w:val="24"/>
          <w:szCs w:val="24"/>
          <w:lang w:val="en-GB" w:eastAsia="pl-PL"/>
        </w:rPr>
        <w:t xml:space="preserve"> Border Guard officers</w:t>
      </w:r>
      <w:r w:rsidRPr="00B079F7">
        <w:rPr>
          <w:rFonts w:ascii="Times New Roman" w:eastAsia="Calibri" w:hAnsi="Times New Roman" w:cs="Times New Roman"/>
          <w:sz w:val="24"/>
          <w:szCs w:val="24"/>
          <w:lang w:val="en-GB" w:eastAsia="pl-PL"/>
        </w:rPr>
        <w:t xml:space="preserve"> of territorially competent unit are obliged to receive </w:t>
      </w:r>
      <w:r>
        <w:rPr>
          <w:rFonts w:ascii="Times New Roman" w:eastAsia="Calibri" w:hAnsi="Times New Roman" w:cs="Times New Roman"/>
          <w:sz w:val="24"/>
          <w:szCs w:val="24"/>
          <w:lang w:val="en-GB" w:eastAsia="pl-PL"/>
        </w:rPr>
        <w:t>relevant</w:t>
      </w:r>
      <w:r w:rsidRPr="00B079F7">
        <w:rPr>
          <w:rFonts w:ascii="Times New Roman" w:eastAsia="Calibri" w:hAnsi="Times New Roman" w:cs="Times New Roman"/>
          <w:sz w:val="24"/>
          <w:szCs w:val="24"/>
          <w:lang w:val="en-GB" w:eastAsia="pl-PL"/>
        </w:rPr>
        <w:t xml:space="preserve"> application. Such action is meant to ensure </w:t>
      </w:r>
      <w:r>
        <w:rPr>
          <w:rFonts w:ascii="Times New Roman" w:eastAsia="Calibri" w:hAnsi="Times New Roman" w:cs="Times New Roman"/>
          <w:sz w:val="24"/>
          <w:szCs w:val="24"/>
          <w:lang w:val="en-GB" w:eastAsia="pl-PL"/>
        </w:rPr>
        <w:t>actual implementation</w:t>
      </w:r>
      <w:r w:rsidRPr="00B079F7">
        <w:rPr>
          <w:rFonts w:ascii="Times New Roman" w:eastAsia="Calibri" w:hAnsi="Times New Roman" w:cs="Times New Roman"/>
          <w:sz w:val="24"/>
          <w:szCs w:val="24"/>
          <w:lang w:val="en-GB" w:eastAsia="pl-PL"/>
        </w:rPr>
        <w:t xml:space="preserve"> </w:t>
      </w:r>
      <w:r>
        <w:rPr>
          <w:rFonts w:ascii="Times New Roman" w:eastAsia="Calibri" w:hAnsi="Times New Roman" w:cs="Times New Roman"/>
          <w:sz w:val="24"/>
          <w:szCs w:val="24"/>
          <w:lang w:val="en-GB" w:eastAsia="pl-PL"/>
        </w:rPr>
        <w:t xml:space="preserve">of </w:t>
      </w:r>
      <w:r w:rsidRPr="00B079F7">
        <w:rPr>
          <w:rFonts w:ascii="Times New Roman" w:eastAsia="Calibri" w:hAnsi="Times New Roman" w:cs="Times New Roman"/>
          <w:sz w:val="24"/>
          <w:szCs w:val="24"/>
          <w:lang w:val="en-GB" w:eastAsia="pl-PL"/>
        </w:rPr>
        <w:t xml:space="preserve">the provisions of the Convention relating to the Status of Refugees, obliging State Parties to take efforts to ensure that persons seeking protection from persecution in their country of origin </w:t>
      </w:r>
      <w:r>
        <w:rPr>
          <w:rFonts w:ascii="Times New Roman" w:eastAsia="Calibri" w:hAnsi="Times New Roman" w:cs="Times New Roman"/>
          <w:sz w:val="24"/>
          <w:szCs w:val="24"/>
          <w:lang w:val="en-GB" w:eastAsia="pl-PL"/>
        </w:rPr>
        <w:t>are given</w:t>
      </w:r>
      <w:r w:rsidRPr="00B079F7">
        <w:rPr>
          <w:rFonts w:ascii="Times New Roman" w:eastAsia="Calibri" w:hAnsi="Times New Roman" w:cs="Times New Roman"/>
          <w:sz w:val="24"/>
          <w:szCs w:val="24"/>
          <w:lang w:val="en-GB" w:eastAsia="pl-PL"/>
        </w:rPr>
        <w:t xml:space="preserve"> a possibility to enjoy fundamental rights and freedoms in some other country, safe for them. </w:t>
      </w:r>
    </w:p>
    <w:p w14:paraId="093D11C0"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The visits of Commissioner’s representatives at the Terespol border crossing, conducted in August 2016 and in May 2018, confirmed </w:t>
      </w:r>
      <w:r>
        <w:rPr>
          <w:rFonts w:ascii="Times New Roman" w:eastAsia="Calibri" w:hAnsi="Times New Roman" w:cs="Times New Roman"/>
          <w:sz w:val="24"/>
          <w:szCs w:val="24"/>
          <w:lang w:val="en-GB" w:eastAsia="pl-PL"/>
        </w:rPr>
        <w:t xml:space="preserve">occurrence of </w:t>
      </w:r>
      <w:r w:rsidRPr="00B079F7">
        <w:rPr>
          <w:rFonts w:ascii="Times New Roman" w:eastAsia="Calibri" w:hAnsi="Times New Roman" w:cs="Times New Roman"/>
          <w:sz w:val="24"/>
          <w:szCs w:val="24"/>
          <w:lang w:val="en-GB" w:eastAsia="pl-PL"/>
        </w:rPr>
        <w:t xml:space="preserve">instances when foreigners who inform </w:t>
      </w:r>
      <w:r>
        <w:rPr>
          <w:rFonts w:ascii="Times New Roman" w:eastAsia="Calibri" w:hAnsi="Times New Roman" w:cs="Times New Roman"/>
          <w:sz w:val="24"/>
          <w:szCs w:val="24"/>
          <w:lang w:val="en-GB" w:eastAsia="pl-PL"/>
        </w:rPr>
        <w:t>Border Guard officers</w:t>
      </w:r>
      <w:r w:rsidRPr="00B079F7">
        <w:rPr>
          <w:rFonts w:ascii="Times New Roman" w:eastAsia="Calibri" w:hAnsi="Times New Roman" w:cs="Times New Roman"/>
          <w:sz w:val="24"/>
          <w:szCs w:val="24"/>
          <w:lang w:val="en-GB" w:eastAsia="pl-PL"/>
        </w:rPr>
        <w:t xml:space="preserve"> of their intention to apply for international protection are refused entry to Poland. Members of the visiting team witnessed interviews conducted by </w:t>
      </w:r>
      <w:r>
        <w:rPr>
          <w:rFonts w:ascii="Times New Roman" w:eastAsia="Calibri" w:hAnsi="Times New Roman" w:cs="Times New Roman"/>
          <w:sz w:val="24"/>
          <w:szCs w:val="24"/>
          <w:lang w:val="en-GB" w:eastAsia="pl-PL"/>
        </w:rPr>
        <w:t>Border Guard officers</w:t>
      </w:r>
      <w:r w:rsidRPr="00B079F7">
        <w:rPr>
          <w:rFonts w:ascii="Times New Roman" w:eastAsia="Calibri" w:hAnsi="Times New Roman" w:cs="Times New Roman"/>
          <w:sz w:val="24"/>
          <w:szCs w:val="24"/>
          <w:lang w:val="en-GB" w:eastAsia="pl-PL"/>
        </w:rPr>
        <w:t xml:space="preserve"> with foreigners within the framework of the so-called second line border check, during which foreigners either openly stated that they intend</w:t>
      </w:r>
      <w:r>
        <w:rPr>
          <w:rFonts w:ascii="Times New Roman" w:eastAsia="Calibri" w:hAnsi="Times New Roman" w:cs="Times New Roman"/>
          <w:sz w:val="24"/>
          <w:szCs w:val="24"/>
          <w:lang w:val="en-GB" w:eastAsia="pl-PL"/>
        </w:rPr>
        <w:t>ed</w:t>
      </w:r>
      <w:r w:rsidRPr="00B079F7">
        <w:rPr>
          <w:rFonts w:ascii="Times New Roman" w:eastAsia="Calibri" w:hAnsi="Times New Roman" w:cs="Times New Roman"/>
          <w:sz w:val="24"/>
          <w:szCs w:val="24"/>
          <w:lang w:val="en-GB" w:eastAsia="pl-PL"/>
        </w:rPr>
        <w:t xml:space="preserve"> to make an application for international protection in Poland or described their situation in a manner implying that this </w:t>
      </w:r>
      <w:r>
        <w:rPr>
          <w:rFonts w:ascii="Times New Roman" w:eastAsia="Calibri" w:hAnsi="Times New Roman" w:cs="Times New Roman"/>
          <w:sz w:val="24"/>
          <w:szCs w:val="24"/>
          <w:lang w:val="en-GB" w:eastAsia="pl-PL"/>
        </w:rPr>
        <w:t>was</w:t>
      </w:r>
      <w:r w:rsidRPr="00B079F7">
        <w:rPr>
          <w:rFonts w:ascii="Times New Roman" w:eastAsia="Calibri" w:hAnsi="Times New Roman" w:cs="Times New Roman"/>
          <w:sz w:val="24"/>
          <w:szCs w:val="24"/>
          <w:lang w:val="en-GB" w:eastAsia="pl-PL"/>
        </w:rPr>
        <w:t xml:space="preserve"> their intention. Nevertheless, they were refused entry to Poland and were returned to Belarus. In </w:t>
      </w:r>
      <w:r w:rsidRPr="00B079F7">
        <w:rPr>
          <w:rFonts w:ascii="Times New Roman" w:eastAsia="Calibri" w:hAnsi="Times New Roman" w:cs="Times New Roman"/>
          <w:sz w:val="24"/>
          <w:szCs w:val="24"/>
          <w:lang w:val="en-GB" w:eastAsia="pl-PL"/>
        </w:rPr>
        <w:lastRenderedPageBreak/>
        <w:t xml:space="preserve">order to secure the interest of foreigners, the CHR proposes that a rule should be introduced to current legislation, making it obligatory to record interviews conducted within the framework of the so-called second line border check. Standard forms of interview reports should be introduced, containing, first of all, a compulsory question whether the foreigner intends to apply for international protection in Poland. It should also be obligatory that such reports are read out to foreigners and signed by them. According to the CHR, only such form of documenting said interviews will minimise the probability of situations when the utterances of foreigners demonstrating their intention of seeking asylum </w:t>
      </w:r>
      <w:r>
        <w:rPr>
          <w:rFonts w:ascii="Times New Roman" w:eastAsia="Calibri" w:hAnsi="Times New Roman" w:cs="Times New Roman"/>
          <w:sz w:val="24"/>
          <w:szCs w:val="24"/>
          <w:lang w:val="en-GB" w:eastAsia="pl-PL"/>
        </w:rPr>
        <w:t>in</w:t>
      </w:r>
      <w:r w:rsidRPr="00B079F7">
        <w:rPr>
          <w:rFonts w:ascii="Times New Roman" w:eastAsia="Calibri" w:hAnsi="Times New Roman" w:cs="Times New Roman"/>
          <w:sz w:val="24"/>
          <w:szCs w:val="24"/>
          <w:lang w:val="en-GB" w:eastAsia="pl-PL"/>
        </w:rPr>
        <w:t xml:space="preserve"> Poland are not recorded by </w:t>
      </w:r>
      <w:r>
        <w:rPr>
          <w:rFonts w:ascii="Times New Roman" w:eastAsia="Calibri" w:hAnsi="Times New Roman" w:cs="Times New Roman"/>
          <w:sz w:val="24"/>
          <w:szCs w:val="24"/>
          <w:lang w:val="en-GB" w:eastAsia="pl-PL"/>
        </w:rPr>
        <w:t>Border Guard officers</w:t>
      </w:r>
      <w:r w:rsidRPr="00B079F7">
        <w:rPr>
          <w:rFonts w:ascii="Times New Roman" w:eastAsia="Calibri" w:hAnsi="Times New Roman" w:cs="Times New Roman"/>
          <w:sz w:val="24"/>
          <w:szCs w:val="24"/>
          <w:lang w:val="en-GB" w:eastAsia="pl-PL"/>
        </w:rPr>
        <w:t>, and in result such foreigners are refused entry to Poland. The CHR’s postulates have not been granted so far, even though they coincide with the objections formulated also by judicial authorities</w:t>
      </w:r>
      <w:r w:rsidRPr="00B079F7">
        <w:rPr>
          <w:rStyle w:val="Odwoanieprzypisudolnego"/>
          <w:rFonts w:ascii="Times New Roman" w:eastAsia="Calibri" w:hAnsi="Times New Roman" w:cs="Times New Roman"/>
          <w:sz w:val="24"/>
          <w:szCs w:val="24"/>
          <w:lang w:val="en-GB" w:eastAsia="pl-PL"/>
        </w:rPr>
        <w:footnoteReference w:id="28"/>
      </w:r>
      <w:r w:rsidRPr="00B079F7">
        <w:rPr>
          <w:rFonts w:ascii="Times New Roman" w:eastAsia="Calibri" w:hAnsi="Times New Roman" w:cs="Times New Roman"/>
          <w:sz w:val="24"/>
          <w:szCs w:val="24"/>
          <w:lang w:val="en-GB" w:eastAsia="pl-PL"/>
        </w:rPr>
        <w:t xml:space="preserve">. </w:t>
      </w:r>
    </w:p>
    <w:p w14:paraId="06DE9DC3"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In the course of a visit at the Terespol border crossing in May 2018, the CHR’s representatives encountered instances where the Border Guard refused entry to Poland to female foreigners who gave domestic violence that they experienced in their country of origin as one of the reasons for leaving that country. One of such women, who was finally admitted to Poland on the day when the visit took place, had made as many as 13 attempts to cross the border in Terespol. </w:t>
      </w:r>
      <w:r>
        <w:rPr>
          <w:rFonts w:ascii="Times New Roman" w:eastAsia="Calibri" w:hAnsi="Times New Roman" w:cs="Times New Roman"/>
          <w:sz w:val="24"/>
          <w:szCs w:val="24"/>
          <w:lang w:val="en-GB" w:eastAsia="pl-PL"/>
        </w:rPr>
        <w:t>T</w:t>
      </w:r>
      <w:r w:rsidRPr="00B079F7">
        <w:rPr>
          <w:rFonts w:ascii="Times New Roman" w:eastAsia="Calibri" w:hAnsi="Times New Roman" w:cs="Times New Roman"/>
          <w:sz w:val="24"/>
          <w:szCs w:val="24"/>
          <w:lang w:val="en-GB" w:eastAsia="pl-PL"/>
        </w:rPr>
        <w:t>hree</w:t>
      </w:r>
      <w:r>
        <w:rPr>
          <w:rFonts w:ascii="Times New Roman" w:eastAsia="Calibri" w:hAnsi="Times New Roman" w:cs="Times New Roman"/>
          <w:sz w:val="24"/>
          <w:szCs w:val="24"/>
          <w:lang w:val="en-GB" w:eastAsia="pl-PL"/>
        </w:rPr>
        <w:t xml:space="preserve"> times, when attempting to cross the</w:t>
      </w:r>
      <w:r w:rsidRPr="00B079F7">
        <w:rPr>
          <w:rFonts w:ascii="Times New Roman" w:eastAsia="Calibri" w:hAnsi="Times New Roman" w:cs="Times New Roman"/>
          <w:sz w:val="24"/>
          <w:szCs w:val="24"/>
          <w:lang w:val="en-GB" w:eastAsia="pl-PL"/>
        </w:rPr>
        <w:t xml:space="preserve"> border, during the second line border check, she informed </w:t>
      </w:r>
      <w:r>
        <w:rPr>
          <w:rFonts w:ascii="Times New Roman" w:eastAsia="Calibri" w:hAnsi="Times New Roman" w:cs="Times New Roman"/>
          <w:sz w:val="24"/>
          <w:szCs w:val="24"/>
          <w:lang w:val="en-GB" w:eastAsia="pl-PL"/>
        </w:rPr>
        <w:t>Border Guard officers</w:t>
      </w:r>
      <w:r w:rsidRPr="00B079F7">
        <w:rPr>
          <w:rFonts w:ascii="Times New Roman" w:eastAsia="Calibri" w:hAnsi="Times New Roman" w:cs="Times New Roman"/>
          <w:sz w:val="24"/>
          <w:szCs w:val="24"/>
          <w:lang w:val="en-GB" w:eastAsia="pl-PL"/>
        </w:rPr>
        <w:t xml:space="preserve"> that she was running away from her aggressive husband, who uses physical and economic violence against her, and wants to take her child away from her. </w:t>
      </w:r>
      <w:r>
        <w:rPr>
          <w:rFonts w:ascii="Times New Roman" w:eastAsia="Calibri" w:hAnsi="Times New Roman" w:cs="Times New Roman"/>
          <w:sz w:val="24"/>
          <w:szCs w:val="24"/>
          <w:lang w:val="en-GB" w:eastAsia="pl-PL"/>
        </w:rPr>
        <w:t>Her statements, quoted above,</w:t>
      </w:r>
      <w:r w:rsidRPr="00B079F7">
        <w:rPr>
          <w:rFonts w:ascii="Times New Roman" w:eastAsia="Calibri" w:hAnsi="Times New Roman" w:cs="Times New Roman"/>
          <w:sz w:val="24"/>
          <w:szCs w:val="24"/>
          <w:lang w:val="en-GB" w:eastAsia="pl-PL"/>
        </w:rPr>
        <w:t xml:space="preserve"> did not, in the </w:t>
      </w:r>
      <w:r>
        <w:rPr>
          <w:rFonts w:ascii="Times New Roman" w:eastAsia="Calibri" w:hAnsi="Times New Roman" w:cs="Times New Roman"/>
          <w:sz w:val="24"/>
          <w:szCs w:val="24"/>
          <w:lang w:val="en-GB" w:eastAsia="pl-PL"/>
        </w:rPr>
        <w:t>Border Guard officers</w:t>
      </w:r>
      <w:r w:rsidRPr="00B079F7">
        <w:rPr>
          <w:rFonts w:ascii="Times New Roman" w:eastAsia="Calibri" w:hAnsi="Times New Roman" w:cs="Times New Roman"/>
          <w:sz w:val="24"/>
          <w:szCs w:val="24"/>
          <w:lang w:val="en-GB" w:eastAsia="pl-PL"/>
        </w:rPr>
        <w:t xml:space="preserve">’ opinion, suggest that she was seeking international protection in Poland. Each time she was refused entry to Poland. On the </w:t>
      </w:r>
      <w:r>
        <w:rPr>
          <w:rFonts w:ascii="Times New Roman" w:eastAsia="Calibri" w:hAnsi="Times New Roman" w:cs="Times New Roman"/>
          <w:sz w:val="24"/>
          <w:szCs w:val="24"/>
          <w:lang w:val="en-GB" w:eastAsia="pl-PL"/>
        </w:rPr>
        <w:t xml:space="preserve">same </w:t>
      </w:r>
      <w:r w:rsidRPr="00B079F7">
        <w:rPr>
          <w:rFonts w:ascii="Times New Roman" w:eastAsia="Calibri" w:hAnsi="Times New Roman" w:cs="Times New Roman"/>
          <w:sz w:val="24"/>
          <w:szCs w:val="24"/>
          <w:lang w:val="en-GB" w:eastAsia="pl-PL"/>
        </w:rPr>
        <w:t xml:space="preserve">day, during the second line border check monitored by </w:t>
      </w:r>
      <w:r>
        <w:rPr>
          <w:rFonts w:ascii="Times New Roman" w:eastAsia="Calibri" w:hAnsi="Times New Roman" w:cs="Times New Roman"/>
          <w:sz w:val="24"/>
          <w:szCs w:val="24"/>
          <w:lang w:val="en-GB" w:eastAsia="pl-PL"/>
        </w:rPr>
        <w:t>one of CHR’s representatives</w:t>
      </w:r>
      <w:r w:rsidRPr="00B079F7">
        <w:rPr>
          <w:rFonts w:ascii="Times New Roman" w:eastAsia="Calibri" w:hAnsi="Times New Roman" w:cs="Times New Roman"/>
          <w:sz w:val="24"/>
          <w:szCs w:val="24"/>
          <w:lang w:val="en-GB" w:eastAsia="pl-PL"/>
        </w:rPr>
        <w:t xml:space="preserve">, another foreign woman informed </w:t>
      </w:r>
      <w:r>
        <w:rPr>
          <w:rFonts w:ascii="Times New Roman" w:eastAsia="Calibri" w:hAnsi="Times New Roman" w:cs="Times New Roman"/>
          <w:sz w:val="24"/>
          <w:szCs w:val="24"/>
          <w:lang w:val="en-GB" w:eastAsia="pl-PL"/>
        </w:rPr>
        <w:t>Border Guard officers</w:t>
      </w:r>
      <w:r w:rsidRPr="00B079F7">
        <w:rPr>
          <w:rFonts w:ascii="Times New Roman" w:eastAsia="Calibri" w:hAnsi="Times New Roman" w:cs="Times New Roman"/>
          <w:sz w:val="24"/>
          <w:szCs w:val="24"/>
          <w:lang w:val="en-GB" w:eastAsia="pl-PL"/>
        </w:rPr>
        <w:t xml:space="preserve"> about her fear of return to her country of origin where she was subjected to violence by her husband. She had photographs showing body injuries, however with no face visible. She also expressed fear that her children will be taken away from her. Also this foreign woman was not considered as seeking international protection in Poland. Only after the intervention of the CHR’s representative and following the repetition of this stage of border check was she allowed to cross the border</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and her application for refugee status was accepted, even though she did not give any new information. These cases may show that the Border Guard does not identify violence against women in family relations as a reason for seeking international protection. </w:t>
      </w:r>
    </w:p>
    <w:p w14:paraId="2556FF5C"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In the context of Terespol border crossing and situation there, it is worth to mention that Poland failed to implement the interim measures recommended by the European Court of Human Rights in four cases (known to the Commissioner): M.K. v. Poland (application no </w:t>
      </w:r>
      <w:r w:rsidRPr="00B079F7">
        <w:rPr>
          <w:rFonts w:ascii="Times New Roman" w:eastAsia="Calibri" w:hAnsi="Times New Roman" w:cs="Times New Roman"/>
          <w:sz w:val="24"/>
          <w:szCs w:val="24"/>
          <w:lang w:val="en-GB" w:eastAsia="pl-PL"/>
        </w:rPr>
        <w:lastRenderedPageBreak/>
        <w:t xml:space="preserve">40503/17), M.A. and others v. Poland (application no 42902/17), M.K. and others v. Poland (application no 43643/17), and D.A and others v. Poland (application no 51246/17). Chechen nationals and Syrian nationals, who attempted to cross the border in Terespol, were parties in these proceedings (3 first cases, and D.A and others, respectively). As resulted from their </w:t>
      </w:r>
      <w:r>
        <w:rPr>
          <w:rFonts w:ascii="Times New Roman" w:eastAsia="Calibri" w:hAnsi="Times New Roman" w:cs="Times New Roman"/>
          <w:sz w:val="24"/>
          <w:szCs w:val="24"/>
          <w:lang w:val="en-GB" w:eastAsia="pl-PL"/>
        </w:rPr>
        <w:t xml:space="preserve">applications </w:t>
      </w:r>
      <w:r w:rsidRPr="00B079F7">
        <w:rPr>
          <w:rFonts w:ascii="Times New Roman" w:eastAsia="Calibri" w:hAnsi="Times New Roman" w:cs="Times New Roman"/>
          <w:sz w:val="24"/>
          <w:szCs w:val="24"/>
          <w:lang w:val="en-GB" w:eastAsia="pl-PL"/>
        </w:rPr>
        <w:t xml:space="preserve">addressed to the ECHR, they had many times attempted to </w:t>
      </w:r>
      <w:r>
        <w:rPr>
          <w:rFonts w:ascii="Times New Roman" w:eastAsia="Calibri" w:hAnsi="Times New Roman" w:cs="Times New Roman"/>
          <w:sz w:val="24"/>
          <w:szCs w:val="24"/>
          <w:lang w:val="en-GB" w:eastAsia="pl-PL"/>
        </w:rPr>
        <w:t>apply</w:t>
      </w:r>
      <w:r w:rsidRPr="00B079F7">
        <w:rPr>
          <w:rFonts w:ascii="Times New Roman" w:eastAsia="Calibri" w:hAnsi="Times New Roman" w:cs="Times New Roman"/>
          <w:sz w:val="24"/>
          <w:szCs w:val="24"/>
          <w:lang w:val="en-GB" w:eastAsia="pl-PL"/>
        </w:rPr>
        <w:t xml:space="preserve"> for international protection at Terespol border crossing, but they had always been refused entry to Poland and </w:t>
      </w:r>
      <w:r>
        <w:rPr>
          <w:rFonts w:ascii="Times New Roman" w:eastAsia="Calibri" w:hAnsi="Times New Roman" w:cs="Times New Roman"/>
          <w:sz w:val="24"/>
          <w:szCs w:val="24"/>
          <w:lang w:val="en-GB" w:eastAsia="pl-PL"/>
        </w:rPr>
        <w:t xml:space="preserve">subsequently </w:t>
      </w:r>
      <w:r w:rsidRPr="00B079F7">
        <w:rPr>
          <w:rFonts w:ascii="Times New Roman" w:eastAsia="Calibri" w:hAnsi="Times New Roman" w:cs="Times New Roman"/>
          <w:sz w:val="24"/>
          <w:szCs w:val="24"/>
          <w:lang w:val="en-GB" w:eastAsia="pl-PL"/>
        </w:rPr>
        <w:t xml:space="preserve">were returned to Belarus. In al these cases, the ECHR, under Rule 39 of its Rules of Court, adopted interim measures addressed to Polish government, calling on Poland to refrain for some time from returning foreigners to Belarus. Poland failed to implement said measures, arguing that when foreigners proceed to border check they are formally not on the territory of Poland, and thus the demand to refrain from sending them out of this territory is pointless.  </w:t>
      </w:r>
    </w:p>
    <w:p w14:paraId="158F24C5"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p>
    <w:p w14:paraId="2F8263D2" w14:textId="77777777" w:rsidR="00166D0F" w:rsidRPr="00B079F7" w:rsidRDefault="00166D0F" w:rsidP="00166D0F">
      <w:pPr>
        <w:pStyle w:val="Nagwek2"/>
        <w:rPr>
          <w:rFonts w:eastAsia="Calibri"/>
          <w:noProof w:val="0"/>
          <w:lang w:val="en-GB"/>
        </w:rPr>
      </w:pPr>
      <w:bookmarkStart w:id="65" w:name="_Toc11322064"/>
      <w:bookmarkStart w:id="66" w:name="_Toc12029533"/>
      <w:r w:rsidRPr="00B079F7">
        <w:rPr>
          <w:rFonts w:eastAsia="Calibri"/>
          <w:noProof w:val="0"/>
          <w:lang w:val="en-GB"/>
        </w:rPr>
        <w:t>[Access of foreigners applying for international protection to independent, free legal assistance and representation]</w:t>
      </w:r>
      <w:bookmarkEnd w:id="65"/>
      <w:bookmarkEnd w:id="66"/>
      <w:r>
        <w:rPr>
          <w:rFonts w:eastAsia="Calibri"/>
          <w:noProof w:val="0"/>
          <w:lang w:val="en-GB"/>
        </w:rPr>
        <w:t xml:space="preserve"> </w:t>
      </w:r>
    </w:p>
    <w:p w14:paraId="383C495B" w14:textId="77777777" w:rsidR="00166D0F" w:rsidRPr="00B079F7" w:rsidRDefault="00166D0F" w:rsidP="00166D0F">
      <w:pPr>
        <w:spacing w:after="0" w:line="360" w:lineRule="exact"/>
        <w:ind w:firstLine="708"/>
        <w:jc w:val="both"/>
        <w:rPr>
          <w:rFonts w:ascii="Times New Roman" w:eastAsia="Times New Roman" w:hAnsi="Times New Roman" w:cs="Tahoma"/>
          <w:sz w:val="24"/>
          <w:szCs w:val="24"/>
          <w:lang w:val="en-GB" w:eastAsia="pl-PL"/>
        </w:rPr>
      </w:pPr>
      <w:r w:rsidRPr="00B079F7">
        <w:rPr>
          <w:rFonts w:ascii="Times New Roman" w:eastAsia="Times New Roman" w:hAnsi="Times New Roman" w:cs="Tahoma"/>
          <w:sz w:val="24"/>
          <w:szCs w:val="24"/>
          <w:lang w:val="en-GB" w:eastAsia="pl-PL"/>
        </w:rPr>
        <w:t xml:space="preserve">Free legal assistance should be made available to foreigners seeking international protection and to foreigners in whose case decision withdrawing the refugee status or subsidiary protection was issued, if they did not use assistance of a legal adviser or a lawyer. Such assistance is provided by: a legal adviser or a lawyer, or someone who is neither a legal adviser nor a lawyer but is employed in a non-governmental public benefit organisation authorised to provide free legal assistance. The agreements on providing legal assistance to </w:t>
      </w:r>
      <w:r>
        <w:rPr>
          <w:rFonts w:ascii="Times New Roman" w:eastAsia="Times New Roman" w:hAnsi="Times New Roman" w:cs="Tahoma"/>
          <w:sz w:val="24"/>
          <w:szCs w:val="24"/>
          <w:lang w:val="en-GB" w:eastAsia="pl-PL"/>
        </w:rPr>
        <w:t>foreigners</w:t>
      </w:r>
      <w:r w:rsidRPr="00B079F7">
        <w:rPr>
          <w:rFonts w:ascii="Times New Roman" w:eastAsia="Times New Roman" w:hAnsi="Times New Roman" w:cs="Tahoma"/>
          <w:sz w:val="24"/>
          <w:szCs w:val="24"/>
          <w:lang w:val="en-GB" w:eastAsia="pl-PL"/>
        </w:rPr>
        <w:t xml:space="preserve"> are concluded with </w:t>
      </w:r>
      <w:r>
        <w:rPr>
          <w:rFonts w:ascii="Times New Roman" w:eastAsia="Times New Roman" w:hAnsi="Times New Roman" w:cs="Tahoma"/>
          <w:sz w:val="24"/>
          <w:szCs w:val="24"/>
          <w:lang w:val="en-GB" w:eastAsia="pl-PL"/>
        </w:rPr>
        <w:t>R</w:t>
      </w:r>
      <w:r w:rsidRPr="00B079F7">
        <w:rPr>
          <w:rFonts w:ascii="Times New Roman" w:eastAsia="Times New Roman" w:hAnsi="Times New Roman" w:cs="Tahoma"/>
          <w:sz w:val="24"/>
          <w:szCs w:val="24"/>
          <w:lang w:val="en-GB" w:eastAsia="pl-PL"/>
        </w:rPr>
        <w:t xml:space="preserve">egional </w:t>
      </w:r>
      <w:r>
        <w:rPr>
          <w:rFonts w:ascii="Times New Roman" w:eastAsia="Times New Roman" w:hAnsi="Times New Roman" w:cs="Tahoma"/>
          <w:sz w:val="24"/>
          <w:szCs w:val="24"/>
          <w:lang w:val="en-GB" w:eastAsia="pl-PL"/>
        </w:rPr>
        <w:t>B</w:t>
      </w:r>
      <w:r w:rsidRPr="00B079F7">
        <w:rPr>
          <w:rFonts w:ascii="Times New Roman" w:eastAsia="Times New Roman" w:hAnsi="Times New Roman" w:cs="Tahoma"/>
          <w:sz w:val="24"/>
          <w:szCs w:val="24"/>
          <w:lang w:val="en-GB" w:eastAsia="pl-PL"/>
        </w:rPr>
        <w:t xml:space="preserve">ar </w:t>
      </w:r>
      <w:r>
        <w:rPr>
          <w:rFonts w:ascii="Times New Roman" w:eastAsia="Times New Roman" w:hAnsi="Times New Roman" w:cs="Tahoma"/>
          <w:sz w:val="24"/>
          <w:szCs w:val="24"/>
          <w:lang w:val="en-GB" w:eastAsia="pl-PL"/>
        </w:rPr>
        <w:t>A</w:t>
      </w:r>
      <w:r w:rsidRPr="00B079F7">
        <w:rPr>
          <w:rFonts w:ascii="Times New Roman" w:eastAsia="Times New Roman" w:hAnsi="Times New Roman" w:cs="Tahoma"/>
          <w:sz w:val="24"/>
          <w:szCs w:val="24"/>
          <w:lang w:val="en-GB" w:eastAsia="pl-PL"/>
        </w:rPr>
        <w:t xml:space="preserve">ssociations and with </w:t>
      </w:r>
      <w:r>
        <w:rPr>
          <w:rFonts w:ascii="Times New Roman" w:eastAsia="Times New Roman" w:hAnsi="Times New Roman" w:cs="Tahoma"/>
          <w:sz w:val="24"/>
          <w:szCs w:val="24"/>
          <w:lang w:val="en-GB" w:eastAsia="pl-PL"/>
        </w:rPr>
        <w:t>R</w:t>
      </w:r>
      <w:r w:rsidRPr="00B079F7">
        <w:rPr>
          <w:rFonts w:ascii="Times New Roman" w:eastAsia="Times New Roman" w:hAnsi="Times New Roman" w:cs="Tahoma"/>
          <w:sz w:val="24"/>
          <w:szCs w:val="24"/>
          <w:lang w:val="en-GB" w:eastAsia="pl-PL"/>
        </w:rPr>
        <w:t xml:space="preserve">egional </w:t>
      </w:r>
      <w:r>
        <w:rPr>
          <w:rFonts w:ascii="Times New Roman" w:eastAsia="Times New Roman" w:hAnsi="Times New Roman" w:cs="Tahoma"/>
          <w:sz w:val="24"/>
          <w:szCs w:val="24"/>
          <w:lang w:val="en-GB" w:eastAsia="pl-PL"/>
        </w:rPr>
        <w:t>C</w:t>
      </w:r>
      <w:r w:rsidRPr="00B079F7">
        <w:rPr>
          <w:rFonts w:ascii="Times New Roman" w:eastAsia="Times New Roman" w:hAnsi="Times New Roman" w:cs="Tahoma"/>
          <w:sz w:val="24"/>
          <w:szCs w:val="24"/>
          <w:lang w:val="en-GB" w:eastAsia="pl-PL"/>
        </w:rPr>
        <w:t xml:space="preserve">hambers of </w:t>
      </w:r>
      <w:r>
        <w:rPr>
          <w:rFonts w:ascii="Times New Roman" w:eastAsia="Times New Roman" w:hAnsi="Times New Roman" w:cs="Tahoma"/>
          <w:sz w:val="24"/>
          <w:szCs w:val="24"/>
          <w:lang w:val="en-GB" w:eastAsia="pl-PL"/>
        </w:rPr>
        <w:t>L</w:t>
      </w:r>
      <w:r w:rsidRPr="00B079F7">
        <w:rPr>
          <w:rFonts w:ascii="Times New Roman" w:eastAsia="Times New Roman" w:hAnsi="Times New Roman" w:cs="Tahoma"/>
          <w:sz w:val="24"/>
          <w:szCs w:val="24"/>
          <w:lang w:val="en-GB" w:eastAsia="pl-PL"/>
        </w:rPr>
        <w:t xml:space="preserve">egal </w:t>
      </w:r>
      <w:r>
        <w:rPr>
          <w:rFonts w:ascii="Times New Roman" w:eastAsia="Times New Roman" w:hAnsi="Times New Roman" w:cs="Tahoma"/>
          <w:sz w:val="24"/>
          <w:szCs w:val="24"/>
          <w:lang w:val="en-GB" w:eastAsia="pl-PL"/>
        </w:rPr>
        <w:t>A</w:t>
      </w:r>
      <w:r w:rsidRPr="00B079F7">
        <w:rPr>
          <w:rFonts w:ascii="Times New Roman" w:eastAsia="Times New Roman" w:hAnsi="Times New Roman" w:cs="Tahoma"/>
          <w:sz w:val="24"/>
          <w:szCs w:val="24"/>
          <w:lang w:val="en-GB" w:eastAsia="pl-PL"/>
        </w:rPr>
        <w:t>dvisers by the Head of the Office for Foreigners. This authority keeps a list of non-governmental organisations authorised to provide free legal assistance.</w:t>
      </w:r>
      <w:r>
        <w:rPr>
          <w:rFonts w:ascii="Times New Roman" w:eastAsia="Times New Roman" w:hAnsi="Times New Roman" w:cs="Tahoma"/>
          <w:sz w:val="24"/>
          <w:szCs w:val="24"/>
          <w:lang w:val="en-GB" w:eastAsia="pl-PL"/>
        </w:rPr>
        <w:t xml:space="preserve"> </w:t>
      </w:r>
    </w:p>
    <w:p w14:paraId="7BD6E845" w14:textId="77777777" w:rsidR="00166D0F" w:rsidRPr="00B079F7" w:rsidRDefault="00166D0F" w:rsidP="00166D0F">
      <w:pPr>
        <w:spacing w:after="0" w:line="360" w:lineRule="exact"/>
        <w:ind w:firstLine="708"/>
        <w:jc w:val="both"/>
        <w:rPr>
          <w:rFonts w:ascii="Times New Roman" w:eastAsia="Times New Roman" w:hAnsi="Times New Roman" w:cs="Tahoma"/>
          <w:sz w:val="24"/>
          <w:szCs w:val="24"/>
          <w:lang w:val="en-GB" w:eastAsia="pl-PL"/>
        </w:rPr>
      </w:pPr>
      <w:r w:rsidRPr="00B079F7">
        <w:rPr>
          <w:rFonts w:ascii="Times New Roman" w:eastAsia="Times New Roman" w:hAnsi="Times New Roman" w:cs="Tahoma"/>
          <w:sz w:val="24"/>
          <w:szCs w:val="24"/>
          <w:lang w:val="en-GB" w:eastAsia="pl-PL"/>
        </w:rPr>
        <w:t>Free legal assistance covers: Drafting appeals against negative decisions of first instance authority in refugee cases</w:t>
      </w:r>
      <w:r>
        <w:rPr>
          <w:rFonts w:ascii="Times New Roman" w:eastAsia="Times New Roman" w:hAnsi="Times New Roman" w:cs="Tahoma"/>
          <w:sz w:val="24"/>
          <w:szCs w:val="24"/>
          <w:lang w:val="en-GB" w:eastAsia="pl-PL"/>
        </w:rPr>
        <w:t xml:space="preserve"> as well as</w:t>
      </w:r>
      <w:r w:rsidRPr="00B079F7">
        <w:rPr>
          <w:rFonts w:ascii="Times New Roman" w:eastAsia="Times New Roman" w:hAnsi="Times New Roman" w:cs="Tahoma"/>
          <w:sz w:val="24"/>
          <w:szCs w:val="24"/>
          <w:lang w:val="en-GB" w:eastAsia="pl-PL"/>
        </w:rPr>
        <w:t xml:space="preserve"> legal representation in appellate proceedings (see Article 96c </w:t>
      </w:r>
      <w:r w:rsidRPr="00BD4550">
        <w:rPr>
          <w:rFonts w:ascii="Times New Roman" w:eastAsia="Times New Roman" w:hAnsi="Times New Roman" w:cs="Tahoma"/>
          <w:i/>
          <w:sz w:val="24"/>
          <w:szCs w:val="24"/>
          <w:lang w:val="en-GB" w:eastAsia="pl-PL"/>
        </w:rPr>
        <w:t>et seq</w:t>
      </w:r>
      <w:r w:rsidRPr="00B079F7">
        <w:rPr>
          <w:rFonts w:ascii="Times New Roman" w:eastAsia="Times New Roman" w:hAnsi="Times New Roman" w:cs="Tahoma"/>
          <w:sz w:val="24"/>
          <w:szCs w:val="24"/>
          <w:lang w:val="en-GB" w:eastAsia="pl-PL"/>
        </w:rPr>
        <w:t xml:space="preserve">. of the Act on granting protection to foreigners within the territory of the Republic of Poland).   </w:t>
      </w:r>
    </w:p>
    <w:p w14:paraId="7E999274" w14:textId="77777777" w:rsidR="00166D0F" w:rsidRPr="00B079F7" w:rsidRDefault="00166D0F" w:rsidP="00166D0F">
      <w:pPr>
        <w:spacing w:after="0" w:line="360" w:lineRule="exact"/>
        <w:ind w:firstLine="708"/>
        <w:jc w:val="both"/>
        <w:rPr>
          <w:rFonts w:ascii="Times New Roman" w:eastAsia="Times New Roman" w:hAnsi="Times New Roman" w:cs="Tahoma"/>
          <w:sz w:val="24"/>
          <w:szCs w:val="24"/>
          <w:lang w:val="en-GB" w:eastAsia="pl-PL"/>
        </w:rPr>
      </w:pPr>
      <w:r w:rsidRPr="00B079F7">
        <w:rPr>
          <w:rFonts w:ascii="Times New Roman" w:eastAsia="Times New Roman" w:hAnsi="Times New Roman" w:cs="Tahoma"/>
          <w:sz w:val="24"/>
          <w:szCs w:val="24"/>
          <w:lang w:val="en-GB" w:eastAsia="pl-PL"/>
        </w:rPr>
        <w:t xml:space="preserve">The Commissioner for Human </w:t>
      </w:r>
      <w:r>
        <w:rPr>
          <w:rFonts w:ascii="Times New Roman" w:eastAsia="Times New Roman" w:hAnsi="Times New Roman" w:cs="Tahoma"/>
          <w:sz w:val="24"/>
          <w:szCs w:val="24"/>
          <w:lang w:val="en-GB" w:eastAsia="pl-PL"/>
        </w:rPr>
        <w:t>R</w:t>
      </w:r>
      <w:r w:rsidRPr="00B079F7">
        <w:rPr>
          <w:rFonts w:ascii="Times New Roman" w:eastAsia="Times New Roman" w:hAnsi="Times New Roman" w:cs="Tahoma"/>
          <w:sz w:val="24"/>
          <w:szCs w:val="24"/>
          <w:lang w:val="en-GB" w:eastAsia="pl-PL"/>
        </w:rPr>
        <w:t xml:space="preserve">ights has not received any complaints suggesting that there are restrictions in access to free legal assistance. Thus, the Commissioner cannot formulate any overall assessment </w:t>
      </w:r>
      <w:r>
        <w:rPr>
          <w:rFonts w:ascii="Times New Roman" w:eastAsia="Times New Roman" w:hAnsi="Times New Roman" w:cs="Tahoma"/>
          <w:sz w:val="24"/>
          <w:szCs w:val="24"/>
          <w:lang w:val="en-GB" w:eastAsia="pl-PL"/>
        </w:rPr>
        <w:t xml:space="preserve">of </w:t>
      </w:r>
      <w:r w:rsidRPr="00B079F7">
        <w:rPr>
          <w:rFonts w:ascii="Times New Roman" w:eastAsia="Times New Roman" w:hAnsi="Times New Roman" w:cs="Tahoma"/>
          <w:sz w:val="24"/>
          <w:szCs w:val="24"/>
          <w:lang w:val="en-GB" w:eastAsia="pl-PL"/>
        </w:rPr>
        <w:t xml:space="preserve">how the system of free legal assistance for foreigners works.   </w:t>
      </w:r>
    </w:p>
    <w:p w14:paraId="649461DA" w14:textId="77777777" w:rsidR="00166D0F" w:rsidRPr="00B079F7" w:rsidRDefault="00166D0F" w:rsidP="00166D0F">
      <w:pPr>
        <w:spacing w:after="0" w:line="360" w:lineRule="exact"/>
        <w:jc w:val="both"/>
        <w:rPr>
          <w:rFonts w:ascii="Times New Roman" w:eastAsia="Calibri" w:hAnsi="Times New Roman" w:cs="Times New Roman"/>
          <w:sz w:val="24"/>
          <w:szCs w:val="24"/>
          <w:lang w:val="en-GB" w:eastAsia="pl-PL"/>
        </w:rPr>
      </w:pPr>
    </w:p>
    <w:p w14:paraId="2B7ACFD3" w14:textId="77777777" w:rsidR="00166D0F" w:rsidRPr="00B079F7" w:rsidRDefault="00166D0F" w:rsidP="00166D0F">
      <w:pPr>
        <w:pStyle w:val="Nagwek2"/>
        <w:rPr>
          <w:rFonts w:eastAsia="Calibri"/>
          <w:noProof w:val="0"/>
          <w:lang w:val="en-GB"/>
        </w:rPr>
      </w:pPr>
      <w:bookmarkStart w:id="67" w:name="_Toc11322065"/>
      <w:bookmarkStart w:id="68" w:name="_Toc12029534"/>
      <w:r w:rsidRPr="00B079F7">
        <w:rPr>
          <w:rFonts w:eastAsia="Calibri"/>
          <w:noProof w:val="0"/>
          <w:lang w:val="en-GB"/>
        </w:rPr>
        <w:t xml:space="preserve">[Measures alternative </w:t>
      </w:r>
      <w:r>
        <w:rPr>
          <w:rFonts w:eastAsia="Calibri"/>
          <w:noProof w:val="0"/>
          <w:lang w:val="en-GB"/>
        </w:rPr>
        <w:t>t</w:t>
      </w:r>
      <w:r w:rsidRPr="00B079F7">
        <w:rPr>
          <w:rFonts w:eastAsia="Calibri"/>
          <w:noProof w:val="0"/>
          <w:lang w:val="en-GB"/>
        </w:rPr>
        <w:t>o detention, placing juveniles and their guardians in guarded centres]</w:t>
      </w:r>
      <w:bookmarkEnd w:id="67"/>
      <w:bookmarkEnd w:id="68"/>
      <w:r w:rsidRPr="00B079F7">
        <w:rPr>
          <w:rFonts w:eastAsia="Calibri"/>
          <w:noProof w:val="0"/>
          <w:lang w:val="en-GB"/>
        </w:rPr>
        <w:t xml:space="preserve"> </w:t>
      </w:r>
    </w:p>
    <w:p w14:paraId="21838D26"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Non-isolation measures</w:t>
      </w:r>
      <w:r>
        <w:rPr>
          <w:rFonts w:ascii="Times New Roman" w:eastAsia="Calibri" w:hAnsi="Times New Roman" w:cs="Times New Roman"/>
          <w:sz w:val="24"/>
          <w:szCs w:val="24"/>
          <w:lang w:val="en-GB" w:eastAsia="pl-PL"/>
        </w:rPr>
        <w:t>,</w:t>
      </w:r>
      <w:r w:rsidRPr="00B079F7">
        <w:rPr>
          <w:rFonts w:ascii="Times New Roman" w:eastAsia="Calibri" w:hAnsi="Times New Roman" w:cs="Times New Roman"/>
          <w:sz w:val="24"/>
          <w:szCs w:val="24"/>
          <w:lang w:val="en-GB" w:eastAsia="pl-PL"/>
        </w:rPr>
        <w:t xml:space="preserve"> alternative to detention</w:t>
      </w:r>
      <w:r>
        <w:rPr>
          <w:rFonts w:ascii="Times New Roman" w:eastAsia="Calibri" w:hAnsi="Times New Roman" w:cs="Times New Roman"/>
          <w:sz w:val="24"/>
          <w:szCs w:val="24"/>
          <w:lang w:val="en-GB" w:eastAsia="pl-PL"/>
        </w:rPr>
        <w:t xml:space="preserve"> and</w:t>
      </w:r>
      <w:r w:rsidRPr="00B079F7">
        <w:rPr>
          <w:rFonts w:ascii="Times New Roman" w:eastAsia="Calibri" w:hAnsi="Times New Roman" w:cs="Times New Roman"/>
          <w:sz w:val="24"/>
          <w:szCs w:val="24"/>
          <w:lang w:val="en-GB" w:eastAsia="pl-PL"/>
        </w:rPr>
        <w:t xml:space="preserve"> securing administrative proceedings in result of which a foreigner may be served with an order to leave the territory of Poland, were incorporated into Polish law in 2014. However, such measures are not a rule in proceedings against apprehended foreigners, but rather an exception from the rule </w:t>
      </w:r>
      <w:r>
        <w:rPr>
          <w:rFonts w:ascii="Times New Roman" w:eastAsia="Calibri" w:hAnsi="Times New Roman" w:cs="Times New Roman"/>
          <w:sz w:val="24"/>
          <w:szCs w:val="24"/>
          <w:lang w:val="en-GB" w:eastAsia="pl-PL"/>
        </w:rPr>
        <w:t xml:space="preserve">generally </w:t>
      </w:r>
      <w:r w:rsidRPr="00B079F7">
        <w:rPr>
          <w:rFonts w:ascii="Times New Roman" w:eastAsia="Calibri" w:hAnsi="Times New Roman" w:cs="Times New Roman"/>
          <w:sz w:val="24"/>
          <w:szCs w:val="24"/>
          <w:lang w:val="en-GB" w:eastAsia="pl-PL"/>
        </w:rPr>
        <w:t xml:space="preserve">applied to foreigners, </w:t>
      </w:r>
      <w:r>
        <w:rPr>
          <w:rFonts w:ascii="Times New Roman" w:eastAsia="Calibri" w:hAnsi="Times New Roman" w:cs="Times New Roman"/>
          <w:sz w:val="24"/>
          <w:szCs w:val="24"/>
          <w:lang w:val="en-GB" w:eastAsia="pl-PL"/>
        </w:rPr>
        <w:t>namely</w:t>
      </w:r>
      <w:r w:rsidRPr="00B079F7">
        <w:rPr>
          <w:rFonts w:ascii="Times New Roman" w:eastAsia="Calibri" w:hAnsi="Times New Roman" w:cs="Times New Roman"/>
          <w:sz w:val="24"/>
          <w:szCs w:val="24"/>
          <w:lang w:val="en-GB" w:eastAsia="pl-PL"/>
        </w:rPr>
        <w:t xml:space="preserve"> detention</w:t>
      </w:r>
      <w:r>
        <w:rPr>
          <w:rFonts w:ascii="Times New Roman" w:eastAsia="Calibri" w:hAnsi="Times New Roman" w:cs="Times New Roman"/>
          <w:sz w:val="24"/>
          <w:szCs w:val="24"/>
          <w:lang w:val="en-GB" w:eastAsia="pl-PL"/>
        </w:rPr>
        <w:t xml:space="preserve">, i.a., </w:t>
      </w:r>
      <w:r w:rsidRPr="00B079F7">
        <w:rPr>
          <w:rFonts w:ascii="Times New Roman" w:eastAsia="Calibri" w:hAnsi="Times New Roman" w:cs="Times New Roman"/>
          <w:sz w:val="24"/>
          <w:szCs w:val="24"/>
          <w:lang w:val="en-GB" w:eastAsia="pl-PL"/>
        </w:rPr>
        <w:t xml:space="preserve">placing </w:t>
      </w:r>
      <w:r>
        <w:rPr>
          <w:rFonts w:ascii="Times New Roman" w:eastAsia="Calibri" w:hAnsi="Times New Roman" w:cs="Times New Roman"/>
          <w:sz w:val="24"/>
          <w:szCs w:val="24"/>
          <w:lang w:val="en-GB" w:eastAsia="pl-PL"/>
        </w:rPr>
        <w:t xml:space="preserve">an </w:t>
      </w:r>
      <w:r w:rsidRPr="00B079F7">
        <w:rPr>
          <w:rFonts w:ascii="Times New Roman" w:eastAsia="Calibri" w:hAnsi="Times New Roman" w:cs="Times New Roman"/>
          <w:sz w:val="24"/>
          <w:szCs w:val="24"/>
          <w:lang w:val="en-GB" w:eastAsia="pl-PL"/>
        </w:rPr>
        <w:t>apprehended foreigner in</w:t>
      </w:r>
      <w:r>
        <w:rPr>
          <w:rFonts w:ascii="Times New Roman" w:eastAsia="Calibri" w:hAnsi="Times New Roman" w:cs="Times New Roman"/>
          <w:sz w:val="24"/>
          <w:szCs w:val="24"/>
          <w:lang w:val="en-GB" w:eastAsia="pl-PL"/>
        </w:rPr>
        <w:t xml:space="preserve"> a</w:t>
      </w:r>
      <w:r w:rsidRPr="00B079F7">
        <w:rPr>
          <w:rFonts w:ascii="Times New Roman" w:eastAsia="Calibri" w:hAnsi="Times New Roman" w:cs="Times New Roman"/>
          <w:sz w:val="24"/>
          <w:szCs w:val="24"/>
          <w:lang w:val="en-GB" w:eastAsia="pl-PL"/>
        </w:rPr>
        <w:t xml:space="preserve"> </w:t>
      </w:r>
      <w:r w:rsidRPr="00B079F7">
        <w:rPr>
          <w:rFonts w:ascii="Times New Roman" w:eastAsia="Calibri" w:hAnsi="Times New Roman" w:cs="Times New Roman"/>
          <w:sz w:val="24"/>
          <w:szCs w:val="24"/>
          <w:lang w:val="en-GB"/>
        </w:rPr>
        <w:t xml:space="preserve">guarded </w:t>
      </w:r>
      <w:r w:rsidRPr="00B079F7">
        <w:rPr>
          <w:rFonts w:ascii="Times New Roman" w:eastAsia="Calibri" w:hAnsi="Times New Roman" w:cs="Times New Roman"/>
          <w:sz w:val="24"/>
          <w:szCs w:val="24"/>
          <w:lang w:val="en-GB"/>
        </w:rPr>
        <w:lastRenderedPageBreak/>
        <w:t>centre</w:t>
      </w:r>
      <w:r w:rsidRPr="00B079F7">
        <w:rPr>
          <w:rFonts w:ascii="Times New Roman" w:eastAsia="Calibri" w:hAnsi="Times New Roman" w:cs="Times New Roman"/>
          <w:sz w:val="24"/>
          <w:szCs w:val="24"/>
          <w:lang w:val="en-GB" w:eastAsia="pl-PL"/>
        </w:rPr>
        <w:t xml:space="preserve">. What is more, the possibility </w:t>
      </w:r>
      <w:r>
        <w:rPr>
          <w:rFonts w:ascii="Times New Roman" w:eastAsia="Calibri" w:hAnsi="Times New Roman" w:cs="Times New Roman"/>
          <w:sz w:val="24"/>
          <w:szCs w:val="24"/>
          <w:lang w:val="en-GB" w:eastAsia="pl-PL"/>
        </w:rPr>
        <w:t xml:space="preserve">of prescribing </w:t>
      </w:r>
      <w:r w:rsidRPr="00B079F7">
        <w:rPr>
          <w:rFonts w:ascii="Times New Roman" w:eastAsia="Calibri" w:hAnsi="Times New Roman" w:cs="Times New Roman"/>
          <w:sz w:val="24"/>
          <w:szCs w:val="24"/>
          <w:lang w:val="en-GB" w:eastAsia="pl-PL"/>
        </w:rPr>
        <w:t>measures alternative to detention</w:t>
      </w:r>
      <w:r>
        <w:rPr>
          <w:rFonts w:ascii="Times New Roman" w:eastAsia="Calibri" w:hAnsi="Times New Roman" w:cs="Times New Roman"/>
          <w:sz w:val="24"/>
          <w:szCs w:val="24"/>
          <w:lang w:val="en-GB" w:eastAsia="pl-PL"/>
        </w:rPr>
        <w:t xml:space="preserve"> by authorities </w:t>
      </w:r>
      <w:r w:rsidRPr="00B079F7">
        <w:rPr>
          <w:rFonts w:ascii="Times New Roman" w:eastAsia="Calibri" w:hAnsi="Times New Roman" w:cs="Times New Roman"/>
          <w:sz w:val="24"/>
          <w:szCs w:val="24"/>
          <w:lang w:val="en-GB" w:eastAsia="pl-PL"/>
        </w:rPr>
        <w:t xml:space="preserve">is limited to </w:t>
      </w:r>
      <w:r>
        <w:rPr>
          <w:rFonts w:ascii="Times New Roman" w:eastAsia="Calibri" w:hAnsi="Times New Roman" w:cs="Times New Roman"/>
          <w:sz w:val="24"/>
          <w:szCs w:val="24"/>
          <w:lang w:val="en-GB" w:eastAsia="pl-PL"/>
        </w:rPr>
        <w:t>the</w:t>
      </w:r>
      <w:r w:rsidRPr="00B079F7">
        <w:rPr>
          <w:rFonts w:ascii="Times New Roman" w:eastAsia="Calibri" w:hAnsi="Times New Roman" w:cs="Times New Roman"/>
          <w:sz w:val="24"/>
          <w:szCs w:val="24"/>
          <w:lang w:val="en-GB" w:eastAsia="pl-PL"/>
        </w:rPr>
        <w:t xml:space="preserve"> few instances, enumerated in the Act.</w:t>
      </w:r>
      <w:r>
        <w:rPr>
          <w:rFonts w:ascii="Times New Roman" w:eastAsia="Calibri" w:hAnsi="Times New Roman" w:cs="Times New Roman"/>
          <w:sz w:val="24"/>
          <w:szCs w:val="24"/>
          <w:lang w:val="en-GB" w:eastAsia="pl-PL"/>
        </w:rPr>
        <w:t xml:space="preserve"> </w:t>
      </w:r>
    </w:p>
    <w:p w14:paraId="4ECAA6D2"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eastAsia="Calibri" w:hAnsi="Times New Roman" w:cs="Times New Roman"/>
          <w:sz w:val="24"/>
          <w:szCs w:val="24"/>
          <w:lang w:val="en-GB" w:eastAsia="pl-PL"/>
        </w:rPr>
        <w:t xml:space="preserve">The CHR has </w:t>
      </w:r>
      <w:r>
        <w:rPr>
          <w:rFonts w:ascii="Times New Roman" w:eastAsia="Calibri" w:hAnsi="Times New Roman" w:cs="Times New Roman"/>
          <w:sz w:val="24"/>
          <w:szCs w:val="24"/>
          <w:lang w:val="en-GB" w:eastAsia="pl-PL"/>
        </w:rPr>
        <w:t>called</w:t>
      </w:r>
      <w:r w:rsidRPr="00B079F7">
        <w:rPr>
          <w:rFonts w:ascii="Times New Roman" w:eastAsia="Calibri" w:hAnsi="Times New Roman" w:cs="Times New Roman"/>
          <w:sz w:val="24"/>
          <w:szCs w:val="24"/>
          <w:lang w:val="en-GB" w:eastAsia="pl-PL"/>
        </w:rPr>
        <w:t xml:space="preserve"> for legislative initiative to be undertaken, aimed at total ban on placing juveniles and their parents or guardians in </w:t>
      </w:r>
      <w:r w:rsidRPr="00B079F7">
        <w:rPr>
          <w:rFonts w:ascii="Times New Roman" w:eastAsia="Calibri" w:hAnsi="Times New Roman" w:cs="Times New Roman"/>
          <w:sz w:val="24"/>
          <w:szCs w:val="24"/>
          <w:lang w:val="en-GB"/>
        </w:rPr>
        <w:t>guarded centres</w:t>
      </w:r>
      <w:r>
        <w:rPr>
          <w:rFonts w:ascii="Times New Roman" w:eastAsia="Calibri" w:hAnsi="Times New Roman" w:cs="Times New Roman"/>
          <w:sz w:val="24"/>
          <w:szCs w:val="24"/>
          <w:lang w:val="en-GB"/>
        </w:rPr>
        <w:t xml:space="preserve"> for foreigners</w:t>
      </w:r>
      <w:r w:rsidRPr="00B079F7">
        <w:rPr>
          <w:rStyle w:val="Odwoanieprzypisudolnego"/>
          <w:rFonts w:ascii="Times New Roman" w:eastAsia="Calibri" w:hAnsi="Times New Roman" w:cs="Times New Roman"/>
          <w:sz w:val="24"/>
          <w:szCs w:val="24"/>
          <w:lang w:val="en-GB" w:eastAsia="pl-PL"/>
        </w:rPr>
        <w:footnoteReference w:id="29"/>
      </w:r>
      <w:r w:rsidRPr="00B079F7">
        <w:rPr>
          <w:rFonts w:ascii="Times New Roman" w:eastAsia="Calibri" w:hAnsi="Times New Roman" w:cs="Times New Roman"/>
          <w:sz w:val="24"/>
          <w:szCs w:val="24"/>
          <w:lang w:val="en-GB" w:eastAsia="pl-PL"/>
        </w:rPr>
        <w:t xml:space="preserve">. </w:t>
      </w:r>
      <w:r w:rsidRPr="00B079F7">
        <w:rPr>
          <w:rFonts w:ascii="Times New Roman" w:hAnsi="Times New Roman" w:cs="Times New Roman"/>
          <w:iCs/>
          <w:sz w:val="24"/>
          <w:szCs w:val="24"/>
          <w:lang w:val="en-GB"/>
        </w:rPr>
        <w:t xml:space="preserve">The Commissioner pointed out that living conditions in guarded centres resemble those in prison and thus are not suitable for children, as a stay in such establishments may be a traumatic experience for a child and may negatively affect his/her psycho-physical development. </w:t>
      </w:r>
      <w:r w:rsidRPr="00B079F7">
        <w:rPr>
          <w:rFonts w:ascii="Times New Roman" w:eastAsia="Calibri" w:hAnsi="Times New Roman" w:cs="Times New Roman"/>
          <w:sz w:val="24"/>
          <w:szCs w:val="24"/>
          <w:lang w:val="en-GB" w:eastAsia="pl-PL"/>
        </w:rPr>
        <w:t>This postulate has not been fulfilled yet.</w:t>
      </w:r>
      <w:r>
        <w:rPr>
          <w:rFonts w:ascii="Times New Roman" w:eastAsia="Calibri" w:hAnsi="Times New Roman" w:cs="Times New Roman"/>
          <w:sz w:val="24"/>
          <w:szCs w:val="24"/>
          <w:lang w:val="en-GB" w:eastAsia="pl-PL"/>
        </w:rPr>
        <w:t xml:space="preserve"> </w:t>
      </w:r>
    </w:p>
    <w:p w14:paraId="4F6EB316"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p>
    <w:p w14:paraId="64D922F0"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sidRPr="00B079F7">
        <w:rPr>
          <w:rFonts w:ascii="Times New Roman" w:hAnsi="Times New Roman" w:cs="Times New Roman"/>
          <w:b/>
          <w:bCs/>
          <w:sz w:val="24"/>
          <w:szCs w:val="24"/>
          <w:lang w:val="en-GB"/>
        </w:rPr>
        <w:t xml:space="preserve">In view of the above, one has to conclude that the Committee’s Recommendations on refraining from detention of persons seeking </w:t>
      </w:r>
      <w:r>
        <w:rPr>
          <w:rFonts w:ascii="Times New Roman" w:hAnsi="Times New Roman" w:cs="Times New Roman"/>
          <w:b/>
          <w:bCs/>
          <w:sz w:val="24"/>
          <w:szCs w:val="24"/>
          <w:lang w:val="en-GB"/>
        </w:rPr>
        <w:t xml:space="preserve">the </w:t>
      </w:r>
      <w:r w:rsidRPr="00B079F7">
        <w:rPr>
          <w:rFonts w:ascii="Times New Roman" w:hAnsi="Times New Roman" w:cs="Times New Roman"/>
          <w:b/>
          <w:bCs/>
          <w:sz w:val="24"/>
          <w:szCs w:val="24"/>
          <w:lang w:val="en-GB"/>
        </w:rPr>
        <w:t xml:space="preserve">asylum status, including children, has not been implemented.  </w:t>
      </w:r>
    </w:p>
    <w:p w14:paraId="791E4A1E"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p>
    <w:p w14:paraId="1A0E678C" w14:textId="77777777" w:rsidR="00166D0F" w:rsidRPr="00782821" w:rsidRDefault="00166D0F" w:rsidP="00166D0F">
      <w:pPr>
        <w:pStyle w:val="Nagwek2"/>
        <w:rPr>
          <w:rFonts w:eastAsia="Calibri"/>
          <w:noProof w:val="0"/>
          <w:lang w:val="en-GB"/>
        </w:rPr>
      </w:pPr>
      <w:bookmarkStart w:id="69" w:name="_Toc12029535"/>
      <w:r>
        <w:rPr>
          <w:rFonts w:eastAsia="Calibri"/>
          <w:i/>
          <w:noProof w:val="0"/>
          <w:lang w:val="en-GB"/>
        </w:rPr>
        <w:t>[</w:t>
      </w:r>
      <w:r w:rsidRPr="00BD4550">
        <w:rPr>
          <w:rFonts w:eastAsia="Calibri"/>
          <w:i/>
          <w:noProof w:val="0"/>
          <w:lang w:val="en-GB"/>
        </w:rPr>
        <w:t>Non-refoulement</w:t>
      </w:r>
      <w:r>
        <w:rPr>
          <w:rFonts w:eastAsia="Calibri"/>
          <w:noProof w:val="0"/>
          <w:lang w:val="en-GB"/>
        </w:rPr>
        <w:t xml:space="preserve"> and extradition]</w:t>
      </w:r>
      <w:bookmarkEnd w:id="69"/>
    </w:p>
    <w:p w14:paraId="35A72912" w14:textId="77777777" w:rsidR="00166D0F" w:rsidRPr="00B079F7" w:rsidRDefault="00166D0F" w:rsidP="00166D0F">
      <w:pPr>
        <w:spacing w:after="0" w:line="360" w:lineRule="exact"/>
        <w:ind w:firstLine="708"/>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In the period covered by this report, independent of general actions, the Commissioner for Human Rights also intervened in individual cases, described in complaints addressed to his office. And so, between 2014 and 2018, the CHR’s Office received over 60 complaints regarding either a case of someone being placed in a guarded centre unlawfully, or conditions in such centres. From the beginning of 2017, the CHR’s Office has been receiving more and more worrying complaints regarding the fact that people searching international protection in Poland, and who have very likely experienced violence in their country of origin, have been put in detention centres. Photographic evidence is attached to many of the complaints, showing signs of injuries sustained, according to the complainants, in their country of origin in circumstances suggesting persecution. Complaints are also accompanied by psychologists’ or psychiatrists’ opinions, issued most often during the complainants’ stay in Western European countries, containing information that it is very likely that violence has been previously experienced. In many cases analysed by the CHR’s Office, the above mentioned documents are not regarded as conclusive evidence by the Border Guard in favour of releasing the foreigner or not placing him/her in a detention centre</w:t>
      </w:r>
      <w:r w:rsidRPr="00B079F7">
        <w:rPr>
          <w:rFonts w:ascii="Times New Roman" w:eastAsia="Times New Roman" w:hAnsi="Times New Roman" w:cs="Times New Roman"/>
          <w:sz w:val="24"/>
          <w:szCs w:val="24"/>
          <w:lang w:val="en-GB" w:eastAsia="pl-PL"/>
        </w:rPr>
        <w:t>.</w:t>
      </w:r>
      <w:r>
        <w:rPr>
          <w:rFonts w:ascii="Times New Roman" w:eastAsia="Times New Roman" w:hAnsi="Times New Roman" w:cs="Times New Roman"/>
          <w:sz w:val="24"/>
          <w:szCs w:val="24"/>
          <w:lang w:val="en-GB" w:eastAsia="pl-PL"/>
        </w:rPr>
        <w:t xml:space="preserve"> </w:t>
      </w:r>
    </w:p>
    <w:p w14:paraId="68DF6EC1" w14:textId="77777777" w:rsidR="00166D0F" w:rsidRPr="00B079F7" w:rsidRDefault="00166D0F" w:rsidP="00166D0F">
      <w:pPr>
        <w:spacing w:after="0" w:line="360" w:lineRule="exact"/>
        <w:ind w:firstLine="708"/>
        <w:jc w:val="both"/>
        <w:rPr>
          <w:rFonts w:ascii="Times New Roman" w:eastAsia="Times New Roman" w:hAnsi="Times New Roman" w:cs="Times New Roman"/>
          <w:sz w:val="24"/>
          <w:szCs w:val="24"/>
          <w:lang w:val="en-GB" w:eastAsia="pl-PL"/>
        </w:rPr>
      </w:pPr>
    </w:p>
    <w:p w14:paraId="5EA8CC6F" w14:textId="3DC8EE18" w:rsidR="00166D0F" w:rsidRPr="00B079F7" w:rsidRDefault="00166D0F" w:rsidP="00166D0F">
      <w:pPr>
        <w:pStyle w:val="Nagwek2"/>
        <w:rPr>
          <w:noProof w:val="0"/>
          <w:lang w:val="en-GB"/>
        </w:rPr>
      </w:pPr>
      <w:bookmarkStart w:id="70" w:name="_Toc12029536"/>
      <w:r>
        <w:rPr>
          <w:noProof w:val="0"/>
          <w:lang w:val="en-GB"/>
        </w:rPr>
        <w:t>[</w:t>
      </w:r>
      <w:r w:rsidR="00AC3472">
        <w:rPr>
          <w:noProof w:val="0"/>
          <w:lang w:val="en-GB"/>
        </w:rPr>
        <w:t>D</w:t>
      </w:r>
      <w:r>
        <w:rPr>
          <w:noProof w:val="0"/>
          <w:lang w:val="en-GB"/>
        </w:rPr>
        <w:t>ecision</w:t>
      </w:r>
      <w:r w:rsidR="00AC3472">
        <w:rPr>
          <w:noProof w:val="0"/>
          <w:lang w:val="en-GB"/>
        </w:rPr>
        <w:t>s</w:t>
      </w:r>
      <w:r>
        <w:rPr>
          <w:noProof w:val="0"/>
          <w:lang w:val="en-GB"/>
        </w:rPr>
        <w:t xml:space="preserve"> </w:t>
      </w:r>
      <w:r w:rsidR="00AC3472">
        <w:rPr>
          <w:noProof w:val="0"/>
          <w:lang w:val="en-GB"/>
        </w:rPr>
        <w:t>on</w:t>
      </w:r>
      <w:r>
        <w:rPr>
          <w:noProof w:val="0"/>
          <w:lang w:val="en-GB"/>
        </w:rPr>
        <w:t xml:space="preserve"> refoulement, return or extradition</w:t>
      </w:r>
      <w:r w:rsidR="00AC3472">
        <w:rPr>
          <w:noProof w:val="0"/>
          <w:lang w:val="en-GB"/>
        </w:rPr>
        <w:t xml:space="preserve">, sent back for </w:t>
      </w:r>
      <w:r>
        <w:rPr>
          <w:noProof w:val="0"/>
          <w:lang w:val="en-GB"/>
        </w:rPr>
        <w:t xml:space="preserve">effective and unbiased </w:t>
      </w:r>
      <w:r w:rsidR="00AC3472">
        <w:rPr>
          <w:noProof w:val="0"/>
          <w:lang w:val="en-GB"/>
        </w:rPr>
        <w:t>re-</w:t>
      </w:r>
      <w:r>
        <w:rPr>
          <w:noProof w:val="0"/>
          <w:lang w:val="en-GB"/>
        </w:rPr>
        <w:t xml:space="preserve">examination by an independent mechanism </w:t>
      </w:r>
      <w:r w:rsidR="00AC3472">
        <w:rPr>
          <w:noProof w:val="0"/>
          <w:lang w:val="en-GB"/>
        </w:rPr>
        <w:t>authorized to withhold such decisions</w:t>
      </w:r>
      <w:r>
        <w:rPr>
          <w:noProof w:val="0"/>
          <w:lang w:val="en-GB"/>
        </w:rPr>
        <w:t>]</w:t>
      </w:r>
      <w:bookmarkEnd w:id="70"/>
      <w:r w:rsidRPr="00B079F7">
        <w:rPr>
          <w:noProof w:val="0"/>
          <w:lang w:val="en-GB"/>
        </w:rPr>
        <w:t xml:space="preserve"> </w:t>
      </w:r>
    </w:p>
    <w:p w14:paraId="0CB7B4DD" w14:textId="77777777" w:rsidR="00166D0F" w:rsidRPr="00B079F7" w:rsidRDefault="00166D0F" w:rsidP="00166D0F">
      <w:pPr>
        <w:spacing w:after="0" w:line="360" w:lineRule="exact"/>
        <w:ind w:firstLine="708"/>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 xml:space="preserve">If a foreigner raises a complaint with the provincial (voivodeship) administrative court against a decision obliging him/her to return to the country of origin and attaches to the complaint a motion to put on hold the execution of the decision obliging him/her to return, the date of unforced return or the date of compulsory execution of the decision obliging him/her to </w:t>
      </w:r>
      <w:r>
        <w:rPr>
          <w:rFonts w:ascii="Times New Roman" w:eastAsia="Times New Roman" w:hAnsi="Times New Roman" w:cs="Times New Roman"/>
          <w:sz w:val="24"/>
          <w:szCs w:val="24"/>
          <w:lang w:val="en-GB" w:eastAsia="pl-PL"/>
        </w:rPr>
        <w:lastRenderedPageBreak/>
        <w:t>return is extended until the day on which the provincial (voivodeship) administrative court decides on the execution of said decision being put on hold. Return decisions issued due to threat that the foreigner may pose for defence or safety of the country, protection of safety and public order, or the interest of the Republic of Poland (see Article 331 of the Act on foreigners) are an exception from the rule of complaint suspension</w:t>
      </w:r>
      <w:r w:rsidRPr="00B079F7">
        <w:rPr>
          <w:rFonts w:ascii="Times New Roman" w:eastAsia="Times New Roman" w:hAnsi="Times New Roman" w:cs="Times New Roman"/>
          <w:sz w:val="24"/>
          <w:szCs w:val="24"/>
          <w:lang w:val="en-GB" w:eastAsia="pl-PL"/>
        </w:rPr>
        <w:t>.</w:t>
      </w:r>
      <w:r>
        <w:rPr>
          <w:rFonts w:ascii="Times New Roman" w:eastAsia="Times New Roman" w:hAnsi="Times New Roman" w:cs="Times New Roman"/>
          <w:sz w:val="24"/>
          <w:szCs w:val="24"/>
          <w:lang w:val="en-GB" w:eastAsia="pl-PL"/>
        </w:rPr>
        <w:t xml:space="preserve"> </w:t>
      </w:r>
    </w:p>
    <w:p w14:paraId="7EA24365" w14:textId="77777777" w:rsidR="00166D0F" w:rsidRPr="00B079F7" w:rsidRDefault="00166D0F" w:rsidP="00166D0F">
      <w:pPr>
        <w:spacing w:after="0" w:line="360" w:lineRule="exact"/>
        <w:ind w:firstLine="708"/>
        <w:jc w:val="both"/>
        <w:rPr>
          <w:rFonts w:ascii="Times New Roman" w:eastAsia="Times New Roman" w:hAnsi="Times New Roman" w:cs="Times New Roman"/>
          <w:sz w:val="24"/>
          <w:szCs w:val="24"/>
          <w:lang w:val="en-GB" w:eastAsia="pl-PL"/>
        </w:rPr>
      </w:pPr>
      <w:r w:rsidRPr="00B079F7">
        <w:rPr>
          <w:rFonts w:ascii="Times New Roman" w:eastAsia="Times New Roman" w:hAnsi="Times New Roman" w:cs="Times New Roman"/>
          <w:sz w:val="24"/>
          <w:szCs w:val="24"/>
          <w:lang w:val="en-GB" w:eastAsia="pl-PL"/>
        </w:rPr>
        <w:t xml:space="preserve"> </w:t>
      </w:r>
      <w:r>
        <w:rPr>
          <w:rFonts w:ascii="Times New Roman" w:eastAsia="Times New Roman" w:hAnsi="Times New Roman" w:cs="Times New Roman"/>
          <w:sz w:val="24"/>
          <w:szCs w:val="24"/>
          <w:lang w:val="en-GB" w:eastAsia="pl-PL"/>
        </w:rPr>
        <w:t xml:space="preserve">It is worth noting, however, that in the most recent draft version of the act on amending the </w:t>
      </w:r>
      <w:r>
        <w:rPr>
          <w:rFonts w:ascii="Times New Roman" w:hAnsi="Times New Roman" w:cs="Times New Roman"/>
          <w:iCs/>
          <w:sz w:val="24"/>
          <w:szCs w:val="24"/>
          <w:lang w:val="en-GB"/>
        </w:rPr>
        <w:t xml:space="preserve">Act </w:t>
      </w:r>
      <w:r w:rsidRPr="00B079F7">
        <w:rPr>
          <w:rFonts w:ascii="Times New Roman" w:hAnsi="Times New Roman" w:cs="Times New Roman"/>
          <w:iCs/>
          <w:sz w:val="24"/>
          <w:szCs w:val="24"/>
          <w:lang w:val="en-GB"/>
        </w:rPr>
        <w:t xml:space="preserve">on granting protection to </w:t>
      </w:r>
      <w:r>
        <w:rPr>
          <w:rFonts w:ascii="Times New Roman" w:hAnsi="Times New Roman" w:cs="Times New Roman"/>
          <w:iCs/>
          <w:sz w:val="24"/>
          <w:szCs w:val="24"/>
          <w:lang w:val="en-GB"/>
        </w:rPr>
        <w:t>f</w:t>
      </w:r>
      <w:r w:rsidRPr="00B079F7">
        <w:rPr>
          <w:rFonts w:ascii="Times New Roman" w:hAnsi="Times New Roman" w:cs="Times New Roman"/>
          <w:iCs/>
          <w:sz w:val="24"/>
          <w:szCs w:val="24"/>
          <w:lang w:val="en-GB"/>
        </w:rPr>
        <w:t xml:space="preserve">oreigners within the </w:t>
      </w:r>
      <w:r>
        <w:rPr>
          <w:rFonts w:ascii="Times New Roman" w:hAnsi="Times New Roman" w:cs="Times New Roman"/>
          <w:iCs/>
          <w:sz w:val="24"/>
          <w:szCs w:val="24"/>
          <w:lang w:val="en-GB"/>
        </w:rPr>
        <w:t>t</w:t>
      </w:r>
      <w:r w:rsidRPr="00B079F7">
        <w:rPr>
          <w:rFonts w:ascii="Times New Roman" w:hAnsi="Times New Roman" w:cs="Times New Roman"/>
          <w:iCs/>
          <w:sz w:val="24"/>
          <w:szCs w:val="24"/>
          <w:lang w:val="en-GB"/>
        </w:rPr>
        <w:t>erritory of the Republic of Poland</w:t>
      </w:r>
      <w:r>
        <w:rPr>
          <w:rFonts w:ascii="Times New Roman" w:eastAsia="Times New Roman" w:hAnsi="Times New Roman" w:cs="Times New Roman"/>
          <w:sz w:val="24"/>
          <w:szCs w:val="24"/>
          <w:lang w:val="en-GB" w:eastAsia="pl-PL"/>
        </w:rPr>
        <w:t xml:space="preserve"> and some other acts, it has been proposed that the above mentioned Article 331 of the Act on foreigners should be repealed. Annulment of this regulation will cause the decisions obliging the foreigner to return to the country of origin to be executed before the administrative court examines the complaint lodged by the foreigner, and even before the court recognises a potential motion of the foreigner to put on hold the execution of the decision complained against</w:t>
      </w:r>
      <w:r w:rsidRPr="00B079F7">
        <w:rPr>
          <w:rFonts w:ascii="Times New Roman" w:eastAsia="Times New Roman" w:hAnsi="Times New Roman" w:cs="Times New Roman"/>
          <w:sz w:val="24"/>
          <w:szCs w:val="24"/>
          <w:lang w:val="en-GB" w:eastAsia="pl-PL"/>
        </w:rPr>
        <w:t>.</w:t>
      </w:r>
      <w:r>
        <w:rPr>
          <w:rFonts w:ascii="Times New Roman" w:eastAsia="Times New Roman" w:hAnsi="Times New Roman" w:cs="Times New Roman"/>
          <w:sz w:val="24"/>
          <w:szCs w:val="24"/>
          <w:lang w:val="en-GB" w:eastAsia="pl-PL"/>
        </w:rPr>
        <w:t xml:space="preserve"> </w:t>
      </w:r>
    </w:p>
    <w:p w14:paraId="320073FA" w14:textId="77777777" w:rsidR="00166D0F" w:rsidRPr="00B079F7" w:rsidRDefault="00166D0F" w:rsidP="00166D0F">
      <w:pPr>
        <w:spacing w:after="0" w:line="360" w:lineRule="exact"/>
        <w:ind w:firstLine="708"/>
        <w:jc w:val="both"/>
        <w:rPr>
          <w:rFonts w:ascii="Times New Roman" w:eastAsia="Times New Roman" w:hAnsi="Times New Roman" w:cs="Times New Roman"/>
          <w:sz w:val="24"/>
          <w:szCs w:val="24"/>
          <w:lang w:val="en-GB" w:eastAsia="pl-PL"/>
        </w:rPr>
      </w:pPr>
      <w:r>
        <w:rPr>
          <w:rFonts w:ascii="Times New Roman" w:eastAsia="Times New Roman" w:hAnsi="Times New Roman" w:cs="Times New Roman"/>
          <w:sz w:val="24"/>
          <w:szCs w:val="24"/>
          <w:lang w:val="en-GB" w:eastAsia="pl-PL"/>
        </w:rPr>
        <w:t>Moreover, according to the same draft version of the act, the foreigner will not have the right to appeal to the Council on Refugees against a decision to refuse to grant international protection, issued under the so-called border-crossing procedure by the Head  of the Office for Foreigners, which by principle will also contain a ruling obliging the foreigner to return. Such a decision will therefore be a final one. The foreigner will be able to challenge the decision directly to the administrative court, within 7 days of the day on which the decision in the case is served. If such a complaint is made, the execution of the decision will have a chance to be put on hold by the Head of the Office, upon the foreigner’s request, provided that the foreigner makes it sound likely that there is a threat of serious harm or damage, or of adverse effects that are difficult to reverse. Such a regulation, if it comes into force, will deprive the foreigner of a guarantee to remain in the territory of Poland after exercising the right to appeal available to him/her</w:t>
      </w:r>
      <w:r w:rsidRPr="00B079F7">
        <w:rPr>
          <w:rFonts w:ascii="Times New Roman" w:eastAsia="Times New Roman" w:hAnsi="Times New Roman" w:cs="Times New Roman"/>
          <w:sz w:val="24"/>
          <w:szCs w:val="24"/>
          <w:lang w:val="en-GB" w:eastAsia="pl-PL"/>
        </w:rPr>
        <w:t>.</w:t>
      </w:r>
      <w:r>
        <w:rPr>
          <w:rFonts w:ascii="Times New Roman" w:eastAsia="Times New Roman" w:hAnsi="Times New Roman" w:cs="Times New Roman"/>
          <w:sz w:val="24"/>
          <w:szCs w:val="24"/>
          <w:lang w:val="en-GB" w:eastAsia="pl-PL"/>
        </w:rPr>
        <w:t xml:space="preserve"> </w:t>
      </w:r>
    </w:p>
    <w:p w14:paraId="566E0214" w14:textId="77777777" w:rsidR="00166D0F" w:rsidRPr="00E76926" w:rsidRDefault="00166D0F" w:rsidP="00166D0F">
      <w:pPr>
        <w:spacing w:after="0" w:line="360" w:lineRule="exact"/>
        <w:ind w:firstLine="708"/>
        <w:jc w:val="both"/>
        <w:rPr>
          <w:rFonts w:ascii="Times New Roman" w:eastAsia="Times New Roman" w:hAnsi="Times New Roman" w:cs="Times New Roman"/>
          <w:color w:val="000000" w:themeColor="text1"/>
          <w:sz w:val="24"/>
          <w:szCs w:val="24"/>
          <w:lang w:val="en-GB" w:eastAsia="pl-PL"/>
        </w:rPr>
      </w:pPr>
    </w:p>
    <w:p w14:paraId="5552A550" w14:textId="77777777" w:rsidR="00166D0F" w:rsidRPr="00B079F7" w:rsidRDefault="00166D0F" w:rsidP="00166D0F">
      <w:pPr>
        <w:spacing w:after="0" w:line="360" w:lineRule="exact"/>
        <w:ind w:firstLine="708"/>
        <w:jc w:val="both"/>
        <w:rPr>
          <w:rFonts w:ascii="Times New Roman" w:eastAsia="Times New Roman" w:hAnsi="Times New Roman" w:cs="Times New Roman"/>
          <w:b/>
          <w:bCs/>
          <w:sz w:val="24"/>
          <w:szCs w:val="24"/>
          <w:lang w:val="en-GB" w:eastAsia="pl-PL"/>
        </w:rPr>
      </w:pPr>
      <w:r>
        <w:rPr>
          <w:rFonts w:ascii="Times New Roman" w:eastAsia="Times New Roman" w:hAnsi="Times New Roman" w:cs="Times New Roman"/>
          <w:b/>
          <w:bCs/>
          <w:sz w:val="24"/>
          <w:szCs w:val="24"/>
          <w:lang w:val="en-GB" w:eastAsia="pl-PL"/>
        </w:rPr>
        <w:t xml:space="preserve">In view of the above, one has to conclude that the Recommendation of the Committee to create regulations subjecting the decision on refoulement, return or extradition of foreigners to an effective and unbiased examination by an independent mechanism with a power to put the execution of the decision on hold has been implemented only partially. It should also be noted that due to a proposal to amend the Act </w:t>
      </w:r>
      <w:r w:rsidRPr="009549B2">
        <w:rPr>
          <w:rFonts w:ascii="Times New Roman" w:hAnsi="Times New Roman" w:cs="Times New Roman"/>
          <w:b/>
          <w:iCs/>
          <w:sz w:val="24"/>
          <w:szCs w:val="24"/>
          <w:lang w:val="en-GB"/>
        </w:rPr>
        <w:t>on granting protection to foreigners within the territory of the Republic of Poland</w:t>
      </w:r>
      <w:r w:rsidRPr="009549B2">
        <w:rPr>
          <w:rFonts w:ascii="Times New Roman" w:eastAsia="Times New Roman" w:hAnsi="Times New Roman" w:cs="Times New Roman"/>
          <w:b/>
          <w:bCs/>
          <w:sz w:val="24"/>
          <w:szCs w:val="24"/>
          <w:lang w:val="en-GB" w:eastAsia="pl-PL"/>
        </w:rPr>
        <w:t xml:space="preserve">, </w:t>
      </w:r>
      <w:r>
        <w:rPr>
          <w:rFonts w:ascii="Times New Roman" w:eastAsia="Times New Roman" w:hAnsi="Times New Roman" w:cs="Times New Roman"/>
          <w:b/>
          <w:bCs/>
          <w:sz w:val="24"/>
          <w:szCs w:val="24"/>
          <w:lang w:val="en-GB" w:eastAsia="pl-PL"/>
        </w:rPr>
        <w:t xml:space="preserve">there is a real threat for protecting the currently existing minimal foreigner protection standards from the </w:t>
      </w:r>
      <w:r w:rsidRPr="00420C6C">
        <w:rPr>
          <w:rStyle w:val="Uwydatnienie"/>
          <w:rFonts w:ascii="Times New Roman" w:hAnsi="Times New Roman" w:cs="Times New Roman"/>
          <w:b/>
          <w:bCs/>
          <w:color w:val="000000" w:themeColor="text1"/>
          <w:sz w:val="24"/>
          <w:szCs w:val="24"/>
          <w:shd w:val="clear" w:color="auto" w:fill="FFFFFF"/>
          <w:lang w:val="en-GB"/>
        </w:rPr>
        <w:t>arbitrariness of decisions</w:t>
      </w:r>
      <w:r>
        <w:rPr>
          <w:rStyle w:val="Uwydatnienie"/>
          <w:rFonts w:ascii="Times New Roman" w:hAnsi="Times New Roman" w:cs="Times New Roman"/>
          <w:b/>
          <w:bCs/>
          <w:color w:val="000000" w:themeColor="text1"/>
          <w:sz w:val="24"/>
          <w:szCs w:val="24"/>
          <w:shd w:val="clear" w:color="auto" w:fill="FFFFFF"/>
          <w:lang w:val="en-GB"/>
        </w:rPr>
        <w:t xml:space="preserve"> regarding their ref</w:t>
      </w:r>
      <w:r w:rsidRPr="00420C6C">
        <w:rPr>
          <w:rStyle w:val="Uwydatnienie"/>
          <w:rFonts w:ascii="Times New Roman" w:hAnsi="Times New Roman" w:cs="Times New Roman"/>
          <w:b/>
          <w:bCs/>
          <w:color w:val="000000" w:themeColor="text1"/>
          <w:sz w:val="24"/>
          <w:szCs w:val="24"/>
          <w:shd w:val="clear" w:color="auto" w:fill="FFFFFF"/>
          <w:lang w:val="en-GB"/>
        </w:rPr>
        <w:t>oulement.</w:t>
      </w:r>
      <w:r>
        <w:rPr>
          <w:rStyle w:val="Uwydatnienie"/>
          <w:rFonts w:ascii="Times New Roman" w:hAnsi="Times New Roman" w:cs="Times New Roman"/>
          <w:b/>
          <w:bCs/>
          <w:i w:val="0"/>
          <w:iCs w:val="0"/>
          <w:color w:val="000000" w:themeColor="text1"/>
          <w:sz w:val="24"/>
          <w:szCs w:val="24"/>
          <w:shd w:val="clear" w:color="auto" w:fill="FFFFFF"/>
          <w:lang w:val="en-GB"/>
        </w:rPr>
        <w:t xml:space="preserve"> </w:t>
      </w:r>
    </w:p>
    <w:p w14:paraId="5E9CC50D" w14:textId="77777777" w:rsidR="00166D0F" w:rsidRPr="0073291B" w:rsidRDefault="00166D0F" w:rsidP="00166D0F">
      <w:pPr>
        <w:spacing w:after="0" w:line="360" w:lineRule="exact"/>
        <w:ind w:firstLine="708"/>
        <w:jc w:val="both"/>
        <w:rPr>
          <w:rFonts w:ascii="Times New Roman" w:eastAsia="Times New Roman" w:hAnsi="Times New Roman" w:cs="Times New Roman"/>
          <w:color w:val="000000" w:themeColor="text1"/>
          <w:sz w:val="24"/>
          <w:szCs w:val="24"/>
          <w:lang w:val="en-GB" w:eastAsia="pl-PL"/>
        </w:rPr>
      </w:pPr>
    </w:p>
    <w:p w14:paraId="3F407F81" w14:textId="2BCA9A4C" w:rsidR="00166D0F" w:rsidRPr="00B079F7" w:rsidRDefault="00166D0F" w:rsidP="00166D0F">
      <w:pPr>
        <w:pStyle w:val="Nagwek2"/>
        <w:rPr>
          <w:rFonts w:eastAsia="Calibri"/>
          <w:noProof w:val="0"/>
          <w:lang w:val="en-GB"/>
        </w:rPr>
      </w:pPr>
      <w:bookmarkStart w:id="71" w:name="_Toc12029537"/>
      <w:r>
        <w:rPr>
          <w:rFonts w:eastAsia="Calibri"/>
          <w:noProof w:val="0"/>
          <w:lang w:val="en-GB"/>
        </w:rPr>
        <w:t xml:space="preserve">[The use of </w:t>
      </w:r>
      <w:r w:rsidR="000C5C50">
        <w:rPr>
          <w:lang w:val="en-US"/>
        </w:rPr>
        <w:t xml:space="preserve">electroshock weapons </w:t>
      </w:r>
      <w:r>
        <w:rPr>
          <w:rFonts w:eastAsia="Calibri"/>
          <w:noProof w:val="0"/>
          <w:lang w:val="en-GB"/>
        </w:rPr>
        <w:t>by Border Guards]</w:t>
      </w:r>
      <w:bookmarkEnd w:id="71"/>
      <w:r w:rsidRPr="00B079F7">
        <w:rPr>
          <w:rFonts w:eastAsia="Calibri"/>
          <w:noProof w:val="0"/>
          <w:lang w:val="en-GB"/>
        </w:rPr>
        <w:t xml:space="preserve"> </w:t>
      </w:r>
    </w:p>
    <w:p w14:paraId="28685467" w14:textId="57808FEB"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Pr>
          <w:rFonts w:ascii="Times New Roman" w:eastAsia="Calibri" w:hAnsi="Times New Roman" w:cs="Times New Roman"/>
          <w:sz w:val="24"/>
          <w:szCs w:val="24"/>
          <w:lang w:val="en-GB" w:eastAsia="pl-PL"/>
        </w:rPr>
        <w:t xml:space="preserve">In 2017, the Commissioner for Human Rights investigated the circumstances of two separate interventions by Border Guards, in a guarded centre for foreigners and in a facility for foreigners applying for international protection. In both cases, the intervening Border Guard </w:t>
      </w:r>
      <w:r>
        <w:rPr>
          <w:rFonts w:ascii="Times New Roman" w:eastAsia="Calibri" w:hAnsi="Times New Roman" w:cs="Times New Roman"/>
          <w:sz w:val="24"/>
          <w:szCs w:val="24"/>
          <w:lang w:val="en-GB" w:eastAsia="pl-PL"/>
        </w:rPr>
        <w:lastRenderedPageBreak/>
        <w:t xml:space="preserve">officers were equipped with </w:t>
      </w:r>
      <w:r w:rsidR="000C5C50">
        <w:rPr>
          <w:rFonts w:ascii="Times New Roman" w:eastAsia="Times New Roman" w:hAnsi="Times New Roman" w:cs="Times New Roman"/>
          <w:sz w:val="24"/>
          <w:szCs w:val="24"/>
          <w:lang w:val="en-US" w:eastAsia="pl-PL"/>
        </w:rPr>
        <w:t>electroshock weapons</w:t>
      </w:r>
      <w:r>
        <w:rPr>
          <w:rFonts w:ascii="Times New Roman" w:eastAsia="Calibri" w:hAnsi="Times New Roman" w:cs="Times New Roman"/>
          <w:sz w:val="24"/>
          <w:szCs w:val="24"/>
          <w:lang w:val="en-GB" w:eastAsia="pl-PL"/>
        </w:rPr>
        <w:t xml:space="preserve"> i.e., electric shock devices that are used to incapacitate people. According to the Act of 12 October 1990 on Border Guards, in situations described by the Act of 24 May 2013 on coercive measures and firearms, Border Guard officers have the right to use certain means of physical coercion, including devices that incapacitate people with electricity. The above mentioned acts, however, do not forbid the use of such devices against women and children.</w:t>
      </w:r>
      <w:r w:rsidRPr="00B079F7">
        <w:rPr>
          <w:rFonts w:ascii="Times New Roman" w:eastAsia="Calibri" w:hAnsi="Times New Roman" w:cs="Times New Roman"/>
          <w:sz w:val="24"/>
          <w:szCs w:val="24"/>
          <w:lang w:val="en-GB" w:eastAsia="pl-PL"/>
        </w:rPr>
        <w:t xml:space="preserve"> </w:t>
      </w:r>
    </w:p>
    <w:p w14:paraId="457AB368" w14:textId="77777777"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Pr>
          <w:rFonts w:ascii="Times New Roman" w:eastAsia="Calibri" w:hAnsi="Times New Roman" w:cs="Times New Roman"/>
          <w:sz w:val="24"/>
          <w:szCs w:val="24"/>
          <w:lang w:val="en-GB" w:eastAsia="pl-PL"/>
        </w:rPr>
        <w:t>In relation to one of his interventions addressed to the commander of a Border Guards unit, bearing in mind the fact that the officers using coercive measures were equipped with electric shock devices that incapacitate people, the Commissioner asked whether Boarder Guard has formulated and is using detailed instructions on the use of such weapons. The Commissioner reminded that the Committee Against Torture had mentioned the need for such an instruction in its Final Recommendations regarding the joint V and VI Polish periodic reports on Poland fulfilling the UN Convention against Torture (final remarks of 19 November 2013 regarding the joint V and VI Polish reports, ref.: CAT/C/POL/CO/5-6, point 15). The Commissioner received a response from the that Border Guard informing that they not have any clear guidelines on this matter, and the rules of using such devices are governed only by the Act on coercive measures and firearms</w:t>
      </w:r>
      <w:r w:rsidRPr="00B079F7">
        <w:rPr>
          <w:rStyle w:val="Odwoanieprzypisudolnego"/>
          <w:rFonts w:ascii="Times New Roman" w:eastAsia="Calibri" w:hAnsi="Times New Roman" w:cs="Times New Roman"/>
          <w:sz w:val="24"/>
          <w:szCs w:val="24"/>
          <w:lang w:val="en-GB" w:eastAsia="pl-PL"/>
        </w:rPr>
        <w:footnoteReference w:id="30"/>
      </w:r>
      <w:r w:rsidRPr="00B079F7">
        <w:rPr>
          <w:rFonts w:ascii="Times New Roman" w:eastAsia="Calibri" w:hAnsi="Times New Roman" w:cs="Times New Roman"/>
          <w:sz w:val="24"/>
          <w:szCs w:val="24"/>
          <w:lang w:val="en-GB" w:eastAsia="pl-PL"/>
        </w:rPr>
        <w:t xml:space="preserve">. </w:t>
      </w:r>
    </w:p>
    <w:p w14:paraId="0F417B45" w14:textId="39F844E9" w:rsidR="00166D0F" w:rsidRPr="00B079F7" w:rsidRDefault="00166D0F" w:rsidP="00166D0F">
      <w:pPr>
        <w:spacing w:after="0" w:line="360" w:lineRule="exact"/>
        <w:ind w:firstLine="708"/>
        <w:jc w:val="both"/>
        <w:rPr>
          <w:rFonts w:ascii="Times New Roman" w:eastAsia="Calibri" w:hAnsi="Times New Roman" w:cs="Times New Roman"/>
          <w:sz w:val="24"/>
          <w:szCs w:val="24"/>
          <w:lang w:val="en-GB" w:eastAsia="pl-PL"/>
        </w:rPr>
      </w:pPr>
      <w:r>
        <w:rPr>
          <w:rFonts w:ascii="Times New Roman" w:eastAsia="Calibri" w:hAnsi="Times New Roman" w:cs="Times New Roman"/>
          <w:sz w:val="24"/>
          <w:szCs w:val="24"/>
          <w:lang w:val="en-GB" w:eastAsia="pl-PL"/>
        </w:rPr>
        <w:t xml:space="preserve">According to CHR’s judgment, the right to use such arms does not mean that such devices should automatically be a part of standard equipment for officers intervening in guarded centres for foreigners or in open facilities for people applying for international protection. In both those types of facilities, there can reside, and in fact most often reside, people in various psycho-physical condition, often resulting from violence or persecution experienced earlier in their home country. There are victims of torture among such people, suffering from post-traumatic stress disorder (PTSD). In detention centres as well as in open facilities, there can also be families with children, as well as unaccompanied children. Use of </w:t>
      </w:r>
      <w:r w:rsidR="000C5C50">
        <w:rPr>
          <w:rFonts w:ascii="Times New Roman" w:eastAsia="Times New Roman" w:hAnsi="Times New Roman" w:cs="Times New Roman"/>
          <w:sz w:val="24"/>
          <w:szCs w:val="24"/>
          <w:lang w:val="en-US" w:eastAsia="pl-PL"/>
        </w:rPr>
        <w:t xml:space="preserve">electroshock weapons </w:t>
      </w:r>
      <w:r>
        <w:rPr>
          <w:rFonts w:ascii="Times New Roman" w:eastAsia="Calibri" w:hAnsi="Times New Roman" w:cs="Times New Roman"/>
          <w:sz w:val="24"/>
          <w:szCs w:val="24"/>
          <w:lang w:val="en-GB" w:eastAsia="pl-PL"/>
        </w:rPr>
        <w:t xml:space="preserve">that cause serious pain and can potentially be life-threatening may also lead to breach of the provisions of the UN Convention against Torture and other cruel, inhuman, or humiliating treatment or punishment. The CHR has addressed the Border Guard Chief Commander with a request to consider the possibility, at the organizational level of the Border Guard, of introducing additional, internal regulations setting the rules on possessing and using such devices by Border Guard officers. In response, the Commander assured the CHR that the electric shock device for incapacitating people, the so-called </w:t>
      </w:r>
      <w:r w:rsidR="000C5C50">
        <w:rPr>
          <w:rFonts w:ascii="Times New Roman" w:eastAsia="Times New Roman" w:hAnsi="Times New Roman" w:cs="Times New Roman"/>
          <w:sz w:val="24"/>
          <w:szCs w:val="24"/>
          <w:lang w:val="en-US" w:eastAsia="pl-PL"/>
        </w:rPr>
        <w:t>electroshock weapon</w:t>
      </w:r>
      <w:r>
        <w:rPr>
          <w:rFonts w:ascii="Times New Roman" w:eastAsia="Calibri" w:hAnsi="Times New Roman" w:cs="Times New Roman"/>
          <w:sz w:val="24"/>
          <w:szCs w:val="24"/>
          <w:lang w:val="en-GB" w:eastAsia="pl-PL"/>
        </w:rPr>
        <w:t xml:space="preserve">, is not always a part of equipment for a Border Guard officer. He concluded that there is no need for introducing additional regulations governing the use of these devices. </w:t>
      </w:r>
    </w:p>
    <w:p w14:paraId="5E22BB6A" w14:textId="77777777" w:rsidR="00166D0F" w:rsidRPr="00B079F7" w:rsidRDefault="00166D0F" w:rsidP="00166D0F">
      <w:pPr>
        <w:spacing w:after="0" w:line="360" w:lineRule="exact"/>
        <w:jc w:val="both"/>
        <w:rPr>
          <w:rFonts w:ascii="Times New Roman" w:eastAsia="Calibri" w:hAnsi="Times New Roman" w:cs="Times New Roman"/>
          <w:b/>
          <w:bCs/>
          <w:sz w:val="24"/>
          <w:szCs w:val="24"/>
          <w:lang w:val="en-GB" w:eastAsia="pl-PL"/>
        </w:rPr>
      </w:pPr>
      <w:r w:rsidRPr="00B079F7">
        <w:rPr>
          <w:rFonts w:ascii="Times New Roman" w:eastAsia="Calibri" w:hAnsi="Times New Roman" w:cs="Times New Roman"/>
          <w:b/>
          <w:bCs/>
          <w:sz w:val="24"/>
          <w:szCs w:val="24"/>
          <w:lang w:val="en-GB" w:eastAsia="pl-PL"/>
        </w:rPr>
        <w:tab/>
      </w:r>
    </w:p>
    <w:p w14:paraId="63346BBD" w14:textId="4708DF8E" w:rsidR="00DA1CAF" w:rsidRPr="00C174A2" w:rsidRDefault="00166D0F" w:rsidP="00166D0F">
      <w:pPr>
        <w:spacing w:after="0" w:line="360" w:lineRule="exact"/>
        <w:jc w:val="both"/>
        <w:rPr>
          <w:rFonts w:ascii="Times New Roman" w:eastAsia="Calibri" w:hAnsi="Times New Roman" w:cs="Times New Roman"/>
          <w:color w:val="000000" w:themeColor="text1"/>
          <w:sz w:val="24"/>
          <w:szCs w:val="24"/>
          <w:lang w:val="en-US" w:eastAsia="pl-PL"/>
        </w:rPr>
      </w:pPr>
      <w:r>
        <w:rPr>
          <w:rFonts w:ascii="Times New Roman" w:eastAsia="Calibri" w:hAnsi="Times New Roman" w:cs="Times New Roman"/>
          <w:b/>
          <w:bCs/>
          <w:sz w:val="24"/>
          <w:szCs w:val="24"/>
          <w:lang w:val="en-GB" w:eastAsia="pl-PL"/>
        </w:rPr>
        <w:lastRenderedPageBreak/>
        <w:t>Considering the above, one has to conclude that the Recommendation of the Committee on introducing a strict ban on the use of electric shock devices that incapacitate people against women and children has not been implemented</w:t>
      </w:r>
      <w:r w:rsidRPr="00B079F7">
        <w:rPr>
          <w:rFonts w:ascii="Times New Roman" w:eastAsia="Calibri" w:hAnsi="Times New Roman" w:cs="Times New Roman"/>
          <w:b/>
          <w:bCs/>
          <w:sz w:val="24"/>
          <w:szCs w:val="24"/>
          <w:lang w:val="en-GB" w:eastAsia="pl-PL"/>
        </w:rPr>
        <w:t>.</w:t>
      </w:r>
      <w:r>
        <w:rPr>
          <w:rFonts w:ascii="Times New Roman" w:eastAsia="Calibri" w:hAnsi="Times New Roman" w:cs="Times New Roman"/>
          <w:b/>
          <w:bCs/>
          <w:sz w:val="24"/>
          <w:szCs w:val="24"/>
          <w:lang w:val="en-GB" w:eastAsia="pl-PL"/>
        </w:rPr>
        <w:t xml:space="preserve"> </w:t>
      </w:r>
    </w:p>
    <w:p w14:paraId="6D1624D3" w14:textId="77777777" w:rsidR="00DA1CAF" w:rsidRPr="00C174A2" w:rsidRDefault="00DA1CAF" w:rsidP="004A4EA2">
      <w:pPr>
        <w:spacing w:after="0" w:line="360" w:lineRule="exact"/>
        <w:jc w:val="both"/>
        <w:rPr>
          <w:rFonts w:ascii="Times New Roman" w:eastAsia="Calibri" w:hAnsi="Times New Roman" w:cs="Times New Roman"/>
          <w:color w:val="000000" w:themeColor="text1"/>
          <w:sz w:val="24"/>
          <w:szCs w:val="24"/>
          <w:lang w:val="en-US" w:eastAsia="pl-PL"/>
        </w:rPr>
      </w:pPr>
    </w:p>
    <w:p w14:paraId="058F9377" w14:textId="77777777" w:rsidR="00DA1CAF" w:rsidRPr="00166D0F" w:rsidRDefault="00DA1CAF" w:rsidP="004A4EA2">
      <w:pPr>
        <w:spacing w:after="0" w:line="360" w:lineRule="exact"/>
        <w:jc w:val="both"/>
        <w:rPr>
          <w:rFonts w:ascii="Times New Roman" w:eastAsia="Calibri" w:hAnsi="Times New Roman" w:cs="Times New Roman"/>
          <w:sz w:val="24"/>
          <w:szCs w:val="24"/>
          <w:lang w:val="en-US" w:eastAsia="pl-PL"/>
        </w:rPr>
      </w:pPr>
    </w:p>
    <w:p w14:paraId="36EF1DF6" w14:textId="0AD30B78" w:rsidR="00DA1CAF" w:rsidRPr="00EB37B1" w:rsidRDefault="00DA1CAF" w:rsidP="00DA1CAF">
      <w:pPr>
        <w:pStyle w:val="Nagwek3"/>
        <w:spacing w:before="0" w:after="120"/>
        <w:rPr>
          <w:rFonts w:ascii="Times New Roman" w:eastAsia="Calibri" w:hAnsi="Times New Roman" w:cs="Times New Roman"/>
          <w:b/>
          <w:lang w:val="en-GB" w:eastAsia="pl-PL"/>
        </w:rPr>
      </w:pPr>
      <w:bookmarkStart w:id="72" w:name="_Toc12029538"/>
      <w:r w:rsidRPr="00EB37B1">
        <w:rPr>
          <w:rFonts w:ascii="Times New Roman" w:eastAsia="Calibri" w:hAnsi="Times New Roman" w:cs="Times New Roman"/>
          <w:b/>
          <w:lang w:val="en-GB" w:eastAsia="pl-PL"/>
        </w:rPr>
        <w:t>REPLY TO QUESTION 18 – PRE-TRIAL DETENTION</w:t>
      </w:r>
      <w:bookmarkEnd w:id="72"/>
      <w:r w:rsidR="00EB37B1">
        <w:rPr>
          <w:rFonts w:ascii="Times New Roman" w:eastAsia="Calibri" w:hAnsi="Times New Roman" w:cs="Times New Roman"/>
          <w:b/>
          <w:lang w:val="en-GB" w:eastAsia="pl-PL"/>
        </w:rPr>
        <w:t xml:space="preserve"> </w:t>
      </w:r>
    </w:p>
    <w:p w14:paraId="0E5D3379" w14:textId="5D6BC24C"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EB37B1">
        <w:rPr>
          <w:rFonts w:ascii="Times New Roman" w:eastAsia="Calibri" w:hAnsi="Times New Roman" w:cs="Times New Roman"/>
          <w:sz w:val="24"/>
          <w:szCs w:val="24"/>
          <w:lang w:val="en-GB"/>
        </w:rPr>
        <w:t>Despite numerous amendments to the Criminal Enforcement Code, issues related to the instrument of pre-trial detention have not been sorted out s</w:t>
      </w:r>
      <w:r w:rsidRPr="00357A0C">
        <w:rPr>
          <w:rFonts w:ascii="Times New Roman" w:eastAsia="Calibri" w:hAnsi="Times New Roman" w:cs="Times New Roman"/>
          <w:sz w:val="24"/>
          <w:szCs w:val="24"/>
          <w:lang w:val="en-GB"/>
        </w:rPr>
        <w:t>o as to prevent a prolonged detention of a convict pending a final judgment. What especially calls for critical assessment is upholding the provision which justifies the motion for pre-trial detention merely with a severe punishment faced by the detainee, which has not been adjudged yet. This criterion has not only been maintained by the Legislator, it has also been expanded. Pursuant to EPC’s Article 258</w:t>
      </w:r>
      <w:r>
        <w:rPr>
          <w:rFonts w:ascii="Times New Roman" w:eastAsia="Calibri" w:hAnsi="Times New Roman" w:cs="Times New Roman"/>
          <w:sz w:val="24"/>
          <w:szCs w:val="24"/>
          <w:lang w:val="en-GB"/>
        </w:rPr>
        <w:t>(2)</w:t>
      </w:r>
      <w:r w:rsidRPr="00357A0C">
        <w:rPr>
          <w:rFonts w:ascii="Times New Roman" w:eastAsia="Calibri" w:hAnsi="Times New Roman" w:cs="Times New Roman"/>
          <w:sz w:val="24"/>
          <w:szCs w:val="24"/>
          <w:lang w:val="en-GB"/>
        </w:rPr>
        <w:t>, if a detainee is accused with a crime or a misdemeanour which carries a custodial sentence, the upper limit of which is not lower than 8 years, or if the court of first instance sentenced him/her to custody for the period which is not shorter than 3 years, the need to apply pre-trial detention in order to secure appropriate course of proceedings may be justified with a severe penalty faced by the accused person. A reference to a motivation of fear of hampering the proceedings has been resigned from. This criterion attracts justified criticism, as the Legislator sees the reasons for it only in the severity of punishment. According to the Commissioner, the above solution violates Polish Constitution Article 41.1, Article 42.3 in relation with Article 42.1, Article 45.1, Article 30 and Article 31.3. This is why CHR decided to refer the matter to the Constitutional Tribunal.</w:t>
      </w:r>
      <w:r w:rsidR="00EB37B1">
        <w:rPr>
          <w:rFonts w:ascii="Times New Roman" w:eastAsia="Calibri" w:hAnsi="Times New Roman" w:cs="Times New Roman"/>
          <w:sz w:val="24"/>
          <w:szCs w:val="24"/>
          <w:lang w:val="en-GB"/>
        </w:rPr>
        <w:t xml:space="preserve"> </w:t>
      </w:r>
    </w:p>
    <w:p w14:paraId="288C58EA" w14:textId="0A09D74C"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In the motion to the Constitutional Tribunal of 8 January 2016 CHR also addressed nonconformity of EPC’s Article 263</w:t>
      </w:r>
      <w:r>
        <w:rPr>
          <w:rFonts w:ascii="Times New Roman" w:eastAsia="Calibri" w:hAnsi="Times New Roman" w:cs="Times New Roman"/>
          <w:sz w:val="24"/>
          <w:szCs w:val="24"/>
          <w:lang w:val="en-GB"/>
        </w:rPr>
        <w:t>(</w:t>
      </w:r>
      <w:r w:rsidRPr="00357A0C">
        <w:rPr>
          <w:rFonts w:ascii="Times New Roman" w:eastAsia="Calibri" w:hAnsi="Times New Roman" w:cs="Times New Roman"/>
          <w:sz w:val="24"/>
          <w:szCs w:val="24"/>
          <w:lang w:val="en-GB"/>
        </w:rPr>
        <w:t>7</w:t>
      </w:r>
      <w:r>
        <w:rPr>
          <w:rFonts w:ascii="Times New Roman" w:eastAsia="Calibri" w:hAnsi="Times New Roman" w:cs="Times New Roman"/>
          <w:sz w:val="24"/>
          <w:szCs w:val="24"/>
          <w:lang w:val="en-GB"/>
        </w:rPr>
        <w:t>)</w:t>
      </w:r>
      <w:r w:rsidRPr="00357A0C">
        <w:rPr>
          <w:rFonts w:ascii="Times New Roman" w:eastAsia="Calibri" w:hAnsi="Times New Roman" w:cs="Times New Roman"/>
          <w:sz w:val="24"/>
          <w:szCs w:val="24"/>
          <w:lang w:val="en-GB"/>
        </w:rPr>
        <w:t xml:space="preserve"> - in the scope in wh</w:t>
      </w:r>
      <w:r>
        <w:rPr>
          <w:rFonts w:ascii="Times New Roman" w:eastAsia="Calibri" w:hAnsi="Times New Roman" w:cs="Times New Roman"/>
          <w:sz w:val="24"/>
          <w:szCs w:val="24"/>
          <w:lang w:val="en-GB"/>
        </w:rPr>
        <w:t>ich it</w:t>
      </w:r>
      <w:r w:rsidRPr="00357A0C">
        <w:rPr>
          <w:rFonts w:ascii="Times New Roman" w:eastAsia="Calibri" w:hAnsi="Times New Roman" w:cs="Times New Roman"/>
          <w:sz w:val="24"/>
          <w:szCs w:val="24"/>
          <w:lang w:val="en-GB"/>
        </w:rPr>
        <w:t xml:space="preserve"> does not fix a maximum time limit of pre-trial detention and authorises extending pre-trial detention without the need to fulfil the criteria justifying such a decision – with Article 2, Article 30, Article 41.1 in relation with Article 45.1, Article 42.3 in relation with Article 42.1 of the Constitution of the Republic of Poland and in relation with Article 6.2 of ECHR with Article 31.3 of the Constitution of the Republic of Poland. Article 263</w:t>
      </w:r>
      <w:r>
        <w:rPr>
          <w:rFonts w:ascii="Times New Roman" w:eastAsia="Calibri" w:hAnsi="Times New Roman" w:cs="Times New Roman"/>
          <w:sz w:val="24"/>
          <w:szCs w:val="24"/>
          <w:lang w:val="en-GB"/>
        </w:rPr>
        <w:t>(7)</w:t>
      </w:r>
      <w:r w:rsidRPr="00357A0C">
        <w:rPr>
          <w:rFonts w:ascii="Times New Roman" w:eastAsia="Calibri" w:hAnsi="Times New Roman" w:cs="Times New Roman"/>
          <w:sz w:val="24"/>
          <w:szCs w:val="24"/>
          <w:lang w:val="en-GB"/>
        </w:rPr>
        <w:t xml:space="preserve"> of the Code of Criminal Procedure provides that „</w:t>
      </w:r>
      <w:r w:rsidRPr="00357A0C">
        <w:rPr>
          <w:rFonts w:ascii="Times New Roman" w:hAnsi="Times New Roman" w:cs="Times New Roman"/>
          <w:lang w:val="en-GB"/>
        </w:rPr>
        <w:t>If there is a need for pre-trial detention after the first verdict by the court of first instance, each time an extension may be followed for a period no longer than 6 months</w:t>
      </w:r>
      <w:r w:rsidRPr="00357A0C">
        <w:rPr>
          <w:rFonts w:ascii="Times New Roman" w:eastAsia="Calibri" w:hAnsi="Times New Roman" w:cs="Times New Roman"/>
          <w:sz w:val="24"/>
          <w:szCs w:val="24"/>
          <w:lang w:val="en-GB"/>
        </w:rPr>
        <w:t xml:space="preserve">”. Introducing a possibility to extend pre-trial detention without any upper time limit, after which such detention could not be extended any longer, and also without any premises which order the court to very cautiously decide about upholding the detention violates the principle of people’s confidence in the state, the principle of the specificity of legal provisions in the law-making process and the principle of correct legislation. Absence of the time limits of pre-trial detention, or at least undefined criteria which make it possible for the detained to anticipate the length of custody period violates the nature of the above mentioned principles which result from the principle of </w:t>
      </w:r>
      <w:r>
        <w:rPr>
          <w:rFonts w:ascii="Times New Roman" w:eastAsia="Calibri" w:hAnsi="Times New Roman" w:cs="Times New Roman"/>
          <w:sz w:val="24"/>
          <w:szCs w:val="24"/>
          <w:lang w:val="en-GB"/>
        </w:rPr>
        <w:t xml:space="preserve">the democratic state ruled </w:t>
      </w:r>
      <w:r>
        <w:rPr>
          <w:rFonts w:ascii="Times New Roman" w:eastAsia="Calibri" w:hAnsi="Times New Roman" w:cs="Times New Roman"/>
          <w:sz w:val="24"/>
          <w:szCs w:val="24"/>
          <w:lang w:val="en-GB"/>
        </w:rPr>
        <w:lastRenderedPageBreak/>
        <w:t xml:space="preserve">by law. </w:t>
      </w:r>
      <w:r w:rsidRPr="00357A0C">
        <w:rPr>
          <w:rFonts w:ascii="Times New Roman" w:eastAsia="Calibri" w:hAnsi="Times New Roman" w:cs="Times New Roman"/>
          <w:sz w:val="24"/>
          <w:szCs w:val="24"/>
          <w:lang w:val="en-GB"/>
        </w:rPr>
        <w:t>It also violates individual’s autonomy and recognition, and thus impinges on the nature of human dignity. Extending pre-trial detention of such a person may be justified, but only after the fulfilment of premises which should be incorporated in the wording or Article 263</w:t>
      </w:r>
      <w:r>
        <w:rPr>
          <w:rFonts w:ascii="Times New Roman" w:eastAsia="Calibri" w:hAnsi="Times New Roman" w:cs="Times New Roman"/>
          <w:sz w:val="24"/>
          <w:szCs w:val="24"/>
          <w:lang w:val="en-GB"/>
        </w:rPr>
        <w:t xml:space="preserve">(7) </w:t>
      </w:r>
      <w:r w:rsidRPr="00357A0C">
        <w:rPr>
          <w:rFonts w:ascii="Times New Roman" w:eastAsia="Calibri" w:hAnsi="Times New Roman" w:cs="Times New Roman"/>
          <w:sz w:val="24"/>
          <w:szCs w:val="24"/>
          <w:lang w:val="en-GB"/>
        </w:rPr>
        <w:t>of the Code of Criminal Procedure.  Because of their absence  the detainee is becoming an object rather than a subject of the criminal procedure. One does not know what is the reason for keeping in custody if a judgment has not yet become valid and what role this is to play. However, one has to remember that preventive measures may not anticipate repression because it would mean going beyond their functions.</w:t>
      </w:r>
      <w:r w:rsidR="00EB37B1">
        <w:rPr>
          <w:rFonts w:ascii="Times New Roman" w:eastAsia="Calibri" w:hAnsi="Times New Roman" w:cs="Times New Roman"/>
          <w:sz w:val="24"/>
          <w:szCs w:val="24"/>
          <w:lang w:val="en-GB"/>
        </w:rPr>
        <w:t xml:space="preserve"> </w:t>
      </w:r>
    </w:p>
    <w:p w14:paraId="2B3BC613"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The most justified solution from the point of view of constitutional standards would be to incorporate a maximum time limit for pre-trial detention to Article 263</w:t>
      </w:r>
      <w:r>
        <w:rPr>
          <w:rFonts w:ascii="Times New Roman" w:eastAsia="Calibri" w:hAnsi="Times New Roman" w:cs="Times New Roman"/>
          <w:sz w:val="24"/>
          <w:szCs w:val="24"/>
          <w:lang w:val="en-GB"/>
        </w:rPr>
        <w:t xml:space="preserve">(7) </w:t>
      </w:r>
      <w:r w:rsidRPr="00357A0C">
        <w:rPr>
          <w:rFonts w:ascii="Times New Roman" w:eastAsia="Calibri" w:hAnsi="Times New Roman" w:cs="Times New Roman"/>
          <w:sz w:val="24"/>
          <w:szCs w:val="24"/>
          <w:lang w:val="en-GB"/>
        </w:rPr>
        <w:t>of the Code of Criminal Procedure while listing strictly defined criteria allowing for exceeding the boundaries provided in exceptional cases at the same time.</w:t>
      </w:r>
    </w:p>
    <w:p w14:paraId="2F2AA22B"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Commissioner for Human Rights also pointed to a need of introducing such a solution to the Polish law, which could make it impossible to the bodies conducting the procedure to file motions and issue decisions for detention of a few persons accused without individual description of each case, with reference to evidence</w:t>
      </w:r>
      <w:r>
        <w:rPr>
          <w:rFonts w:ascii="Times New Roman" w:eastAsia="Calibri" w:hAnsi="Times New Roman" w:cs="Times New Roman"/>
          <w:sz w:val="24"/>
          <w:szCs w:val="24"/>
          <w:lang w:val="en-GB"/>
        </w:rPr>
        <w:t xml:space="preserve"> gathering </w:t>
      </w:r>
      <w:r w:rsidRPr="00357A0C">
        <w:rPr>
          <w:rFonts w:ascii="Times New Roman" w:eastAsia="Calibri" w:hAnsi="Times New Roman" w:cs="Times New Roman"/>
          <w:sz w:val="24"/>
          <w:szCs w:val="24"/>
          <w:lang w:val="en-GB"/>
        </w:rPr>
        <w:t>procedure individually being conducted in respect of each detainee and to specifically pointed out fear of obstruction or other type of hindering the proceedings. Motions and decisions concerning the application or extension of pre-trial detention concerning more than one person and more than one crime pose a risk that, if the cases concern a big group of the accused, where the evidence</w:t>
      </w:r>
      <w:r>
        <w:rPr>
          <w:rFonts w:ascii="Times New Roman" w:eastAsia="Calibri" w:hAnsi="Times New Roman" w:cs="Times New Roman"/>
          <w:sz w:val="24"/>
          <w:szCs w:val="24"/>
          <w:lang w:val="en-GB"/>
        </w:rPr>
        <w:t xml:space="preserve"> gathering </w:t>
      </w:r>
      <w:r w:rsidRPr="00357A0C">
        <w:rPr>
          <w:rFonts w:ascii="Times New Roman" w:eastAsia="Calibri" w:hAnsi="Times New Roman" w:cs="Times New Roman"/>
          <w:sz w:val="24"/>
          <w:szCs w:val="24"/>
          <w:lang w:val="en-GB"/>
        </w:rPr>
        <w:t>process is often quite difficult, this custodial measure will automatically be extended beyond a reasonable period, and the court authorities – while losing the track of individual case of one of the detainees, the evidence against whom has already been collected and no fear of obstruction arises, shall not take into consideration other guarantees which make sure that he/she will appear for trial.</w:t>
      </w:r>
    </w:p>
    <w:p w14:paraId="119C083E"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It would also be justified to return to the former wording of Article 259</w:t>
      </w:r>
      <w:r>
        <w:rPr>
          <w:rFonts w:ascii="Times New Roman" w:eastAsia="Calibri" w:hAnsi="Times New Roman" w:cs="Times New Roman"/>
          <w:sz w:val="24"/>
          <w:szCs w:val="24"/>
          <w:lang w:val="en-GB"/>
        </w:rPr>
        <w:t>(3)</w:t>
      </w:r>
      <w:r w:rsidRPr="00357A0C">
        <w:rPr>
          <w:rFonts w:ascii="Times New Roman" w:eastAsia="Calibri" w:hAnsi="Times New Roman" w:cs="Times New Roman"/>
          <w:sz w:val="24"/>
          <w:szCs w:val="24"/>
          <w:lang w:val="en-GB"/>
        </w:rPr>
        <w:t xml:space="preserve"> of the Code of Criminal Procedure. In the current wording, pre-trial detention cannot be applied if a crime carries a custodial sentence not exceeding one year. Considering continuous increase of severity of criminal liability, the above makes this provision practically defunct. This is why in this case one should make an amendment so that pre-trial detention could not be applied if the crime carries a custodial sentence which does not exceed 2 years. </w:t>
      </w:r>
    </w:p>
    <w:p w14:paraId="29F4E3FA" w14:textId="4226B142"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r w:rsidRPr="00357A0C">
        <w:rPr>
          <w:rFonts w:ascii="Times New Roman" w:eastAsia="Calibri" w:hAnsi="Times New Roman" w:cs="Times New Roman"/>
          <w:sz w:val="24"/>
          <w:szCs w:val="24"/>
          <w:lang w:val="en-GB" w:eastAsia="pl-PL"/>
        </w:rPr>
        <w:t>According to the Commissioner, the rightness of an arbitrary prosecutor’s decision to prevent suspects and their attorneys from reading the witnesses’ depositions in case of a justified fear for a witness’ or their family members’ lives, health or liberty (Article 250</w:t>
      </w:r>
      <w:r>
        <w:rPr>
          <w:rFonts w:ascii="Times New Roman" w:eastAsia="Calibri" w:hAnsi="Times New Roman" w:cs="Times New Roman"/>
          <w:sz w:val="24"/>
          <w:szCs w:val="24"/>
          <w:lang w:val="en-GB" w:eastAsia="pl-PL"/>
        </w:rPr>
        <w:t xml:space="preserve">(2)(b) </w:t>
      </w:r>
      <w:r w:rsidRPr="00357A0C">
        <w:rPr>
          <w:rFonts w:ascii="Times New Roman" w:eastAsia="Calibri" w:hAnsi="Times New Roman" w:cs="Times New Roman"/>
          <w:sz w:val="24"/>
          <w:szCs w:val="24"/>
          <w:lang w:val="en-GB" w:eastAsia="pl-PL"/>
        </w:rPr>
        <w:t>of the Code of Criminal Procedure</w:t>
      </w:r>
      <w:r>
        <w:rPr>
          <w:rFonts w:ascii="Times New Roman" w:eastAsia="Calibri" w:hAnsi="Times New Roman" w:cs="Times New Roman"/>
          <w:sz w:val="24"/>
          <w:szCs w:val="24"/>
          <w:lang w:val="en-GB" w:eastAsia="pl-PL"/>
        </w:rPr>
        <w:t>)</w:t>
      </w:r>
      <w:r w:rsidRPr="00357A0C">
        <w:rPr>
          <w:rFonts w:ascii="Times New Roman" w:eastAsia="Calibri" w:hAnsi="Times New Roman" w:cs="Times New Roman"/>
          <w:sz w:val="24"/>
          <w:szCs w:val="24"/>
          <w:lang w:val="en-GB" w:eastAsia="pl-PL"/>
        </w:rPr>
        <w:t xml:space="preserve">, should be subject to verification by court. Prosecutor’s decision should be issued in such a form which enables it to be appealed against in court. Otherwise, the current wording of the provision raises doubts as to its compatibility with the </w:t>
      </w:r>
      <w:r w:rsidRPr="00357A0C">
        <w:rPr>
          <w:rFonts w:ascii="Times New Roman" w:eastAsia="Calibri" w:hAnsi="Times New Roman" w:cs="Times New Roman"/>
          <w:sz w:val="24"/>
          <w:szCs w:val="24"/>
          <w:lang w:val="en-GB" w:eastAsia="pl-PL"/>
        </w:rPr>
        <w:lastRenderedPageBreak/>
        <w:t xml:space="preserve">Constitution and with relevant ECHR provisions (general intervention to the Minister of Justice of 20 December 2016 r. - II.511.773.2016.MM). </w:t>
      </w:r>
    </w:p>
    <w:p w14:paraId="32DAC32A" w14:textId="77777777" w:rsidR="00DA1CAF" w:rsidRPr="00357A0C" w:rsidRDefault="00DA1CAF" w:rsidP="00DA1CAF">
      <w:pPr>
        <w:spacing w:after="0" w:line="360" w:lineRule="exact"/>
        <w:ind w:firstLine="709"/>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In his general intervention of 17 August 2018 to the Minister of Justice, Commissioner for Human Rights indicated, based on desk research conducted in appellate and regional courts, that appeals against decisions on pre-trial detentions are generally effective only in several </w:t>
      </w:r>
      <w:r>
        <w:rPr>
          <w:rFonts w:ascii="Times New Roman" w:eastAsia="Calibri" w:hAnsi="Times New Roman" w:cs="Times New Roman"/>
          <w:sz w:val="24"/>
          <w:szCs w:val="24"/>
          <w:lang w:val="en-GB"/>
        </w:rPr>
        <w:t xml:space="preserve">percent </w:t>
      </w:r>
      <w:r w:rsidRPr="00357A0C">
        <w:rPr>
          <w:rFonts w:ascii="Times New Roman" w:eastAsia="Calibri" w:hAnsi="Times New Roman" w:cs="Times New Roman"/>
          <w:sz w:val="24"/>
          <w:szCs w:val="24"/>
          <w:lang w:val="en-GB"/>
        </w:rPr>
        <w:t>of cases (II.566.3.2017.MM). Appeals against decisions issued by district courts and submitted to regional courts by attorneys, the accused and the suspects turned out to be effective only in 9 % of cases on average. At the same time, appeals against decisions on pre-trial detention submitted by prosecutors proved to be effective in 28% cases on average, whereas in two regional courts the effectiveness of complaints made by the prosecutors exceeded 50% (53% in Kalisz and 55% in Szczecin).</w:t>
      </w:r>
      <w:r>
        <w:rPr>
          <w:rFonts w:ascii="Times New Roman" w:eastAsia="Calibri" w:hAnsi="Times New Roman" w:cs="Times New Roman"/>
          <w:sz w:val="24"/>
          <w:szCs w:val="24"/>
          <w:lang w:val="en-GB"/>
        </w:rPr>
        <w:t xml:space="preserve"> </w:t>
      </w:r>
    </w:p>
    <w:p w14:paraId="0D7DF7D4" w14:textId="77777777" w:rsidR="00DA1CAF" w:rsidRPr="00357A0C" w:rsidRDefault="00DA1CAF" w:rsidP="00DA1CAF">
      <w:pPr>
        <w:spacing w:after="0" w:line="360" w:lineRule="exact"/>
        <w:ind w:firstLine="709"/>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Regional courts which examine appeals against pre-trial detention decisions admit the appeals submitted by prosecutors more often than the appeals submitted by defense attorneys, the accused or suspects. According to available data, regional courts more often tend to apply pre-trial detention than to substitute it with a non-detention measure, or to cancel it at all, or to shorten the period of detention or to refuse to apply that measure. Between 2010-2016 in 8 out of 17 courts no case was recorded where, as a result of appeal submitted by a defending attorney, the accused or suspect the Regional Court would refuse to apply or extend pre-trial detention.</w:t>
      </w:r>
    </w:p>
    <w:p w14:paraId="34994420"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According to statistics, following the admission of appeals submitted by defense attorneys, suspects and the accused, regional courts most often issued decisions to shorten the pre-trial detention period which was applied or extended. Equally often decisions were issued by courts to apply a non-custodial measure and to dismiss the appeal against a decision to apply detention. Rarely, account taken of appeals submitted by defense attorneys, suspects and those accused did regional courts decide to refuse to apply pre-trial detention, and decisions to refuse extension of the period of pre-trial detention were the most infrequent.</w:t>
      </w:r>
    </w:p>
    <w:p w14:paraId="76D75DBB" w14:textId="77777777" w:rsidR="00DA1CAF" w:rsidRPr="00357A0C" w:rsidRDefault="00DA1CAF" w:rsidP="00DA1CAF">
      <w:pPr>
        <w:spacing w:after="0" w:line="360" w:lineRule="exact"/>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According to statistics presented to CHR, regional court judges who decide upon appeals against decisions on pre-trial detention are not assigned with equal number of cases referred to their courts, which might influence the effectiveness of those appeals.</w:t>
      </w:r>
    </w:p>
    <w:p w14:paraId="3F33D488"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In regional courts, to which the smallest number of cases were submitted and which employ more less the same number of judges (6-7), one can see differences in the effectiveness of appeals admitted. The lowest number of cases, and the lowest effectiveness at the same time (5%) can be observed in the Regional Court in Sieradz. The second court in which the number of cases was the smallest was the Regional Court in Konin, where the effectiveness of appeals amounted to 15%. The greatest effectiveness was observed in the Regional Court in Tarnów (26%), which is one of those courts to which the smallest number of appeals are submitted.</w:t>
      </w:r>
      <w:r w:rsidRPr="00357A0C">
        <w:rPr>
          <w:rFonts w:ascii="Times New Roman" w:eastAsia="Calibri" w:hAnsi="Times New Roman" w:cs="Times New Roman"/>
          <w:sz w:val="24"/>
          <w:szCs w:val="24"/>
          <w:vertAlign w:val="superscript"/>
          <w:lang w:val="en-GB"/>
        </w:rPr>
        <w:footnoteReference w:id="31"/>
      </w:r>
    </w:p>
    <w:p w14:paraId="426D3A26"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In courts to which the greatest number of appeals are submitted, the number of judges ranges from 18 to 38 (except for the Warsaw Court where 65 judges adjudicate), and the </w:t>
      </w:r>
      <w:r w:rsidRPr="00357A0C">
        <w:rPr>
          <w:rFonts w:ascii="Times New Roman" w:eastAsia="Calibri" w:hAnsi="Times New Roman" w:cs="Times New Roman"/>
          <w:sz w:val="24"/>
          <w:szCs w:val="24"/>
          <w:lang w:val="en-GB"/>
        </w:rPr>
        <w:lastRenderedPageBreak/>
        <w:t>effectiveness of appeals submitted to those courts is similar – amounting to 6-7% (except for the Regional Court in Szczecin, the effectiveness of which is 13 %).</w:t>
      </w:r>
      <w:r w:rsidRPr="00357A0C">
        <w:rPr>
          <w:rFonts w:ascii="Times New Roman" w:eastAsia="Calibri" w:hAnsi="Times New Roman" w:cs="Times New Roman"/>
          <w:sz w:val="24"/>
          <w:szCs w:val="24"/>
          <w:vertAlign w:val="superscript"/>
          <w:lang w:val="en-GB"/>
        </w:rPr>
        <w:footnoteReference w:id="32"/>
      </w:r>
    </w:p>
    <w:p w14:paraId="735CAE5A"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In light of the above data one cannot unequivocally say that in the courts, in which the judges have the biggest load of adjudicating work, the effectiveness of appeals submitted is the smallest. For example in the period 2010-2016 the Regional Courts in Legnica and Opole received similar number of appeals and had the same number of judges, and the effectiveness of appeals in those courts amounted to 9% and 19%, respectively. On the other hand, Regional Courts in Łódź and Płock, while having almost the same load of cases to be dealt with by judges, admit</w:t>
      </w:r>
      <w:r>
        <w:rPr>
          <w:rFonts w:ascii="Times New Roman" w:eastAsia="Calibri" w:hAnsi="Times New Roman" w:cs="Times New Roman"/>
          <w:sz w:val="24"/>
          <w:szCs w:val="24"/>
          <w:lang w:val="en-GB"/>
        </w:rPr>
        <w:t>t</w:t>
      </w:r>
      <w:r w:rsidRPr="00357A0C">
        <w:rPr>
          <w:rFonts w:ascii="Times New Roman" w:eastAsia="Calibri" w:hAnsi="Times New Roman" w:cs="Times New Roman"/>
          <w:sz w:val="24"/>
          <w:szCs w:val="24"/>
          <w:lang w:val="en-GB"/>
        </w:rPr>
        <w:t>ed 6% and 10%, respectively. In addition, when analy</w:t>
      </w:r>
      <w:r>
        <w:rPr>
          <w:rFonts w:ascii="Times New Roman" w:eastAsia="Calibri" w:hAnsi="Times New Roman" w:cs="Times New Roman"/>
          <w:sz w:val="24"/>
          <w:szCs w:val="24"/>
          <w:lang w:val="en-GB"/>
        </w:rPr>
        <w:t>s</w:t>
      </w:r>
      <w:r w:rsidRPr="00357A0C">
        <w:rPr>
          <w:rFonts w:ascii="Times New Roman" w:eastAsia="Calibri" w:hAnsi="Times New Roman" w:cs="Times New Roman"/>
          <w:sz w:val="24"/>
          <w:szCs w:val="24"/>
          <w:lang w:val="en-GB"/>
        </w:rPr>
        <w:t>ing the statistics of the Regional Court for Warsaw, one has to note that the burden of judges with cases is smaller than the country average, and the percentage of admitted appeals is one of the lowest (7%).</w:t>
      </w:r>
    </w:p>
    <w:p w14:paraId="459997C6" w14:textId="77777777" w:rsidR="00DA1CAF" w:rsidRPr="00D06CF6" w:rsidRDefault="00DA1CAF" w:rsidP="00DA1CAF">
      <w:pPr>
        <w:spacing w:after="0" w:line="360" w:lineRule="exact"/>
        <w:jc w:val="both"/>
        <w:rPr>
          <w:rFonts w:ascii="Times New Roman" w:eastAsia="Calibri" w:hAnsi="Times New Roman" w:cs="Times New Roman"/>
          <w:sz w:val="24"/>
          <w:szCs w:val="24"/>
          <w:lang w:val="en-US"/>
        </w:rPr>
      </w:pPr>
      <w:r w:rsidRPr="00357A0C">
        <w:rPr>
          <w:rFonts w:ascii="Times New Roman" w:eastAsia="Calibri" w:hAnsi="Times New Roman" w:cs="Times New Roman"/>
          <w:sz w:val="24"/>
          <w:szCs w:val="24"/>
          <w:lang w:val="en-GB"/>
        </w:rPr>
        <w:t xml:space="preserve">The statistics arrived at by the Commissioner </w:t>
      </w:r>
      <w:r w:rsidRPr="00D06CF6">
        <w:rPr>
          <w:rFonts w:ascii="Times New Roman" w:eastAsia="Calibri" w:hAnsi="Times New Roman" w:cs="Times New Roman"/>
          <w:sz w:val="24"/>
          <w:szCs w:val="24"/>
          <w:lang w:val="en-GB"/>
        </w:rPr>
        <w:t>concerning judgments issued by Appellate Courts revealed that the appeals against decisions concerning pre-trial detention, issued by regional courts, are still less effective than appeals against the decisions issued by provincial courts.</w:t>
      </w:r>
    </w:p>
    <w:p w14:paraId="3060621E"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Appeals against decisions issued by regional courts, submitted by defense attorneys, turned out to be effective on average in 5.3% of cases, and the appeals submitted by the accused turned out to be effective on average in 5.7% of cases, appeals submitted by the suspects were effective on average in 2.6% of cases. Appeals against decisions on pre-trial detention submitted by prosecutors turned out to be effective on average in 26% of cases. </w:t>
      </w:r>
    </w:p>
    <w:p w14:paraId="7CA0F4E8"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The available statistics show that appellate courts more often than regional courts tend to apply or maintain pre-trial detention rather than substitute it with a non-custodial measure, or with cancellation, shortening the period of detention or refusal to apply the measure at all. </w:t>
      </w:r>
    </w:p>
    <w:p w14:paraId="45E06A95"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In four appellate courts no case was recorded in the period 2010-2016, where as a result of appeal submitted by the defense attorney, a suspect or the accused, the appellate court would refuse to apply pre-trial detention. Also in 4 appellate courts no case was recorded in the period 2010-2016, in which as a result of an appeal submitted by a defense attorney, a suspect or the accused the appellate court would refuse to extend the period of pre-trial detention. </w:t>
      </w:r>
    </w:p>
    <w:p w14:paraId="4D65AB2C"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According to the statistics, by admitting appeals submitted by defense attorneys, the accused and the suspects, and by choosing to uphold the application of pre-trial detention measure, appellate courts most often issued decisions to shorten the period of applying pre-trial detention. Only at the appellate court in Poznań, in the majority of cases in which the appeal was admitted, decisions to refuse the application of pre-trial detention were adjudged the most often.</w:t>
      </w:r>
    </w:p>
    <w:p w14:paraId="5064970B"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The collected data reveal that appellate court judges are not equally assigned the number of cases which are submitted to their courts. According to the data obtained, the busiest judges</w:t>
      </w:r>
      <w:r w:rsidRPr="00357A0C">
        <w:rPr>
          <w:rFonts w:ascii="Times New Roman" w:eastAsia="Calibri" w:hAnsi="Times New Roman" w:cs="Times New Roman"/>
          <w:sz w:val="24"/>
          <w:szCs w:val="24"/>
          <w:vertAlign w:val="superscript"/>
          <w:lang w:val="en-GB"/>
        </w:rPr>
        <w:footnoteReference w:id="33"/>
      </w:r>
      <w:r w:rsidRPr="00357A0C">
        <w:rPr>
          <w:rFonts w:ascii="Times New Roman" w:eastAsia="Calibri" w:hAnsi="Times New Roman" w:cs="Times New Roman"/>
          <w:sz w:val="24"/>
          <w:szCs w:val="24"/>
          <w:lang w:val="en-GB"/>
        </w:rPr>
        <w:t xml:space="preserve"> are those adjudging at the Appellate Court of Szczecin, and the effectiveness of the appeals is </w:t>
      </w:r>
      <w:r w:rsidRPr="00357A0C">
        <w:rPr>
          <w:rFonts w:ascii="Times New Roman" w:eastAsia="Calibri" w:hAnsi="Times New Roman" w:cs="Times New Roman"/>
          <w:sz w:val="24"/>
          <w:szCs w:val="24"/>
          <w:lang w:val="en-GB"/>
        </w:rPr>
        <w:lastRenderedPageBreak/>
        <w:t>one of the highest (6.6%), while the judges of the Appellate Court in Krakow had a lot fewer cases and despite this the effectiveness amounted to 4.8%.</w:t>
      </w:r>
    </w:p>
    <w:p w14:paraId="3E035597"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Referring to statistics provided to CHR by presidents of appellate courts one has to underline that these data revealed that motions for extending the period of pre-trial detention for more than two years, submitted by district courts, regional courts and prosecutor’s offices are admitted by appellate courts in almost each case. For example, in the Appellate Court in Wrocław, 100% of such motions were admitted, and in the Appelate Court in Łódź – 99.1%; only 6 out of 647 motions have not been admitted. On average, motions to extend the pre-trial detention were accepted by the Appellate Court in nearly 94.2% of cases.</w:t>
      </w:r>
    </w:p>
    <w:p w14:paraId="20F75E78"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According to the data, the high degree of admittance of motions for extension of pre-trial detention beyond the period of 2 years is accompanied by exceptionally low effectiveness of appeals against the decisions on extending the period of pre-trial detention. The data reveal that appeals against appellate court decisions to extend pre-trial detention for the period exceeding 2 years proved to be effective on average in only 1.5% of cases.</w:t>
      </w:r>
    </w:p>
    <w:p w14:paraId="4CEFE88D"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p>
    <w:p w14:paraId="2AB94396" w14:textId="77777777" w:rsidR="00DA1CAF" w:rsidRPr="00357A0C" w:rsidRDefault="00DA1CAF" w:rsidP="00DA1CAF">
      <w:pPr>
        <w:spacing w:after="0" w:line="360" w:lineRule="exact"/>
        <w:ind w:firstLine="708"/>
        <w:jc w:val="both"/>
        <w:rPr>
          <w:rFonts w:ascii="Times New Roman" w:eastAsia="Calibri" w:hAnsi="Times New Roman" w:cs="Times New Roman"/>
          <w:b/>
          <w:bCs/>
          <w:sz w:val="24"/>
          <w:szCs w:val="24"/>
          <w:lang w:val="en-GB" w:eastAsia="pl-PL"/>
        </w:rPr>
      </w:pPr>
      <w:r>
        <w:rPr>
          <w:rFonts w:ascii="Times New Roman" w:eastAsia="Calibri" w:hAnsi="Times New Roman" w:cs="Times New Roman"/>
          <w:b/>
          <w:bCs/>
          <w:sz w:val="24"/>
          <w:szCs w:val="24"/>
          <w:lang w:val="en-GB" w:eastAsia="pl-PL"/>
        </w:rPr>
        <w:t xml:space="preserve">In view of </w:t>
      </w:r>
      <w:r w:rsidRPr="00357A0C">
        <w:rPr>
          <w:rFonts w:ascii="Times New Roman" w:eastAsia="Calibri" w:hAnsi="Times New Roman" w:cs="Times New Roman"/>
          <w:b/>
          <w:bCs/>
          <w:sz w:val="24"/>
          <w:szCs w:val="24"/>
          <w:lang w:val="en-GB" w:eastAsia="pl-PL"/>
        </w:rPr>
        <w:t>the above, the Committee’s Recommendation concerning the application of pre-trial detention cannot be deemed implemented.</w:t>
      </w:r>
    </w:p>
    <w:p w14:paraId="2062AD95"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p>
    <w:p w14:paraId="04A9E9AD" w14:textId="038B0390" w:rsidR="00DA1CAF" w:rsidRPr="00357A0C" w:rsidRDefault="00DA1CAF" w:rsidP="00DA1CAF">
      <w:pPr>
        <w:pStyle w:val="Nagwek3"/>
        <w:spacing w:before="0" w:after="120"/>
        <w:rPr>
          <w:rFonts w:ascii="Times New Roman" w:eastAsia="Calibri" w:hAnsi="Times New Roman" w:cs="Times New Roman"/>
          <w:b/>
          <w:lang w:val="en-GB" w:eastAsia="pl-PL"/>
        </w:rPr>
      </w:pPr>
      <w:bookmarkStart w:id="73" w:name="_Toc12029539"/>
      <w:r>
        <w:rPr>
          <w:rFonts w:ascii="Times New Roman" w:eastAsia="Calibri" w:hAnsi="Times New Roman" w:cs="Times New Roman"/>
          <w:b/>
          <w:lang w:val="en-GB" w:eastAsia="pl-PL"/>
        </w:rPr>
        <w:t>REPLY</w:t>
      </w:r>
      <w:r w:rsidRPr="00357A0C">
        <w:rPr>
          <w:rFonts w:ascii="Times New Roman" w:eastAsia="Calibri" w:hAnsi="Times New Roman" w:cs="Times New Roman"/>
          <w:b/>
          <w:lang w:val="en-GB" w:eastAsia="pl-PL"/>
        </w:rPr>
        <w:t xml:space="preserve"> TO QUESTION 19 – </w:t>
      </w:r>
      <w:r w:rsidR="008A37FF" w:rsidRPr="008A37FF">
        <w:rPr>
          <w:rFonts w:ascii="Times New Roman" w:hAnsi="Times New Roman" w:cs="Times New Roman"/>
          <w:b/>
          <w:lang w:val="en-US"/>
        </w:rPr>
        <w:t>PENITENTIARY SYSTEM</w:t>
      </w:r>
      <w:bookmarkEnd w:id="73"/>
      <w:r w:rsidR="008A37FF" w:rsidRPr="00357A0C">
        <w:rPr>
          <w:rFonts w:ascii="Times New Roman" w:eastAsia="Calibri" w:hAnsi="Times New Roman" w:cs="Times New Roman"/>
          <w:b/>
          <w:lang w:val="en-GB" w:eastAsia="pl-PL"/>
        </w:rPr>
        <w:t xml:space="preserve"> </w:t>
      </w:r>
    </w:p>
    <w:p w14:paraId="05763C56" w14:textId="77777777" w:rsidR="00DA1CAF" w:rsidRPr="00357A0C" w:rsidRDefault="00DA1CAF" w:rsidP="00DA1CAF">
      <w:pPr>
        <w:pStyle w:val="Nagwek2"/>
        <w:rPr>
          <w:rFonts w:eastAsia="Calibri"/>
          <w:lang w:val="en-GB"/>
        </w:rPr>
      </w:pPr>
      <w:bookmarkStart w:id="74" w:name="_Toc12029540"/>
      <w:r w:rsidRPr="00357A0C">
        <w:rPr>
          <w:rFonts w:eastAsia="Calibri"/>
          <w:lang w:val="en-GB"/>
        </w:rPr>
        <w:t>[Effect of the proceeded amendment of the Penal Code on the population of penitentiaries]</w:t>
      </w:r>
      <w:bookmarkEnd w:id="74"/>
    </w:p>
    <w:p w14:paraId="23F56258" w14:textId="77777777" w:rsidR="00DA1CAF" w:rsidRPr="00357A0C" w:rsidRDefault="00DA1CAF" w:rsidP="00DA1CAF">
      <w:pPr>
        <w:spacing w:after="0" w:line="360" w:lineRule="exact"/>
        <w:ind w:firstLine="709"/>
        <w:jc w:val="both"/>
        <w:rPr>
          <w:rFonts w:ascii="Times New Roman" w:eastAsia="Calibri" w:hAnsi="Times New Roman" w:cs="Times New Roman"/>
          <w:sz w:val="24"/>
          <w:szCs w:val="24"/>
          <w:lang w:val="en-GB" w:eastAsia="pl-PL"/>
        </w:rPr>
      </w:pPr>
      <w:r w:rsidRPr="00357A0C">
        <w:rPr>
          <w:rFonts w:ascii="Times New Roman" w:eastAsia="Calibri" w:hAnsi="Times New Roman" w:cs="Times New Roman"/>
          <w:sz w:val="24"/>
          <w:szCs w:val="24"/>
          <w:lang w:val="en-GB" w:eastAsia="pl-PL"/>
        </w:rPr>
        <w:t>Amendment of the Penal Code, referred to on page 8 hereof, is going to increase the population of prisons. Proposed changes feature significantly high degree of severity of sentences and limited freedom to adjudicate. The custodial sentence of 25 years is withdrawn and substituted with that of 30 years. It is also worth pointing to a threat of increased sentence for a crime committed under Article 12</w:t>
      </w:r>
      <w:r>
        <w:rPr>
          <w:rFonts w:ascii="Times New Roman" w:eastAsia="Calibri" w:hAnsi="Times New Roman" w:cs="Times New Roman"/>
          <w:sz w:val="24"/>
          <w:szCs w:val="24"/>
          <w:lang w:val="en-GB" w:eastAsia="pl-PL"/>
        </w:rPr>
        <w:t xml:space="preserve">(1) </w:t>
      </w:r>
      <w:r w:rsidRPr="00357A0C">
        <w:rPr>
          <w:rFonts w:ascii="Times New Roman" w:eastAsia="Calibri" w:hAnsi="Times New Roman" w:cs="Times New Roman"/>
          <w:sz w:val="24"/>
          <w:szCs w:val="24"/>
          <w:lang w:val="en-GB" w:eastAsia="pl-PL"/>
        </w:rPr>
        <w:t>of the Penal Code (prohibited act done repeatedly within a period of time). According to the proposal, the lower limit of the penalty is going to be increased by half, despite the fact that, according to the same Article 12</w:t>
      </w:r>
      <w:r>
        <w:rPr>
          <w:rFonts w:ascii="Times New Roman" w:eastAsia="Calibri" w:hAnsi="Times New Roman" w:cs="Times New Roman"/>
          <w:sz w:val="24"/>
          <w:szCs w:val="24"/>
          <w:lang w:val="en-GB" w:eastAsia="pl-PL"/>
        </w:rPr>
        <w:t xml:space="preserve">(1) </w:t>
      </w:r>
      <w:r w:rsidRPr="00357A0C">
        <w:rPr>
          <w:rFonts w:ascii="Times New Roman" w:eastAsia="Calibri" w:hAnsi="Times New Roman" w:cs="Times New Roman"/>
          <w:sz w:val="24"/>
          <w:szCs w:val="24"/>
          <w:lang w:val="en-GB" w:eastAsia="pl-PL"/>
        </w:rPr>
        <w:t>of the Penal Code, all the perpetrator’s repeated prohibited acts are regarded as one prohibited act. Similar situation occurs in case of a perpetrator convicted under Article 64</w:t>
      </w:r>
      <w:r>
        <w:rPr>
          <w:rFonts w:ascii="Times New Roman" w:eastAsia="Calibri" w:hAnsi="Times New Roman" w:cs="Times New Roman"/>
          <w:sz w:val="24"/>
          <w:szCs w:val="24"/>
          <w:lang w:val="en-GB" w:eastAsia="pl-PL"/>
        </w:rPr>
        <w:t>(2)</w:t>
      </w:r>
      <w:r w:rsidRPr="00357A0C">
        <w:rPr>
          <w:rFonts w:ascii="Times New Roman" w:eastAsia="Calibri" w:hAnsi="Times New Roman" w:cs="Times New Roman"/>
          <w:sz w:val="24"/>
          <w:szCs w:val="24"/>
          <w:lang w:val="en-GB" w:eastAsia="pl-PL"/>
        </w:rPr>
        <w:t xml:space="preserve"> of the Penal Code (repeated offender). In this case not only the upper limit of the sentence is going to be increased by half (which is currently the case), but also the lower limit </w:t>
      </w:r>
      <w:r w:rsidRPr="00357A0C">
        <w:rPr>
          <w:rFonts w:ascii="Times New Roman" w:eastAsia="Calibri" w:hAnsi="Times New Roman" w:cs="Times New Roman"/>
          <w:sz w:val="24"/>
          <w:szCs w:val="24"/>
          <w:lang w:val="en-GB" w:eastAsia="pl-PL"/>
        </w:rPr>
        <w:br/>
        <w:t>(which is new).</w:t>
      </w:r>
    </w:p>
    <w:p w14:paraId="17CA9F2A" w14:textId="77777777" w:rsidR="00DA1CAF" w:rsidRPr="00357A0C" w:rsidRDefault="00DA1CAF" w:rsidP="00DA1CAF">
      <w:pPr>
        <w:spacing w:after="0" w:line="360" w:lineRule="exact"/>
        <w:ind w:firstLine="709"/>
        <w:jc w:val="both"/>
        <w:rPr>
          <w:rFonts w:ascii="Times New Roman" w:eastAsia="Calibri" w:hAnsi="Times New Roman" w:cs="Times New Roman"/>
          <w:sz w:val="24"/>
          <w:szCs w:val="24"/>
          <w:lang w:val="en-GB" w:eastAsia="pl-PL"/>
        </w:rPr>
      </w:pPr>
      <w:r w:rsidRPr="00357A0C">
        <w:rPr>
          <w:rFonts w:ascii="Times New Roman" w:eastAsia="Calibri" w:hAnsi="Times New Roman" w:cs="Times New Roman"/>
          <w:sz w:val="24"/>
          <w:szCs w:val="24"/>
          <w:lang w:val="en-GB" w:eastAsia="pl-PL"/>
        </w:rPr>
        <w:t xml:space="preserve">Proposed regulations concerning the adjudication of concurrent sentence also feature greater severity. There is a proposal to completely resign from the principle of absorption when adjudicating the length of concurrent sentence, for the sake of a rule, according to which the length of that sentence must always exceed the most severe of the sentences making up the concurrent sentence (unless the most severe of them is already a maximum sentence which may </w:t>
      </w:r>
      <w:r w:rsidRPr="00357A0C">
        <w:rPr>
          <w:rFonts w:ascii="Times New Roman" w:eastAsia="Calibri" w:hAnsi="Times New Roman" w:cs="Times New Roman"/>
          <w:sz w:val="24"/>
          <w:szCs w:val="24"/>
          <w:lang w:val="en-GB" w:eastAsia="pl-PL"/>
        </w:rPr>
        <w:lastRenderedPageBreak/>
        <w:t>be adjudicated in the category concerned). Moreover, further increase of the minimum length of the concurrent sentence is suggested in case of combining more than two sentences.</w:t>
      </w:r>
    </w:p>
    <w:p w14:paraId="5348D5E3"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r w:rsidRPr="00357A0C">
        <w:rPr>
          <w:rFonts w:ascii="Times New Roman" w:eastAsia="Calibri" w:hAnsi="Times New Roman" w:cs="Times New Roman"/>
          <w:sz w:val="24"/>
          <w:szCs w:val="24"/>
          <w:lang w:val="en-GB" w:eastAsia="pl-PL"/>
        </w:rPr>
        <w:t>The proposal also introduces criminal liability of minors as of 15 years of age.</w:t>
      </w:r>
    </w:p>
    <w:p w14:paraId="2C42582E"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p>
    <w:p w14:paraId="083DBA13" w14:textId="14969867" w:rsidR="00DA1CAF" w:rsidRPr="00357A0C" w:rsidRDefault="00DA1CAF" w:rsidP="00DA1CAF">
      <w:pPr>
        <w:pStyle w:val="Nagwek2"/>
        <w:rPr>
          <w:rFonts w:eastAsia="Calibri"/>
          <w:lang w:val="en-GB"/>
        </w:rPr>
      </w:pPr>
      <w:bookmarkStart w:id="75" w:name="_Toc12029541"/>
      <w:r w:rsidRPr="00357A0C">
        <w:rPr>
          <w:rFonts w:eastAsia="Calibri"/>
          <w:lang w:val="en-GB"/>
        </w:rPr>
        <w:t>[</w:t>
      </w:r>
      <w:r w:rsidR="00717D07">
        <w:rPr>
          <w:rFonts w:eastAsia="Calibri"/>
          <w:lang w:val="en-GB"/>
        </w:rPr>
        <w:t>Living space for prisoner in</w:t>
      </w:r>
      <w:r w:rsidRPr="00357A0C">
        <w:rPr>
          <w:rFonts w:eastAsia="Calibri"/>
          <w:lang w:val="en-GB"/>
        </w:rPr>
        <w:t xml:space="preserve"> prison]</w:t>
      </w:r>
      <w:bookmarkEnd w:id="75"/>
    </w:p>
    <w:p w14:paraId="43182AD1" w14:textId="36AA7BAA"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bCs/>
          <w:sz w:val="24"/>
          <w:szCs w:val="24"/>
          <w:lang w:val="en-GB"/>
        </w:rPr>
        <w:t xml:space="preserve">This issue is one of the most important problems concerning the living conditions in the visited prisons and detention centres. The </w:t>
      </w:r>
      <w:r w:rsidR="00717D07">
        <w:rPr>
          <w:rFonts w:ascii="Times New Roman" w:eastAsia="Calibri" w:hAnsi="Times New Roman" w:cs="Times New Roman"/>
          <w:bCs/>
          <w:sz w:val="24"/>
          <w:szCs w:val="24"/>
          <w:lang w:val="en-GB"/>
        </w:rPr>
        <w:t>living space for prisoner in prison</w:t>
      </w:r>
      <w:r w:rsidRPr="00357A0C">
        <w:rPr>
          <w:rFonts w:ascii="Times New Roman" w:eastAsia="Calibri" w:hAnsi="Times New Roman" w:cs="Times New Roman"/>
          <w:bCs/>
          <w:sz w:val="24"/>
          <w:szCs w:val="24"/>
          <w:lang w:val="en-GB"/>
        </w:rPr>
        <w:t xml:space="preserve"> fulfils only minimal formal requirements defined in the domestic law </w:t>
      </w:r>
      <w:r w:rsidRPr="00357A0C">
        <w:rPr>
          <w:rFonts w:ascii="Times New Roman" w:eastAsia="Calibri" w:hAnsi="Times New Roman" w:cs="Times New Roman"/>
          <w:sz w:val="24"/>
          <w:szCs w:val="24"/>
          <w:lang w:val="en-GB"/>
        </w:rPr>
        <w:t xml:space="preserve">(i.e. 3 m² per inmate). However, it is necessary to ensure that prisoners and detainees can enjoy minimum 4 m² of the </w:t>
      </w:r>
      <w:r w:rsidR="00783DD3">
        <w:rPr>
          <w:rFonts w:ascii="Times New Roman" w:eastAsia="Calibri" w:hAnsi="Times New Roman" w:cs="Times New Roman"/>
          <w:sz w:val="24"/>
          <w:szCs w:val="24"/>
          <w:lang w:val="en-GB"/>
        </w:rPr>
        <w:t>living space</w:t>
      </w:r>
      <w:r w:rsidRPr="00357A0C">
        <w:rPr>
          <w:rFonts w:ascii="Times New Roman" w:eastAsia="Calibri" w:hAnsi="Times New Roman" w:cs="Times New Roman"/>
          <w:sz w:val="24"/>
          <w:szCs w:val="24"/>
          <w:lang w:val="en-GB"/>
        </w:rPr>
        <w:t xml:space="preserve"> per one inmate. In this case a general intervention was made by CHR to the Minister of Justice on 24 May 2016, who moved for introducing appropriate amendments to the law</w:t>
      </w:r>
      <w:r w:rsidRPr="00357A0C">
        <w:rPr>
          <w:rFonts w:ascii="Times New Roman" w:eastAsia="Calibri" w:hAnsi="Times New Roman" w:cs="Times New Roman"/>
          <w:sz w:val="24"/>
          <w:szCs w:val="24"/>
          <w:vertAlign w:val="superscript"/>
          <w:lang w:val="en-GB"/>
        </w:rPr>
        <w:footnoteReference w:id="34"/>
      </w:r>
      <w:r w:rsidRPr="00357A0C">
        <w:rPr>
          <w:rFonts w:ascii="Times New Roman" w:eastAsia="Calibri" w:hAnsi="Times New Roman" w:cs="Times New Roman"/>
          <w:sz w:val="24"/>
          <w:szCs w:val="24"/>
          <w:lang w:val="en-GB"/>
        </w:rPr>
        <w:t>. According to the Commissioner, the 3 m² standard existing in Poland  is contrary to the standards and international covenants accepted by Poland, including CPT, CAT recommendations and including the case law of the European Court for Human Rights in Strasbourg.</w:t>
      </w:r>
    </w:p>
    <w:p w14:paraId="112F6B72" w14:textId="5B25BDAD" w:rsidR="00DA1CAF" w:rsidRPr="00357A0C" w:rsidRDefault="00DA1CAF" w:rsidP="00DA1CAF">
      <w:pPr>
        <w:spacing w:after="0" w:line="360" w:lineRule="exact"/>
        <w:ind w:firstLine="708"/>
        <w:jc w:val="both"/>
        <w:rPr>
          <w:rFonts w:ascii="Times New Roman" w:hAnsi="Times New Roman" w:cs="Times New Roman"/>
          <w:sz w:val="24"/>
          <w:szCs w:val="24"/>
          <w:lang w:val="en-GB" w:eastAsia="pl-PL"/>
        </w:rPr>
      </w:pPr>
      <w:r w:rsidRPr="00357A0C">
        <w:rPr>
          <w:rFonts w:ascii="Times New Roman" w:hAnsi="Times New Roman" w:cs="Times New Roman"/>
          <w:sz w:val="24"/>
          <w:szCs w:val="24"/>
          <w:lang w:val="en-GB" w:eastAsia="pl-PL"/>
        </w:rPr>
        <w:t xml:space="preserve">Unfortunately the arguments presented by CHR were not taken into consideration. In his </w:t>
      </w:r>
      <w:r>
        <w:rPr>
          <w:rFonts w:ascii="Times New Roman" w:hAnsi="Times New Roman" w:cs="Times New Roman"/>
          <w:sz w:val="24"/>
          <w:szCs w:val="24"/>
          <w:lang w:val="en-GB" w:eastAsia="pl-PL"/>
        </w:rPr>
        <w:t>reply</w:t>
      </w:r>
      <w:r w:rsidRPr="00357A0C">
        <w:rPr>
          <w:rFonts w:ascii="Times New Roman" w:hAnsi="Times New Roman" w:cs="Times New Roman"/>
          <w:sz w:val="24"/>
          <w:szCs w:val="24"/>
          <w:lang w:val="en-GB" w:eastAsia="pl-PL"/>
        </w:rPr>
        <w:t xml:space="preserve"> of 23 June 2016, the Minister of Justice refused to take legislative actions</w:t>
      </w:r>
      <w:r w:rsidRPr="00357A0C">
        <w:rPr>
          <w:rStyle w:val="Odwoanieprzypisudolnego"/>
          <w:rFonts w:ascii="Times New Roman" w:hAnsi="Times New Roman" w:cs="Times New Roman"/>
          <w:sz w:val="24"/>
          <w:szCs w:val="24"/>
          <w:lang w:val="en-GB" w:eastAsia="pl-PL"/>
        </w:rPr>
        <w:footnoteReference w:id="35"/>
      </w:r>
      <w:r w:rsidRPr="00357A0C">
        <w:rPr>
          <w:rFonts w:ascii="Times New Roman" w:hAnsi="Times New Roman" w:cs="Times New Roman"/>
          <w:sz w:val="24"/>
          <w:szCs w:val="24"/>
          <w:lang w:val="en-GB" w:eastAsia="pl-PL"/>
        </w:rPr>
        <w:t xml:space="preserve">. He argued that the population of prisons in Poland keeps falling successively and the number of convicts who serve the sentence in non-custodial conditions (ankle monitor) keeps growing. It is difficult to share this point of view, as according to the assessment of the National Mechanism for the Prevention of Torture in Poland, the falling number of imprisoned convicts makes it possible to increase the prison cell </w:t>
      </w:r>
      <w:r w:rsidR="00EF777D">
        <w:rPr>
          <w:rFonts w:ascii="Times New Roman" w:hAnsi="Times New Roman" w:cs="Times New Roman"/>
          <w:sz w:val="24"/>
          <w:szCs w:val="24"/>
          <w:lang w:val="en-GB" w:eastAsia="pl-PL"/>
        </w:rPr>
        <w:t>living space</w:t>
      </w:r>
      <w:r w:rsidRPr="00357A0C">
        <w:rPr>
          <w:rFonts w:ascii="Times New Roman" w:hAnsi="Times New Roman" w:cs="Times New Roman"/>
          <w:sz w:val="24"/>
          <w:szCs w:val="24"/>
          <w:lang w:val="en-GB" w:eastAsia="pl-PL"/>
        </w:rPr>
        <w:t xml:space="preserve"> standard per one inmate.</w:t>
      </w:r>
    </w:p>
    <w:p w14:paraId="6339ADE2" w14:textId="485544BC" w:rsidR="00DA1CAF" w:rsidRPr="00357A0C" w:rsidRDefault="00DA1CAF" w:rsidP="00DA1CAF">
      <w:pPr>
        <w:spacing w:after="0" w:line="360" w:lineRule="exact"/>
        <w:jc w:val="both"/>
        <w:rPr>
          <w:rFonts w:ascii="Times New Roman" w:hAnsi="Times New Roman" w:cs="Times New Roman"/>
          <w:sz w:val="24"/>
          <w:szCs w:val="24"/>
          <w:lang w:val="en-GB" w:eastAsia="pl-PL"/>
        </w:rPr>
      </w:pPr>
      <w:r w:rsidRPr="00357A0C">
        <w:rPr>
          <w:rFonts w:ascii="Times New Roman" w:hAnsi="Times New Roman" w:cs="Times New Roman"/>
          <w:sz w:val="24"/>
          <w:szCs w:val="24"/>
          <w:lang w:val="en-GB" w:eastAsia="pl-PL"/>
        </w:rPr>
        <w:tab/>
        <w:t xml:space="preserve">Due to the above, CHR made another intervention to the Minister of Justice on 29 July 2016. This time the Commissioner appealed to the Minister, while pointing to complex and long-term process of counteracting overpopulation in prisons, to consider legislative amendments in the scope of the postulated </w:t>
      </w:r>
      <w:r w:rsidR="00EF777D">
        <w:rPr>
          <w:rFonts w:ascii="Times New Roman" w:hAnsi="Times New Roman" w:cs="Times New Roman"/>
          <w:sz w:val="24"/>
          <w:szCs w:val="24"/>
          <w:lang w:val="en-GB" w:eastAsia="pl-PL"/>
        </w:rPr>
        <w:t>living space</w:t>
      </w:r>
      <w:r w:rsidRPr="00357A0C">
        <w:rPr>
          <w:rFonts w:ascii="Times New Roman" w:hAnsi="Times New Roman" w:cs="Times New Roman"/>
          <w:sz w:val="24"/>
          <w:szCs w:val="24"/>
          <w:lang w:val="en-GB" w:eastAsia="pl-PL"/>
        </w:rPr>
        <w:t xml:space="preserve"> standard (4 m2) in relation to therapeutic wards for patients diagnosed with non-psychotic disorders or those mentally handicapped</w:t>
      </w:r>
      <w:r w:rsidRPr="00357A0C">
        <w:rPr>
          <w:rStyle w:val="Odwoanieprzypisudolnego"/>
          <w:rFonts w:ascii="Times New Roman" w:hAnsi="Times New Roman" w:cs="Times New Roman"/>
          <w:sz w:val="24"/>
          <w:szCs w:val="24"/>
          <w:lang w:val="en-GB" w:eastAsia="pl-PL"/>
        </w:rPr>
        <w:footnoteReference w:id="36"/>
      </w:r>
      <w:r w:rsidRPr="00357A0C">
        <w:rPr>
          <w:rFonts w:ascii="Times New Roman" w:hAnsi="Times New Roman" w:cs="Times New Roman"/>
          <w:sz w:val="24"/>
          <w:szCs w:val="24"/>
          <w:lang w:val="en-GB" w:eastAsia="pl-PL"/>
        </w:rPr>
        <w:t xml:space="preserve">. </w:t>
      </w:r>
      <w:r w:rsidRPr="00357A0C">
        <w:rPr>
          <w:rFonts w:ascii="Times New Roman" w:hAnsi="Times New Roman" w:cs="Times New Roman"/>
          <w:sz w:val="24"/>
          <w:szCs w:val="24"/>
          <w:lang w:val="en-GB" w:eastAsia="pl-PL"/>
        </w:rPr>
        <w:br/>
        <w:t xml:space="preserve">According to CHR, for this group of people kept in confinement, the pain of restrain is the most severe, which is why the Polish authorities should feel obliged to take decisive actions in this respect. </w:t>
      </w:r>
    </w:p>
    <w:p w14:paraId="36D09D28"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eastAsia="pl-PL"/>
        </w:rPr>
      </w:pPr>
      <w:r w:rsidRPr="00357A0C">
        <w:rPr>
          <w:rFonts w:ascii="Times New Roman" w:hAnsi="Times New Roman" w:cs="Times New Roman"/>
          <w:sz w:val="24"/>
          <w:szCs w:val="24"/>
          <w:lang w:val="en-GB" w:eastAsia="pl-PL"/>
        </w:rPr>
        <w:t xml:space="preserve">In the </w:t>
      </w:r>
      <w:r>
        <w:rPr>
          <w:rFonts w:ascii="Times New Roman" w:hAnsi="Times New Roman" w:cs="Times New Roman"/>
          <w:sz w:val="24"/>
          <w:szCs w:val="24"/>
          <w:lang w:val="en-GB" w:eastAsia="pl-PL"/>
        </w:rPr>
        <w:t>reply</w:t>
      </w:r>
      <w:r w:rsidRPr="00357A0C">
        <w:rPr>
          <w:rFonts w:ascii="Times New Roman" w:hAnsi="Times New Roman" w:cs="Times New Roman"/>
          <w:sz w:val="24"/>
          <w:szCs w:val="24"/>
          <w:lang w:val="en-GB" w:eastAsia="pl-PL"/>
        </w:rPr>
        <w:t xml:space="preserve"> of 17 October 2016, the Secretary of State at the Ministry of Justice ensured</w:t>
      </w:r>
      <w:r w:rsidRPr="00357A0C">
        <w:rPr>
          <w:rStyle w:val="Odwoanieprzypisudolnego"/>
          <w:rFonts w:ascii="Times New Roman" w:hAnsi="Times New Roman" w:cs="Times New Roman"/>
          <w:sz w:val="24"/>
          <w:szCs w:val="24"/>
          <w:lang w:val="en-GB" w:eastAsia="pl-PL"/>
        </w:rPr>
        <w:footnoteReference w:id="37"/>
      </w:r>
      <w:r w:rsidRPr="00357A0C">
        <w:rPr>
          <w:rFonts w:ascii="Times New Roman" w:hAnsi="Times New Roman" w:cs="Times New Roman"/>
          <w:sz w:val="24"/>
          <w:szCs w:val="24"/>
          <w:lang w:val="en-GB" w:eastAsia="pl-PL"/>
        </w:rPr>
        <w:t xml:space="preserve">that the Minister is considering all the recommendations of NMPT </w:t>
      </w:r>
      <w:r w:rsidRPr="00357A0C">
        <w:rPr>
          <w:rFonts w:ascii="Times New Roman" w:hAnsi="Times New Roman" w:cs="Times New Roman"/>
          <w:sz w:val="24"/>
          <w:szCs w:val="24"/>
          <w:lang w:val="en-GB" w:eastAsia="pl-PL"/>
        </w:rPr>
        <w:br/>
        <w:t xml:space="preserve">and supports actions aimed at eliminating possible infringements concerning the custodial facilities. He also underlined that he pays a lot of attention to analysing the NMPT recommendations so that penalties as well as preventive, security and correctional measures were implemented in a humanitarian way and with respect to the dignity of people kept in </w:t>
      </w:r>
      <w:r w:rsidRPr="00357A0C">
        <w:rPr>
          <w:rFonts w:ascii="Times New Roman" w:hAnsi="Times New Roman" w:cs="Times New Roman"/>
          <w:sz w:val="24"/>
          <w:szCs w:val="24"/>
          <w:lang w:val="en-GB" w:eastAsia="pl-PL"/>
        </w:rPr>
        <w:lastRenderedPageBreak/>
        <w:t xml:space="preserve">custody. In order to illustrate the understanding of issues addressed by CHR and to show that they are important and complex, he pointed to the establishment, by virtue of an order of </w:t>
      </w:r>
      <w:r w:rsidRPr="00357A0C">
        <w:rPr>
          <w:rFonts w:ascii="Times New Roman" w:hAnsi="Times New Roman" w:cs="Times New Roman"/>
          <w:sz w:val="24"/>
          <w:szCs w:val="24"/>
          <w:lang w:val="en-GB" w:eastAsia="pl-PL"/>
        </w:rPr>
        <w:br/>
        <w:t>29 April 2016, of a Task Force for Developing Solutions to Reform Penitentiary Services. The Task Force which acts as supporting body to the Minister of Justice, reviews and assesses the operation of Penitentiary Services Act of 9 April 2010 in the scope concerning the enforcement of custodial sentences, as well as develops solutions to reform the Penitentiary Services. Nevertheless, none of the letters of the Minister’s representative provides for information that any changes of the situation could be introduced in the nearest future.</w:t>
      </w:r>
    </w:p>
    <w:p w14:paraId="7C29CA24" w14:textId="77777777" w:rsidR="00DA1CAF" w:rsidRPr="00357A0C" w:rsidRDefault="00DA1CAF" w:rsidP="00DA1CAF">
      <w:pPr>
        <w:spacing w:after="0" w:line="360" w:lineRule="exact"/>
        <w:jc w:val="both"/>
        <w:rPr>
          <w:rFonts w:ascii="Times New Roman" w:hAnsi="Times New Roman" w:cs="Times New Roman"/>
          <w:sz w:val="24"/>
          <w:szCs w:val="24"/>
          <w:lang w:val="en-GB" w:eastAsia="pl-PL"/>
        </w:rPr>
      </w:pPr>
    </w:p>
    <w:p w14:paraId="6A3CB346" w14:textId="67BC09ED" w:rsidR="00DA1CAF" w:rsidRPr="00357A0C" w:rsidRDefault="00DA1CAF" w:rsidP="00DA1CAF">
      <w:pPr>
        <w:spacing w:after="0" w:line="360" w:lineRule="exact"/>
        <w:jc w:val="both"/>
        <w:rPr>
          <w:rFonts w:ascii="Times New Roman" w:hAnsi="Times New Roman" w:cs="Times New Roman"/>
          <w:b/>
          <w:bCs/>
          <w:sz w:val="24"/>
          <w:szCs w:val="24"/>
          <w:lang w:val="en-GB" w:eastAsia="pl-PL"/>
        </w:rPr>
      </w:pPr>
      <w:r w:rsidRPr="00357A0C">
        <w:rPr>
          <w:rFonts w:ascii="Times New Roman" w:hAnsi="Times New Roman" w:cs="Times New Roman"/>
          <w:b/>
          <w:bCs/>
          <w:sz w:val="24"/>
          <w:szCs w:val="24"/>
          <w:lang w:val="en-GB" w:eastAsia="pl-PL"/>
        </w:rPr>
        <w:tab/>
      </w:r>
      <w:r>
        <w:rPr>
          <w:rFonts w:ascii="Times New Roman" w:hAnsi="Times New Roman" w:cs="Times New Roman"/>
          <w:b/>
          <w:bCs/>
          <w:sz w:val="24"/>
          <w:szCs w:val="24"/>
          <w:lang w:val="en-GB" w:eastAsia="pl-PL"/>
        </w:rPr>
        <w:t xml:space="preserve">In view of </w:t>
      </w:r>
      <w:r w:rsidRPr="00357A0C">
        <w:rPr>
          <w:rFonts w:ascii="Times New Roman" w:hAnsi="Times New Roman" w:cs="Times New Roman"/>
          <w:b/>
          <w:bCs/>
          <w:sz w:val="24"/>
          <w:szCs w:val="24"/>
          <w:lang w:val="en-GB" w:eastAsia="pl-PL"/>
        </w:rPr>
        <w:t xml:space="preserve">the above, the Committee’s Recommendation concerning the increase of </w:t>
      </w:r>
      <w:r w:rsidR="00202F47">
        <w:rPr>
          <w:rFonts w:ascii="Times New Roman" w:hAnsi="Times New Roman" w:cs="Times New Roman"/>
          <w:b/>
          <w:bCs/>
          <w:sz w:val="24"/>
          <w:szCs w:val="24"/>
          <w:lang w:val="en-GB" w:eastAsia="pl-PL"/>
        </w:rPr>
        <w:t>living space for prisoner in</w:t>
      </w:r>
      <w:r w:rsidRPr="00357A0C">
        <w:rPr>
          <w:rFonts w:ascii="Times New Roman" w:hAnsi="Times New Roman" w:cs="Times New Roman"/>
          <w:b/>
          <w:bCs/>
          <w:sz w:val="24"/>
          <w:szCs w:val="24"/>
          <w:lang w:val="en-GB" w:eastAsia="pl-PL"/>
        </w:rPr>
        <w:t xml:space="preserve"> prison cell per one prisoner has not been implemented.</w:t>
      </w:r>
    </w:p>
    <w:p w14:paraId="35B6695C"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p>
    <w:p w14:paraId="31F4BB99" w14:textId="77777777" w:rsidR="00DA1CAF" w:rsidRPr="00357A0C" w:rsidRDefault="00DA1CAF" w:rsidP="00DA1CAF">
      <w:pPr>
        <w:pStyle w:val="Nagwek2"/>
        <w:rPr>
          <w:rFonts w:eastAsia="Calibri"/>
          <w:lang w:val="en-GB"/>
        </w:rPr>
      </w:pPr>
      <w:bookmarkStart w:id="76" w:name="_Toc12029542"/>
      <w:r w:rsidRPr="00357A0C">
        <w:rPr>
          <w:rFonts w:eastAsia="Calibri"/>
          <w:lang w:val="en-GB"/>
        </w:rPr>
        <w:t>[The use of ankle monitors as alternative for imprisonment]</w:t>
      </w:r>
      <w:bookmarkEnd w:id="76"/>
    </w:p>
    <w:p w14:paraId="14CDB9DF"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r w:rsidRPr="00357A0C">
        <w:rPr>
          <w:rFonts w:ascii="Times New Roman" w:eastAsia="Calibri" w:hAnsi="Times New Roman" w:cs="Times New Roman"/>
          <w:sz w:val="24"/>
          <w:szCs w:val="24"/>
          <w:lang w:val="en-GB" w:eastAsia="pl-PL"/>
        </w:rPr>
        <w:t>Amendment to the Penal Code, which is at its final stage now, provides for broader usage of Electronic Monitoring System for Convicts as a form of serving the custodial sentence of up to 1.5 years instead of one year – as it has hitherto been applicable. However, one cannot expect this to have a significant effect on decreasing the population of prisoners if the penal policy has been made more severe at the same time.</w:t>
      </w:r>
    </w:p>
    <w:p w14:paraId="336058F5"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p>
    <w:p w14:paraId="12418AA5" w14:textId="77777777" w:rsidR="00DA1CAF" w:rsidRPr="00357A0C" w:rsidRDefault="00DA1CAF" w:rsidP="00DA1CAF">
      <w:pPr>
        <w:spacing w:after="0" w:line="360" w:lineRule="exact"/>
        <w:ind w:firstLine="708"/>
        <w:jc w:val="both"/>
        <w:rPr>
          <w:rFonts w:ascii="Times New Roman" w:eastAsia="Calibri" w:hAnsi="Times New Roman" w:cs="Times New Roman"/>
          <w:b/>
          <w:bCs/>
          <w:sz w:val="24"/>
          <w:szCs w:val="24"/>
          <w:lang w:val="en-GB" w:eastAsia="pl-PL"/>
        </w:rPr>
      </w:pPr>
      <w:r w:rsidRPr="00357A0C">
        <w:rPr>
          <w:rFonts w:ascii="Times New Roman" w:eastAsia="Calibri" w:hAnsi="Times New Roman" w:cs="Times New Roman"/>
          <w:b/>
          <w:bCs/>
          <w:sz w:val="24"/>
          <w:szCs w:val="24"/>
          <w:lang w:val="en-GB" w:eastAsia="pl-PL"/>
        </w:rPr>
        <w:t>The proceeded amendment will hopefully result in the implementation of the Committee’s Recommendation concerning the increased use of non-custodial measures. For its full implementation, however, the Parliament needs to pass the amendment proposal, which must be followed by practical application of the system of electronic monitoring of convicts.</w:t>
      </w:r>
    </w:p>
    <w:p w14:paraId="77709509" w14:textId="77777777" w:rsidR="00DA1CAF" w:rsidRPr="00357A0C" w:rsidRDefault="00DA1CAF" w:rsidP="00DA1CAF">
      <w:pPr>
        <w:spacing w:after="0" w:line="360" w:lineRule="exact"/>
        <w:jc w:val="both"/>
        <w:rPr>
          <w:rFonts w:ascii="Times New Roman" w:eastAsia="Calibri" w:hAnsi="Times New Roman" w:cs="Times New Roman"/>
          <w:b/>
          <w:sz w:val="24"/>
          <w:szCs w:val="24"/>
          <w:lang w:val="en-GB" w:eastAsia="pl-PL"/>
        </w:rPr>
      </w:pPr>
    </w:p>
    <w:p w14:paraId="351263D8" w14:textId="77777777" w:rsidR="00DA1CAF" w:rsidRPr="00357A0C" w:rsidRDefault="00DA1CAF" w:rsidP="00DA1CAF">
      <w:pPr>
        <w:spacing w:after="0" w:line="360" w:lineRule="exact"/>
        <w:jc w:val="both"/>
        <w:rPr>
          <w:rFonts w:ascii="Times New Roman" w:eastAsia="Calibri" w:hAnsi="Times New Roman" w:cs="Times New Roman"/>
          <w:b/>
          <w:sz w:val="24"/>
          <w:szCs w:val="24"/>
          <w:lang w:val="en-GB" w:eastAsia="pl-PL"/>
        </w:rPr>
      </w:pPr>
    </w:p>
    <w:p w14:paraId="1D8D2CC3" w14:textId="77777777" w:rsidR="00DA1CAF" w:rsidRPr="00357A0C" w:rsidRDefault="00DA1CAF" w:rsidP="00DA1CAF">
      <w:pPr>
        <w:spacing w:after="0" w:line="360" w:lineRule="exact"/>
        <w:jc w:val="both"/>
        <w:rPr>
          <w:rFonts w:ascii="Times New Roman" w:eastAsia="Calibri" w:hAnsi="Times New Roman" w:cs="Times New Roman"/>
          <w:b/>
          <w:sz w:val="24"/>
          <w:szCs w:val="24"/>
          <w:lang w:val="en-GB" w:eastAsia="pl-PL"/>
        </w:rPr>
      </w:pPr>
    </w:p>
    <w:p w14:paraId="4BFAFFC5" w14:textId="77777777" w:rsidR="00DA1CAF" w:rsidRPr="00357A0C" w:rsidRDefault="00DA1CAF" w:rsidP="00DA1CAF">
      <w:pPr>
        <w:spacing w:after="0" w:line="360" w:lineRule="exact"/>
        <w:jc w:val="both"/>
        <w:rPr>
          <w:rFonts w:ascii="Times New Roman" w:eastAsia="Calibri" w:hAnsi="Times New Roman" w:cs="Times New Roman"/>
          <w:b/>
          <w:sz w:val="24"/>
          <w:szCs w:val="24"/>
          <w:lang w:val="en-GB" w:eastAsia="pl-PL"/>
        </w:rPr>
      </w:pPr>
      <w:r w:rsidRPr="00357A0C">
        <w:rPr>
          <w:rFonts w:ascii="Times New Roman" w:eastAsia="Calibri" w:hAnsi="Times New Roman" w:cs="Times New Roman"/>
          <w:b/>
          <w:sz w:val="24"/>
          <w:szCs w:val="24"/>
          <w:lang w:val="en-GB" w:eastAsia="pl-PL"/>
        </w:rPr>
        <w:t>[Extremely violent prisoners]</w:t>
      </w:r>
    </w:p>
    <w:p w14:paraId="7732F49E" w14:textId="77777777" w:rsidR="00DA1CAF" w:rsidRPr="00357A0C" w:rsidRDefault="00DA1CAF" w:rsidP="00DA1CAF">
      <w:pPr>
        <w:spacing w:after="0" w:line="360" w:lineRule="exact"/>
        <w:ind w:firstLine="708"/>
        <w:jc w:val="both"/>
        <w:rPr>
          <w:rFonts w:ascii="Times New Roman" w:eastAsia="Calibri" w:hAnsi="Times New Roman" w:cs="Times New Roman"/>
          <w:bCs/>
          <w:sz w:val="24"/>
          <w:szCs w:val="24"/>
          <w:lang w:val="en-GB" w:eastAsia="pl-PL"/>
        </w:rPr>
      </w:pPr>
      <w:r w:rsidRPr="00357A0C">
        <w:rPr>
          <w:rFonts w:ascii="Times New Roman" w:eastAsia="Calibri" w:hAnsi="Times New Roman" w:cs="Times New Roman"/>
          <w:bCs/>
          <w:sz w:val="24"/>
          <w:szCs w:val="24"/>
          <w:lang w:val="en-GB" w:eastAsia="pl-PL"/>
        </w:rPr>
        <w:t>CHR is also interested in the regime and procedures for solitary confinement of those ascribed the status of extremely violent prisoners. NMPT representatives revealed a case of a prisoner who was held in such conditions for 14 years</w:t>
      </w:r>
      <w:r w:rsidRPr="00357A0C">
        <w:rPr>
          <w:rStyle w:val="Odwoanieprzypisudolnego"/>
          <w:rFonts w:ascii="Times New Roman" w:eastAsia="Calibri" w:hAnsi="Times New Roman" w:cs="Times New Roman"/>
          <w:bCs/>
          <w:sz w:val="24"/>
          <w:szCs w:val="24"/>
          <w:lang w:val="en-GB" w:eastAsia="pl-PL"/>
        </w:rPr>
        <w:footnoteReference w:id="38"/>
      </w:r>
      <w:r w:rsidRPr="00357A0C">
        <w:rPr>
          <w:rFonts w:ascii="Times New Roman" w:eastAsia="Calibri" w:hAnsi="Times New Roman" w:cs="Times New Roman"/>
          <w:bCs/>
          <w:sz w:val="24"/>
          <w:szCs w:val="24"/>
          <w:lang w:val="en-GB" w:eastAsia="pl-PL"/>
        </w:rPr>
        <w:t xml:space="preserve">. After NMPT intervention the confinement regime applied to that person was eased. </w:t>
      </w:r>
    </w:p>
    <w:p w14:paraId="78DF393F" w14:textId="77777777" w:rsidR="00DA1CAF" w:rsidRPr="00357A0C" w:rsidRDefault="00DA1CAF" w:rsidP="00DA1CAF">
      <w:pPr>
        <w:spacing w:after="0" w:line="360" w:lineRule="exact"/>
        <w:ind w:firstLine="708"/>
        <w:jc w:val="both"/>
        <w:rPr>
          <w:rFonts w:ascii="Times New Roman" w:eastAsia="Calibri" w:hAnsi="Times New Roman" w:cs="Times New Roman"/>
          <w:bCs/>
          <w:sz w:val="24"/>
          <w:szCs w:val="24"/>
          <w:lang w:val="en-GB" w:eastAsia="pl-PL"/>
        </w:rPr>
      </w:pPr>
      <w:r w:rsidRPr="00357A0C">
        <w:rPr>
          <w:rFonts w:ascii="Times New Roman" w:eastAsia="Calibri" w:hAnsi="Times New Roman" w:cs="Times New Roman"/>
          <w:bCs/>
          <w:sz w:val="24"/>
          <w:szCs w:val="24"/>
          <w:lang w:val="en-GB" w:eastAsia="pl-PL"/>
        </w:rPr>
        <w:t xml:space="preserve">While observing statistics concerning the population of extremely violent prisoners, one has to conclude that between 31 December 2014 – 31 December 2017 the population was successively declining and oscillated within the range of 162 – 113. At the end of 2018 one could observe an increasing trend as far as the number of extremely violent prisoners is concerned – on 31 December 2018 it amounted to 142 and on 30.04.2019 r. - 145. </w:t>
      </w:r>
    </w:p>
    <w:p w14:paraId="26A41CCD" w14:textId="77777777" w:rsidR="00DA1CAF" w:rsidRPr="00357A0C" w:rsidRDefault="00DA1CAF" w:rsidP="00DA1CAF">
      <w:pPr>
        <w:spacing w:after="0" w:line="360" w:lineRule="exact"/>
        <w:ind w:firstLine="708"/>
        <w:jc w:val="both"/>
        <w:rPr>
          <w:rFonts w:ascii="Times New Roman" w:eastAsia="Calibri" w:hAnsi="Times New Roman" w:cs="Times New Roman"/>
          <w:bCs/>
          <w:sz w:val="24"/>
          <w:szCs w:val="24"/>
          <w:lang w:val="en-GB" w:eastAsia="pl-PL"/>
        </w:rPr>
      </w:pPr>
      <w:r w:rsidRPr="00357A0C">
        <w:rPr>
          <w:rFonts w:ascii="Times New Roman" w:eastAsia="Calibri" w:hAnsi="Times New Roman" w:cs="Times New Roman"/>
          <w:bCs/>
          <w:sz w:val="24"/>
          <w:szCs w:val="24"/>
          <w:lang w:val="en-GB" w:eastAsia="pl-PL"/>
        </w:rPr>
        <w:lastRenderedPageBreak/>
        <w:t>Currently applicable legislation provides for resignation from certain regime elements with respect to the extremely violent prisoners, such as e.g. body search each time when they leave and come back to the cell</w:t>
      </w:r>
      <w:r w:rsidRPr="00357A0C">
        <w:rPr>
          <w:rStyle w:val="Odwoanieprzypisudolnego"/>
          <w:rFonts w:ascii="Times New Roman" w:eastAsia="Calibri" w:hAnsi="Times New Roman" w:cs="Times New Roman"/>
          <w:bCs/>
          <w:sz w:val="24"/>
          <w:szCs w:val="24"/>
          <w:lang w:val="en-GB" w:eastAsia="pl-PL"/>
        </w:rPr>
        <w:footnoteReference w:id="39"/>
      </w:r>
      <w:r w:rsidRPr="00357A0C">
        <w:rPr>
          <w:rFonts w:ascii="Times New Roman" w:eastAsia="Calibri" w:hAnsi="Times New Roman" w:cs="Times New Roman"/>
          <w:bCs/>
          <w:sz w:val="24"/>
          <w:szCs w:val="24"/>
          <w:lang w:val="en-GB" w:eastAsia="pl-PL"/>
        </w:rPr>
        <w:t>. In practice such derogations are applied.</w:t>
      </w:r>
    </w:p>
    <w:p w14:paraId="00F1A225" w14:textId="77777777" w:rsidR="00DA1CAF" w:rsidRPr="00357A0C" w:rsidRDefault="00DA1CAF" w:rsidP="00DA1CAF">
      <w:pPr>
        <w:spacing w:after="0" w:line="360" w:lineRule="exact"/>
        <w:ind w:firstLine="708"/>
        <w:jc w:val="both"/>
        <w:rPr>
          <w:rFonts w:ascii="Times New Roman" w:eastAsia="Calibri" w:hAnsi="Times New Roman" w:cs="Times New Roman"/>
          <w:bCs/>
          <w:sz w:val="24"/>
          <w:szCs w:val="24"/>
          <w:lang w:val="en-GB" w:eastAsia="pl-PL"/>
        </w:rPr>
      </w:pPr>
    </w:p>
    <w:p w14:paraId="50E6055C" w14:textId="77777777" w:rsidR="00DA1CAF" w:rsidRPr="00357A0C" w:rsidRDefault="00DA1CAF" w:rsidP="00DA1CAF">
      <w:pPr>
        <w:spacing w:after="0" w:line="360" w:lineRule="exact"/>
        <w:ind w:firstLine="708"/>
        <w:jc w:val="both"/>
        <w:rPr>
          <w:rFonts w:ascii="Times New Roman" w:eastAsia="Calibri" w:hAnsi="Times New Roman" w:cs="Times New Roman"/>
          <w:b/>
          <w:sz w:val="24"/>
          <w:szCs w:val="24"/>
          <w:lang w:val="en-GB" w:eastAsia="pl-PL"/>
        </w:rPr>
      </w:pPr>
      <w:r w:rsidRPr="00357A0C">
        <w:rPr>
          <w:rFonts w:ascii="Times New Roman" w:eastAsia="Calibri" w:hAnsi="Times New Roman" w:cs="Times New Roman"/>
          <w:b/>
          <w:sz w:val="24"/>
          <w:szCs w:val="24"/>
          <w:lang w:val="en-GB" w:eastAsia="pl-PL"/>
        </w:rPr>
        <w:t>The Committee’s Recommendation concerning extremely violent prisoners can be deemed implemented. Increasing number of such prisoners since the previous year justifies the need to further monitor their situation.</w:t>
      </w:r>
    </w:p>
    <w:p w14:paraId="236882CD" w14:textId="77777777" w:rsidR="00DA1CAF" w:rsidRPr="00357A0C" w:rsidRDefault="00DA1CAF" w:rsidP="00DA1CAF">
      <w:pPr>
        <w:spacing w:after="0" w:line="360" w:lineRule="exact"/>
        <w:ind w:firstLine="708"/>
        <w:jc w:val="both"/>
        <w:rPr>
          <w:rFonts w:ascii="Times New Roman" w:eastAsia="Calibri" w:hAnsi="Times New Roman" w:cs="Times New Roman"/>
          <w:b/>
          <w:sz w:val="24"/>
          <w:szCs w:val="24"/>
          <w:lang w:val="en-GB" w:eastAsia="pl-PL"/>
        </w:rPr>
      </w:pPr>
    </w:p>
    <w:p w14:paraId="7B6EB262" w14:textId="77777777" w:rsidR="00DA1CAF" w:rsidRPr="00357A0C" w:rsidRDefault="00DA1CAF" w:rsidP="00DA1CAF">
      <w:pPr>
        <w:pStyle w:val="Nagwek2"/>
        <w:rPr>
          <w:rFonts w:eastAsia="Calibri"/>
          <w:lang w:val="en-GB"/>
        </w:rPr>
      </w:pPr>
      <w:bookmarkStart w:id="77" w:name="_Toc12029543"/>
      <w:r w:rsidRPr="00357A0C">
        <w:rPr>
          <w:rFonts w:eastAsia="Calibri"/>
          <w:lang w:val="en-GB"/>
        </w:rPr>
        <w:t>[Complaint lodging procedure]</w:t>
      </w:r>
      <w:bookmarkEnd w:id="77"/>
    </w:p>
    <w:p w14:paraId="60BE577B"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eastAsia="pl-PL"/>
        </w:rPr>
      </w:pPr>
      <w:r w:rsidRPr="00357A0C">
        <w:rPr>
          <w:rFonts w:ascii="Times New Roman" w:hAnsi="Times New Roman" w:cs="Times New Roman"/>
          <w:sz w:val="24"/>
          <w:szCs w:val="24"/>
          <w:lang w:val="en-GB" w:eastAsia="pl-PL"/>
        </w:rPr>
        <w:t xml:space="preserve">The Commissioner did not notice any problems in the prisoners’ access to complaint lodging procedure, he also did not notice problems concerning the period of handling complaints. </w:t>
      </w:r>
    </w:p>
    <w:p w14:paraId="012EE985" w14:textId="77777777" w:rsidR="00DA1CAF" w:rsidRPr="00357A0C" w:rsidRDefault="00DA1CAF" w:rsidP="00DA1CAF">
      <w:pPr>
        <w:spacing w:after="0" w:line="360" w:lineRule="exact"/>
        <w:ind w:firstLine="708"/>
        <w:jc w:val="both"/>
        <w:rPr>
          <w:rFonts w:ascii="Times New Roman" w:hAnsi="Times New Roman" w:cs="Times New Roman"/>
          <w:b/>
          <w:bCs/>
          <w:sz w:val="24"/>
          <w:szCs w:val="24"/>
          <w:lang w:val="en-GB" w:eastAsia="pl-PL"/>
        </w:rPr>
      </w:pPr>
    </w:p>
    <w:p w14:paraId="7FC15300" w14:textId="4B69A723" w:rsidR="00DA1CAF" w:rsidRPr="00357A0C" w:rsidRDefault="00DA1CAF" w:rsidP="00DA1CAF">
      <w:pPr>
        <w:spacing w:after="0" w:line="360" w:lineRule="exact"/>
        <w:ind w:firstLine="708"/>
        <w:jc w:val="both"/>
        <w:rPr>
          <w:rFonts w:ascii="Times New Roman" w:hAnsi="Times New Roman" w:cs="Times New Roman"/>
          <w:b/>
          <w:bCs/>
          <w:sz w:val="24"/>
          <w:szCs w:val="24"/>
          <w:lang w:val="en-GB" w:eastAsia="pl-PL"/>
        </w:rPr>
      </w:pPr>
      <w:r w:rsidRPr="00357A0C">
        <w:rPr>
          <w:rFonts w:ascii="Times New Roman" w:hAnsi="Times New Roman" w:cs="Times New Roman"/>
          <w:b/>
          <w:bCs/>
          <w:sz w:val="24"/>
          <w:szCs w:val="24"/>
          <w:lang w:val="en-GB" w:eastAsia="pl-PL"/>
        </w:rPr>
        <w:t>However, considering the contents of the Committee’s Recommendation in this matter, one has to conclude that a change involving absence of the need to justify complaints on tortures or maltreatment by penitentiary officers has not been introduced</w:t>
      </w:r>
      <w:r w:rsidR="009857D8">
        <w:rPr>
          <w:rFonts w:ascii="Times New Roman" w:hAnsi="Times New Roman" w:cs="Times New Roman"/>
          <w:b/>
          <w:bCs/>
          <w:sz w:val="24"/>
          <w:szCs w:val="24"/>
          <w:lang w:val="en-GB" w:eastAsia="pl-PL"/>
        </w:rPr>
        <w:t>.</w:t>
      </w:r>
      <w:r w:rsidRPr="00357A0C">
        <w:rPr>
          <w:rFonts w:ascii="Times New Roman" w:hAnsi="Times New Roman" w:cs="Times New Roman"/>
          <w:b/>
          <w:bCs/>
          <w:sz w:val="24"/>
          <w:szCs w:val="24"/>
          <w:lang w:val="en-GB" w:eastAsia="pl-PL"/>
        </w:rPr>
        <w:t xml:space="preserve"> </w:t>
      </w:r>
    </w:p>
    <w:p w14:paraId="369A3657" w14:textId="77777777" w:rsidR="00DA1CAF" w:rsidRPr="00357A0C" w:rsidRDefault="00DA1CAF" w:rsidP="00DA1CAF">
      <w:pPr>
        <w:spacing w:after="0" w:line="360" w:lineRule="exact"/>
        <w:ind w:firstLine="708"/>
        <w:jc w:val="both"/>
        <w:rPr>
          <w:rFonts w:ascii="Times New Roman" w:eastAsia="Calibri" w:hAnsi="Times New Roman" w:cs="Times New Roman"/>
          <w:b/>
          <w:sz w:val="24"/>
          <w:szCs w:val="24"/>
          <w:lang w:val="en-GB" w:eastAsia="pl-PL"/>
        </w:rPr>
      </w:pPr>
    </w:p>
    <w:p w14:paraId="5523790D" w14:textId="77777777" w:rsidR="00DA1CAF" w:rsidRPr="00357A0C" w:rsidRDefault="00DA1CAF" w:rsidP="00DA1CAF">
      <w:pPr>
        <w:pStyle w:val="Nagwek2"/>
        <w:rPr>
          <w:rFonts w:eastAsia="Calibri"/>
          <w:lang w:val="en-GB"/>
        </w:rPr>
      </w:pPr>
    </w:p>
    <w:p w14:paraId="4CE7D292" w14:textId="1BD4EFF7" w:rsidR="00DA1CAF" w:rsidRPr="00357A0C" w:rsidRDefault="00DA1CAF" w:rsidP="00DA1CAF">
      <w:pPr>
        <w:pStyle w:val="Nagwek3"/>
        <w:spacing w:before="0" w:after="120"/>
        <w:rPr>
          <w:rFonts w:ascii="Times New Roman" w:eastAsia="Calibri" w:hAnsi="Times New Roman" w:cs="Times New Roman"/>
          <w:b/>
          <w:lang w:val="en-GB" w:eastAsia="pl-PL"/>
        </w:rPr>
      </w:pPr>
      <w:bookmarkStart w:id="78" w:name="_Toc12029544"/>
      <w:r>
        <w:rPr>
          <w:rFonts w:ascii="Times New Roman" w:eastAsia="Calibri" w:hAnsi="Times New Roman" w:cs="Times New Roman"/>
          <w:b/>
          <w:lang w:val="en-GB" w:eastAsia="pl-PL"/>
        </w:rPr>
        <w:t>REPLY</w:t>
      </w:r>
      <w:r w:rsidRPr="00357A0C">
        <w:rPr>
          <w:rFonts w:ascii="Times New Roman" w:eastAsia="Calibri" w:hAnsi="Times New Roman" w:cs="Times New Roman"/>
          <w:b/>
          <w:lang w:val="en-GB" w:eastAsia="pl-PL"/>
        </w:rPr>
        <w:t xml:space="preserve"> TO QUESTION 20 – DE</w:t>
      </w:r>
      <w:r w:rsidR="00EB37B1">
        <w:rPr>
          <w:rFonts w:ascii="Times New Roman" w:eastAsia="Calibri" w:hAnsi="Times New Roman" w:cs="Times New Roman"/>
          <w:b/>
          <w:lang w:val="en-GB" w:eastAsia="pl-PL"/>
        </w:rPr>
        <w:t xml:space="preserve">PRIVATION OF LIBERTY </w:t>
      </w:r>
      <w:r w:rsidRPr="00357A0C">
        <w:rPr>
          <w:rFonts w:ascii="Times New Roman" w:eastAsia="Calibri" w:hAnsi="Times New Roman" w:cs="Times New Roman"/>
          <w:b/>
          <w:lang w:val="en-GB" w:eastAsia="pl-PL"/>
        </w:rPr>
        <w:t>OF PEOPLE BELONGING TO „SENSITIVE GROUPS”</w:t>
      </w:r>
      <w:bookmarkEnd w:id="78"/>
      <w:r w:rsidRPr="00357A0C">
        <w:rPr>
          <w:rFonts w:ascii="Times New Roman" w:eastAsia="Calibri" w:hAnsi="Times New Roman" w:cs="Times New Roman"/>
          <w:b/>
          <w:lang w:val="en-GB" w:eastAsia="pl-PL"/>
        </w:rPr>
        <w:t xml:space="preserve"> </w:t>
      </w:r>
    </w:p>
    <w:p w14:paraId="748605A0" w14:textId="2F3DCCC5" w:rsidR="00DA1CAF" w:rsidRPr="00357A0C" w:rsidRDefault="00DA1CAF" w:rsidP="00DA1CAF">
      <w:pPr>
        <w:pStyle w:val="Nagwek2"/>
        <w:rPr>
          <w:lang w:val="en-GB"/>
        </w:rPr>
      </w:pPr>
      <w:bookmarkStart w:id="79" w:name="_Toc12029545"/>
      <w:r w:rsidRPr="00357A0C">
        <w:rPr>
          <w:lang w:val="en-GB"/>
        </w:rPr>
        <w:t>[Definition of disability and discriminatory language]</w:t>
      </w:r>
      <w:bookmarkEnd w:id="79"/>
      <w:r w:rsidR="009857D8">
        <w:rPr>
          <w:lang w:val="en-GB"/>
        </w:rPr>
        <w:t xml:space="preserve"> </w:t>
      </w:r>
    </w:p>
    <w:p w14:paraId="5492BC1E" w14:textId="77777777" w:rsidR="00DA1CAF" w:rsidRPr="00357A0C" w:rsidRDefault="00DA1CAF" w:rsidP="00DA1CAF">
      <w:pPr>
        <w:spacing w:after="0" w:line="360" w:lineRule="exact"/>
        <w:ind w:firstLine="708"/>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The essential issue to be considered when discussing the protection of the rights of the disabled persons is who is deemed disabled. The definition of disability developed by the World Health Organization (WHO), which underlines dysfunctions of a person still applies. However, according to the Convention on the Rights of Persons with Disabilities, ratified by Poland (CRPD)</w:t>
      </w:r>
      <w:r w:rsidRPr="00357A0C">
        <w:rPr>
          <w:rFonts w:ascii="Times New Roman" w:eastAsia="Calibri" w:hAnsi="Times New Roman" w:cs="Times New Roman"/>
          <w:sz w:val="24"/>
          <w:szCs w:val="24"/>
          <w:vertAlign w:val="superscript"/>
          <w:lang w:val="en-GB"/>
        </w:rPr>
        <w:footnoteReference w:id="40"/>
      </w:r>
      <w:r w:rsidRPr="00357A0C">
        <w:rPr>
          <w:rFonts w:ascii="Times New Roman" w:eastAsia="Calibri" w:hAnsi="Times New Roman" w:cs="Times New Roman"/>
          <w:sz w:val="24"/>
          <w:szCs w:val="24"/>
          <w:lang w:val="en-GB"/>
        </w:rPr>
        <w:t xml:space="preserve">, persons with disabilities are </w:t>
      </w:r>
      <w:r w:rsidRPr="00357A0C">
        <w:rPr>
          <w:rFonts w:ascii="Times New Roman" w:eastAsia="Calibri" w:hAnsi="Times New Roman" w:cs="Times New Roman"/>
          <w:i/>
          <w:sz w:val="24"/>
          <w:szCs w:val="24"/>
          <w:lang w:val="en-GB"/>
        </w:rPr>
        <w:t>persons who have long-term physical, mental, intellectual or sensory impairments which in interaction with various barriers may hinder their full and effective participation in society on an equal basis with others</w:t>
      </w:r>
      <w:r w:rsidRPr="00357A0C">
        <w:rPr>
          <w:rFonts w:ascii="Times New Roman" w:eastAsia="Calibri" w:hAnsi="Times New Roman" w:cs="Times New Roman"/>
          <w:sz w:val="24"/>
          <w:szCs w:val="24"/>
          <w:lang w:val="en-GB"/>
        </w:rPr>
        <w:t xml:space="preserve">. This means drifting from the medical definition of disability for the sake of the social model. The CRPD definition emphasizes interactions with environmental barriers which make it difficult for a disabled person to function on an equal basis with the others. </w:t>
      </w:r>
    </w:p>
    <w:p w14:paraId="1C47A171" w14:textId="77777777" w:rsidR="00DA1CAF" w:rsidRPr="00357A0C" w:rsidRDefault="00DA1CAF" w:rsidP="00DA1CAF">
      <w:pPr>
        <w:spacing w:after="0" w:line="360" w:lineRule="exact"/>
        <w:ind w:firstLine="708"/>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In light of CRPD standards one has to give up discriminatory language used in respect of persons with disabilities – such expressions as </w:t>
      </w:r>
      <w:r w:rsidRPr="00357A0C">
        <w:rPr>
          <w:rFonts w:ascii="Times New Roman" w:eastAsia="Calibri" w:hAnsi="Times New Roman" w:cs="Times New Roman"/>
          <w:i/>
          <w:sz w:val="24"/>
          <w:szCs w:val="24"/>
          <w:lang w:val="en-GB"/>
        </w:rPr>
        <w:t>handicapped</w:t>
      </w:r>
      <w:r w:rsidRPr="00357A0C">
        <w:rPr>
          <w:rFonts w:ascii="Times New Roman" w:eastAsia="Calibri" w:hAnsi="Times New Roman" w:cs="Times New Roman"/>
          <w:sz w:val="24"/>
          <w:szCs w:val="24"/>
          <w:lang w:val="en-GB"/>
        </w:rPr>
        <w:t xml:space="preserve"> or </w:t>
      </w:r>
      <w:r w:rsidRPr="00357A0C">
        <w:rPr>
          <w:rFonts w:ascii="Times New Roman" w:eastAsia="Calibri" w:hAnsi="Times New Roman" w:cs="Times New Roman"/>
          <w:i/>
          <w:sz w:val="24"/>
          <w:szCs w:val="24"/>
          <w:lang w:val="en-GB"/>
        </w:rPr>
        <w:t>mentally handicapped</w:t>
      </w:r>
      <w:r w:rsidRPr="00357A0C">
        <w:rPr>
          <w:rFonts w:ascii="Times New Roman" w:eastAsia="Calibri" w:hAnsi="Times New Roman" w:cs="Times New Roman"/>
          <w:sz w:val="24"/>
          <w:szCs w:val="24"/>
          <w:lang w:val="en-GB"/>
        </w:rPr>
        <w:t xml:space="preserve"> are still commonly used. They must be replaced with expressions which do not impair dignity and not define persons with disabilities merely through their dysfunctions, e.g. </w:t>
      </w:r>
      <w:r w:rsidRPr="00357A0C">
        <w:rPr>
          <w:rFonts w:ascii="Times New Roman" w:eastAsia="Calibri" w:hAnsi="Times New Roman" w:cs="Times New Roman"/>
          <w:i/>
          <w:sz w:val="24"/>
          <w:szCs w:val="24"/>
          <w:lang w:val="en-GB"/>
        </w:rPr>
        <w:t>a person with intellectual disability,</w:t>
      </w:r>
      <w:r w:rsidRPr="00357A0C">
        <w:rPr>
          <w:rFonts w:ascii="Times New Roman" w:eastAsia="Calibri" w:hAnsi="Times New Roman" w:cs="Times New Roman"/>
          <w:sz w:val="24"/>
          <w:szCs w:val="24"/>
          <w:lang w:val="en-GB"/>
        </w:rPr>
        <w:t xml:space="preserve"> or </w:t>
      </w:r>
      <w:r w:rsidRPr="00357A0C">
        <w:rPr>
          <w:rFonts w:ascii="Times New Roman" w:eastAsia="Calibri" w:hAnsi="Times New Roman" w:cs="Times New Roman"/>
          <w:i/>
          <w:sz w:val="24"/>
          <w:szCs w:val="24"/>
          <w:lang w:val="en-GB"/>
        </w:rPr>
        <w:t>a person with mental disability</w:t>
      </w:r>
      <w:r w:rsidRPr="00357A0C">
        <w:rPr>
          <w:rFonts w:ascii="Times New Roman" w:eastAsia="Calibri" w:hAnsi="Times New Roman" w:cs="Times New Roman"/>
          <w:sz w:val="24"/>
          <w:szCs w:val="24"/>
          <w:lang w:val="en-GB"/>
        </w:rPr>
        <w:t xml:space="preserve">.  </w:t>
      </w:r>
    </w:p>
    <w:p w14:paraId="03093E07" w14:textId="77777777" w:rsidR="00DA1CAF" w:rsidRPr="00357A0C" w:rsidRDefault="00DA1CAF" w:rsidP="00DA1CAF">
      <w:pPr>
        <w:spacing w:after="0" w:line="360" w:lineRule="exact"/>
        <w:ind w:firstLine="708"/>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lastRenderedPageBreak/>
        <w:t xml:space="preserve">A wide use of the CRPD definition could help exert more pressure on decision makers to remove barriers for the functioning of detained persons with disabilities instead of focusing merely on medical effects of disability.  </w:t>
      </w:r>
    </w:p>
    <w:p w14:paraId="149D3B15" w14:textId="77777777" w:rsidR="00DA1CAF" w:rsidRPr="00357A0C" w:rsidRDefault="00DA1CAF" w:rsidP="00DA1CAF">
      <w:pPr>
        <w:spacing w:after="0" w:line="360" w:lineRule="exact"/>
        <w:ind w:firstLine="708"/>
        <w:contextualSpacing/>
        <w:jc w:val="both"/>
        <w:rPr>
          <w:rFonts w:ascii="Times New Roman" w:eastAsia="Calibri" w:hAnsi="Times New Roman" w:cs="Times New Roman"/>
          <w:sz w:val="24"/>
          <w:szCs w:val="24"/>
          <w:lang w:val="en-GB"/>
        </w:rPr>
      </w:pPr>
    </w:p>
    <w:p w14:paraId="6EF0525F" w14:textId="77777777" w:rsidR="00DA1CAF" w:rsidRPr="00357A0C" w:rsidRDefault="00DA1CAF" w:rsidP="00DA1CAF">
      <w:pPr>
        <w:pStyle w:val="Nagwek2"/>
        <w:rPr>
          <w:rFonts w:eastAsia="Calibri"/>
          <w:lang w:val="en-GB"/>
        </w:rPr>
      </w:pPr>
      <w:bookmarkStart w:id="80" w:name="_Toc12029546"/>
      <w:r w:rsidRPr="00357A0C">
        <w:rPr>
          <w:rFonts w:eastAsia="Calibri"/>
          <w:lang w:val="en-GB"/>
        </w:rPr>
        <w:t>[Prisoners with physical and sensory disabilities]</w:t>
      </w:r>
      <w:bookmarkEnd w:id="80"/>
    </w:p>
    <w:p w14:paraId="1494EAC5"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NMPT visit revealed i.a. difficult situation of prisoners with physical and sensory disabilities. As a result of absence of necessary adjustments at the Polish penitentiaries to take account of the needs of that category of prisoners, their activity in confinement is often limited to staying in their cells. They are unable to function on their own in prison conditions, which makes them dependable on other people</w:t>
      </w:r>
      <w:r w:rsidRPr="00357A0C">
        <w:rPr>
          <w:rStyle w:val="Odwoanieprzypisudolnego"/>
          <w:rFonts w:ascii="Times New Roman" w:eastAsia="Calibri" w:hAnsi="Times New Roman" w:cs="Times New Roman"/>
          <w:sz w:val="24"/>
          <w:szCs w:val="24"/>
          <w:lang w:val="en-GB"/>
        </w:rPr>
        <w:footnoteReference w:id="41"/>
      </w:r>
      <w:r w:rsidRPr="00357A0C">
        <w:rPr>
          <w:rFonts w:ascii="Times New Roman" w:eastAsia="Calibri" w:hAnsi="Times New Roman" w:cs="Times New Roman"/>
          <w:sz w:val="24"/>
          <w:szCs w:val="24"/>
          <w:lang w:val="en-GB"/>
        </w:rPr>
        <w:t xml:space="preserve">. </w:t>
      </w:r>
    </w:p>
    <w:p w14:paraId="2FFF3C8B"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p>
    <w:p w14:paraId="6DC26414" w14:textId="77777777" w:rsidR="00DA1CAF" w:rsidRPr="00357A0C" w:rsidRDefault="00DA1CAF" w:rsidP="00DA1CAF">
      <w:pPr>
        <w:pStyle w:val="Nagwek2"/>
        <w:rPr>
          <w:rFonts w:eastAsia="Calibri"/>
          <w:lang w:val="en-GB"/>
        </w:rPr>
      </w:pPr>
      <w:bookmarkStart w:id="81" w:name="_Toc12029547"/>
      <w:r w:rsidRPr="00357A0C">
        <w:rPr>
          <w:rFonts w:eastAsia="Calibri"/>
          <w:lang w:val="en-GB"/>
        </w:rPr>
        <w:t>[Prisoners with intellectual disabilities]</w:t>
      </w:r>
      <w:bookmarkEnd w:id="81"/>
    </w:p>
    <w:p w14:paraId="55864D53"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eastAsia="pl-PL"/>
        </w:rPr>
      </w:pPr>
      <w:r w:rsidRPr="00357A0C">
        <w:rPr>
          <w:rFonts w:ascii="Times New Roman" w:hAnsi="Times New Roman" w:cs="Times New Roman"/>
          <w:sz w:val="24"/>
          <w:szCs w:val="24"/>
          <w:lang w:val="en-GB" w:eastAsia="pl-PL"/>
        </w:rPr>
        <w:t>A group of prisoners with intellectual or mental disabilities also belongs to the sensitive group. According to information provided by the National Headquarters of the Prison Service, in January 2019 there were 411 mentally ill prisoners. The majority was kept in regular cell wards instead of prison psychiatric wards, of which there are only 5 countrywide. Persons with intellectual disability are usually qualified to serve their sentences at a therapeutic ward. Thanks to studies into the situation of those persons in detention, which were conducted by a Task Force for Penalty Execution</w:t>
      </w:r>
      <w:r w:rsidRPr="00357A0C">
        <w:rPr>
          <w:rStyle w:val="Odwoanieprzypisudolnego"/>
          <w:rFonts w:ascii="Times New Roman" w:hAnsi="Times New Roman" w:cs="Times New Roman"/>
          <w:sz w:val="24"/>
          <w:szCs w:val="24"/>
          <w:lang w:val="en-GB" w:eastAsia="pl-PL"/>
        </w:rPr>
        <w:footnoteReference w:id="42"/>
      </w:r>
      <w:r w:rsidRPr="00357A0C">
        <w:rPr>
          <w:rFonts w:ascii="Times New Roman" w:hAnsi="Times New Roman" w:cs="Times New Roman"/>
          <w:sz w:val="24"/>
          <w:szCs w:val="24"/>
          <w:lang w:val="en-GB" w:eastAsia="pl-PL"/>
        </w:rPr>
        <w:t xml:space="preserve"> it was possible to indicate the most vital problems concerning this sensitive group. Lack of adequate knowledge about the specific situation of those persons, resulting from their intellectual deficits, is the common denominator of the cases. Among the most serious problems one should list the following:</w:t>
      </w:r>
    </w:p>
    <w:p w14:paraId="1C513EF3" w14:textId="77777777" w:rsidR="00DA1CAF" w:rsidRPr="00357A0C" w:rsidRDefault="00DA1CAF" w:rsidP="00DA1CAF">
      <w:pPr>
        <w:pStyle w:val="Akapitzlist"/>
        <w:numPr>
          <w:ilvl w:val="0"/>
          <w:numId w:val="16"/>
        </w:numPr>
        <w:spacing w:after="0" w:line="360" w:lineRule="exact"/>
        <w:jc w:val="both"/>
        <w:rPr>
          <w:rFonts w:ascii="Times New Roman" w:hAnsi="Times New Roman"/>
          <w:sz w:val="24"/>
          <w:szCs w:val="24"/>
          <w:lang w:val="en-GB" w:eastAsia="pl-PL"/>
        </w:rPr>
      </w:pPr>
      <w:r w:rsidRPr="00357A0C">
        <w:rPr>
          <w:rFonts w:ascii="Times New Roman" w:hAnsi="Times New Roman"/>
          <w:sz w:val="24"/>
          <w:szCs w:val="24"/>
          <w:lang w:val="en-GB" w:eastAsia="pl-PL"/>
        </w:rPr>
        <w:t>information about disability goes unnoticed or is ignored as unimportant during detention process (policemen do not make record of such fact),</w:t>
      </w:r>
    </w:p>
    <w:p w14:paraId="73E8A2ED" w14:textId="77777777" w:rsidR="00DA1CAF" w:rsidRPr="00357A0C" w:rsidRDefault="00DA1CAF" w:rsidP="00DA1CAF">
      <w:pPr>
        <w:pStyle w:val="Akapitzlist"/>
        <w:numPr>
          <w:ilvl w:val="0"/>
          <w:numId w:val="16"/>
        </w:numPr>
        <w:spacing w:after="0" w:line="360" w:lineRule="exact"/>
        <w:jc w:val="both"/>
        <w:rPr>
          <w:rFonts w:ascii="Times New Roman" w:hAnsi="Times New Roman"/>
          <w:sz w:val="24"/>
          <w:szCs w:val="24"/>
          <w:lang w:val="en-GB" w:eastAsia="pl-PL"/>
        </w:rPr>
      </w:pPr>
      <w:r w:rsidRPr="00357A0C">
        <w:rPr>
          <w:rFonts w:ascii="Times New Roman" w:hAnsi="Times New Roman"/>
          <w:sz w:val="24"/>
          <w:szCs w:val="24"/>
          <w:lang w:val="en-GB" w:eastAsia="pl-PL"/>
        </w:rPr>
        <w:t>prosecutors do not call court experts if in doubt about mental health of a person,</w:t>
      </w:r>
    </w:p>
    <w:p w14:paraId="3EBF5635" w14:textId="77777777" w:rsidR="00DA1CAF" w:rsidRPr="00357A0C" w:rsidRDefault="00DA1CAF" w:rsidP="00DA1CAF">
      <w:pPr>
        <w:pStyle w:val="Akapitzlist"/>
        <w:numPr>
          <w:ilvl w:val="0"/>
          <w:numId w:val="16"/>
        </w:numPr>
        <w:spacing w:after="0" w:line="360" w:lineRule="exact"/>
        <w:jc w:val="both"/>
        <w:rPr>
          <w:rFonts w:ascii="Times New Roman" w:hAnsi="Times New Roman"/>
          <w:sz w:val="24"/>
          <w:szCs w:val="24"/>
          <w:lang w:val="en-GB" w:eastAsia="pl-PL"/>
        </w:rPr>
      </w:pPr>
      <w:r w:rsidRPr="00357A0C">
        <w:rPr>
          <w:rFonts w:ascii="Times New Roman" w:hAnsi="Times New Roman"/>
          <w:sz w:val="24"/>
          <w:szCs w:val="24"/>
          <w:lang w:val="en-GB" w:eastAsia="pl-PL"/>
        </w:rPr>
        <w:t>courts ignore signs which show that a given person may have a problem with exercising their rights (mandatory defense attorney is not provided!), verdicts are issued without taking account of real capabilities of a convict to serve a sentence,</w:t>
      </w:r>
    </w:p>
    <w:p w14:paraId="4D5B0FB0" w14:textId="77777777" w:rsidR="00DA1CAF" w:rsidRPr="00357A0C" w:rsidRDefault="00DA1CAF" w:rsidP="00DA1CAF">
      <w:pPr>
        <w:pStyle w:val="Akapitzlist"/>
        <w:numPr>
          <w:ilvl w:val="0"/>
          <w:numId w:val="16"/>
        </w:numPr>
        <w:spacing w:after="0" w:line="360" w:lineRule="exact"/>
        <w:jc w:val="both"/>
        <w:rPr>
          <w:rFonts w:ascii="Times New Roman" w:hAnsi="Times New Roman"/>
          <w:sz w:val="24"/>
          <w:szCs w:val="24"/>
          <w:lang w:val="en-GB" w:eastAsia="pl-PL"/>
        </w:rPr>
      </w:pPr>
      <w:r w:rsidRPr="00357A0C">
        <w:rPr>
          <w:rFonts w:ascii="Times New Roman" w:hAnsi="Times New Roman"/>
          <w:sz w:val="24"/>
          <w:szCs w:val="24"/>
          <w:lang w:val="en-GB" w:eastAsia="pl-PL"/>
        </w:rPr>
        <w:t>court officers move for detaining persons who have not paid adjudicated fine or have not done adjudicated community sentence while not even talking to that person face to face, and the judge does not check whether such a person is capable of serving the sentence in the first place,</w:t>
      </w:r>
    </w:p>
    <w:p w14:paraId="3975A403" w14:textId="77777777" w:rsidR="00DA1CAF" w:rsidRPr="00357A0C" w:rsidRDefault="00DA1CAF" w:rsidP="00DA1CAF">
      <w:pPr>
        <w:pStyle w:val="Akapitzlist"/>
        <w:numPr>
          <w:ilvl w:val="0"/>
          <w:numId w:val="16"/>
        </w:numPr>
        <w:spacing w:after="0" w:line="360" w:lineRule="exact"/>
        <w:jc w:val="both"/>
        <w:rPr>
          <w:rFonts w:ascii="Times New Roman" w:hAnsi="Times New Roman"/>
          <w:sz w:val="24"/>
          <w:szCs w:val="24"/>
          <w:lang w:val="en-GB" w:eastAsia="pl-PL"/>
        </w:rPr>
      </w:pPr>
      <w:r w:rsidRPr="00357A0C">
        <w:rPr>
          <w:rFonts w:ascii="Times New Roman" w:hAnsi="Times New Roman"/>
          <w:sz w:val="24"/>
          <w:szCs w:val="24"/>
          <w:lang w:val="en-GB" w:eastAsia="pl-PL"/>
        </w:rPr>
        <w:lastRenderedPageBreak/>
        <w:t>Prison Service officers do not forward important information about the prisoner to prosecutors or courts or to a penitentiary judge.  They do not know how to react in such a situation because they are insufficiently trained,</w:t>
      </w:r>
    </w:p>
    <w:p w14:paraId="7121CF18" w14:textId="77777777" w:rsidR="00DA1CAF" w:rsidRPr="00357A0C" w:rsidRDefault="00DA1CAF" w:rsidP="00DA1CAF">
      <w:pPr>
        <w:pStyle w:val="Akapitzlist"/>
        <w:numPr>
          <w:ilvl w:val="0"/>
          <w:numId w:val="16"/>
        </w:numPr>
        <w:spacing w:after="0" w:line="360" w:lineRule="exact"/>
        <w:jc w:val="both"/>
        <w:rPr>
          <w:rFonts w:ascii="Times New Roman" w:hAnsi="Times New Roman"/>
          <w:sz w:val="24"/>
          <w:szCs w:val="24"/>
          <w:lang w:val="en-GB" w:eastAsia="pl-PL"/>
        </w:rPr>
      </w:pPr>
      <w:r w:rsidRPr="00357A0C">
        <w:rPr>
          <w:rFonts w:ascii="Times New Roman" w:hAnsi="Times New Roman"/>
          <w:sz w:val="24"/>
          <w:szCs w:val="24"/>
          <w:lang w:val="en-GB" w:eastAsia="pl-PL"/>
        </w:rPr>
        <w:t>Penitentiary judges do not receive any messages which could make them take actions within their competences, such as holding a meeting with an inmate whose situation requires intervention, or issuing instructions to the Prison Service, or to move for a recess in sentence serving.</w:t>
      </w:r>
    </w:p>
    <w:p w14:paraId="3912BAEA" w14:textId="77777777" w:rsidR="00DA1CAF" w:rsidRPr="00357A0C" w:rsidRDefault="00DA1CAF" w:rsidP="00DA1CAF">
      <w:pPr>
        <w:spacing w:after="0" w:line="360" w:lineRule="exact"/>
        <w:jc w:val="both"/>
        <w:rPr>
          <w:rFonts w:ascii="Times New Roman" w:eastAsia="Calibri" w:hAnsi="Times New Roman" w:cs="Times New Roman"/>
          <w:sz w:val="24"/>
          <w:szCs w:val="24"/>
          <w:lang w:val="en-GB"/>
        </w:rPr>
      </w:pPr>
    </w:p>
    <w:p w14:paraId="1E996BC4" w14:textId="77777777" w:rsidR="00DA1CAF" w:rsidRPr="00357A0C" w:rsidRDefault="00DA1CAF" w:rsidP="00DA1CAF">
      <w:pPr>
        <w:pStyle w:val="Nagwek2"/>
        <w:rPr>
          <w:rFonts w:eastAsia="Calibri"/>
          <w:lang w:val="en-GB"/>
        </w:rPr>
      </w:pPr>
      <w:bookmarkStart w:id="82" w:name="_Toc12029548"/>
      <w:r w:rsidRPr="00357A0C">
        <w:rPr>
          <w:rFonts w:eastAsia="Calibri"/>
          <w:lang w:val="en-GB"/>
        </w:rPr>
        <w:t>[Multi-annual isolation at psychiatric hospitals]</w:t>
      </w:r>
      <w:bookmarkEnd w:id="82"/>
    </w:p>
    <w:p w14:paraId="7EC7FFFD"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CHR is also concerned with cases of long-term confinement of psychiatric hospital inmates. There were a few cases where people were detained at an isolated psychiatric ward for a relatively small misdemeanour and were kept there for more than a dozen years, i.e. longer than the maximum sentence they would have gotten had they been imprisoned. The longest detention periods revealed during the visit lasted 42</w:t>
      </w:r>
      <w:r w:rsidRPr="00357A0C">
        <w:rPr>
          <w:rStyle w:val="Odwoanieprzypisudolnego"/>
          <w:rFonts w:ascii="Times New Roman" w:eastAsia="Calibri" w:hAnsi="Times New Roman" w:cs="Times New Roman"/>
          <w:sz w:val="24"/>
          <w:szCs w:val="24"/>
          <w:lang w:val="en-GB"/>
        </w:rPr>
        <w:footnoteReference w:id="43"/>
      </w:r>
      <w:r w:rsidRPr="00357A0C">
        <w:rPr>
          <w:rFonts w:ascii="Times New Roman" w:eastAsia="Calibri" w:hAnsi="Times New Roman" w:cs="Times New Roman"/>
          <w:sz w:val="24"/>
          <w:szCs w:val="24"/>
          <w:lang w:val="en-GB"/>
        </w:rPr>
        <w:t xml:space="preserve"> and 49 years</w:t>
      </w:r>
      <w:r w:rsidRPr="00357A0C">
        <w:rPr>
          <w:rStyle w:val="Odwoanieprzypisudolnego"/>
          <w:rFonts w:ascii="Times New Roman" w:eastAsia="Calibri" w:hAnsi="Times New Roman" w:cs="Times New Roman"/>
          <w:sz w:val="24"/>
          <w:szCs w:val="24"/>
          <w:lang w:val="en-GB"/>
        </w:rPr>
        <w:footnoteReference w:id="44"/>
      </w:r>
      <w:r w:rsidRPr="00357A0C">
        <w:rPr>
          <w:rFonts w:ascii="Times New Roman" w:eastAsia="Calibri" w:hAnsi="Times New Roman" w:cs="Times New Roman"/>
          <w:sz w:val="24"/>
          <w:szCs w:val="24"/>
          <w:lang w:val="en-GB"/>
        </w:rPr>
        <w:t>. Individual cases of patients subject to long-term detention are forwarded to task forces at the Office of Commissioner for Human Rights (OCHR), who analyse them seeking a possibility to move for sentence annulment (</w:t>
      </w:r>
      <w:r>
        <w:rPr>
          <w:rFonts w:ascii="Times New Roman" w:eastAsia="Calibri" w:hAnsi="Times New Roman" w:cs="Times New Roman"/>
          <w:sz w:val="24"/>
          <w:szCs w:val="24"/>
          <w:lang w:val="en-GB"/>
        </w:rPr>
        <w:t>cassation</w:t>
      </w:r>
      <w:r w:rsidRPr="00357A0C">
        <w:rPr>
          <w:rFonts w:ascii="Times New Roman" w:eastAsia="Calibri" w:hAnsi="Times New Roman" w:cs="Times New Roman"/>
          <w:sz w:val="24"/>
          <w:szCs w:val="24"/>
          <w:lang w:val="en-GB"/>
        </w:rPr>
        <w:t xml:space="preserve">),  or to make use of other available measures. </w:t>
      </w:r>
    </w:p>
    <w:p w14:paraId="59B4792E"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Long-term detention at psychiatric hospitals is a result of inappropriate examination of a given person’s health condition and periodic assessments reviews. </w:t>
      </w:r>
    </w:p>
    <w:p w14:paraId="7B99C5AE"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p>
    <w:p w14:paraId="55419A99" w14:textId="77777777" w:rsidR="00DA1CAF" w:rsidRPr="00357A0C" w:rsidRDefault="00DA1CAF" w:rsidP="00DA1CAF">
      <w:pPr>
        <w:pStyle w:val="Nagwek2"/>
        <w:rPr>
          <w:rFonts w:eastAsia="Calibri"/>
          <w:lang w:val="en-GB"/>
        </w:rPr>
      </w:pPr>
      <w:bookmarkStart w:id="83" w:name="_Toc12029549"/>
      <w:r w:rsidRPr="00357A0C">
        <w:rPr>
          <w:rFonts w:eastAsia="Calibri"/>
          <w:lang w:val="en-GB"/>
        </w:rPr>
        <w:t>[Victims of tortures kept in administrative detention]</w:t>
      </w:r>
      <w:bookmarkEnd w:id="83"/>
      <w:r>
        <w:rPr>
          <w:rFonts w:eastAsia="Calibri"/>
          <w:lang w:val="en-GB"/>
        </w:rPr>
        <w:t xml:space="preserve"> </w:t>
      </w:r>
    </w:p>
    <w:p w14:paraId="50D4B91F" w14:textId="27C77F30" w:rsidR="00DA1CAF" w:rsidRPr="00357A0C" w:rsidRDefault="00DA1CAF" w:rsidP="00DA1CAF">
      <w:pPr>
        <w:tabs>
          <w:tab w:val="left" w:pos="284"/>
        </w:tabs>
        <w:spacing w:after="0" w:line="360" w:lineRule="exact"/>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b/>
      </w:r>
      <w:r w:rsidRPr="00357A0C">
        <w:rPr>
          <w:rFonts w:ascii="Times New Roman" w:eastAsia="Calibri" w:hAnsi="Times New Roman" w:cs="Times New Roman"/>
          <w:sz w:val="24"/>
          <w:szCs w:val="24"/>
          <w:lang w:val="en-GB"/>
        </w:rPr>
        <w:tab/>
        <w:t xml:space="preserve">In 2016 during a visit to guarded detention centres for migrants NMPT representatives met individuals whose stay at those facilities was a proof that the system of identification of victims of torture and violence does not work properly. If it were working properly, those persons would avoid placement at the administrative detention facility. One case concerned a Chechen couple and their three minor children (aged 2, 4 and 8), who arrived from Germany under a Dublin Regulation. According to NMPT, both the motion of the Commander of Border Guard Post for placement at the facility, as well as the procedure of issuing a court decision did not take account of appropriate identification procedure which would involve checking whether the lives or health of the foreigners are at risk or whether they are victims of violence, which criteria could unequivocally discredit the motion for placement of the family at the facility concerned. The foreigners were handed over by the Germans without any security measures and without appropriately providing clear information about their current health conditions and treatment they received while applying for a refugee status in Germany, which appeared vital during the process of applying by the Polish Border Guard for placing them at a guarded facility. Other inconsistencies revealed related to a single mother of three (5, 8 and 9) who described </w:t>
      </w:r>
      <w:r w:rsidRPr="00357A0C">
        <w:rPr>
          <w:rFonts w:ascii="Times New Roman" w:eastAsia="Calibri" w:hAnsi="Times New Roman" w:cs="Times New Roman"/>
          <w:sz w:val="24"/>
          <w:szCs w:val="24"/>
          <w:lang w:val="en-GB"/>
        </w:rPr>
        <w:lastRenderedPageBreak/>
        <w:t xml:space="preserve">tortures and violence also as concerns one of her children. NMPT expert held an individual interview with the woman, during which she noticed symptoms which might indicate a developing PTSD condition. It turned out that the foreigner was a victim or torture and violence and one of her children suffered from shots through its feet during a militia ride at their home in the country of origin. Then the expert examined the boy. He was cautious, withdrawn, irregular scars visible on his feet. The analysis of documents showed that until the NMPT intervention, the staff of the facility did not see any justification for releasing the woman and her children from detention. Following intervention at the facility commander, she and her children were released the day following NMPT visit. The next case was a Chechen couple (a woman in the second trimester of pregnancy), who were detained together with their three little children (2, 3 and 5). The man informed the visitors about his excessive agitation and a tendency for strong reactions which he has been observing from time to time after tortures he had gone through in his country of origin. The analysis of documents revealed that in detention the doctor of Maritime Medical Service of Border Guard did not sign a statement concerning contraindications to detention and escorting a pregnant woman; he only </w:t>
      </w:r>
      <w:r>
        <w:rPr>
          <w:rFonts w:ascii="Times New Roman" w:eastAsia="Calibri" w:hAnsi="Times New Roman" w:cs="Times New Roman"/>
          <w:sz w:val="24"/>
          <w:szCs w:val="24"/>
          <w:lang w:val="en-GB"/>
        </w:rPr>
        <w:t xml:space="preserve">ordered her placement in </w:t>
      </w:r>
      <w:r w:rsidR="00E67F6D">
        <w:rPr>
          <w:rFonts w:ascii="Times New Roman" w:eastAsia="Calibri" w:hAnsi="Times New Roman" w:cs="Times New Roman"/>
          <w:sz w:val="24"/>
          <w:szCs w:val="24"/>
          <w:lang w:val="en-GB"/>
        </w:rPr>
        <w:t xml:space="preserve">Guarded Centre for foreigners </w:t>
      </w:r>
      <w:r w:rsidRPr="00357A0C">
        <w:rPr>
          <w:rFonts w:ascii="Times New Roman" w:eastAsia="Calibri" w:hAnsi="Times New Roman" w:cs="Times New Roman"/>
          <w:sz w:val="24"/>
          <w:szCs w:val="24"/>
          <w:lang w:val="en-GB"/>
        </w:rPr>
        <w:t>Kętrzyn. However, this decision was not taken account of by the court as justification for not placing the woman at the facility. The documentation concerning the family also lacked records concerning examination by a psychologist. The man’s problems with excessive agitation or depressive reactions of his wife seemed not to attract attention of the medical personnel.</w:t>
      </w:r>
    </w:p>
    <w:p w14:paraId="0BCEB66D" w14:textId="77777777" w:rsidR="00DA1CAF" w:rsidRPr="00357A0C" w:rsidRDefault="00DA1CAF" w:rsidP="00DA1CAF">
      <w:pPr>
        <w:tabs>
          <w:tab w:val="left" w:pos="284"/>
        </w:tabs>
        <w:spacing w:after="0" w:line="360" w:lineRule="exact"/>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b/>
      </w:r>
      <w:r w:rsidRPr="00357A0C">
        <w:rPr>
          <w:rFonts w:ascii="Times New Roman" w:eastAsia="Calibri" w:hAnsi="Times New Roman" w:cs="Times New Roman"/>
          <w:sz w:val="24"/>
          <w:szCs w:val="24"/>
          <w:lang w:val="en-GB"/>
        </w:rPr>
        <w:tab/>
        <w:t xml:space="preserve">As in 2016, also in 2017 during the NMPT visits at guarded facilities for foreigners, cases were revealed of persons who were torture victims. According to the applicable legislation, those persons should not be placed in guarded centres or, if they have already been placed there, they should be released immediately. </w:t>
      </w:r>
    </w:p>
    <w:p w14:paraId="1439371C" w14:textId="77777777" w:rsidR="00DA1CAF" w:rsidRPr="00357A0C" w:rsidRDefault="00DA1CAF" w:rsidP="00DA1CAF">
      <w:pPr>
        <w:numPr>
          <w:ilvl w:val="0"/>
          <w:numId w:val="9"/>
        </w:numPr>
        <w:tabs>
          <w:tab w:val="left" w:pos="284"/>
        </w:tabs>
        <w:spacing w:after="0" w:line="360" w:lineRule="exact"/>
        <w:ind w:left="993"/>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During the interview the male Chechen reported torture and inhuman treatment in his country of origin, he was also talking about war violence as a result of which he was injured in the chest, and his leg was shot through. What he said was compatible with his physical and mental condition. He had scars following a shot to his leg and his medical documents confirmed disability, a history of psychiatric treatment in Germany and numerous descriptions of symptoms indicating that his condition deteriorated due to detention. </w:t>
      </w:r>
    </w:p>
    <w:p w14:paraId="7203F9E5" w14:textId="77777777" w:rsidR="00DA1CAF" w:rsidRPr="00357A0C" w:rsidRDefault="00DA1CAF" w:rsidP="00DA1CAF">
      <w:pPr>
        <w:numPr>
          <w:ilvl w:val="0"/>
          <w:numId w:val="9"/>
        </w:numPr>
        <w:tabs>
          <w:tab w:val="left" w:pos="284"/>
        </w:tabs>
        <w:spacing w:after="0" w:line="360" w:lineRule="exact"/>
        <w:ind w:left="993"/>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His wife often cried, her mood was low, she complained about physical issues, she kept saying that she „can’t bear it all any more”, she was constantly afraid.</w:t>
      </w:r>
    </w:p>
    <w:p w14:paraId="1D96C665" w14:textId="77777777" w:rsidR="00DA1CAF" w:rsidRPr="00357A0C" w:rsidRDefault="00DA1CAF" w:rsidP="00DA1CAF">
      <w:pPr>
        <w:numPr>
          <w:ilvl w:val="0"/>
          <w:numId w:val="9"/>
        </w:numPr>
        <w:tabs>
          <w:tab w:val="left" w:pos="284"/>
        </w:tabs>
        <w:spacing w:after="0" w:line="360" w:lineRule="exact"/>
        <w:ind w:left="993"/>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Another Chechen inmate reported sleeping disorders, intrusive memories about his being tortured in his country of origin, the fingers of his left hand having been broken. He had numerous visible scars on his body, he could not straighten his left hand finger. His physical and mental condition was corresponding to the violence reported.</w:t>
      </w:r>
    </w:p>
    <w:p w14:paraId="3C45E270" w14:textId="77777777" w:rsidR="00DA1CAF" w:rsidRPr="00357A0C" w:rsidRDefault="00DA1CAF" w:rsidP="00DA1CAF">
      <w:pPr>
        <w:numPr>
          <w:ilvl w:val="0"/>
          <w:numId w:val="9"/>
        </w:numPr>
        <w:tabs>
          <w:tab w:val="left" w:pos="284"/>
        </w:tabs>
        <w:spacing w:after="0" w:line="360" w:lineRule="exact"/>
        <w:ind w:left="993"/>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lastRenderedPageBreak/>
        <w:t>A Chechen woman, a mother of an 18-month-old child – reported that she was tortured in her country of origin (due to cultural taboo details a type of tortures are described in NMPT internal documentation). The physical and mental condition of the patient corresponded to the experience of heavy violence and torture. Symptoms observed indicated the development of PTSD and depression. The woman’s condition was worsening while in detention.</w:t>
      </w:r>
    </w:p>
    <w:p w14:paraId="600CC30B" w14:textId="77777777" w:rsidR="00DA1CAF" w:rsidRPr="00357A0C" w:rsidRDefault="00DA1CAF" w:rsidP="00DA1CAF">
      <w:pPr>
        <w:numPr>
          <w:ilvl w:val="0"/>
          <w:numId w:val="9"/>
        </w:numPr>
        <w:tabs>
          <w:tab w:val="left" w:pos="284"/>
        </w:tabs>
        <w:spacing w:after="0" w:line="360" w:lineRule="exact"/>
        <w:ind w:left="993"/>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 Chechen male reported having experienced violence in his country of origin, including abduction, emotional violence and torture (a threat of killing him and his family was communicated to him). Physical and emotional condition: sleeping problems, nightmares, hyperactivity, agitation, recurring intrusive thoughts. This condition indicated that the man might have been a victim of violence, including torture and inhuman treatment he was reporting.</w:t>
      </w:r>
    </w:p>
    <w:p w14:paraId="64A36D76" w14:textId="77777777" w:rsidR="00DA1CAF" w:rsidRPr="00357A0C" w:rsidRDefault="00DA1CAF" w:rsidP="00DA1CAF">
      <w:pPr>
        <w:numPr>
          <w:ilvl w:val="0"/>
          <w:numId w:val="9"/>
        </w:numPr>
        <w:tabs>
          <w:tab w:val="left" w:pos="284"/>
        </w:tabs>
        <w:spacing w:after="0" w:line="360" w:lineRule="exact"/>
        <w:ind w:left="993"/>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 Syrian national (according to his representation) – arrested as a result of a suicidal attempt at the detention centre, developed a severely acute condition while in confinement – suicidal crisis due to extended detention period. The patient required immediate intervention and placement at a psychiatric hospital due to direct life hazard. NMPT experts conducted a crisis intervention focused on stabilizing the foreigner, so holding an interview  about his traumatic experiences preceding detention was rather inappropriate. His physical and emotional condition indicated a high probability of traumatic experiences, including violence.</w:t>
      </w:r>
    </w:p>
    <w:p w14:paraId="6CAB3A5B" w14:textId="77777777" w:rsidR="00DA1CAF" w:rsidRPr="00357A0C" w:rsidRDefault="00DA1CAF" w:rsidP="00DA1CAF">
      <w:pPr>
        <w:tabs>
          <w:tab w:val="left" w:pos="284"/>
        </w:tabs>
        <w:spacing w:after="0" w:line="360" w:lineRule="exact"/>
        <w:jc w:val="both"/>
        <w:rPr>
          <w:rFonts w:ascii="Times New Roman" w:eastAsia="Calibri" w:hAnsi="Times New Roman" w:cs="Times New Roman"/>
          <w:sz w:val="24"/>
          <w:szCs w:val="24"/>
          <w:lang w:val="en-GB"/>
        </w:rPr>
      </w:pPr>
    </w:p>
    <w:p w14:paraId="7FEAA3E0" w14:textId="77777777" w:rsidR="00DA1CAF" w:rsidRPr="00357A0C" w:rsidRDefault="00DA1CAF" w:rsidP="00DA1CAF">
      <w:pPr>
        <w:tabs>
          <w:tab w:val="left" w:pos="284"/>
        </w:tabs>
        <w:spacing w:after="0" w:line="360" w:lineRule="exact"/>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b/>
      </w:r>
      <w:r w:rsidRPr="00357A0C">
        <w:rPr>
          <w:rFonts w:ascii="Times New Roman" w:eastAsia="Calibri" w:hAnsi="Times New Roman" w:cs="Times New Roman"/>
          <w:sz w:val="24"/>
          <w:szCs w:val="24"/>
          <w:lang w:val="en-GB"/>
        </w:rPr>
        <w:tab/>
        <w:t xml:space="preserve">In 2018, 6 further victims of torture were identified as inmates of the facilities visited by NMPT.  </w:t>
      </w:r>
    </w:p>
    <w:p w14:paraId="679DBB17" w14:textId="77777777" w:rsidR="00DA1CAF" w:rsidRPr="00357A0C" w:rsidRDefault="00DA1CAF" w:rsidP="00DA1CAF">
      <w:pPr>
        <w:tabs>
          <w:tab w:val="left" w:pos="284"/>
        </w:tabs>
        <w:spacing w:after="0" w:line="360" w:lineRule="exact"/>
        <w:jc w:val="both"/>
        <w:rPr>
          <w:rFonts w:ascii="Times New Roman" w:eastAsia="Calibri" w:hAnsi="Times New Roman" w:cs="Times New Roman"/>
          <w:sz w:val="24"/>
          <w:szCs w:val="24"/>
          <w:lang w:val="en-GB"/>
        </w:rPr>
      </w:pPr>
    </w:p>
    <w:p w14:paraId="291F3ECB" w14:textId="77777777" w:rsidR="00DA1CAF" w:rsidRPr="00357A0C" w:rsidRDefault="00DA1CAF" w:rsidP="00DA1CAF">
      <w:pPr>
        <w:tabs>
          <w:tab w:val="left" w:pos="284"/>
        </w:tabs>
        <w:spacing w:after="0" w:line="360" w:lineRule="exact"/>
        <w:jc w:val="both"/>
        <w:rPr>
          <w:rFonts w:ascii="Times New Roman" w:eastAsia="Calibri" w:hAnsi="Times New Roman" w:cs="Times New Roman"/>
          <w:b/>
          <w:bCs/>
          <w:sz w:val="24"/>
          <w:szCs w:val="24"/>
          <w:lang w:val="en-GB"/>
        </w:rPr>
      </w:pPr>
      <w:r w:rsidRPr="00357A0C">
        <w:rPr>
          <w:rFonts w:ascii="Times New Roman" w:eastAsia="Calibri" w:hAnsi="Times New Roman" w:cs="Times New Roman"/>
          <w:sz w:val="24"/>
          <w:szCs w:val="24"/>
          <w:lang w:val="en-GB"/>
        </w:rPr>
        <w:tab/>
      </w:r>
      <w:r w:rsidRPr="00357A0C">
        <w:rPr>
          <w:rFonts w:ascii="Times New Roman" w:eastAsia="Calibri" w:hAnsi="Times New Roman" w:cs="Times New Roman"/>
          <w:sz w:val="24"/>
          <w:szCs w:val="24"/>
          <w:lang w:val="en-GB"/>
        </w:rPr>
        <w:tab/>
        <w:t xml:space="preserve">The above descriptions are only examples of irregularities identified by NMPT during the visits (detailed information is included in reports on visits at the facilities concerned). </w:t>
      </w:r>
      <w:r w:rsidRPr="00357A0C">
        <w:rPr>
          <w:rFonts w:ascii="Times New Roman" w:eastAsia="Calibri" w:hAnsi="Times New Roman" w:cs="Times New Roman"/>
          <w:b/>
          <w:sz w:val="24"/>
          <w:szCs w:val="24"/>
          <w:lang w:val="en-GB"/>
        </w:rPr>
        <w:t>Unfortunately, they point to</w:t>
      </w:r>
      <w:r w:rsidRPr="00357A0C">
        <w:rPr>
          <w:rFonts w:ascii="Times New Roman" w:eastAsia="Calibri" w:hAnsi="Times New Roman" w:cs="Times New Roman"/>
          <w:sz w:val="24"/>
          <w:szCs w:val="24"/>
          <w:lang w:val="en-GB"/>
        </w:rPr>
        <w:t xml:space="preserve"> the</w:t>
      </w:r>
      <w:r w:rsidRPr="00357A0C">
        <w:rPr>
          <w:rFonts w:ascii="Times New Roman" w:eastAsia="Calibri" w:hAnsi="Times New Roman" w:cs="Times New Roman"/>
          <w:b/>
          <w:sz w:val="24"/>
          <w:szCs w:val="24"/>
          <w:lang w:val="en-GB"/>
        </w:rPr>
        <w:t xml:space="preserve"> fact that the</w:t>
      </w:r>
      <w:r w:rsidRPr="00357A0C">
        <w:rPr>
          <w:rFonts w:ascii="Times New Roman" w:eastAsia="Calibri" w:hAnsi="Times New Roman" w:cs="Times New Roman"/>
          <w:sz w:val="24"/>
          <w:szCs w:val="24"/>
          <w:lang w:val="en-GB"/>
        </w:rPr>
        <w:t xml:space="preserve"> </w:t>
      </w:r>
      <w:r w:rsidRPr="00357A0C">
        <w:rPr>
          <w:rFonts w:ascii="Times New Roman" w:eastAsia="Calibri" w:hAnsi="Times New Roman" w:cs="Times New Roman"/>
          <w:b/>
          <w:bCs/>
          <w:sz w:val="24"/>
          <w:szCs w:val="24"/>
          <w:lang w:val="en-GB"/>
        </w:rPr>
        <w:t>Committee’s Recommendation concerning the development of an appropriate procedure for identifying victims of tortures among foreigners applying for a refugee status, based on the Istanbul Protocol, has not been fully implemented.</w:t>
      </w:r>
      <w:r>
        <w:rPr>
          <w:rFonts w:ascii="Times New Roman" w:eastAsia="Calibri" w:hAnsi="Times New Roman" w:cs="Times New Roman"/>
          <w:b/>
          <w:bCs/>
          <w:sz w:val="24"/>
          <w:szCs w:val="24"/>
          <w:lang w:val="en-GB"/>
        </w:rPr>
        <w:t xml:space="preserve"> </w:t>
      </w:r>
    </w:p>
    <w:p w14:paraId="2EB8B8A1" w14:textId="77777777" w:rsidR="00DA1CAF" w:rsidRPr="00357A0C" w:rsidRDefault="00DA1CAF" w:rsidP="00DA1CAF">
      <w:pPr>
        <w:tabs>
          <w:tab w:val="left" w:pos="284"/>
        </w:tabs>
        <w:spacing w:after="0" w:line="360" w:lineRule="exact"/>
        <w:jc w:val="both"/>
        <w:rPr>
          <w:rFonts w:ascii="Times New Roman" w:eastAsia="Calibri" w:hAnsi="Times New Roman" w:cs="Times New Roman"/>
          <w:sz w:val="24"/>
          <w:szCs w:val="24"/>
          <w:lang w:val="en-GB"/>
        </w:rPr>
      </w:pPr>
    </w:p>
    <w:p w14:paraId="7F8FCBE1" w14:textId="77777777" w:rsidR="00DA1CAF" w:rsidRPr="00357A0C" w:rsidRDefault="00DA1CAF" w:rsidP="00DA1CAF">
      <w:pPr>
        <w:pStyle w:val="Nagwek2"/>
        <w:rPr>
          <w:lang w:val="en-GB"/>
        </w:rPr>
      </w:pPr>
      <w:bookmarkStart w:id="84" w:name="_Toc12029550"/>
      <w:r w:rsidRPr="00357A0C">
        <w:rPr>
          <w:lang w:val="en-GB"/>
        </w:rPr>
        <w:t>[Correctional facilities ignore special needs of LGBT persons]</w:t>
      </w:r>
      <w:bookmarkEnd w:id="84"/>
      <w:r w:rsidRPr="00357A0C">
        <w:rPr>
          <w:lang w:val="en-GB"/>
        </w:rPr>
        <w:t xml:space="preserve"> </w:t>
      </w:r>
    </w:p>
    <w:p w14:paraId="4A8D7D4F" w14:textId="77777777" w:rsidR="00DA1CAF" w:rsidRPr="00357A0C" w:rsidRDefault="00DA1CAF" w:rsidP="00DA1CAF">
      <w:pPr>
        <w:spacing w:after="0" w:line="360" w:lineRule="exact"/>
        <w:ind w:firstLine="708"/>
        <w:contextualSpacing/>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Another sensitive group of detainees includes homosexual, bisexual and transsexual (LGBT) persons, whose status is not taken account of in detailed provisions or even in intra-facility bylaws. Apart from postulates concerning security against abuse by other inmates (see re. Point 21), one has also to pay attention to problems of transsexual persons, especially those undergoing the transition process, whose gender identity and physical features might not correspond with the gender revealed in official documents of those people. In such situations, the choice of a penitentiary (either for males or for females) must be made cautiously, account </w:t>
      </w:r>
      <w:r w:rsidRPr="00357A0C">
        <w:rPr>
          <w:rFonts w:ascii="Times New Roman" w:eastAsia="Calibri" w:hAnsi="Times New Roman" w:cs="Times New Roman"/>
          <w:sz w:val="24"/>
          <w:szCs w:val="24"/>
          <w:lang w:val="en-GB"/>
        </w:rPr>
        <w:lastRenderedPageBreak/>
        <w:t xml:space="preserve">taken i.a. of  the level of progress of the gender transition process, subjective feelings of the convict, as well as security and safety issues. Thus, it is necessary to define appropriate procedures of handling transgender persons and appropriate regulations concerning LBGT inmates, who may need specific protection or support. </w:t>
      </w:r>
    </w:p>
    <w:p w14:paraId="310D223B" w14:textId="77777777" w:rsidR="00DA1CAF" w:rsidRPr="00357A0C" w:rsidRDefault="00DA1CAF" w:rsidP="00DA1CAF">
      <w:pPr>
        <w:spacing w:after="0" w:line="360" w:lineRule="exact"/>
        <w:ind w:firstLine="708"/>
        <w:contextualSpacing/>
        <w:jc w:val="both"/>
        <w:rPr>
          <w:rFonts w:ascii="Times New Roman" w:eastAsia="Calibri" w:hAnsi="Times New Roman" w:cs="Times New Roman"/>
          <w:sz w:val="24"/>
          <w:szCs w:val="24"/>
          <w:lang w:val="en-GB"/>
        </w:rPr>
      </w:pPr>
    </w:p>
    <w:p w14:paraId="5FE705CD" w14:textId="77777777" w:rsidR="00DA1CAF" w:rsidRPr="00357A0C" w:rsidRDefault="00DA1CAF" w:rsidP="00DA1CAF">
      <w:pPr>
        <w:spacing w:after="0" w:line="360" w:lineRule="exact"/>
        <w:ind w:firstLine="708"/>
        <w:contextualSpacing/>
        <w:jc w:val="both"/>
        <w:rPr>
          <w:rFonts w:ascii="Times New Roman" w:eastAsia="Calibri" w:hAnsi="Times New Roman" w:cs="Times New Roman"/>
          <w:b/>
          <w:bCs/>
          <w:sz w:val="24"/>
          <w:szCs w:val="24"/>
          <w:lang w:val="en-GB"/>
        </w:rPr>
      </w:pPr>
      <w:r w:rsidRPr="00357A0C">
        <w:rPr>
          <w:rFonts w:ascii="Times New Roman" w:eastAsia="Calibri" w:hAnsi="Times New Roman" w:cs="Times New Roman"/>
          <w:b/>
          <w:bCs/>
          <w:sz w:val="24"/>
          <w:szCs w:val="24"/>
          <w:lang w:val="en-GB"/>
        </w:rPr>
        <w:t>To sum up the above information it needs to be admitted that the protection of sensitive groups in detention is still inadequate.</w:t>
      </w:r>
      <w:r>
        <w:rPr>
          <w:rFonts w:ascii="Times New Roman" w:eastAsia="Calibri" w:hAnsi="Times New Roman" w:cs="Times New Roman"/>
          <w:b/>
          <w:bCs/>
          <w:sz w:val="24"/>
          <w:szCs w:val="24"/>
          <w:lang w:val="en-GB"/>
        </w:rPr>
        <w:t xml:space="preserve"> </w:t>
      </w:r>
    </w:p>
    <w:p w14:paraId="3CD6778B" w14:textId="77777777" w:rsidR="00DA1CAF" w:rsidRPr="00357A0C" w:rsidRDefault="00DA1CAF" w:rsidP="00DA1CAF">
      <w:pPr>
        <w:spacing w:after="0" w:line="360" w:lineRule="exact"/>
        <w:ind w:firstLine="708"/>
        <w:contextualSpacing/>
        <w:jc w:val="both"/>
        <w:rPr>
          <w:rFonts w:ascii="Times New Roman" w:eastAsia="Calibri" w:hAnsi="Times New Roman" w:cs="Times New Roman"/>
          <w:b/>
          <w:bCs/>
          <w:sz w:val="24"/>
          <w:szCs w:val="24"/>
          <w:lang w:val="en-GB"/>
        </w:rPr>
      </w:pPr>
    </w:p>
    <w:p w14:paraId="0AB4E2D2" w14:textId="77777777" w:rsidR="00DA1CAF" w:rsidRPr="00357A0C" w:rsidRDefault="00DA1CAF" w:rsidP="00DA1CAF">
      <w:pPr>
        <w:spacing w:after="0" w:line="360" w:lineRule="exact"/>
        <w:jc w:val="both"/>
        <w:rPr>
          <w:rFonts w:ascii="Times New Roman" w:eastAsia="Calibri" w:hAnsi="Times New Roman" w:cs="Times New Roman"/>
          <w:sz w:val="24"/>
          <w:szCs w:val="24"/>
          <w:lang w:val="en-GB" w:eastAsia="pl-PL"/>
        </w:rPr>
      </w:pPr>
    </w:p>
    <w:p w14:paraId="586E452A" w14:textId="77777777" w:rsidR="00DA1CAF" w:rsidRPr="00357A0C" w:rsidRDefault="00DA1CAF" w:rsidP="00DA1CAF">
      <w:pPr>
        <w:pStyle w:val="Nagwek3"/>
        <w:spacing w:before="0" w:after="120"/>
        <w:rPr>
          <w:rFonts w:ascii="Times New Roman" w:eastAsia="Calibri" w:hAnsi="Times New Roman" w:cs="Times New Roman"/>
          <w:b/>
          <w:lang w:val="en-GB" w:eastAsia="pl-PL"/>
        </w:rPr>
      </w:pPr>
      <w:bookmarkStart w:id="85" w:name="_Toc12029551"/>
      <w:r>
        <w:rPr>
          <w:rFonts w:ascii="Times New Roman" w:eastAsia="Calibri" w:hAnsi="Times New Roman" w:cs="Times New Roman"/>
          <w:b/>
          <w:lang w:val="en-GB" w:eastAsia="pl-PL"/>
        </w:rPr>
        <w:t>REPLY</w:t>
      </w:r>
      <w:r w:rsidRPr="00357A0C">
        <w:rPr>
          <w:rFonts w:ascii="Times New Roman" w:eastAsia="Calibri" w:hAnsi="Times New Roman" w:cs="Times New Roman"/>
          <w:b/>
          <w:lang w:val="en-GB" w:eastAsia="pl-PL"/>
        </w:rPr>
        <w:t xml:space="preserve"> TO QUESTION 21 – VIOLENCE AMONG PRISONERS</w:t>
      </w:r>
      <w:bookmarkEnd w:id="85"/>
      <w:r w:rsidRPr="00357A0C">
        <w:rPr>
          <w:rFonts w:ascii="Times New Roman" w:eastAsia="Calibri" w:hAnsi="Times New Roman" w:cs="Times New Roman"/>
          <w:b/>
          <w:lang w:val="en-GB" w:eastAsia="pl-PL"/>
        </w:rPr>
        <w:t xml:space="preserve"> </w:t>
      </w:r>
    </w:p>
    <w:p w14:paraId="196042EA" w14:textId="77777777" w:rsidR="00DA1CAF" w:rsidRPr="00357A0C" w:rsidRDefault="00DA1CAF" w:rsidP="00DA1CAF">
      <w:pPr>
        <w:pStyle w:val="Nagwek2"/>
        <w:spacing w:after="120"/>
        <w:rPr>
          <w:rFonts w:eastAsia="Calibri"/>
          <w:lang w:val="en-GB"/>
        </w:rPr>
      </w:pPr>
      <w:bookmarkStart w:id="86" w:name="_Toc12029552"/>
      <w:r w:rsidRPr="00357A0C">
        <w:rPr>
          <w:rFonts w:eastAsia="Calibri"/>
          <w:lang w:val="en-GB"/>
        </w:rPr>
        <w:t>[Specific situation of LGBT prisoners]</w:t>
      </w:r>
      <w:bookmarkEnd w:id="86"/>
      <w:r w:rsidRPr="00357A0C">
        <w:rPr>
          <w:rFonts w:eastAsia="Calibri"/>
          <w:lang w:val="en-GB"/>
        </w:rPr>
        <w:t xml:space="preserve"> </w:t>
      </w:r>
    </w:p>
    <w:p w14:paraId="1CF3B8A4" w14:textId="221FEC86"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r w:rsidRPr="00357A0C">
        <w:rPr>
          <w:rFonts w:ascii="Times New Roman" w:eastAsia="Calibri" w:hAnsi="Times New Roman" w:cs="Times New Roman"/>
          <w:sz w:val="24"/>
          <w:szCs w:val="24"/>
          <w:lang w:val="en-GB" w:eastAsia="pl-PL"/>
        </w:rPr>
        <w:t xml:space="preserve">Homosexual, bisexual and transgender (LGBT) prisoners are particularly vulnerable to prejudice-motivated abuse of fellow inmates, including violence, sexual </w:t>
      </w:r>
      <w:r w:rsidR="00A9135F">
        <w:rPr>
          <w:rFonts w:ascii="Times New Roman" w:eastAsia="Calibri" w:hAnsi="Times New Roman" w:cs="Times New Roman"/>
          <w:sz w:val="24"/>
          <w:szCs w:val="24"/>
          <w:lang w:val="en-GB" w:eastAsia="pl-PL"/>
        </w:rPr>
        <w:t>abuse</w:t>
      </w:r>
      <w:r w:rsidRPr="00357A0C">
        <w:rPr>
          <w:rFonts w:ascii="Times New Roman" w:eastAsia="Calibri" w:hAnsi="Times New Roman" w:cs="Times New Roman"/>
          <w:sz w:val="24"/>
          <w:szCs w:val="24"/>
          <w:lang w:val="en-GB" w:eastAsia="pl-PL"/>
        </w:rPr>
        <w:t>, persecution, humiliation and other forms of abuse. This is why the state must implement appropriate and effective procedures to identify persons who are responsible for such behaviour and insufficient supervision in prisons, and to make them accountable.</w:t>
      </w:r>
      <w:r>
        <w:rPr>
          <w:rFonts w:ascii="Times New Roman" w:eastAsia="Calibri" w:hAnsi="Times New Roman" w:cs="Times New Roman"/>
          <w:sz w:val="24"/>
          <w:szCs w:val="24"/>
          <w:lang w:val="en-GB" w:eastAsia="pl-PL"/>
        </w:rPr>
        <w:t xml:space="preserve"> </w:t>
      </w:r>
    </w:p>
    <w:p w14:paraId="4CFF36CE"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eastAsia="pl-PL"/>
        </w:rPr>
      </w:pPr>
      <w:r w:rsidRPr="00357A0C">
        <w:rPr>
          <w:rFonts w:ascii="Times New Roman" w:eastAsia="Calibri" w:hAnsi="Times New Roman" w:cs="Times New Roman"/>
          <w:sz w:val="24"/>
          <w:szCs w:val="24"/>
          <w:lang w:val="en-GB" w:eastAsia="pl-PL"/>
        </w:rPr>
        <w:t>A Decision of Director General for Prison Service No. 19/16 of 14 April 2016 on detailed principles of carrying out and organizing penitentiary operation and scopes of duties of penitentiary officers and therapists does not take account of specific needs of LGBT group of persons related with protection against abuse. Nor does it indicate recommendations concerning preventive actions in this respect. Although a general regulation which defines tasks aiming at prevention of aggressive behaviour among fellow prisoners does point to „inmates who, due to the features predisposing them to be perceived as victims by fellow inmates, can be subjected to bullying, aggression and abuse”, one has to postulate covering LGBT inmates with protection by passing detailed regulations, as it is the case with migrants and persons with disabilities. According to information learned by the Commissioner, it happens that, as a result of protective actions, LGBT inmates are placed in solitary confinement, which in principle is already perceived by those inmates as a disciplinary penalty and, due to negative consequences for such an inmate, this form of servicing the sentence cannot be applied as a form of protection against abuse by fellow prisoners</w:t>
      </w:r>
      <w:r w:rsidRPr="00357A0C">
        <w:rPr>
          <w:rStyle w:val="Odwoanieprzypisudolnego"/>
          <w:rFonts w:ascii="Times New Roman" w:eastAsia="Calibri" w:hAnsi="Times New Roman" w:cs="Times New Roman"/>
          <w:sz w:val="24"/>
          <w:szCs w:val="24"/>
          <w:lang w:val="en-GB" w:eastAsia="pl-PL"/>
        </w:rPr>
        <w:footnoteReference w:id="45"/>
      </w:r>
      <w:r w:rsidRPr="00357A0C">
        <w:rPr>
          <w:rFonts w:ascii="Times New Roman" w:eastAsia="Calibri" w:hAnsi="Times New Roman" w:cs="Times New Roman"/>
          <w:sz w:val="24"/>
          <w:szCs w:val="24"/>
          <w:lang w:val="en-GB" w:eastAsia="pl-PL"/>
        </w:rPr>
        <w:t>.</w:t>
      </w:r>
    </w:p>
    <w:p w14:paraId="75E664C2" w14:textId="77777777" w:rsidR="00DA1CAF" w:rsidRPr="00357A0C" w:rsidRDefault="00DA1CAF" w:rsidP="00DA1CAF">
      <w:pPr>
        <w:spacing w:after="0" w:line="360" w:lineRule="exact"/>
        <w:jc w:val="both"/>
        <w:rPr>
          <w:rFonts w:ascii="Times New Roman" w:eastAsia="Calibri" w:hAnsi="Times New Roman" w:cs="Times New Roman"/>
          <w:sz w:val="24"/>
          <w:szCs w:val="24"/>
          <w:lang w:val="en-GB" w:eastAsia="pl-PL"/>
        </w:rPr>
      </w:pPr>
    </w:p>
    <w:p w14:paraId="22B46435" w14:textId="77777777" w:rsidR="00DA1CAF" w:rsidRPr="00357A0C" w:rsidRDefault="00DA1CAF" w:rsidP="00DA1CAF">
      <w:pPr>
        <w:spacing w:after="0" w:line="360" w:lineRule="exact"/>
        <w:jc w:val="both"/>
        <w:rPr>
          <w:rFonts w:ascii="Times New Roman" w:eastAsia="Calibri" w:hAnsi="Times New Roman" w:cs="Times New Roman"/>
          <w:sz w:val="24"/>
          <w:szCs w:val="24"/>
          <w:lang w:val="en-GB" w:eastAsia="pl-PL"/>
        </w:rPr>
      </w:pPr>
    </w:p>
    <w:p w14:paraId="7D75174C" w14:textId="2660839C" w:rsidR="00DA1CAF" w:rsidRPr="00357A0C" w:rsidRDefault="00DA1CAF" w:rsidP="00DA1CAF">
      <w:pPr>
        <w:pStyle w:val="Nagwek3"/>
        <w:spacing w:before="0" w:after="120"/>
        <w:rPr>
          <w:rFonts w:ascii="Times New Roman" w:eastAsia="Calibri" w:hAnsi="Times New Roman" w:cs="Times New Roman"/>
          <w:b/>
          <w:lang w:val="en-GB" w:eastAsia="pl-PL"/>
        </w:rPr>
      </w:pPr>
      <w:bookmarkStart w:id="87" w:name="_Toc12029553"/>
      <w:r>
        <w:rPr>
          <w:rFonts w:ascii="Times New Roman" w:eastAsia="Calibri" w:hAnsi="Times New Roman" w:cs="Times New Roman"/>
          <w:b/>
          <w:lang w:val="en-GB" w:eastAsia="pl-PL"/>
        </w:rPr>
        <w:lastRenderedPageBreak/>
        <w:t>REPLY</w:t>
      </w:r>
      <w:r w:rsidRPr="00357A0C">
        <w:rPr>
          <w:rFonts w:ascii="Times New Roman" w:eastAsia="Calibri" w:hAnsi="Times New Roman" w:cs="Times New Roman"/>
          <w:b/>
          <w:lang w:val="en-GB" w:eastAsia="pl-PL"/>
        </w:rPr>
        <w:t xml:space="preserve"> TO QUESTION 27 –</w:t>
      </w:r>
      <w:r w:rsidR="009857D8">
        <w:rPr>
          <w:rFonts w:ascii="Times New Roman" w:eastAsia="Calibri" w:hAnsi="Times New Roman" w:cs="Times New Roman"/>
          <w:b/>
          <w:lang w:val="en-GB" w:eastAsia="pl-PL"/>
        </w:rPr>
        <w:t xml:space="preserve"> EVIDENCE AND TESTIMONIES</w:t>
      </w:r>
      <w:r w:rsidRPr="00357A0C">
        <w:rPr>
          <w:rFonts w:ascii="Times New Roman" w:eastAsia="Calibri" w:hAnsi="Times New Roman" w:cs="Times New Roman"/>
          <w:b/>
          <w:lang w:val="en-GB" w:eastAsia="pl-PL"/>
        </w:rPr>
        <w:t xml:space="preserve"> </w:t>
      </w:r>
      <w:r w:rsidR="009857D8">
        <w:rPr>
          <w:rFonts w:ascii="Times New Roman" w:eastAsia="Calibri" w:hAnsi="Times New Roman" w:cs="Times New Roman"/>
          <w:b/>
          <w:lang w:val="en-GB" w:eastAsia="pl-PL"/>
        </w:rPr>
        <w:t>OBTAINED THROUGH</w:t>
      </w:r>
      <w:r w:rsidRPr="00357A0C">
        <w:rPr>
          <w:rFonts w:ascii="Times New Roman" w:eastAsia="Calibri" w:hAnsi="Times New Roman" w:cs="Times New Roman"/>
          <w:b/>
          <w:lang w:val="en-GB" w:eastAsia="pl-PL"/>
        </w:rPr>
        <w:t xml:space="preserve"> TORTURE</w:t>
      </w:r>
      <w:bookmarkEnd w:id="87"/>
      <w:r w:rsidRPr="00357A0C">
        <w:rPr>
          <w:rFonts w:ascii="Times New Roman" w:eastAsia="Calibri" w:hAnsi="Times New Roman" w:cs="Times New Roman"/>
          <w:b/>
          <w:lang w:val="en-GB" w:eastAsia="pl-PL"/>
        </w:rPr>
        <w:t xml:space="preserve"> </w:t>
      </w:r>
    </w:p>
    <w:p w14:paraId="100BBAD8" w14:textId="1D3EA10D" w:rsidR="00DA1CAF" w:rsidRPr="00357A0C" w:rsidRDefault="00DA1CAF" w:rsidP="00DA1CAF">
      <w:pPr>
        <w:spacing w:after="12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Commissioner for Human Rights has underlined several times that in order to prevent confession coerced by torture detainees must have access to defense attorney prior to the first interrogation.</w:t>
      </w:r>
      <w:r w:rsidR="006C0C57">
        <w:rPr>
          <w:rFonts w:ascii="Times New Roman" w:eastAsia="Calibri" w:hAnsi="Times New Roman" w:cs="Times New Roman"/>
          <w:sz w:val="24"/>
          <w:szCs w:val="24"/>
          <w:lang w:val="en-GB"/>
        </w:rPr>
        <w:t xml:space="preserve"> </w:t>
      </w:r>
    </w:p>
    <w:p w14:paraId="2D0BAA3D" w14:textId="06B53183"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Moreover, in his general intervention of 14 May 2018 to the Minister of Justice, Commissioner for Human Rights called for legislative changes concerning suspect interrogation as a witness. This involves interrogating people, against whom enough evidence has already been collected in order to arraign them, but they are still treated as a witness rather than a suspect.  Although it is unauthorized to interrogate potential suspects before arraignment, as if they were mere witnesses, this has still been the case. This is e.g. the case with persons who are indicated as suspects in a crime report submitted to the prosecutor’s office. Interrogation of such persons as if they were witnesses deprives them of a possibility to effectively invoke their right to defense, referred to in Article 42 of the Constitution of the Republic of Poland.</w:t>
      </w:r>
      <w:r w:rsidR="006C0C57">
        <w:rPr>
          <w:rFonts w:ascii="Times New Roman" w:eastAsia="Calibri" w:hAnsi="Times New Roman" w:cs="Times New Roman"/>
          <w:sz w:val="24"/>
          <w:szCs w:val="24"/>
          <w:lang w:val="en-GB"/>
        </w:rPr>
        <w:t xml:space="preserve"> </w:t>
      </w:r>
    </w:p>
    <w:p w14:paraId="338EC1B9"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When being interrogated as a witness, a person, against whom there is a justified  basis to bring charges against, must make decisions vital to his/her defense, whether to refrain from saying anything, or whether to testify the truth or not.  Being deprived of a defense attorney at this stage of proceedings violates the right of that person to defend themselves. If this right is guaranteed by Constitution to a suspect, it should also cover a potential suspect.</w:t>
      </w:r>
    </w:p>
    <w:p w14:paraId="06AAAEB3"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This is the reason why the Commissioner suggested introduction of an assisted witness measure to the Polish law, as it is the case in France. As a consequence, persons against whom there is strong evidence that they participated in a prohibited act subject to investigation, would have a status of assisted witness instead of being regarded as regular witnesses. Such persons would have to be interrogated in the presence of their defense attorney; they could actively participate in the investigation; they could read the case files and demand confrontation with prosecution witnesses.</w:t>
      </w:r>
    </w:p>
    <w:p w14:paraId="5CFCD05C"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This solution would eliminate such a person being coerced by law enforcement officers to delivering self-incriminatory confession by applying torture or inhumane and humiliating treatment. It would also help explain a number of disputable issues at the first stage of the preparatory proceedings.</w:t>
      </w:r>
    </w:p>
    <w:p w14:paraId="69D23043"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If the person pleaded guilty of a prohibited act before being formally charged with committing the same, such a confession would not be taken into account. Nevertheless, leaving such a confession in the case files for examination by judge triggers a certain psychological effect; after reading such person’s self-incriminatory confession, the judge may subconsciously regard him/her as guilty – especially that a procedure of eliminating such evidence from the case file, so that the judge cannot read it, has not yet been developed.</w:t>
      </w:r>
    </w:p>
    <w:p w14:paraId="3F92682F" w14:textId="77777777" w:rsidR="00DA1CAF" w:rsidRPr="00357A0C" w:rsidRDefault="00DA1CAF" w:rsidP="00DA1CAF">
      <w:pPr>
        <w:spacing w:after="0" w:line="360" w:lineRule="exact"/>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lastRenderedPageBreak/>
        <w:t xml:space="preserve">Thus, according to CHR, </w:t>
      </w:r>
      <w:r>
        <w:rPr>
          <w:rFonts w:ascii="Times New Roman" w:eastAsia="Calibri" w:hAnsi="Times New Roman" w:cs="Times New Roman"/>
          <w:sz w:val="24"/>
          <w:szCs w:val="24"/>
          <w:lang w:val="en-GB"/>
        </w:rPr>
        <w:t xml:space="preserve">gathering </w:t>
      </w:r>
      <w:r w:rsidRPr="00357A0C">
        <w:rPr>
          <w:rFonts w:ascii="Times New Roman" w:eastAsia="Calibri" w:hAnsi="Times New Roman" w:cs="Times New Roman"/>
          <w:sz w:val="24"/>
          <w:szCs w:val="24"/>
          <w:lang w:val="en-GB"/>
        </w:rPr>
        <w:t xml:space="preserve">coerced evidence should be regulated by law, so that to preserve procedural safeguards, in particular the right of the accused to remain silent. This is why a provision is needed to be made in the Code of Criminal Procedure for evidence collected under coercion to be eliminated from case files, which would also include self-incriminating confessions of people interrogated as witnesses before finally arraigning them. The court who examines the case could not read such evidence and thus remain impartial. </w:t>
      </w:r>
    </w:p>
    <w:p w14:paraId="6EB3B7DA"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Active participation of a defense attorney in the interrogation of his/her client who may later actually be arraigned, may result in</w:t>
      </w:r>
      <w:r>
        <w:rPr>
          <w:rFonts w:ascii="Times New Roman" w:eastAsia="Calibri" w:hAnsi="Times New Roman" w:cs="Times New Roman"/>
          <w:sz w:val="24"/>
          <w:szCs w:val="24"/>
          <w:lang w:val="en-GB"/>
        </w:rPr>
        <w:t xml:space="preserve"> gathering </w:t>
      </w:r>
      <w:r w:rsidRPr="00357A0C">
        <w:rPr>
          <w:rFonts w:ascii="Times New Roman" w:eastAsia="Calibri" w:hAnsi="Times New Roman" w:cs="Times New Roman"/>
          <w:sz w:val="24"/>
          <w:szCs w:val="24"/>
          <w:lang w:val="en-GB"/>
        </w:rPr>
        <w:t>evidence, based on which the body who conducts the interrogation is going to discontinue it, which may contribute to lowering the cost of the whole procedure. Bearing in mind that the confession of a person  interrogated as a witness - who is actually already suspected of a crime but has not yet heard the charges and plead guilty anyway – will not be taken into consideration, it does, however, play an important role as far as the so called psychological effect is concerned (a judge, having read the incriminating evidence, will subconsciously think that the person is guilty, especially that there is no procedure which would enable eliminating such evidence from case files, so that the judge does not read it). As a consequence, depriving such a person of access to an attorney must be regarded as contrary to the constitutional principle of the right to defense, which is provided for in Article 42. 2 of the Constitution and contrary to to Article 6.3 (c) of the Convention.</w:t>
      </w:r>
    </w:p>
    <w:p w14:paraId="7FA10BCB" w14:textId="77777777" w:rsidR="00DA1CAF" w:rsidRPr="00357A0C" w:rsidRDefault="00DA1CAF" w:rsidP="00DA1CAF">
      <w:pPr>
        <w:spacing w:after="0" w:line="360" w:lineRule="exact"/>
        <w:ind w:firstLine="708"/>
        <w:jc w:val="both"/>
        <w:rPr>
          <w:rFonts w:ascii="Times New Roman" w:eastAsia="Calibri" w:hAnsi="Times New Roman" w:cs="Times New Roman"/>
          <w:sz w:val="24"/>
          <w:szCs w:val="24"/>
          <w:lang w:val="en-GB"/>
        </w:rPr>
      </w:pPr>
      <w:r w:rsidRPr="00357A0C">
        <w:rPr>
          <w:rFonts w:ascii="Times New Roman" w:eastAsia="Calibri" w:hAnsi="Times New Roman" w:cs="Times New Roman"/>
          <w:sz w:val="24"/>
          <w:szCs w:val="24"/>
          <w:lang w:val="en-GB"/>
        </w:rPr>
        <w:t xml:space="preserve">It is also desirable to regulate the issue of illegally </w:t>
      </w:r>
      <w:r>
        <w:rPr>
          <w:rFonts w:ascii="Times New Roman" w:eastAsia="Calibri" w:hAnsi="Times New Roman" w:cs="Times New Roman"/>
          <w:sz w:val="24"/>
          <w:szCs w:val="24"/>
          <w:lang w:val="en-GB"/>
        </w:rPr>
        <w:t>gathered</w:t>
      </w:r>
      <w:r w:rsidRPr="00357A0C">
        <w:rPr>
          <w:rFonts w:ascii="Times New Roman" w:eastAsia="Calibri" w:hAnsi="Times New Roman" w:cs="Times New Roman"/>
          <w:sz w:val="24"/>
          <w:szCs w:val="24"/>
          <w:lang w:val="en-GB"/>
        </w:rPr>
        <w:t xml:space="preserve"> evidence (so called fruit of the poisonous tree) so that case files are free from evidence which could undermine the judge’s impartiality and violate the presumption of innocence principle. The applicable provision of Article 168a of the Code of Criminal Procedure, which obliges the court to take account of illegally </w:t>
      </w:r>
      <w:r>
        <w:rPr>
          <w:rFonts w:ascii="Times New Roman" w:eastAsia="Calibri" w:hAnsi="Times New Roman" w:cs="Times New Roman"/>
          <w:sz w:val="24"/>
          <w:szCs w:val="24"/>
          <w:lang w:val="en-GB"/>
        </w:rPr>
        <w:t>gathered</w:t>
      </w:r>
      <w:r w:rsidRPr="00357A0C">
        <w:rPr>
          <w:rFonts w:ascii="Times New Roman" w:eastAsia="Calibri" w:hAnsi="Times New Roman" w:cs="Times New Roman"/>
          <w:sz w:val="24"/>
          <w:szCs w:val="24"/>
          <w:lang w:val="en-GB"/>
        </w:rPr>
        <w:t xml:space="preserve"> evidence (even as a result of committing a crime) may lead to abuses in</w:t>
      </w:r>
      <w:r>
        <w:rPr>
          <w:rFonts w:ascii="Times New Roman" w:eastAsia="Calibri" w:hAnsi="Times New Roman" w:cs="Times New Roman"/>
          <w:sz w:val="24"/>
          <w:szCs w:val="24"/>
          <w:lang w:val="en-GB"/>
        </w:rPr>
        <w:t xml:space="preserve"> gathering </w:t>
      </w:r>
      <w:r w:rsidRPr="00357A0C">
        <w:rPr>
          <w:rFonts w:ascii="Times New Roman" w:eastAsia="Calibri" w:hAnsi="Times New Roman" w:cs="Times New Roman"/>
          <w:sz w:val="24"/>
          <w:szCs w:val="24"/>
          <w:lang w:val="en-GB"/>
        </w:rPr>
        <w:t xml:space="preserve">evidence by means of illegal measures, referred to in Article 171 of the Code of Criminal Procedure, if the illegal evidence is not eliminated from the case files and </w:t>
      </w:r>
      <w:r>
        <w:rPr>
          <w:rFonts w:ascii="Times New Roman" w:eastAsia="Calibri" w:hAnsi="Times New Roman" w:cs="Times New Roman"/>
          <w:sz w:val="24"/>
          <w:szCs w:val="24"/>
          <w:lang w:val="en-GB"/>
        </w:rPr>
        <w:t>remains</w:t>
      </w:r>
      <w:r w:rsidRPr="00357A0C">
        <w:rPr>
          <w:rFonts w:ascii="Times New Roman" w:eastAsia="Calibri" w:hAnsi="Times New Roman" w:cs="Times New Roman"/>
          <w:sz w:val="24"/>
          <w:szCs w:val="24"/>
          <w:lang w:val="en-GB"/>
        </w:rPr>
        <w:t xml:space="preserve"> a clue to look for other evidence. Article 168a of the Code of Criminal Procedure is overtly incompatible with the Constitution of the Republic of Poland and with international standards of a reliable criminal trial, which result from e.g. ECHR Article 6. This is the reason why the Commissioner postulated to eliminate it from the Code of Criminal Procedure. To this end he submitted a motion to the Constitutional Tribunal (CT) for ruling Article 168a of the Code of Criminal Procedure unconstitutional (Case No. K 27/16). However, that motion had to be withdrawn prior to the CT verdict, because judges which were assigned to examine the case were not Constitutional Tribunal judges, and so they were not authorised to adjudicate in the case.</w:t>
      </w:r>
      <w:r>
        <w:rPr>
          <w:rFonts w:ascii="Times New Roman" w:eastAsia="Calibri" w:hAnsi="Times New Roman" w:cs="Times New Roman"/>
          <w:sz w:val="24"/>
          <w:szCs w:val="24"/>
          <w:lang w:val="en-GB"/>
        </w:rPr>
        <w:t xml:space="preserve"> </w:t>
      </w:r>
    </w:p>
    <w:p w14:paraId="604E76A3" w14:textId="77777777" w:rsidR="00DA1CAF" w:rsidRPr="00357A0C" w:rsidRDefault="00DA1CAF" w:rsidP="00DA1CAF">
      <w:pPr>
        <w:spacing w:after="0" w:line="360" w:lineRule="exact"/>
        <w:rPr>
          <w:rFonts w:ascii="Times New Roman" w:hAnsi="Times New Roman" w:cs="Times New Roman"/>
          <w:lang w:val="en-GB"/>
        </w:rPr>
      </w:pPr>
    </w:p>
    <w:p w14:paraId="3D2A29DA" w14:textId="77777777" w:rsidR="00DA1CAF" w:rsidRPr="00357A0C" w:rsidRDefault="00DA1CAF" w:rsidP="00DA1CAF">
      <w:pPr>
        <w:spacing w:after="0" w:line="360" w:lineRule="exact"/>
        <w:rPr>
          <w:rFonts w:ascii="Times New Roman" w:hAnsi="Times New Roman" w:cs="Times New Roman"/>
          <w:lang w:val="en-GB"/>
        </w:rPr>
      </w:pPr>
    </w:p>
    <w:p w14:paraId="1594537C" w14:textId="77777777" w:rsidR="00DA1CAF" w:rsidRPr="00357A0C" w:rsidRDefault="00DA1CAF" w:rsidP="00DA1CAF">
      <w:pPr>
        <w:pStyle w:val="Nagwek3"/>
        <w:spacing w:before="0" w:after="120"/>
        <w:rPr>
          <w:rFonts w:ascii="Times New Roman" w:hAnsi="Times New Roman" w:cs="Times New Roman"/>
          <w:b/>
          <w:lang w:val="en-GB"/>
        </w:rPr>
      </w:pPr>
      <w:bookmarkStart w:id="88" w:name="_Toc12029554"/>
      <w:r>
        <w:rPr>
          <w:rFonts w:ascii="Times New Roman" w:hAnsi="Times New Roman" w:cs="Times New Roman"/>
          <w:b/>
          <w:lang w:val="en-GB"/>
        </w:rPr>
        <w:lastRenderedPageBreak/>
        <w:t>REPLY</w:t>
      </w:r>
      <w:r w:rsidRPr="00357A0C">
        <w:rPr>
          <w:rFonts w:ascii="Times New Roman" w:hAnsi="Times New Roman" w:cs="Times New Roman"/>
          <w:b/>
          <w:lang w:val="en-GB"/>
        </w:rPr>
        <w:t xml:space="preserve"> TO QUESTION 28 – ABORTION</w:t>
      </w:r>
      <w:bookmarkEnd w:id="88"/>
      <w:r>
        <w:rPr>
          <w:rFonts w:ascii="Times New Roman" w:hAnsi="Times New Roman" w:cs="Times New Roman"/>
          <w:b/>
          <w:lang w:val="en-GB"/>
        </w:rPr>
        <w:t xml:space="preserve"> </w:t>
      </w:r>
    </w:p>
    <w:p w14:paraId="765373DE" w14:textId="77777777" w:rsidR="00DA1CAF" w:rsidRPr="00357A0C" w:rsidRDefault="00DA1CAF" w:rsidP="00DA1CAF">
      <w:pPr>
        <w:pStyle w:val="Nagwek2"/>
        <w:spacing w:after="120"/>
        <w:rPr>
          <w:lang w:val="en-GB"/>
        </w:rPr>
      </w:pPr>
      <w:bookmarkStart w:id="89" w:name="_Toc12029555"/>
      <w:r w:rsidRPr="00357A0C">
        <w:rPr>
          <w:lang w:val="en-GB"/>
        </w:rPr>
        <w:t>[Access to lawful abortion]</w:t>
      </w:r>
      <w:bookmarkEnd w:id="89"/>
    </w:p>
    <w:p w14:paraId="7A90F1D9" w14:textId="6B0FD05E"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In Poland, lawful abortion is possible in three cases, namely: (1) if pregnancy is hazardous to the pregnant woman’s life or health; (2) if prenatal tests or other medical assumptions indicate a huge possibility of heavy and irreversible damage to the foetus or incurable disease which puts the baby’s life in risk; (3) in case of justifiable suspicion that the pregnancy is a result of a prohibited act. Despite the law it happens that actual access to legal abortion services is limited.</w:t>
      </w:r>
      <w:r w:rsidR="000245FD">
        <w:rPr>
          <w:rFonts w:ascii="Times New Roman" w:hAnsi="Times New Roman" w:cs="Times New Roman"/>
          <w:sz w:val="24"/>
          <w:szCs w:val="24"/>
          <w:lang w:val="en-GB"/>
        </w:rPr>
        <w:t xml:space="preserve"> </w:t>
      </w:r>
    </w:p>
    <w:p w14:paraId="259B08BF" w14:textId="0B9EEDA7"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In practice, visible disproportion are observed among voivodeships concerning the number of abortions. Despite lack of official justification for the difference, in the Commissioner’s opinion, it might be the case that such a situation may be related with a limited access to abortion in certain regions of Poland. For example, in some voivodeships where doctors invoke the conscience clause, legal abortion procedures are not carried out at all.</w:t>
      </w:r>
      <w:r w:rsidR="000245FD">
        <w:rPr>
          <w:rFonts w:ascii="Times New Roman" w:hAnsi="Times New Roman" w:cs="Times New Roman"/>
          <w:sz w:val="24"/>
          <w:szCs w:val="24"/>
          <w:lang w:val="en-GB"/>
        </w:rPr>
        <w:t xml:space="preserve"> </w:t>
      </w:r>
    </w:p>
    <w:p w14:paraId="47AB450D"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Moreover, Poland lacks universal standards concerning hospital procedures in case of abortion. According to a report of a Federation for Woman and Family Planning, 66% of 133 medical facilities participating in a survey indicated that the facility does not have any procedures concerning abortion. 28% facilities declared that such procedures are in place. It must be underlined that the contents of the procedures is varied and it is often discretionary. Some hospitals introduce additional requirements to the statutory ones, which are not based on the applicable legislation, such as e.g. a need to obtain an opinion of at least two specialized doctors, an opinion of a council of doctors or of a head doctor of the ward. The above mentioned requirements prolong the time of waiting for the procedure to be carried out and may result in restriction of access to legal abortion with is guaranteed by law. </w:t>
      </w:r>
    </w:p>
    <w:p w14:paraId="1084F05F" w14:textId="40A16B52"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Because of rigorous regulations concerning abortion in Poland, some women decide for illegal procedures or go abroad. The scale of illegal abortion procedures is not revealed in the form of statistics. This makes it impossible to make a reliable assessment of the problem and to take adequate preventive actions. Also, the access to abortion pills imported from abroad is actually limited by means of e.g. not forwarding parcels to recipients.</w:t>
      </w:r>
      <w:r w:rsidR="000245FD">
        <w:rPr>
          <w:rFonts w:ascii="Times New Roman" w:hAnsi="Times New Roman" w:cs="Times New Roman"/>
          <w:sz w:val="24"/>
          <w:szCs w:val="24"/>
          <w:lang w:val="en-GB"/>
        </w:rPr>
        <w:t xml:space="preserve"> </w:t>
      </w:r>
    </w:p>
    <w:p w14:paraId="57062E86" w14:textId="77777777" w:rsidR="00DA1CAF" w:rsidRPr="00357A0C" w:rsidRDefault="00DA1CAF" w:rsidP="00DA1CAF">
      <w:pPr>
        <w:spacing w:after="0" w:line="360" w:lineRule="exact"/>
        <w:jc w:val="both"/>
        <w:rPr>
          <w:rFonts w:ascii="Times New Roman" w:hAnsi="Times New Roman" w:cs="Times New Roman"/>
          <w:sz w:val="24"/>
          <w:szCs w:val="24"/>
          <w:lang w:val="en-GB"/>
        </w:rPr>
      </w:pPr>
    </w:p>
    <w:p w14:paraId="2333A57F" w14:textId="79DD7A15" w:rsidR="00DA1CAF" w:rsidRPr="00357A0C" w:rsidRDefault="00DA1CAF" w:rsidP="00DA1CAF">
      <w:pPr>
        <w:pStyle w:val="Nagwek2"/>
        <w:spacing w:after="120"/>
        <w:rPr>
          <w:lang w:val="en-GB"/>
        </w:rPr>
      </w:pPr>
      <w:bookmarkStart w:id="90" w:name="_Toc12029556"/>
      <w:r w:rsidRPr="00357A0C">
        <w:rPr>
          <w:lang w:val="en-GB"/>
        </w:rPr>
        <w:t>[Access to legal abortion procedures in case of justified suspicion that pregnancy is a consequence of a prohibited act]</w:t>
      </w:r>
      <w:bookmarkEnd w:id="90"/>
      <w:r w:rsidR="000245FD">
        <w:rPr>
          <w:lang w:val="en-GB"/>
        </w:rPr>
        <w:t xml:space="preserve"> </w:t>
      </w:r>
    </w:p>
    <w:p w14:paraId="0F60B24F" w14:textId="77777777" w:rsidR="00DA1CAF" w:rsidRPr="00357A0C" w:rsidRDefault="00DA1CAF" w:rsidP="00DA1CAF">
      <w:pPr>
        <w:spacing w:after="100" w:afterAutospacing="1"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Pregnancy which is a consequence of a prohibited act is one of those circumstances in which legal abortion in Poland is possible. For the procedure to be effected, a woman must obtain a relevant certificate from a prosecutor. According to the Commissioner, the assessment of an actual access to abortion in Poland should take account of i.a. information on the number of women who refer to a prosecutor for such a certificate. However, such data is not </w:t>
      </w:r>
      <w:r>
        <w:rPr>
          <w:rFonts w:ascii="Times New Roman" w:hAnsi="Times New Roman" w:cs="Times New Roman"/>
          <w:sz w:val="24"/>
          <w:szCs w:val="24"/>
          <w:lang w:val="en-GB"/>
        </w:rPr>
        <w:t xml:space="preserve">collected </w:t>
      </w:r>
      <w:r w:rsidRPr="00357A0C">
        <w:rPr>
          <w:rFonts w:ascii="Times New Roman" w:hAnsi="Times New Roman" w:cs="Times New Roman"/>
          <w:sz w:val="24"/>
          <w:szCs w:val="24"/>
          <w:lang w:val="en-GB"/>
        </w:rPr>
        <w:t xml:space="preserve">in Poland. </w:t>
      </w:r>
    </w:p>
    <w:p w14:paraId="0BA54AE2" w14:textId="24DE2927" w:rsidR="00DA1CAF" w:rsidRPr="00357A0C" w:rsidRDefault="00DA1CAF" w:rsidP="00DA1CAF">
      <w:pPr>
        <w:pStyle w:val="Nagwek2"/>
        <w:rPr>
          <w:lang w:val="en-GB"/>
        </w:rPr>
      </w:pPr>
      <w:bookmarkStart w:id="91" w:name="_Toc12029557"/>
      <w:r w:rsidRPr="00357A0C">
        <w:rPr>
          <w:lang w:val="en-GB"/>
        </w:rPr>
        <w:lastRenderedPageBreak/>
        <w:t>[No effective appeal procedure in case of refused abortion]</w:t>
      </w:r>
      <w:bookmarkEnd w:id="91"/>
      <w:r w:rsidR="000245FD">
        <w:rPr>
          <w:lang w:val="en-GB"/>
        </w:rPr>
        <w:t xml:space="preserve"> </w:t>
      </w:r>
    </w:p>
    <w:p w14:paraId="5F366CD5"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In the period under consideration no measures were introduced which would appropriately secure women’s right to a legal abortion. Access to abortion may be particularly difficult after a doctor refused to issue a statement justifying pregnancy termination, also due to invoking the conscience clause. </w:t>
      </w:r>
    </w:p>
    <w:p w14:paraId="45FA1214"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Poland has not executed the verdict of the European Court for Human Rights concerning Alicja Tysiąc</w:t>
      </w:r>
      <w:r w:rsidRPr="00357A0C">
        <w:rPr>
          <w:rStyle w:val="Odwoanieprzypisudolnego"/>
          <w:rFonts w:ascii="Times New Roman" w:hAnsi="Times New Roman" w:cs="Times New Roman"/>
          <w:sz w:val="24"/>
          <w:szCs w:val="24"/>
          <w:lang w:val="en-GB"/>
        </w:rPr>
        <w:footnoteReference w:id="46"/>
      </w:r>
      <w:r w:rsidRPr="00357A0C">
        <w:rPr>
          <w:rFonts w:ascii="Times New Roman" w:hAnsi="Times New Roman" w:cs="Times New Roman"/>
          <w:sz w:val="24"/>
          <w:szCs w:val="24"/>
          <w:lang w:val="en-GB"/>
        </w:rPr>
        <w:t xml:space="preserve">. In its verdict, ECHR ordered Poland to pay EUR 25 thousand compensation to Alicja  Tysiąc, as well as EUR 14 thousand to cover the court costs. The Court adjudicated the compensation due to violation by Poland of Article 8 of European Convention on Human Rights (respect for private and family life). Doctors working in public healthcare decided that Alicja Tysiąc’s case does not qualify for legal abortion due to health reasons. The Court’s verdict did not question that; the compensation was adjudicated because the woman was not in a position to appeal against the doctors’ decision. </w:t>
      </w:r>
    </w:p>
    <w:p w14:paraId="259455EB" w14:textId="2FB744FB"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According to the Commissioner, an appeal measure in the form of a complaint against a doctor’s decision or opinion, which is provided in the Act of 6 November 2008 on patient’s rights and Patient’s Ombudsman, features limited effectiveness: in recent years patients have very rarely referred cases to the Medical Committee; between 2011-2017, 175 objections were filed, of which only 10 fulfilled formal requirements, and 5 related to a lack of access to abortion. The requirement to indicate a legal provision based on which the complaint is submitted is a major barrier. Moreover, the maximum time limit provided in the Act concerned for examination of the matter by the Medical Committee (30 days), is too long for women who were refused abortion – in such cases this time limit should be reduced to maximum 10 days. It is also necessary to streamline the procedure, so that it is easier for patients and to indicate clearly that the Medical Committee’s decision supersedes previous opinion or decision by a doctor. Thus, the measure applies only de iure, in fact it does not ensure effective protection to patients, including women whose pregnancy was the consequence of a rape.</w:t>
      </w:r>
      <w:r w:rsidR="000245FD">
        <w:rPr>
          <w:rFonts w:ascii="Times New Roman" w:hAnsi="Times New Roman" w:cs="Times New Roman"/>
          <w:sz w:val="24"/>
          <w:szCs w:val="24"/>
          <w:lang w:val="en-GB"/>
        </w:rPr>
        <w:t xml:space="preserve"> </w:t>
      </w:r>
    </w:p>
    <w:p w14:paraId="46B0EB3E"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As far as cases concerning refusal of abortion due to invoking the conscience clause are concerned, the Commissioner points out that in 2015 the Constitutional Tribunal held that the hitherto legal obligation of a doctor to inform a patient which facility executes legal abortions is in contradiction with the constitutional protection of conscience. The Commissioner’s opinion is that the verdict creates doubts as to who must provide a patient with information about facilities which deal with legal pregnancy termination</w:t>
      </w:r>
      <w:r w:rsidRPr="00357A0C">
        <w:rPr>
          <w:rStyle w:val="Odwoanieprzypisudolnego"/>
          <w:rFonts w:ascii="Times New Roman" w:hAnsi="Times New Roman" w:cs="Times New Roman"/>
          <w:sz w:val="24"/>
          <w:szCs w:val="24"/>
          <w:lang w:val="en-GB"/>
        </w:rPr>
        <w:footnoteReference w:id="47"/>
      </w:r>
      <w:r w:rsidRPr="00357A0C">
        <w:rPr>
          <w:rFonts w:ascii="Times New Roman" w:hAnsi="Times New Roman" w:cs="Times New Roman"/>
          <w:sz w:val="24"/>
          <w:szCs w:val="24"/>
          <w:lang w:val="en-GB"/>
        </w:rPr>
        <w:t xml:space="preserve">. </w:t>
      </w:r>
    </w:p>
    <w:p w14:paraId="0C3D7F52"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According to the Commissioner, Polish legislation does not impose on the Police or the Prosecutor’s Office (where crimes against sexual liberties are reported) an obligation to provide the victim with information where she can make abortion legally or what formalities are necessary to get the abortion. The Commissioner notes that the obligation to inform about a </w:t>
      </w:r>
      <w:r w:rsidRPr="00357A0C">
        <w:rPr>
          <w:rFonts w:ascii="Times New Roman" w:hAnsi="Times New Roman" w:cs="Times New Roman"/>
          <w:sz w:val="24"/>
          <w:szCs w:val="24"/>
          <w:lang w:val="en-GB"/>
        </w:rPr>
        <w:lastRenderedPageBreak/>
        <w:t xml:space="preserve">possibility to terminate pregnancy has not been included either in police </w:t>
      </w:r>
      <w:r w:rsidRPr="00357A0C">
        <w:rPr>
          <w:rStyle w:val="Odwoanieprzypisudolnego"/>
          <w:rFonts w:ascii="Times New Roman" w:hAnsi="Times New Roman" w:cs="Times New Roman"/>
          <w:sz w:val="24"/>
          <w:szCs w:val="24"/>
          <w:lang w:val="en-GB"/>
        </w:rPr>
        <w:footnoteReference w:id="48"/>
      </w:r>
      <w:r w:rsidRPr="00357A0C">
        <w:rPr>
          <w:rFonts w:ascii="Times New Roman" w:hAnsi="Times New Roman" w:cs="Times New Roman"/>
          <w:sz w:val="24"/>
          <w:szCs w:val="24"/>
          <w:lang w:val="en-GB"/>
        </w:rPr>
        <w:t xml:space="preserve">  or prosecutor’s</w:t>
      </w:r>
      <w:r w:rsidRPr="00357A0C">
        <w:rPr>
          <w:rStyle w:val="Odwoanieprzypisudolnego"/>
          <w:rFonts w:ascii="Times New Roman" w:hAnsi="Times New Roman" w:cs="Times New Roman"/>
          <w:sz w:val="24"/>
          <w:szCs w:val="24"/>
          <w:lang w:val="en-GB"/>
        </w:rPr>
        <w:footnoteReference w:id="49"/>
      </w:r>
      <w:r w:rsidRPr="00357A0C">
        <w:rPr>
          <w:rFonts w:ascii="Times New Roman" w:hAnsi="Times New Roman" w:cs="Times New Roman"/>
          <w:sz w:val="24"/>
          <w:szCs w:val="24"/>
          <w:lang w:val="en-GB"/>
        </w:rPr>
        <w:t xml:space="preserve"> internal procedures concerning handling victims of rape. </w:t>
      </w:r>
    </w:p>
    <w:p w14:paraId="2E4A1F71" w14:textId="01D774E0"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According to the Commissioner, due to protection of rights of victims of sexual </w:t>
      </w:r>
      <w:r w:rsidR="00E96B5E">
        <w:rPr>
          <w:rFonts w:ascii="Times New Roman" w:hAnsi="Times New Roman" w:cs="Times New Roman"/>
          <w:sz w:val="24"/>
          <w:szCs w:val="24"/>
          <w:lang w:val="en-GB"/>
        </w:rPr>
        <w:t>abuse</w:t>
      </w:r>
      <w:r w:rsidRPr="00357A0C">
        <w:rPr>
          <w:rFonts w:ascii="Times New Roman" w:hAnsi="Times New Roman" w:cs="Times New Roman"/>
          <w:sz w:val="24"/>
          <w:szCs w:val="24"/>
          <w:lang w:val="en-GB"/>
        </w:rPr>
        <w:t xml:space="preserve"> it is important that a victim is provided with full and clear information about her rights, including a right to abortion and the way to exercise that right,  at the very stage of reporting a crime. It is in particular justified with the fact that, according to the law, termination of pregnancy resulting from rape is possible only until the 12th month of pregnancy.  </w:t>
      </w:r>
    </w:p>
    <w:p w14:paraId="6CA503CC" w14:textId="77777777" w:rsidR="00DA1CAF" w:rsidRPr="00357A0C" w:rsidRDefault="00DA1CAF" w:rsidP="00DA1CAF">
      <w:pPr>
        <w:spacing w:after="0" w:line="360" w:lineRule="exact"/>
        <w:jc w:val="both"/>
        <w:rPr>
          <w:rFonts w:ascii="Times New Roman" w:hAnsi="Times New Roman" w:cs="Times New Roman"/>
          <w:sz w:val="24"/>
          <w:szCs w:val="24"/>
          <w:lang w:val="en-GB"/>
        </w:rPr>
      </w:pPr>
    </w:p>
    <w:p w14:paraId="118F8978" w14:textId="77777777" w:rsidR="00DA1CAF" w:rsidRPr="00357A0C" w:rsidRDefault="00DA1CAF" w:rsidP="00DA1CAF">
      <w:pPr>
        <w:pStyle w:val="Nagwek2"/>
        <w:rPr>
          <w:lang w:val="en-GB"/>
        </w:rPr>
      </w:pPr>
      <w:bookmarkStart w:id="92" w:name="_Toc12029558"/>
      <w:r w:rsidRPr="00357A0C">
        <w:rPr>
          <w:lang w:val="en-GB"/>
        </w:rPr>
        <w:t>[Conscience clause]</w:t>
      </w:r>
      <w:bookmarkEnd w:id="92"/>
      <w:r>
        <w:rPr>
          <w:lang w:val="en-GB"/>
        </w:rPr>
        <w:t xml:space="preserve"> </w:t>
      </w:r>
    </w:p>
    <w:p w14:paraId="4A998AD9"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Conscience clause is one of the institutions, the purpose of which is to protect doctors’ moral integrity on one hand, and which limits access to abortion on the other hand. Currently no data is available concerning the number of cases of abortions refused due to invoking the conscience clause. </w:t>
      </w:r>
    </w:p>
    <w:p w14:paraId="7F7080E4" w14:textId="1E033763"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In the past, a doctor who refused abortion due to the conscience clause was obliged to inform a patient where she can do it. This obligation has expired since the entry into force of the verdict of the Constitutional Tribunal of 7 October 2015. (Ref. K 12/14), and for the time being Polish law has not provided for who is obliged to inform a patient about a place where abortion can be made. According to the Commissioner, such a situation is a threat for respecting the rights of patients and requires urgent actions aimed at establishing a mechanism, by which a patient will be able to get information on where to have abortion made legally.</w:t>
      </w:r>
      <w:r w:rsidR="00F14DDF">
        <w:rPr>
          <w:rFonts w:ascii="Times New Roman" w:hAnsi="Times New Roman" w:cs="Times New Roman"/>
          <w:sz w:val="24"/>
          <w:szCs w:val="24"/>
          <w:lang w:val="en-GB"/>
        </w:rPr>
        <w:t xml:space="preserve"> </w:t>
      </w:r>
    </w:p>
    <w:p w14:paraId="1A0DB7C5"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At the same time it is worth noticing that the position of the Polish government with respect to a Report of the Council of Europe Commissioner of Human Rights on a visit to Poland held between 9 - 12 February 2016 provides that, as a result of entry into force of the verdict in Case K 12/14 „one has to start works aimed at developing a universal mechanism to develop general rules of conduct in all the cases, in which a doctor withholds from performing a medical procedure which is not in accordance with his/her conscience. It is important to secure the right of a doctor to withhold from performing such a medical procedure on one hand, and to ensure that patients will receive a service to which they are entitled (including proper information) on the other hand”. </w:t>
      </w:r>
    </w:p>
    <w:p w14:paraId="1B4FCDAC"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p>
    <w:p w14:paraId="5F91EF70" w14:textId="77777777" w:rsidR="00DA1CAF" w:rsidRPr="00357A0C" w:rsidRDefault="00DA1CAF" w:rsidP="00DA1CAF">
      <w:pPr>
        <w:spacing w:after="0" w:line="360" w:lineRule="exact"/>
        <w:ind w:firstLine="709"/>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In view of </w:t>
      </w:r>
      <w:r w:rsidRPr="00357A0C">
        <w:rPr>
          <w:rFonts w:ascii="Times New Roman" w:hAnsi="Times New Roman" w:cs="Times New Roman"/>
          <w:b/>
          <w:bCs/>
          <w:sz w:val="24"/>
          <w:szCs w:val="24"/>
          <w:lang w:val="en-GB"/>
        </w:rPr>
        <w:t>the above one has to conclude that no actions have been taken which could practically enable women real access to safe abortion in cases justified by law, according to the Committee’s Recommendations.</w:t>
      </w:r>
      <w:r>
        <w:rPr>
          <w:rFonts w:ascii="Times New Roman" w:hAnsi="Times New Roman" w:cs="Times New Roman"/>
          <w:b/>
          <w:bCs/>
          <w:sz w:val="24"/>
          <w:szCs w:val="24"/>
          <w:lang w:val="en-GB"/>
        </w:rPr>
        <w:t xml:space="preserve"> </w:t>
      </w:r>
    </w:p>
    <w:p w14:paraId="74687D29"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p>
    <w:p w14:paraId="67967106" w14:textId="77777777" w:rsidR="00DA1CAF" w:rsidRPr="00357A0C" w:rsidRDefault="00DA1CAF" w:rsidP="00DA1CAF">
      <w:pPr>
        <w:pStyle w:val="Nagwek3"/>
        <w:spacing w:before="0" w:after="120"/>
        <w:rPr>
          <w:rFonts w:ascii="Times New Roman" w:hAnsi="Times New Roman" w:cs="Times New Roman"/>
          <w:b/>
          <w:lang w:val="en-GB"/>
        </w:rPr>
      </w:pPr>
      <w:bookmarkStart w:id="93" w:name="_Toc12029559"/>
      <w:r>
        <w:rPr>
          <w:rFonts w:ascii="Times New Roman" w:hAnsi="Times New Roman" w:cs="Times New Roman"/>
          <w:b/>
          <w:lang w:val="en-GB"/>
        </w:rPr>
        <w:lastRenderedPageBreak/>
        <w:t>REPLY</w:t>
      </w:r>
      <w:r w:rsidRPr="00357A0C">
        <w:rPr>
          <w:rFonts w:ascii="Times New Roman" w:hAnsi="Times New Roman" w:cs="Times New Roman"/>
          <w:b/>
          <w:lang w:val="en-GB"/>
        </w:rPr>
        <w:t xml:space="preserve"> TO QUESTION 29 </w:t>
      </w:r>
      <w:r>
        <w:rPr>
          <w:rFonts w:ascii="Times New Roman" w:hAnsi="Times New Roman" w:cs="Times New Roman"/>
          <w:b/>
          <w:lang w:val="en-GB"/>
        </w:rPr>
        <w:t>AND</w:t>
      </w:r>
      <w:r w:rsidRPr="00357A0C">
        <w:rPr>
          <w:rFonts w:ascii="Times New Roman" w:hAnsi="Times New Roman" w:cs="Times New Roman"/>
          <w:b/>
          <w:lang w:val="en-GB"/>
        </w:rPr>
        <w:t xml:space="preserve"> 30 – COUNTERACTING DISCRIMINATION</w:t>
      </w:r>
      <w:bookmarkEnd w:id="93"/>
      <w:r w:rsidRPr="00357A0C">
        <w:rPr>
          <w:rFonts w:ascii="Times New Roman" w:hAnsi="Times New Roman" w:cs="Times New Roman"/>
          <w:b/>
          <w:lang w:val="en-GB"/>
        </w:rPr>
        <w:t xml:space="preserve"> </w:t>
      </w:r>
    </w:p>
    <w:p w14:paraId="117AD903" w14:textId="77777777" w:rsidR="00DA1CAF" w:rsidRPr="00357A0C" w:rsidRDefault="00DA1CAF" w:rsidP="00DA1CAF">
      <w:pPr>
        <w:pStyle w:val="Nagwek2"/>
        <w:spacing w:after="120"/>
        <w:rPr>
          <w:lang w:val="en-GB"/>
        </w:rPr>
      </w:pPr>
      <w:bookmarkStart w:id="94" w:name="_Toc12029560"/>
      <w:r w:rsidRPr="00357A0C">
        <w:rPr>
          <w:lang w:val="en-GB"/>
        </w:rPr>
        <w:t xml:space="preserve">[Protection against violence </w:t>
      </w:r>
      <w:r>
        <w:rPr>
          <w:lang w:val="en-GB"/>
        </w:rPr>
        <w:t xml:space="preserve">on the grounds of gender, </w:t>
      </w:r>
      <w:r w:rsidRPr="00357A0C">
        <w:rPr>
          <w:lang w:val="en-GB"/>
        </w:rPr>
        <w:t xml:space="preserve">disability </w:t>
      </w:r>
      <w:r>
        <w:rPr>
          <w:lang w:val="en-GB"/>
        </w:rPr>
        <w:t>or</w:t>
      </w:r>
      <w:r w:rsidRPr="00357A0C">
        <w:rPr>
          <w:lang w:val="en-GB"/>
        </w:rPr>
        <w:t xml:space="preserve"> age]</w:t>
      </w:r>
      <w:bookmarkEnd w:id="94"/>
      <w:r>
        <w:rPr>
          <w:lang w:val="en-GB"/>
        </w:rPr>
        <w:t xml:space="preserve"> </w:t>
      </w:r>
    </w:p>
    <w:p w14:paraId="30E3F5CC" w14:textId="3E63344E" w:rsidR="00DA1CAF" w:rsidRPr="00357A0C" w:rsidRDefault="00DA1CAF" w:rsidP="00DA1CAF">
      <w:pPr>
        <w:spacing w:after="0" w:line="360" w:lineRule="exact"/>
        <w:ind w:firstLine="708"/>
        <w:jc w:val="both"/>
        <w:rPr>
          <w:rFonts w:ascii="Times New Roman" w:hAnsi="Times New Roman" w:cs="Times New Roman"/>
          <w:b/>
          <w:sz w:val="24"/>
          <w:szCs w:val="24"/>
          <w:lang w:val="en-GB"/>
        </w:rPr>
      </w:pPr>
      <w:r w:rsidRPr="00357A0C">
        <w:rPr>
          <w:rFonts w:ascii="Times New Roman" w:hAnsi="Times New Roman" w:cs="Times New Roman"/>
          <w:sz w:val="24"/>
          <w:szCs w:val="24"/>
          <w:lang w:val="en-GB"/>
        </w:rPr>
        <w:t xml:space="preserve">Protection, provided by criminal law, against prejudice-motivated crimes varies depending on the discriminatory feature which is the cause of the crime concerned. The categories of prejudice-motivated forbidden acts which are penalized based on the </w:t>
      </w:r>
      <w:r w:rsidR="00DA421B">
        <w:rPr>
          <w:rFonts w:ascii="Times New Roman" w:hAnsi="Times New Roman" w:cs="Times New Roman"/>
          <w:sz w:val="24"/>
          <w:szCs w:val="24"/>
          <w:lang w:val="en-GB"/>
        </w:rPr>
        <w:t>applicable criminal law</w:t>
      </w:r>
      <w:r w:rsidRPr="00357A0C">
        <w:rPr>
          <w:rFonts w:ascii="Times New Roman" w:hAnsi="Times New Roman" w:cs="Times New Roman"/>
          <w:sz w:val="24"/>
          <w:szCs w:val="24"/>
          <w:lang w:val="en-GB"/>
        </w:rPr>
        <w:t xml:space="preserve"> include homicide, causing grievous bodily injury, violence or threats </w:t>
      </w:r>
      <w:r w:rsidR="00DA421B">
        <w:rPr>
          <w:rFonts w:ascii="Times New Roman" w:hAnsi="Times New Roman" w:cs="Times New Roman"/>
          <w:sz w:val="24"/>
          <w:szCs w:val="24"/>
          <w:lang w:val="en-GB"/>
        </w:rPr>
        <w:t>on the grounds of</w:t>
      </w:r>
      <w:r w:rsidRPr="00357A0C">
        <w:rPr>
          <w:rFonts w:ascii="Times New Roman" w:hAnsi="Times New Roman" w:cs="Times New Roman"/>
          <w:sz w:val="24"/>
          <w:szCs w:val="24"/>
          <w:lang w:val="en-GB"/>
        </w:rPr>
        <w:t xml:space="preserve"> nationality, race, ethnic origin, denomination </w:t>
      </w:r>
      <w:r w:rsidR="00DA421B">
        <w:rPr>
          <w:rFonts w:ascii="Times New Roman" w:hAnsi="Times New Roman" w:cs="Times New Roman"/>
          <w:sz w:val="24"/>
          <w:szCs w:val="24"/>
          <w:lang w:val="en-GB"/>
        </w:rPr>
        <w:t xml:space="preserve">or </w:t>
      </w:r>
      <w:r w:rsidRPr="00357A0C">
        <w:rPr>
          <w:rFonts w:ascii="Times New Roman" w:hAnsi="Times New Roman" w:cs="Times New Roman"/>
          <w:sz w:val="24"/>
          <w:szCs w:val="24"/>
          <w:lang w:val="en-GB"/>
        </w:rPr>
        <w:t xml:space="preserve">irreligion, beliefs or political affinities of </w:t>
      </w:r>
      <w:r w:rsidR="00DA421B">
        <w:rPr>
          <w:rFonts w:ascii="Times New Roman" w:hAnsi="Times New Roman" w:cs="Times New Roman"/>
          <w:sz w:val="24"/>
          <w:szCs w:val="24"/>
          <w:lang w:val="en-GB"/>
        </w:rPr>
        <w:t>the</w:t>
      </w:r>
      <w:r w:rsidRPr="00357A0C">
        <w:rPr>
          <w:rFonts w:ascii="Times New Roman" w:hAnsi="Times New Roman" w:cs="Times New Roman"/>
          <w:sz w:val="24"/>
          <w:szCs w:val="24"/>
          <w:lang w:val="en-GB"/>
        </w:rPr>
        <w:t xml:space="preserve"> victim. In case of those crimes, the prejudice motivation is one of the characteristics of the forbidden act, so law enforcement bodies are obliged to determining thereof. The same crimes committed due to victim’s sexual orientation, gender identity, age or disability are qualified in a different way and they carry more lenient sentence. Determination of prejudice motives of the perpetrator is not necessary, which leads to absence of data concerning the real scale of those crimes.</w:t>
      </w:r>
      <w:r w:rsidR="003A3C1B">
        <w:rPr>
          <w:rFonts w:ascii="Times New Roman" w:hAnsi="Times New Roman" w:cs="Times New Roman"/>
          <w:sz w:val="24"/>
          <w:szCs w:val="24"/>
          <w:lang w:val="en-GB"/>
        </w:rPr>
        <w:t xml:space="preserve"> </w:t>
      </w:r>
    </w:p>
    <w:p w14:paraId="3459654F" w14:textId="2A9201FE"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In case of crimes involving insulting and violation of physical integrity, if they are committed due to victim’s race, nationality, ethnic origin, denomination or irreligion, they are prosecuted ex officio.  The crimes committed due to sexual orientation, gender identity, disability or age are prosecuted based on private accusation and may be prosecuted ex officio only if this is in the public interest according to a prosecutor. Finally, hate speech and contempt towards a group of people for other reasons than nationality race, ethnic origin, denomination or irreligion, is not regarded a crime in Poland.</w:t>
      </w:r>
      <w:r w:rsidR="003A3C1B">
        <w:rPr>
          <w:rFonts w:ascii="Times New Roman" w:hAnsi="Times New Roman" w:cs="Times New Roman"/>
          <w:sz w:val="24"/>
          <w:szCs w:val="24"/>
          <w:lang w:val="en-GB"/>
        </w:rPr>
        <w:t xml:space="preserve"> </w:t>
      </w:r>
    </w:p>
    <w:p w14:paraId="64904523" w14:textId="2B5EAB88"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According to the Commissioner, protection against prejudice-motivated crimes towards the elderly, LGBT persons and persons with disabilities is insufficient in the Polish criminal law and it is necessary to introduce at least such protection measures as the ones ensured against crimes committed due to nationality, race, ethnic origin, denomination or irreligion</w:t>
      </w:r>
      <w:r w:rsidRPr="00357A0C">
        <w:rPr>
          <w:rStyle w:val="Odwoanieprzypisudolnego"/>
          <w:rFonts w:ascii="Times New Roman" w:hAnsi="Times New Roman" w:cs="Times New Roman"/>
          <w:sz w:val="24"/>
          <w:szCs w:val="24"/>
          <w:lang w:val="en-GB"/>
        </w:rPr>
        <w:footnoteReference w:id="50"/>
      </w:r>
      <w:r w:rsidRPr="00357A0C">
        <w:rPr>
          <w:rFonts w:ascii="Times New Roman" w:hAnsi="Times New Roman" w:cs="Times New Roman"/>
          <w:sz w:val="24"/>
          <w:szCs w:val="24"/>
          <w:lang w:val="en-GB"/>
        </w:rPr>
        <w:t>.</w:t>
      </w:r>
      <w:r w:rsidR="00DA421B">
        <w:rPr>
          <w:rFonts w:ascii="Times New Roman" w:hAnsi="Times New Roman" w:cs="Times New Roman"/>
          <w:sz w:val="24"/>
          <w:szCs w:val="24"/>
          <w:lang w:val="en-GB"/>
        </w:rPr>
        <w:t xml:space="preserve"> </w:t>
      </w:r>
    </w:p>
    <w:p w14:paraId="0DB94DD3"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p>
    <w:p w14:paraId="18EB3FAB" w14:textId="77777777" w:rsidR="00DA1CAF" w:rsidRPr="00357A0C" w:rsidRDefault="00DA1CAF" w:rsidP="00DA1CAF">
      <w:pPr>
        <w:pStyle w:val="Nagwek2"/>
        <w:rPr>
          <w:lang w:val="en-GB"/>
        </w:rPr>
      </w:pPr>
      <w:bookmarkStart w:id="95" w:name="_Toc12029561"/>
      <w:r w:rsidRPr="00357A0C">
        <w:rPr>
          <w:lang w:val="en-GB"/>
        </w:rPr>
        <w:t>[Fight against hate crimes]</w:t>
      </w:r>
      <w:bookmarkEnd w:id="95"/>
      <w:r w:rsidRPr="00357A0C">
        <w:rPr>
          <w:lang w:val="en-GB"/>
        </w:rPr>
        <w:t xml:space="preserve"> </w:t>
      </w:r>
    </w:p>
    <w:p w14:paraId="13F63673" w14:textId="022550BD"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In the </w:t>
      </w:r>
      <w:r>
        <w:rPr>
          <w:rFonts w:ascii="Times New Roman" w:hAnsi="Times New Roman" w:cs="Times New Roman"/>
          <w:sz w:val="24"/>
          <w:szCs w:val="24"/>
          <w:lang w:val="en-GB"/>
        </w:rPr>
        <w:t>P</w:t>
      </w:r>
      <w:r w:rsidRPr="00357A0C">
        <w:rPr>
          <w:rFonts w:ascii="Times New Roman" w:hAnsi="Times New Roman" w:cs="Times New Roman"/>
          <w:sz w:val="24"/>
          <w:szCs w:val="24"/>
          <w:lang w:val="en-GB"/>
        </w:rPr>
        <w:t>olish law, hate crime is defined by Article 119</w:t>
      </w:r>
      <w:r>
        <w:rPr>
          <w:rFonts w:ascii="Times New Roman" w:hAnsi="Times New Roman" w:cs="Times New Roman"/>
          <w:sz w:val="24"/>
          <w:szCs w:val="24"/>
          <w:lang w:val="en-GB"/>
        </w:rPr>
        <w:t>(1)</w:t>
      </w:r>
      <w:r w:rsidRPr="00357A0C">
        <w:rPr>
          <w:rFonts w:ascii="Times New Roman" w:hAnsi="Times New Roman" w:cs="Times New Roman"/>
          <w:sz w:val="24"/>
          <w:szCs w:val="24"/>
          <w:lang w:val="en-GB"/>
        </w:rPr>
        <w:t xml:space="preserve"> (use of violence or threats due to race, national or ethnic origin, denomination or irreligion and, exceptionally, political affiliations), Article 256</w:t>
      </w:r>
      <w:r>
        <w:rPr>
          <w:rFonts w:ascii="Times New Roman" w:hAnsi="Times New Roman" w:cs="Times New Roman"/>
          <w:sz w:val="24"/>
          <w:szCs w:val="24"/>
          <w:lang w:val="en-GB"/>
        </w:rPr>
        <w:t xml:space="preserve">(1) </w:t>
      </w:r>
      <w:r w:rsidRPr="00357A0C">
        <w:rPr>
          <w:rFonts w:ascii="Times New Roman" w:hAnsi="Times New Roman" w:cs="Times New Roman"/>
          <w:sz w:val="24"/>
          <w:szCs w:val="24"/>
          <w:lang w:val="en-GB"/>
        </w:rPr>
        <w:t>(public promotion of fascism and other totalitarianisms as well as public incitement to hatred for reasons of race, national or ethnic origin, denomination or irreligion) or Article 257 (public contempt for the above mentioned reasons) of the Penal Code. According to CHR, the scope of protection guaranteed by the above mentioned  provisions is insufficient, and the catalogue of features covered with protection should be extended. According to CHR, it is necessary to amend the Penal Code to penalize forbidden acts committed towards other minority groups exposed to discrimination, especially LGBT people and people with disabilities, as well as forbidden acts motivated by victim’s age.</w:t>
      </w:r>
      <w:r w:rsidR="00DA421B">
        <w:rPr>
          <w:rFonts w:ascii="Times New Roman" w:hAnsi="Times New Roman" w:cs="Times New Roman"/>
          <w:sz w:val="24"/>
          <w:szCs w:val="24"/>
          <w:lang w:val="en-GB"/>
        </w:rPr>
        <w:t xml:space="preserve"> </w:t>
      </w:r>
    </w:p>
    <w:p w14:paraId="67939D83" w14:textId="35831E11"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lastRenderedPageBreak/>
        <w:t>In light of studies conducted by the Commissioner on psychological and social consequences of prejudice-motivated crimes</w:t>
      </w:r>
      <w:r w:rsidRPr="00357A0C">
        <w:rPr>
          <w:rStyle w:val="Odwoanieprzypisudolnego"/>
          <w:rFonts w:ascii="Times New Roman" w:hAnsi="Times New Roman" w:cs="Times New Roman"/>
          <w:sz w:val="24"/>
          <w:szCs w:val="24"/>
          <w:lang w:val="en-GB"/>
        </w:rPr>
        <w:footnoteReference w:id="51"/>
      </w:r>
      <w:r w:rsidRPr="00357A0C">
        <w:rPr>
          <w:rFonts w:ascii="Times New Roman" w:hAnsi="Times New Roman" w:cs="Times New Roman"/>
          <w:sz w:val="24"/>
          <w:szCs w:val="24"/>
          <w:lang w:val="en-GB"/>
        </w:rPr>
        <w:t>, victims of hate crimes more often fulfill the PTSD criteria and despite the fact that the intensity of PTSD is greater in such people, they receive lesser support and the harm they experience is not perceived as such by the society. The predicament of people who experienced crimes motivated by sexual orientation, gender identity, age or disability, i.e. acts which are not included in the category of ex officio prosecuted hate crimes, is especially unfavourable. Victims of such crimes are not protected in the same way as victims of hatred due to race, nationality, ethnic origin or religion, despite similar psychological and social consequences of their experiences.</w:t>
      </w:r>
      <w:r w:rsidR="00DA421B">
        <w:rPr>
          <w:rFonts w:ascii="Times New Roman" w:hAnsi="Times New Roman" w:cs="Times New Roman"/>
          <w:sz w:val="24"/>
          <w:szCs w:val="24"/>
          <w:lang w:val="en-GB"/>
        </w:rPr>
        <w:t xml:space="preserve"> </w:t>
      </w:r>
    </w:p>
    <w:p w14:paraId="250E8C39" w14:textId="513D3E12" w:rsidR="00DA1CAF" w:rsidRPr="00357A0C" w:rsidRDefault="00DA1CAF" w:rsidP="00DA1CAF">
      <w:pPr>
        <w:spacing w:after="0" w:line="360" w:lineRule="exact"/>
        <w:ind w:firstLine="709"/>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In addition, data</w:t>
      </w:r>
      <w:r>
        <w:rPr>
          <w:rFonts w:ascii="Times New Roman" w:hAnsi="Times New Roman" w:cs="Times New Roman"/>
          <w:sz w:val="24"/>
          <w:szCs w:val="24"/>
          <w:lang w:val="en-GB"/>
        </w:rPr>
        <w:t xml:space="preserve"> collected </w:t>
      </w:r>
      <w:r w:rsidRPr="00357A0C">
        <w:rPr>
          <w:rFonts w:ascii="Times New Roman" w:hAnsi="Times New Roman" w:cs="Times New Roman"/>
          <w:sz w:val="24"/>
          <w:szCs w:val="24"/>
          <w:lang w:val="en-GB"/>
        </w:rPr>
        <w:t xml:space="preserve">by the Commissioner feature significant </w:t>
      </w:r>
      <w:r w:rsidRPr="00357A0C">
        <w:rPr>
          <w:rFonts w:ascii="Times New Roman" w:hAnsi="Times New Roman" w:cs="Times New Roman"/>
          <w:iCs/>
          <w:sz w:val="24"/>
          <w:szCs w:val="24"/>
          <w:lang w:val="en-GB"/>
        </w:rPr>
        <w:t>underreporting</w:t>
      </w:r>
      <w:r>
        <w:rPr>
          <w:rFonts w:ascii="Times New Roman" w:hAnsi="Times New Roman" w:cs="Times New Roman"/>
          <w:sz w:val="24"/>
          <w:szCs w:val="24"/>
          <w:lang w:val="en-GB"/>
        </w:rPr>
        <w:t xml:space="preserve">. </w:t>
      </w:r>
      <w:r w:rsidRPr="00357A0C">
        <w:rPr>
          <w:rFonts w:ascii="Times New Roman" w:hAnsi="Times New Roman" w:cs="Times New Roman"/>
          <w:sz w:val="24"/>
          <w:szCs w:val="24"/>
          <w:lang w:val="en-GB"/>
        </w:rPr>
        <w:t>According to the study conducted</w:t>
      </w:r>
      <w:r w:rsidRPr="00357A0C">
        <w:rPr>
          <w:rStyle w:val="Odwoanieprzypisudolnego"/>
          <w:rFonts w:ascii="Times New Roman" w:hAnsi="Times New Roman" w:cs="Times New Roman"/>
          <w:sz w:val="24"/>
          <w:szCs w:val="24"/>
          <w:lang w:val="en-GB"/>
        </w:rPr>
        <w:footnoteReference w:id="52"/>
      </w:r>
      <w:r w:rsidRPr="00357A0C">
        <w:rPr>
          <w:rFonts w:ascii="Times New Roman" w:hAnsi="Times New Roman" w:cs="Times New Roman"/>
          <w:sz w:val="24"/>
          <w:szCs w:val="24"/>
          <w:lang w:val="en-GB"/>
        </w:rPr>
        <w:t xml:space="preserve">, only 5% hate crimes are reported to the Police by victims or </w:t>
      </w:r>
      <w:r>
        <w:rPr>
          <w:rFonts w:ascii="Times New Roman" w:hAnsi="Times New Roman" w:cs="Times New Roman"/>
          <w:sz w:val="24"/>
          <w:szCs w:val="24"/>
          <w:lang w:val="en-GB"/>
        </w:rPr>
        <w:t xml:space="preserve">by </w:t>
      </w:r>
      <w:r w:rsidRPr="00357A0C">
        <w:rPr>
          <w:rFonts w:ascii="Times New Roman" w:hAnsi="Times New Roman" w:cs="Times New Roman"/>
          <w:sz w:val="24"/>
          <w:szCs w:val="24"/>
          <w:lang w:val="en-GB"/>
        </w:rPr>
        <w:t xml:space="preserve">other persons. Moreover, the study assesses the scale of hate crimes in selected communities –Muslims, African and Ukrainian ones. It was established that in the period 2016 – 2017 more than 18% Ukrainians, 8% Muslims and 43 % of </w:t>
      </w:r>
      <w:r>
        <w:rPr>
          <w:rFonts w:ascii="Times New Roman" w:hAnsi="Times New Roman" w:cs="Times New Roman"/>
          <w:sz w:val="24"/>
          <w:szCs w:val="24"/>
          <w:lang w:val="en-GB"/>
        </w:rPr>
        <w:t xml:space="preserve">people from </w:t>
      </w:r>
      <w:r w:rsidRPr="00357A0C">
        <w:rPr>
          <w:rFonts w:ascii="Times New Roman" w:hAnsi="Times New Roman" w:cs="Times New Roman"/>
          <w:sz w:val="24"/>
          <w:szCs w:val="24"/>
          <w:lang w:val="en-GB"/>
        </w:rPr>
        <w:t xml:space="preserve">Sub-Saharan Africa were victims of at least one hate crime. The number of cases reported and </w:t>
      </w:r>
      <w:r>
        <w:rPr>
          <w:rFonts w:ascii="Times New Roman" w:hAnsi="Times New Roman" w:cs="Times New Roman"/>
          <w:sz w:val="24"/>
          <w:szCs w:val="24"/>
          <w:lang w:val="en-GB"/>
        </w:rPr>
        <w:t>investigated</w:t>
      </w:r>
      <w:r w:rsidRPr="00357A0C">
        <w:rPr>
          <w:rFonts w:ascii="Times New Roman" w:hAnsi="Times New Roman" w:cs="Times New Roman"/>
          <w:sz w:val="24"/>
          <w:szCs w:val="24"/>
          <w:lang w:val="en-GB"/>
        </w:rPr>
        <w:t xml:space="preserve"> by law enforcement bodies shows only a small picture of reality of minorities living in Poland</w:t>
      </w:r>
      <w:r w:rsidRPr="00357A0C">
        <w:rPr>
          <w:rStyle w:val="Odwoanieprzypisudolnego"/>
          <w:rFonts w:ascii="Times New Roman" w:hAnsi="Times New Roman" w:cs="Times New Roman"/>
          <w:sz w:val="24"/>
          <w:szCs w:val="24"/>
          <w:lang w:val="en-GB"/>
        </w:rPr>
        <w:footnoteReference w:id="53"/>
      </w:r>
      <w:r w:rsidRPr="00357A0C">
        <w:rPr>
          <w:rFonts w:ascii="Times New Roman" w:hAnsi="Times New Roman" w:cs="Times New Roman"/>
          <w:sz w:val="24"/>
          <w:szCs w:val="24"/>
          <w:lang w:val="en-GB"/>
        </w:rPr>
        <w:t>.</w:t>
      </w:r>
      <w:r w:rsidR="00DA421B">
        <w:rPr>
          <w:rFonts w:ascii="Times New Roman" w:hAnsi="Times New Roman" w:cs="Times New Roman"/>
          <w:sz w:val="24"/>
          <w:szCs w:val="24"/>
          <w:lang w:val="en-GB"/>
        </w:rPr>
        <w:t xml:space="preserve"> </w:t>
      </w:r>
    </w:p>
    <w:p w14:paraId="3A26342F" w14:textId="77777777" w:rsidR="00DA1CAF" w:rsidRPr="00357A0C" w:rsidRDefault="00DA1CAF" w:rsidP="00DA1CAF">
      <w:pPr>
        <w:spacing w:after="0" w:line="360" w:lineRule="exact"/>
        <w:ind w:firstLine="709"/>
        <w:jc w:val="both"/>
        <w:rPr>
          <w:rFonts w:ascii="Times New Roman" w:hAnsi="Times New Roman" w:cs="Times New Roman"/>
          <w:sz w:val="24"/>
          <w:szCs w:val="24"/>
          <w:lang w:val="en-GB"/>
        </w:rPr>
      </w:pPr>
    </w:p>
    <w:p w14:paraId="66ACC1DE" w14:textId="77777777" w:rsidR="00DA1CAF" w:rsidRPr="00357A0C" w:rsidRDefault="00DA1CAF" w:rsidP="00DA1CAF">
      <w:pPr>
        <w:spacing w:after="0" w:line="360" w:lineRule="exact"/>
        <w:ind w:firstLine="709"/>
        <w:jc w:val="both"/>
        <w:rPr>
          <w:rFonts w:ascii="Times New Roman" w:hAnsi="Times New Roman" w:cs="Times New Roman"/>
          <w:b/>
          <w:bCs/>
          <w:sz w:val="24"/>
          <w:szCs w:val="24"/>
          <w:lang w:val="en-GB"/>
        </w:rPr>
      </w:pPr>
      <w:r w:rsidRPr="00357A0C">
        <w:rPr>
          <w:rFonts w:ascii="Times New Roman" w:hAnsi="Times New Roman" w:cs="Times New Roman"/>
          <w:b/>
          <w:bCs/>
          <w:sz w:val="24"/>
          <w:szCs w:val="24"/>
          <w:lang w:val="en-GB"/>
        </w:rPr>
        <w:t xml:space="preserve">The Committee’s Recommendation concerning changes in the Penal </w:t>
      </w:r>
      <w:r>
        <w:rPr>
          <w:rFonts w:ascii="Times New Roman" w:hAnsi="Times New Roman" w:cs="Times New Roman"/>
          <w:b/>
          <w:bCs/>
          <w:sz w:val="24"/>
          <w:szCs w:val="24"/>
          <w:lang w:val="en-GB"/>
        </w:rPr>
        <w:t>C</w:t>
      </w:r>
      <w:r w:rsidRPr="00357A0C">
        <w:rPr>
          <w:rFonts w:ascii="Times New Roman" w:hAnsi="Times New Roman" w:cs="Times New Roman"/>
          <w:b/>
          <w:bCs/>
          <w:sz w:val="24"/>
          <w:szCs w:val="24"/>
          <w:lang w:val="en-GB"/>
        </w:rPr>
        <w:t>ode in order to qualify hate crimes as acts of discrimination and violence based on sexual orientation, disability and age of victims has not been implemented. The recommendation concerning taking effective measures against hate crimes based on race, ethnic or national origin may be deemed only partially implemented.</w:t>
      </w:r>
      <w:r>
        <w:rPr>
          <w:rFonts w:ascii="Times New Roman" w:hAnsi="Times New Roman" w:cs="Times New Roman"/>
          <w:b/>
          <w:bCs/>
          <w:sz w:val="24"/>
          <w:szCs w:val="24"/>
          <w:lang w:val="en-GB"/>
        </w:rPr>
        <w:t xml:space="preserve"> </w:t>
      </w:r>
    </w:p>
    <w:p w14:paraId="0C9656D7" w14:textId="77777777" w:rsidR="00DA1CAF" w:rsidRPr="00357A0C" w:rsidRDefault="00DA1CAF" w:rsidP="00DA1CAF">
      <w:pPr>
        <w:spacing w:after="0" w:line="360" w:lineRule="exact"/>
        <w:jc w:val="both"/>
        <w:rPr>
          <w:rFonts w:ascii="Times New Roman" w:hAnsi="Times New Roman" w:cs="Times New Roman"/>
          <w:b/>
          <w:bCs/>
          <w:sz w:val="24"/>
          <w:szCs w:val="24"/>
          <w:lang w:val="en-GB"/>
        </w:rPr>
      </w:pPr>
    </w:p>
    <w:p w14:paraId="7E8E2CE0" w14:textId="77777777" w:rsidR="00DA1CAF" w:rsidRPr="00357A0C" w:rsidRDefault="00DA1CAF" w:rsidP="00DA1CAF">
      <w:pPr>
        <w:pStyle w:val="Nagwek1"/>
        <w:rPr>
          <w:rFonts w:ascii="Times New Roman" w:hAnsi="Times New Roman" w:cs="Times New Roman"/>
          <w:b/>
          <w:bCs/>
          <w:lang w:val="en-GB"/>
        </w:rPr>
      </w:pPr>
      <w:bookmarkStart w:id="96" w:name="_Toc12029562"/>
      <w:r w:rsidRPr="00357A0C">
        <w:rPr>
          <w:rFonts w:ascii="Times New Roman" w:hAnsi="Times New Roman" w:cs="Times New Roman"/>
          <w:b/>
          <w:bCs/>
          <w:lang w:val="en-GB"/>
        </w:rPr>
        <w:t>Conclusions</w:t>
      </w:r>
      <w:bookmarkEnd w:id="96"/>
      <w:r w:rsidRPr="00357A0C">
        <w:rPr>
          <w:rFonts w:ascii="Times New Roman" w:hAnsi="Times New Roman" w:cs="Times New Roman"/>
          <w:b/>
          <w:bCs/>
          <w:lang w:val="en-GB"/>
        </w:rPr>
        <w:t xml:space="preserve"> </w:t>
      </w:r>
    </w:p>
    <w:p w14:paraId="2F5C851D"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rPr>
      </w:pPr>
      <w:r>
        <w:rPr>
          <w:rFonts w:ascii="Times New Roman" w:hAnsi="Times New Roman" w:cs="Times New Roman"/>
          <w:sz w:val="24"/>
          <w:szCs w:val="24"/>
          <w:lang w:val="en-GB"/>
        </w:rPr>
        <w:t>The j</w:t>
      </w:r>
      <w:r w:rsidRPr="00357A0C">
        <w:rPr>
          <w:rFonts w:ascii="Times New Roman" w:hAnsi="Times New Roman" w:cs="Times New Roman"/>
          <w:sz w:val="24"/>
          <w:szCs w:val="24"/>
          <w:lang w:val="en-GB"/>
        </w:rPr>
        <w:t xml:space="preserve">udicial reform, which has recently been carried out in Poland, poses a lot of questions, expressed in numerous reports of UN bodies, Council of Europe or the European Union as far as the observation of the rights citizens is concerned, especially concerning those detained and imprisoned. </w:t>
      </w:r>
    </w:p>
    <w:p w14:paraId="0B6B6734"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Pr="00357A0C">
        <w:rPr>
          <w:rFonts w:ascii="Times New Roman" w:hAnsi="Times New Roman" w:cs="Times New Roman"/>
          <w:sz w:val="24"/>
          <w:szCs w:val="24"/>
          <w:lang w:val="en-GB"/>
        </w:rPr>
        <w:t xml:space="preserve">National Council of the Judiciary Act, </w:t>
      </w:r>
      <w:r>
        <w:rPr>
          <w:rFonts w:ascii="Times New Roman" w:hAnsi="Times New Roman" w:cs="Times New Roman"/>
          <w:sz w:val="24"/>
          <w:szCs w:val="24"/>
          <w:lang w:val="en-GB"/>
        </w:rPr>
        <w:t xml:space="preserve">the </w:t>
      </w:r>
      <w:r w:rsidRPr="00357A0C">
        <w:rPr>
          <w:rFonts w:ascii="Times New Roman" w:hAnsi="Times New Roman" w:cs="Times New Roman"/>
          <w:sz w:val="24"/>
          <w:szCs w:val="24"/>
          <w:lang w:val="en-GB"/>
        </w:rPr>
        <w:t xml:space="preserve">Supreme Court Act, as well as the law concerning the organization of common courts, are of fundamental importance from the point of view of implementing the constitutional right to court, expressed in Article 45 of the Constitution and Article 6 of the European Convention on Human Rights. Acts of such </w:t>
      </w:r>
      <w:r w:rsidRPr="00357A0C">
        <w:rPr>
          <w:rFonts w:ascii="Times New Roman" w:hAnsi="Times New Roman" w:cs="Times New Roman"/>
          <w:sz w:val="24"/>
          <w:szCs w:val="24"/>
          <w:lang w:val="en-GB"/>
        </w:rPr>
        <w:lastRenderedPageBreak/>
        <w:t>fundamental importance for law and order in Poland have been amended under the reform in a way which, unfortunately, affects the independence of judiciary.</w:t>
      </w:r>
      <w:r>
        <w:rPr>
          <w:rFonts w:ascii="Times New Roman" w:hAnsi="Times New Roman" w:cs="Times New Roman"/>
          <w:sz w:val="24"/>
          <w:szCs w:val="24"/>
          <w:lang w:val="en-GB"/>
        </w:rPr>
        <w:t xml:space="preserve"> </w:t>
      </w:r>
    </w:p>
    <w:p w14:paraId="3262FC2D"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Independence of judges and courts is not abstract rule, which is not reflected in the lives of citizens. It is related with what is fundamental, namely the right to court. This, however, cannot be the case if courts are not independent. </w:t>
      </w:r>
    </w:p>
    <w:p w14:paraId="1A710C5D" w14:textId="77777777" w:rsidR="00DA1CAF" w:rsidRPr="00357A0C" w:rsidRDefault="00DA1CAF" w:rsidP="00DA1CAF">
      <w:pPr>
        <w:spacing w:after="0" w:line="360" w:lineRule="exact"/>
        <w:ind w:firstLine="708"/>
        <w:jc w:val="both"/>
        <w:rPr>
          <w:rFonts w:ascii="Times New Roman" w:hAnsi="Times New Roman" w:cs="Times New Roman"/>
          <w:color w:val="000000"/>
          <w:sz w:val="24"/>
          <w:szCs w:val="24"/>
          <w:shd w:val="clear" w:color="auto" w:fill="FFFFFF"/>
          <w:lang w:val="en-GB"/>
        </w:rPr>
      </w:pPr>
      <w:r w:rsidRPr="00357A0C">
        <w:rPr>
          <w:rFonts w:ascii="Times New Roman" w:hAnsi="Times New Roman" w:cs="Times New Roman"/>
          <w:sz w:val="24"/>
          <w:szCs w:val="24"/>
          <w:lang w:val="en-GB"/>
        </w:rPr>
        <w:t>Unfavourable effects of judicial reforms in Poland from the point of view of regular citizens are very well described by Diego Garcia-Sayan – the special UN reporter for independence of judges and lawyers – in his report which sums up the recent reforms</w:t>
      </w:r>
      <w:r w:rsidRPr="00357A0C">
        <w:rPr>
          <w:rStyle w:val="Odwoanieprzypisudolnego"/>
          <w:rFonts w:ascii="Times New Roman" w:hAnsi="Times New Roman" w:cs="Times New Roman"/>
          <w:color w:val="000000"/>
          <w:sz w:val="24"/>
          <w:szCs w:val="24"/>
          <w:shd w:val="clear" w:color="auto" w:fill="FFFFFF"/>
          <w:lang w:val="en-GB"/>
        </w:rPr>
        <w:footnoteReference w:id="54"/>
      </w:r>
      <w:r w:rsidRPr="00357A0C">
        <w:rPr>
          <w:rFonts w:ascii="Times New Roman" w:hAnsi="Times New Roman" w:cs="Times New Roman"/>
          <w:color w:val="000000"/>
          <w:sz w:val="24"/>
          <w:szCs w:val="24"/>
          <w:shd w:val="clear" w:color="auto" w:fill="FFFFFF"/>
          <w:lang w:val="en-GB"/>
        </w:rPr>
        <w:t xml:space="preserve">. He claims that the Polish government has the right to reform the judicial system in order to increase its effectiveness and accountability. While not denying the government’s right to reform judicial institutions he wrote that in the case of Poland „the remedy proved to be worse than the illness of the judiciary”. </w:t>
      </w:r>
    </w:p>
    <w:p w14:paraId="7DF4003B" w14:textId="77777777" w:rsidR="00DA1CAF" w:rsidRPr="00357A0C" w:rsidRDefault="00DA1CAF" w:rsidP="00DA1CAF">
      <w:pPr>
        <w:spacing w:after="0" w:line="360" w:lineRule="exact"/>
        <w:ind w:firstLine="708"/>
        <w:jc w:val="both"/>
        <w:rPr>
          <w:rFonts w:ascii="Times New Roman" w:hAnsi="Times New Roman" w:cs="Times New Roman"/>
          <w:color w:val="000000"/>
          <w:sz w:val="24"/>
          <w:szCs w:val="24"/>
          <w:shd w:val="clear" w:color="auto" w:fill="FFFFFF"/>
          <w:lang w:val="en-GB"/>
        </w:rPr>
      </w:pPr>
      <w:r w:rsidRPr="00357A0C">
        <w:rPr>
          <w:rFonts w:ascii="Times New Roman" w:hAnsi="Times New Roman" w:cs="Times New Roman"/>
          <w:color w:val="000000"/>
          <w:sz w:val="24"/>
          <w:szCs w:val="24"/>
          <w:shd w:val="clear" w:color="auto" w:fill="FFFFFF"/>
          <w:lang w:val="en-GB"/>
        </w:rPr>
        <w:t>Measures passed by the governing majority are inadequate to declared goals. Their main effect – if not the main objective – is to limit the constitutionally protected principle of independence of judiciary and enabling legislative and executive bodies to interfere in the judicial system. As a result, the independence of the Polish judiciary is now in risk.</w:t>
      </w:r>
      <w:r>
        <w:rPr>
          <w:rFonts w:ascii="Times New Roman" w:hAnsi="Times New Roman" w:cs="Times New Roman"/>
          <w:color w:val="000000"/>
          <w:sz w:val="24"/>
          <w:szCs w:val="24"/>
          <w:shd w:val="clear" w:color="auto" w:fill="FFFFFF"/>
          <w:lang w:val="en-GB"/>
        </w:rPr>
        <w:t xml:space="preserve"> </w:t>
      </w:r>
    </w:p>
    <w:p w14:paraId="14B9DD55" w14:textId="78A29E3A"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The Constitutional Tribunal </w:t>
      </w:r>
      <w:r>
        <w:rPr>
          <w:rFonts w:ascii="Times New Roman" w:hAnsi="Times New Roman" w:cs="Times New Roman"/>
          <w:sz w:val="24"/>
          <w:szCs w:val="24"/>
          <w:lang w:val="en-GB"/>
        </w:rPr>
        <w:t>has  been</w:t>
      </w:r>
      <w:r w:rsidRPr="00357A0C">
        <w:rPr>
          <w:rFonts w:ascii="Times New Roman" w:hAnsi="Times New Roman" w:cs="Times New Roman"/>
          <w:sz w:val="24"/>
          <w:szCs w:val="24"/>
          <w:lang w:val="en-GB"/>
        </w:rPr>
        <w:t xml:space="preserve"> the first victim of such an attitude. Although it </w:t>
      </w:r>
      <w:r>
        <w:rPr>
          <w:rFonts w:ascii="Times New Roman" w:hAnsi="Times New Roman" w:cs="Times New Roman"/>
          <w:sz w:val="24"/>
          <w:szCs w:val="24"/>
          <w:lang w:val="en-GB"/>
        </w:rPr>
        <w:t>is</w:t>
      </w:r>
      <w:r w:rsidRPr="00357A0C">
        <w:rPr>
          <w:rFonts w:ascii="Times New Roman" w:hAnsi="Times New Roman" w:cs="Times New Roman"/>
          <w:sz w:val="24"/>
          <w:szCs w:val="24"/>
          <w:lang w:val="en-GB"/>
        </w:rPr>
        <w:t xml:space="preserve"> still </w:t>
      </w:r>
      <w:r>
        <w:rPr>
          <w:rFonts w:ascii="Times New Roman" w:hAnsi="Times New Roman" w:cs="Times New Roman"/>
          <w:sz w:val="24"/>
          <w:szCs w:val="24"/>
          <w:lang w:val="en-GB"/>
        </w:rPr>
        <w:t>operating</w:t>
      </w:r>
      <w:r w:rsidRPr="00357A0C">
        <w:rPr>
          <w:rFonts w:ascii="Times New Roman" w:hAnsi="Times New Roman" w:cs="Times New Roman"/>
          <w:sz w:val="24"/>
          <w:szCs w:val="24"/>
          <w:lang w:val="en-GB"/>
        </w:rPr>
        <w:t xml:space="preserve">, its mandate and independence have been seriously undermined and for the time being it is not in </w:t>
      </w:r>
      <w:r>
        <w:rPr>
          <w:rFonts w:ascii="Times New Roman" w:hAnsi="Times New Roman" w:cs="Times New Roman"/>
          <w:sz w:val="24"/>
          <w:szCs w:val="24"/>
          <w:lang w:val="en-GB"/>
        </w:rPr>
        <w:t>the</w:t>
      </w:r>
      <w:r w:rsidRPr="00357A0C">
        <w:rPr>
          <w:rFonts w:ascii="Times New Roman" w:hAnsi="Times New Roman" w:cs="Times New Roman"/>
          <w:sz w:val="24"/>
          <w:szCs w:val="24"/>
          <w:lang w:val="en-GB"/>
        </w:rPr>
        <w:t xml:space="preserve"> position to ensure independent and effective </w:t>
      </w:r>
      <w:r>
        <w:rPr>
          <w:rFonts w:ascii="Times New Roman" w:hAnsi="Times New Roman" w:cs="Times New Roman"/>
          <w:sz w:val="24"/>
          <w:szCs w:val="24"/>
          <w:lang w:val="en-GB"/>
        </w:rPr>
        <w:t>oversight</w:t>
      </w:r>
      <w:r w:rsidRPr="00357A0C">
        <w:rPr>
          <w:rFonts w:ascii="Times New Roman" w:hAnsi="Times New Roman" w:cs="Times New Roman"/>
          <w:sz w:val="24"/>
          <w:szCs w:val="24"/>
          <w:lang w:val="en-GB"/>
        </w:rPr>
        <w:t xml:space="preserve"> of constitutionality of the </w:t>
      </w:r>
      <w:r>
        <w:rPr>
          <w:rFonts w:ascii="Times New Roman" w:hAnsi="Times New Roman" w:cs="Times New Roman"/>
          <w:sz w:val="24"/>
          <w:szCs w:val="24"/>
          <w:lang w:val="en-GB"/>
        </w:rPr>
        <w:t xml:space="preserve">legislative </w:t>
      </w:r>
      <w:r w:rsidRPr="00357A0C">
        <w:rPr>
          <w:rFonts w:ascii="Times New Roman" w:hAnsi="Times New Roman" w:cs="Times New Roman"/>
          <w:sz w:val="24"/>
          <w:szCs w:val="24"/>
          <w:lang w:val="en-GB"/>
        </w:rPr>
        <w:t>acts.</w:t>
      </w:r>
      <w:r w:rsidRPr="00357A0C">
        <w:rPr>
          <w:rFonts w:ascii="Times New Roman" w:hAnsi="Times New Roman" w:cs="Times New Roman"/>
          <w:lang w:val="en-GB"/>
        </w:rPr>
        <w:t xml:space="preserve"> </w:t>
      </w:r>
      <w:r w:rsidRPr="0018277F">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UN </w:t>
      </w:r>
      <w:r w:rsidR="00E67F6D">
        <w:rPr>
          <w:rFonts w:ascii="Times New Roman" w:hAnsi="Times New Roman" w:cs="Times New Roman"/>
          <w:sz w:val="24"/>
          <w:szCs w:val="24"/>
          <w:lang w:val="en-GB"/>
        </w:rPr>
        <w:t>S</w:t>
      </w:r>
      <w:r w:rsidRPr="0018277F">
        <w:rPr>
          <w:rFonts w:ascii="Times New Roman" w:hAnsi="Times New Roman" w:cs="Times New Roman"/>
          <w:sz w:val="24"/>
          <w:szCs w:val="24"/>
          <w:lang w:val="en-GB"/>
        </w:rPr>
        <w:t xml:space="preserve">pecial </w:t>
      </w:r>
      <w:r w:rsidR="00E67F6D">
        <w:rPr>
          <w:rFonts w:ascii="Times New Roman" w:hAnsi="Times New Roman" w:cs="Times New Roman"/>
          <w:sz w:val="24"/>
          <w:szCs w:val="24"/>
          <w:lang w:val="en-GB"/>
        </w:rPr>
        <w:t>R</w:t>
      </w:r>
      <w:r>
        <w:rPr>
          <w:rFonts w:ascii="Times New Roman" w:hAnsi="Times New Roman" w:cs="Times New Roman"/>
          <w:sz w:val="24"/>
          <w:szCs w:val="24"/>
          <w:lang w:val="en-GB"/>
        </w:rPr>
        <w:t xml:space="preserve">apporteur </w:t>
      </w:r>
      <w:r w:rsidRPr="0018277F">
        <w:rPr>
          <w:rFonts w:ascii="Times New Roman" w:hAnsi="Times New Roman" w:cs="Times New Roman"/>
          <w:sz w:val="24"/>
          <w:szCs w:val="24"/>
          <w:lang w:val="en-GB"/>
        </w:rPr>
        <w:t>warns</w:t>
      </w:r>
      <w:r w:rsidRPr="00357A0C">
        <w:rPr>
          <w:rFonts w:ascii="Times New Roman" w:hAnsi="Times New Roman" w:cs="Times New Roman"/>
          <w:sz w:val="24"/>
          <w:szCs w:val="24"/>
          <w:lang w:val="en-GB"/>
        </w:rPr>
        <w:t xml:space="preserve"> in his report that the introduction of the reform concerned – which was passed by the majority quite hastily and without appropriate consultations with the opposition, the judiciary and civic society institutions, such as CHR – may make it difficult to judicial bodies to guarantee </w:t>
      </w:r>
      <w:r>
        <w:rPr>
          <w:rFonts w:ascii="Times New Roman" w:hAnsi="Times New Roman" w:cs="Times New Roman"/>
          <w:sz w:val="24"/>
          <w:szCs w:val="24"/>
          <w:lang w:val="en-GB"/>
        </w:rPr>
        <w:t>oversight</w:t>
      </w:r>
      <w:r w:rsidRPr="00357A0C">
        <w:rPr>
          <w:rFonts w:ascii="Times New Roman" w:hAnsi="Times New Roman" w:cs="Times New Roman"/>
          <w:sz w:val="24"/>
          <w:szCs w:val="24"/>
          <w:lang w:val="en-GB"/>
        </w:rPr>
        <w:t xml:space="preserve"> and balanc</w:t>
      </w:r>
      <w:r>
        <w:rPr>
          <w:rFonts w:ascii="Times New Roman" w:hAnsi="Times New Roman" w:cs="Times New Roman"/>
          <w:sz w:val="24"/>
          <w:szCs w:val="24"/>
          <w:lang w:val="en-GB"/>
        </w:rPr>
        <w:t>ing</w:t>
      </w:r>
      <w:r w:rsidRPr="00357A0C">
        <w:rPr>
          <w:rFonts w:ascii="Times New Roman" w:hAnsi="Times New Roman" w:cs="Times New Roman"/>
          <w:sz w:val="24"/>
          <w:szCs w:val="24"/>
          <w:lang w:val="en-GB"/>
        </w:rPr>
        <w:t xml:space="preserve"> of </w:t>
      </w:r>
      <w:r>
        <w:rPr>
          <w:rFonts w:ascii="Times New Roman" w:hAnsi="Times New Roman" w:cs="Times New Roman"/>
          <w:sz w:val="24"/>
          <w:szCs w:val="24"/>
          <w:lang w:val="en-GB"/>
        </w:rPr>
        <w:t>the authorities</w:t>
      </w:r>
      <w:r w:rsidRPr="00357A0C">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as well as to ensure </w:t>
      </w:r>
      <w:r w:rsidRPr="00357A0C">
        <w:rPr>
          <w:rFonts w:ascii="Times New Roman" w:hAnsi="Times New Roman" w:cs="Times New Roman"/>
          <w:sz w:val="24"/>
          <w:szCs w:val="24"/>
          <w:lang w:val="en-GB"/>
        </w:rPr>
        <w:t>their essential role of promoting and protecting human rights and to maintain law and order.</w:t>
      </w:r>
      <w:r>
        <w:rPr>
          <w:rFonts w:ascii="Times New Roman" w:hAnsi="Times New Roman" w:cs="Times New Roman"/>
          <w:sz w:val="24"/>
          <w:szCs w:val="24"/>
          <w:lang w:val="en-GB"/>
        </w:rPr>
        <w:t xml:space="preserve"> </w:t>
      </w:r>
    </w:p>
    <w:p w14:paraId="396CD022" w14:textId="77777777" w:rsidR="00DA1CAF" w:rsidRPr="00357A0C" w:rsidRDefault="00DA1CAF" w:rsidP="00DA1CAF">
      <w:pPr>
        <w:spacing w:after="0" w:line="360" w:lineRule="exact"/>
        <w:ind w:firstLine="708"/>
        <w:jc w:val="both"/>
        <w:rPr>
          <w:rFonts w:ascii="Times New Roman" w:hAnsi="Times New Roman" w:cs="Times New Roman"/>
          <w:sz w:val="24"/>
          <w:szCs w:val="24"/>
          <w:lang w:val="en-GB"/>
        </w:rPr>
      </w:pPr>
      <w:r w:rsidRPr="00357A0C">
        <w:rPr>
          <w:rFonts w:ascii="Times New Roman" w:hAnsi="Times New Roman" w:cs="Times New Roman"/>
          <w:sz w:val="24"/>
          <w:szCs w:val="24"/>
          <w:lang w:val="en-GB"/>
        </w:rPr>
        <w:t xml:space="preserve">While fully sharing Diego Garcia-Sayan’s view of the law and order situation in Poland, I </w:t>
      </w:r>
      <w:r>
        <w:rPr>
          <w:rFonts w:ascii="Times New Roman" w:hAnsi="Times New Roman" w:cs="Times New Roman"/>
          <w:sz w:val="24"/>
          <w:szCs w:val="24"/>
          <w:lang w:val="en-GB"/>
        </w:rPr>
        <w:t xml:space="preserve">allow myself to </w:t>
      </w:r>
      <w:r w:rsidRPr="00357A0C">
        <w:rPr>
          <w:rFonts w:ascii="Times New Roman" w:hAnsi="Times New Roman" w:cs="Times New Roman"/>
          <w:sz w:val="24"/>
          <w:szCs w:val="24"/>
          <w:lang w:val="en-GB"/>
        </w:rPr>
        <w:t xml:space="preserve">express my own concern about the protection of Polish citizens’ rights </w:t>
      </w:r>
      <w:r>
        <w:rPr>
          <w:rFonts w:ascii="Times New Roman" w:hAnsi="Times New Roman" w:cs="Times New Roman"/>
          <w:sz w:val="24"/>
          <w:szCs w:val="24"/>
          <w:lang w:val="en-GB"/>
        </w:rPr>
        <w:t>arising</w:t>
      </w:r>
      <w:r w:rsidRPr="00357A0C">
        <w:rPr>
          <w:rFonts w:ascii="Times New Roman" w:hAnsi="Times New Roman" w:cs="Times New Roman"/>
          <w:sz w:val="24"/>
          <w:szCs w:val="24"/>
          <w:lang w:val="en-GB"/>
        </w:rPr>
        <w:t xml:space="preserve"> from the UN Convention </w:t>
      </w:r>
      <w:r>
        <w:rPr>
          <w:rFonts w:ascii="Times New Roman" w:hAnsi="Times New Roman" w:cs="Times New Roman"/>
          <w:sz w:val="24"/>
          <w:szCs w:val="24"/>
          <w:lang w:val="en-GB"/>
        </w:rPr>
        <w:t>A</w:t>
      </w:r>
      <w:r w:rsidRPr="00357A0C">
        <w:rPr>
          <w:rFonts w:ascii="Times New Roman" w:hAnsi="Times New Roman" w:cs="Times New Roman"/>
          <w:sz w:val="24"/>
          <w:szCs w:val="24"/>
          <w:lang w:val="en-GB"/>
        </w:rPr>
        <w:t xml:space="preserve">gainst </w:t>
      </w:r>
      <w:r>
        <w:rPr>
          <w:rFonts w:ascii="Times New Roman" w:hAnsi="Times New Roman" w:cs="Times New Roman"/>
          <w:sz w:val="24"/>
          <w:szCs w:val="24"/>
          <w:lang w:val="en-GB"/>
        </w:rPr>
        <w:t>T</w:t>
      </w:r>
      <w:r w:rsidRPr="00357A0C">
        <w:rPr>
          <w:rFonts w:ascii="Times New Roman" w:hAnsi="Times New Roman" w:cs="Times New Roman"/>
          <w:sz w:val="24"/>
          <w:szCs w:val="24"/>
          <w:lang w:val="en-GB"/>
        </w:rPr>
        <w:t>orture. The implemented reforms which subordinate the judiciary to the Minister of Justice may</w:t>
      </w:r>
      <w:r>
        <w:rPr>
          <w:rFonts w:ascii="Times New Roman" w:hAnsi="Times New Roman" w:cs="Times New Roman"/>
          <w:sz w:val="24"/>
          <w:szCs w:val="24"/>
          <w:lang w:val="en-GB"/>
        </w:rPr>
        <w:t>,</w:t>
      </w:r>
      <w:r w:rsidRPr="00357A0C">
        <w:rPr>
          <w:rFonts w:ascii="Times New Roman" w:hAnsi="Times New Roman" w:cs="Times New Roman"/>
          <w:sz w:val="24"/>
          <w:szCs w:val="24"/>
          <w:lang w:val="en-GB"/>
        </w:rPr>
        <w:t xml:space="preserve"> in future</w:t>
      </w:r>
      <w:r>
        <w:rPr>
          <w:rFonts w:ascii="Times New Roman" w:hAnsi="Times New Roman" w:cs="Times New Roman"/>
          <w:sz w:val="24"/>
          <w:szCs w:val="24"/>
          <w:lang w:val="en-GB"/>
        </w:rPr>
        <w:t>,</w:t>
      </w:r>
      <w:r w:rsidRPr="00357A0C">
        <w:rPr>
          <w:rFonts w:ascii="Times New Roman" w:hAnsi="Times New Roman" w:cs="Times New Roman"/>
          <w:sz w:val="24"/>
          <w:szCs w:val="24"/>
          <w:lang w:val="en-GB"/>
        </w:rPr>
        <w:t xml:space="preserve"> res</w:t>
      </w:r>
      <w:r>
        <w:rPr>
          <w:rFonts w:ascii="Times New Roman" w:hAnsi="Times New Roman" w:cs="Times New Roman"/>
          <w:sz w:val="24"/>
          <w:szCs w:val="24"/>
          <w:lang w:val="en-GB"/>
        </w:rPr>
        <w:t>ult in the adoption of a policy</w:t>
      </w:r>
      <w:r w:rsidRPr="00357A0C">
        <w:rPr>
          <w:rFonts w:ascii="Times New Roman" w:hAnsi="Times New Roman" w:cs="Times New Roman"/>
          <w:sz w:val="24"/>
          <w:szCs w:val="24"/>
          <w:lang w:val="en-GB"/>
        </w:rPr>
        <w:t xml:space="preserve"> which will </w:t>
      </w:r>
      <w:r>
        <w:rPr>
          <w:rFonts w:ascii="Times New Roman" w:hAnsi="Times New Roman" w:cs="Times New Roman"/>
          <w:sz w:val="24"/>
          <w:szCs w:val="24"/>
          <w:lang w:val="en-GB"/>
        </w:rPr>
        <w:t>leave</w:t>
      </w:r>
      <w:r w:rsidRPr="00357A0C">
        <w:rPr>
          <w:rFonts w:ascii="Times New Roman" w:hAnsi="Times New Roman" w:cs="Times New Roman"/>
          <w:sz w:val="24"/>
          <w:szCs w:val="24"/>
          <w:lang w:val="en-GB"/>
        </w:rPr>
        <w:t xml:space="preserve"> the rights of people detained and imprisoned as well as </w:t>
      </w:r>
      <w:r>
        <w:rPr>
          <w:rFonts w:ascii="Times New Roman" w:hAnsi="Times New Roman" w:cs="Times New Roman"/>
          <w:sz w:val="24"/>
          <w:szCs w:val="24"/>
          <w:lang w:val="en-GB"/>
        </w:rPr>
        <w:t xml:space="preserve">rights of </w:t>
      </w:r>
      <w:r w:rsidRPr="00357A0C">
        <w:rPr>
          <w:rFonts w:ascii="Times New Roman" w:hAnsi="Times New Roman" w:cs="Times New Roman"/>
          <w:sz w:val="24"/>
          <w:szCs w:val="24"/>
          <w:lang w:val="en-GB"/>
        </w:rPr>
        <w:t>other sensitive groups side-trac</w:t>
      </w:r>
      <w:r>
        <w:rPr>
          <w:rFonts w:ascii="Times New Roman" w:hAnsi="Times New Roman" w:cs="Times New Roman"/>
          <w:sz w:val="24"/>
          <w:szCs w:val="24"/>
          <w:lang w:val="en-GB"/>
        </w:rPr>
        <w:t>ked</w:t>
      </w:r>
      <w:r w:rsidRPr="00357A0C">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1E79826B" w14:textId="77777777" w:rsidR="00DA1CAF" w:rsidRPr="00155E6F" w:rsidRDefault="00DA1CAF" w:rsidP="00DA1CAF">
      <w:pPr>
        <w:spacing w:after="0" w:line="360" w:lineRule="exact"/>
        <w:ind w:firstLine="708"/>
        <w:jc w:val="both"/>
        <w:rPr>
          <w:rFonts w:ascii="Times New Roman" w:hAnsi="Times New Roman" w:cs="Times New Roman"/>
          <w:sz w:val="24"/>
          <w:szCs w:val="24"/>
          <w:lang w:val="en-US"/>
        </w:rPr>
      </w:pPr>
    </w:p>
    <w:p w14:paraId="6591E156" w14:textId="2D2EBF42" w:rsidR="00F43D62" w:rsidRPr="00DA1CAF" w:rsidRDefault="00F43D62" w:rsidP="00DA1CAF"/>
    <w:sectPr w:rsidR="00F43D62" w:rsidRPr="00DA1CA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C92D0" w14:textId="77777777" w:rsidR="006656BC" w:rsidRDefault="006656BC" w:rsidP="00BF4D24">
      <w:pPr>
        <w:spacing w:after="0" w:line="240" w:lineRule="auto"/>
      </w:pPr>
      <w:r>
        <w:separator/>
      </w:r>
    </w:p>
  </w:endnote>
  <w:endnote w:type="continuationSeparator" w:id="0">
    <w:p w14:paraId="3E2E4632" w14:textId="77777777" w:rsidR="006656BC" w:rsidRDefault="006656BC" w:rsidP="00BF4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DAE6D" w14:textId="77777777" w:rsidR="0092453E" w:rsidRDefault="009245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6783732"/>
      <w:docPartObj>
        <w:docPartGallery w:val="Page Numbers (Bottom of Page)"/>
        <w:docPartUnique/>
      </w:docPartObj>
    </w:sdtPr>
    <w:sdtContent>
      <w:p w14:paraId="620278A8" w14:textId="77777777" w:rsidR="0092453E" w:rsidRDefault="0092453E">
        <w:pPr>
          <w:pStyle w:val="Stopka"/>
          <w:jc w:val="center"/>
        </w:pPr>
        <w:r>
          <w:fldChar w:fldCharType="begin"/>
        </w:r>
        <w:r>
          <w:instrText>PAGE   \* MERGEFORMAT</w:instrText>
        </w:r>
        <w:r>
          <w:fldChar w:fldCharType="separate"/>
        </w:r>
        <w:r>
          <w:rPr>
            <w:noProof/>
          </w:rPr>
          <w:t>3</w:t>
        </w:r>
        <w:r>
          <w:fldChar w:fldCharType="end"/>
        </w:r>
      </w:p>
    </w:sdtContent>
  </w:sdt>
  <w:p w14:paraId="13DBA458" w14:textId="77777777" w:rsidR="0092453E" w:rsidRDefault="0092453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F8FDC" w14:textId="77777777" w:rsidR="0092453E" w:rsidRDefault="009245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37E2F2" w14:textId="77777777" w:rsidR="006656BC" w:rsidRDefault="006656BC" w:rsidP="00BF4D24">
      <w:pPr>
        <w:spacing w:after="0" w:line="240" w:lineRule="auto"/>
      </w:pPr>
      <w:r>
        <w:separator/>
      </w:r>
    </w:p>
  </w:footnote>
  <w:footnote w:type="continuationSeparator" w:id="0">
    <w:p w14:paraId="3AA23D71" w14:textId="77777777" w:rsidR="006656BC" w:rsidRDefault="006656BC" w:rsidP="00BF4D24">
      <w:pPr>
        <w:spacing w:after="0" w:line="240" w:lineRule="auto"/>
      </w:pPr>
      <w:r>
        <w:continuationSeparator/>
      </w:r>
    </w:p>
  </w:footnote>
  <w:footnote w:id="1">
    <w:p w14:paraId="1BB50B92" w14:textId="4E419771" w:rsidR="0092453E" w:rsidRPr="006705A8" w:rsidRDefault="0092453E" w:rsidP="008D2440">
      <w:pPr>
        <w:pStyle w:val="Tekstprzypisudolnego"/>
        <w:jc w:val="both"/>
        <w:rPr>
          <w:rFonts w:ascii="Times New Roman" w:hAnsi="Times New Roman"/>
          <w:lang w:val="en-US"/>
        </w:rPr>
      </w:pPr>
      <w:r>
        <w:rPr>
          <w:rStyle w:val="Odwoanieprzypisudolnego"/>
        </w:rPr>
        <w:footnoteRef/>
      </w:r>
      <w:r w:rsidRPr="00296ED9">
        <w:rPr>
          <w:lang w:val="en-US"/>
        </w:rPr>
        <w:t xml:space="preserve"> </w:t>
      </w:r>
      <w:r w:rsidRPr="006705A8">
        <w:rPr>
          <w:rFonts w:ascii="Times New Roman" w:hAnsi="Times New Roman"/>
          <w:lang w:val="en-US"/>
        </w:rPr>
        <w:t>District Court for Wrocław Śródmieście – file No V K 1561/06, District Court in Toruń – file No VIII K 1700/11, District Court in Olsztyn – file No II K 16/10, District Court in Koszalin – file No II K 278/10, District Court in Poznań Grunwald and Poznań Jeżyce – file No III K 909/08, District Court in Nysa – file No II K 507/07, District Court in Lipno – file No II K 646/10, District Court in Włocławek – file No II 213/09, Regional Court in Opole – file No III K 145/06, District Court in Giżycko – file No II K 47/07, District Court in Wyszków – file No II K 218/07, District Court in Bolesławiec – file No II K 1490/10, District Court in Kalisz – file No II K 411/09, District Court in Szczytno – file No II K 763/09, District Court in Tarnobrzeg – file No II K 429/10, District Court in Chełm – file No VII K 1569/10, District Court for Biała Podlaska - file No II K 404/07, District Court for Wodzisław Śląski – file No II K 618/12, District Court for Płock – file No X K 9/13, District Court for Warsaw Żoliborz – file No III K 71/10, District Court for Dębica – file No II K 1016/13, District Court for Rzeszów – file No II Ka 48/15.</w:t>
      </w:r>
    </w:p>
  </w:footnote>
  <w:footnote w:id="2">
    <w:p w14:paraId="390F5390" w14:textId="6649A368" w:rsidR="0092453E" w:rsidRPr="006705A8" w:rsidRDefault="0092453E" w:rsidP="00BD2163">
      <w:pPr>
        <w:pStyle w:val="Tekstprzypisudolnego"/>
        <w:jc w:val="both"/>
        <w:rPr>
          <w:rFonts w:ascii="Times New Roman" w:hAnsi="Times New Roman"/>
          <w:lang w:val="en-US"/>
        </w:rPr>
      </w:pPr>
      <w:r w:rsidRPr="006705A8">
        <w:rPr>
          <w:rStyle w:val="Odwoanieprzypisudolnego"/>
          <w:rFonts w:ascii="Times New Roman" w:hAnsi="Times New Roman"/>
        </w:rPr>
        <w:footnoteRef/>
      </w:r>
      <w:r w:rsidRPr="006705A8">
        <w:rPr>
          <w:rFonts w:ascii="Times New Roman" w:hAnsi="Times New Roman"/>
          <w:lang w:val="en-US"/>
        </w:rPr>
        <w:t xml:space="preserve"> District Court for Bełchatów - file No II K 25/15; District Court for Tarnowskie Góry – file No VI K 539/15; District Court for Pruszków – file No II K 375/13; District Court for Warsaw Praga Południe – file No III K 1131/13; District Court for Warsaw Śródmieście – file No V K 822/13; District Court for Kłodzko – file No II K 725/12</w:t>
      </w:r>
    </w:p>
  </w:footnote>
  <w:footnote w:id="3">
    <w:p w14:paraId="2490ABED" w14:textId="006CD5A0" w:rsidR="0092453E" w:rsidRPr="006705A8" w:rsidRDefault="0092453E" w:rsidP="00073A78">
      <w:pPr>
        <w:pStyle w:val="Tekstprzypisudolnego"/>
        <w:jc w:val="both"/>
        <w:rPr>
          <w:rFonts w:ascii="Times New Roman" w:hAnsi="Times New Roman"/>
          <w:lang w:val="en-US"/>
        </w:rPr>
      </w:pPr>
      <w:r w:rsidRPr="006705A8">
        <w:rPr>
          <w:rStyle w:val="Odwoanieprzypisudolnego"/>
          <w:rFonts w:ascii="Times New Roman" w:hAnsi="Times New Roman"/>
        </w:rPr>
        <w:footnoteRef/>
      </w:r>
      <w:r w:rsidRPr="006705A8">
        <w:rPr>
          <w:rFonts w:ascii="Times New Roman" w:hAnsi="Times New Roman"/>
          <w:lang w:val="en-US"/>
        </w:rPr>
        <w:t xml:space="preserve"> District Court for Warsaw Praga – file No III K 253/13</w:t>
      </w:r>
    </w:p>
  </w:footnote>
  <w:footnote w:id="4">
    <w:p w14:paraId="0CC4ED39" w14:textId="54A643DB" w:rsidR="0092453E" w:rsidRPr="006705A8" w:rsidRDefault="0092453E">
      <w:pPr>
        <w:pStyle w:val="Tekstprzypisudolnego"/>
        <w:rPr>
          <w:rFonts w:ascii="Times New Roman" w:hAnsi="Times New Roman"/>
          <w:lang w:val="en-US"/>
        </w:rPr>
      </w:pPr>
      <w:r w:rsidRPr="006705A8">
        <w:rPr>
          <w:rStyle w:val="Odwoanieprzypisudolnego"/>
          <w:rFonts w:ascii="Times New Roman" w:hAnsi="Times New Roman"/>
        </w:rPr>
        <w:footnoteRef/>
      </w:r>
      <w:r w:rsidRPr="006705A8">
        <w:rPr>
          <w:rFonts w:ascii="Times New Roman" w:hAnsi="Times New Roman"/>
          <w:lang w:val="en-US"/>
        </w:rPr>
        <w:t xml:space="preserve"> </w:t>
      </w:r>
      <w:r>
        <w:rPr>
          <w:rFonts w:ascii="Times New Roman" w:hAnsi="Times New Roman"/>
          <w:lang w:val="en-US"/>
        </w:rPr>
        <w:t>Provincial</w:t>
      </w:r>
      <w:r w:rsidRPr="006705A8">
        <w:rPr>
          <w:rFonts w:ascii="Times New Roman" w:hAnsi="Times New Roman"/>
          <w:lang w:val="en-US"/>
        </w:rPr>
        <w:t xml:space="preserve"> Court for Lublinie – file No VKa 463/18</w:t>
      </w:r>
    </w:p>
  </w:footnote>
  <w:footnote w:id="5">
    <w:p w14:paraId="68088B86" w14:textId="0378C05E" w:rsidR="0092453E" w:rsidRPr="006705A8" w:rsidRDefault="0092453E" w:rsidP="00F143EB">
      <w:pPr>
        <w:pStyle w:val="Tekstprzypisudolnego"/>
        <w:rPr>
          <w:rFonts w:ascii="Times New Roman" w:hAnsi="Times New Roman"/>
          <w:lang w:val="en-US"/>
        </w:rPr>
      </w:pPr>
      <w:r w:rsidRPr="006705A8">
        <w:rPr>
          <w:rStyle w:val="Odwoanieprzypisudolnego"/>
          <w:rFonts w:ascii="Times New Roman" w:hAnsi="Times New Roman"/>
        </w:rPr>
        <w:footnoteRef/>
      </w:r>
      <w:r w:rsidRPr="006705A8">
        <w:rPr>
          <w:rFonts w:ascii="Times New Roman" w:hAnsi="Times New Roman"/>
          <w:lang w:val="en-US"/>
        </w:rPr>
        <w:t xml:space="preserve"> District Court for Ostrów Wlkp. – file No II K 907/15</w:t>
      </w:r>
    </w:p>
  </w:footnote>
  <w:footnote w:id="6">
    <w:p w14:paraId="2E5F73A8" w14:textId="1996AFC4" w:rsidR="0092453E" w:rsidRPr="00127BCA" w:rsidRDefault="0092453E" w:rsidP="001A3045">
      <w:pPr>
        <w:pStyle w:val="Tekstprzypisudolnego"/>
        <w:jc w:val="both"/>
        <w:rPr>
          <w:rFonts w:ascii="Times New Roman" w:hAnsi="Times New Roman"/>
          <w:lang w:val="en-US"/>
        </w:rPr>
      </w:pPr>
      <w:r w:rsidRPr="001A3045">
        <w:rPr>
          <w:rStyle w:val="Odwoanieprzypisudolnego"/>
          <w:rFonts w:ascii="Times New Roman" w:hAnsi="Times New Roman"/>
        </w:rPr>
        <w:footnoteRef/>
      </w:r>
      <w:r w:rsidRPr="00127BCA">
        <w:rPr>
          <w:rFonts w:ascii="Times New Roman" w:hAnsi="Times New Roman"/>
          <w:lang w:val="en-US"/>
        </w:rPr>
        <w:t xml:space="preserve"> Provincial Court </w:t>
      </w:r>
      <w:r>
        <w:rPr>
          <w:rFonts w:ascii="Times New Roman" w:hAnsi="Times New Roman"/>
          <w:lang w:val="en-US"/>
        </w:rPr>
        <w:t>for L</w:t>
      </w:r>
      <w:r w:rsidRPr="00127BCA">
        <w:rPr>
          <w:rFonts w:ascii="Times New Roman" w:hAnsi="Times New Roman"/>
          <w:lang w:val="en-US"/>
        </w:rPr>
        <w:t xml:space="preserve">ublin – </w:t>
      </w:r>
      <w:r w:rsidRPr="006705A8">
        <w:rPr>
          <w:rFonts w:ascii="Times New Roman" w:hAnsi="Times New Roman"/>
          <w:lang w:val="en-US"/>
        </w:rPr>
        <w:t xml:space="preserve">file No </w:t>
      </w:r>
      <w:r w:rsidRPr="00127BCA">
        <w:rPr>
          <w:rFonts w:ascii="Times New Roman" w:hAnsi="Times New Roman"/>
          <w:lang w:val="en-US"/>
        </w:rPr>
        <w:t>VKa 463/18</w:t>
      </w:r>
    </w:p>
  </w:footnote>
  <w:footnote w:id="7">
    <w:p w14:paraId="1ADF64BE" w14:textId="35D5CE70" w:rsidR="0092453E" w:rsidRPr="00EA251E" w:rsidRDefault="0092453E">
      <w:pPr>
        <w:pStyle w:val="Tekstprzypisudolnego"/>
        <w:rPr>
          <w:rFonts w:ascii="Times New Roman" w:hAnsi="Times New Roman"/>
          <w:lang w:val="en-US"/>
        </w:rPr>
      </w:pPr>
      <w:r w:rsidRPr="008E58CF">
        <w:rPr>
          <w:rStyle w:val="Odwoanieprzypisudolnego"/>
          <w:rFonts w:ascii="Times New Roman" w:hAnsi="Times New Roman"/>
        </w:rPr>
        <w:footnoteRef/>
      </w:r>
      <w:r w:rsidRPr="00EA251E">
        <w:rPr>
          <w:rFonts w:ascii="Times New Roman" w:hAnsi="Times New Roman"/>
          <w:lang w:val="en-US"/>
        </w:rPr>
        <w:t xml:space="preserve"> Opinions of the </w:t>
      </w:r>
      <w:r>
        <w:rPr>
          <w:rFonts w:ascii="Times New Roman" w:hAnsi="Times New Roman"/>
          <w:lang w:val="en-US"/>
        </w:rPr>
        <w:t xml:space="preserve">Polish </w:t>
      </w:r>
      <w:r w:rsidRPr="00EA251E">
        <w:rPr>
          <w:rFonts w:ascii="Times New Roman" w:eastAsia="Times New Roman" w:hAnsi="Times New Roman"/>
          <w:lang w:val="en-US" w:eastAsia="pl-PL"/>
        </w:rPr>
        <w:t>Commissioner for Human Rights</w:t>
      </w:r>
      <w:r w:rsidRPr="00EA251E">
        <w:rPr>
          <w:rFonts w:ascii="Times New Roman" w:eastAsia="Times New Roman" w:hAnsi="Times New Roman"/>
          <w:sz w:val="24"/>
          <w:szCs w:val="24"/>
          <w:lang w:val="en-US" w:eastAsia="pl-PL"/>
        </w:rPr>
        <w:t xml:space="preserve"> </w:t>
      </w:r>
      <w:r w:rsidRPr="00EA251E">
        <w:rPr>
          <w:rFonts w:ascii="Times New Roman" w:hAnsi="Times New Roman"/>
          <w:lang w:val="en-US"/>
        </w:rPr>
        <w:t xml:space="preserve">and </w:t>
      </w:r>
      <w:r>
        <w:rPr>
          <w:rFonts w:ascii="Times New Roman" w:hAnsi="Times New Roman"/>
          <w:lang w:val="en-US"/>
        </w:rPr>
        <w:t xml:space="preserve">of </w:t>
      </w:r>
      <w:r w:rsidRPr="00EA251E">
        <w:rPr>
          <w:rFonts w:ascii="Times New Roman" w:hAnsi="Times New Roman"/>
          <w:lang w:val="en-US"/>
        </w:rPr>
        <w:t>the Council of Europe</w:t>
      </w:r>
      <w:r>
        <w:rPr>
          <w:rFonts w:ascii="Times New Roman" w:hAnsi="Times New Roman"/>
          <w:lang w:val="en-US"/>
        </w:rPr>
        <w:t>’s</w:t>
      </w:r>
      <w:r w:rsidRPr="00EA251E">
        <w:rPr>
          <w:rFonts w:ascii="Times New Roman" w:hAnsi="Times New Roman"/>
          <w:lang w:val="en-US"/>
        </w:rPr>
        <w:t xml:space="preserve"> Commissioner for Human Rights </w:t>
      </w:r>
      <w:r>
        <w:rPr>
          <w:rFonts w:ascii="Times New Roman" w:hAnsi="Times New Roman"/>
          <w:lang w:val="en-US"/>
        </w:rPr>
        <w:t xml:space="preserve">on the draft amendment are </w:t>
      </w:r>
      <w:r w:rsidRPr="00EA251E">
        <w:rPr>
          <w:rFonts w:ascii="Times New Roman" w:hAnsi="Times New Roman"/>
          <w:lang w:val="en-US"/>
        </w:rPr>
        <w:t>attached to this report.</w:t>
      </w:r>
      <w:r>
        <w:rPr>
          <w:rFonts w:ascii="Times New Roman" w:hAnsi="Times New Roman"/>
          <w:lang w:val="en-US"/>
        </w:rPr>
        <w:t xml:space="preserve">  </w:t>
      </w:r>
    </w:p>
  </w:footnote>
  <w:footnote w:id="8">
    <w:p w14:paraId="24256CE9" w14:textId="57F89C50" w:rsidR="0092453E" w:rsidRPr="001C41B9" w:rsidRDefault="0092453E" w:rsidP="009401B2">
      <w:pPr>
        <w:pStyle w:val="Tekstprzypisudolnego"/>
        <w:jc w:val="both"/>
        <w:rPr>
          <w:rFonts w:ascii="Times New Roman" w:hAnsi="Times New Roman"/>
          <w:lang w:val="en-US"/>
        </w:rPr>
      </w:pPr>
      <w:r w:rsidRPr="009401B2">
        <w:rPr>
          <w:rStyle w:val="Odwoanieprzypisudolnego"/>
          <w:rFonts w:ascii="Times New Roman" w:hAnsi="Times New Roman"/>
        </w:rPr>
        <w:footnoteRef/>
      </w:r>
      <w:r w:rsidRPr="001C41B9">
        <w:rPr>
          <w:rFonts w:ascii="Times New Roman" w:hAnsi="Times New Roman"/>
          <w:lang w:val="en-US"/>
        </w:rPr>
        <w:t xml:space="preserve"> The report is available at: </w:t>
      </w:r>
      <w:hyperlink r:id="rId1" w:history="1">
        <w:r w:rsidRPr="001C41B9">
          <w:rPr>
            <w:rStyle w:val="Hipercze"/>
            <w:rFonts w:ascii="Times New Roman" w:hAnsi="Times New Roman"/>
            <w:lang w:val="en-US"/>
          </w:rPr>
          <w:t>https://www.rpo.gov.pl/pl/content/kmp/od-1550480400-do-1550653200-wizytacja-w-krajowym-o%C5%9Brodku-zapobiegania-zachowaniom-dyssocjalnym-w-gostyninie</w:t>
        </w:r>
      </w:hyperlink>
      <w:r w:rsidRPr="001C41B9">
        <w:rPr>
          <w:rFonts w:ascii="Times New Roman" w:hAnsi="Times New Roman"/>
          <w:lang w:val="en-US"/>
        </w:rPr>
        <w:t xml:space="preserve"> </w:t>
      </w:r>
    </w:p>
  </w:footnote>
  <w:footnote w:id="9">
    <w:p w14:paraId="18372AA2" w14:textId="77777777" w:rsidR="0092453E" w:rsidRPr="00A27D05" w:rsidRDefault="0092453E" w:rsidP="00634C37">
      <w:pPr>
        <w:pStyle w:val="Tekstprzypisudolnego"/>
        <w:jc w:val="both"/>
        <w:rPr>
          <w:lang w:val="en-GB"/>
        </w:rPr>
      </w:pPr>
      <w:r w:rsidRPr="00A27D05">
        <w:rPr>
          <w:rStyle w:val="Odwoanieprzypisudolnego"/>
          <w:rFonts w:ascii="Times New Roman" w:hAnsi="Times New Roman"/>
          <w:lang w:val="en-GB"/>
        </w:rPr>
        <w:footnoteRef/>
      </w:r>
      <w:r w:rsidRPr="00A27D05">
        <w:rPr>
          <w:rFonts w:ascii="Times New Roman" w:hAnsi="Times New Roman"/>
          <w:lang w:val="en-GB"/>
        </w:rPr>
        <w:t xml:space="preserve"> Official Journal of the European Union L 294 of 6.11.2013, p.1 et seq.</w:t>
      </w:r>
    </w:p>
  </w:footnote>
  <w:footnote w:id="10">
    <w:p w14:paraId="176B46F8" w14:textId="77777777" w:rsidR="0092453E" w:rsidRPr="00A27D05" w:rsidRDefault="0092453E" w:rsidP="00634C37">
      <w:pPr>
        <w:pStyle w:val="Tekstprzypisudolnego"/>
        <w:jc w:val="both"/>
        <w:rPr>
          <w:rFonts w:ascii="Times New Roman" w:hAnsi="Times New Roman"/>
          <w:lang w:val="en-GB"/>
        </w:rPr>
      </w:pPr>
      <w:r w:rsidRPr="00A27D05">
        <w:rPr>
          <w:rStyle w:val="Odwoanieprzypisudolnego"/>
          <w:rFonts w:ascii="Times New Roman" w:hAnsi="Times New Roman"/>
          <w:lang w:val="en-GB"/>
        </w:rPr>
        <w:footnoteRef/>
      </w:r>
      <w:r w:rsidRPr="00A27D05">
        <w:rPr>
          <w:rFonts w:ascii="Times New Roman" w:hAnsi="Times New Roman"/>
          <w:lang w:val="en-GB"/>
        </w:rPr>
        <w:t xml:space="preserve"> In case of NMPT activity, taking up a new case usually means a request for visit at a place of detention. Other new cases include for example: citizens’ requests for NMPT visit at places of detention, letters with request to clarify NMPT’s scope of competences, complaints against failure to implement NMPT’s recommendations by directors of visited facilities, etc.</w:t>
      </w:r>
      <w:r>
        <w:rPr>
          <w:rFonts w:ascii="Times New Roman" w:hAnsi="Times New Roman"/>
          <w:lang w:val="en-GB"/>
        </w:rPr>
        <w:t xml:space="preserve"> </w:t>
      </w:r>
    </w:p>
  </w:footnote>
  <w:footnote w:id="11">
    <w:p w14:paraId="098E61D4" w14:textId="77777777" w:rsidR="0092453E" w:rsidRPr="00A27D05" w:rsidRDefault="0092453E" w:rsidP="00634C37">
      <w:pPr>
        <w:pStyle w:val="Tekstprzypisudolnego"/>
        <w:jc w:val="both"/>
        <w:rPr>
          <w:rFonts w:ascii="Times New Roman" w:hAnsi="Times New Roman"/>
          <w:lang w:val="en-GB"/>
        </w:rPr>
      </w:pPr>
      <w:r w:rsidRPr="00A27D05">
        <w:rPr>
          <w:rStyle w:val="Odwoanieprzypisudolnego"/>
          <w:rFonts w:ascii="Times New Roman" w:hAnsi="Times New Roman"/>
          <w:lang w:val="en-GB"/>
        </w:rPr>
        <w:footnoteRef/>
      </w:r>
      <w:r w:rsidRPr="00A27D05">
        <w:rPr>
          <w:rFonts w:ascii="Times New Roman" w:hAnsi="Times New Roman"/>
          <w:lang w:val="en-GB"/>
        </w:rPr>
        <w:t xml:space="preserve"> Values in this row are approximate. This stems from implementation of Electronic Documents Management System in the Office of the Commissioner for Human Rights in 2014 and statistical reporting being developed under new conditions. </w:t>
      </w:r>
    </w:p>
  </w:footnote>
  <w:footnote w:id="12">
    <w:p w14:paraId="4CA93147" w14:textId="77777777" w:rsidR="0092453E" w:rsidRPr="00691755" w:rsidRDefault="0092453E" w:rsidP="00166D0F">
      <w:pPr>
        <w:pStyle w:val="Tekstprzypisudolnego"/>
        <w:jc w:val="both"/>
        <w:rPr>
          <w:rFonts w:ascii="Times New Roman" w:hAnsi="Times New Roman"/>
          <w:lang w:val="en-US"/>
        </w:rPr>
      </w:pPr>
      <w:r w:rsidRPr="00417090">
        <w:rPr>
          <w:rStyle w:val="Odwoanieprzypisudolnego"/>
          <w:rFonts w:ascii="Times New Roman" w:hAnsi="Times New Roman"/>
        </w:rPr>
        <w:footnoteRef/>
      </w:r>
      <w:r w:rsidRPr="00691755">
        <w:rPr>
          <w:rFonts w:ascii="Times New Roman" w:hAnsi="Times New Roman"/>
          <w:lang w:val="en-US"/>
        </w:rPr>
        <w:t xml:space="preserve"> See</w:t>
      </w:r>
      <w:r>
        <w:rPr>
          <w:rFonts w:ascii="Times New Roman" w:hAnsi="Times New Roman"/>
          <w:lang w:val="en-US"/>
        </w:rPr>
        <w:t>:</w:t>
      </w:r>
      <w:r w:rsidRPr="00691755">
        <w:rPr>
          <w:rFonts w:ascii="Times New Roman" w:hAnsi="Times New Roman"/>
          <w:lang w:val="en-US"/>
        </w:rPr>
        <w:t xml:space="preserve"> </w:t>
      </w:r>
      <w:hyperlink r:id="rId2" w:history="1">
        <w:r w:rsidRPr="00224355">
          <w:rPr>
            <w:rStyle w:val="Hipercze"/>
            <w:rFonts w:ascii="Times New Roman" w:hAnsi="Times New Roman"/>
            <w:lang w:val="en-US"/>
          </w:rPr>
          <w:t>https://www.rpo.gov.pl/pl/content/opinia-do-projektu-ustawy-o-nieletnich-projekt-z-dnia-8032019-r</w:t>
        </w:r>
      </w:hyperlink>
      <w:r>
        <w:rPr>
          <w:rFonts w:ascii="Times New Roman" w:hAnsi="Times New Roman"/>
          <w:lang w:val="en-US"/>
        </w:rPr>
        <w:t xml:space="preserve"> </w:t>
      </w:r>
    </w:p>
  </w:footnote>
  <w:footnote w:id="13">
    <w:p w14:paraId="11D4488A" w14:textId="77777777" w:rsidR="0092453E" w:rsidRPr="00691755" w:rsidRDefault="0092453E" w:rsidP="00166D0F">
      <w:pPr>
        <w:pStyle w:val="Tekstprzypisudolnego"/>
        <w:jc w:val="both"/>
        <w:rPr>
          <w:rFonts w:ascii="Times New Roman" w:hAnsi="Times New Roman"/>
          <w:lang w:val="en-US"/>
        </w:rPr>
      </w:pPr>
      <w:r w:rsidRPr="00D719E5">
        <w:rPr>
          <w:rStyle w:val="Odwoanieprzypisudolnego"/>
          <w:rFonts w:ascii="Times New Roman" w:hAnsi="Times New Roman"/>
        </w:rPr>
        <w:footnoteRef/>
      </w:r>
      <w:r w:rsidRPr="00691755">
        <w:rPr>
          <w:rFonts w:ascii="Times New Roman" w:hAnsi="Times New Roman"/>
          <w:lang w:val="en-US"/>
        </w:rPr>
        <w:t xml:space="preserve"> Case no V.542.7.2014.MS </w:t>
      </w:r>
    </w:p>
  </w:footnote>
  <w:footnote w:id="14">
    <w:p w14:paraId="17EF7E26" w14:textId="77777777" w:rsidR="0092453E" w:rsidRPr="00691755" w:rsidRDefault="0092453E" w:rsidP="00166D0F">
      <w:pPr>
        <w:pStyle w:val="Tekstprzypisudolnego"/>
        <w:jc w:val="both"/>
        <w:rPr>
          <w:rFonts w:ascii="Times New Roman" w:hAnsi="Times New Roman"/>
          <w:lang w:val="en-US"/>
        </w:rPr>
      </w:pPr>
      <w:r w:rsidRPr="00D719E5">
        <w:rPr>
          <w:rStyle w:val="Odwoanieprzypisudolnego"/>
          <w:rFonts w:ascii="Times New Roman" w:hAnsi="Times New Roman"/>
        </w:rPr>
        <w:footnoteRef/>
      </w:r>
      <w:r w:rsidRPr="00691755">
        <w:rPr>
          <w:rFonts w:ascii="Times New Roman" w:hAnsi="Times New Roman"/>
          <w:lang w:val="en-US"/>
        </w:rPr>
        <w:t xml:space="preserve"> The Act of 12 December 2013 on foreigners (Journal of Laws of 2018, item 2094, as amended)</w:t>
      </w:r>
    </w:p>
  </w:footnote>
  <w:footnote w:id="15">
    <w:p w14:paraId="59C72B21" w14:textId="77777777" w:rsidR="0092453E" w:rsidRPr="00691755" w:rsidRDefault="0092453E" w:rsidP="00166D0F">
      <w:pPr>
        <w:pStyle w:val="Tekstprzypisudolnego"/>
        <w:jc w:val="both"/>
        <w:rPr>
          <w:rFonts w:ascii="Times New Roman" w:hAnsi="Times New Roman"/>
          <w:lang w:val="en-US"/>
        </w:rPr>
      </w:pPr>
      <w:r w:rsidRPr="00D719E5">
        <w:rPr>
          <w:rStyle w:val="Odwoanieprzypisudolnego"/>
          <w:rFonts w:ascii="Times New Roman" w:hAnsi="Times New Roman"/>
        </w:rPr>
        <w:footnoteRef/>
      </w:r>
      <w:r w:rsidRPr="00691755">
        <w:rPr>
          <w:rFonts w:ascii="Times New Roman" w:hAnsi="Times New Roman"/>
          <w:lang w:val="en-US"/>
        </w:rPr>
        <w:t xml:space="preserve"> The Act of 13 June 2003 on </w:t>
      </w:r>
      <w:r>
        <w:rPr>
          <w:rFonts w:ascii="Times New Roman" w:hAnsi="Times New Roman"/>
          <w:iCs/>
          <w:lang w:val="en-GB"/>
        </w:rPr>
        <w:t>g</w:t>
      </w:r>
      <w:r w:rsidRPr="00BD4550">
        <w:rPr>
          <w:rFonts w:ascii="Times New Roman" w:hAnsi="Times New Roman"/>
          <w:iCs/>
          <w:lang w:val="en-GB"/>
        </w:rPr>
        <w:t xml:space="preserve">ranting </w:t>
      </w:r>
      <w:r>
        <w:rPr>
          <w:rFonts w:ascii="Times New Roman" w:hAnsi="Times New Roman"/>
          <w:iCs/>
          <w:lang w:val="en-GB"/>
        </w:rPr>
        <w:t>p</w:t>
      </w:r>
      <w:r w:rsidRPr="00BD4550">
        <w:rPr>
          <w:rFonts w:ascii="Times New Roman" w:hAnsi="Times New Roman"/>
          <w:iCs/>
          <w:lang w:val="en-GB"/>
        </w:rPr>
        <w:t xml:space="preserve">rotection to </w:t>
      </w:r>
      <w:r>
        <w:rPr>
          <w:rFonts w:ascii="Times New Roman" w:hAnsi="Times New Roman"/>
          <w:iCs/>
          <w:lang w:val="en-GB"/>
        </w:rPr>
        <w:t>f</w:t>
      </w:r>
      <w:r w:rsidRPr="00BD4550">
        <w:rPr>
          <w:rFonts w:ascii="Times New Roman" w:hAnsi="Times New Roman"/>
          <w:iCs/>
          <w:lang w:val="en-GB"/>
        </w:rPr>
        <w:t xml:space="preserve">oreigners within the </w:t>
      </w:r>
      <w:r>
        <w:rPr>
          <w:rFonts w:ascii="Times New Roman" w:hAnsi="Times New Roman"/>
          <w:iCs/>
          <w:lang w:val="en-GB"/>
        </w:rPr>
        <w:t>t</w:t>
      </w:r>
      <w:r w:rsidRPr="00BD4550">
        <w:rPr>
          <w:rFonts w:ascii="Times New Roman" w:hAnsi="Times New Roman"/>
          <w:iCs/>
          <w:lang w:val="en-GB"/>
        </w:rPr>
        <w:t>erritory of the Republic of Poland</w:t>
      </w:r>
      <w:r>
        <w:rPr>
          <w:rFonts w:ascii="Times New Roman" w:hAnsi="Times New Roman"/>
          <w:iCs/>
          <w:lang w:val="en-GB"/>
        </w:rPr>
        <w:t xml:space="preserve"> </w:t>
      </w:r>
      <w:r w:rsidRPr="00691755">
        <w:rPr>
          <w:rFonts w:ascii="Times New Roman" w:hAnsi="Times New Roman"/>
          <w:lang w:val="en-US"/>
        </w:rPr>
        <w:t>(Journal of Laws of 2018, item 1109, as amended)</w:t>
      </w:r>
    </w:p>
  </w:footnote>
  <w:footnote w:id="16">
    <w:p w14:paraId="48CE7B16" w14:textId="77777777" w:rsidR="0092453E" w:rsidRPr="00691755" w:rsidRDefault="0092453E" w:rsidP="00166D0F">
      <w:pPr>
        <w:pStyle w:val="Tekstprzypisudolnego"/>
        <w:jc w:val="both"/>
        <w:rPr>
          <w:lang w:val="en-US"/>
        </w:rPr>
      </w:pPr>
      <w:r w:rsidRPr="00D719E5">
        <w:rPr>
          <w:rStyle w:val="Odwoanieprzypisudolnego"/>
          <w:rFonts w:ascii="Times New Roman" w:hAnsi="Times New Roman"/>
        </w:rPr>
        <w:footnoteRef/>
      </w:r>
      <w:r w:rsidRPr="00691755">
        <w:rPr>
          <w:rFonts w:ascii="Times New Roman" w:hAnsi="Times New Roman"/>
          <w:lang w:val="en-US"/>
        </w:rPr>
        <w:t xml:space="preserve"> Case no V.542.27.2014, of 29 August 2014 </w:t>
      </w:r>
    </w:p>
  </w:footnote>
  <w:footnote w:id="17">
    <w:p w14:paraId="3454DCA0" w14:textId="77777777" w:rsidR="0092453E" w:rsidRPr="00691755" w:rsidRDefault="0092453E" w:rsidP="00166D0F">
      <w:pPr>
        <w:pStyle w:val="Tekstprzypisudolnego"/>
        <w:rPr>
          <w:lang w:val="en-US"/>
        </w:rPr>
      </w:pPr>
      <w:r>
        <w:rPr>
          <w:rStyle w:val="Odwoanieprzypisudolnego"/>
        </w:rPr>
        <w:footnoteRef/>
      </w:r>
      <w:r w:rsidRPr="00691755">
        <w:rPr>
          <w:lang w:val="en-US"/>
        </w:rPr>
        <w:t xml:space="preserve"> </w:t>
      </w:r>
      <w:r w:rsidRPr="00691755">
        <w:rPr>
          <w:rFonts w:ascii="Times New Roman" w:hAnsi="Times New Roman"/>
          <w:lang w:val="en-US"/>
        </w:rPr>
        <w:t>Case no V.542.32.2014.MS.</w:t>
      </w:r>
    </w:p>
  </w:footnote>
  <w:footnote w:id="18">
    <w:p w14:paraId="36A0B39A" w14:textId="77777777" w:rsidR="0092453E" w:rsidRPr="00691755" w:rsidRDefault="0092453E" w:rsidP="00166D0F">
      <w:pPr>
        <w:pStyle w:val="Tekstprzypisudolnego"/>
        <w:rPr>
          <w:lang w:val="en-US"/>
        </w:rPr>
      </w:pPr>
      <w:r>
        <w:rPr>
          <w:rStyle w:val="Odwoanieprzypisudolnego"/>
        </w:rPr>
        <w:footnoteRef/>
      </w:r>
      <w:r w:rsidRPr="00691755">
        <w:rPr>
          <w:lang w:val="en-US"/>
        </w:rPr>
        <w:t xml:space="preserve"> </w:t>
      </w:r>
      <w:r w:rsidRPr="00691755">
        <w:rPr>
          <w:rFonts w:ascii="Times New Roman" w:hAnsi="Times New Roman"/>
          <w:lang w:val="en-US"/>
        </w:rPr>
        <w:t>Case no V.543.9.2015.MS.</w:t>
      </w:r>
    </w:p>
  </w:footnote>
  <w:footnote w:id="19">
    <w:p w14:paraId="4E16EDBE" w14:textId="77777777" w:rsidR="0092453E" w:rsidRPr="00691755" w:rsidRDefault="0092453E" w:rsidP="00166D0F">
      <w:pPr>
        <w:pStyle w:val="Tekstprzypisudolnego"/>
        <w:rPr>
          <w:lang w:val="en-US"/>
        </w:rPr>
      </w:pPr>
      <w:r>
        <w:rPr>
          <w:rStyle w:val="Odwoanieprzypisudolnego"/>
        </w:rPr>
        <w:footnoteRef/>
      </w:r>
      <w:r w:rsidRPr="00691755">
        <w:rPr>
          <w:lang w:val="en-US"/>
        </w:rPr>
        <w:t xml:space="preserve"> </w:t>
      </w:r>
      <w:r w:rsidRPr="00691755">
        <w:rPr>
          <w:rFonts w:ascii="Times New Roman" w:hAnsi="Times New Roman"/>
          <w:lang w:val="en-US"/>
        </w:rPr>
        <w:t>Case no XI.543.10.2017.</w:t>
      </w:r>
    </w:p>
  </w:footnote>
  <w:footnote w:id="20">
    <w:p w14:paraId="60AB60D9" w14:textId="77777777" w:rsidR="0092453E" w:rsidRPr="00691755" w:rsidRDefault="0092453E" w:rsidP="00166D0F">
      <w:pPr>
        <w:pStyle w:val="Tekstprzypisudolnego"/>
        <w:rPr>
          <w:lang w:val="en-US"/>
        </w:rPr>
      </w:pPr>
      <w:r>
        <w:rPr>
          <w:rStyle w:val="Odwoanieprzypisudolnego"/>
        </w:rPr>
        <w:footnoteRef/>
      </w:r>
      <w:r w:rsidRPr="00691755">
        <w:rPr>
          <w:lang w:val="en-US"/>
        </w:rPr>
        <w:t xml:space="preserve"> </w:t>
      </w:r>
      <w:r w:rsidRPr="00691755">
        <w:rPr>
          <w:rFonts w:ascii="Times New Roman" w:hAnsi="Times New Roman"/>
          <w:lang w:val="en-US"/>
        </w:rPr>
        <w:t xml:space="preserve">The Act of 24 May 2013 on coercive measures and firearms (Journal of Laws of 2017, item 1120) </w:t>
      </w:r>
    </w:p>
  </w:footnote>
  <w:footnote w:id="21">
    <w:p w14:paraId="29AF41F8" w14:textId="77777777" w:rsidR="0092453E" w:rsidRPr="00691755" w:rsidRDefault="0092453E" w:rsidP="00166D0F">
      <w:pPr>
        <w:pStyle w:val="Tekstprzypisudolnego"/>
        <w:jc w:val="both"/>
        <w:rPr>
          <w:lang w:val="en-US"/>
        </w:rPr>
      </w:pPr>
      <w:r>
        <w:rPr>
          <w:rStyle w:val="Odwoanieprzypisudolnego"/>
        </w:rPr>
        <w:footnoteRef/>
      </w:r>
      <w:r w:rsidRPr="00691755">
        <w:rPr>
          <w:lang w:val="en-US"/>
        </w:rPr>
        <w:t xml:space="preserve"> </w:t>
      </w:r>
      <w:r w:rsidRPr="00691755">
        <w:rPr>
          <w:rFonts w:ascii="Times New Roman" w:hAnsi="Times New Roman"/>
          <w:lang w:val="en-US"/>
        </w:rPr>
        <w:t xml:space="preserve">Including the Convention on the Elimination of All Forms of Discrimination against Women as well as General Comments No 12, 19 and 35, specifying the Convention provisions, issued by the Committee on the Elimination of Discrimination against Women, and also the Council of Europe Convention on preventing and combating violence against women and domestic violence.  </w:t>
      </w:r>
    </w:p>
  </w:footnote>
  <w:footnote w:id="22">
    <w:p w14:paraId="43829877" w14:textId="77777777" w:rsidR="0092453E" w:rsidRPr="00691755" w:rsidRDefault="0092453E" w:rsidP="00166D0F">
      <w:pPr>
        <w:pStyle w:val="Tekstprzypisudolnego"/>
        <w:jc w:val="both"/>
        <w:rPr>
          <w:rFonts w:ascii="Times New Roman" w:hAnsi="Times New Roman"/>
          <w:lang w:val="en-US"/>
        </w:rPr>
      </w:pPr>
      <w:r>
        <w:rPr>
          <w:rStyle w:val="Odwoanieprzypisudolnego"/>
        </w:rPr>
        <w:footnoteRef/>
      </w:r>
      <w:r w:rsidRPr="00691755">
        <w:rPr>
          <w:lang w:val="en-US"/>
        </w:rPr>
        <w:t xml:space="preserve"> </w:t>
      </w:r>
      <w:r w:rsidRPr="00691755">
        <w:rPr>
          <w:rFonts w:ascii="Times New Roman" w:hAnsi="Times New Roman"/>
          <w:lang w:val="en-US"/>
        </w:rPr>
        <w:t>Prime Minister of Poland</w:t>
      </w:r>
      <w:r w:rsidRPr="00691755">
        <w:rPr>
          <w:lang w:val="en-US"/>
        </w:rPr>
        <w:t xml:space="preserve"> </w:t>
      </w:r>
      <w:r w:rsidRPr="00691755">
        <w:rPr>
          <w:rFonts w:ascii="Times New Roman" w:hAnsi="Times New Roman"/>
          <w:lang w:val="en-US"/>
        </w:rPr>
        <w:t>Mateusz Morawiecki (4 January 2018):</w:t>
      </w:r>
    </w:p>
    <w:p w14:paraId="041FF11D" w14:textId="77777777" w:rsidR="0092453E" w:rsidRPr="00691755" w:rsidRDefault="0092453E" w:rsidP="00166D0F">
      <w:pPr>
        <w:pStyle w:val="Tekstprzypisudolnego"/>
        <w:jc w:val="both"/>
        <w:rPr>
          <w:rFonts w:ascii="Times New Roman" w:hAnsi="Times New Roman"/>
          <w:lang w:val="en-US"/>
        </w:rPr>
      </w:pPr>
      <w:hyperlink r:id="rId3" w:history="1">
        <w:r w:rsidRPr="00224355">
          <w:rPr>
            <w:rStyle w:val="Hipercze"/>
            <w:rFonts w:ascii="Times New Roman" w:hAnsi="Times New Roman"/>
            <w:lang w:val="en-US"/>
          </w:rPr>
          <w:t>https://oko.press/morawiecki-przeciwko-konwencji-antyprzemocowej-szkodliwej-ideologii-gender-przemoca-chce-walczyc-miloscia-malzenstwem/</w:t>
        </w:r>
      </w:hyperlink>
      <w:r>
        <w:rPr>
          <w:rFonts w:ascii="Times New Roman" w:hAnsi="Times New Roman"/>
          <w:lang w:val="en-US"/>
        </w:rPr>
        <w:t xml:space="preserve"> </w:t>
      </w:r>
    </w:p>
    <w:p w14:paraId="58719DE1" w14:textId="77777777" w:rsidR="0092453E" w:rsidRPr="00691755" w:rsidRDefault="0092453E" w:rsidP="00166D0F">
      <w:pPr>
        <w:pStyle w:val="Tekstprzypisudolnego"/>
        <w:jc w:val="both"/>
        <w:rPr>
          <w:rFonts w:ascii="Times New Roman" w:hAnsi="Times New Roman"/>
          <w:lang w:val="en-US"/>
        </w:rPr>
      </w:pPr>
      <w:r w:rsidRPr="00691755">
        <w:rPr>
          <w:rFonts w:ascii="Times New Roman" w:hAnsi="Times New Roman"/>
          <w:lang w:val="en-US"/>
        </w:rPr>
        <w:t xml:space="preserve">President of Poland  Andrzej Duda (3 February 2017) </w:t>
      </w:r>
    </w:p>
    <w:p w14:paraId="19C2B15C" w14:textId="77777777" w:rsidR="0092453E" w:rsidRPr="00691755" w:rsidRDefault="0092453E" w:rsidP="00166D0F">
      <w:pPr>
        <w:pStyle w:val="Tekstprzypisudolnego"/>
        <w:jc w:val="both"/>
        <w:rPr>
          <w:rFonts w:ascii="Times New Roman" w:hAnsi="Times New Roman"/>
          <w:lang w:val="en-US"/>
        </w:rPr>
      </w:pPr>
      <w:hyperlink r:id="rId4" w:history="1">
        <w:r w:rsidRPr="00224355">
          <w:rPr>
            <w:rStyle w:val="Hipercze"/>
            <w:rFonts w:ascii="Times New Roman" w:hAnsi="Times New Roman"/>
            <w:lang w:val="en-US"/>
          </w:rPr>
          <w:t>https://oko.press/duda-trzeba-stosowac-konwen-antyprzemocowej-polskie-prawo-dobre/</w:t>
        </w:r>
      </w:hyperlink>
      <w:r>
        <w:rPr>
          <w:rFonts w:ascii="Times New Roman" w:hAnsi="Times New Roman"/>
          <w:lang w:val="en-US"/>
        </w:rPr>
        <w:t xml:space="preserve"> </w:t>
      </w:r>
    </w:p>
  </w:footnote>
  <w:footnote w:id="23">
    <w:p w14:paraId="5D1ACA1F" w14:textId="77777777" w:rsidR="0092453E" w:rsidRPr="00691755" w:rsidRDefault="0092453E" w:rsidP="00166D0F">
      <w:pPr>
        <w:pStyle w:val="Tekstprzypisudolnego"/>
        <w:jc w:val="both"/>
        <w:rPr>
          <w:lang w:val="en-US"/>
        </w:rPr>
      </w:pPr>
      <w:r>
        <w:rPr>
          <w:rStyle w:val="Odwoanieprzypisudolnego"/>
        </w:rPr>
        <w:footnoteRef/>
      </w:r>
      <w:r w:rsidRPr="00691755">
        <w:rPr>
          <w:lang w:val="en-US"/>
        </w:rPr>
        <w:t xml:space="preserve"> </w:t>
      </w:r>
      <w:r>
        <w:rPr>
          <w:rFonts w:ascii="Times New Roman" w:hAnsi="Times New Roman"/>
          <w:lang w:val="en-US"/>
        </w:rPr>
        <w:t>A phrase used</w:t>
      </w:r>
      <w:r w:rsidRPr="00691755">
        <w:rPr>
          <w:rFonts w:ascii="Times New Roman" w:hAnsi="Times New Roman"/>
          <w:lang w:val="en-US"/>
        </w:rPr>
        <w:t xml:space="preserve"> in </w:t>
      </w:r>
      <w:r>
        <w:rPr>
          <w:rFonts w:ascii="Times New Roman" w:hAnsi="Times New Roman"/>
          <w:lang w:val="en-US"/>
        </w:rPr>
        <w:t>the</w:t>
      </w:r>
      <w:r w:rsidRPr="00691755">
        <w:rPr>
          <w:rFonts w:ascii="Times New Roman" w:hAnsi="Times New Roman"/>
          <w:lang w:val="en-US"/>
        </w:rPr>
        <w:t xml:space="preserve"> programme </w:t>
      </w:r>
      <w:r w:rsidRPr="00691755">
        <w:rPr>
          <w:rFonts w:ascii="Times New Roman" w:hAnsi="Times New Roman"/>
          <w:i/>
          <w:iCs/>
          <w:lang w:val="en-US"/>
        </w:rPr>
        <w:t>Warto rozmawiać</w:t>
      </w:r>
      <w:r w:rsidRPr="00691755">
        <w:rPr>
          <w:rFonts w:ascii="Times New Roman" w:hAnsi="Times New Roman"/>
          <w:lang w:val="en-US"/>
        </w:rPr>
        <w:t xml:space="preserve"> </w:t>
      </w:r>
      <w:r w:rsidRPr="00691755">
        <w:rPr>
          <w:rFonts w:ascii="Times New Roman" w:hAnsi="Times New Roman"/>
          <w:i/>
          <w:lang w:val="en-US"/>
        </w:rPr>
        <w:t xml:space="preserve">(It’s good to talk) </w:t>
      </w:r>
      <w:r w:rsidRPr="00691755">
        <w:rPr>
          <w:rFonts w:ascii="Times New Roman" w:hAnsi="Times New Roman"/>
          <w:lang w:val="en-US"/>
        </w:rPr>
        <w:t xml:space="preserve">broadcasted by TVP on  2 February 2017 </w:t>
      </w:r>
    </w:p>
  </w:footnote>
  <w:footnote w:id="24">
    <w:p w14:paraId="67C8EDD6" w14:textId="77777777" w:rsidR="0092453E" w:rsidRPr="00691755" w:rsidRDefault="0092453E" w:rsidP="00166D0F">
      <w:pPr>
        <w:pStyle w:val="Tekstprzypisudolnego"/>
        <w:jc w:val="both"/>
        <w:rPr>
          <w:rFonts w:ascii="Times New Roman" w:hAnsi="Times New Roman"/>
          <w:lang w:val="en-US"/>
        </w:rPr>
      </w:pPr>
      <w:r>
        <w:rPr>
          <w:rStyle w:val="Odwoanieprzypisudolnego"/>
        </w:rPr>
        <w:footnoteRef/>
      </w:r>
      <w:r w:rsidRPr="00691755">
        <w:rPr>
          <w:lang w:val="en-US"/>
        </w:rPr>
        <w:t xml:space="preserve"> </w:t>
      </w:r>
      <w:r w:rsidRPr="00691755">
        <w:rPr>
          <w:rFonts w:ascii="Times New Roman" w:hAnsi="Times New Roman"/>
          <w:lang w:val="en-US"/>
        </w:rPr>
        <w:t>Elżbieta Rafalska, Minister of Family, Labour and Social Policy (7 December 2016)</w:t>
      </w:r>
    </w:p>
    <w:p w14:paraId="22591E22" w14:textId="77777777" w:rsidR="0092453E" w:rsidRPr="00691755" w:rsidRDefault="0092453E" w:rsidP="00166D0F">
      <w:pPr>
        <w:pStyle w:val="Tekstprzypisudolnego"/>
        <w:rPr>
          <w:lang w:val="en-US"/>
        </w:rPr>
      </w:pPr>
      <w:hyperlink r:id="rId5" w:history="1">
        <w:r w:rsidRPr="00224355">
          <w:rPr>
            <w:rStyle w:val="Hipercze"/>
            <w:rFonts w:ascii="Times New Roman" w:hAnsi="Times New Roman"/>
            <w:lang w:val="en-US"/>
          </w:rPr>
          <w:t>http://wyborcza.pl/7,75398,21082147,rzad-wypowie-konwencje-o-zwalczaniu-przemocy-wobec-kobiet-trwaja.html</w:t>
        </w:r>
      </w:hyperlink>
      <w:r>
        <w:rPr>
          <w:rFonts w:ascii="Times New Roman" w:hAnsi="Times New Roman"/>
          <w:lang w:val="en-US"/>
        </w:rPr>
        <w:t xml:space="preserve"> </w:t>
      </w:r>
    </w:p>
  </w:footnote>
  <w:footnote w:id="25">
    <w:p w14:paraId="4FE5CDB3" w14:textId="77777777" w:rsidR="0092453E" w:rsidRPr="00DE3BC5" w:rsidRDefault="0092453E" w:rsidP="00166D0F">
      <w:pPr>
        <w:pStyle w:val="Tekstprzypisudolnego"/>
        <w:jc w:val="both"/>
        <w:rPr>
          <w:rFonts w:ascii="Times New Roman" w:hAnsi="Times New Roman"/>
        </w:rPr>
      </w:pPr>
      <w:r>
        <w:rPr>
          <w:rStyle w:val="Odwoanieprzypisudolnego"/>
        </w:rPr>
        <w:footnoteRef/>
      </w:r>
      <w:r>
        <w:t xml:space="preserve"> </w:t>
      </w:r>
      <w:r>
        <w:rPr>
          <w:rFonts w:ascii="Times New Roman" w:hAnsi="Times New Roman"/>
          <w:lang w:eastAsia="pl-PL"/>
        </w:rPr>
        <w:t xml:space="preserve">Voivodeships: </w:t>
      </w:r>
      <w:r>
        <w:rPr>
          <w:rFonts w:ascii="Times New Roman" w:hAnsi="Times New Roman"/>
        </w:rPr>
        <w:t>P</w:t>
      </w:r>
      <w:r w:rsidRPr="00DE3BC5">
        <w:rPr>
          <w:rFonts w:ascii="Times New Roman" w:hAnsi="Times New Roman"/>
          <w:lang w:eastAsia="pl-PL"/>
        </w:rPr>
        <w:t>odlaski</w:t>
      </w:r>
      <w:r>
        <w:rPr>
          <w:rFonts w:ascii="Times New Roman" w:hAnsi="Times New Roman"/>
          <w:lang w:eastAsia="pl-PL"/>
        </w:rPr>
        <w:t>e</w:t>
      </w:r>
      <w:r w:rsidRPr="00DE3BC5">
        <w:rPr>
          <w:rFonts w:ascii="Times New Roman" w:hAnsi="Times New Roman"/>
          <w:lang w:eastAsia="pl-PL"/>
        </w:rPr>
        <w:t xml:space="preserve">, </w:t>
      </w:r>
      <w:r>
        <w:rPr>
          <w:rFonts w:ascii="Times New Roman" w:hAnsi="Times New Roman"/>
          <w:lang w:eastAsia="pl-PL"/>
        </w:rPr>
        <w:t>Ś</w:t>
      </w:r>
      <w:r w:rsidRPr="00DE3BC5">
        <w:rPr>
          <w:rFonts w:ascii="Times New Roman" w:hAnsi="Times New Roman"/>
          <w:lang w:eastAsia="pl-PL"/>
        </w:rPr>
        <w:t>więtokrzyski</w:t>
      </w:r>
      <w:r>
        <w:rPr>
          <w:rFonts w:ascii="Times New Roman" w:hAnsi="Times New Roman"/>
          <w:lang w:eastAsia="pl-PL"/>
        </w:rPr>
        <w:t>e</w:t>
      </w:r>
      <w:r w:rsidRPr="00DE3BC5">
        <w:rPr>
          <w:rFonts w:ascii="Times New Roman" w:hAnsi="Times New Roman"/>
          <w:lang w:eastAsia="pl-PL"/>
        </w:rPr>
        <w:t xml:space="preserve">, </w:t>
      </w:r>
      <w:r>
        <w:rPr>
          <w:rFonts w:ascii="Times New Roman" w:hAnsi="Times New Roman"/>
          <w:lang w:eastAsia="pl-PL"/>
        </w:rPr>
        <w:t>L</w:t>
      </w:r>
      <w:r w:rsidRPr="00DE3BC5">
        <w:rPr>
          <w:rFonts w:ascii="Times New Roman" w:hAnsi="Times New Roman"/>
          <w:lang w:eastAsia="pl-PL"/>
        </w:rPr>
        <w:t>ubelski</w:t>
      </w:r>
      <w:r>
        <w:rPr>
          <w:rFonts w:ascii="Times New Roman" w:hAnsi="Times New Roman"/>
          <w:lang w:eastAsia="pl-PL"/>
        </w:rPr>
        <w:t>e</w:t>
      </w:r>
      <w:r w:rsidRPr="00DE3BC5">
        <w:rPr>
          <w:rFonts w:ascii="Times New Roman" w:hAnsi="Times New Roman"/>
          <w:lang w:eastAsia="pl-PL"/>
        </w:rPr>
        <w:t xml:space="preserve">, </w:t>
      </w:r>
      <w:r>
        <w:rPr>
          <w:rFonts w:ascii="Times New Roman" w:hAnsi="Times New Roman"/>
          <w:lang w:eastAsia="pl-PL"/>
        </w:rPr>
        <w:t>M</w:t>
      </w:r>
      <w:r w:rsidRPr="00DE3BC5">
        <w:rPr>
          <w:rFonts w:ascii="Times New Roman" w:hAnsi="Times New Roman"/>
          <w:lang w:eastAsia="pl-PL"/>
        </w:rPr>
        <w:t>ałopolski</w:t>
      </w:r>
      <w:r>
        <w:rPr>
          <w:rFonts w:ascii="Times New Roman" w:hAnsi="Times New Roman"/>
          <w:lang w:eastAsia="pl-PL"/>
        </w:rPr>
        <w:t>e</w:t>
      </w:r>
      <w:r w:rsidRPr="00DE3BC5">
        <w:rPr>
          <w:rFonts w:ascii="Times New Roman" w:hAnsi="Times New Roman"/>
          <w:lang w:eastAsia="pl-PL"/>
        </w:rPr>
        <w:t xml:space="preserve">, </w:t>
      </w:r>
      <w:r>
        <w:rPr>
          <w:rFonts w:ascii="Times New Roman" w:hAnsi="Times New Roman"/>
          <w:lang w:eastAsia="pl-PL"/>
        </w:rPr>
        <w:t>L</w:t>
      </w:r>
      <w:r w:rsidRPr="00DE3BC5">
        <w:rPr>
          <w:rFonts w:ascii="Times New Roman" w:hAnsi="Times New Roman"/>
          <w:lang w:eastAsia="pl-PL"/>
        </w:rPr>
        <w:t>ubuski</w:t>
      </w:r>
      <w:r>
        <w:rPr>
          <w:rFonts w:ascii="Times New Roman" w:hAnsi="Times New Roman"/>
          <w:lang w:eastAsia="pl-PL"/>
        </w:rPr>
        <w:t>e</w:t>
      </w:r>
      <w:r w:rsidRPr="00DE3BC5">
        <w:rPr>
          <w:rFonts w:ascii="Times New Roman" w:hAnsi="Times New Roman"/>
          <w:lang w:eastAsia="pl-PL"/>
        </w:rPr>
        <w:t xml:space="preserve"> </w:t>
      </w:r>
      <w:r>
        <w:rPr>
          <w:rFonts w:ascii="Times New Roman" w:hAnsi="Times New Roman"/>
          <w:lang w:eastAsia="pl-PL"/>
        </w:rPr>
        <w:t>and</w:t>
      </w:r>
      <w:r w:rsidRPr="00DE3BC5">
        <w:rPr>
          <w:rFonts w:ascii="Times New Roman" w:hAnsi="Times New Roman"/>
          <w:lang w:eastAsia="pl-PL"/>
        </w:rPr>
        <w:t xml:space="preserve"> </w:t>
      </w:r>
      <w:r>
        <w:rPr>
          <w:rFonts w:ascii="Times New Roman" w:hAnsi="Times New Roman"/>
          <w:lang w:eastAsia="pl-PL"/>
        </w:rPr>
        <w:t>K</w:t>
      </w:r>
      <w:r w:rsidRPr="00DE3BC5">
        <w:rPr>
          <w:rFonts w:ascii="Times New Roman" w:hAnsi="Times New Roman"/>
          <w:lang w:eastAsia="pl-PL"/>
        </w:rPr>
        <w:t>ujawsko-</w:t>
      </w:r>
      <w:r>
        <w:rPr>
          <w:rFonts w:ascii="Times New Roman" w:hAnsi="Times New Roman"/>
          <w:lang w:eastAsia="pl-PL"/>
        </w:rPr>
        <w:t>P</w:t>
      </w:r>
      <w:r w:rsidRPr="00DE3BC5">
        <w:rPr>
          <w:rFonts w:ascii="Times New Roman" w:hAnsi="Times New Roman"/>
          <w:lang w:eastAsia="pl-PL"/>
        </w:rPr>
        <w:t>omorski</w:t>
      </w:r>
      <w:r>
        <w:rPr>
          <w:rFonts w:ascii="Times New Roman" w:hAnsi="Times New Roman"/>
          <w:lang w:eastAsia="pl-PL"/>
        </w:rPr>
        <w:t>e</w:t>
      </w:r>
      <w:r w:rsidRPr="00DE3BC5">
        <w:rPr>
          <w:rFonts w:ascii="Times New Roman" w:hAnsi="Times New Roman"/>
          <w:lang w:eastAsia="pl-PL"/>
        </w:rPr>
        <w:t>.</w:t>
      </w:r>
      <w:r>
        <w:rPr>
          <w:rFonts w:ascii="Times New Roman" w:hAnsi="Times New Roman"/>
          <w:lang w:eastAsia="pl-PL"/>
        </w:rPr>
        <w:t xml:space="preserve"> </w:t>
      </w:r>
    </w:p>
  </w:footnote>
  <w:footnote w:id="26">
    <w:p w14:paraId="3E113394" w14:textId="77777777" w:rsidR="0092453E" w:rsidRPr="00691755" w:rsidRDefault="0092453E" w:rsidP="00166D0F">
      <w:pPr>
        <w:pStyle w:val="Tekstprzypisudolnego"/>
        <w:jc w:val="both"/>
        <w:rPr>
          <w:lang w:val="en-US"/>
        </w:rPr>
      </w:pPr>
      <w:r>
        <w:rPr>
          <w:rStyle w:val="Odwoanieprzypisudolnego"/>
        </w:rPr>
        <w:footnoteRef/>
      </w:r>
      <w:r w:rsidRPr="00691755">
        <w:rPr>
          <w:lang w:val="en-US"/>
        </w:rPr>
        <w:t xml:space="preserve"> </w:t>
      </w:r>
      <w:r w:rsidRPr="00691755">
        <w:rPr>
          <w:rFonts w:ascii="Times New Roman" w:hAnsi="Times New Roman"/>
          <w:lang w:val="en-US"/>
        </w:rPr>
        <w:t>See: Violence against women: an EU-wide survey. Main results report</w:t>
      </w:r>
      <w:r w:rsidRPr="00E61FC8">
        <w:rPr>
          <w:rFonts w:ascii="Times New Roman" w:hAnsi="Times New Roman"/>
          <w:lang w:val="en-GB"/>
        </w:rPr>
        <w:t xml:space="preserve"> </w:t>
      </w:r>
      <w:hyperlink r:id="rId6" w:history="1">
        <w:r w:rsidRPr="00691755">
          <w:rPr>
            <w:rStyle w:val="Hipercze"/>
            <w:rFonts w:ascii="Times New Roman" w:hAnsi="Times New Roman"/>
            <w:lang w:val="en-US"/>
          </w:rPr>
          <w:t>https://fra.europa.eu/sites/default/files/fra_uploads/fra-2014-vaw-survey-main-results-apr14_en.pdf</w:t>
        </w:r>
      </w:hyperlink>
      <w:r w:rsidRPr="004A5E68">
        <w:rPr>
          <w:rStyle w:val="Hipercze"/>
          <w:rFonts w:ascii="Times New Roman" w:hAnsi="Times New Roman"/>
          <w:lang w:val="en-US"/>
        </w:rPr>
        <w:t>,</w:t>
      </w:r>
      <w:r w:rsidRPr="00E61FC8">
        <w:rPr>
          <w:rFonts w:ascii="Times New Roman" w:hAnsi="Times New Roman"/>
          <w:lang w:val="en-GB"/>
        </w:rPr>
        <w:t xml:space="preserve"> p. 63.</w:t>
      </w:r>
    </w:p>
  </w:footnote>
  <w:footnote w:id="27">
    <w:p w14:paraId="34F48FA8" w14:textId="77777777" w:rsidR="0092453E" w:rsidRPr="00691755" w:rsidRDefault="0092453E" w:rsidP="00166D0F">
      <w:pPr>
        <w:pStyle w:val="Tekstprzypisudolnego"/>
        <w:rPr>
          <w:lang w:val="en-US"/>
        </w:rPr>
      </w:pPr>
      <w:r>
        <w:rPr>
          <w:rStyle w:val="Odwoanieprzypisudolnego"/>
        </w:rPr>
        <w:footnoteRef/>
      </w:r>
      <w:r w:rsidRPr="00691755">
        <w:rPr>
          <w:lang w:val="en-US"/>
        </w:rPr>
        <w:t xml:space="preserve"> </w:t>
      </w:r>
      <w:r w:rsidRPr="00691755">
        <w:rPr>
          <w:rFonts w:ascii="Times New Roman" w:hAnsi="Times New Roman"/>
          <w:lang w:val="en-US"/>
        </w:rPr>
        <w:t>Journal of Laws of 2016, item 1219</w:t>
      </w:r>
      <w:r>
        <w:rPr>
          <w:rFonts w:ascii="Times New Roman" w:hAnsi="Times New Roman"/>
          <w:lang w:val="en-US"/>
        </w:rPr>
        <w:t xml:space="preserve">. </w:t>
      </w:r>
    </w:p>
  </w:footnote>
  <w:footnote w:id="28">
    <w:p w14:paraId="2537E02C" w14:textId="77777777" w:rsidR="0092453E" w:rsidRPr="00691755" w:rsidRDefault="0092453E" w:rsidP="00166D0F">
      <w:pPr>
        <w:pStyle w:val="Tekstprzypisudolnego"/>
        <w:jc w:val="both"/>
        <w:rPr>
          <w:lang w:val="en-US"/>
        </w:rPr>
      </w:pPr>
      <w:r>
        <w:rPr>
          <w:rStyle w:val="Odwoanieprzypisudolnego"/>
        </w:rPr>
        <w:footnoteRef/>
      </w:r>
      <w:r w:rsidRPr="00691755">
        <w:rPr>
          <w:lang w:val="en-US"/>
        </w:rPr>
        <w:t xml:space="preserve"> </w:t>
      </w:r>
      <w:r w:rsidRPr="00691755">
        <w:rPr>
          <w:rFonts w:ascii="Times New Roman" w:hAnsi="Times New Roman"/>
          <w:lang w:val="en-US"/>
        </w:rPr>
        <w:t>The Supreme Administrative Court of Poland (NSA) commented on the issue of documenting interviews conducted by Border Guard officers within the framework of second line border checks, in its judgment of 17 May 2018 (case number II OSK 2766/17). NSA concluded that Border Guard in order to establish whether the foreigner satisfies or not the conditions for entry to Poland must conduct an interview (questioning) to find out what are the aims of border crossing, and prepare a report from such interview. Otherwise, in the Court’s opinion, the principle of confidence in State authorities is infringed.</w:t>
      </w:r>
      <w:r>
        <w:rPr>
          <w:rFonts w:ascii="Times New Roman" w:hAnsi="Times New Roman"/>
          <w:lang w:val="en-US"/>
        </w:rPr>
        <w:t xml:space="preserve"> </w:t>
      </w:r>
    </w:p>
  </w:footnote>
  <w:footnote w:id="29">
    <w:p w14:paraId="6B9FBE0A" w14:textId="77777777" w:rsidR="0092453E" w:rsidRPr="00691755" w:rsidRDefault="0092453E" w:rsidP="00166D0F">
      <w:pPr>
        <w:pStyle w:val="Tekstprzypisudolnego"/>
        <w:jc w:val="both"/>
        <w:rPr>
          <w:lang w:val="en-US"/>
        </w:rPr>
      </w:pPr>
      <w:r>
        <w:rPr>
          <w:rStyle w:val="Odwoanieprzypisudolnego"/>
        </w:rPr>
        <w:footnoteRef/>
      </w:r>
      <w:r w:rsidRPr="00691755">
        <w:rPr>
          <w:lang w:val="en-US"/>
        </w:rPr>
        <w:t xml:space="preserve"> </w:t>
      </w:r>
      <w:r w:rsidRPr="00691755">
        <w:rPr>
          <w:rFonts w:ascii="Times New Roman" w:hAnsi="Times New Roman"/>
          <w:lang w:val="en-US"/>
        </w:rPr>
        <w:t xml:space="preserve">See the judgement of the European Court of Human Rights of 10 April 2018 in the case of Bistieva and Others v. Poland (application no 75157/14), i.a.: </w:t>
      </w:r>
      <w:r w:rsidRPr="00BD4550">
        <w:rPr>
          <w:rFonts w:ascii="Times New Roman" w:eastAsia="Times New Roman" w:hAnsi="Times New Roman"/>
          <w:lang w:val="en-US"/>
        </w:rPr>
        <w:t>The authorities have to take all the necessary steps to limit, as far as possible, the detention of families accompanied by children and effectively preserve the right to family life.</w:t>
      </w:r>
      <w:r>
        <w:rPr>
          <w:rFonts w:ascii="Times New Roman" w:eastAsia="Times New Roman" w:hAnsi="Times New Roman"/>
          <w:lang w:val="en-US"/>
        </w:rPr>
        <w:t xml:space="preserve"> </w:t>
      </w:r>
    </w:p>
  </w:footnote>
  <w:footnote w:id="30">
    <w:p w14:paraId="6A4A7F77" w14:textId="77777777" w:rsidR="0092453E" w:rsidRPr="00166D0F" w:rsidRDefault="0092453E" w:rsidP="00166D0F">
      <w:pPr>
        <w:pStyle w:val="Tekstprzypisudolnego"/>
        <w:rPr>
          <w:lang w:val="en-US"/>
        </w:rPr>
      </w:pPr>
      <w:r>
        <w:rPr>
          <w:rStyle w:val="Odwoanieprzypisudolnego"/>
        </w:rPr>
        <w:footnoteRef/>
      </w:r>
      <w:r w:rsidRPr="00166D0F">
        <w:rPr>
          <w:lang w:val="en-US"/>
        </w:rPr>
        <w:t xml:space="preserve"> </w:t>
      </w:r>
      <w:r w:rsidRPr="00166D0F">
        <w:rPr>
          <w:rFonts w:ascii="Times New Roman" w:hAnsi="Times New Roman"/>
          <w:lang w:val="en-US"/>
        </w:rPr>
        <w:t>Case no.XI.543.21.2017</w:t>
      </w:r>
    </w:p>
  </w:footnote>
  <w:footnote w:id="31">
    <w:p w14:paraId="5ABC3004" w14:textId="77777777" w:rsidR="0092453E" w:rsidRPr="00E30E75" w:rsidRDefault="0092453E" w:rsidP="00DA1CAF">
      <w:pPr>
        <w:pStyle w:val="Tekstprzypisudolnego"/>
        <w:rPr>
          <w:rFonts w:ascii="Times New Roman" w:hAnsi="Times New Roman"/>
          <w:lang w:val="en-US"/>
        </w:rPr>
      </w:pPr>
      <w:r w:rsidRPr="00464DF9">
        <w:rPr>
          <w:rStyle w:val="Odwoanieprzypisudolnego"/>
          <w:rFonts w:ascii="Times New Roman" w:hAnsi="Times New Roman"/>
        </w:rPr>
        <w:footnoteRef/>
      </w:r>
      <w:r w:rsidRPr="00E30E75">
        <w:rPr>
          <w:rFonts w:ascii="Times New Roman" w:hAnsi="Times New Roman"/>
          <w:lang w:val="en-US"/>
        </w:rPr>
        <w:t xml:space="preserve"> Regional courts with the smallest number of appeals: Sieradz, Konin, Kalisz, Tarnów, Nowy Sącz.</w:t>
      </w:r>
    </w:p>
  </w:footnote>
  <w:footnote w:id="32">
    <w:p w14:paraId="008AFF2B" w14:textId="77777777" w:rsidR="0092453E" w:rsidRPr="00E30E75" w:rsidRDefault="0092453E" w:rsidP="00DA1CAF">
      <w:pPr>
        <w:pStyle w:val="Tekstprzypisudolnego"/>
        <w:rPr>
          <w:rFonts w:cs="Calibri"/>
          <w:lang w:val="en-US"/>
        </w:rPr>
      </w:pPr>
      <w:r w:rsidRPr="00464DF9">
        <w:rPr>
          <w:rStyle w:val="Odwoanieprzypisudolnego"/>
          <w:rFonts w:ascii="Times New Roman" w:hAnsi="Times New Roman"/>
        </w:rPr>
        <w:footnoteRef/>
      </w:r>
      <w:r w:rsidRPr="00E30E75">
        <w:rPr>
          <w:rFonts w:ascii="Times New Roman" w:hAnsi="Times New Roman"/>
          <w:lang w:val="en-US"/>
        </w:rPr>
        <w:t xml:space="preserve"> Regional courts with the biggest number of appeals: Warsaw, Łódź, Szczecin, Katowice and Gliwic</w:t>
      </w:r>
      <w:r>
        <w:rPr>
          <w:rFonts w:ascii="Times New Roman" w:hAnsi="Times New Roman"/>
          <w:lang w:val="en-US"/>
        </w:rPr>
        <w:t>e</w:t>
      </w:r>
      <w:r w:rsidRPr="00E30E75">
        <w:rPr>
          <w:rFonts w:ascii="Times New Roman" w:hAnsi="Times New Roman"/>
          <w:lang w:val="en-US"/>
        </w:rPr>
        <w:t>.</w:t>
      </w:r>
    </w:p>
  </w:footnote>
  <w:footnote w:id="33">
    <w:p w14:paraId="6F6BD5CE" w14:textId="77777777" w:rsidR="0092453E" w:rsidRPr="003B0F02" w:rsidRDefault="0092453E" w:rsidP="00DA1CAF">
      <w:pPr>
        <w:pStyle w:val="Tekstprzypisudolnego"/>
        <w:rPr>
          <w:rFonts w:cs="Calibri"/>
          <w:lang w:val="en-US"/>
        </w:rPr>
      </w:pPr>
      <w:r w:rsidRPr="00BF4D24">
        <w:rPr>
          <w:rStyle w:val="Odwoanieprzypisudolnego"/>
          <w:rFonts w:cs="Calibri"/>
        </w:rPr>
        <w:footnoteRef/>
      </w:r>
      <w:r w:rsidRPr="003B0F02">
        <w:rPr>
          <w:rFonts w:cs="Calibri"/>
          <w:lang w:val="en-US"/>
        </w:rPr>
        <w:t xml:space="preserve"> Information obtained from Regional Courts of Katowice, Krakow, Szczecin and Wrocław</w:t>
      </w:r>
    </w:p>
  </w:footnote>
  <w:footnote w:id="34">
    <w:p w14:paraId="16F64117" w14:textId="77777777" w:rsidR="0092453E" w:rsidRPr="00D06CF6" w:rsidRDefault="0092453E" w:rsidP="00DA1CAF">
      <w:pPr>
        <w:pStyle w:val="Tekstprzypisudolnego"/>
        <w:jc w:val="both"/>
        <w:rPr>
          <w:rFonts w:ascii="Times New Roman" w:hAnsi="Times New Roman"/>
          <w:lang w:val="en-US"/>
        </w:rPr>
      </w:pPr>
      <w:r w:rsidRPr="00D06CF6">
        <w:rPr>
          <w:rStyle w:val="Odwoanieprzypisudolnego"/>
          <w:rFonts w:ascii="Times New Roman" w:hAnsi="Times New Roman"/>
        </w:rPr>
        <w:footnoteRef/>
      </w:r>
      <w:r w:rsidRPr="00D06CF6">
        <w:rPr>
          <w:rFonts w:ascii="Times New Roman" w:hAnsi="Times New Roman"/>
          <w:lang w:val="en-US"/>
        </w:rPr>
        <w:t xml:space="preserve"> General intervention of CHR to the Minister of Justice of 24 May 2016, KMP.571.5.2016</w:t>
      </w:r>
    </w:p>
  </w:footnote>
  <w:footnote w:id="35">
    <w:p w14:paraId="002BDB1D" w14:textId="77777777" w:rsidR="0092453E" w:rsidRPr="00D06CF6" w:rsidRDefault="0092453E" w:rsidP="00DA1CAF">
      <w:pPr>
        <w:pStyle w:val="Tekstprzypisudolnego"/>
        <w:rPr>
          <w:rFonts w:ascii="Times New Roman" w:hAnsi="Times New Roman"/>
          <w:lang w:val="en-US"/>
        </w:rPr>
      </w:pPr>
      <w:r w:rsidRPr="00D06CF6">
        <w:rPr>
          <w:rStyle w:val="Odwoanieprzypisudolnego"/>
          <w:rFonts w:ascii="Times New Roman" w:hAnsi="Times New Roman"/>
        </w:rPr>
        <w:footnoteRef/>
      </w:r>
      <w:r w:rsidRPr="00D06CF6">
        <w:rPr>
          <w:rFonts w:ascii="Times New Roman" w:hAnsi="Times New Roman"/>
          <w:lang w:val="en-US"/>
        </w:rPr>
        <w:t xml:space="preserve"> Reply of the Secretary of State at the Ministry of Justice of 23 June 2016, DWOiP-I-072-21/16</w:t>
      </w:r>
    </w:p>
  </w:footnote>
  <w:footnote w:id="36">
    <w:p w14:paraId="2D818D27" w14:textId="77777777" w:rsidR="0092453E" w:rsidRPr="00D06CF6" w:rsidRDefault="0092453E" w:rsidP="00DA1CAF">
      <w:pPr>
        <w:pStyle w:val="Tekstprzypisudolnego"/>
        <w:rPr>
          <w:rFonts w:ascii="Times New Roman" w:hAnsi="Times New Roman"/>
          <w:lang w:val="en-US"/>
        </w:rPr>
      </w:pPr>
      <w:r w:rsidRPr="00D06CF6">
        <w:rPr>
          <w:rStyle w:val="Odwoanieprzypisudolnego"/>
          <w:rFonts w:ascii="Times New Roman" w:hAnsi="Times New Roman"/>
        </w:rPr>
        <w:footnoteRef/>
      </w:r>
      <w:r w:rsidRPr="00D06CF6">
        <w:rPr>
          <w:rFonts w:ascii="Times New Roman" w:hAnsi="Times New Roman"/>
          <w:lang w:val="en-US"/>
        </w:rPr>
        <w:t xml:space="preserve"> General intervention of CHR of 29 July 2016 to the Minister of Justice, KMP.571.5.2016</w:t>
      </w:r>
    </w:p>
  </w:footnote>
  <w:footnote w:id="37">
    <w:p w14:paraId="5E10CBB0" w14:textId="77777777" w:rsidR="0092453E" w:rsidRPr="00F87342" w:rsidRDefault="0092453E" w:rsidP="00DA1CAF">
      <w:pPr>
        <w:pStyle w:val="Tekstprzypisudolnego"/>
        <w:rPr>
          <w:lang w:val="en-US"/>
        </w:rPr>
      </w:pPr>
      <w:r w:rsidRPr="00D06CF6">
        <w:rPr>
          <w:rStyle w:val="Odwoanieprzypisudolnego"/>
          <w:rFonts w:ascii="Times New Roman" w:hAnsi="Times New Roman"/>
        </w:rPr>
        <w:footnoteRef/>
      </w:r>
      <w:r w:rsidRPr="00D06CF6">
        <w:rPr>
          <w:rFonts w:ascii="Times New Roman" w:hAnsi="Times New Roman"/>
          <w:lang w:val="en-US"/>
        </w:rPr>
        <w:t xml:space="preserve"> Reply of the Secretary of State at the Ministry of Justice of 17 October 2016 r., DWOiP-I-072-21</w:t>
      </w:r>
      <w:r w:rsidRPr="00F87342">
        <w:rPr>
          <w:rFonts w:ascii="Times New Roman" w:hAnsi="Times New Roman"/>
          <w:lang w:val="en-US"/>
        </w:rPr>
        <w:t>/16</w:t>
      </w:r>
    </w:p>
  </w:footnote>
  <w:footnote w:id="38">
    <w:p w14:paraId="456301D8" w14:textId="77777777" w:rsidR="0092453E" w:rsidRPr="004C58A9" w:rsidRDefault="0092453E" w:rsidP="00DA1CAF">
      <w:pPr>
        <w:pStyle w:val="Tekstprzypisudolnego"/>
        <w:rPr>
          <w:rFonts w:ascii="Times New Roman" w:hAnsi="Times New Roman"/>
          <w:lang w:val="en-US"/>
        </w:rPr>
      </w:pPr>
      <w:r w:rsidRPr="0010714D">
        <w:rPr>
          <w:rStyle w:val="Odwoanieprzypisudolnego"/>
          <w:rFonts w:ascii="Times New Roman" w:hAnsi="Times New Roman"/>
        </w:rPr>
        <w:footnoteRef/>
      </w:r>
      <w:r w:rsidRPr="004C58A9">
        <w:rPr>
          <w:rFonts w:ascii="Times New Roman" w:hAnsi="Times New Roman"/>
          <w:lang w:val="en-US"/>
        </w:rPr>
        <w:t xml:space="preserve"> ZK Wołów, Case No. KMP.571.12.2016</w:t>
      </w:r>
    </w:p>
  </w:footnote>
  <w:footnote w:id="39">
    <w:p w14:paraId="024A8C52" w14:textId="77777777" w:rsidR="0092453E" w:rsidRPr="00984C9E" w:rsidRDefault="0092453E" w:rsidP="00DA1CAF">
      <w:pPr>
        <w:pStyle w:val="Tekstprzypisudolnego"/>
        <w:rPr>
          <w:rFonts w:ascii="Times New Roman" w:hAnsi="Times New Roman"/>
          <w:lang w:val="en-US"/>
        </w:rPr>
      </w:pPr>
      <w:r w:rsidRPr="0036056C">
        <w:rPr>
          <w:rStyle w:val="Odwoanieprzypisudolnego"/>
          <w:rFonts w:ascii="Times New Roman" w:hAnsi="Times New Roman"/>
        </w:rPr>
        <w:footnoteRef/>
      </w:r>
      <w:r w:rsidRPr="00984C9E">
        <w:rPr>
          <w:rFonts w:ascii="Times New Roman" w:hAnsi="Times New Roman"/>
          <w:lang w:val="en-US"/>
        </w:rPr>
        <w:t xml:space="preserve"> Such a possibility is provided by Article 88b</w:t>
      </w:r>
      <w:r>
        <w:rPr>
          <w:rFonts w:ascii="Times New Roman" w:hAnsi="Times New Roman"/>
          <w:lang w:val="en-US"/>
        </w:rPr>
        <w:t xml:space="preserve">(2) </w:t>
      </w:r>
      <w:r w:rsidRPr="00984C9E">
        <w:rPr>
          <w:rFonts w:ascii="Times New Roman" w:hAnsi="Times New Roman"/>
          <w:lang w:val="en-US"/>
        </w:rPr>
        <w:t xml:space="preserve">of </w:t>
      </w:r>
      <w:r>
        <w:rPr>
          <w:rFonts w:ascii="Times New Roman" w:hAnsi="Times New Roman"/>
          <w:lang w:val="en-US"/>
        </w:rPr>
        <w:t>Criminal Enforcement</w:t>
      </w:r>
      <w:r w:rsidRPr="00984C9E">
        <w:rPr>
          <w:rFonts w:ascii="Times New Roman" w:hAnsi="Times New Roman"/>
          <w:lang w:val="en-US"/>
        </w:rPr>
        <w:t xml:space="preserve"> Code </w:t>
      </w:r>
    </w:p>
  </w:footnote>
  <w:footnote w:id="40">
    <w:p w14:paraId="00F5D8E5" w14:textId="77777777" w:rsidR="0092453E" w:rsidRPr="00356176" w:rsidRDefault="0092453E" w:rsidP="00DA1CAF">
      <w:pPr>
        <w:pStyle w:val="Tekstprzypisudolnego"/>
        <w:rPr>
          <w:lang w:val="en-US"/>
        </w:rPr>
      </w:pPr>
      <w:r>
        <w:rPr>
          <w:rStyle w:val="Odwoanieprzypisudolnego"/>
        </w:rPr>
        <w:footnoteRef/>
      </w:r>
      <w:r w:rsidRPr="00F87342">
        <w:rPr>
          <w:lang w:val="en-US"/>
        </w:rPr>
        <w:t xml:space="preserve"> </w:t>
      </w:r>
      <w:r w:rsidRPr="00F87342">
        <w:rPr>
          <w:rFonts w:ascii="Times New Roman" w:hAnsi="Times New Roman"/>
          <w:lang w:val="en-US"/>
        </w:rPr>
        <w:t>Poland rat</w:t>
      </w:r>
      <w:r w:rsidRPr="00356176">
        <w:rPr>
          <w:rFonts w:ascii="Times New Roman" w:hAnsi="Times New Roman"/>
          <w:lang w:val="en-US"/>
        </w:rPr>
        <w:t>ified CRPD in 2012.</w:t>
      </w:r>
      <w:r w:rsidRPr="00356176">
        <w:rPr>
          <w:lang w:val="en-US"/>
        </w:rPr>
        <w:t xml:space="preserve"> </w:t>
      </w:r>
    </w:p>
  </w:footnote>
  <w:footnote w:id="41">
    <w:p w14:paraId="728E7805" w14:textId="77777777" w:rsidR="0092453E" w:rsidRPr="00DA6AEA" w:rsidRDefault="0092453E" w:rsidP="00DA1CAF">
      <w:pPr>
        <w:pStyle w:val="Tekstprzypisudolnego"/>
        <w:jc w:val="both"/>
        <w:rPr>
          <w:lang w:val="en-US"/>
        </w:rPr>
      </w:pPr>
      <w:r>
        <w:rPr>
          <w:rStyle w:val="Odwoanieprzypisudolnego"/>
        </w:rPr>
        <w:footnoteRef/>
      </w:r>
      <w:r w:rsidRPr="00DA6AEA">
        <w:rPr>
          <w:lang w:val="en-US"/>
        </w:rPr>
        <w:t xml:space="preserve"> </w:t>
      </w:r>
      <w:r w:rsidRPr="00DA6AEA">
        <w:rPr>
          <w:rFonts w:ascii="Times New Roman" w:hAnsi="Times New Roman"/>
          <w:lang w:val="en-US"/>
        </w:rPr>
        <w:t xml:space="preserve">NMPT Report describing the situation of this group of prisoners is going to be published soon </w:t>
      </w:r>
    </w:p>
  </w:footnote>
  <w:footnote w:id="42">
    <w:p w14:paraId="5E9F5CCF" w14:textId="77777777" w:rsidR="0092453E" w:rsidRPr="00F87342" w:rsidRDefault="0092453E" w:rsidP="00DA1CAF">
      <w:pPr>
        <w:pStyle w:val="Tekstprzypisudolnego"/>
        <w:rPr>
          <w:rFonts w:ascii="Times New Roman" w:hAnsi="Times New Roman"/>
          <w:lang w:val="en-US"/>
        </w:rPr>
      </w:pPr>
      <w:r>
        <w:rPr>
          <w:rStyle w:val="Odwoanieprzypisudolnego"/>
        </w:rPr>
        <w:footnoteRef/>
      </w:r>
      <w:r w:rsidRPr="00F87342">
        <w:rPr>
          <w:lang w:val="en-US"/>
        </w:rPr>
        <w:t xml:space="preserve"> </w:t>
      </w:r>
      <w:r w:rsidRPr="00F87342">
        <w:rPr>
          <w:rFonts w:ascii="Times New Roman" w:hAnsi="Times New Roman"/>
          <w:lang w:val="en-US"/>
        </w:rPr>
        <w:t xml:space="preserve">More information on the situation of those persons can be found in a monograph on </w:t>
      </w:r>
      <w:r w:rsidRPr="00D06CF6">
        <w:rPr>
          <w:rFonts w:ascii="Times New Roman" w:hAnsi="Times New Roman"/>
          <w:i/>
          <w:iCs/>
          <w:lang w:val="en-US"/>
        </w:rPr>
        <w:t>Osoby z niepełnosprawnością intelektualną lub psychiczną osadzone w jednostkach penitencjarnych</w:t>
      </w:r>
      <w:r w:rsidRPr="00F87342">
        <w:rPr>
          <w:rFonts w:ascii="Times New Roman" w:hAnsi="Times New Roman"/>
          <w:i/>
          <w:iCs/>
          <w:lang w:val="en-US"/>
        </w:rPr>
        <w:t xml:space="preserve"> </w:t>
      </w:r>
      <w:r>
        <w:rPr>
          <w:rFonts w:ascii="Times New Roman" w:hAnsi="Times New Roman"/>
          <w:i/>
          <w:iCs/>
          <w:lang w:val="en-US"/>
        </w:rPr>
        <w:t xml:space="preserve">[Prisoners with intellectual and mental disability] </w:t>
      </w:r>
    </w:p>
  </w:footnote>
  <w:footnote w:id="43">
    <w:p w14:paraId="22B847BE" w14:textId="77777777" w:rsidR="0092453E" w:rsidRPr="00356176" w:rsidRDefault="0092453E" w:rsidP="00DA1CAF">
      <w:pPr>
        <w:pStyle w:val="Tekstprzypisudolnego"/>
        <w:jc w:val="both"/>
        <w:rPr>
          <w:lang w:val="en-US"/>
        </w:rPr>
      </w:pPr>
      <w:r w:rsidRPr="00A436CE">
        <w:rPr>
          <w:rStyle w:val="Odwoanieprzypisudolnego"/>
          <w:rFonts w:ascii="Times New Roman" w:hAnsi="Times New Roman"/>
        </w:rPr>
        <w:footnoteRef/>
      </w:r>
      <w:r w:rsidRPr="004346A1">
        <w:rPr>
          <w:rFonts w:ascii="Times New Roman" w:hAnsi="Times New Roman"/>
          <w:lang w:val="en-US"/>
        </w:rPr>
        <w:t xml:space="preserve"> </w:t>
      </w:r>
      <w:r>
        <w:rPr>
          <w:rFonts w:ascii="Times New Roman" w:hAnsi="Times New Roman"/>
          <w:lang w:val="en-US"/>
        </w:rPr>
        <w:t xml:space="preserve">Józef Bednarz </w:t>
      </w:r>
      <w:r w:rsidRPr="004346A1">
        <w:rPr>
          <w:rFonts w:ascii="Times New Roman" w:hAnsi="Times New Roman"/>
          <w:lang w:val="en-US"/>
        </w:rPr>
        <w:t>Regional Hospital for Mentally Ill Patients in Świeci</w:t>
      </w:r>
      <w:r>
        <w:rPr>
          <w:rFonts w:ascii="Times New Roman" w:hAnsi="Times New Roman"/>
          <w:lang w:val="en-US"/>
        </w:rPr>
        <w:t>e</w:t>
      </w:r>
      <w:r w:rsidRPr="004346A1">
        <w:rPr>
          <w:rFonts w:ascii="Times New Roman" w:hAnsi="Times New Roman"/>
          <w:lang w:val="en-US"/>
        </w:rPr>
        <w:t xml:space="preserve">. </w:t>
      </w:r>
      <w:r w:rsidRPr="00356176">
        <w:rPr>
          <w:rFonts w:ascii="Times New Roman" w:hAnsi="Times New Roman"/>
          <w:lang w:val="en-US"/>
        </w:rPr>
        <w:t>The patient was released from custody in 2019.</w:t>
      </w:r>
    </w:p>
  </w:footnote>
  <w:footnote w:id="44">
    <w:p w14:paraId="12A51600" w14:textId="77777777" w:rsidR="0092453E" w:rsidRPr="004346A1" w:rsidRDefault="0092453E" w:rsidP="00DA1CAF">
      <w:pPr>
        <w:pStyle w:val="Tekstprzypisudolnego"/>
        <w:jc w:val="both"/>
        <w:rPr>
          <w:lang w:val="en-US"/>
        </w:rPr>
      </w:pPr>
      <w:r>
        <w:rPr>
          <w:rStyle w:val="Odwoanieprzypisudolnego"/>
        </w:rPr>
        <w:footnoteRef/>
      </w:r>
      <w:r w:rsidRPr="004346A1">
        <w:rPr>
          <w:lang w:val="en-US"/>
        </w:rPr>
        <w:t xml:space="preserve"> </w:t>
      </w:r>
      <w:r w:rsidRPr="004346A1">
        <w:rPr>
          <w:rFonts w:ascii="Times New Roman" w:hAnsi="Times New Roman"/>
          <w:lang w:val="en-US"/>
        </w:rPr>
        <w:t>Hospital for Mentally Ill Patients in Starogard Gdański. The patient was held for 45 years in reinforced security conditions. Since 2015 he has been held at the ward with essential security conditions.</w:t>
      </w:r>
    </w:p>
  </w:footnote>
  <w:footnote w:id="45">
    <w:p w14:paraId="6249A689" w14:textId="363409DA" w:rsidR="0092453E" w:rsidRPr="0075797E" w:rsidRDefault="0092453E" w:rsidP="00DA1CAF">
      <w:pPr>
        <w:pStyle w:val="Tekstprzypisudolnego"/>
        <w:rPr>
          <w:lang w:val="en-US"/>
        </w:rPr>
      </w:pPr>
      <w:r w:rsidRPr="003078D5">
        <w:rPr>
          <w:rStyle w:val="Odwoanieprzypisudolnego"/>
          <w:rFonts w:ascii="Times New Roman" w:hAnsi="Times New Roman"/>
        </w:rPr>
        <w:footnoteRef/>
      </w:r>
      <w:r w:rsidRPr="0075797E">
        <w:rPr>
          <w:rFonts w:ascii="Times New Roman" w:hAnsi="Times New Roman"/>
          <w:lang w:val="en-US"/>
        </w:rPr>
        <w:t xml:space="preserve"> </w:t>
      </w:r>
      <w:r w:rsidRPr="00E21B35">
        <w:rPr>
          <w:rFonts w:ascii="Times New Roman" w:hAnsi="Times New Roman"/>
          <w:lang w:val="en-US"/>
        </w:rPr>
        <w:t xml:space="preserve">See Report by </w:t>
      </w:r>
      <w:r w:rsidRPr="00E21B35">
        <w:rPr>
          <w:rFonts w:ascii="Times New Roman" w:hAnsi="Times New Roman"/>
          <w:i/>
          <w:lang w:val="en-US"/>
        </w:rPr>
        <w:t>Campaign against Homophobia</w:t>
      </w:r>
      <w:r w:rsidRPr="00E21B35">
        <w:rPr>
          <w:rFonts w:ascii="Times New Roman" w:hAnsi="Times New Roman"/>
          <w:lang w:val="en-US"/>
        </w:rPr>
        <w:t xml:space="preserve"> and </w:t>
      </w:r>
      <w:r w:rsidRPr="00E21B35">
        <w:rPr>
          <w:rFonts w:ascii="Times New Roman" w:hAnsi="Times New Roman"/>
          <w:i/>
          <w:lang w:val="en-US"/>
        </w:rPr>
        <w:t>Lambda</w:t>
      </w:r>
      <w:r w:rsidRPr="00E21B35">
        <w:rPr>
          <w:rFonts w:ascii="Times New Roman" w:hAnsi="Times New Roman"/>
          <w:lang w:val="en-US"/>
        </w:rPr>
        <w:t>, Trzy lata złej zmiany dla osób LGBT [Three years of bad change for LGBT persons]</w:t>
      </w:r>
      <w:r>
        <w:rPr>
          <w:rFonts w:ascii="Times New Roman" w:hAnsi="Times New Roman"/>
          <w:lang w:val="en-US"/>
        </w:rPr>
        <w:t xml:space="preserve"> </w:t>
      </w:r>
      <w:r w:rsidRPr="00E21B35">
        <w:rPr>
          <w:rFonts w:ascii="Times New Roman" w:hAnsi="Times New Roman"/>
          <w:lang w:val="en-US"/>
        </w:rPr>
        <w:t>Warsaw 2018, p. 5. The report is available a</w:t>
      </w:r>
      <w:r w:rsidRPr="0075797E">
        <w:rPr>
          <w:rFonts w:ascii="Times New Roman" w:hAnsi="Times New Roman"/>
          <w:lang w:val="en-US"/>
        </w:rPr>
        <w:t xml:space="preserve">t: </w:t>
      </w:r>
      <w:hyperlink r:id="rId7" w:history="1">
        <w:r w:rsidRPr="0075797E">
          <w:rPr>
            <w:rStyle w:val="Hipercze"/>
            <w:rFonts w:ascii="Times New Roman" w:hAnsi="Times New Roman"/>
            <w:lang w:val="en-US"/>
          </w:rPr>
          <w:t>https://kph.org.pl/wp-content/uploads/2018/11/Raport_podsumowanie_rzadow_pis.pdf</w:t>
        </w:r>
      </w:hyperlink>
      <w:r w:rsidRPr="0075797E">
        <w:rPr>
          <w:rFonts w:ascii="Times New Roman" w:hAnsi="Times New Roman"/>
          <w:lang w:val="en-US"/>
        </w:rPr>
        <w:t xml:space="preserve"> </w:t>
      </w:r>
    </w:p>
  </w:footnote>
  <w:footnote w:id="46">
    <w:p w14:paraId="3E86B9E0" w14:textId="12D1EB29" w:rsidR="0092453E" w:rsidRPr="00C12ADA" w:rsidRDefault="0092453E" w:rsidP="00DA1CAF">
      <w:pPr>
        <w:pStyle w:val="Tekstprzypisudolnego"/>
        <w:rPr>
          <w:lang w:val="en-US"/>
        </w:rPr>
      </w:pPr>
      <w:r>
        <w:rPr>
          <w:rStyle w:val="Odwoanieprzypisudolnego"/>
        </w:rPr>
        <w:footnoteRef/>
      </w:r>
      <w:r w:rsidRPr="00C12ADA">
        <w:rPr>
          <w:lang w:val="en-US"/>
        </w:rPr>
        <w:t xml:space="preserve"> </w:t>
      </w:r>
      <w:r w:rsidRPr="00C12ADA">
        <w:rPr>
          <w:rFonts w:ascii="Times New Roman" w:hAnsi="Times New Roman"/>
          <w:lang w:val="en-US"/>
        </w:rPr>
        <w:t xml:space="preserve">Complaint </w:t>
      </w:r>
      <w:r>
        <w:rPr>
          <w:rFonts w:ascii="Times New Roman" w:hAnsi="Times New Roman"/>
          <w:lang w:val="en-US"/>
        </w:rPr>
        <w:t>n</w:t>
      </w:r>
      <w:r w:rsidRPr="00C12ADA">
        <w:rPr>
          <w:rFonts w:ascii="Times New Roman" w:hAnsi="Times New Roman"/>
          <w:lang w:val="en-US"/>
        </w:rPr>
        <w:t xml:space="preserve">o. 5410/03, </w:t>
      </w:r>
      <w:r>
        <w:rPr>
          <w:rFonts w:ascii="Times New Roman" w:hAnsi="Times New Roman"/>
          <w:lang w:val="en-US"/>
        </w:rPr>
        <w:t>judgment</w:t>
      </w:r>
      <w:r w:rsidRPr="00C12ADA">
        <w:rPr>
          <w:rFonts w:ascii="Times New Roman" w:hAnsi="Times New Roman"/>
          <w:lang w:val="en-US"/>
        </w:rPr>
        <w:t xml:space="preserve"> </w:t>
      </w:r>
      <w:r>
        <w:rPr>
          <w:rFonts w:ascii="Times New Roman" w:hAnsi="Times New Roman"/>
          <w:lang w:val="en-US"/>
        </w:rPr>
        <w:t>issued on</w:t>
      </w:r>
      <w:r w:rsidRPr="00C12ADA">
        <w:rPr>
          <w:rFonts w:ascii="Times New Roman" w:hAnsi="Times New Roman"/>
          <w:lang w:val="en-US"/>
        </w:rPr>
        <w:t xml:space="preserve"> 20.03.2007.</w:t>
      </w:r>
    </w:p>
  </w:footnote>
  <w:footnote w:id="47">
    <w:p w14:paraId="519593A0" w14:textId="1A093CE6" w:rsidR="0092453E" w:rsidRPr="00C12ADA" w:rsidRDefault="0092453E" w:rsidP="00DA1CAF">
      <w:pPr>
        <w:pStyle w:val="Tekstprzypisudolnego"/>
        <w:jc w:val="both"/>
        <w:rPr>
          <w:lang w:val="en-US"/>
        </w:rPr>
      </w:pPr>
      <w:r>
        <w:rPr>
          <w:rStyle w:val="Odwoanieprzypisudolnego"/>
        </w:rPr>
        <w:footnoteRef/>
      </w:r>
      <w:r w:rsidRPr="00C12ADA">
        <w:rPr>
          <w:lang w:val="en-US"/>
        </w:rPr>
        <w:t xml:space="preserve"> </w:t>
      </w:r>
      <w:r>
        <w:rPr>
          <w:rFonts w:ascii="Times New Roman" w:hAnsi="Times New Roman"/>
          <w:lang w:val="en-US"/>
        </w:rPr>
        <w:t>Judgment</w:t>
      </w:r>
      <w:r w:rsidRPr="00C12ADA">
        <w:rPr>
          <w:rFonts w:ascii="Times New Roman" w:hAnsi="Times New Roman"/>
          <w:lang w:val="en-US"/>
        </w:rPr>
        <w:t xml:space="preserve"> </w:t>
      </w:r>
      <w:r w:rsidRPr="00C12ADA">
        <w:rPr>
          <w:lang w:val="en-US"/>
        </w:rPr>
        <w:t xml:space="preserve">of </w:t>
      </w:r>
      <w:r w:rsidRPr="00C12ADA">
        <w:rPr>
          <w:rFonts w:ascii="Times New Roman" w:hAnsi="Times New Roman"/>
          <w:lang w:val="en-US"/>
        </w:rPr>
        <w:t xml:space="preserve">7 October 2015, </w:t>
      </w:r>
      <w:r>
        <w:rPr>
          <w:rFonts w:ascii="Times New Roman" w:hAnsi="Times New Roman"/>
          <w:lang w:val="en-US"/>
        </w:rPr>
        <w:t>file No</w:t>
      </w:r>
      <w:r w:rsidRPr="00C12ADA">
        <w:rPr>
          <w:rFonts w:ascii="Times New Roman" w:hAnsi="Times New Roman"/>
          <w:lang w:val="en-US"/>
        </w:rPr>
        <w:t xml:space="preserve"> K12/14.</w:t>
      </w:r>
    </w:p>
  </w:footnote>
  <w:footnote w:id="48">
    <w:p w14:paraId="724D4560" w14:textId="098B4B15" w:rsidR="0092453E" w:rsidRPr="00FC75B0" w:rsidRDefault="0092453E" w:rsidP="00DA1CAF">
      <w:pPr>
        <w:pStyle w:val="Tekstprzypisudolnego"/>
        <w:jc w:val="both"/>
        <w:rPr>
          <w:lang w:val="en-US"/>
        </w:rPr>
      </w:pPr>
      <w:r>
        <w:rPr>
          <w:rStyle w:val="Odwoanieprzypisudolnego"/>
        </w:rPr>
        <w:footnoteRef/>
      </w:r>
      <w:r w:rsidRPr="00FC75B0">
        <w:rPr>
          <w:lang w:val="en-US"/>
        </w:rPr>
        <w:t xml:space="preserve"> </w:t>
      </w:r>
      <w:r w:rsidRPr="00FC75B0">
        <w:rPr>
          <w:rFonts w:ascii="Times New Roman" w:hAnsi="Times New Roman"/>
          <w:lang w:val="en-US"/>
        </w:rPr>
        <w:t xml:space="preserve">Police procedure of treating a person who has been a victim of sexual </w:t>
      </w:r>
      <w:r w:rsidR="000B4CA6">
        <w:rPr>
          <w:rFonts w:ascii="Times New Roman" w:hAnsi="Times New Roman"/>
          <w:lang w:val="en-US"/>
        </w:rPr>
        <w:t>abuse</w:t>
      </w:r>
      <w:r w:rsidRPr="00FC75B0">
        <w:rPr>
          <w:rFonts w:ascii="Times New Roman" w:hAnsi="Times New Roman"/>
          <w:lang w:val="en-US"/>
        </w:rPr>
        <w:t xml:space="preserve">, introduced based on § 4.5 of Guidelines No. 3 of Chief Commander of the Police of 30 </w:t>
      </w:r>
      <w:r>
        <w:rPr>
          <w:rFonts w:ascii="Times New Roman" w:hAnsi="Times New Roman"/>
          <w:lang w:val="en-US"/>
        </w:rPr>
        <w:t xml:space="preserve">August </w:t>
      </w:r>
      <w:r w:rsidRPr="00FC75B0">
        <w:rPr>
          <w:rFonts w:ascii="Times New Roman" w:hAnsi="Times New Roman"/>
          <w:lang w:val="en-US"/>
        </w:rPr>
        <w:t xml:space="preserve">2017 </w:t>
      </w:r>
      <w:r>
        <w:rPr>
          <w:rFonts w:ascii="Times New Roman" w:hAnsi="Times New Roman"/>
          <w:lang w:val="en-US"/>
        </w:rPr>
        <w:t>on executing some investigation actions by policemen</w:t>
      </w:r>
      <w:r w:rsidRPr="00FC75B0">
        <w:rPr>
          <w:rFonts w:ascii="Times New Roman" w:hAnsi="Times New Roman"/>
          <w:lang w:val="en-US"/>
        </w:rPr>
        <w:t>.</w:t>
      </w:r>
    </w:p>
  </w:footnote>
  <w:footnote w:id="49">
    <w:p w14:paraId="196B756E" w14:textId="77777777" w:rsidR="0092453E" w:rsidRPr="00FC75B0" w:rsidRDefault="0092453E" w:rsidP="00DA1CAF">
      <w:pPr>
        <w:pStyle w:val="Tekstprzypisudolnego"/>
        <w:jc w:val="both"/>
        <w:rPr>
          <w:rFonts w:ascii="Times New Roman" w:hAnsi="Times New Roman"/>
          <w:lang w:val="en-US"/>
        </w:rPr>
      </w:pPr>
      <w:r w:rsidRPr="003B60B9">
        <w:rPr>
          <w:rStyle w:val="Odwoanieprzypisudolnego"/>
          <w:rFonts w:ascii="Times New Roman" w:hAnsi="Times New Roman"/>
        </w:rPr>
        <w:footnoteRef/>
      </w:r>
      <w:r w:rsidRPr="00FC75B0">
        <w:rPr>
          <w:rFonts w:ascii="Times New Roman" w:hAnsi="Times New Roman"/>
          <w:lang w:val="en-US"/>
        </w:rPr>
        <w:t xml:space="preserve"> Guidelines of the Attorney General of 18 February 2015 concerning the procedu</w:t>
      </w:r>
      <w:r>
        <w:rPr>
          <w:rFonts w:ascii="Times New Roman" w:hAnsi="Times New Roman"/>
          <w:lang w:val="en-US"/>
        </w:rPr>
        <w:t>r</w:t>
      </w:r>
      <w:r w:rsidRPr="00FC75B0">
        <w:rPr>
          <w:rFonts w:ascii="Times New Roman" w:hAnsi="Times New Roman"/>
          <w:lang w:val="en-US"/>
        </w:rPr>
        <w:t>e in rape cases, PG VII G 021/58/15.</w:t>
      </w:r>
    </w:p>
  </w:footnote>
  <w:footnote w:id="50">
    <w:p w14:paraId="4A84B2AF" w14:textId="7C8C3F20" w:rsidR="0092453E" w:rsidRPr="000B5486" w:rsidRDefault="0092453E" w:rsidP="00DA1CAF">
      <w:pPr>
        <w:pStyle w:val="Tekstprzypisudolnego"/>
        <w:jc w:val="both"/>
        <w:rPr>
          <w:rFonts w:ascii="Times New Roman" w:hAnsi="Times New Roman"/>
          <w:lang w:val="en-US"/>
        </w:rPr>
      </w:pPr>
      <w:r w:rsidRPr="00EB6CD6">
        <w:rPr>
          <w:rStyle w:val="Odwoanieprzypisudolnego"/>
          <w:rFonts w:ascii="Times New Roman" w:hAnsi="Times New Roman"/>
        </w:rPr>
        <w:footnoteRef/>
      </w:r>
      <w:r w:rsidRPr="0008062B">
        <w:rPr>
          <w:rFonts w:ascii="Times New Roman" w:hAnsi="Times New Roman"/>
          <w:lang w:val="en-US"/>
        </w:rPr>
        <w:t xml:space="preserve"> See CHR report on Crimes motivated by prejudice. Analysis and Recommendations. Equal Treatment Principle. Law and Practice</w:t>
      </w:r>
      <w:r w:rsidRPr="000B5486">
        <w:rPr>
          <w:rFonts w:ascii="Times New Roman" w:hAnsi="Times New Roman"/>
          <w:lang w:val="en-US"/>
        </w:rPr>
        <w:t>, Warsaw 2017.</w:t>
      </w:r>
      <w:r>
        <w:rPr>
          <w:rFonts w:ascii="Times New Roman" w:hAnsi="Times New Roman"/>
          <w:lang w:val="en-US"/>
        </w:rPr>
        <w:t xml:space="preserve"> </w:t>
      </w:r>
    </w:p>
  </w:footnote>
  <w:footnote w:id="51">
    <w:p w14:paraId="5FC7C67A" w14:textId="4163B1DD" w:rsidR="0092453E" w:rsidRPr="00A467BF" w:rsidRDefault="0092453E" w:rsidP="00DA1CAF">
      <w:pPr>
        <w:pStyle w:val="Tekstprzypisudolnego"/>
        <w:jc w:val="both"/>
        <w:rPr>
          <w:rFonts w:ascii="Times New Roman" w:hAnsi="Times New Roman"/>
          <w:lang w:val="en-US"/>
        </w:rPr>
      </w:pPr>
      <w:r w:rsidRPr="00A467BF">
        <w:rPr>
          <w:rStyle w:val="Odwoanieprzypisudolnego"/>
          <w:rFonts w:ascii="Times New Roman" w:hAnsi="Times New Roman"/>
        </w:rPr>
        <w:footnoteRef/>
      </w:r>
      <w:r w:rsidRPr="00A467BF">
        <w:rPr>
          <w:rFonts w:ascii="Times New Roman" w:hAnsi="Times New Roman"/>
          <w:lang w:val="en-US"/>
        </w:rPr>
        <w:t xml:space="preserve"> See CHR report: </w:t>
      </w:r>
      <w:hyperlink r:id="rId8" w:history="1">
        <w:r w:rsidRPr="00A467BF">
          <w:rPr>
            <w:rStyle w:val="Hipercze"/>
            <w:rFonts w:ascii="Times New Roman" w:hAnsi="Times New Roman"/>
            <w:lang w:val="en-US"/>
          </w:rPr>
          <w:t>https://www.rpo.gov.pl/pl/content/raport-przestepstwa-motywowane-uprzedzeniami-analiza-i-zalecenia</w:t>
        </w:r>
      </w:hyperlink>
      <w:r w:rsidRPr="00A467BF">
        <w:rPr>
          <w:rFonts w:ascii="Times New Roman" w:hAnsi="Times New Roman"/>
          <w:lang w:val="en-US"/>
        </w:rPr>
        <w:t xml:space="preserve"> </w:t>
      </w:r>
    </w:p>
  </w:footnote>
  <w:footnote w:id="52">
    <w:p w14:paraId="0E162D89" w14:textId="42EC1F52" w:rsidR="0092453E" w:rsidRPr="00A467BF" w:rsidRDefault="0092453E" w:rsidP="00DA1CAF">
      <w:pPr>
        <w:pStyle w:val="Tekstprzypisudolnego"/>
        <w:jc w:val="both"/>
        <w:rPr>
          <w:rFonts w:ascii="Times New Roman" w:hAnsi="Times New Roman"/>
          <w:lang w:val="en-US"/>
        </w:rPr>
      </w:pPr>
      <w:r w:rsidRPr="00A467BF">
        <w:rPr>
          <w:rStyle w:val="Odwoanieprzypisudolnego"/>
          <w:rFonts w:ascii="Times New Roman" w:hAnsi="Times New Roman"/>
        </w:rPr>
        <w:footnoteRef/>
      </w:r>
      <w:r w:rsidRPr="00A467BF">
        <w:rPr>
          <w:rFonts w:ascii="Times New Roman" w:hAnsi="Times New Roman"/>
          <w:lang w:val="en-US"/>
        </w:rPr>
        <w:t xml:space="preserve"> See a report on the study conducted under a project </w:t>
      </w:r>
      <w:r w:rsidRPr="00A467BF">
        <w:rPr>
          <w:rFonts w:ascii="Times New Roman" w:hAnsi="Times New Roman"/>
          <w:i/>
          <w:iCs/>
          <w:lang w:val="en-US"/>
        </w:rPr>
        <w:t>Building a Comprehensive Criminal Justice Response to Hate Crime,</w:t>
      </w:r>
      <w:r w:rsidRPr="00A467BF">
        <w:rPr>
          <w:rFonts w:ascii="Times New Roman" w:hAnsi="Times New Roman"/>
          <w:lang w:val="en-US"/>
        </w:rPr>
        <w:t xml:space="preserve"> implemented by ODIHR in collaboration with Office of CHR: </w:t>
      </w:r>
      <w:hyperlink r:id="rId9" w:history="1">
        <w:r w:rsidRPr="00A467BF">
          <w:rPr>
            <w:rStyle w:val="Hipercze"/>
            <w:rFonts w:ascii="Times New Roman" w:hAnsi="Times New Roman"/>
            <w:lang w:val="en-US"/>
          </w:rPr>
          <w:t>https://www.osce.org/odihr/412445</w:t>
        </w:r>
      </w:hyperlink>
      <w:r w:rsidRPr="00A467BF">
        <w:rPr>
          <w:rFonts w:ascii="Times New Roman" w:hAnsi="Times New Roman"/>
          <w:lang w:val="en-US"/>
        </w:rPr>
        <w:t xml:space="preserve"> , p. 46. </w:t>
      </w:r>
    </w:p>
  </w:footnote>
  <w:footnote w:id="53">
    <w:p w14:paraId="03DD93E0" w14:textId="77777777" w:rsidR="0092453E" w:rsidRPr="00A467BF" w:rsidRDefault="0092453E" w:rsidP="00DA1CAF">
      <w:pPr>
        <w:pStyle w:val="Tekstprzypisudolnego"/>
        <w:jc w:val="both"/>
        <w:rPr>
          <w:rFonts w:ascii="Times New Roman" w:hAnsi="Times New Roman"/>
          <w:i/>
          <w:lang w:val="en-US"/>
        </w:rPr>
      </w:pPr>
      <w:r w:rsidRPr="00A467BF">
        <w:rPr>
          <w:rStyle w:val="Odwoanieprzypisudolnego"/>
          <w:rFonts w:ascii="Times New Roman" w:hAnsi="Times New Roman"/>
        </w:rPr>
        <w:footnoteRef/>
      </w:r>
      <w:r w:rsidRPr="00A467BF">
        <w:rPr>
          <w:rFonts w:ascii="Times New Roman" w:hAnsi="Times New Roman"/>
          <w:lang w:val="en-US"/>
        </w:rPr>
        <w:t xml:space="preserve"> Cf. Data of National Public Prosecutor’s Office – extracts from annual reports are available at </w:t>
      </w:r>
      <w:hyperlink r:id="rId10" w:history="1">
        <w:r w:rsidRPr="00A467BF">
          <w:rPr>
            <w:rStyle w:val="Hipercze"/>
            <w:rFonts w:ascii="Times New Roman" w:hAnsi="Times New Roman"/>
            <w:lang w:val="en-US"/>
          </w:rPr>
          <w:t>www.pk.gov.pl</w:t>
        </w:r>
      </w:hyperlink>
      <w:r w:rsidRPr="00A467BF">
        <w:rPr>
          <w:rFonts w:ascii="Times New Roman" w:hAnsi="Times New Roman"/>
          <w:lang w:val="en-US"/>
        </w:rPr>
        <w:t xml:space="preserve"> </w:t>
      </w:r>
    </w:p>
  </w:footnote>
  <w:footnote w:id="54">
    <w:p w14:paraId="667EA734" w14:textId="77777777" w:rsidR="0092453E" w:rsidRPr="0014005A" w:rsidRDefault="0092453E" w:rsidP="00DA1CAF">
      <w:pPr>
        <w:pStyle w:val="Tekstprzypisudolnego"/>
        <w:rPr>
          <w:lang w:val="en-US"/>
        </w:rPr>
      </w:pPr>
      <w:r>
        <w:rPr>
          <w:rStyle w:val="Odwoanieprzypisudolnego"/>
        </w:rPr>
        <w:footnoteRef/>
      </w:r>
      <w:r w:rsidRPr="0014005A">
        <w:rPr>
          <w:lang w:val="en-US"/>
        </w:rPr>
        <w:t xml:space="preserve"> </w:t>
      </w:r>
      <w:r w:rsidRPr="0014005A">
        <w:rPr>
          <w:rFonts w:ascii="Times New Roman" w:hAnsi="Times New Roman"/>
          <w:lang w:val="en-US"/>
        </w:rPr>
        <w:t>See:</w:t>
      </w:r>
      <w:r w:rsidRPr="0014005A">
        <w:rPr>
          <w:lang w:val="en-US"/>
        </w:rPr>
        <w:t xml:space="preserve"> </w:t>
      </w:r>
      <w:hyperlink r:id="rId11" w:history="1">
        <w:r w:rsidRPr="0014005A">
          <w:rPr>
            <w:rStyle w:val="Hipercze"/>
            <w:rFonts w:ascii="Times New Roman" w:hAnsi="Times New Roman"/>
            <w:lang w:val="en-US"/>
          </w:rPr>
          <w:t>https://documents-dds-ny.un.org/doc/UNDOC/GEN/G18/084/27/PDF/G1808427.pdf?OpenElement</w:t>
        </w:r>
      </w:hyperlink>
      <w:r w:rsidRPr="0014005A">
        <w:rPr>
          <w:rFonts w:ascii="Times New Roman" w:hAnsi="Times New Roman"/>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FA0FE" w14:textId="77777777" w:rsidR="0092453E" w:rsidRDefault="009245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D658F" w14:textId="77777777" w:rsidR="0092453E" w:rsidRDefault="009245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D6430" w14:textId="77777777" w:rsidR="0092453E" w:rsidRDefault="009245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F4D31"/>
    <w:multiLevelType w:val="hybridMultilevel"/>
    <w:tmpl w:val="1F94B3C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 w15:restartNumberingAfterBreak="0">
    <w:nsid w:val="0FFF4B8B"/>
    <w:multiLevelType w:val="hybridMultilevel"/>
    <w:tmpl w:val="BF34A02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26C87A5F"/>
    <w:multiLevelType w:val="hybridMultilevel"/>
    <w:tmpl w:val="9D067CD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 w15:restartNumberingAfterBreak="0">
    <w:nsid w:val="29E875ED"/>
    <w:multiLevelType w:val="hybridMultilevel"/>
    <w:tmpl w:val="C49AD946"/>
    <w:lvl w:ilvl="0" w:tplc="0554D910">
      <w:start w:val="1"/>
      <w:numFmt w:val="bullet"/>
      <w:pStyle w:val="REKOMENDACJA"/>
      <w:lvlText w:val="☞"/>
      <w:lvlJc w:val="left"/>
      <w:pPr>
        <w:ind w:left="360" w:hanging="360"/>
      </w:pPr>
      <w:rPr>
        <w:rFonts w:ascii="Segoe UI Symbol" w:hAnsi="Segoe UI 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341B2C48"/>
    <w:multiLevelType w:val="hybridMultilevel"/>
    <w:tmpl w:val="98CE7FAE"/>
    <w:lvl w:ilvl="0" w:tplc="C42C50E2">
      <w:start w:val="1"/>
      <w:numFmt w:val="bullet"/>
      <w:pStyle w:val="STANDARD"/>
      <w:lvlText w:val=""/>
      <w:lvlJc w:val="left"/>
      <w:pPr>
        <w:ind w:left="928" w:hanging="360"/>
      </w:pPr>
      <w:rPr>
        <w:rFonts w:ascii="Wingdings" w:hAnsi="Wingdings" w:hint="default"/>
        <w:b w:val="0"/>
        <w:bCs w:val="0"/>
        <w:i w:val="0"/>
        <w:iCs w:val="0"/>
        <w:caps w:val="0"/>
        <w:smallCaps w:val="0"/>
        <w:strike w:val="0"/>
        <w:dstrike w:val="0"/>
        <w:noProof w:val="0"/>
        <w:vanish w:val="0"/>
        <w:color w:val="C00000"/>
        <w:spacing w:val="0"/>
        <w:kern w:val="0"/>
        <w:position w:val="0"/>
        <w:sz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B321F8"/>
    <w:multiLevelType w:val="hybridMultilevel"/>
    <w:tmpl w:val="D36ECC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96B517E"/>
    <w:multiLevelType w:val="hybridMultilevel"/>
    <w:tmpl w:val="2C0C1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41151CC"/>
    <w:multiLevelType w:val="hybridMultilevel"/>
    <w:tmpl w:val="9AA43524"/>
    <w:lvl w:ilvl="0" w:tplc="A240095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15:restartNumberingAfterBreak="0">
    <w:nsid w:val="579F3EA4"/>
    <w:multiLevelType w:val="hybridMultilevel"/>
    <w:tmpl w:val="D8944E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15:restartNumberingAfterBreak="0">
    <w:nsid w:val="582F3C75"/>
    <w:multiLevelType w:val="hybridMultilevel"/>
    <w:tmpl w:val="11BE1EE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15:restartNumberingAfterBreak="0">
    <w:nsid w:val="5B6F0268"/>
    <w:multiLevelType w:val="hybridMultilevel"/>
    <w:tmpl w:val="EE84C24C"/>
    <w:lvl w:ilvl="0" w:tplc="7DF469A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5B178F0"/>
    <w:multiLevelType w:val="hybridMultilevel"/>
    <w:tmpl w:val="E8D49AD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6EE221BE"/>
    <w:multiLevelType w:val="hybridMultilevel"/>
    <w:tmpl w:val="708299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F555BE0"/>
    <w:multiLevelType w:val="multilevel"/>
    <w:tmpl w:val="B644D4EC"/>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F666FD8"/>
    <w:multiLevelType w:val="hybridMultilevel"/>
    <w:tmpl w:val="ED98768C"/>
    <w:lvl w:ilvl="0" w:tplc="A24009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ACE0D92"/>
    <w:multiLevelType w:val="hybridMultilevel"/>
    <w:tmpl w:val="73F616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EBB30E1"/>
    <w:multiLevelType w:val="hybridMultilevel"/>
    <w:tmpl w:val="D744D7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3"/>
  </w:num>
  <w:num w:numId="4">
    <w:abstractNumId w:val="10"/>
  </w:num>
  <w:num w:numId="5">
    <w:abstractNumId w:val="14"/>
  </w:num>
  <w:num w:numId="6">
    <w:abstractNumId w:val="7"/>
  </w:num>
  <w:num w:numId="7">
    <w:abstractNumId w:val="5"/>
  </w:num>
  <w:num w:numId="8">
    <w:abstractNumId w:val="16"/>
  </w:num>
  <w:num w:numId="9">
    <w:abstractNumId w:val="1"/>
  </w:num>
  <w:num w:numId="10">
    <w:abstractNumId w:val="8"/>
  </w:num>
  <w:num w:numId="11">
    <w:abstractNumId w:val="2"/>
  </w:num>
  <w:num w:numId="12">
    <w:abstractNumId w:val="15"/>
  </w:num>
  <w:num w:numId="13">
    <w:abstractNumId w:val="0"/>
  </w:num>
  <w:num w:numId="14">
    <w:abstractNumId w:val="11"/>
  </w:num>
  <w:num w:numId="15">
    <w:abstractNumId w:val="6"/>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24"/>
    <w:rsid w:val="00000C90"/>
    <w:rsid w:val="00000D5C"/>
    <w:rsid w:val="00006B1B"/>
    <w:rsid w:val="000113CD"/>
    <w:rsid w:val="000157D0"/>
    <w:rsid w:val="000159F3"/>
    <w:rsid w:val="000160B7"/>
    <w:rsid w:val="000245FD"/>
    <w:rsid w:val="000256D7"/>
    <w:rsid w:val="00026C9F"/>
    <w:rsid w:val="00031F6D"/>
    <w:rsid w:val="0003469B"/>
    <w:rsid w:val="00034E42"/>
    <w:rsid w:val="00034EE9"/>
    <w:rsid w:val="0005395C"/>
    <w:rsid w:val="00053BDE"/>
    <w:rsid w:val="00054AAE"/>
    <w:rsid w:val="000552D3"/>
    <w:rsid w:val="00056324"/>
    <w:rsid w:val="00056EB3"/>
    <w:rsid w:val="00065469"/>
    <w:rsid w:val="00065685"/>
    <w:rsid w:val="000670D7"/>
    <w:rsid w:val="000725DD"/>
    <w:rsid w:val="00073814"/>
    <w:rsid w:val="00073A78"/>
    <w:rsid w:val="00083747"/>
    <w:rsid w:val="00085543"/>
    <w:rsid w:val="00092D17"/>
    <w:rsid w:val="00093D1A"/>
    <w:rsid w:val="000A3FB5"/>
    <w:rsid w:val="000A7EBA"/>
    <w:rsid w:val="000B4CA6"/>
    <w:rsid w:val="000C1CE5"/>
    <w:rsid w:val="000C1D99"/>
    <w:rsid w:val="000C3371"/>
    <w:rsid w:val="000C5C50"/>
    <w:rsid w:val="000D21E8"/>
    <w:rsid w:val="000D4312"/>
    <w:rsid w:val="000E299E"/>
    <w:rsid w:val="000F0F82"/>
    <w:rsid w:val="000F368B"/>
    <w:rsid w:val="0010197F"/>
    <w:rsid w:val="001023CA"/>
    <w:rsid w:val="001024F0"/>
    <w:rsid w:val="00103455"/>
    <w:rsid w:val="00105123"/>
    <w:rsid w:val="0010714D"/>
    <w:rsid w:val="001071A0"/>
    <w:rsid w:val="00107536"/>
    <w:rsid w:val="001100D4"/>
    <w:rsid w:val="00112D38"/>
    <w:rsid w:val="0012088F"/>
    <w:rsid w:val="00121429"/>
    <w:rsid w:val="00122489"/>
    <w:rsid w:val="00124AB6"/>
    <w:rsid w:val="00127BCA"/>
    <w:rsid w:val="001369BC"/>
    <w:rsid w:val="0014162F"/>
    <w:rsid w:val="00141DCB"/>
    <w:rsid w:val="001442D8"/>
    <w:rsid w:val="00145AA4"/>
    <w:rsid w:val="0015066E"/>
    <w:rsid w:val="00152EB2"/>
    <w:rsid w:val="00153EAD"/>
    <w:rsid w:val="00164019"/>
    <w:rsid w:val="00164FB0"/>
    <w:rsid w:val="00166062"/>
    <w:rsid w:val="00166D0F"/>
    <w:rsid w:val="00170B12"/>
    <w:rsid w:val="00171D8E"/>
    <w:rsid w:val="0017584F"/>
    <w:rsid w:val="00176C1B"/>
    <w:rsid w:val="001779EF"/>
    <w:rsid w:val="00177DEF"/>
    <w:rsid w:val="00180BE4"/>
    <w:rsid w:val="001837D1"/>
    <w:rsid w:val="00184738"/>
    <w:rsid w:val="00190542"/>
    <w:rsid w:val="001928B1"/>
    <w:rsid w:val="00196BD7"/>
    <w:rsid w:val="001A3045"/>
    <w:rsid w:val="001A774B"/>
    <w:rsid w:val="001B13EE"/>
    <w:rsid w:val="001B4904"/>
    <w:rsid w:val="001B5822"/>
    <w:rsid w:val="001C350E"/>
    <w:rsid w:val="001C41B9"/>
    <w:rsid w:val="001C480F"/>
    <w:rsid w:val="001C5ECF"/>
    <w:rsid w:val="001C7E7C"/>
    <w:rsid w:val="001D1AFA"/>
    <w:rsid w:val="001D4785"/>
    <w:rsid w:val="001D58D9"/>
    <w:rsid w:val="001E0064"/>
    <w:rsid w:val="001E05B6"/>
    <w:rsid w:val="001E3FDB"/>
    <w:rsid w:val="001E4BC2"/>
    <w:rsid w:val="001F3A7B"/>
    <w:rsid w:val="001F5EC4"/>
    <w:rsid w:val="00200A86"/>
    <w:rsid w:val="00202F47"/>
    <w:rsid w:val="0020308C"/>
    <w:rsid w:val="00203E49"/>
    <w:rsid w:val="00203F5B"/>
    <w:rsid w:val="002045A5"/>
    <w:rsid w:val="002052B2"/>
    <w:rsid w:val="002075FB"/>
    <w:rsid w:val="00210C2E"/>
    <w:rsid w:val="002151D9"/>
    <w:rsid w:val="00220FBB"/>
    <w:rsid w:val="002262B5"/>
    <w:rsid w:val="0023066B"/>
    <w:rsid w:val="0023131F"/>
    <w:rsid w:val="00234AB3"/>
    <w:rsid w:val="00237867"/>
    <w:rsid w:val="0024135A"/>
    <w:rsid w:val="0024361E"/>
    <w:rsid w:val="00244162"/>
    <w:rsid w:val="00245130"/>
    <w:rsid w:val="00252AE2"/>
    <w:rsid w:val="00255F7A"/>
    <w:rsid w:val="00255FDE"/>
    <w:rsid w:val="002577E2"/>
    <w:rsid w:val="002602DE"/>
    <w:rsid w:val="002627EE"/>
    <w:rsid w:val="00262FE3"/>
    <w:rsid w:val="00267C7D"/>
    <w:rsid w:val="0027589D"/>
    <w:rsid w:val="00277B66"/>
    <w:rsid w:val="00281A30"/>
    <w:rsid w:val="00282568"/>
    <w:rsid w:val="00282924"/>
    <w:rsid w:val="00285D5F"/>
    <w:rsid w:val="00287FA9"/>
    <w:rsid w:val="00292C0A"/>
    <w:rsid w:val="00292F4A"/>
    <w:rsid w:val="00295BED"/>
    <w:rsid w:val="00296790"/>
    <w:rsid w:val="00296ED9"/>
    <w:rsid w:val="002A23BD"/>
    <w:rsid w:val="002A322C"/>
    <w:rsid w:val="002B2673"/>
    <w:rsid w:val="002B5A58"/>
    <w:rsid w:val="002B7D03"/>
    <w:rsid w:val="002C2B58"/>
    <w:rsid w:val="002C4279"/>
    <w:rsid w:val="002D1714"/>
    <w:rsid w:val="002D2794"/>
    <w:rsid w:val="002D76A4"/>
    <w:rsid w:val="002E721B"/>
    <w:rsid w:val="002F0194"/>
    <w:rsid w:val="002F3E1A"/>
    <w:rsid w:val="002F650D"/>
    <w:rsid w:val="00300CC3"/>
    <w:rsid w:val="00301B88"/>
    <w:rsid w:val="00304F21"/>
    <w:rsid w:val="00305B36"/>
    <w:rsid w:val="003078D5"/>
    <w:rsid w:val="00310C0D"/>
    <w:rsid w:val="00313E1D"/>
    <w:rsid w:val="00320291"/>
    <w:rsid w:val="00323D9D"/>
    <w:rsid w:val="00343B14"/>
    <w:rsid w:val="00346835"/>
    <w:rsid w:val="003469A8"/>
    <w:rsid w:val="0036056C"/>
    <w:rsid w:val="00360B01"/>
    <w:rsid w:val="00360D1E"/>
    <w:rsid w:val="003624C5"/>
    <w:rsid w:val="00374423"/>
    <w:rsid w:val="00376AF6"/>
    <w:rsid w:val="003817BC"/>
    <w:rsid w:val="00385364"/>
    <w:rsid w:val="00386CBE"/>
    <w:rsid w:val="00390F7B"/>
    <w:rsid w:val="00393669"/>
    <w:rsid w:val="003943AD"/>
    <w:rsid w:val="00397F1E"/>
    <w:rsid w:val="003A084D"/>
    <w:rsid w:val="003A33C5"/>
    <w:rsid w:val="003A3C1B"/>
    <w:rsid w:val="003A420E"/>
    <w:rsid w:val="003A5E62"/>
    <w:rsid w:val="003B44C8"/>
    <w:rsid w:val="003B48F5"/>
    <w:rsid w:val="003B60B9"/>
    <w:rsid w:val="003B7599"/>
    <w:rsid w:val="003C207C"/>
    <w:rsid w:val="003D1027"/>
    <w:rsid w:val="003D39CF"/>
    <w:rsid w:val="003D455D"/>
    <w:rsid w:val="003D587B"/>
    <w:rsid w:val="003D6F04"/>
    <w:rsid w:val="003D7BE6"/>
    <w:rsid w:val="003E3E0A"/>
    <w:rsid w:val="003E6858"/>
    <w:rsid w:val="003F2823"/>
    <w:rsid w:val="003F52FE"/>
    <w:rsid w:val="004011CA"/>
    <w:rsid w:val="00401C09"/>
    <w:rsid w:val="00401DE8"/>
    <w:rsid w:val="004036EC"/>
    <w:rsid w:val="004068C2"/>
    <w:rsid w:val="00416A2C"/>
    <w:rsid w:val="00417090"/>
    <w:rsid w:val="0042786F"/>
    <w:rsid w:val="00432ABB"/>
    <w:rsid w:val="00441700"/>
    <w:rsid w:val="00442101"/>
    <w:rsid w:val="00445D07"/>
    <w:rsid w:val="00451B37"/>
    <w:rsid w:val="00452969"/>
    <w:rsid w:val="0045387A"/>
    <w:rsid w:val="0046087D"/>
    <w:rsid w:val="00461F49"/>
    <w:rsid w:val="00464DF9"/>
    <w:rsid w:val="00465CFF"/>
    <w:rsid w:val="004711D5"/>
    <w:rsid w:val="004756FC"/>
    <w:rsid w:val="00475B25"/>
    <w:rsid w:val="004760E2"/>
    <w:rsid w:val="00482129"/>
    <w:rsid w:val="00487843"/>
    <w:rsid w:val="004922FD"/>
    <w:rsid w:val="00497D1D"/>
    <w:rsid w:val="004A2C5E"/>
    <w:rsid w:val="004A386D"/>
    <w:rsid w:val="004A4EA2"/>
    <w:rsid w:val="004B0A6C"/>
    <w:rsid w:val="004B0FCF"/>
    <w:rsid w:val="004B3630"/>
    <w:rsid w:val="004B385D"/>
    <w:rsid w:val="004B514A"/>
    <w:rsid w:val="004C0FFE"/>
    <w:rsid w:val="004C24AC"/>
    <w:rsid w:val="004C43A6"/>
    <w:rsid w:val="004C74A9"/>
    <w:rsid w:val="004D1699"/>
    <w:rsid w:val="004D2914"/>
    <w:rsid w:val="004D3100"/>
    <w:rsid w:val="004D709F"/>
    <w:rsid w:val="004D7F78"/>
    <w:rsid w:val="004E0977"/>
    <w:rsid w:val="004E2F71"/>
    <w:rsid w:val="004F439A"/>
    <w:rsid w:val="00505F3E"/>
    <w:rsid w:val="00515ACE"/>
    <w:rsid w:val="0051634F"/>
    <w:rsid w:val="00520EAB"/>
    <w:rsid w:val="0052129A"/>
    <w:rsid w:val="005251B4"/>
    <w:rsid w:val="00530BC6"/>
    <w:rsid w:val="0053307E"/>
    <w:rsid w:val="00535CE8"/>
    <w:rsid w:val="00536128"/>
    <w:rsid w:val="00537C35"/>
    <w:rsid w:val="00551D48"/>
    <w:rsid w:val="00553805"/>
    <w:rsid w:val="00560B38"/>
    <w:rsid w:val="005621E1"/>
    <w:rsid w:val="00563A96"/>
    <w:rsid w:val="00570F05"/>
    <w:rsid w:val="00572228"/>
    <w:rsid w:val="005746D6"/>
    <w:rsid w:val="00577ABA"/>
    <w:rsid w:val="00577CEF"/>
    <w:rsid w:val="00580556"/>
    <w:rsid w:val="00580BE4"/>
    <w:rsid w:val="00582188"/>
    <w:rsid w:val="00583CDA"/>
    <w:rsid w:val="005878F7"/>
    <w:rsid w:val="005911A5"/>
    <w:rsid w:val="00592191"/>
    <w:rsid w:val="00592294"/>
    <w:rsid w:val="00593727"/>
    <w:rsid w:val="00593BDE"/>
    <w:rsid w:val="00597ECB"/>
    <w:rsid w:val="005A01BB"/>
    <w:rsid w:val="005A18CB"/>
    <w:rsid w:val="005A68C3"/>
    <w:rsid w:val="005B07D0"/>
    <w:rsid w:val="005B65D5"/>
    <w:rsid w:val="005B7663"/>
    <w:rsid w:val="005C11FD"/>
    <w:rsid w:val="005C4E21"/>
    <w:rsid w:val="005C5C10"/>
    <w:rsid w:val="005C6FA5"/>
    <w:rsid w:val="005D155B"/>
    <w:rsid w:val="005D2473"/>
    <w:rsid w:val="005D4D1A"/>
    <w:rsid w:val="005D5234"/>
    <w:rsid w:val="005D6290"/>
    <w:rsid w:val="005D6F39"/>
    <w:rsid w:val="005D79E0"/>
    <w:rsid w:val="005E6345"/>
    <w:rsid w:val="005E6CCC"/>
    <w:rsid w:val="005E6D90"/>
    <w:rsid w:val="005E7C1B"/>
    <w:rsid w:val="005F07BA"/>
    <w:rsid w:val="005F1474"/>
    <w:rsid w:val="005F4759"/>
    <w:rsid w:val="00600016"/>
    <w:rsid w:val="006025E0"/>
    <w:rsid w:val="00603FB6"/>
    <w:rsid w:val="00605B57"/>
    <w:rsid w:val="00617B68"/>
    <w:rsid w:val="006234EF"/>
    <w:rsid w:val="00625486"/>
    <w:rsid w:val="00634649"/>
    <w:rsid w:val="006349A0"/>
    <w:rsid w:val="00634C37"/>
    <w:rsid w:val="00635CE3"/>
    <w:rsid w:val="00636C13"/>
    <w:rsid w:val="006401B7"/>
    <w:rsid w:val="00641C95"/>
    <w:rsid w:val="0065195B"/>
    <w:rsid w:val="00652087"/>
    <w:rsid w:val="00654072"/>
    <w:rsid w:val="00654E0E"/>
    <w:rsid w:val="00657735"/>
    <w:rsid w:val="006635E6"/>
    <w:rsid w:val="006656BC"/>
    <w:rsid w:val="0066617F"/>
    <w:rsid w:val="006705A8"/>
    <w:rsid w:val="006729CE"/>
    <w:rsid w:val="00672B41"/>
    <w:rsid w:val="006777B1"/>
    <w:rsid w:val="00681505"/>
    <w:rsid w:val="0068227B"/>
    <w:rsid w:val="00692C45"/>
    <w:rsid w:val="0069431B"/>
    <w:rsid w:val="0069571C"/>
    <w:rsid w:val="006977AD"/>
    <w:rsid w:val="006A160B"/>
    <w:rsid w:val="006A3DAC"/>
    <w:rsid w:val="006A4AD7"/>
    <w:rsid w:val="006A6615"/>
    <w:rsid w:val="006B2206"/>
    <w:rsid w:val="006B353F"/>
    <w:rsid w:val="006B5257"/>
    <w:rsid w:val="006B5B83"/>
    <w:rsid w:val="006C0BBF"/>
    <w:rsid w:val="006C0C57"/>
    <w:rsid w:val="006C15B9"/>
    <w:rsid w:val="006C3EFA"/>
    <w:rsid w:val="006D0235"/>
    <w:rsid w:val="006D0356"/>
    <w:rsid w:val="006D3ADB"/>
    <w:rsid w:val="006D65EB"/>
    <w:rsid w:val="006E0515"/>
    <w:rsid w:val="006E642B"/>
    <w:rsid w:val="006E6AAD"/>
    <w:rsid w:val="006E6DD5"/>
    <w:rsid w:val="0070292E"/>
    <w:rsid w:val="007065E3"/>
    <w:rsid w:val="00710C81"/>
    <w:rsid w:val="00712F5F"/>
    <w:rsid w:val="00713018"/>
    <w:rsid w:val="00713453"/>
    <w:rsid w:val="00714C95"/>
    <w:rsid w:val="00717014"/>
    <w:rsid w:val="00717D07"/>
    <w:rsid w:val="00717F65"/>
    <w:rsid w:val="00721F60"/>
    <w:rsid w:val="007274B8"/>
    <w:rsid w:val="00727962"/>
    <w:rsid w:val="00730C28"/>
    <w:rsid w:val="00731E0D"/>
    <w:rsid w:val="0073291B"/>
    <w:rsid w:val="0073293F"/>
    <w:rsid w:val="007419BD"/>
    <w:rsid w:val="007423E0"/>
    <w:rsid w:val="00744319"/>
    <w:rsid w:val="00744E58"/>
    <w:rsid w:val="00746529"/>
    <w:rsid w:val="0075063C"/>
    <w:rsid w:val="00753A31"/>
    <w:rsid w:val="00753AF6"/>
    <w:rsid w:val="0075453A"/>
    <w:rsid w:val="00755ACF"/>
    <w:rsid w:val="00757820"/>
    <w:rsid w:val="00763499"/>
    <w:rsid w:val="0076465E"/>
    <w:rsid w:val="00765C5D"/>
    <w:rsid w:val="00765F8B"/>
    <w:rsid w:val="00770BF1"/>
    <w:rsid w:val="007713F6"/>
    <w:rsid w:val="00771883"/>
    <w:rsid w:val="00773381"/>
    <w:rsid w:val="0077499E"/>
    <w:rsid w:val="00781D49"/>
    <w:rsid w:val="00782049"/>
    <w:rsid w:val="00782A4D"/>
    <w:rsid w:val="00783DD3"/>
    <w:rsid w:val="00786DE7"/>
    <w:rsid w:val="00792D66"/>
    <w:rsid w:val="00793B66"/>
    <w:rsid w:val="00793D6E"/>
    <w:rsid w:val="0079417F"/>
    <w:rsid w:val="007A2362"/>
    <w:rsid w:val="007A65A6"/>
    <w:rsid w:val="007B2ECA"/>
    <w:rsid w:val="007B3F33"/>
    <w:rsid w:val="007B5BA9"/>
    <w:rsid w:val="007B7831"/>
    <w:rsid w:val="007C0184"/>
    <w:rsid w:val="007C06C1"/>
    <w:rsid w:val="007C1E4E"/>
    <w:rsid w:val="007C21BB"/>
    <w:rsid w:val="007C3764"/>
    <w:rsid w:val="007D3D8F"/>
    <w:rsid w:val="007E04B2"/>
    <w:rsid w:val="007E379F"/>
    <w:rsid w:val="007E3F86"/>
    <w:rsid w:val="007E5701"/>
    <w:rsid w:val="007E77AE"/>
    <w:rsid w:val="007E7A96"/>
    <w:rsid w:val="008028D4"/>
    <w:rsid w:val="00802DC7"/>
    <w:rsid w:val="00805103"/>
    <w:rsid w:val="0080534A"/>
    <w:rsid w:val="0080570A"/>
    <w:rsid w:val="008067D7"/>
    <w:rsid w:val="00812D86"/>
    <w:rsid w:val="00814A12"/>
    <w:rsid w:val="008170C4"/>
    <w:rsid w:val="008177AF"/>
    <w:rsid w:val="00820D06"/>
    <w:rsid w:val="00822568"/>
    <w:rsid w:val="0082291D"/>
    <w:rsid w:val="0082396C"/>
    <w:rsid w:val="00823D27"/>
    <w:rsid w:val="008247B1"/>
    <w:rsid w:val="008262D0"/>
    <w:rsid w:val="00826A1B"/>
    <w:rsid w:val="00830748"/>
    <w:rsid w:val="00836AD5"/>
    <w:rsid w:val="00837BC3"/>
    <w:rsid w:val="00844C4A"/>
    <w:rsid w:val="00850B53"/>
    <w:rsid w:val="00851989"/>
    <w:rsid w:val="00853421"/>
    <w:rsid w:val="00856A6F"/>
    <w:rsid w:val="00863AEB"/>
    <w:rsid w:val="0087235E"/>
    <w:rsid w:val="00880A00"/>
    <w:rsid w:val="00881C8A"/>
    <w:rsid w:val="00882DA1"/>
    <w:rsid w:val="00884496"/>
    <w:rsid w:val="00887A63"/>
    <w:rsid w:val="00892C86"/>
    <w:rsid w:val="00897F17"/>
    <w:rsid w:val="008A26A7"/>
    <w:rsid w:val="008A37FF"/>
    <w:rsid w:val="008A3F73"/>
    <w:rsid w:val="008A5BEE"/>
    <w:rsid w:val="008A62BD"/>
    <w:rsid w:val="008A76BE"/>
    <w:rsid w:val="008B03E0"/>
    <w:rsid w:val="008B1621"/>
    <w:rsid w:val="008B479A"/>
    <w:rsid w:val="008B58AA"/>
    <w:rsid w:val="008C0DB9"/>
    <w:rsid w:val="008C2D05"/>
    <w:rsid w:val="008C4352"/>
    <w:rsid w:val="008C5A7E"/>
    <w:rsid w:val="008D02A6"/>
    <w:rsid w:val="008D2440"/>
    <w:rsid w:val="008D68F3"/>
    <w:rsid w:val="008E3B0B"/>
    <w:rsid w:val="008E5613"/>
    <w:rsid w:val="008E58CF"/>
    <w:rsid w:val="008E69D1"/>
    <w:rsid w:val="008F299B"/>
    <w:rsid w:val="009031A7"/>
    <w:rsid w:val="009031B3"/>
    <w:rsid w:val="00905671"/>
    <w:rsid w:val="0091600A"/>
    <w:rsid w:val="00917829"/>
    <w:rsid w:val="00917964"/>
    <w:rsid w:val="009206D2"/>
    <w:rsid w:val="00921242"/>
    <w:rsid w:val="0092158B"/>
    <w:rsid w:val="0092233E"/>
    <w:rsid w:val="00923391"/>
    <w:rsid w:val="0092453E"/>
    <w:rsid w:val="00925481"/>
    <w:rsid w:val="00926543"/>
    <w:rsid w:val="00926962"/>
    <w:rsid w:val="0093035E"/>
    <w:rsid w:val="009353EF"/>
    <w:rsid w:val="0093755D"/>
    <w:rsid w:val="009401B2"/>
    <w:rsid w:val="00942AE6"/>
    <w:rsid w:val="009436BF"/>
    <w:rsid w:val="00943EFD"/>
    <w:rsid w:val="00950CD6"/>
    <w:rsid w:val="00953238"/>
    <w:rsid w:val="00953F9D"/>
    <w:rsid w:val="0095447C"/>
    <w:rsid w:val="009574D0"/>
    <w:rsid w:val="00960055"/>
    <w:rsid w:val="00962748"/>
    <w:rsid w:val="0096380B"/>
    <w:rsid w:val="0096449B"/>
    <w:rsid w:val="0097260D"/>
    <w:rsid w:val="009738BC"/>
    <w:rsid w:val="009741ED"/>
    <w:rsid w:val="00983AB9"/>
    <w:rsid w:val="009857D8"/>
    <w:rsid w:val="00986C32"/>
    <w:rsid w:val="00986FB0"/>
    <w:rsid w:val="00991E33"/>
    <w:rsid w:val="0099339C"/>
    <w:rsid w:val="009A11CF"/>
    <w:rsid w:val="009A1D1D"/>
    <w:rsid w:val="009A2956"/>
    <w:rsid w:val="009B0AF5"/>
    <w:rsid w:val="009B0D3D"/>
    <w:rsid w:val="009B63F8"/>
    <w:rsid w:val="009C03F3"/>
    <w:rsid w:val="009C2E7B"/>
    <w:rsid w:val="009C31E3"/>
    <w:rsid w:val="009C42CB"/>
    <w:rsid w:val="009D2B14"/>
    <w:rsid w:val="009D61AE"/>
    <w:rsid w:val="009E0F0B"/>
    <w:rsid w:val="009E6133"/>
    <w:rsid w:val="009F259B"/>
    <w:rsid w:val="009F6E68"/>
    <w:rsid w:val="00A04B75"/>
    <w:rsid w:val="00A04D28"/>
    <w:rsid w:val="00A1338C"/>
    <w:rsid w:val="00A13B74"/>
    <w:rsid w:val="00A169A3"/>
    <w:rsid w:val="00A25AE6"/>
    <w:rsid w:val="00A36916"/>
    <w:rsid w:val="00A40F61"/>
    <w:rsid w:val="00A436CE"/>
    <w:rsid w:val="00A44BE4"/>
    <w:rsid w:val="00A467BF"/>
    <w:rsid w:val="00A477B4"/>
    <w:rsid w:val="00A56D98"/>
    <w:rsid w:val="00A60037"/>
    <w:rsid w:val="00A6515B"/>
    <w:rsid w:val="00A658A8"/>
    <w:rsid w:val="00A719F8"/>
    <w:rsid w:val="00A73594"/>
    <w:rsid w:val="00A74BD8"/>
    <w:rsid w:val="00A762FC"/>
    <w:rsid w:val="00A77576"/>
    <w:rsid w:val="00A832C5"/>
    <w:rsid w:val="00A9135F"/>
    <w:rsid w:val="00A92B5C"/>
    <w:rsid w:val="00AA1DB3"/>
    <w:rsid w:val="00AA217D"/>
    <w:rsid w:val="00AA2FBB"/>
    <w:rsid w:val="00AB1AC9"/>
    <w:rsid w:val="00AB544D"/>
    <w:rsid w:val="00AC0663"/>
    <w:rsid w:val="00AC3472"/>
    <w:rsid w:val="00AC4DE1"/>
    <w:rsid w:val="00AC5108"/>
    <w:rsid w:val="00AD60C6"/>
    <w:rsid w:val="00AD6376"/>
    <w:rsid w:val="00AF7E8C"/>
    <w:rsid w:val="00B0105E"/>
    <w:rsid w:val="00B018DF"/>
    <w:rsid w:val="00B05BE7"/>
    <w:rsid w:val="00B13765"/>
    <w:rsid w:val="00B15A2B"/>
    <w:rsid w:val="00B221E6"/>
    <w:rsid w:val="00B334C0"/>
    <w:rsid w:val="00B34B15"/>
    <w:rsid w:val="00B35879"/>
    <w:rsid w:val="00B3716B"/>
    <w:rsid w:val="00B409B2"/>
    <w:rsid w:val="00B42402"/>
    <w:rsid w:val="00B435AB"/>
    <w:rsid w:val="00B4527C"/>
    <w:rsid w:val="00B46980"/>
    <w:rsid w:val="00B47629"/>
    <w:rsid w:val="00B537B3"/>
    <w:rsid w:val="00B628EE"/>
    <w:rsid w:val="00B66783"/>
    <w:rsid w:val="00B71A69"/>
    <w:rsid w:val="00B77CD6"/>
    <w:rsid w:val="00B811A3"/>
    <w:rsid w:val="00B82D01"/>
    <w:rsid w:val="00B83AFF"/>
    <w:rsid w:val="00B86BF2"/>
    <w:rsid w:val="00B90334"/>
    <w:rsid w:val="00B926B7"/>
    <w:rsid w:val="00B951F9"/>
    <w:rsid w:val="00B95378"/>
    <w:rsid w:val="00BA4875"/>
    <w:rsid w:val="00BA5EF2"/>
    <w:rsid w:val="00BB43BF"/>
    <w:rsid w:val="00BB4BC6"/>
    <w:rsid w:val="00BB69BA"/>
    <w:rsid w:val="00BC0BDE"/>
    <w:rsid w:val="00BC20FB"/>
    <w:rsid w:val="00BC5981"/>
    <w:rsid w:val="00BD1E2F"/>
    <w:rsid w:val="00BD2163"/>
    <w:rsid w:val="00BE254A"/>
    <w:rsid w:val="00BE7535"/>
    <w:rsid w:val="00BE7540"/>
    <w:rsid w:val="00BF023B"/>
    <w:rsid w:val="00BF4D24"/>
    <w:rsid w:val="00BF71E0"/>
    <w:rsid w:val="00C058D4"/>
    <w:rsid w:val="00C074FC"/>
    <w:rsid w:val="00C137DF"/>
    <w:rsid w:val="00C16C96"/>
    <w:rsid w:val="00C174A2"/>
    <w:rsid w:val="00C23E5B"/>
    <w:rsid w:val="00C24C22"/>
    <w:rsid w:val="00C258C7"/>
    <w:rsid w:val="00C30ABE"/>
    <w:rsid w:val="00C355AC"/>
    <w:rsid w:val="00C356FA"/>
    <w:rsid w:val="00C40665"/>
    <w:rsid w:val="00C410BA"/>
    <w:rsid w:val="00C43E68"/>
    <w:rsid w:val="00C45118"/>
    <w:rsid w:val="00C53DEF"/>
    <w:rsid w:val="00C5501E"/>
    <w:rsid w:val="00C61AA6"/>
    <w:rsid w:val="00C629C6"/>
    <w:rsid w:val="00C7296A"/>
    <w:rsid w:val="00C75BC4"/>
    <w:rsid w:val="00C75FF4"/>
    <w:rsid w:val="00C80F3A"/>
    <w:rsid w:val="00C81228"/>
    <w:rsid w:val="00C81DC4"/>
    <w:rsid w:val="00C838FC"/>
    <w:rsid w:val="00C928D6"/>
    <w:rsid w:val="00C939F0"/>
    <w:rsid w:val="00C951DE"/>
    <w:rsid w:val="00CA0911"/>
    <w:rsid w:val="00CA0E5B"/>
    <w:rsid w:val="00CA38A6"/>
    <w:rsid w:val="00CA5399"/>
    <w:rsid w:val="00CB2BD2"/>
    <w:rsid w:val="00CB39A9"/>
    <w:rsid w:val="00CB3BF3"/>
    <w:rsid w:val="00CB46C2"/>
    <w:rsid w:val="00CB617A"/>
    <w:rsid w:val="00CC0D5F"/>
    <w:rsid w:val="00CC5EA1"/>
    <w:rsid w:val="00CD048B"/>
    <w:rsid w:val="00CD58F5"/>
    <w:rsid w:val="00CE26AF"/>
    <w:rsid w:val="00D02D50"/>
    <w:rsid w:val="00D0350E"/>
    <w:rsid w:val="00D0487F"/>
    <w:rsid w:val="00D048A4"/>
    <w:rsid w:val="00D04F26"/>
    <w:rsid w:val="00D17270"/>
    <w:rsid w:val="00D17B8D"/>
    <w:rsid w:val="00D301BE"/>
    <w:rsid w:val="00D32451"/>
    <w:rsid w:val="00D332EA"/>
    <w:rsid w:val="00D378AB"/>
    <w:rsid w:val="00D40651"/>
    <w:rsid w:val="00D4317C"/>
    <w:rsid w:val="00D53C55"/>
    <w:rsid w:val="00D63017"/>
    <w:rsid w:val="00D71227"/>
    <w:rsid w:val="00D719E5"/>
    <w:rsid w:val="00D72814"/>
    <w:rsid w:val="00D74BB9"/>
    <w:rsid w:val="00D7519D"/>
    <w:rsid w:val="00D75557"/>
    <w:rsid w:val="00D764A7"/>
    <w:rsid w:val="00D80CA4"/>
    <w:rsid w:val="00D824ED"/>
    <w:rsid w:val="00D83786"/>
    <w:rsid w:val="00D85170"/>
    <w:rsid w:val="00D86035"/>
    <w:rsid w:val="00D9119A"/>
    <w:rsid w:val="00D91F70"/>
    <w:rsid w:val="00D92FCA"/>
    <w:rsid w:val="00D9396B"/>
    <w:rsid w:val="00D953D5"/>
    <w:rsid w:val="00DA0927"/>
    <w:rsid w:val="00DA1CAF"/>
    <w:rsid w:val="00DA421B"/>
    <w:rsid w:val="00DA5E6A"/>
    <w:rsid w:val="00DB0C7E"/>
    <w:rsid w:val="00DB230C"/>
    <w:rsid w:val="00DB5619"/>
    <w:rsid w:val="00DB60DB"/>
    <w:rsid w:val="00DC121F"/>
    <w:rsid w:val="00DD1957"/>
    <w:rsid w:val="00DE06D5"/>
    <w:rsid w:val="00DE3BC5"/>
    <w:rsid w:val="00DE4AFD"/>
    <w:rsid w:val="00DE6C2E"/>
    <w:rsid w:val="00DE76EA"/>
    <w:rsid w:val="00DF0199"/>
    <w:rsid w:val="00DF01B0"/>
    <w:rsid w:val="00DF1B22"/>
    <w:rsid w:val="00E077A7"/>
    <w:rsid w:val="00E103AF"/>
    <w:rsid w:val="00E12790"/>
    <w:rsid w:val="00E2607B"/>
    <w:rsid w:val="00E3108F"/>
    <w:rsid w:val="00E42B0D"/>
    <w:rsid w:val="00E451D3"/>
    <w:rsid w:val="00E45D76"/>
    <w:rsid w:val="00E4698F"/>
    <w:rsid w:val="00E46E25"/>
    <w:rsid w:val="00E47C03"/>
    <w:rsid w:val="00E51A4B"/>
    <w:rsid w:val="00E51AE3"/>
    <w:rsid w:val="00E54BF2"/>
    <w:rsid w:val="00E563AB"/>
    <w:rsid w:val="00E56673"/>
    <w:rsid w:val="00E61EE3"/>
    <w:rsid w:val="00E61FC8"/>
    <w:rsid w:val="00E64B0D"/>
    <w:rsid w:val="00E67F6D"/>
    <w:rsid w:val="00E70785"/>
    <w:rsid w:val="00E76926"/>
    <w:rsid w:val="00E77E07"/>
    <w:rsid w:val="00E95601"/>
    <w:rsid w:val="00E96818"/>
    <w:rsid w:val="00E96B5E"/>
    <w:rsid w:val="00E9756B"/>
    <w:rsid w:val="00EA251E"/>
    <w:rsid w:val="00EA6CA6"/>
    <w:rsid w:val="00EB11BB"/>
    <w:rsid w:val="00EB37B1"/>
    <w:rsid w:val="00EB46D7"/>
    <w:rsid w:val="00EB6CD6"/>
    <w:rsid w:val="00EB7BC8"/>
    <w:rsid w:val="00EC20E3"/>
    <w:rsid w:val="00EC6558"/>
    <w:rsid w:val="00EC68BD"/>
    <w:rsid w:val="00EC77DA"/>
    <w:rsid w:val="00ED0297"/>
    <w:rsid w:val="00ED1EA8"/>
    <w:rsid w:val="00ED33A7"/>
    <w:rsid w:val="00ED7284"/>
    <w:rsid w:val="00EE17E8"/>
    <w:rsid w:val="00EE2B00"/>
    <w:rsid w:val="00EE5B9D"/>
    <w:rsid w:val="00EF044E"/>
    <w:rsid w:val="00EF777D"/>
    <w:rsid w:val="00F008A5"/>
    <w:rsid w:val="00F01F11"/>
    <w:rsid w:val="00F0288F"/>
    <w:rsid w:val="00F02ACB"/>
    <w:rsid w:val="00F06319"/>
    <w:rsid w:val="00F11A2F"/>
    <w:rsid w:val="00F121E3"/>
    <w:rsid w:val="00F124EB"/>
    <w:rsid w:val="00F143EB"/>
    <w:rsid w:val="00F14DDF"/>
    <w:rsid w:val="00F23E33"/>
    <w:rsid w:val="00F24055"/>
    <w:rsid w:val="00F242AA"/>
    <w:rsid w:val="00F24E42"/>
    <w:rsid w:val="00F35E68"/>
    <w:rsid w:val="00F42492"/>
    <w:rsid w:val="00F43D62"/>
    <w:rsid w:val="00F53390"/>
    <w:rsid w:val="00F5469A"/>
    <w:rsid w:val="00F61E55"/>
    <w:rsid w:val="00F66703"/>
    <w:rsid w:val="00F72FF9"/>
    <w:rsid w:val="00F7395F"/>
    <w:rsid w:val="00F77961"/>
    <w:rsid w:val="00F812C7"/>
    <w:rsid w:val="00F81452"/>
    <w:rsid w:val="00F8264D"/>
    <w:rsid w:val="00F83F32"/>
    <w:rsid w:val="00F840C1"/>
    <w:rsid w:val="00F85092"/>
    <w:rsid w:val="00F8516C"/>
    <w:rsid w:val="00F86581"/>
    <w:rsid w:val="00F87250"/>
    <w:rsid w:val="00F91E51"/>
    <w:rsid w:val="00F94B94"/>
    <w:rsid w:val="00F95425"/>
    <w:rsid w:val="00FA0A03"/>
    <w:rsid w:val="00FA1D01"/>
    <w:rsid w:val="00FB4021"/>
    <w:rsid w:val="00FB6261"/>
    <w:rsid w:val="00FC7ACF"/>
    <w:rsid w:val="00FD65E3"/>
    <w:rsid w:val="00FD6CFF"/>
    <w:rsid w:val="00FE24C7"/>
    <w:rsid w:val="00FE3C77"/>
    <w:rsid w:val="00FE3E4F"/>
    <w:rsid w:val="00FF251C"/>
    <w:rsid w:val="00FF5F80"/>
    <w:rsid w:val="00FF608B"/>
    <w:rsid w:val="00FF6F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EF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45A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qFormat/>
    <w:rsid w:val="00432ABB"/>
    <w:pPr>
      <w:keepNext/>
      <w:spacing w:after="0" w:line="240" w:lineRule="auto"/>
      <w:jc w:val="both"/>
      <w:outlineLvl w:val="1"/>
    </w:pPr>
    <w:rPr>
      <w:rFonts w:ascii="Times New Roman" w:eastAsia="Times New Roman" w:hAnsi="Times New Roman" w:cs="Times New Roman"/>
      <w:b/>
      <w:bCs/>
      <w:noProof/>
      <w:sz w:val="24"/>
      <w:szCs w:val="24"/>
      <w:lang w:eastAsia="pl-PL"/>
    </w:rPr>
  </w:style>
  <w:style w:type="paragraph" w:styleId="Nagwek3">
    <w:name w:val="heading 3"/>
    <w:basedOn w:val="Normalny"/>
    <w:next w:val="Normalny"/>
    <w:link w:val="Nagwek3Znak"/>
    <w:uiPriority w:val="9"/>
    <w:unhideWhenUsed/>
    <w:qFormat/>
    <w:rsid w:val="002151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rsid w:val="00DF01B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7">
    <w:name w:val="heading 7"/>
    <w:basedOn w:val="Normalny"/>
    <w:next w:val="Normalny"/>
    <w:link w:val="Nagwek7Znak"/>
    <w:uiPriority w:val="9"/>
    <w:semiHidden/>
    <w:unhideWhenUsed/>
    <w:qFormat/>
    <w:rsid w:val="00385364"/>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EKOMENDACJA">
    <w:name w:val="REKOMENDACJA"/>
    <w:basedOn w:val="Nagwek7"/>
    <w:link w:val="REKOMENDACJAZnak"/>
    <w:qFormat/>
    <w:rsid w:val="00385364"/>
    <w:pPr>
      <w:numPr>
        <w:numId w:val="1"/>
      </w:numPr>
      <w:pBdr>
        <w:top w:val="single" w:sz="24" w:space="1" w:color="C00000"/>
        <w:left w:val="single" w:sz="24" w:space="4" w:color="C00000"/>
        <w:bottom w:val="single" w:sz="24" w:space="1" w:color="C00000"/>
        <w:right w:val="single" w:sz="24" w:space="4" w:color="C00000"/>
      </w:pBdr>
      <w:spacing w:before="360" w:after="360" w:line="360" w:lineRule="auto"/>
      <w:jc w:val="both"/>
    </w:pPr>
    <w:rPr>
      <w:b/>
      <w:color w:val="000000" w:themeColor="text1"/>
      <w:sz w:val="28"/>
    </w:rPr>
  </w:style>
  <w:style w:type="character" w:customStyle="1" w:styleId="REKOMENDACJAZnak">
    <w:name w:val="REKOMENDACJA Znak"/>
    <w:basedOn w:val="Domylnaczcionkaakapitu"/>
    <w:link w:val="REKOMENDACJA"/>
    <w:rsid w:val="00385364"/>
    <w:rPr>
      <w:rFonts w:asciiTheme="majorHAnsi" w:eastAsiaTheme="majorEastAsia" w:hAnsiTheme="majorHAnsi" w:cstheme="majorBidi"/>
      <w:b/>
      <w:i/>
      <w:iCs/>
      <w:color w:val="000000" w:themeColor="text1"/>
      <w:sz w:val="28"/>
    </w:rPr>
  </w:style>
  <w:style w:type="character" w:customStyle="1" w:styleId="Nagwek7Znak">
    <w:name w:val="Nagłówek 7 Znak"/>
    <w:basedOn w:val="Domylnaczcionkaakapitu"/>
    <w:link w:val="Nagwek7"/>
    <w:uiPriority w:val="9"/>
    <w:semiHidden/>
    <w:rsid w:val="00385364"/>
    <w:rPr>
      <w:rFonts w:asciiTheme="majorHAnsi" w:eastAsiaTheme="majorEastAsia" w:hAnsiTheme="majorHAnsi" w:cstheme="majorBidi"/>
      <w:i/>
      <w:iCs/>
      <w:color w:val="1F3763" w:themeColor="accent1" w:themeShade="7F"/>
    </w:rPr>
  </w:style>
  <w:style w:type="paragraph" w:customStyle="1" w:styleId="STANDARD">
    <w:name w:val="STANDARD"/>
    <w:basedOn w:val="Nagwek7"/>
    <w:link w:val="STANDARDZnak"/>
    <w:qFormat/>
    <w:rsid w:val="00385364"/>
    <w:pPr>
      <w:numPr>
        <w:numId w:val="2"/>
      </w:numPr>
      <w:shd w:val="clear" w:color="auto" w:fill="FBE4D5" w:themeFill="accent2" w:themeFillTint="33"/>
      <w:spacing w:before="240" w:after="240" w:line="360" w:lineRule="auto"/>
      <w:jc w:val="both"/>
    </w:pPr>
    <w:rPr>
      <w:i w:val="0"/>
      <w:color w:val="000000" w:themeColor="text1"/>
      <w:sz w:val="28"/>
    </w:rPr>
  </w:style>
  <w:style w:type="character" w:customStyle="1" w:styleId="STANDARDZnak">
    <w:name w:val="STANDARD Znak"/>
    <w:basedOn w:val="Domylnaczcionkaakapitu"/>
    <w:link w:val="STANDARD"/>
    <w:rsid w:val="00385364"/>
    <w:rPr>
      <w:rFonts w:asciiTheme="majorHAnsi" w:eastAsiaTheme="majorEastAsia" w:hAnsiTheme="majorHAnsi" w:cstheme="majorBidi"/>
      <w:iCs/>
      <w:color w:val="000000" w:themeColor="text1"/>
      <w:sz w:val="28"/>
      <w:shd w:val="clear" w:color="auto" w:fill="FBE4D5" w:themeFill="accent2" w:themeFillTint="33"/>
    </w:rPr>
  </w:style>
  <w:style w:type="character" w:customStyle="1" w:styleId="Nagwek2Znak">
    <w:name w:val="Nagłówek 2 Znak"/>
    <w:basedOn w:val="Domylnaczcionkaakapitu"/>
    <w:link w:val="Nagwek2"/>
    <w:rsid w:val="00432ABB"/>
    <w:rPr>
      <w:rFonts w:ascii="Times New Roman" w:eastAsia="Times New Roman" w:hAnsi="Times New Roman" w:cs="Times New Roman"/>
      <w:b/>
      <w:bCs/>
      <w:noProof/>
      <w:sz w:val="24"/>
      <w:szCs w:val="24"/>
      <w:lang w:eastAsia="pl-PL"/>
    </w:rPr>
  </w:style>
  <w:style w:type="numbering" w:customStyle="1" w:styleId="Bezlisty1">
    <w:name w:val="Bez listy1"/>
    <w:next w:val="Bezlisty"/>
    <w:uiPriority w:val="99"/>
    <w:semiHidden/>
    <w:unhideWhenUsed/>
    <w:rsid w:val="00BF4D24"/>
  </w:style>
  <w:style w:type="paragraph" w:styleId="Nagwek">
    <w:name w:val="header"/>
    <w:basedOn w:val="Normalny"/>
    <w:link w:val="NagwekZnak"/>
    <w:uiPriority w:val="99"/>
    <w:unhideWhenUsed/>
    <w:rsid w:val="00BF4D24"/>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BF4D24"/>
    <w:rPr>
      <w:rFonts w:ascii="Calibri" w:eastAsia="Calibri" w:hAnsi="Calibri" w:cs="Times New Roman"/>
    </w:rPr>
  </w:style>
  <w:style w:type="paragraph" w:styleId="Stopka">
    <w:name w:val="footer"/>
    <w:basedOn w:val="Normalny"/>
    <w:link w:val="StopkaZnak"/>
    <w:uiPriority w:val="99"/>
    <w:unhideWhenUsed/>
    <w:rsid w:val="00BF4D24"/>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BF4D24"/>
    <w:rPr>
      <w:rFonts w:ascii="Calibri" w:eastAsia="Calibri" w:hAnsi="Calibri" w:cs="Times New Roman"/>
    </w:rPr>
  </w:style>
  <w:style w:type="character" w:styleId="Hipercze">
    <w:name w:val="Hyperlink"/>
    <w:uiPriority w:val="99"/>
    <w:unhideWhenUsed/>
    <w:rsid w:val="00BF4D24"/>
    <w:rPr>
      <w:color w:val="0000FF"/>
      <w:u w:val="single"/>
    </w:rPr>
  </w:style>
  <w:style w:type="paragraph" w:styleId="Tekstdymka">
    <w:name w:val="Balloon Text"/>
    <w:basedOn w:val="Normalny"/>
    <w:link w:val="TekstdymkaZnak"/>
    <w:uiPriority w:val="99"/>
    <w:semiHidden/>
    <w:unhideWhenUsed/>
    <w:rsid w:val="00BF4D24"/>
    <w:pPr>
      <w:spacing w:after="0" w:line="240" w:lineRule="auto"/>
    </w:pPr>
    <w:rPr>
      <w:rFonts w:ascii="Tahoma" w:eastAsia="Calibri" w:hAnsi="Tahoma" w:cs="Tahoma"/>
      <w:sz w:val="16"/>
      <w:szCs w:val="16"/>
    </w:rPr>
  </w:style>
  <w:style w:type="character" w:customStyle="1" w:styleId="TekstdymkaZnak">
    <w:name w:val="Tekst dymka Znak"/>
    <w:basedOn w:val="Domylnaczcionkaakapitu"/>
    <w:link w:val="Tekstdymka"/>
    <w:uiPriority w:val="99"/>
    <w:semiHidden/>
    <w:rsid w:val="00BF4D24"/>
    <w:rPr>
      <w:rFonts w:ascii="Tahoma" w:eastAsia="Calibri" w:hAnsi="Tahoma" w:cs="Tahoma"/>
      <w:sz w:val="16"/>
      <w:szCs w:val="16"/>
    </w:rPr>
  </w:style>
  <w:style w:type="paragraph" w:styleId="Akapitzlist">
    <w:name w:val="List Paragraph"/>
    <w:basedOn w:val="Normalny"/>
    <w:uiPriority w:val="34"/>
    <w:qFormat/>
    <w:rsid w:val="00BF4D24"/>
    <w:pPr>
      <w:spacing w:after="200" w:line="276" w:lineRule="auto"/>
      <w:ind w:left="720"/>
      <w:contextualSpacing/>
    </w:pPr>
    <w:rPr>
      <w:rFonts w:ascii="Calibri" w:eastAsia="Calibri" w:hAnsi="Calibri" w:cs="Times New Roman"/>
    </w:rPr>
  </w:style>
  <w:style w:type="paragraph" w:styleId="Tekstprzypisudolnego">
    <w:name w:val="footnote text"/>
    <w:basedOn w:val="Normalny"/>
    <w:link w:val="TekstprzypisudolnegoZnak"/>
    <w:uiPriority w:val="99"/>
    <w:unhideWhenUsed/>
    <w:rsid w:val="00BF4D24"/>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BF4D24"/>
    <w:rPr>
      <w:rFonts w:ascii="Calibri" w:eastAsia="Calibri" w:hAnsi="Calibri" w:cs="Times New Roman"/>
      <w:sz w:val="20"/>
      <w:szCs w:val="20"/>
    </w:rPr>
  </w:style>
  <w:style w:type="character" w:styleId="Odwoanieprzypisudolnego">
    <w:name w:val="footnote reference"/>
    <w:aliases w:val="Odwołanie przypisu,Footnote Refernece,BVI fnr,Footnote symbol,SUPERS,(Footnote Reference),Footnote,Voetnootverwijzing,Times 10 Point,Exposant 3 Point,Footnote reference number,note TESI,EN Footnote Reference"/>
    <w:basedOn w:val="Domylnaczcionkaakapitu"/>
    <w:unhideWhenUsed/>
    <w:qFormat/>
    <w:rsid w:val="00BF4D24"/>
    <w:rPr>
      <w:vertAlign w:val="superscript"/>
    </w:rPr>
  </w:style>
  <w:style w:type="character" w:customStyle="1" w:styleId="sae070d1d">
    <w:name w:val="sae070d1d"/>
    <w:basedOn w:val="Domylnaczcionkaakapitu"/>
    <w:rsid w:val="00BF4D24"/>
  </w:style>
  <w:style w:type="table" w:customStyle="1" w:styleId="Tabela-Siatka1">
    <w:name w:val="Tabela - Siatka1"/>
    <w:basedOn w:val="Standardowy"/>
    <w:next w:val="Tabela-Siatka"/>
    <w:uiPriority w:val="59"/>
    <w:rsid w:val="00BF4D2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BF4D24"/>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0A7EBA"/>
    <w:rPr>
      <w:sz w:val="16"/>
      <w:szCs w:val="16"/>
    </w:rPr>
  </w:style>
  <w:style w:type="paragraph" w:styleId="Tekstkomentarza">
    <w:name w:val="annotation text"/>
    <w:basedOn w:val="Normalny"/>
    <w:link w:val="TekstkomentarzaZnak"/>
    <w:uiPriority w:val="99"/>
    <w:unhideWhenUsed/>
    <w:rsid w:val="000A7EBA"/>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0A7EBA"/>
    <w:rPr>
      <w:rFonts w:ascii="Calibri" w:eastAsia="Calibri" w:hAnsi="Calibri" w:cs="Times New Roman"/>
      <w:sz w:val="20"/>
      <w:szCs w:val="20"/>
    </w:rPr>
  </w:style>
  <w:style w:type="paragraph" w:customStyle="1" w:styleId="Tekstprzypisudolnego-poligrafia1">
    <w:name w:val="Tekst przypisu dolnego-poligrafia1"/>
    <w:basedOn w:val="Normalny"/>
    <w:uiPriority w:val="99"/>
    <w:rsid w:val="00537C35"/>
    <w:pPr>
      <w:spacing w:after="0" w:line="240" w:lineRule="auto"/>
    </w:pPr>
    <w:rPr>
      <w:rFonts w:ascii="Calibri" w:hAnsi="Calibri" w:cs="Calibri"/>
      <w:sz w:val="20"/>
      <w:szCs w:val="20"/>
    </w:rPr>
  </w:style>
  <w:style w:type="character" w:customStyle="1" w:styleId="Nagwek3Znak">
    <w:name w:val="Nagłówek 3 Znak"/>
    <w:basedOn w:val="Domylnaczcionkaakapitu"/>
    <w:link w:val="Nagwek3"/>
    <w:uiPriority w:val="9"/>
    <w:rsid w:val="002151D9"/>
    <w:rPr>
      <w:rFonts w:asciiTheme="majorHAnsi" w:eastAsiaTheme="majorEastAsia" w:hAnsiTheme="majorHAnsi" w:cstheme="majorBidi"/>
      <w:color w:val="1F3763" w:themeColor="accent1" w:themeShade="7F"/>
      <w:sz w:val="24"/>
      <w:szCs w:val="24"/>
    </w:rPr>
  </w:style>
  <w:style w:type="paragraph" w:styleId="Tematkomentarza">
    <w:name w:val="annotation subject"/>
    <w:basedOn w:val="Tekstkomentarza"/>
    <w:next w:val="Tekstkomentarza"/>
    <w:link w:val="TematkomentarzaZnak"/>
    <w:uiPriority w:val="99"/>
    <w:semiHidden/>
    <w:unhideWhenUsed/>
    <w:rsid w:val="002C4279"/>
    <w:pPr>
      <w:spacing w:after="160"/>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2C4279"/>
    <w:rPr>
      <w:rFonts w:ascii="Calibri" w:eastAsia="Calibri" w:hAnsi="Calibri" w:cs="Times New Roman"/>
      <w:b/>
      <w:bCs/>
      <w:sz w:val="20"/>
      <w:szCs w:val="20"/>
    </w:rPr>
  </w:style>
  <w:style w:type="character" w:customStyle="1" w:styleId="Nagwek1Znak">
    <w:name w:val="Nagłówek 1 Znak"/>
    <w:basedOn w:val="Domylnaczcionkaakapitu"/>
    <w:link w:val="Nagwek1"/>
    <w:uiPriority w:val="9"/>
    <w:rsid w:val="00145AA4"/>
    <w:rPr>
      <w:rFonts w:asciiTheme="majorHAnsi" w:eastAsiaTheme="majorEastAsia" w:hAnsiTheme="majorHAnsi" w:cstheme="majorBidi"/>
      <w:color w:val="2F5496" w:themeColor="accent1" w:themeShade="BF"/>
      <w:sz w:val="32"/>
      <w:szCs w:val="32"/>
    </w:rPr>
  </w:style>
  <w:style w:type="paragraph" w:styleId="Nagwekspisutreci">
    <w:name w:val="TOC Heading"/>
    <w:basedOn w:val="Nagwek1"/>
    <w:next w:val="Normalny"/>
    <w:uiPriority w:val="39"/>
    <w:unhideWhenUsed/>
    <w:qFormat/>
    <w:rsid w:val="00145AA4"/>
    <w:pPr>
      <w:outlineLvl w:val="9"/>
    </w:pPr>
    <w:rPr>
      <w:lang w:eastAsia="pl-PL"/>
    </w:rPr>
  </w:style>
  <w:style w:type="paragraph" w:styleId="Spistreci2">
    <w:name w:val="toc 2"/>
    <w:basedOn w:val="Normalny"/>
    <w:next w:val="Normalny"/>
    <w:autoRedefine/>
    <w:uiPriority w:val="39"/>
    <w:unhideWhenUsed/>
    <w:rsid w:val="00145AA4"/>
    <w:pPr>
      <w:spacing w:after="100"/>
      <w:ind w:left="220"/>
    </w:pPr>
  </w:style>
  <w:style w:type="character" w:customStyle="1" w:styleId="Nagwek4Znak">
    <w:name w:val="Nagłówek 4 Znak"/>
    <w:basedOn w:val="Domylnaczcionkaakapitu"/>
    <w:link w:val="Nagwek4"/>
    <w:uiPriority w:val="9"/>
    <w:rsid w:val="00DF01B0"/>
    <w:rPr>
      <w:rFonts w:asciiTheme="majorHAnsi" w:eastAsiaTheme="majorEastAsia" w:hAnsiTheme="majorHAnsi" w:cstheme="majorBidi"/>
      <w:i/>
      <w:iCs/>
      <w:color w:val="2F5496" w:themeColor="accent1" w:themeShade="BF"/>
    </w:rPr>
  </w:style>
  <w:style w:type="paragraph" w:styleId="Spistreci1">
    <w:name w:val="toc 1"/>
    <w:basedOn w:val="Normalny"/>
    <w:next w:val="Normalny"/>
    <w:autoRedefine/>
    <w:uiPriority w:val="39"/>
    <w:unhideWhenUsed/>
    <w:rsid w:val="00282924"/>
    <w:pPr>
      <w:spacing w:after="100"/>
    </w:pPr>
  </w:style>
  <w:style w:type="paragraph" w:styleId="Spistreci3">
    <w:name w:val="toc 3"/>
    <w:basedOn w:val="Normalny"/>
    <w:next w:val="Normalny"/>
    <w:autoRedefine/>
    <w:uiPriority w:val="39"/>
    <w:unhideWhenUsed/>
    <w:rsid w:val="00282924"/>
    <w:pPr>
      <w:spacing w:after="100"/>
      <w:ind w:left="440"/>
    </w:pPr>
  </w:style>
  <w:style w:type="paragraph" w:styleId="Tekstprzypisukocowego">
    <w:name w:val="endnote text"/>
    <w:basedOn w:val="Normalny"/>
    <w:link w:val="TekstprzypisukocowegoZnak"/>
    <w:uiPriority w:val="99"/>
    <w:semiHidden/>
    <w:unhideWhenUsed/>
    <w:rsid w:val="0068227B"/>
    <w:pPr>
      <w:spacing w:after="0" w:line="240" w:lineRule="auto"/>
    </w:pPr>
    <w:rPr>
      <w:rFonts w:ascii="Calibri" w:eastAsia="Calibri" w:hAnsi="Calibri" w:cs="Times New Roman"/>
      <w:sz w:val="20"/>
      <w:szCs w:val="20"/>
    </w:rPr>
  </w:style>
  <w:style w:type="character" w:customStyle="1" w:styleId="TekstprzypisukocowegoZnak">
    <w:name w:val="Tekst przypisu końcowego Znak"/>
    <w:basedOn w:val="Domylnaczcionkaakapitu"/>
    <w:link w:val="Tekstprzypisukocowego"/>
    <w:uiPriority w:val="99"/>
    <w:semiHidden/>
    <w:rsid w:val="0068227B"/>
    <w:rPr>
      <w:rFonts w:ascii="Calibri" w:eastAsia="Calibri" w:hAnsi="Calibri" w:cs="Times New Roman"/>
      <w:sz w:val="20"/>
      <w:szCs w:val="20"/>
    </w:rPr>
  </w:style>
  <w:style w:type="character" w:customStyle="1" w:styleId="Nierozpoznanawzmianka1">
    <w:name w:val="Nierozpoznana wzmianka1"/>
    <w:basedOn w:val="Domylnaczcionkaakapitu"/>
    <w:uiPriority w:val="99"/>
    <w:semiHidden/>
    <w:unhideWhenUsed/>
    <w:rsid w:val="00657735"/>
    <w:rPr>
      <w:color w:val="605E5C"/>
      <w:shd w:val="clear" w:color="auto" w:fill="E1DFDD"/>
    </w:rPr>
  </w:style>
  <w:style w:type="character" w:styleId="UyteHipercze">
    <w:name w:val="FollowedHyperlink"/>
    <w:basedOn w:val="Domylnaczcionkaakapitu"/>
    <w:uiPriority w:val="99"/>
    <w:semiHidden/>
    <w:unhideWhenUsed/>
    <w:rsid w:val="00DA1CAF"/>
    <w:rPr>
      <w:color w:val="954F72" w:themeColor="followedHyperlink"/>
      <w:u w:val="single"/>
    </w:rPr>
  </w:style>
  <w:style w:type="character" w:customStyle="1" w:styleId="Nierozpoznanawzmianka10">
    <w:name w:val="Nierozpoznana wzmianka1"/>
    <w:basedOn w:val="Domylnaczcionkaakapitu"/>
    <w:uiPriority w:val="99"/>
    <w:semiHidden/>
    <w:unhideWhenUsed/>
    <w:rsid w:val="00166D0F"/>
    <w:rPr>
      <w:color w:val="605E5C"/>
      <w:shd w:val="clear" w:color="auto" w:fill="E1DFDD"/>
    </w:rPr>
  </w:style>
  <w:style w:type="character" w:styleId="Uwydatnienie">
    <w:name w:val="Emphasis"/>
    <w:basedOn w:val="Domylnaczcionkaakapitu"/>
    <w:uiPriority w:val="20"/>
    <w:qFormat/>
    <w:rsid w:val="00166D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rpo.gov.pl/pl/content/raport-przestepstwa-motywowane-uprzedzeniami-analiza-i-zalecenia" TargetMode="External"/><Relationship Id="rId3" Type="http://schemas.openxmlformats.org/officeDocument/2006/relationships/hyperlink" Target="https://oko.press/morawiecki-przeciwko-konwencji-antyprzemocowej-szkodliwej-ideologii-gender-przemoca-chce-walczyc-miloscia-malzenstwem/" TargetMode="External"/><Relationship Id="rId7" Type="http://schemas.openxmlformats.org/officeDocument/2006/relationships/hyperlink" Target="https://kph.org.pl/wp-content/uploads/2018/11/Raport_podsumowanie_rzadow_pis.pdf" TargetMode="External"/><Relationship Id="rId2" Type="http://schemas.openxmlformats.org/officeDocument/2006/relationships/hyperlink" Target="https://www.rpo.gov.pl/pl/content/opinia-do-projektu-ustawy-o-nieletnich-projekt-z-dnia-8032019-r" TargetMode="External"/><Relationship Id="rId1" Type="http://schemas.openxmlformats.org/officeDocument/2006/relationships/hyperlink" Target="https://www.rpo.gov.pl/pl/content/kmp/od-1550480400-do-1550653200-wizytacja-w-krajowym-o%C5%9Brodku-zapobiegania-zachowaniom-dyssocjalnym-w-gostyninie" TargetMode="External"/><Relationship Id="rId6" Type="http://schemas.openxmlformats.org/officeDocument/2006/relationships/hyperlink" Target="https://fra.europa.eu/sites/default/files/fra_uploads/fra-2014-vaw-survey-main-results-apr14_en.pdf" TargetMode="External"/><Relationship Id="rId11" Type="http://schemas.openxmlformats.org/officeDocument/2006/relationships/hyperlink" Target="https://documents-dds-ny.un.org/doc/UNDOC/GEN/G18/084/27/PDF/G1808427.pdf?OpenElement" TargetMode="External"/><Relationship Id="rId5" Type="http://schemas.openxmlformats.org/officeDocument/2006/relationships/hyperlink" Target="http://wyborcza.pl/7,75398,21082147,rzad-wypowie-konwencje-o-zwalczaniu-przemocy-wobec-kobiet-trwaja.html" TargetMode="External"/><Relationship Id="rId10" Type="http://schemas.openxmlformats.org/officeDocument/2006/relationships/hyperlink" Target="http://www.pk.gov.pl" TargetMode="External"/><Relationship Id="rId4" Type="http://schemas.openxmlformats.org/officeDocument/2006/relationships/hyperlink" Target="https://oko.press/duda-trzeba-stosowac-konwen-antyprzemocowej-polskie-prawo-dobre/" TargetMode="External"/><Relationship Id="rId9" Type="http://schemas.openxmlformats.org/officeDocument/2006/relationships/hyperlink" Target="https://www.osce.org/odihr/41244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3900F9-7C41-48DD-8B4A-08798AAC938E}">
  <ds:schemaRefs>
    <ds:schemaRef ds:uri="http://schemas.openxmlformats.org/officeDocument/2006/bibliography"/>
  </ds:schemaRefs>
</ds:datastoreItem>
</file>

<file path=customXml/itemProps2.xml><?xml version="1.0" encoding="utf-8"?>
<ds:datastoreItem xmlns:ds="http://schemas.openxmlformats.org/officeDocument/2006/customXml" ds:itemID="{06EFBF4E-0FC6-4FB6-A73C-4BA4359F0B73}"/>
</file>

<file path=customXml/itemProps3.xml><?xml version="1.0" encoding="utf-8"?>
<ds:datastoreItem xmlns:ds="http://schemas.openxmlformats.org/officeDocument/2006/customXml" ds:itemID="{D6E4A1BF-864D-41A7-AF5A-C10436F6382F}"/>
</file>

<file path=customXml/itemProps4.xml><?xml version="1.0" encoding="utf-8"?>
<ds:datastoreItem xmlns:ds="http://schemas.openxmlformats.org/officeDocument/2006/customXml" ds:itemID="{2FA6B284-45ED-4F8D-9366-AD6AE8D05DDC}"/>
</file>

<file path=docProps/app.xml><?xml version="1.0" encoding="utf-8"?>
<Properties xmlns="http://schemas.openxmlformats.org/officeDocument/2006/extended-properties" xmlns:vt="http://schemas.openxmlformats.org/officeDocument/2006/docPropsVTypes">
  <Template>Normal.dotm</Template>
  <TotalTime>0</TotalTime>
  <Pages>1</Pages>
  <Words>26246</Words>
  <Characters>157479</Characters>
  <Application>Microsoft Office Word</Application>
  <DocSecurity>0</DocSecurity>
  <Lines>1312</Lines>
  <Paragraphs>366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2019-06-21T10:58:00Z</dcterms:created>
  <dcterms:modified xsi:type="dcterms:W3CDTF">2019-06-21T15:11:00Z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