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DC0" w:rsidRPr="00AE615F" w:rsidRDefault="006F6DC0" w:rsidP="00D11F62">
      <w:pPr>
        <w:rPr>
          <w:rFonts w:ascii="Arial" w:hAnsi="Arial" w:cs="Arial"/>
          <w:lang w:val="fi-FI"/>
        </w:rPr>
      </w:pPr>
      <w:bookmarkStart w:id="0" w:name="_GoBack"/>
      <w:bookmarkEnd w:id="0"/>
    </w:p>
    <w:tbl>
      <w:tblPr>
        <w:tblpPr w:leftFromText="141" w:rightFromText="141" w:vertAnchor="text" w:tblpY="1"/>
        <w:tblOverlap w:val="never"/>
        <w:tblW w:w="0" w:type="auto"/>
        <w:tblLook w:val="04A0" w:firstRow="1" w:lastRow="0" w:firstColumn="1" w:lastColumn="0" w:noHBand="0" w:noVBand="1"/>
      </w:tblPr>
      <w:tblGrid>
        <w:gridCol w:w="4219"/>
      </w:tblGrid>
      <w:tr w:rsidR="003B2177" w:rsidRPr="00A524CD" w:rsidTr="0001107F">
        <w:tc>
          <w:tcPr>
            <w:tcW w:w="4219" w:type="dxa"/>
            <w:shd w:val="clear" w:color="auto" w:fill="auto"/>
          </w:tcPr>
          <w:p w:rsidR="003B2177" w:rsidRPr="0001107F" w:rsidRDefault="003B2177" w:rsidP="0001107F">
            <w:pPr>
              <w:widowControl/>
              <w:rPr>
                <w:rFonts w:ascii="Arial" w:hAnsi="Arial" w:cs="Arial"/>
                <w:bCs/>
                <w:color w:val="000000"/>
                <w:lang w:val="en-GB"/>
              </w:rPr>
            </w:pPr>
          </w:p>
        </w:tc>
      </w:tr>
      <w:tr w:rsidR="003B2177" w:rsidRPr="00A524CD" w:rsidTr="0001107F">
        <w:tc>
          <w:tcPr>
            <w:tcW w:w="4219" w:type="dxa"/>
            <w:shd w:val="clear" w:color="auto" w:fill="auto"/>
          </w:tcPr>
          <w:p w:rsidR="003B2177" w:rsidRPr="0001107F" w:rsidRDefault="00450D66" w:rsidP="0001107F">
            <w:pPr>
              <w:widowControl/>
              <w:jc w:val="both"/>
              <w:rPr>
                <w:rFonts w:ascii="Arial" w:hAnsi="Arial" w:cs="Arial"/>
                <w:bCs/>
                <w:color w:val="000000"/>
                <w:lang w:val="fi-FI"/>
              </w:rPr>
            </w:pPr>
            <w:r w:rsidRPr="0001107F">
              <w:rPr>
                <w:rFonts w:ascii="Arial" w:hAnsi="Arial" w:cs="Arial"/>
                <w:bCs/>
                <w:color w:val="000000"/>
                <w:lang w:val="fi-FI"/>
              </w:rPr>
              <w:t xml:space="preserve">  </w:t>
            </w:r>
          </w:p>
        </w:tc>
      </w:tr>
      <w:tr w:rsidR="003B2177" w:rsidRPr="00A524CD" w:rsidTr="0001107F">
        <w:tc>
          <w:tcPr>
            <w:tcW w:w="4219" w:type="dxa"/>
            <w:shd w:val="clear" w:color="auto" w:fill="auto"/>
          </w:tcPr>
          <w:p w:rsidR="003B2177" w:rsidRPr="0001107F" w:rsidRDefault="006A46FE" w:rsidP="0001107F">
            <w:pPr>
              <w:rPr>
                <w:rFonts w:ascii="Arial" w:hAnsi="Arial" w:cs="Arial"/>
                <w:bCs/>
                <w:color w:val="000000"/>
                <w:lang w:val="en-GB"/>
              </w:rPr>
            </w:pPr>
            <w:r w:rsidRPr="0001107F">
              <w:rPr>
                <w:rFonts w:ascii="Arial" w:hAnsi="Arial" w:cs="Arial"/>
                <w:bCs/>
                <w:color w:val="000000"/>
                <w:lang w:val="en-GB"/>
              </w:rPr>
              <w:t xml:space="preserve">The </w:t>
            </w:r>
            <w:r w:rsidR="00652D8E" w:rsidRPr="0001107F">
              <w:rPr>
                <w:rFonts w:ascii="Arial" w:hAnsi="Arial" w:cs="Arial"/>
                <w:bCs/>
                <w:color w:val="000000"/>
                <w:lang w:val="en-GB"/>
              </w:rPr>
              <w:t>Ministry for Foreign Affairs of Finland</w:t>
            </w:r>
          </w:p>
        </w:tc>
      </w:tr>
      <w:tr w:rsidR="003B2177" w:rsidRPr="00AE615F" w:rsidTr="0001107F">
        <w:tc>
          <w:tcPr>
            <w:tcW w:w="4219" w:type="dxa"/>
            <w:shd w:val="clear" w:color="auto" w:fill="auto"/>
          </w:tcPr>
          <w:p w:rsidR="003B2177" w:rsidRPr="0001107F" w:rsidRDefault="003B2177" w:rsidP="0001107F">
            <w:pPr>
              <w:rPr>
                <w:rFonts w:ascii="Arial" w:hAnsi="Arial" w:cs="Arial"/>
                <w:color w:val="000000"/>
              </w:rPr>
            </w:pPr>
          </w:p>
        </w:tc>
      </w:tr>
    </w:tbl>
    <w:p w:rsidR="006F6DC0" w:rsidRPr="00652D8E" w:rsidRDefault="006B0956" w:rsidP="00D11F62">
      <w:pPr>
        <w:rPr>
          <w:rFonts w:ascii="Arial" w:hAnsi="Arial" w:cs="Arial"/>
          <w:lang w:val="en-GB"/>
        </w:rPr>
      </w:pPr>
      <w:r w:rsidRPr="00652D8E">
        <w:rPr>
          <w:rFonts w:ascii="Arial" w:hAnsi="Arial" w:cs="Arial"/>
          <w:lang w:val="en-GB"/>
        </w:rPr>
        <w:br w:type="textWrapping" w:clear="all"/>
      </w:r>
    </w:p>
    <w:p w:rsidR="006F6DC0" w:rsidRPr="00652D8E" w:rsidRDefault="006F6DC0" w:rsidP="00D11F62">
      <w:pPr>
        <w:rPr>
          <w:rFonts w:ascii="Arial" w:hAnsi="Arial" w:cs="Arial"/>
          <w:lang w:val="en-GB"/>
        </w:rPr>
      </w:pPr>
    </w:p>
    <w:p w:rsidR="0003267D" w:rsidRPr="00994748" w:rsidRDefault="0001107F" w:rsidP="007D480C">
      <w:pPr>
        <w:rPr>
          <w:rFonts w:ascii="Arial" w:hAnsi="Arial" w:cs="Arial"/>
          <w:lang w:val="en-GB"/>
        </w:rPr>
      </w:pPr>
      <w:hyperlink r:id="rId9" w:history="1">
        <w:r w:rsidR="00450D66" w:rsidRPr="00994748">
          <w:rPr>
            <w:rStyle w:val="Hyperlink"/>
            <w:rFonts w:ascii="Arial" w:hAnsi="Arial" w:cs="Arial"/>
            <w:lang w:val="en-GB"/>
          </w:rPr>
          <w:t>kirjaamo.um@formin.fi</w:t>
        </w:r>
      </w:hyperlink>
    </w:p>
    <w:p w:rsidR="00450D66" w:rsidRPr="00994748" w:rsidRDefault="00450D66" w:rsidP="007D480C">
      <w:pPr>
        <w:rPr>
          <w:rFonts w:ascii="Arial" w:hAnsi="Arial" w:cs="Arial"/>
          <w:lang w:val="en-GB"/>
        </w:rPr>
      </w:pPr>
    </w:p>
    <w:p w:rsidR="00450D66" w:rsidRPr="00994748" w:rsidRDefault="0001107F" w:rsidP="007D480C">
      <w:pPr>
        <w:rPr>
          <w:rFonts w:ascii="Arial" w:hAnsi="Arial" w:cs="Arial"/>
          <w:lang w:val="en-GB"/>
        </w:rPr>
      </w:pPr>
      <w:hyperlink r:id="rId10" w:history="1">
        <w:r w:rsidR="00450D66" w:rsidRPr="00994748">
          <w:rPr>
            <w:rStyle w:val="Hyperlink"/>
            <w:rFonts w:ascii="Arial" w:hAnsi="Arial" w:cs="Arial"/>
            <w:lang w:val="en-GB"/>
          </w:rPr>
          <w:t>paivi.rotola-pukkila@formin.fi</w:t>
        </w:r>
      </w:hyperlink>
    </w:p>
    <w:p w:rsidR="00450D66" w:rsidRPr="00994748" w:rsidRDefault="00450D66" w:rsidP="007D480C">
      <w:pPr>
        <w:rPr>
          <w:rFonts w:ascii="Arial" w:hAnsi="Arial" w:cs="Arial"/>
          <w:lang w:val="en-GB"/>
        </w:rPr>
      </w:pPr>
    </w:p>
    <w:p w:rsidR="00810FFF" w:rsidRPr="00994748" w:rsidRDefault="00810FFF" w:rsidP="0015528C">
      <w:pPr>
        <w:widowControl/>
        <w:ind w:left="2608" w:hanging="2608"/>
        <w:jc w:val="both"/>
        <w:rPr>
          <w:rFonts w:ascii="Arial" w:hAnsi="Arial" w:cs="Arial"/>
          <w:b/>
          <w:bCs/>
          <w:lang w:val="en-GB"/>
        </w:rPr>
      </w:pPr>
    </w:p>
    <w:p w:rsidR="00BB4E83" w:rsidRPr="00994748" w:rsidRDefault="00BB4E83" w:rsidP="0015528C">
      <w:pPr>
        <w:widowControl/>
        <w:ind w:left="2608" w:hanging="2608"/>
        <w:jc w:val="both"/>
        <w:rPr>
          <w:rFonts w:ascii="Arial" w:hAnsi="Arial" w:cs="Arial"/>
          <w:b/>
          <w:bCs/>
          <w:lang w:val="en-GB"/>
        </w:rPr>
      </w:pPr>
    </w:p>
    <w:p w:rsidR="00BB4E83" w:rsidRPr="00994748" w:rsidRDefault="00BB4E83" w:rsidP="0015528C">
      <w:pPr>
        <w:widowControl/>
        <w:ind w:left="2608" w:hanging="2608"/>
        <w:jc w:val="both"/>
        <w:rPr>
          <w:rFonts w:ascii="Arial" w:hAnsi="Arial" w:cs="Arial"/>
          <w:b/>
          <w:bCs/>
          <w:lang w:val="en-GB"/>
        </w:rPr>
      </w:pPr>
    </w:p>
    <w:p w:rsidR="00BB4E83" w:rsidRPr="00994748" w:rsidRDefault="00BB4E83" w:rsidP="0015528C">
      <w:pPr>
        <w:widowControl/>
        <w:ind w:left="2608" w:hanging="2608"/>
        <w:jc w:val="both"/>
        <w:rPr>
          <w:rFonts w:ascii="Arial" w:hAnsi="Arial" w:cs="Arial"/>
          <w:b/>
          <w:bCs/>
          <w:lang w:val="en-GB"/>
        </w:rPr>
      </w:pPr>
    </w:p>
    <w:p w:rsidR="00BB4E83" w:rsidRPr="00994748" w:rsidRDefault="00BB4E83" w:rsidP="0015528C">
      <w:pPr>
        <w:widowControl/>
        <w:ind w:left="2608" w:hanging="2608"/>
        <w:jc w:val="both"/>
        <w:rPr>
          <w:rFonts w:ascii="Arial" w:hAnsi="Arial" w:cs="Arial"/>
          <w:b/>
          <w:bCs/>
          <w:lang w:val="en-GB"/>
        </w:rPr>
      </w:pPr>
    </w:p>
    <w:p w:rsidR="00CC2716" w:rsidRPr="00994748" w:rsidRDefault="00292977" w:rsidP="008F2F4F">
      <w:pPr>
        <w:tabs>
          <w:tab w:val="left" w:pos="4213"/>
        </w:tabs>
        <w:rPr>
          <w:rFonts w:ascii="Arial" w:hAnsi="Arial" w:cs="Arial"/>
          <w:lang w:val="en-GB"/>
        </w:rPr>
      </w:pPr>
      <w:r w:rsidRPr="00994748">
        <w:rPr>
          <w:rFonts w:ascii="Arial" w:hAnsi="Arial" w:cs="Arial"/>
          <w:lang w:val="en-GB"/>
        </w:rPr>
        <w:t>Reference</w:t>
      </w:r>
      <w:r w:rsidR="00B05571" w:rsidRPr="00994748">
        <w:rPr>
          <w:rFonts w:ascii="Arial" w:hAnsi="Arial" w:cs="Arial"/>
          <w:lang w:val="en-GB"/>
        </w:rPr>
        <w:t xml:space="preserve">: </w:t>
      </w:r>
      <w:r w:rsidR="00450D66" w:rsidRPr="0001107F">
        <w:rPr>
          <w:rFonts w:ascii="Arial" w:hAnsi="Arial" w:cs="Arial"/>
          <w:color w:val="000000"/>
          <w:lang w:val="en-GB"/>
        </w:rPr>
        <w:t>30.8.2017</w:t>
      </w:r>
      <w:r w:rsidR="00807B7D" w:rsidRPr="0001107F">
        <w:rPr>
          <w:rFonts w:ascii="Arial" w:hAnsi="Arial" w:cs="Arial"/>
          <w:color w:val="000000"/>
          <w:lang w:val="en-GB"/>
        </w:rPr>
        <w:t xml:space="preserve"> </w:t>
      </w:r>
      <w:r w:rsidRPr="0001107F">
        <w:rPr>
          <w:rFonts w:ascii="Arial" w:hAnsi="Arial" w:cs="Arial"/>
          <w:color w:val="000000"/>
          <w:lang w:val="en-GB"/>
        </w:rPr>
        <w:t>arrived letter</w:t>
      </w:r>
    </w:p>
    <w:p w:rsidR="00176927" w:rsidRPr="00994748" w:rsidRDefault="00176927" w:rsidP="008F2F4F">
      <w:pPr>
        <w:widowControl/>
        <w:jc w:val="both"/>
        <w:rPr>
          <w:rFonts w:ascii="Arial" w:hAnsi="Arial" w:cs="Arial"/>
          <w:b/>
          <w:bCs/>
          <w:lang w:val="en-GB"/>
        </w:rPr>
      </w:pPr>
    </w:p>
    <w:p w:rsidR="00CC2716" w:rsidRPr="00337E9E" w:rsidRDefault="00337E9E" w:rsidP="00CC2716">
      <w:pPr>
        <w:widowControl/>
        <w:rPr>
          <w:rFonts w:ascii="Arial" w:hAnsi="Arial" w:cs="Arial"/>
          <w:b/>
          <w:bCs/>
          <w:lang w:val="en-GB"/>
        </w:rPr>
      </w:pPr>
      <w:r w:rsidRPr="0001107F">
        <w:rPr>
          <w:rFonts w:ascii="Arial" w:hAnsi="Arial" w:cs="Arial"/>
          <w:b/>
          <w:bCs/>
          <w:color w:val="000000"/>
          <w:lang w:val="en-GB"/>
        </w:rPr>
        <w:t>UN; Convention against Torture and Other Cruel, Inhuman or Degrading Treatment or Punishment; Concluding observations on the seventh periodic report of Finland, follow-up</w:t>
      </w:r>
    </w:p>
    <w:p w:rsidR="000A19AB" w:rsidRPr="00337E9E" w:rsidRDefault="000A19AB" w:rsidP="000A19AB">
      <w:pPr>
        <w:widowControl/>
        <w:jc w:val="both"/>
        <w:rPr>
          <w:rFonts w:ascii="Arial" w:hAnsi="Arial" w:cs="Arial"/>
          <w:b/>
          <w:bCs/>
          <w:lang w:val="en-GB"/>
        </w:rPr>
      </w:pPr>
    </w:p>
    <w:p w:rsidR="008E71EB" w:rsidRPr="008E71EB" w:rsidRDefault="008E71EB" w:rsidP="008E71EB">
      <w:pPr>
        <w:widowControl/>
        <w:tabs>
          <w:tab w:val="left" w:pos="2608"/>
        </w:tabs>
        <w:ind w:left="2608"/>
        <w:jc w:val="both"/>
        <w:rPr>
          <w:rFonts w:ascii="Arial" w:hAnsi="Arial" w:cs="Arial"/>
          <w:bCs/>
          <w:lang w:val="en-GB"/>
        </w:rPr>
      </w:pPr>
      <w:r w:rsidRPr="008E71EB">
        <w:rPr>
          <w:rFonts w:ascii="Arial" w:hAnsi="Arial" w:cs="Arial"/>
          <w:bCs/>
          <w:lang w:val="en-GB"/>
        </w:rPr>
        <w:t xml:space="preserve">Finland submitted its seventh periodic report (CAT/C/FIN/7) on the implementation on the UN Convention against Torture and Other Cruel, Inhuman or Degrading Treatment or Punishment to the Secre-tary-General in June 2015. The Committee against Torture discussed Finland's report and published its concluding observations concern-ing the report </w:t>
      </w:r>
      <w:r w:rsidRPr="008E71EB">
        <w:rPr>
          <w:rFonts w:ascii="Arial" w:hAnsi="Arial" w:cs="Arial"/>
          <w:bCs/>
          <w:lang w:val="en-GB"/>
        </w:rPr>
        <w:lastRenderedPageBreak/>
        <w:t>(CAT/C/FIN/CO/7) in December 2016.</w:t>
      </w:r>
    </w:p>
    <w:p w:rsidR="008E71EB" w:rsidRPr="008E71EB" w:rsidRDefault="008E71EB" w:rsidP="008E71EB">
      <w:pPr>
        <w:widowControl/>
        <w:tabs>
          <w:tab w:val="left" w:pos="2608"/>
        </w:tabs>
        <w:ind w:left="2608"/>
        <w:jc w:val="both"/>
        <w:rPr>
          <w:rFonts w:ascii="Arial" w:hAnsi="Arial" w:cs="Arial"/>
          <w:bCs/>
          <w:lang w:val="en-GB"/>
        </w:rPr>
      </w:pPr>
    </w:p>
    <w:p w:rsidR="00AE0071" w:rsidRPr="008E71EB" w:rsidRDefault="008E71EB" w:rsidP="008E71EB">
      <w:pPr>
        <w:widowControl/>
        <w:tabs>
          <w:tab w:val="left" w:pos="2608"/>
        </w:tabs>
        <w:ind w:left="2608"/>
        <w:jc w:val="both"/>
        <w:rPr>
          <w:rFonts w:ascii="Arial" w:hAnsi="Arial" w:cs="Arial"/>
          <w:bCs/>
          <w:lang w:val="en-GB"/>
        </w:rPr>
      </w:pPr>
      <w:r w:rsidRPr="008E71EB">
        <w:rPr>
          <w:rFonts w:ascii="Arial" w:hAnsi="Arial" w:cs="Arial"/>
          <w:bCs/>
          <w:lang w:val="en-GB"/>
        </w:rPr>
        <w:t xml:space="preserve">Paragraphs 14 and 15 of the Committee's report include observa-tions on the national preventive mechanism. </w:t>
      </w:r>
      <w:r w:rsidR="00AE0071" w:rsidRPr="00AE0071">
        <w:rPr>
          <w:rFonts w:ascii="Arial" w:hAnsi="Arial" w:cs="Arial"/>
          <w:bCs/>
          <w:lang w:val="en-GB"/>
        </w:rPr>
        <w:t>The Committee</w:t>
      </w:r>
      <w:r w:rsidR="00AE0071">
        <w:rPr>
          <w:rFonts w:ascii="Arial" w:hAnsi="Arial" w:cs="Arial"/>
          <w:bCs/>
          <w:lang w:val="en-GB"/>
        </w:rPr>
        <w:t xml:space="preserve"> was concerned that, while the Parliamentary Ombudsman has been entrusted with the task of serving as the national preventive mechanism, insufficient financial or human resources have been allocated to the Ombudsman and that the mechanism may not have the human resources necessary to carry out its mandate (para.</w:t>
      </w:r>
      <w:r w:rsidR="005770AC">
        <w:rPr>
          <w:rFonts w:ascii="Arial" w:hAnsi="Arial" w:cs="Arial"/>
          <w:bCs/>
          <w:lang w:val="en-GB"/>
        </w:rPr>
        <w:t xml:space="preserve"> </w:t>
      </w:r>
      <w:r w:rsidR="00AE0071">
        <w:rPr>
          <w:rFonts w:ascii="Arial" w:hAnsi="Arial" w:cs="Arial"/>
          <w:bCs/>
          <w:lang w:val="en-GB"/>
        </w:rPr>
        <w:t>14). The Committee stated that the S</w:t>
      </w:r>
      <w:r w:rsidR="009B1E30">
        <w:rPr>
          <w:rFonts w:ascii="Arial" w:hAnsi="Arial" w:cs="Arial"/>
          <w:bCs/>
          <w:lang w:val="en-GB"/>
        </w:rPr>
        <w:t>t</w:t>
      </w:r>
      <w:r w:rsidR="00AE0071">
        <w:rPr>
          <w:rFonts w:ascii="Arial" w:hAnsi="Arial" w:cs="Arial"/>
          <w:bCs/>
          <w:lang w:val="en-GB"/>
        </w:rPr>
        <w:t xml:space="preserve">ate party should </w:t>
      </w:r>
      <w:r w:rsidR="009B1E30">
        <w:rPr>
          <w:rFonts w:ascii="Arial" w:hAnsi="Arial" w:cs="Arial"/>
          <w:bCs/>
          <w:lang w:val="en-GB"/>
        </w:rPr>
        <w:t xml:space="preserve">strengthen the national preventive mechanism by providing it with sufficient financial and human resources to enable it to carry out its mandate independently and effectively, in accordance with the guidelines of the Subcommittee on Prevention of Torture and Other Cruel, Inhuman or Degrading Treatment or Punishment. </w:t>
      </w:r>
      <w:r w:rsidR="009B1E30" w:rsidRPr="009B1E30">
        <w:rPr>
          <w:rFonts w:ascii="Arial" w:hAnsi="Arial" w:cs="Arial"/>
          <w:bCs/>
          <w:lang w:val="en-GB"/>
        </w:rPr>
        <w:t>It should also consider the po</w:t>
      </w:r>
      <w:r w:rsidR="009B1E30">
        <w:rPr>
          <w:rFonts w:ascii="Arial" w:hAnsi="Arial" w:cs="Arial"/>
          <w:bCs/>
          <w:lang w:val="en-GB"/>
        </w:rPr>
        <w:t>ssibility of establishing the national preventive mechanism as a separate entity under the Parliamentary Ombudsman, with budgetary and staffing autonomy</w:t>
      </w:r>
      <w:r w:rsidR="005770AC">
        <w:rPr>
          <w:rFonts w:ascii="Arial" w:hAnsi="Arial" w:cs="Arial"/>
          <w:bCs/>
          <w:lang w:val="en-GB"/>
        </w:rPr>
        <w:t xml:space="preserve"> (para. </w:t>
      </w:r>
      <w:r w:rsidR="005770AC" w:rsidRPr="008E71EB">
        <w:rPr>
          <w:rFonts w:ascii="Arial" w:hAnsi="Arial" w:cs="Arial"/>
          <w:bCs/>
          <w:lang w:val="en-GB"/>
        </w:rPr>
        <w:t>15).</w:t>
      </w:r>
    </w:p>
    <w:p w:rsidR="00C64F7E" w:rsidRPr="008E71EB" w:rsidRDefault="00C64F7E" w:rsidP="00450D66">
      <w:pPr>
        <w:widowControl/>
        <w:tabs>
          <w:tab w:val="left" w:pos="2608"/>
        </w:tabs>
        <w:ind w:left="2608"/>
        <w:jc w:val="both"/>
        <w:rPr>
          <w:rFonts w:ascii="Arial" w:hAnsi="Arial" w:cs="Arial"/>
          <w:bCs/>
          <w:lang w:val="en-GB"/>
        </w:rPr>
      </w:pPr>
    </w:p>
    <w:p w:rsidR="00C64F7E" w:rsidRPr="00F67BED" w:rsidRDefault="00C64F7E" w:rsidP="00450D66">
      <w:pPr>
        <w:widowControl/>
        <w:tabs>
          <w:tab w:val="left" w:pos="2608"/>
        </w:tabs>
        <w:ind w:left="2608"/>
        <w:jc w:val="both"/>
        <w:rPr>
          <w:rFonts w:ascii="Arial" w:hAnsi="Arial" w:cs="Arial"/>
          <w:bCs/>
          <w:lang w:val="en-GB"/>
        </w:rPr>
      </w:pPr>
      <w:r w:rsidRPr="00C64F7E">
        <w:rPr>
          <w:rFonts w:ascii="Arial" w:hAnsi="Arial" w:cs="Arial"/>
          <w:bCs/>
          <w:lang w:val="en-GB"/>
        </w:rPr>
        <w:lastRenderedPageBreak/>
        <w:t>The Committee</w:t>
      </w:r>
      <w:r>
        <w:rPr>
          <w:rFonts w:ascii="Arial" w:hAnsi="Arial" w:cs="Arial"/>
          <w:bCs/>
          <w:lang w:val="en-GB"/>
        </w:rPr>
        <w:t xml:space="preserve"> requested the State party to provide, by 7 December 2017, information on follow-up to the Committee’s recommendations</w:t>
      </w:r>
      <w:r w:rsidR="0097201C">
        <w:rPr>
          <w:rFonts w:ascii="Arial" w:hAnsi="Arial" w:cs="Arial"/>
          <w:bCs/>
          <w:lang w:val="en-GB"/>
        </w:rPr>
        <w:t>, inter alia,</w:t>
      </w:r>
      <w:r>
        <w:rPr>
          <w:rFonts w:ascii="Arial" w:hAnsi="Arial" w:cs="Arial"/>
          <w:bCs/>
          <w:lang w:val="en-GB"/>
        </w:rPr>
        <w:t xml:space="preserve"> on the national preventive mechanism</w:t>
      </w:r>
      <w:r w:rsidR="00C14F43">
        <w:rPr>
          <w:rFonts w:ascii="Arial" w:hAnsi="Arial" w:cs="Arial"/>
          <w:bCs/>
          <w:lang w:val="en-GB"/>
        </w:rPr>
        <w:t xml:space="preserve"> (para. </w:t>
      </w:r>
      <w:r w:rsidR="00C14F43" w:rsidRPr="00F67BED">
        <w:rPr>
          <w:rFonts w:ascii="Arial" w:hAnsi="Arial" w:cs="Arial"/>
          <w:bCs/>
          <w:lang w:val="en-GB"/>
        </w:rPr>
        <w:t>15).</w:t>
      </w:r>
    </w:p>
    <w:p w:rsidR="008E71EB" w:rsidRPr="00F67BED" w:rsidRDefault="008E71EB" w:rsidP="00450D66">
      <w:pPr>
        <w:widowControl/>
        <w:tabs>
          <w:tab w:val="left" w:pos="2608"/>
        </w:tabs>
        <w:ind w:left="2608"/>
        <w:jc w:val="both"/>
        <w:rPr>
          <w:rFonts w:ascii="Arial" w:hAnsi="Arial" w:cs="Arial"/>
          <w:bCs/>
          <w:lang w:val="en-GB"/>
        </w:rPr>
      </w:pPr>
    </w:p>
    <w:p w:rsidR="008E71EB" w:rsidRPr="008E71EB" w:rsidRDefault="008E71EB" w:rsidP="008E71EB">
      <w:pPr>
        <w:widowControl/>
        <w:tabs>
          <w:tab w:val="left" w:pos="2608"/>
        </w:tabs>
        <w:ind w:left="2608"/>
        <w:jc w:val="both"/>
        <w:rPr>
          <w:rFonts w:ascii="Arial" w:hAnsi="Arial" w:cs="Arial"/>
          <w:bCs/>
          <w:lang w:val="en-GB"/>
        </w:rPr>
      </w:pPr>
      <w:r w:rsidRPr="008E71EB">
        <w:rPr>
          <w:rFonts w:ascii="Arial" w:hAnsi="Arial" w:cs="Arial"/>
          <w:bCs/>
          <w:lang w:val="en-GB"/>
        </w:rPr>
        <w:t>In its role as the National Preventive Mechanism (NPM) under the Optional Protocol of the UN Convention against Torture and Other Cruel, Inhuman or Degrading Treatment or Punishment (OPCAT), the Ministry for Foreign Affairs afforded the Parliamentary Ombudsman the opportunity to give a statement on the duties of the NPM, especially concerning its financial and personnel resources, as well as on the implementation of other concluding observations and</w:t>
      </w:r>
      <w:r w:rsidR="006A46FE">
        <w:rPr>
          <w:rFonts w:ascii="Arial" w:hAnsi="Arial" w:cs="Arial"/>
          <w:bCs/>
          <w:lang w:val="en-GB"/>
        </w:rPr>
        <w:t xml:space="preserve"> recommendations</w:t>
      </w:r>
      <w:r w:rsidRPr="008E71EB">
        <w:rPr>
          <w:rFonts w:ascii="Arial" w:hAnsi="Arial" w:cs="Arial"/>
          <w:bCs/>
          <w:lang w:val="en-GB"/>
        </w:rPr>
        <w:t xml:space="preserve"> where relevant. </w:t>
      </w:r>
    </w:p>
    <w:p w:rsidR="008E71EB" w:rsidRPr="008E71EB" w:rsidRDefault="008E71EB" w:rsidP="008E71EB">
      <w:pPr>
        <w:widowControl/>
        <w:tabs>
          <w:tab w:val="left" w:pos="2608"/>
        </w:tabs>
        <w:ind w:left="2608"/>
        <w:jc w:val="both"/>
        <w:rPr>
          <w:rFonts w:ascii="Arial" w:hAnsi="Arial" w:cs="Arial"/>
          <w:bCs/>
          <w:lang w:val="en-GB"/>
        </w:rPr>
      </w:pPr>
    </w:p>
    <w:p w:rsidR="008E71EB" w:rsidRPr="0097201C" w:rsidRDefault="008E71EB" w:rsidP="008E71EB">
      <w:pPr>
        <w:widowControl/>
        <w:tabs>
          <w:tab w:val="left" w:pos="2608"/>
        </w:tabs>
        <w:ind w:left="2608"/>
        <w:jc w:val="both"/>
        <w:rPr>
          <w:rFonts w:ascii="Arial" w:hAnsi="Arial" w:cs="Arial"/>
          <w:bCs/>
          <w:lang w:val="fi-FI"/>
        </w:rPr>
      </w:pPr>
      <w:r w:rsidRPr="008E71EB">
        <w:rPr>
          <w:rFonts w:ascii="Arial" w:hAnsi="Arial" w:cs="Arial"/>
          <w:bCs/>
          <w:lang w:val="en-GB"/>
        </w:rPr>
        <w:t xml:space="preserve">In my statement, I will only focus on the concluding observations and recommendations concerning the duties of the NPM. </w:t>
      </w:r>
      <w:r w:rsidRPr="008E71EB">
        <w:rPr>
          <w:rFonts w:ascii="Arial" w:hAnsi="Arial" w:cs="Arial"/>
          <w:bCs/>
          <w:lang w:val="fi-FI"/>
        </w:rPr>
        <w:t>My statement is as follows:</w:t>
      </w:r>
    </w:p>
    <w:p w:rsidR="00C14F43" w:rsidRPr="0097201C" w:rsidRDefault="00C14F43" w:rsidP="00450D66">
      <w:pPr>
        <w:widowControl/>
        <w:tabs>
          <w:tab w:val="left" w:pos="2608"/>
        </w:tabs>
        <w:ind w:left="2608"/>
        <w:jc w:val="both"/>
        <w:rPr>
          <w:rFonts w:ascii="Arial" w:hAnsi="Arial" w:cs="Arial"/>
          <w:bCs/>
          <w:lang w:val="fi-FI"/>
        </w:rPr>
      </w:pPr>
    </w:p>
    <w:p w:rsidR="00450D66" w:rsidRPr="008E71EB" w:rsidRDefault="001064F5" w:rsidP="00450D66">
      <w:pPr>
        <w:widowControl/>
        <w:tabs>
          <w:tab w:val="left" w:pos="2608"/>
        </w:tabs>
        <w:jc w:val="both"/>
        <w:rPr>
          <w:rFonts w:ascii="Arial" w:hAnsi="Arial" w:cs="Arial"/>
          <w:bCs/>
          <w:i/>
          <w:lang w:val="en-GB"/>
        </w:rPr>
      </w:pPr>
      <w:r w:rsidRPr="008E71EB">
        <w:rPr>
          <w:rFonts w:ascii="Arial" w:hAnsi="Arial" w:cs="Arial"/>
          <w:bCs/>
          <w:i/>
          <w:lang w:val="en-GB"/>
        </w:rPr>
        <w:t>Resources</w:t>
      </w:r>
      <w:r w:rsidR="00450D66" w:rsidRPr="008E71EB">
        <w:rPr>
          <w:rFonts w:ascii="Arial" w:hAnsi="Arial" w:cs="Arial"/>
          <w:bCs/>
          <w:i/>
          <w:lang w:val="en-GB"/>
        </w:rPr>
        <w:tab/>
      </w:r>
    </w:p>
    <w:p w:rsidR="00450D66" w:rsidRPr="008E71EB" w:rsidRDefault="00450D66" w:rsidP="00450D66">
      <w:pPr>
        <w:widowControl/>
        <w:tabs>
          <w:tab w:val="left" w:pos="2608"/>
        </w:tabs>
        <w:ind w:left="2608"/>
        <w:jc w:val="both"/>
        <w:rPr>
          <w:rFonts w:ascii="Arial" w:hAnsi="Arial" w:cs="Arial"/>
          <w:bCs/>
          <w:lang w:val="en-GB"/>
        </w:rPr>
      </w:pPr>
    </w:p>
    <w:p w:rsidR="00F877D5" w:rsidRDefault="00F877D5" w:rsidP="00F877D5">
      <w:pPr>
        <w:widowControl/>
        <w:tabs>
          <w:tab w:val="left" w:pos="2608"/>
        </w:tabs>
        <w:ind w:left="2608"/>
        <w:jc w:val="both"/>
        <w:rPr>
          <w:rFonts w:ascii="Arial" w:hAnsi="Arial" w:cs="Arial"/>
          <w:bCs/>
          <w:lang w:val="en-GB"/>
        </w:rPr>
      </w:pPr>
      <w:r w:rsidRPr="00F877D5">
        <w:rPr>
          <w:rFonts w:ascii="Arial" w:hAnsi="Arial" w:cs="Arial"/>
          <w:bCs/>
          <w:lang w:val="en-GB"/>
        </w:rPr>
        <w:t xml:space="preserve">The OPCAT requires the States Parties to make available the necessary resources for the functioning of the </w:t>
      </w:r>
      <w:r w:rsidRPr="00F877D5">
        <w:rPr>
          <w:rFonts w:ascii="Arial" w:hAnsi="Arial" w:cs="Arial"/>
          <w:bCs/>
          <w:lang w:val="en-GB"/>
        </w:rPr>
        <w:lastRenderedPageBreak/>
        <w:t>NPM. The Government proposal concerning the adoption of the OPCAT (HE 182/2012 vp) notes that in the interest of effective performance of obligations under the OPCAT, the personnel resources at the Office of the Parliamentary Ombudsman should be increased.</w:t>
      </w:r>
    </w:p>
    <w:p w:rsidR="00327D2C" w:rsidRDefault="00327D2C" w:rsidP="00F877D5">
      <w:pPr>
        <w:widowControl/>
        <w:tabs>
          <w:tab w:val="left" w:pos="2608"/>
        </w:tabs>
        <w:ind w:left="2608"/>
        <w:jc w:val="both"/>
        <w:rPr>
          <w:rFonts w:ascii="Arial" w:hAnsi="Arial" w:cs="Arial"/>
          <w:bCs/>
          <w:lang w:val="en-GB"/>
        </w:rPr>
      </w:pPr>
    </w:p>
    <w:p w:rsidR="00327D2C" w:rsidRDefault="00327D2C" w:rsidP="00327D2C">
      <w:pPr>
        <w:widowControl/>
        <w:tabs>
          <w:tab w:val="left" w:pos="2608"/>
        </w:tabs>
        <w:ind w:left="2608"/>
        <w:jc w:val="both"/>
        <w:rPr>
          <w:rFonts w:ascii="Arial" w:hAnsi="Arial" w:cs="Arial"/>
          <w:bCs/>
          <w:lang w:val="en-GB"/>
        </w:rPr>
      </w:pPr>
      <w:r>
        <w:rPr>
          <w:rFonts w:ascii="Arial" w:hAnsi="Arial" w:cs="Arial"/>
          <w:bCs/>
          <w:lang w:val="en-GB"/>
        </w:rPr>
        <w:t>T</w:t>
      </w:r>
      <w:r w:rsidRPr="00327D2C">
        <w:rPr>
          <w:rFonts w:ascii="Arial" w:hAnsi="Arial" w:cs="Arial"/>
          <w:bCs/>
          <w:lang w:val="en-GB"/>
        </w:rPr>
        <w:t>he European Committee for the Prevention of Torture and Inhuman or Degrading Treatment or Punishment (CPT) recommended</w:t>
      </w:r>
      <w:r>
        <w:rPr>
          <w:rFonts w:ascii="Arial" w:hAnsi="Arial" w:cs="Arial"/>
          <w:bCs/>
          <w:lang w:val="en-GB"/>
        </w:rPr>
        <w:t>, along with CAT, i</w:t>
      </w:r>
      <w:r w:rsidRPr="00327D2C">
        <w:rPr>
          <w:rFonts w:ascii="Arial" w:hAnsi="Arial" w:cs="Arial"/>
          <w:bCs/>
          <w:lang w:val="en-GB"/>
        </w:rPr>
        <w:t>n the report on its visit to Finland in 2014, that steps</w:t>
      </w:r>
      <w:r w:rsidR="006A46FE">
        <w:rPr>
          <w:rFonts w:ascii="Arial" w:hAnsi="Arial" w:cs="Arial"/>
          <w:bCs/>
          <w:lang w:val="en-GB"/>
        </w:rPr>
        <w:t xml:space="preserve"> be taken </w:t>
      </w:r>
      <w:r w:rsidRPr="00327D2C">
        <w:rPr>
          <w:rFonts w:ascii="Arial" w:hAnsi="Arial" w:cs="Arial"/>
          <w:bCs/>
          <w:lang w:val="en-GB"/>
        </w:rPr>
        <w:t xml:space="preserve">to increase significantly the financial and human resources made available to the Finnish Parliamentary Ombudsman in his role as the NPM. </w:t>
      </w:r>
      <w:r w:rsidR="00F2336A">
        <w:rPr>
          <w:rFonts w:ascii="Arial" w:hAnsi="Arial" w:cs="Arial"/>
          <w:bCs/>
          <w:lang w:val="en-GB"/>
        </w:rPr>
        <w:t>CPT</w:t>
      </w:r>
      <w:r w:rsidRPr="00327D2C">
        <w:rPr>
          <w:rFonts w:ascii="Arial" w:hAnsi="Arial" w:cs="Arial"/>
          <w:bCs/>
          <w:lang w:val="en-GB"/>
        </w:rPr>
        <w:t xml:space="preserve"> also suggested that consideration be given to setting up a separate unit or department within the Office of the Parliamentary Ombudsman to be responsible for the NPM functions.</w:t>
      </w:r>
    </w:p>
    <w:p w:rsidR="009F3171" w:rsidRDefault="009F3171" w:rsidP="00327D2C">
      <w:pPr>
        <w:widowControl/>
        <w:tabs>
          <w:tab w:val="left" w:pos="2608"/>
        </w:tabs>
        <w:ind w:left="2608"/>
        <w:jc w:val="both"/>
        <w:rPr>
          <w:rFonts w:ascii="Arial" w:hAnsi="Arial" w:cs="Arial"/>
          <w:bCs/>
          <w:lang w:val="en-GB"/>
        </w:rPr>
      </w:pPr>
    </w:p>
    <w:p w:rsidR="00E6370D" w:rsidRDefault="009F3171" w:rsidP="008E71EB">
      <w:pPr>
        <w:widowControl/>
        <w:tabs>
          <w:tab w:val="left" w:pos="2608"/>
        </w:tabs>
        <w:ind w:left="2608"/>
        <w:jc w:val="both"/>
        <w:rPr>
          <w:rFonts w:ascii="Arial" w:hAnsi="Arial" w:cs="Arial"/>
          <w:bCs/>
          <w:lang w:val="en-GB"/>
        </w:rPr>
      </w:pPr>
      <w:r>
        <w:rPr>
          <w:rFonts w:ascii="Arial" w:hAnsi="Arial" w:cs="Arial"/>
          <w:bCs/>
          <w:lang w:val="en-GB"/>
        </w:rPr>
        <w:t xml:space="preserve">So far </w:t>
      </w:r>
      <w:r w:rsidRPr="009F3171">
        <w:rPr>
          <w:rFonts w:ascii="Arial" w:hAnsi="Arial" w:cs="Arial"/>
          <w:bCs/>
          <w:lang w:val="en-GB"/>
        </w:rPr>
        <w:t>no additional personnel resources have been granted for the Ombudsman to perform the duties of the NPM.</w:t>
      </w:r>
      <w:r w:rsidR="00E6370D">
        <w:rPr>
          <w:rFonts w:ascii="Arial" w:hAnsi="Arial" w:cs="Arial"/>
          <w:bCs/>
          <w:lang w:val="en-GB"/>
        </w:rPr>
        <w:t xml:space="preserve"> However, it must be born in mind that according to Ombudsman Act carrying out inspections in closed institutions to oversee the treatment of inmates has been a special duty of the Ombudsman in Finland for a very </w:t>
      </w:r>
      <w:r w:rsidR="00E6370D">
        <w:rPr>
          <w:rFonts w:ascii="Arial" w:hAnsi="Arial" w:cs="Arial"/>
          <w:bCs/>
          <w:lang w:val="en-GB"/>
        </w:rPr>
        <w:lastRenderedPageBreak/>
        <w:t xml:space="preserve">long time before the NPM mandate. Therefore, the Ombudsman has had resources for these activities already before the task of serving as the NPM. </w:t>
      </w:r>
    </w:p>
    <w:p w:rsidR="00E6370D" w:rsidRDefault="00E6370D" w:rsidP="008E71EB">
      <w:pPr>
        <w:widowControl/>
        <w:tabs>
          <w:tab w:val="left" w:pos="2608"/>
        </w:tabs>
        <w:ind w:left="2608"/>
        <w:jc w:val="both"/>
        <w:rPr>
          <w:rFonts w:ascii="Arial" w:hAnsi="Arial" w:cs="Arial"/>
          <w:bCs/>
          <w:lang w:val="en-GB"/>
        </w:rPr>
      </w:pPr>
    </w:p>
    <w:p w:rsidR="008E71EB" w:rsidRPr="008E71EB" w:rsidRDefault="009F3171" w:rsidP="008E71EB">
      <w:pPr>
        <w:widowControl/>
        <w:tabs>
          <w:tab w:val="left" w:pos="2608"/>
        </w:tabs>
        <w:ind w:left="2608"/>
        <w:jc w:val="both"/>
        <w:rPr>
          <w:rFonts w:ascii="Arial" w:hAnsi="Arial" w:cs="Arial"/>
          <w:bCs/>
          <w:lang w:val="en-GB"/>
        </w:rPr>
      </w:pPr>
      <w:r w:rsidRPr="009F3171">
        <w:rPr>
          <w:rFonts w:ascii="Arial" w:hAnsi="Arial" w:cs="Arial"/>
          <w:bCs/>
          <w:lang w:val="en-GB"/>
        </w:rPr>
        <w:t>In his budget proposal for 2014, the Ombudsman requested that funding for one new post focusing on supervisory tasks be added to the Office’s operating appropriation. No such addition was made. To save costs,</w:t>
      </w:r>
      <w:r>
        <w:rPr>
          <w:rFonts w:ascii="Arial" w:hAnsi="Arial" w:cs="Arial"/>
          <w:bCs/>
          <w:lang w:val="en-GB"/>
        </w:rPr>
        <w:t xml:space="preserve"> according to the parliament’s policy,</w:t>
      </w:r>
      <w:r w:rsidRPr="009F3171">
        <w:rPr>
          <w:rFonts w:ascii="Arial" w:hAnsi="Arial" w:cs="Arial"/>
          <w:bCs/>
          <w:lang w:val="en-GB"/>
        </w:rPr>
        <w:t xml:space="preserve"> the Ombudsman did not propose a new post of a legal advisor in his budget proposal for 2015. In the budget proposal for 2016, the Ombudsman has again requested funding for establishing one post of a legal advisor to discharge the duties of the NPM.</w:t>
      </w:r>
      <w:r w:rsidR="003A66CB">
        <w:rPr>
          <w:rFonts w:ascii="Arial" w:hAnsi="Arial" w:cs="Arial"/>
          <w:bCs/>
          <w:lang w:val="en-GB"/>
        </w:rPr>
        <w:t xml:space="preserve"> </w:t>
      </w:r>
      <w:r w:rsidR="003A66CB" w:rsidRPr="008E71EB">
        <w:rPr>
          <w:rFonts w:ascii="Arial" w:hAnsi="Arial" w:cs="Arial"/>
          <w:bCs/>
          <w:lang w:val="en-GB"/>
        </w:rPr>
        <w:t xml:space="preserve">No </w:t>
      </w:r>
      <w:r w:rsidR="003A66CB" w:rsidRPr="008A38E6">
        <w:rPr>
          <w:rFonts w:ascii="Arial" w:hAnsi="Arial" w:cs="Arial"/>
          <w:bCs/>
          <w:lang w:val="en-GB"/>
        </w:rPr>
        <w:t>additional funding was allocated for this purpose.</w:t>
      </w:r>
      <w:r w:rsidR="008A38E6" w:rsidRPr="008A38E6">
        <w:rPr>
          <w:rFonts w:ascii="Arial" w:hAnsi="Arial" w:cs="Arial"/>
          <w:bCs/>
          <w:lang w:val="en-GB"/>
        </w:rPr>
        <w:t xml:space="preserve"> The Ombu</w:t>
      </w:r>
      <w:r w:rsidR="008A38E6">
        <w:rPr>
          <w:rFonts w:ascii="Arial" w:hAnsi="Arial" w:cs="Arial"/>
          <w:bCs/>
          <w:lang w:val="en-GB"/>
        </w:rPr>
        <w:t xml:space="preserve">dsman did not propose a new post of a legal advisor in his budget proposal for 2017 because according to the parliament’s policy it was not allowed to establish new posts. </w:t>
      </w:r>
      <w:r w:rsidR="008E71EB" w:rsidRPr="008E71EB">
        <w:rPr>
          <w:rFonts w:ascii="Arial" w:hAnsi="Arial" w:cs="Arial"/>
          <w:bCs/>
          <w:lang w:val="en-GB"/>
        </w:rPr>
        <w:t xml:space="preserve">Instead, it was proposed that the Ombudsman be given increased funding for the performance of duties such as for the use of experts. The memorandum of reasons states that there are thousands of locations in total that the NPM must </w:t>
      </w:r>
      <w:r w:rsidR="008E71EB" w:rsidRPr="008E71EB">
        <w:rPr>
          <w:rFonts w:ascii="Arial" w:hAnsi="Arial" w:cs="Arial"/>
          <w:bCs/>
          <w:lang w:val="en-GB"/>
        </w:rPr>
        <w:lastRenderedPageBreak/>
        <w:t>inspect and that the successful performance of NPM functions will require the expansion of the Parliamentary Ombudsman's inspections, the development of the content of inspections and the use of external experts. Its task as the NPM has brought with it new reporting obligations and increased the international cooperation the Parliamentary Ombudsman's Office takes part in. For this reason, while acting as the NPM, the Office's international duties will continue to increase and cause new expenses for their part.</w:t>
      </w:r>
    </w:p>
    <w:p w:rsidR="008E71EB" w:rsidRPr="008E71EB" w:rsidRDefault="008E71EB" w:rsidP="008E71EB">
      <w:pPr>
        <w:widowControl/>
        <w:tabs>
          <w:tab w:val="left" w:pos="2608"/>
        </w:tabs>
        <w:ind w:left="2608"/>
        <w:jc w:val="both"/>
        <w:rPr>
          <w:rFonts w:ascii="Arial" w:hAnsi="Arial" w:cs="Arial"/>
          <w:bCs/>
          <w:lang w:val="en-GB"/>
        </w:rPr>
      </w:pPr>
    </w:p>
    <w:p w:rsidR="008E71EB" w:rsidRDefault="008E71EB" w:rsidP="008E71EB">
      <w:pPr>
        <w:widowControl/>
        <w:tabs>
          <w:tab w:val="left" w:pos="2608"/>
        </w:tabs>
        <w:ind w:left="2608"/>
        <w:jc w:val="both"/>
        <w:rPr>
          <w:rFonts w:ascii="Arial" w:hAnsi="Arial" w:cs="Arial"/>
          <w:bCs/>
          <w:lang w:val="en-GB"/>
        </w:rPr>
      </w:pPr>
      <w:r w:rsidRPr="008E71EB">
        <w:rPr>
          <w:rFonts w:ascii="Arial" w:hAnsi="Arial" w:cs="Arial"/>
          <w:bCs/>
          <w:lang w:val="en-GB"/>
        </w:rPr>
        <w:t xml:space="preserve">While the Office of the Parliamentary Ombudsman can expect no additional personnel resources, the Office has been able to adopt operating practices with its existing financial and personnel resources that meet with the operations and quality requirements set for the NPM. The Ombudsman's </w:t>
      </w:r>
      <w:r w:rsidR="00F67BED">
        <w:rPr>
          <w:rFonts w:ascii="Arial" w:hAnsi="Arial" w:cs="Arial"/>
          <w:bCs/>
          <w:lang w:val="en-GB"/>
        </w:rPr>
        <w:t>activities</w:t>
      </w:r>
      <w:r w:rsidRPr="008E71EB">
        <w:rPr>
          <w:rFonts w:ascii="Arial" w:hAnsi="Arial" w:cs="Arial"/>
          <w:bCs/>
          <w:lang w:val="en-GB"/>
        </w:rPr>
        <w:t xml:space="preserve"> as the NPM can be compared to those of the NPMs in the other Nordic countries</w:t>
      </w:r>
      <w:r w:rsidR="00F67BED">
        <w:rPr>
          <w:rFonts w:ascii="Arial" w:hAnsi="Arial" w:cs="Arial"/>
          <w:bCs/>
          <w:lang w:val="en-GB"/>
        </w:rPr>
        <w:t xml:space="preserve">, and in many other countries as well, </w:t>
      </w:r>
      <w:r w:rsidRPr="008E71EB">
        <w:rPr>
          <w:rFonts w:ascii="Arial" w:hAnsi="Arial" w:cs="Arial"/>
          <w:bCs/>
          <w:lang w:val="en-GB"/>
        </w:rPr>
        <w:t>in both quantitative and qualitative terms. This has been possible for the time being due to arrangements made within the Office of the Parliamentary Ombudsman as well as additional fi</w:t>
      </w:r>
      <w:r w:rsidRPr="008E71EB">
        <w:rPr>
          <w:rFonts w:ascii="Arial" w:hAnsi="Arial" w:cs="Arial"/>
          <w:bCs/>
          <w:lang w:val="en-GB"/>
        </w:rPr>
        <w:lastRenderedPageBreak/>
        <w:t>nancial resources granted to the Office for the use of external experts during inspections.</w:t>
      </w:r>
    </w:p>
    <w:p w:rsidR="008E71EB" w:rsidRDefault="008E71EB" w:rsidP="008E71EB">
      <w:pPr>
        <w:widowControl/>
        <w:tabs>
          <w:tab w:val="left" w:pos="2608"/>
        </w:tabs>
        <w:ind w:left="2608"/>
        <w:jc w:val="both"/>
        <w:rPr>
          <w:rFonts w:ascii="Arial" w:hAnsi="Arial" w:cs="Arial"/>
          <w:bCs/>
          <w:lang w:val="en-GB"/>
        </w:rPr>
      </w:pPr>
    </w:p>
    <w:p w:rsidR="008E71EB" w:rsidRPr="008E71EB" w:rsidRDefault="008E71EB" w:rsidP="008E71EB">
      <w:pPr>
        <w:widowControl/>
        <w:tabs>
          <w:tab w:val="left" w:pos="2608"/>
        </w:tabs>
        <w:ind w:left="2608"/>
        <w:jc w:val="both"/>
        <w:rPr>
          <w:rFonts w:ascii="Arial" w:hAnsi="Arial" w:cs="Arial"/>
          <w:bCs/>
          <w:lang w:val="en-GB"/>
        </w:rPr>
      </w:pPr>
      <w:r w:rsidRPr="008E71EB">
        <w:rPr>
          <w:rFonts w:ascii="Arial" w:hAnsi="Arial" w:cs="Arial"/>
          <w:bCs/>
          <w:lang w:val="en-GB"/>
        </w:rPr>
        <w:t>As the NPM's duties have become established, it has become</w:t>
      </w:r>
      <w:r w:rsidR="006A46FE">
        <w:rPr>
          <w:rFonts w:ascii="Arial" w:hAnsi="Arial" w:cs="Arial"/>
          <w:bCs/>
          <w:lang w:val="en-GB"/>
        </w:rPr>
        <w:t xml:space="preserve"> apparent</w:t>
      </w:r>
      <w:r w:rsidRPr="008E71EB">
        <w:rPr>
          <w:rFonts w:ascii="Arial" w:hAnsi="Arial" w:cs="Arial"/>
          <w:bCs/>
          <w:lang w:val="en-GB"/>
        </w:rPr>
        <w:t xml:space="preserve"> that duties must be continuously developed and operating</w:t>
      </w:r>
      <w:r w:rsidR="006A46FE">
        <w:rPr>
          <w:rFonts w:ascii="Arial" w:hAnsi="Arial" w:cs="Arial"/>
          <w:bCs/>
          <w:lang w:val="en-GB"/>
        </w:rPr>
        <w:t xml:space="preserve"> practices </w:t>
      </w:r>
      <w:r w:rsidRPr="008E71EB">
        <w:rPr>
          <w:rFonts w:ascii="Arial" w:hAnsi="Arial" w:cs="Arial"/>
          <w:bCs/>
          <w:lang w:val="en-GB"/>
        </w:rPr>
        <w:t>must be analysed, so that the obligations set for the NPM will be realised. For example, the formation of multidisciplinary teams for</w:t>
      </w:r>
      <w:r w:rsidR="006A46FE">
        <w:rPr>
          <w:rFonts w:ascii="Arial" w:hAnsi="Arial" w:cs="Arial"/>
          <w:bCs/>
          <w:lang w:val="en-GB"/>
        </w:rPr>
        <w:t xml:space="preserve"> inspections </w:t>
      </w:r>
      <w:r w:rsidRPr="008E71EB">
        <w:rPr>
          <w:rFonts w:ascii="Arial" w:hAnsi="Arial" w:cs="Arial"/>
          <w:bCs/>
          <w:lang w:val="en-GB"/>
        </w:rPr>
        <w:t>is impossible due to the Office of the Parliamentary</w:t>
      </w:r>
      <w:r w:rsidR="006A46FE">
        <w:rPr>
          <w:rFonts w:ascii="Arial" w:hAnsi="Arial" w:cs="Arial"/>
          <w:bCs/>
          <w:lang w:val="en-GB"/>
        </w:rPr>
        <w:t xml:space="preserve"> Ombudsman’s </w:t>
      </w:r>
      <w:r w:rsidRPr="008E71EB">
        <w:rPr>
          <w:rFonts w:ascii="Arial" w:hAnsi="Arial" w:cs="Arial"/>
          <w:bCs/>
          <w:lang w:val="en-GB"/>
        </w:rPr>
        <w:t>present staffing structure.  The instruction and guidance, introduction and continuous inclusion of external experts during</w:t>
      </w:r>
      <w:r w:rsidR="006A46FE">
        <w:rPr>
          <w:rFonts w:ascii="Arial" w:hAnsi="Arial" w:cs="Arial"/>
          <w:bCs/>
          <w:lang w:val="en-GB"/>
        </w:rPr>
        <w:t xml:space="preserve"> inspections </w:t>
      </w:r>
      <w:r w:rsidRPr="008E71EB">
        <w:rPr>
          <w:rFonts w:ascii="Arial" w:hAnsi="Arial" w:cs="Arial"/>
          <w:bCs/>
          <w:lang w:val="en-GB"/>
        </w:rPr>
        <w:t>will offset this shortcoming.</w:t>
      </w:r>
      <w:r w:rsidR="00F67BED">
        <w:rPr>
          <w:rFonts w:ascii="Arial" w:hAnsi="Arial" w:cs="Arial"/>
          <w:bCs/>
          <w:lang w:val="en-GB"/>
        </w:rPr>
        <w:t xml:space="preserve"> However, t</w:t>
      </w:r>
      <w:r w:rsidRPr="008E71EB">
        <w:rPr>
          <w:rFonts w:ascii="Arial" w:hAnsi="Arial" w:cs="Arial"/>
          <w:bCs/>
          <w:lang w:val="en-GB"/>
        </w:rPr>
        <w:t xml:space="preserve">he development of </w:t>
      </w:r>
      <w:r w:rsidR="00F67BED">
        <w:rPr>
          <w:rFonts w:ascii="Arial" w:hAnsi="Arial" w:cs="Arial"/>
          <w:bCs/>
          <w:lang w:val="en-GB"/>
        </w:rPr>
        <w:t>activities need</w:t>
      </w:r>
      <w:r w:rsidRPr="008E71EB">
        <w:rPr>
          <w:rFonts w:ascii="Arial" w:hAnsi="Arial" w:cs="Arial"/>
          <w:bCs/>
          <w:lang w:val="en-GB"/>
        </w:rPr>
        <w:t xml:space="preserve"> additional resources. The Office of the Parliamentary Ombudsman has estimated that in addition to the Senior Legal Adviser, who currently coordinates the NPM duties, two new staff members </w:t>
      </w:r>
      <w:r w:rsidR="006A46FE">
        <w:rPr>
          <w:rFonts w:ascii="Arial" w:hAnsi="Arial" w:cs="Arial"/>
          <w:bCs/>
          <w:lang w:val="en-GB"/>
        </w:rPr>
        <w:t xml:space="preserve">are needed. </w:t>
      </w:r>
      <w:r w:rsidRPr="008E71EB">
        <w:rPr>
          <w:rFonts w:ascii="Arial" w:hAnsi="Arial" w:cs="Arial"/>
          <w:bCs/>
          <w:lang w:val="en-GB"/>
        </w:rPr>
        <w:t>The Office will need a lawyer (coordinator) and an assisting employee.</w:t>
      </w:r>
    </w:p>
    <w:p w:rsidR="008E71EB" w:rsidRDefault="008E71EB" w:rsidP="00450D66">
      <w:pPr>
        <w:widowControl/>
        <w:tabs>
          <w:tab w:val="left" w:pos="2608"/>
        </w:tabs>
        <w:ind w:left="2608"/>
        <w:jc w:val="both"/>
        <w:rPr>
          <w:rFonts w:ascii="Arial" w:hAnsi="Arial" w:cs="Arial"/>
          <w:bCs/>
          <w:lang w:val="en-GB"/>
        </w:rPr>
      </w:pPr>
    </w:p>
    <w:p w:rsidR="00450D66" w:rsidRPr="00AD7ED2" w:rsidRDefault="008E71EB" w:rsidP="008E71EB">
      <w:pPr>
        <w:widowControl/>
        <w:tabs>
          <w:tab w:val="left" w:pos="2608"/>
        </w:tabs>
        <w:jc w:val="both"/>
        <w:rPr>
          <w:rFonts w:ascii="Arial" w:hAnsi="Arial" w:cs="Arial"/>
          <w:bCs/>
          <w:lang w:val="en-GB"/>
        </w:rPr>
      </w:pPr>
      <w:r w:rsidRPr="008E71EB">
        <w:rPr>
          <w:rFonts w:ascii="Arial" w:hAnsi="Arial" w:cs="Arial"/>
          <w:bCs/>
          <w:lang w:val="en-GB"/>
        </w:rPr>
        <w:t>Organisation of duties</w:t>
      </w:r>
    </w:p>
    <w:p w:rsidR="008E71EB" w:rsidRDefault="008E71EB" w:rsidP="00AD7ED2">
      <w:pPr>
        <w:widowControl/>
        <w:tabs>
          <w:tab w:val="left" w:pos="2608"/>
        </w:tabs>
        <w:ind w:left="2608"/>
        <w:jc w:val="both"/>
        <w:rPr>
          <w:rFonts w:ascii="Arial" w:hAnsi="Arial" w:cs="Arial"/>
          <w:bCs/>
          <w:lang w:val="en-GB"/>
        </w:rPr>
      </w:pPr>
    </w:p>
    <w:p w:rsidR="00450D66" w:rsidRDefault="00AD7ED2" w:rsidP="00AD7ED2">
      <w:pPr>
        <w:widowControl/>
        <w:tabs>
          <w:tab w:val="left" w:pos="2608"/>
        </w:tabs>
        <w:ind w:left="2608"/>
        <w:jc w:val="both"/>
        <w:rPr>
          <w:rFonts w:ascii="Arial" w:hAnsi="Arial" w:cs="Arial"/>
          <w:bCs/>
          <w:lang w:val="en-GB"/>
        </w:rPr>
      </w:pPr>
      <w:r w:rsidRPr="00AD7ED2">
        <w:rPr>
          <w:rFonts w:ascii="Arial" w:hAnsi="Arial" w:cs="Arial"/>
          <w:bCs/>
          <w:lang w:val="en-GB"/>
        </w:rPr>
        <w:t xml:space="preserve">International bodies have considered it advisable to organise the work of the NPM under a separate unit. At the </w:t>
      </w:r>
      <w:r w:rsidRPr="00AD7ED2">
        <w:rPr>
          <w:rFonts w:ascii="Arial" w:hAnsi="Arial" w:cs="Arial"/>
          <w:bCs/>
          <w:lang w:val="en-GB"/>
        </w:rPr>
        <w:lastRenderedPageBreak/>
        <w:t>Office of the Parliamentary Ombudsman, however, it has seemed more appropriate to integrate the tasks of the NPM into the work of the Office as a whole.</w:t>
      </w:r>
    </w:p>
    <w:p w:rsidR="00AD7ED2" w:rsidRDefault="00AD7ED2" w:rsidP="00AD7ED2">
      <w:pPr>
        <w:widowControl/>
        <w:tabs>
          <w:tab w:val="left" w:pos="2608"/>
        </w:tabs>
        <w:ind w:left="2608"/>
        <w:jc w:val="both"/>
        <w:rPr>
          <w:rFonts w:ascii="Arial" w:hAnsi="Arial" w:cs="Arial"/>
          <w:bCs/>
          <w:lang w:val="en-GB"/>
        </w:rPr>
      </w:pPr>
    </w:p>
    <w:p w:rsidR="00AD7ED2" w:rsidRDefault="00AD7ED2" w:rsidP="00AD7ED2">
      <w:pPr>
        <w:widowControl/>
        <w:tabs>
          <w:tab w:val="left" w:pos="2608"/>
        </w:tabs>
        <w:ind w:left="2608"/>
        <w:jc w:val="both"/>
        <w:rPr>
          <w:rFonts w:ascii="Arial" w:hAnsi="Arial" w:cs="Arial"/>
          <w:bCs/>
          <w:lang w:val="en-GB"/>
        </w:rPr>
      </w:pPr>
      <w:r w:rsidRPr="00AD7ED2">
        <w:rPr>
          <w:rFonts w:ascii="Arial" w:hAnsi="Arial" w:cs="Arial"/>
          <w:bCs/>
          <w:lang w:val="en-GB"/>
        </w:rPr>
        <w:t xml:space="preserve">Several administrative branches have facilities that fall within the scope of the OPCAT. However, there are differences between the places, the applicable legislation and the groups of people who have been deprived of their liberty. Therefore, the expertise needed on visits to different facilities also varies. As any separate unit within the Office of the Ombudsman would in any case be very small, it would </w:t>
      </w:r>
      <w:r w:rsidR="00F67BED">
        <w:rPr>
          <w:rFonts w:ascii="Arial" w:hAnsi="Arial" w:cs="Arial"/>
          <w:bCs/>
          <w:lang w:val="en-GB"/>
        </w:rPr>
        <w:t xml:space="preserve">be </w:t>
      </w:r>
      <w:r w:rsidRPr="00AD7ED2">
        <w:rPr>
          <w:rFonts w:ascii="Arial" w:hAnsi="Arial" w:cs="Arial"/>
          <w:bCs/>
          <w:lang w:val="en-GB"/>
        </w:rPr>
        <w:t>impossible to assemble all the necessary expertise in such a unit and the number of visits conducted would remain considerably smaller.</w:t>
      </w:r>
    </w:p>
    <w:p w:rsidR="00AD7ED2" w:rsidRDefault="00AD7ED2" w:rsidP="00AD7ED2">
      <w:pPr>
        <w:widowControl/>
        <w:tabs>
          <w:tab w:val="left" w:pos="2608"/>
        </w:tabs>
        <w:ind w:left="2608"/>
        <w:jc w:val="both"/>
        <w:rPr>
          <w:rFonts w:ascii="Arial" w:hAnsi="Arial" w:cs="Arial"/>
          <w:bCs/>
          <w:lang w:val="en-GB"/>
        </w:rPr>
      </w:pPr>
    </w:p>
    <w:p w:rsidR="00AD7ED2" w:rsidRPr="00AD7ED2" w:rsidRDefault="00AD7ED2" w:rsidP="00AD7ED2">
      <w:pPr>
        <w:widowControl/>
        <w:tabs>
          <w:tab w:val="left" w:pos="2608"/>
        </w:tabs>
        <w:ind w:left="2608"/>
        <w:jc w:val="both"/>
        <w:rPr>
          <w:rFonts w:ascii="Arial" w:hAnsi="Arial" w:cs="Arial"/>
          <w:bCs/>
          <w:lang w:val="en-GB"/>
        </w:rPr>
      </w:pPr>
      <w:r w:rsidRPr="00AD7ED2">
        <w:rPr>
          <w:rFonts w:ascii="Arial" w:hAnsi="Arial" w:cs="Arial"/>
          <w:bCs/>
          <w:lang w:val="en-GB"/>
        </w:rPr>
        <w:t xml:space="preserve">Participation in the visits and the other tasks of the Ombudsman, especially the handling of complaints, are mutually supportive activities. The information obtained and experience gained during visits can be utilised in the handling of complaints, and vice versa. For this reason, too, it is important that those members of the Office personnel whose area of responsibility cover facilities that fall within </w:t>
      </w:r>
      <w:r w:rsidRPr="00AD7ED2">
        <w:rPr>
          <w:rFonts w:ascii="Arial" w:hAnsi="Arial" w:cs="Arial"/>
          <w:bCs/>
          <w:lang w:val="en-GB"/>
        </w:rPr>
        <w:lastRenderedPageBreak/>
        <w:t>the scope of the OPCAT also participate in the tasks of the NPM. In practice, this means the majority of the Office’s legal advisers, i.e. some 25 people.</w:t>
      </w:r>
    </w:p>
    <w:p w:rsidR="00AD7ED2" w:rsidRDefault="00AD7ED2" w:rsidP="00AD7ED2">
      <w:pPr>
        <w:widowControl/>
        <w:tabs>
          <w:tab w:val="left" w:pos="2608"/>
        </w:tabs>
        <w:ind w:left="2608"/>
        <w:jc w:val="both"/>
        <w:rPr>
          <w:rFonts w:ascii="Arial" w:hAnsi="Arial" w:cs="Arial"/>
          <w:bCs/>
          <w:lang w:val="en-GB"/>
        </w:rPr>
      </w:pPr>
    </w:p>
    <w:p w:rsidR="000C7DC9" w:rsidRDefault="00AD7ED2" w:rsidP="00450D66">
      <w:pPr>
        <w:widowControl/>
        <w:tabs>
          <w:tab w:val="left" w:pos="2608"/>
        </w:tabs>
        <w:ind w:left="2608"/>
        <w:jc w:val="both"/>
        <w:rPr>
          <w:rFonts w:ascii="Arial" w:hAnsi="Arial" w:cs="Arial"/>
          <w:bCs/>
          <w:lang w:val="en-GB"/>
        </w:rPr>
      </w:pPr>
      <w:r>
        <w:rPr>
          <w:rFonts w:ascii="Arial" w:hAnsi="Arial" w:cs="Arial"/>
          <w:bCs/>
          <w:lang w:val="en-GB"/>
        </w:rPr>
        <w:t>At the moment, t</w:t>
      </w:r>
      <w:r w:rsidRPr="00AD7ED2">
        <w:rPr>
          <w:rFonts w:ascii="Arial" w:hAnsi="Arial" w:cs="Arial"/>
          <w:bCs/>
          <w:lang w:val="en-GB"/>
        </w:rPr>
        <w:t xml:space="preserve">wo public servants </w:t>
      </w:r>
      <w:r>
        <w:rPr>
          <w:rFonts w:ascii="Arial" w:hAnsi="Arial" w:cs="Arial"/>
          <w:bCs/>
          <w:lang w:val="en-GB"/>
        </w:rPr>
        <w:t>are</w:t>
      </w:r>
      <w:r w:rsidRPr="00AD7ED2">
        <w:rPr>
          <w:rFonts w:ascii="Arial" w:hAnsi="Arial" w:cs="Arial"/>
          <w:bCs/>
          <w:lang w:val="en-GB"/>
        </w:rPr>
        <w:t xml:space="preserve"> coordinat</w:t>
      </w:r>
      <w:r>
        <w:rPr>
          <w:rFonts w:ascii="Arial" w:hAnsi="Arial" w:cs="Arial"/>
          <w:bCs/>
          <w:lang w:val="en-GB"/>
        </w:rPr>
        <w:t>ing</w:t>
      </w:r>
      <w:r w:rsidRPr="00AD7ED2">
        <w:rPr>
          <w:rFonts w:ascii="Arial" w:hAnsi="Arial" w:cs="Arial"/>
          <w:bCs/>
          <w:lang w:val="en-GB"/>
        </w:rPr>
        <w:t xml:space="preserve"> the NPM duties</w:t>
      </w:r>
      <w:r>
        <w:rPr>
          <w:rFonts w:ascii="Arial" w:hAnsi="Arial" w:cs="Arial"/>
          <w:bCs/>
          <w:lang w:val="en-GB"/>
        </w:rPr>
        <w:t xml:space="preserve"> at the Office. </w:t>
      </w:r>
      <w:r w:rsidRPr="00AD7ED2">
        <w:rPr>
          <w:rFonts w:ascii="Arial" w:hAnsi="Arial" w:cs="Arial"/>
          <w:bCs/>
          <w:lang w:val="en-GB"/>
        </w:rPr>
        <w:t xml:space="preserve">The Ombudsman has also appointed an OPCAT team within the Office. </w:t>
      </w:r>
      <w:r>
        <w:rPr>
          <w:rFonts w:ascii="Arial" w:hAnsi="Arial" w:cs="Arial"/>
          <w:bCs/>
          <w:lang w:val="en-GB"/>
        </w:rPr>
        <w:t xml:space="preserve">The OPCAT team deals with </w:t>
      </w:r>
      <w:r w:rsidR="006E2BDA">
        <w:rPr>
          <w:rFonts w:ascii="Arial" w:hAnsi="Arial" w:cs="Arial"/>
          <w:bCs/>
          <w:lang w:val="en-GB"/>
        </w:rPr>
        <w:t xml:space="preserve">issues that are related to NPM activities and improvement in working methods. Team </w:t>
      </w:r>
      <w:r w:rsidRPr="00AD7ED2">
        <w:rPr>
          <w:rFonts w:ascii="Arial" w:hAnsi="Arial" w:cs="Arial"/>
          <w:bCs/>
          <w:lang w:val="en-GB"/>
        </w:rPr>
        <w:t>members are the principal legal advisers working in areas of responsibility that involve visits to places where persons are or may be deprived of their liberty, as referred to in the OPCAT, or where customers’ freedom is or may be restricted.</w:t>
      </w:r>
      <w:r w:rsidR="006E2BDA">
        <w:rPr>
          <w:rFonts w:ascii="Arial" w:hAnsi="Arial" w:cs="Arial"/>
          <w:bCs/>
          <w:lang w:val="en-GB"/>
        </w:rPr>
        <w:t xml:space="preserve"> </w:t>
      </w:r>
      <w:r w:rsidR="00864A5A">
        <w:rPr>
          <w:rFonts w:ascii="Arial" w:hAnsi="Arial" w:cs="Arial"/>
          <w:bCs/>
          <w:lang w:val="en-GB"/>
        </w:rPr>
        <w:t xml:space="preserve">During visits the NPM has also been able to use a total of eight external experts, all of whom have a background in health care. Induction training </w:t>
      </w:r>
      <w:r w:rsidR="00652D8E">
        <w:rPr>
          <w:rFonts w:ascii="Arial" w:hAnsi="Arial" w:cs="Arial"/>
          <w:bCs/>
          <w:lang w:val="en-GB"/>
        </w:rPr>
        <w:t xml:space="preserve">has also been </w:t>
      </w:r>
      <w:r w:rsidR="00864A5A">
        <w:rPr>
          <w:rFonts w:ascii="Arial" w:hAnsi="Arial" w:cs="Arial"/>
          <w:bCs/>
          <w:lang w:val="en-GB"/>
        </w:rPr>
        <w:t>provided to five experts by experience whose expertise will be used during visits to closed social welfare institutions for children and adolescents or visits to units for persons with intellectual and other disabilities.</w:t>
      </w:r>
    </w:p>
    <w:p w:rsidR="000C7DC9" w:rsidRDefault="000C7DC9" w:rsidP="00450D66">
      <w:pPr>
        <w:widowControl/>
        <w:tabs>
          <w:tab w:val="left" w:pos="2608"/>
        </w:tabs>
        <w:ind w:left="2608"/>
        <w:jc w:val="both"/>
        <w:rPr>
          <w:rFonts w:ascii="Arial" w:hAnsi="Arial" w:cs="Arial"/>
          <w:bCs/>
          <w:lang w:val="en-GB"/>
        </w:rPr>
      </w:pPr>
    </w:p>
    <w:p w:rsidR="008E71EB" w:rsidRPr="008E71EB" w:rsidRDefault="008E71EB" w:rsidP="008E71EB">
      <w:pPr>
        <w:widowControl/>
        <w:tabs>
          <w:tab w:val="left" w:pos="2608"/>
        </w:tabs>
        <w:ind w:left="2608"/>
        <w:jc w:val="both"/>
        <w:rPr>
          <w:rFonts w:ascii="Arial" w:hAnsi="Arial" w:cs="Arial"/>
          <w:bCs/>
          <w:lang w:val="en-GB"/>
        </w:rPr>
      </w:pPr>
      <w:r w:rsidRPr="008E71EB">
        <w:rPr>
          <w:rFonts w:ascii="Arial" w:hAnsi="Arial" w:cs="Arial"/>
          <w:bCs/>
          <w:lang w:val="en-GB"/>
        </w:rPr>
        <w:t xml:space="preserve">For more information on the matter, please contact one of the follow-ing </w:t>
      </w:r>
      <w:r w:rsidRPr="008E71EB">
        <w:rPr>
          <w:rFonts w:ascii="Arial" w:hAnsi="Arial" w:cs="Arial"/>
          <w:bCs/>
          <w:lang w:val="en-GB"/>
        </w:rPr>
        <w:lastRenderedPageBreak/>
        <w:t>members of staff at the Office of the Parliamentary Ombudsman: Principal Legal Adviser, OPCAT-coordinator Jari Pirjola (jari.pirjola@eduskunta.fi) and Senior Legal Adviser, OPCAT-coordinator Iisa Suhonen (iisa.suhonen@eduskunta.fi).</w:t>
      </w:r>
    </w:p>
    <w:p w:rsidR="00450D66" w:rsidRPr="008E71EB" w:rsidRDefault="00450D66" w:rsidP="00450D66">
      <w:pPr>
        <w:widowControl/>
        <w:tabs>
          <w:tab w:val="left" w:pos="2608"/>
        </w:tabs>
        <w:ind w:left="2608"/>
        <w:jc w:val="both"/>
        <w:rPr>
          <w:rFonts w:ascii="Arial" w:hAnsi="Arial" w:cs="Arial"/>
          <w:bCs/>
          <w:lang w:val="en-GB"/>
        </w:rPr>
      </w:pPr>
    </w:p>
    <w:p w:rsidR="00AF0F2C" w:rsidRPr="00740FC8" w:rsidRDefault="00AF0F2C" w:rsidP="00782BAB">
      <w:pPr>
        <w:widowControl/>
        <w:tabs>
          <w:tab w:val="left" w:pos="2608"/>
        </w:tabs>
        <w:ind w:left="2608"/>
        <w:jc w:val="both"/>
        <w:rPr>
          <w:rFonts w:ascii="Arial" w:hAnsi="Arial" w:cs="Arial"/>
          <w:bCs/>
          <w:lang w:val="en-GB"/>
        </w:rPr>
      </w:pPr>
    </w:p>
    <w:p w:rsidR="00757FA3" w:rsidRPr="00740FC8" w:rsidRDefault="00757FA3" w:rsidP="00757FA3">
      <w:pPr>
        <w:widowControl/>
        <w:spacing w:line="276" w:lineRule="auto"/>
        <w:ind w:left="2608"/>
        <w:jc w:val="both"/>
        <w:rPr>
          <w:rFonts w:ascii="Arial" w:hAnsi="Arial" w:cs="Arial"/>
          <w:bCs/>
          <w:lang w:val="en-GB"/>
        </w:rPr>
      </w:pPr>
    </w:p>
    <w:p w:rsidR="00757FA3" w:rsidRPr="00740FC8" w:rsidRDefault="00757FA3" w:rsidP="000A19AB">
      <w:pPr>
        <w:widowControl/>
        <w:ind w:left="2608"/>
        <w:jc w:val="both"/>
        <w:rPr>
          <w:rFonts w:ascii="Arial" w:hAnsi="Arial" w:cs="Arial"/>
          <w:bCs/>
          <w:lang w:val="en-GB"/>
        </w:rPr>
      </w:pPr>
    </w:p>
    <w:p w:rsidR="00BA19F0" w:rsidRPr="00450D66" w:rsidRDefault="00450D66" w:rsidP="000A19AB">
      <w:pPr>
        <w:widowControl/>
        <w:ind w:left="2608"/>
        <w:jc w:val="both"/>
        <w:rPr>
          <w:rFonts w:ascii="Arial" w:hAnsi="Arial" w:cs="Arial"/>
          <w:lang w:val="fi-FI"/>
        </w:rPr>
      </w:pPr>
      <w:r w:rsidRPr="00450D66">
        <w:rPr>
          <w:rFonts w:ascii="Arial" w:hAnsi="Arial" w:cs="Arial"/>
          <w:lang w:val="en-GB"/>
        </w:rPr>
        <w:t>Ombudsman</w:t>
      </w:r>
      <w:r>
        <w:rPr>
          <w:rFonts w:ascii="Arial" w:hAnsi="Arial" w:cs="Arial"/>
          <w:lang w:val="fi-FI"/>
        </w:rPr>
        <w:tab/>
      </w:r>
      <w:r>
        <w:rPr>
          <w:rFonts w:ascii="Arial" w:hAnsi="Arial" w:cs="Arial"/>
          <w:lang w:val="fi-FI"/>
        </w:rPr>
        <w:tab/>
        <w:t>Petri Jääskeläinen</w:t>
      </w:r>
    </w:p>
    <w:p w:rsidR="00C5559B" w:rsidRPr="00450D66" w:rsidRDefault="00C5559B" w:rsidP="000A19AB">
      <w:pPr>
        <w:widowControl/>
        <w:ind w:left="2608"/>
        <w:jc w:val="both"/>
        <w:rPr>
          <w:rFonts w:ascii="Arial" w:hAnsi="Arial" w:cs="Arial"/>
          <w:lang w:val="fi-FI"/>
        </w:rPr>
      </w:pPr>
    </w:p>
    <w:p w:rsidR="00782BAB" w:rsidRPr="00450D66" w:rsidRDefault="00782BAB" w:rsidP="000A19AB">
      <w:pPr>
        <w:widowControl/>
        <w:ind w:left="2608"/>
        <w:jc w:val="both"/>
        <w:rPr>
          <w:rFonts w:ascii="Arial" w:hAnsi="Arial" w:cs="Arial"/>
          <w:lang w:val="fi-FI"/>
        </w:rPr>
      </w:pPr>
    </w:p>
    <w:tbl>
      <w:tblPr>
        <w:tblW w:w="0" w:type="auto"/>
        <w:tblInd w:w="2609" w:type="dxa"/>
        <w:tblLook w:val="04A0" w:firstRow="1" w:lastRow="0" w:firstColumn="1" w:lastColumn="0" w:noHBand="0" w:noVBand="1"/>
      </w:tblPr>
      <w:tblGrid>
        <w:gridCol w:w="4139"/>
        <w:gridCol w:w="3412"/>
      </w:tblGrid>
      <w:tr w:rsidR="001452C8" w:rsidRPr="00450D66" w:rsidTr="0001107F">
        <w:tc>
          <w:tcPr>
            <w:tcW w:w="4139" w:type="dxa"/>
            <w:shd w:val="clear" w:color="auto" w:fill="auto"/>
          </w:tcPr>
          <w:p w:rsidR="001452C8" w:rsidRPr="0001107F" w:rsidRDefault="001452C8" w:rsidP="00AE615F">
            <w:pPr>
              <w:rPr>
                <w:rFonts w:ascii="Arial" w:hAnsi="Arial" w:cs="Arial"/>
                <w:color w:val="000000"/>
                <w:lang w:val="fi-FI"/>
              </w:rPr>
            </w:pPr>
          </w:p>
        </w:tc>
        <w:tc>
          <w:tcPr>
            <w:tcW w:w="3412" w:type="dxa"/>
            <w:shd w:val="clear" w:color="auto" w:fill="auto"/>
          </w:tcPr>
          <w:p w:rsidR="001452C8" w:rsidRPr="0001107F" w:rsidRDefault="001452C8" w:rsidP="00AE615F">
            <w:pPr>
              <w:rPr>
                <w:rFonts w:ascii="Arial" w:hAnsi="Arial" w:cs="Arial"/>
                <w:color w:val="000000"/>
                <w:lang w:val="fi-FI"/>
              </w:rPr>
            </w:pPr>
          </w:p>
        </w:tc>
      </w:tr>
      <w:tr w:rsidR="001452C8" w:rsidRPr="008259AF" w:rsidTr="0001107F">
        <w:tc>
          <w:tcPr>
            <w:tcW w:w="4139" w:type="dxa"/>
            <w:shd w:val="clear" w:color="auto" w:fill="auto"/>
          </w:tcPr>
          <w:p w:rsidR="001452C8" w:rsidRPr="0001107F" w:rsidRDefault="00450D66" w:rsidP="00AE615F">
            <w:pPr>
              <w:rPr>
                <w:rFonts w:ascii="Arial" w:hAnsi="Arial" w:cs="Arial"/>
                <w:color w:val="000000"/>
                <w:lang w:val="sv-SE"/>
              </w:rPr>
            </w:pPr>
            <w:r w:rsidRPr="0001107F">
              <w:rPr>
                <w:rFonts w:ascii="Arial" w:hAnsi="Arial" w:cs="Arial"/>
                <w:color w:val="000000"/>
                <w:lang w:val="sv-SE"/>
              </w:rPr>
              <w:t>OPCAT-coordinator</w:t>
            </w:r>
          </w:p>
        </w:tc>
        <w:tc>
          <w:tcPr>
            <w:tcW w:w="3412" w:type="dxa"/>
            <w:shd w:val="clear" w:color="auto" w:fill="auto"/>
          </w:tcPr>
          <w:p w:rsidR="001452C8" w:rsidRPr="0001107F" w:rsidRDefault="00450D66" w:rsidP="00AE615F">
            <w:pPr>
              <w:rPr>
                <w:rFonts w:ascii="Arial" w:hAnsi="Arial" w:cs="Arial"/>
                <w:color w:val="000000"/>
                <w:lang w:val="sv-SE"/>
              </w:rPr>
            </w:pPr>
            <w:r w:rsidRPr="0001107F">
              <w:rPr>
                <w:rFonts w:ascii="Arial" w:hAnsi="Arial" w:cs="Arial"/>
                <w:color w:val="000000"/>
                <w:lang w:val="fi-FI"/>
              </w:rPr>
              <w:t>Iisa Suhonen</w:t>
            </w:r>
          </w:p>
        </w:tc>
      </w:tr>
    </w:tbl>
    <w:p w:rsidR="00AA0470" w:rsidRPr="008259AF" w:rsidRDefault="00AA0470" w:rsidP="00C6094F">
      <w:pPr>
        <w:rPr>
          <w:rFonts w:ascii="Arial" w:hAnsi="Arial" w:cs="Arial"/>
          <w:lang w:val="sv-SE"/>
        </w:rPr>
      </w:pPr>
    </w:p>
    <w:p w:rsidR="00AF0F2C" w:rsidRPr="008259AF" w:rsidRDefault="00AF0F2C" w:rsidP="00C6094F">
      <w:pPr>
        <w:rPr>
          <w:rFonts w:ascii="Arial" w:hAnsi="Arial" w:cs="Arial"/>
          <w:lang w:val="sv-SE"/>
        </w:rPr>
      </w:pPr>
    </w:p>
    <w:sectPr w:rsidR="00AF0F2C" w:rsidRPr="008259AF" w:rsidSect="001F39D6">
      <w:headerReference w:type="default" r:id="rId11"/>
      <w:headerReference w:type="first" r:id="rId12"/>
      <w:footerReference w:type="first" r:id="rId13"/>
      <w:type w:val="continuous"/>
      <w:pgSz w:w="11906" w:h="16838" w:code="9"/>
      <w:pgMar w:top="1668" w:right="567" w:bottom="1134" w:left="1304" w:header="709" w:footer="138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75F" w:rsidRDefault="0058675F">
      <w:r>
        <w:separator/>
      </w:r>
    </w:p>
  </w:endnote>
  <w:endnote w:type="continuationSeparator" w:id="0">
    <w:p w:rsidR="0058675F" w:rsidRDefault="0058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4FE" w:rsidRDefault="0001107F" w:rsidP="00CA0639">
    <w:pPr>
      <w:pStyle w:val="Footer"/>
      <w:pBdr>
        <w:bottom w:val="dotted" w:sz="4" w:space="1" w:color="auto"/>
      </w:pBdr>
      <w:ind w:left="-426" w:right="25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uva 2" o:spid="_x0000_s52225" type="#_x0000_t75" style="position:absolute;left:0;text-align:left;margin-left:-64.2pt;margin-top:-.15pt;width:595.3pt;height:81.65pt;z-index:251662336;visibility:visible;mso-wrap-style:square;mso-wrap-distance-left:9pt;mso-wrap-distance-top:0;mso-wrap-distance-right:9pt;mso-wrap-distance-bottom:0;mso-position-horizontal:absolute;mso-position-horizontal-relative:text;mso-position-vertical:absolute;mso-position-vertical-relative:text">
          <v:imagedata r:id="rId1" o:titl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75F" w:rsidRDefault="0058675F">
      <w:r>
        <w:separator/>
      </w:r>
    </w:p>
  </w:footnote>
  <w:footnote w:type="continuationSeparator" w:id="0">
    <w:p w:rsidR="0058675F" w:rsidRDefault="005867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4FE" w:rsidRPr="00232041" w:rsidRDefault="00AA1CB6">
    <w:pPr>
      <w:pStyle w:val="Header"/>
      <w:jc w:val="right"/>
      <w:rPr>
        <w:rFonts w:ascii="Arial" w:hAnsi="Arial" w:cs="Arial"/>
      </w:rPr>
    </w:pPr>
    <w:r w:rsidRPr="009F30B9">
      <w:rPr>
        <w:rFonts w:ascii="Arial" w:hAnsi="Arial" w:cs="Arial"/>
        <w:sz w:val="22"/>
        <w:szCs w:val="22"/>
      </w:rPr>
      <w:fldChar w:fldCharType="begin"/>
    </w:r>
    <w:r w:rsidRPr="0023655B">
      <w:rPr>
        <w:rFonts w:ascii="Arial" w:hAnsi="Arial" w:cs="Arial"/>
        <w:sz w:val="22"/>
        <w:szCs w:val="22"/>
        <w:lang w:val="fi-FI"/>
      </w:rPr>
      <w:instrText>PAGE  \* Arabic  \* MERGEFORMAT</w:instrText>
    </w:r>
    <w:r w:rsidRPr="009F30B9">
      <w:rPr>
        <w:rFonts w:ascii="Arial" w:hAnsi="Arial" w:cs="Arial"/>
        <w:sz w:val="22"/>
        <w:szCs w:val="22"/>
      </w:rPr>
      <w:fldChar w:fldCharType="separate"/>
    </w:r>
    <w:r w:rsidR="0001107F">
      <w:rPr>
        <w:rFonts w:ascii="Arial" w:hAnsi="Arial" w:cs="Arial"/>
        <w:noProof/>
        <w:sz w:val="22"/>
        <w:szCs w:val="22"/>
        <w:lang w:val="fi-FI"/>
      </w:rPr>
      <w:t>2</w:t>
    </w:r>
    <w:r w:rsidRPr="009F30B9">
      <w:rPr>
        <w:rFonts w:ascii="Arial" w:hAnsi="Arial" w:cs="Arial"/>
        <w:sz w:val="22"/>
        <w:szCs w:val="22"/>
      </w:rPr>
      <w:fldChar w:fldCharType="end"/>
    </w:r>
    <w:r w:rsidRPr="009F30B9">
      <w:rPr>
        <w:rFonts w:ascii="Arial" w:hAnsi="Arial" w:cs="Arial"/>
        <w:sz w:val="22"/>
        <w:szCs w:val="22"/>
        <w:lang w:val="fi-FI"/>
      </w:rPr>
      <w:t xml:space="preserve"> / </w:t>
    </w:r>
    <w:fldSimple w:instr="NUMPAGES  \* Arabic  \* MERGEFORMAT">
      <w:r w:rsidR="0001107F" w:rsidRPr="0001107F">
        <w:rPr>
          <w:rFonts w:ascii="Arial" w:hAnsi="Arial" w:cs="Arial"/>
          <w:noProof/>
          <w:sz w:val="22"/>
          <w:szCs w:val="22"/>
          <w:lang w:val="fi-FI"/>
        </w:rPr>
        <w:t>4</w:t>
      </w:r>
    </w:fldSimple>
  </w:p>
  <w:p w:rsidR="00CF64FE" w:rsidRDefault="00CF64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4FE" w:rsidRPr="00CF2FB4" w:rsidRDefault="0001107F" w:rsidP="00155838">
    <w:pPr>
      <w:pStyle w:val="Header"/>
      <w:tabs>
        <w:tab w:val="clear" w:pos="9129"/>
        <w:tab w:val="left" w:pos="9356"/>
      </w:tabs>
      <w:ind w:left="-454"/>
      <w:rPr>
        <w:rFonts w:ascii="Arial" w:hAnsi="Arial" w:cs="Arial"/>
        <w:b/>
        <w:lang w:val="fi-FI"/>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uva 15" o:spid="_x0000_s52227" type="#_x0000_t75" style="position:absolute;left:0;text-align:left;margin-left:36.9pt;margin-top:6.25pt;width:149.4pt;height:2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 o:title=""/>
          <w10:wrap type="square"/>
        </v:shape>
      </w:pict>
    </w:r>
    <w:r>
      <w:rPr>
        <w:noProof/>
      </w:rPr>
      <w:pict>
        <v:shape id="Kuva 14" o:spid="_x0000_s52226" type="#_x0000_t75" alt="eoa-merkki-mv" style="position:absolute;left:0;text-align:left;margin-left:-22.75pt;margin-top:-.45pt;width:50.1pt;height:36.85pt;z-index:251657216;visibility:visible;mso-wrap-style:square;mso-wrap-distance-left:9pt;mso-wrap-distance-top:0;mso-wrap-distance-right:9pt;mso-wrap-distance-bottom:0;mso-position-horizontal:absolute;mso-position-horizontal-relative:text;mso-position-vertical:absolute;mso-position-vertical-relative:text">
          <v:imagedata r:id="rId2" o:title="eoa-merkki-mv"/>
          <w10:wrap type="square"/>
        </v:shape>
      </w:pict>
    </w:r>
    <w:r w:rsidR="00CF64FE" w:rsidRPr="0023655B">
      <w:rPr>
        <w:rFonts w:ascii="Arial" w:hAnsi="Arial" w:cs="Arial"/>
        <w:b/>
        <w:lang w:val="fi-FI"/>
      </w:rPr>
      <w:tab/>
    </w:r>
    <w:r w:rsidR="00CF64FE" w:rsidRPr="00CF2FB4">
      <w:rPr>
        <w:rFonts w:ascii="Arial" w:hAnsi="Arial" w:cs="Arial"/>
        <w:b/>
        <w:lang w:val="fi-FI"/>
      </w:rPr>
      <w:tab/>
    </w:r>
    <w:r w:rsidR="00CF64FE" w:rsidRPr="00CF2FB4">
      <w:rPr>
        <w:rFonts w:ascii="Arial" w:hAnsi="Arial" w:cs="Arial"/>
        <w:b/>
        <w:lang w:val="fi-FI"/>
      </w:rPr>
      <w:tab/>
    </w:r>
    <w:r w:rsidR="00DC4240" w:rsidRPr="009F30B9">
      <w:rPr>
        <w:rFonts w:ascii="Arial" w:hAnsi="Arial" w:cs="Arial"/>
        <w:sz w:val="22"/>
        <w:szCs w:val="22"/>
      </w:rPr>
      <w:fldChar w:fldCharType="begin"/>
    </w:r>
    <w:r w:rsidR="00CF2FB4" w:rsidRPr="0023655B">
      <w:rPr>
        <w:rFonts w:ascii="Arial" w:hAnsi="Arial" w:cs="Arial"/>
        <w:sz w:val="22"/>
        <w:szCs w:val="22"/>
        <w:lang w:val="fi-FI"/>
      </w:rPr>
      <w:instrText>PAGE  \* Arabic  \* MERGEFORMAT</w:instrText>
    </w:r>
    <w:r w:rsidR="00DC4240" w:rsidRPr="009F30B9">
      <w:rPr>
        <w:rFonts w:ascii="Arial" w:hAnsi="Arial" w:cs="Arial"/>
        <w:sz w:val="22"/>
        <w:szCs w:val="22"/>
      </w:rPr>
      <w:fldChar w:fldCharType="separate"/>
    </w:r>
    <w:r>
      <w:rPr>
        <w:rFonts w:ascii="Arial" w:hAnsi="Arial" w:cs="Arial"/>
        <w:noProof/>
        <w:sz w:val="22"/>
        <w:szCs w:val="22"/>
        <w:lang w:val="fi-FI"/>
      </w:rPr>
      <w:t>1</w:t>
    </w:r>
    <w:r w:rsidR="00DC4240" w:rsidRPr="009F30B9">
      <w:rPr>
        <w:rFonts w:ascii="Arial" w:hAnsi="Arial" w:cs="Arial"/>
        <w:sz w:val="22"/>
        <w:szCs w:val="22"/>
      </w:rPr>
      <w:fldChar w:fldCharType="end"/>
    </w:r>
    <w:r w:rsidR="00CF2FB4" w:rsidRPr="009F30B9">
      <w:rPr>
        <w:rFonts w:ascii="Arial" w:hAnsi="Arial" w:cs="Arial"/>
        <w:sz w:val="22"/>
        <w:szCs w:val="22"/>
        <w:lang w:val="fi-FI"/>
      </w:rPr>
      <w:t xml:space="preserve"> / </w:t>
    </w:r>
    <w:fldSimple w:instr="NUMPAGES  \* Arabic  \* MERGEFORMAT">
      <w:r w:rsidRPr="0001107F">
        <w:rPr>
          <w:rFonts w:ascii="Arial" w:hAnsi="Arial" w:cs="Arial"/>
          <w:noProof/>
          <w:sz w:val="22"/>
          <w:szCs w:val="22"/>
          <w:lang w:val="fi-FI"/>
        </w:rPr>
        <w:t>4</w:t>
      </w:r>
    </w:fldSimple>
  </w:p>
  <w:p w:rsidR="00CF64FE" w:rsidRPr="0023655B" w:rsidRDefault="00CF64FE" w:rsidP="005247AD">
    <w:pPr>
      <w:pStyle w:val="Header"/>
      <w:ind w:left="-454"/>
      <w:rPr>
        <w:rFonts w:ascii="Arial" w:hAnsi="Arial" w:cs="Arial"/>
        <w:b/>
        <w:lang w:val="fi-FI"/>
      </w:rPr>
    </w:pPr>
  </w:p>
  <w:p w:rsidR="00CF64FE" w:rsidRPr="0023655B" w:rsidRDefault="00CF64FE" w:rsidP="005247AD">
    <w:pPr>
      <w:pStyle w:val="Header"/>
      <w:ind w:left="-454"/>
      <w:rPr>
        <w:rFonts w:ascii="Arial" w:hAnsi="Arial" w:cs="Arial"/>
        <w:b/>
        <w:lang w:val="fi-FI"/>
      </w:rPr>
    </w:pPr>
  </w:p>
  <w:p w:rsidR="00CF64FE" w:rsidRPr="0023655B" w:rsidRDefault="00CF64FE" w:rsidP="005247AD">
    <w:pPr>
      <w:pStyle w:val="Header"/>
      <w:ind w:left="-454"/>
      <w:rPr>
        <w:rFonts w:ascii="Arial" w:hAnsi="Arial" w:cs="Arial"/>
        <w:b/>
        <w:lang w:val="fi-FI"/>
      </w:rPr>
    </w:pPr>
  </w:p>
  <w:p w:rsidR="00CF64FE" w:rsidRPr="0023655B" w:rsidRDefault="00CF64FE" w:rsidP="00AA1CB6">
    <w:pPr>
      <w:pStyle w:val="Header"/>
      <w:tabs>
        <w:tab w:val="clear" w:pos="7825"/>
        <w:tab w:val="left" w:pos="8080"/>
      </w:tabs>
      <w:ind w:left="-454"/>
      <w:rPr>
        <w:rFonts w:ascii="Arial" w:hAnsi="Arial" w:cs="Arial"/>
        <w:sz w:val="22"/>
        <w:szCs w:val="22"/>
        <w:lang w:val="fi-FI"/>
      </w:rPr>
    </w:pPr>
    <w:r w:rsidRPr="0023655B">
      <w:rPr>
        <w:rFonts w:ascii="Arial" w:hAnsi="Arial" w:cs="Arial"/>
        <w:b/>
        <w:lang w:val="fi-FI"/>
      </w:rPr>
      <w:tab/>
    </w:r>
    <w:r w:rsidR="00740FC8" w:rsidRPr="0001107F">
      <w:rPr>
        <w:rFonts w:ascii="Arial" w:hAnsi="Arial" w:cs="Arial"/>
        <w:color w:val="000000"/>
        <w:sz w:val="22"/>
        <w:szCs w:val="22"/>
        <w:lang w:val="fi-FI"/>
      </w:rPr>
      <w:t>13.10.2017</w:t>
    </w:r>
    <w:r w:rsidRPr="0023655B">
      <w:rPr>
        <w:rFonts w:ascii="Arial" w:hAnsi="Arial" w:cs="Arial"/>
        <w:sz w:val="22"/>
        <w:szCs w:val="22"/>
        <w:lang w:val="fi-FI"/>
      </w:rPr>
      <w:tab/>
    </w:r>
    <w:r w:rsidR="00450D66">
      <w:rPr>
        <w:rFonts w:ascii="Arial" w:hAnsi="Arial" w:cs="Arial"/>
        <w:sz w:val="22"/>
        <w:szCs w:val="22"/>
        <w:lang w:val="fi-FI"/>
      </w:rPr>
      <w:t>EOAK/5252/2017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C01A74"/>
    <w:multiLevelType w:val="hybridMultilevel"/>
    <w:tmpl w:val="16C864CC"/>
    <w:lvl w:ilvl="0" w:tplc="03D671DA">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nsid w:val="62FD5F09"/>
    <w:multiLevelType w:val="hybridMultilevel"/>
    <w:tmpl w:val="F17223A8"/>
    <w:lvl w:ilvl="0" w:tplc="5C083C9E">
      <w:start w:val="2"/>
      <w:numFmt w:val="bullet"/>
      <w:lvlText w:val="–"/>
      <w:lvlJc w:val="left"/>
      <w:pPr>
        <w:ind w:left="8186" w:hanging="360"/>
      </w:pPr>
      <w:rPr>
        <w:rFonts w:ascii="Arial" w:eastAsia="Times New Roman" w:hAnsi="Arial" w:cs="Arial" w:hint="default"/>
      </w:rPr>
    </w:lvl>
    <w:lvl w:ilvl="1" w:tplc="040B0003" w:tentative="1">
      <w:start w:val="1"/>
      <w:numFmt w:val="bullet"/>
      <w:lvlText w:val="o"/>
      <w:lvlJc w:val="left"/>
      <w:pPr>
        <w:ind w:left="8906" w:hanging="360"/>
      </w:pPr>
      <w:rPr>
        <w:rFonts w:ascii="Courier New" w:hAnsi="Courier New" w:cs="Courier New" w:hint="default"/>
      </w:rPr>
    </w:lvl>
    <w:lvl w:ilvl="2" w:tplc="040B0005" w:tentative="1">
      <w:start w:val="1"/>
      <w:numFmt w:val="bullet"/>
      <w:lvlText w:val=""/>
      <w:lvlJc w:val="left"/>
      <w:pPr>
        <w:ind w:left="9626" w:hanging="360"/>
      </w:pPr>
      <w:rPr>
        <w:rFonts w:ascii="Wingdings" w:hAnsi="Wingdings" w:hint="default"/>
      </w:rPr>
    </w:lvl>
    <w:lvl w:ilvl="3" w:tplc="040B0001" w:tentative="1">
      <w:start w:val="1"/>
      <w:numFmt w:val="bullet"/>
      <w:lvlText w:val=""/>
      <w:lvlJc w:val="left"/>
      <w:pPr>
        <w:ind w:left="10346" w:hanging="360"/>
      </w:pPr>
      <w:rPr>
        <w:rFonts w:ascii="Symbol" w:hAnsi="Symbol" w:hint="default"/>
      </w:rPr>
    </w:lvl>
    <w:lvl w:ilvl="4" w:tplc="040B0003" w:tentative="1">
      <w:start w:val="1"/>
      <w:numFmt w:val="bullet"/>
      <w:lvlText w:val="o"/>
      <w:lvlJc w:val="left"/>
      <w:pPr>
        <w:ind w:left="11066" w:hanging="360"/>
      </w:pPr>
      <w:rPr>
        <w:rFonts w:ascii="Courier New" w:hAnsi="Courier New" w:cs="Courier New" w:hint="default"/>
      </w:rPr>
    </w:lvl>
    <w:lvl w:ilvl="5" w:tplc="040B0005" w:tentative="1">
      <w:start w:val="1"/>
      <w:numFmt w:val="bullet"/>
      <w:lvlText w:val=""/>
      <w:lvlJc w:val="left"/>
      <w:pPr>
        <w:ind w:left="11786" w:hanging="360"/>
      </w:pPr>
      <w:rPr>
        <w:rFonts w:ascii="Wingdings" w:hAnsi="Wingdings" w:hint="default"/>
      </w:rPr>
    </w:lvl>
    <w:lvl w:ilvl="6" w:tplc="040B0001" w:tentative="1">
      <w:start w:val="1"/>
      <w:numFmt w:val="bullet"/>
      <w:lvlText w:val=""/>
      <w:lvlJc w:val="left"/>
      <w:pPr>
        <w:ind w:left="12506" w:hanging="360"/>
      </w:pPr>
      <w:rPr>
        <w:rFonts w:ascii="Symbol" w:hAnsi="Symbol" w:hint="default"/>
      </w:rPr>
    </w:lvl>
    <w:lvl w:ilvl="7" w:tplc="040B0003" w:tentative="1">
      <w:start w:val="1"/>
      <w:numFmt w:val="bullet"/>
      <w:lvlText w:val="o"/>
      <w:lvlJc w:val="left"/>
      <w:pPr>
        <w:ind w:left="13226" w:hanging="360"/>
      </w:pPr>
      <w:rPr>
        <w:rFonts w:ascii="Courier New" w:hAnsi="Courier New" w:cs="Courier New" w:hint="default"/>
      </w:rPr>
    </w:lvl>
    <w:lvl w:ilvl="8" w:tplc="040B0005" w:tentative="1">
      <w:start w:val="1"/>
      <w:numFmt w:val="bullet"/>
      <w:lvlText w:val=""/>
      <w:lvlJc w:val="left"/>
      <w:pPr>
        <w:ind w:left="13946" w:hanging="360"/>
      </w:pPr>
      <w:rPr>
        <w:rFonts w:ascii="Wingdings" w:hAnsi="Wingdings" w:hint="default"/>
      </w:rPr>
    </w:lvl>
  </w:abstractNum>
  <w:abstractNum w:abstractNumId="2">
    <w:nsid w:val="6B241339"/>
    <w:multiLevelType w:val="hybridMultilevel"/>
    <w:tmpl w:val="6B287FCC"/>
    <w:lvl w:ilvl="0" w:tplc="B178E596">
      <w:start w:val="1"/>
      <w:numFmt w:val="decimal"/>
      <w:lvlText w:val="%1)"/>
      <w:lvlJc w:val="left"/>
      <w:pPr>
        <w:ind w:left="2970" w:hanging="360"/>
      </w:pPr>
      <w:rPr>
        <w:rFonts w:hint="default"/>
      </w:rPr>
    </w:lvl>
    <w:lvl w:ilvl="1" w:tplc="040B0019" w:tentative="1">
      <w:start w:val="1"/>
      <w:numFmt w:val="lowerLetter"/>
      <w:lvlText w:val="%2."/>
      <w:lvlJc w:val="left"/>
      <w:pPr>
        <w:ind w:left="3690" w:hanging="360"/>
      </w:pPr>
    </w:lvl>
    <w:lvl w:ilvl="2" w:tplc="040B001B" w:tentative="1">
      <w:start w:val="1"/>
      <w:numFmt w:val="lowerRoman"/>
      <w:lvlText w:val="%3."/>
      <w:lvlJc w:val="right"/>
      <w:pPr>
        <w:ind w:left="4410" w:hanging="180"/>
      </w:pPr>
    </w:lvl>
    <w:lvl w:ilvl="3" w:tplc="040B000F" w:tentative="1">
      <w:start w:val="1"/>
      <w:numFmt w:val="decimal"/>
      <w:lvlText w:val="%4."/>
      <w:lvlJc w:val="left"/>
      <w:pPr>
        <w:ind w:left="5130" w:hanging="360"/>
      </w:pPr>
    </w:lvl>
    <w:lvl w:ilvl="4" w:tplc="040B0019" w:tentative="1">
      <w:start w:val="1"/>
      <w:numFmt w:val="lowerLetter"/>
      <w:lvlText w:val="%5."/>
      <w:lvlJc w:val="left"/>
      <w:pPr>
        <w:ind w:left="5850" w:hanging="360"/>
      </w:pPr>
    </w:lvl>
    <w:lvl w:ilvl="5" w:tplc="040B001B" w:tentative="1">
      <w:start w:val="1"/>
      <w:numFmt w:val="lowerRoman"/>
      <w:lvlText w:val="%6."/>
      <w:lvlJc w:val="right"/>
      <w:pPr>
        <w:ind w:left="6570" w:hanging="180"/>
      </w:pPr>
    </w:lvl>
    <w:lvl w:ilvl="6" w:tplc="040B000F" w:tentative="1">
      <w:start w:val="1"/>
      <w:numFmt w:val="decimal"/>
      <w:lvlText w:val="%7."/>
      <w:lvlJc w:val="left"/>
      <w:pPr>
        <w:ind w:left="7290" w:hanging="360"/>
      </w:pPr>
    </w:lvl>
    <w:lvl w:ilvl="7" w:tplc="040B0019" w:tentative="1">
      <w:start w:val="1"/>
      <w:numFmt w:val="lowerLetter"/>
      <w:lvlText w:val="%8."/>
      <w:lvlJc w:val="left"/>
      <w:pPr>
        <w:ind w:left="8010" w:hanging="360"/>
      </w:pPr>
    </w:lvl>
    <w:lvl w:ilvl="8" w:tplc="040B001B" w:tentative="1">
      <w:start w:val="1"/>
      <w:numFmt w:val="lowerRoman"/>
      <w:lvlText w:val="%9."/>
      <w:lvlJc w:val="right"/>
      <w:pPr>
        <w:ind w:left="8730" w:hanging="180"/>
      </w:pPr>
    </w:lvl>
  </w:abstractNum>
  <w:abstractNum w:abstractNumId="3">
    <w:nsid w:val="7C91292B"/>
    <w:multiLevelType w:val="hybridMultilevel"/>
    <w:tmpl w:val="AC68A326"/>
    <w:lvl w:ilvl="0" w:tplc="91CA9278">
      <w:start w:val="2"/>
      <w:numFmt w:val="bullet"/>
      <w:lvlText w:val="–"/>
      <w:lvlJc w:val="left"/>
      <w:pPr>
        <w:ind w:left="2970" w:hanging="360"/>
      </w:pPr>
      <w:rPr>
        <w:rFonts w:ascii="Arial" w:eastAsia="Times New Roman" w:hAnsi="Arial" w:cs="Arial" w:hint="default"/>
        <w:color w:val="auto"/>
      </w:rPr>
    </w:lvl>
    <w:lvl w:ilvl="1" w:tplc="040B0003" w:tentative="1">
      <w:start w:val="1"/>
      <w:numFmt w:val="bullet"/>
      <w:lvlText w:val="o"/>
      <w:lvlJc w:val="left"/>
      <w:pPr>
        <w:ind w:left="3690" w:hanging="360"/>
      </w:pPr>
      <w:rPr>
        <w:rFonts w:ascii="Courier New" w:hAnsi="Courier New" w:cs="Courier New" w:hint="default"/>
      </w:rPr>
    </w:lvl>
    <w:lvl w:ilvl="2" w:tplc="040B0005" w:tentative="1">
      <w:start w:val="1"/>
      <w:numFmt w:val="bullet"/>
      <w:lvlText w:val=""/>
      <w:lvlJc w:val="left"/>
      <w:pPr>
        <w:ind w:left="4410" w:hanging="360"/>
      </w:pPr>
      <w:rPr>
        <w:rFonts w:ascii="Wingdings" w:hAnsi="Wingdings" w:hint="default"/>
      </w:rPr>
    </w:lvl>
    <w:lvl w:ilvl="3" w:tplc="040B0001" w:tentative="1">
      <w:start w:val="1"/>
      <w:numFmt w:val="bullet"/>
      <w:lvlText w:val=""/>
      <w:lvlJc w:val="left"/>
      <w:pPr>
        <w:ind w:left="5130" w:hanging="360"/>
      </w:pPr>
      <w:rPr>
        <w:rFonts w:ascii="Symbol" w:hAnsi="Symbol" w:hint="default"/>
      </w:rPr>
    </w:lvl>
    <w:lvl w:ilvl="4" w:tplc="040B0003" w:tentative="1">
      <w:start w:val="1"/>
      <w:numFmt w:val="bullet"/>
      <w:lvlText w:val="o"/>
      <w:lvlJc w:val="left"/>
      <w:pPr>
        <w:ind w:left="5850" w:hanging="360"/>
      </w:pPr>
      <w:rPr>
        <w:rFonts w:ascii="Courier New" w:hAnsi="Courier New" w:cs="Courier New" w:hint="default"/>
      </w:rPr>
    </w:lvl>
    <w:lvl w:ilvl="5" w:tplc="040B0005" w:tentative="1">
      <w:start w:val="1"/>
      <w:numFmt w:val="bullet"/>
      <w:lvlText w:val=""/>
      <w:lvlJc w:val="left"/>
      <w:pPr>
        <w:ind w:left="6570" w:hanging="360"/>
      </w:pPr>
      <w:rPr>
        <w:rFonts w:ascii="Wingdings" w:hAnsi="Wingdings" w:hint="default"/>
      </w:rPr>
    </w:lvl>
    <w:lvl w:ilvl="6" w:tplc="040B0001" w:tentative="1">
      <w:start w:val="1"/>
      <w:numFmt w:val="bullet"/>
      <w:lvlText w:val=""/>
      <w:lvlJc w:val="left"/>
      <w:pPr>
        <w:ind w:left="7290" w:hanging="360"/>
      </w:pPr>
      <w:rPr>
        <w:rFonts w:ascii="Symbol" w:hAnsi="Symbol" w:hint="default"/>
      </w:rPr>
    </w:lvl>
    <w:lvl w:ilvl="7" w:tplc="040B0003" w:tentative="1">
      <w:start w:val="1"/>
      <w:numFmt w:val="bullet"/>
      <w:lvlText w:val="o"/>
      <w:lvlJc w:val="left"/>
      <w:pPr>
        <w:ind w:left="8010" w:hanging="360"/>
      </w:pPr>
      <w:rPr>
        <w:rFonts w:ascii="Courier New" w:hAnsi="Courier New" w:cs="Courier New" w:hint="default"/>
      </w:rPr>
    </w:lvl>
    <w:lvl w:ilvl="8" w:tplc="040B0005" w:tentative="1">
      <w:start w:val="1"/>
      <w:numFmt w:val="bullet"/>
      <w:lvlText w:val=""/>
      <w:lvlJc w:val="left"/>
      <w:pPr>
        <w:ind w:left="873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fi-FI" w:vendorID="666" w:dllVersion="513" w:checkStyle="1"/>
  <w:activeWritingStyle w:appName="MSWord" w:lang="sv-SE" w:vendorID="0" w:dllVersion="512" w:checkStyle="1"/>
  <w:activeWritingStyle w:appName="MSWord" w:lang="sv-FI" w:vendorID="0" w:dllVersion="512" w:checkStyle="1"/>
  <w:activeWritingStyle w:appName="MSWord" w:lang="sv-SE" w:vendorID="666" w:dllVersion="513" w:checkStyle="1"/>
  <w:activeWritingStyle w:appName="MSWord" w:lang="sv-FI" w:vendorID="666" w:dllVersion="513" w:checkStyle="1"/>
  <w:activeWritingStyle w:appName="MSWord" w:lang="sv-SE" w:vendorID="22" w:dllVersion="513" w:checkStyle="1"/>
  <w:activeWritingStyle w:appName="MSWord" w:lang="fi-FI" w:vendorID="22"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1"/>
  <w:defaultTabStop w:val="1304"/>
  <w:autoHyphenation/>
  <w:hyphenationZone w:val="425"/>
  <w:drawingGridHorizontalSpacing w:val="261"/>
  <w:drawingGridVerticalSpacing w:val="255"/>
  <w:displayVerticalDrawingGridEvery w:val="2"/>
  <w:noPunctuationKerning/>
  <w:characterSpacingControl w:val="doNotCompress"/>
  <w:hdrShapeDefaults>
    <o:shapedefaults v:ext="edit" spidmax="52228"/>
    <o:shapelayout v:ext="edit">
      <o:idmap v:ext="edit" data="5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2177"/>
    <w:rsid w:val="0001107F"/>
    <w:rsid w:val="00012D0F"/>
    <w:rsid w:val="000237BC"/>
    <w:rsid w:val="0003267D"/>
    <w:rsid w:val="000350B1"/>
    <w:rsid w:val="00051A2C"/>
    <w:rsid w:val="00060DE6"/>
    <w:rsid w:val="0008577F"/>
    <w:rsid w:val="00096A9E"/>
    <w:rsid w:val="000978F4"/>
    <w:rsid w:val="000A19AB"/>
    <w:rsid w:val="000C7DC9"/>
    <w:rsid w:val="000C7E92"/>
    <w:rsid w:val="000D7F39"/>
    <w:rsid w:val="000E1A01"/>
    <w:rsid w:val="000F2B93"/>
    <w:rsid w:val="00105259"/>
    <w:rsid w:val="001064F5"/>
    <w:rsid w:val="0011457B"/>
    <w:rsid w:val="001168FA"/>
    <w:rsid w:val="00125C0C"/>
    <w:rsid w:val="001334A5"/>
    <w:rsid w:val="00133F4F"/>
    <w:rsid w:val="001346E8"/>
    <w:rsid w:val="001416BC"/>
    <w:rsid w:val="001424A5"/>
    <w:rsid w:val="001452C8"/>
    <w:rsid w:val="00147031"/>
    <w:rsid w:val="00153D18"/>
    <w:rsid w:val="0015528C"/>
    <w:rsid w:val="00155838"/>
    <w:rsid w:val="001628E5"/>
    <w:rsid w:val="001671AF"/>
    <w:rsid w:val="001735C7"/>
    <w:rsid w:val="0017410C"/>
    <w:rsid w:val="00176927"/>
    <w:rsid w:val="001776A3"/>
    <w:rsid w:val="001843A7"/>
    <w:rsid w:val="00187469"/>
    <w:rsid w:val="00194D42"/>
    <w:rsid w:val="00195CF5"/>
    <w:rsid w:val="001974E5"/>
    <w:rsid w:val="00197DF0"/>
    <w:rsid w:val="001A115E"/>
    <w:rsid w:val="001A79D8"/>
    <w:rsid w:val="001B5715"/>
    <w:rsid w:val="001C1B68"/>
    <w:rsid w:val="001C39C6"/>
    <w:rsid w:val="001C7279"/>
    <w:rsid w:val="001D66E4"/>
    <w:rsid w:val="001D7478"/>
    <w:rsid w:val="001E2595"/>
    <w:rsid w:val="001E595E"/>
    <w:rsid w:val="001E7590"/>
    <w:rsid w:val="001F39D6"/>
    <w:rsid w:val="00212A46"/>
    <w:rsid w:val="00220EA9"/>
    <w:rsid w:val="00221571"/>
    <w:rsid w:val="00223856"/>
    <w:rsid w:val="002300BC"/>
    <w:rsid w:val="00232041"/>
    <w:rsid w:val="002402A3"/>
    <w:rsid w:val="00251154"/>
    <w:rsid w:val="002623F6"/>
    <w:rsid w:val="00271976"/>
    <w:rsid w:val="002804D1"/>
    <w:rsid w:val="0028215E"/>
    <w:rsid w:val="00292977"/>
    <w:rsid w:val="002950D5"/>
    <w:rsid w:val="002960BC"/>
    <w:rsid w:val="002A58F9"/>
    <w:rsid w:val="002A70DC"/>
    <w:rsid w:val="002B3F51"/>
    <w:rsid w:val="002B50DC"/>
    <w:rsid w:val="002C492D"/>
    <w:rsid w:val="002C4CEE"/>
    <w:rsid w:val="002C4F4D"/>
    <w:rsid w:val="002D78EE"/>
    <w:rsid w:val="002E2034"/>
    <w:rsid w:val="002E5880"/>
    <w:rsid w:val="002F167E"/>
    <w:rsid w:val="002F3A44"/>
    <w:rsid w:val="002F45EA"/>
    <w:rsid w:val="002F7607"/>
    <w:rsid w:val="003008A2"/>
    <w:rsid w:val="003118BD"/>
    <w:rsid w:val="003146D6"/>
    <w:rsid w:val="00315685"/>
    <w:rsid w:val="00317B4E"/>
    <w:rsid w:val="003200E3"/>
    <w:rsid w:val="00320312"/>
    <w:rsid w:val="00320965"/>
    <w:rsid w:val="00325B9B"/>
    <w:rsid w:val="00327D2C"/>
    <w:rsid w:val="00327E99"/>
    <w:rsid w:val="00337C42"/>
    <w:rsid w:val="00337E9E"/>
    <w:rsid w:val="00355F3A"/>
    <w:rsid w:val="003649DE"/>
    <w:rsid w:val="00365FCE"/>
    <w:rsid w:val="00380D39"/>
    <w:rsid w:val="0038227D"/>
    <w:rsid w:val="00383E1D"/>
    <w:rsid w:val="00391D14"/>
    <w:rsid w:val="003A15BD"/>
    <w:rsid w:val="003A2614"/>
    <w:rsid w:val="003A326B"/>
    <w:rsid w:val="003A42D7"/>
    <w:rsid w:val="003A66CB"/>
    <w:rsid w:val="003B2177"/>
    <w:rsid w:val="003C239C"/>
    <w:rsid w:val="003D2375"/>
    <w:rsid w:val="003E5B3C"/>
    <w:rsid w:val="00403092"/>
    <w:rsid w:val="00410E95"/>
    <w:rsid w:val="00411524"/>
    <w:rsid w:val="00414C40"/>
    <w:rsid w:val="00423640"/>
    <w:rsid w:val="00427A1B"/>
    <w:rsid w:val="00443D90"/>
    <w:rsid w:val="00450D66"/>
    <w:rsid w:val="00461B38"/>
    <w:rsid w:val="00466F09"/>
    <w:rsid w:val="00471FD4"/>
    <w:rsid w:val="0047256E"/>
    <w:rsid w:val="004B1181"/>
    <w:rsid w:val="004B1C7E"/>
    <w:rsid w:val="004C0401"/>
    <w:rsid w:val="004C58EE"/>
    <w:rsid w:val="004C71CD"/>
    <w:rsid w:val="004C7292"/>
    <w:rsid w:val="004D5ABD"/>
    <w:rsid w:val="004E219C"/>
    <w:rsid w:val="004E3FA9"/>
    <w:rsid w:val="004F434C"/>
    <w:rsid w:val="005225CD"/>
    <w:rsid w:val="0052284F"/>
    <w:rsid w:val="005247AD"/>
    <w:rsid w:val="005304D6"/>
    <w:rsid w:val="00535930"/>
    <w:rsid w:val="00537CFE"/>
    <w:rsid w:val="005473A6"/>
    <w:rsid w:val="00572CC1"/>
    <w:rsid w:val="005770AC"/>
    <w:rsid w:val="0058675F"/>
    <w:rsid w:val="005942D6"/>
    <w:rsid w:val="00594E9D"/>
    <w:rsid w:val="005B3FEA"/>
    <w:rsid w:val="005B55C9"/>
    <w:rsid w:val="005B572E"/>
    <w:rsid w:val="005C5B72"/>
    <w:rsid w:val="005D2815"/>
    <w:rsid w:val="005D3AF2"/>
    <w:rsid w:val="005E54E1"/>
    <w:rsid w:val="005E6055"/>
    <w:rsid w:val="005E687C"/>
    <w:rsid w:val="005F647A"/>
    <w:rsid w:val="00607972"/>
    <w:rsid w:val="00613A4D"/>
    <w:rsid w:val="006177E1"/>
    <w:rsid w:val="006430DE"/>
    <w:rsid w:val="00652D8E"/>
    <w:rsid w:val="00654F8D"/>
    <w:rsid w:val="00660918"/>
    <w:rsid w:val="00661443"/>
    <w:rsid w:val="00661A01"/>
    <w:rsid w:val="00663ED3"/>
    <w:rsid w:val="00674106"/>
    <w:rsid w:val="00675577"/>
    <w:rsid w:val="00686422"/>
    <w:rsid w:val="00686ABA"/>
    <w:rsid w:val="006A07A9"/>
    <w:rsid w:val="006A46FE"/>
    <w:rsid w:val="006A7E8A"/>
    <w:rsid w:val="006B0956"/>
    <w:rsid w:val="006C2A1D"/>
    <w:rsid w:val="006D20DB"/>
    <w:rsid w:val="006D4856"/>
    <w:rsid w:val="006D71E9"/>
    <w:rsid w:val="006E2BDA"/>
    <w:rsid w:val="006E607E"/>
    <w:rsid w:val="006F1B65"/>
    <w:rsid w:val="006F247F"/>
    <w:rsid w:val="006F6DC0"/>
    <w:rsid w:val="006F7B7A"/>
    <w:rsid w:val="00702BEC"/>
    <w:rsid w:val="00717227"/>
    <w:rsid w:val="0072395D"/>
    <w:rsid w:val="00725A30"/>
    <w:rsid w:val="007272F1"/>
    <w:rsid w:val="007301FB"/>
    <w:rsid w:val="0073234C"/>
    <w:rsid w:val="00733341"/>
    <w:rsid w:val="00740FC8"/>
    <w:rsid w:val="0074466C"/>
    <w:rsid w:val="00757FA3"/>
    <w:rsid w:val="0076252E"/>
    <w:rsid w:val="007628DD"/>
    <w:rsid w:val="00767239"/>
    <w:rsid w:val="00782BAB"/>
    <w:rsid w:val="00782EE3"/>
    <w:rsid w:val="00783094"/>
    <w:rsid w:val="00784735"/>
    <w:rsid w:val="00786080"/>
    <w:rsid w:val="00786BC5"/>
    <w:rsid w:val="007A3DF9"/>
    <w:rsid w:val="007B62C5"/>
    <w:rsid w:val="007D2CFF"/>
    <w:rsid w:val="007D480C"/>
    <w:rsid w:val="007E38E8"/>
    <w:rsid w:val="007E4A52"/>
    <w:rsid w:val="007E545D"/>
    <w:rsid w:val="007F4FD2"/>
    <w:rsid w:val="007F7C0D"/>
    <w:rsid w:val="00807B7D"/>
    <w:rsid w:val="00810FFF"/>
    <w:rsid w:val="008259AF"/>
    <w:rsid w:val="00832A95"/>
    <w:rsid w:val="00832C09"/>
    <w:rsid w:val="00832D18"/>
    <w:rsid w:val="00837AAD"/>
    <w:rsid w:val="00840641"/>
    <w:rsid w:val="0085344B"/>
    <w:rsid w:val="00861231"/>
    <w:rsid w:val="00862B45"/>
    <w:rsid w:val="00864A5A"/>
    <w:rsid w:val="00881C1E"/>
    <w:rsid w:val="0088353B"/>
    <w:rsid w:val="008849A7"/>
    <w:rsid w:val="008A38E6"/>
    <w:rsid w:val="008A6C2B"/>
    <w:rsid w:val="008B51FF"/>
    <w:rsid w:val="008B7447"/>
    <w:rsid w:val="008C190D"/>
    <w:rsid w:val="008C3F5A"/>
    <w:rsid w:val="008C7C4C"/>
    <w:rsid w:val="008D3946"/>
    <w:rsid w:val="008D641A"/>
    <w:rsid w:val="008D6D9A"/>
    <w:rsid w:val="008D767A"/>
    <w:rsid w:val="008E33E2"/>
    <w:rsid w:val="008E71EB"/>
    <w:rsid w:val="008F0567"/>
    <w:rsid w:val="008F2F4F"/>
    <w:rsid w:val="00905FB3"/>
    <w:rsid w:val="0091564E"/>
    <w:rsid w:val="00916115"/>
    <w:rsid w:val="00923C05"/>
    <w:rsid w:val="00937D5B"/>
    <w:rsid w:val="00946F14"/>
    <w:rsid w:val="009470D8"/>
    <w:rsid w:val="009564DF"/>
    <w:rsid w:val="00956F2D"/>
    <w:rsid w:val="00960677"/>
    <w:rsid w:val="0097201C"/>
    <w:rsid w:val="00982DFE"/>
    <w:rsid w:val="00992444"/>
    <w:rsid w:val="00993075"/>
    <w:rsid w:val="00994748"/>
    <w:rsid w:val="009A01DF"/>
    <w:rsid w:val="009A09D7"/>
    <w:rsid w:val="009B1ADC"/>
    <w:rsid w:val="009B1E30"/>
    <w:rsid w:val="009C492D"/>
    <w:rsid w:val="009C64D4"/>
    <w:rsid w:val="009D060F"/>
    <w:rsid w:val="009D09F4"/>
    <w:rsid w:val="009D41D7"/>
    <w:rsid w:val="009E763E"/>
    <w:rsid w:val="009F0091"/>
    <w:rsid w:val="009F30B9"/>
    <w:rsid w:val="009F3171"/>
    <w:rsid w:val="00A039BB"/>
    <w:rsid w:val="00A157CA"/>
    <w:rsid w:val="00A36AC3"/>
    <w:rsid w:val="00A51A68"/>
    <w:rsid w:val="00A524CD"/>
    <w:rsid w:val="00A57076"/>
    <w:rsid w:val="00A63520"/>
    <w:rsid w:val="00A6749F"/>
    <w:rsid w:val="00A67CE7"/>
    <w:rsid w:val="00A702C1"/>
    <w:rsid w:val="00A741B2"/>
    <w:rsid w:val="00A7784E"/>
    <w:rsid w:val="00A8083E"/>
    <w:rsid w:val="00A86D5F"/>
    <w:rsid w:val="00A94444"/>
    <w:rsid w:val="00AA0470"/>
    <w:rsid w:val="00AA1CB6"/>
    <w:rsid w:val="00AC184D"/>
    <w:rsid w:val="00AC5FBF"/>
    <w:rsid w:val="00AC7803"/>
    <w:rsid w:val="00AD467F"/>
    <w:rsid w:val="00AD7ED2"/>
    <w:rsid w:val="00AE0071"/>
    <w:rsid w:val="00AE0968"/>
    <w:rsid w:val="00AE615F"/>
    <w:rsid w:val="00AF0F2C"/>
    <w:rsid w:val="00AF3584"/>
    <w:rsid w:val="00B05571"/>
    <w:rsid w:val="00B12F1B"/>
    <w:rsid w:val="00B13F8E"/>
    <w:rsid w:val="00B146E1"/>
    <w:rsid w:val="00B173AB"/>
    <w:rsid w:val="00B22FD5"/>
    <w:rsid w:val="00B24264"/>
    <w:rsid w:val="00B25B25"/>
    <w:rsid w:val="00B30007"/>
    <w:rsid w:val="00B31DEA"/>
    <w:rsid w:val="00B61FA3"/>
    <w:rsid w:val="00B65189"/>
    <w:rsid w:val="00B77B79"/>
    <w:rsid w:val="00B91DA5"/>
    <w:rsid w:val="00B97BCE"/>
    <w:rsid w:val="00BA0A29"/>
    <w:rsid w:val="00BA19F0"/>
    <w:rsid w:val="00BB2A58"/>
    <w:rsid w:val="00BB4E83"/>
    <w:rsid w:val="00BE7337"/>
    <w:rsid w:val="00BF56A1"/>
    <w:rsid w:val="00BF7A7A"/>
    <w:rsid w:val="00C05325"/>
    <w:rsid w:val="00C05A88"/>
    <w:rsid w:val="00C14F43"/>
    <w:rsid w:val="00C26EF9"/>
    <w:rsid w:val="00C367A8"/>
    <w:rsid w:val="00C41B53"/>
    <w:rsid w:val="00C43CCA"/>
    <w:rsid w:val="00C467D0"/>
    <w:rsid w:val="00C47F67"/>
    <w:rsid w:val="00C54811"/>
    <w:rsid w:val="00C5559B"/>
    <w:rsid w:val="00C6094F"/>
    <w:rsid w:val="00C62C20"/>
    <w:rsid w:val="00C644B4"/>
    <w:rsid w:val="00C64F7E"/>
    <w:rsid w:val="00C653A6"/>
    <w:rsid w:val="00C6749E"/>
    <w:rsid w:val="00C8170C"/>
    <w:rsid w:val="00C81E8E"/>
    <w:rsid w:val="00CA0639"/>
    <w:rsid w:val="00CA70A7"/>
    <w:rsid w:val="00CB56CB"/>
    <w:rsid w:val="00CB6CC6"/>
    <w:rsid w:val="00CC0EE1"/>
    <w:rsid w:val="00CC2716"/>
    <w:rsid w:val="00CC29D4"/>
    <w:rsid w:val="00CD2477"/>
    <w:rsid w:val="00CE2B9A"/>
    <w:rsid w:val="00CE3F4A"/>
    <w:rsid w:val="00CE3F89"/>
    <w:rsid w:val="00CF2FB4"/>
    <w:rsid w:val="00CF5BFE"/>
    <w:rsid w:val="00CF64FE"/>
    <w:rsid w:val="00D0617F"/>
    <w:rsid w:val="00D071E7"/>
    <w:rsid w:val="00D113E4"/>
    <w:rsid w:val="00D11F62"/>
    <w:rsid w:val="00D159E2"/>
    <w:rsid w:val="00D21F45"/>
    <w:rsid w:val="00D2211B"/>
    <w:rsid w:val="00D2329E"/>
    <w:rsid w:val="00D32969"/>
    <w:rsid w:val="00D35D42"/>
    <w:rsid w:val="00D41772"/>
    <w:rsid w:val="00D54DE5"/>
    <w:rsid w:val="00D63656"/>
    <w:rsid w:val="00D70BFA"/>
    <w:rsid w:val="00D74C1B"/>
    <w:rsid w:val="00D76D3E"/>
    <w:rsid w:val="00D801B9"/>
    <w:rsid w:val="00D8557A"/>
    <w:rsid w:val="00D86818"/>
    <w:rsid w:val="00D876FE"/>
    <w:rsid w:val="00D90E54"/>
    <w:rsid w:val="00DA6A4C"/>
    <w:rsid w:val="00DB0171"/>
    <w:rsid w:val="00DB09C4"/>
    <w:rsid w:val="00DB58FF"/>
    <w:rsid w:val="00DC4240"/>
    <w:rsid w:val="00DD7B7C"/>
    <w:rsid w:val="00DE308E"/>
    <w:rsid w:val="00DE5D43"/>
    <w:rsid w:val="00DF6E1A"/>
    <w:rsid w:val="00DF754F"/>
    <w:rsid w:val="00E12586"/>
    <w:rsid w:val="00E13051"/>
    <w:rsid w:val="00E17943"/>
    <w:rsid w:val="00E24BF4"/>
    <w:rsid w:val="00E4043C"/>
    <w:rsid w:val="00E42A52"/>
    <w:rsid w:val="00E42B72"/>
    <w:rsid w:val="00E460D9"/>
    <w:rsid w:val="00E462CC"/>
    <w:rsid w:val="00E56448"/>
    <w:rsid w:val="00E61F53"/>
    <w:rsid w:val="00E6370D"/>
    <w:rsid w:val="00E65DED"/>
    <w:rsid w:val="00E715BF"/>
    <w:rsid w:val="00E72BA8"/>
    <w:rsid w:val="00E86780"/>
    <w:rsid w:val="00E873D8"/>
    <w:rsid w:val="00E90975"/>
    <w:rsid w:val="00EA2346"/>
    <w:rsid w:val="00EA40EC"/>
    <w:rsid w:val="00EA57BC"/>
    <w:rsid w:val="00EA6BF3"/>
    <w:rsid w:val="00EB04F3"/>
    <w:rsid w:val="00EB1D4C"/>
    <w:rsid w:val="00EC1D3B"/>
    <w:rsid w:val="00ED6193"/>
    <w:rsid w:val="00EE3A5D"/>
    <w:rsid w:val="00F07534"/>
    <w:rsid w:val="00F21175"/>
    <w:rsid w:val="00F2336A"/>
    <w:rsid w:val="00F30C4F"/>
    <w:rsid w:val="00F47EBA"/>
    <w:rsid w:val="00F534E3"/>
    <w:rsid w:val="00F63F5E"/>
    <w:rsid w:val="00F64D50"/>
    <w:rsid w:val="00F67BED"/>
    <w:rsid w:val="00F8475D"/>
    <w:rsid w:val="00F877D5"/>
    <w:rsid w:val="00F91469"/>
    <w:rsid w:val="00FC37D2"/>
    <w:rsid w:val="00FC61D4"/>
    <w:rsid w:val="00FC6DA8"/>
    <w:rsid w:val="00FD25BF"/>
    <w:rsid w:val="00FE1D22"/>
    <w:rsid w:val="00FE51F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8"/>
    <o:shapelayout v:ext="edit">
      <o:idmap v:ext="edit" data="1"/>
    </o:shapelayout>
  </w:shapeDefaults>
  <w:decimalSymbol w:val="."/>
  <w:listSeparator w:val=","/>
  <w15:docId w15:val="{DAE254A3-97CC-45C4-8166-FA4EF3894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DF9"/>
    <w:pPr>
      <w:widowControl w:val="0"/>
      <w:autoSpaceDE w:val="0"/>
      <w:autoSpaceDN w:val="0"/>
      <w:adjustRightInd w:val="0"/>
    </w:pPr>
    <w:rPr>
      <w:sz w:val="24"/>
      <w:szCs w:val="24"/>
      <w:lang w:val="en-US" w:eastAsia="fi-FI"/>
    </w:rPr>
  </w:style>
  <w:style w:type="paragraph" w:styleId="Heading1">
    <w:name w:val="heading 1"/>
    <w:basedOn w:val="Normal"/>
    <w:next w:val="Normal"/>
    <w:qFormat/>
    <w:rsid w:val="007D2CFF"/>
    <w:pPr>
      <w:keepNext/>
      <w:spacing w:before="1360" w:after="480"/>
      <w:outlineLvl w:val="0"/>
    </w:pPr>
    <w:rPr>
      <w:rFonts w:cs="Arial"/>
      <w:b/>
      <w:bCs/>
      <w:kern w:val="32"/>
      <w:sz w:val="40"/>
      <w:szCs w:val="32"/>
    </w:rPr>
  </w:style>
  <w:style w:type="paragraph" w:styleId="Heading2">
    <w:name w:val="heading 2"/>
    <w:basedOn w:val="Normal"/>
    <w:next w:val="Normal"/>
    <w:qFormat/>
    <w:rsid w:val="007D2CFF"/>
    <w:pPr>
      <w:keepNext/>
      <w:spacing w:before="240" w:after="240"/>
      <w:outlineLvl w:val="1"/>
    </w:pPr>
    <w:rPr>
      <w:rFonts w:cs="Arial"/>
      <w:b/>
      <w:bCs/>
      <w:iCs/>
      <w:sz w:val="28"/>
      <w:szCs w:val="28"/>
    </w:rPr>
  </w:style>
  <w:style w:type="paragraph" w:styleId="Heading3">
    <w:name w:val="heading 3"/>
    <w:basedOn w:val="Normal"/>
    <w:next w:val="Normal"/>
    <w:qFormat/>
    <w:rsid w:val="007D2CFF"/>
    <w:pPr>
      <w:keepNext/>
      <w:spacing w:before="240" w:after="60"/>
      <w:ind w:left="2608"/>
      <w:outlineLvl w:val="2"/>
    </w:pPr>
    <w:rPr>
      <w:rFonts w:cs="Arial"/>
      <w:b/>
      <w:bCs/>
      <w:szCs w:val="26"/>
    </w:rPr>
  </w:style>
  <w:style w:type="paragraph" w:styleId="Heading4">
    <w:name w:val="heading 4"/>
    <w:basedOn w:val="Normal"/>
    <w:next w:val="Normal"/>
    <w:qFormat/>
    <w:rsid w:val="007D2CFF"/>
    <w:pPr>
      <w:keepNext/>
      <w:spacing w:before="240" w:after="60"/>
      <w:ind w:left="2608"/>
      <w:outlineLvl w:val="3"/>
    </w:pPr>
    <w:rPr>
      <w:bCs/>
      <w:i/>
      <w:szCs w:val="28"/>
    </w:rPr>
  </w:style>
  <w:style w:type="paragraph" w:styleId="Heading5">
    <w:name w:val="heading 5"/>
    <w:basedOn w:val="Normal"/>
    <w:next w:val="Normal"/>
    <w:qFormat/>
    <w:rsid w:val="007D2CFF"/>
    <w:pPr>
      <w:spacing w:before="240" w:after="60"/>
      <w:outlineLvl w:val="4"/>
    </w:pPr>
    <w:rPr>
      <w:b/>
      <w:bCs/>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ip">
    <w:name w:val="Leipä"/>
    <w:basedOn w:val="Normal"/>
    <w:rsid w:val="003146D6"/>
    <w:pPr>
      <w:tabs>
        <w:tab w:val="left" w:pos="2608"/>
      </w:tabs>
      <w:spacing w:before="240" w:line="360" w:lineRule="auto"/>
      <w:ind w:left="2608"/>
    </w:pPr>
  </w:style>
  <w:style w:type="paragraph" w:styleId="Title">
    <w:name w:val="Title"/>
    <w:basedOn w:val="Normal"/>
    <w:qFormat/>
    <w:rsid w:val="007D2CFF"/>
    <w:pPr>
      <w:spacing w:before="240" w:after="60"/>
      <w:jc w:val="center"/>
      <w:outlineLvl w:val="0"/>
    </w:pPr>
    <w:rPr>
      <w:rFonts w:cs="Arial"/>
      <w:b/>
      <w:bCs/>
      <w:kern w:val="28"/>
      <w:sz w:val="32"/>
      <w:szCs w:val="32"/>
    </w:rPr>
  </w:style>
  <w:style w:type="paragraph" w:styleId="Header">
    <w:name w:val="header"/>
    <w:basedOn w:val="Normal"/>
    <w:link w:val="HeaderChar"/>
    <w:uiPriority w:val="99"/>
    <w:rsid w:val="007D2CFF"/>
    <w:pPr>
      <w:tabs>
        <w:tab w:val="left" w:pos="5216"/>
        <w:tab w:val="left" w:pos="7825"/>
        <w:tab w:val="left" w:pos="9129"/>
      </w:tabs>
    </w:pPr>
  </w:style>
  <w:style w:type="paragraph" w:styleId="Footer">
    <w:name w:val="footer"/>
    <w:basedOn w:val="Normal"/>
    <w:link w:val="FooterChar"/>
    <w:uiPriority w:val="99"/>
    <w:rsid w:val="007D2CFF"/>
    <w:pPr>
      <w:tabs>
        <w:tab w:val="left" w:pos="2608"/>
        <w:tab w:val="left" w:pos="5216"/>
        <w:tab w:val="left" w:pos="6521"/>
        <w:tab w:val="left" w:pos="7825"/>
      </w:tabs>
    </w:pPr>
  </w:style>
  <w:style w:type="character" w:styleId="Hyperlink">
    <w:name w:val="Hyperlink"/>
    <w:rsid w:val="00A702C1"/>
    <w:rPr>
      <w:color w:val="0000FF"/>
      <w:u w:val="single"/>
    </w:rPr>
  </w:style>
  <w:style w:type="character" w:styleId="PageNumber">
    <w:name w:val="page number"/>
    <w:basedOn w:val="DefaultParagraphFont"/>
    <w:rsid w:val="0091564E"/>
  </w:style>
  <w:style w:type="paragraph" w:styleId="NormalWeb">
    <w:name w:val="Normal (Web)"/>
    <w:basedOn w:val="Normal"/>
    <w:rsid w:val="00410E95"/>
    <w:pPr>
      <w:widowControl/>
      <w:autoSpaceDE/>
      <w:autoSpaceDN/>
      <w:adjustRightInd/>
      <w:spacing w:before="100" w:beforeAutospacing="1" w:after="100" w:afterAutospacing="1"/>
    </w:pPr>
    <w:rPr>
      <w:rFonts w:ascii="Verdana" w:hAnsi="Verdana"/>
      <w:color w:val="000000"/>
      <w:sz w:val="20"/>
      <w:szCs w:val="20"/>
      <w:lang w:val="fi-FI"/>
    </w:rPr>
  </w:style>
  <w:style w:type="paragraph" w:styleId="BalloonText">
    <w:name w:val="Balloon Text"/>
    <w:basedOn w:val="Normal"/>
    <w:link w:val="BalloonTextChar"/>
    <w:rsid w:val="00B25B25"/>
    <w:rPr>
      <w:rFonts w:ascii="Tahoma" w:hAnsi="Tahoma" w:cs="Tahoma"/>
      <w:sz w:val="16"/>
      <w:szCs w:val="16"/>
    </w:rPr>
  </w:style>
  <w:style w:type="character" w:customStyle="1" w:styleId="BalloonTextChar">
    <w:name w:val="Balloon Text Char"/>
    <w:link w:val="BalloonText"/>
    <w:rsid w:val="00B25B25"/>
    <w:rPr>
      <w:rFonts w:ascii="Tahoma" w:hAnsi="Tahoma" w:cs="Tahoma"/>
      <w:sz w:val="16"/>
      <w:szCs w:val="16"/>
      <w:lang w:val="en-US"/>
    </w:rPr>
  </w:style>
  <w:style w:type="character" w:customStyle="1" w:styleId="FooterChar">
    <w:name w:val="Footer Char"/>
    <w:link w:val="Footer"/>
    <w:uiPriority w:val="99"/>
    <w:rsid w:val="00380D39"/>
    <w:rPr>
      <w:sz w:val="24"/>
      <w:szCs w:val="24"/>
      <w:lang w:val="en-US"/>
    </w:rPr>
  </w:style>
  <w:style w:type="character" w:customStyle="1" w:styleId="HeaderChar">
    <w:name w:val="Header Char"/>
    <w:link w:val="Header"/>
    <w:uiPriority w:val="99"/>
    <w:rsid w:val="00232041"/>
    <w:rPr>
      <w:sz w:val="24"/>
      <w:szCs w:val="24"/>
      <w:lang w:val="en-US"/>
    </w:rPr>
  </w:style>
  <w:style w:type="paragraph" w:customStyle="1" w:styleId="py">
    <w:name w:val="py"/>
    <w:basedOn w:val="Normal"/>
    <w:rsid w:val="00D876FE"/>
    <w:pPr>
      <w:widowControl/>
      <w:autoSpaceDE/>
      <w:autoSpaceDN/>
      <w:adjustRightInd/>
      <w:spacing w:before="100" w:beforeAutospacing="1" w:after="100" w:afterAutospacing="1"/>
    </w:pPr>
    <w:rPr>
      <w:lang w:val="fi-FI"/>
    </w:rPr>
  </w:style>
  <w:style w:type="paragraph" w:styleId="HTMLPreformatted">
    <w:name w:val="HTML Preformatted"/>
    <w:basedOn w:val="Normal"/>
    <w:link w:val="HTMLPreformattedChar"/>
    <w:uiPriority w:val="99"/>
    <w:unhideWhenUsed/>
    <w:rsid w:val="008E33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fi-FI"/>
    </w:rPr>
  </w:style>
  <w:style w:type="character" w:customStyle="1" w:styleId="HTMLPreformattedChar">
    <w:name w:val="HTML Preformatted Char"/>
    <w:link w:val="HTMLPreformatted"/>
    <w:uiPriority w:val="99"/>
    <w:rsid w:val="008E33E2"/>
    <w:rPr>
      <w:rFonts w:ascii="Courier New" w:hAnsi="Courier New" w:cs="Courier New"/>
    </w:rPr>
  </w:style>
  <w:style w:type="character" w:styleId="PlaceholderText">
    <w:name w:val="Placeholder Text"/>
    <w:uiPriority w:val="99"/>
    <w:semiHidden/>
    <w:rsid w:val="003008A2"/>
    <w:rPr>
      <w:color w:val="808080"/>
    </w:rPr>
  </w:style>
  <w:style w:type="table" w:styleId="TableGrid">
    <w:name w:val="Table Grid"/>
    <w:basedOn w:val="TableNormal"/>
    <w:rsid w:val="00DE5D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27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aivi.rotola-pukkila@formin.fi" TargetMode="External"/><Relationship Id="rId4" Type="http://schemas.openxmlformats.org/officeDocument/2006/relationships/styles" Target="styles.xml"/><Relationship Id="rId9" Type="http://schemas.openxmlformats.org/officeDocument/2006/relationships/hyperlink" Target="mailto:kirjaamo.um@formin.fi"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bs:GrowBusinessDocument xmlns:gbs="http://www.software-innovation.no/growBusinessDocument" gbs:officeVersion="2007" gbs:sourceId="424168" gbs:entity="Document" gbs:templateDesignerVersion="3.1 F">
  <gbs:Lists>
    <gbs:SingleLines>
      <gbs:ToCase.ToCaseContact gbs:name="kantelunkohdelista" gbs:removeList="False" gbs:loadFromGrowBusiness="OnEdit" gbs:saveInGrowBusiness="False" gbs:removeContentControl="0" gbs:field-separator=" ">
        <gbs:DisplayField gbs:key="10000">
        </gbs:DisplayField>
        <gbs:ToCase.ToCaseContact.Name/>
        <gbs:ToCase.ToCaseContact.Name2/>
        <gbs:Criteria xmlns:gbs="http://www.software-innovation.no/growBusinessDocument" gbs:operator="and">
          <gbs:Criterion gbs:field="::ToRole" gbs:operator="=">100002</gbs:Criterion>
        </gbs:Criteria>
      </gbs:ToCase.ToCaseContact>
    </gbs:SingleLines>
    <gbs:MultipleLines>
      <gbs:ToCase.ToCaseContact gbs:name="Esittelijalista" gbs:removeList="False" gbs:loadFromGrowBusiness="OnEdit" gbs:saveInGrowBusiness="False" gbs:entity="CaseContact">
        <gbs:MultipleLineID gbs:metaName="ToCase.ToCaseContact.Recno">
          <gbs:value gbs:id="1">266487</gbs:value>
        </gbs:MultipleLineID>
        <gbs:Criteria xmlns:gbs="http://www.software-innovation.no/growBusinessDocument" gbs:operator="and">
          <gbs:Criterion gbs:field="::ToRole" gbs:operator="=">100008</gbs:Criterion>
        </gbs:Criteria>
        <gbs:ToCase.ToCaseContact.ToContactperson.Title>
          <gbs:value gbs:key="10001" gbs:id="1" gbs:loadFromGrowBusiness="OnEdit" gbs:saveInGrowBusiness="False" gbs:recno="" gbs:entity="" gbs:datatype="string" gbs:removeContentControl="0">Vanhempi oikeusasiamiehensihteeri</gbs:value>
        </gbs:ToCase.ToCaseContact.ToContactperson.Title>
        <gbs:ToCase.ToCaseContact.ToContactperson.Name>
          <gbs:value gbs:key="10002" gbs:id="1" gbs:loadFromGrowBusiness="OnEdit" gbs:saveInGrowBusiness="False" gbs:recno="" gbs:entity="" gbs:datatype="string" gbs:removeContentControl="0">Iisa Suhonen</gbs:value>
        </gbs:ToCase.ToCaseContact.ToContactperson.Name>
      </gbs:ToCase.ToCaseContact>
      <gbs:ToCase.ToCaseContact gbs:name="Ratkaisijalista" gbs:removeList="False" gbs:loadFromGrowBusiness="OnEdit" gbs:saveInGrowBusiness="False" gbs:entity="CaseContact">
        <gbs:MultipleLineID gbs:metaName="ToCase.ToCaseContact.Recno">
          <gbs:value gbs:id="1">266488</gbs:value>
        </gbs:MultipleLineID>
        <gbs:Criteria xmlns:gbs="http://www.software-innovation.no/growBusinessDocument" gbs:operator="and">
          <gbs:Criterion gbs:field="::ToRole" gbs:operator="=">200021</gbs:Criterion>
        </gbs:Criteria>
        <gbs:ToCase.ToCaseContact.ToContactperson.Title>
          <gbs:value gbs:key="10003" gbs:id="1" gbs:loadFromGrowBusiness="OnEdit" gbs:saveInGrowBusiness="False" gbs:recno="" gbs:entity="" gbs:datatype="string" gbs:removeContentControl="0">Oikeusasiamies</gbs:value>
        </gbs:ToCase.ToCaseContact.ToContactperson.Title>
        <gbs:ToCase.ToCaseContact.ToContactperson.Name>
          <gbs:value gbs:key="10004" gbs:id="1" gbs:loadFromGrowBusiness="OnEdit" gbs:saveInGrowBusiness="False" gbs:recno="" gbs:entity="" gbs:datatype="string" gbs:removeContentControl="0">Petri Jääskeläinen</gbs:value>
        </gbs:ToCase.ToCaseContact.ToContactperson.Name>
      </gbs:ToCase.ToCaseContact>
      <gbs:ToActivityContact gbs:name="osapuolilista" gbs:removeList="False" gbs:loadFromGrowBusiness="OnEdit" gbs:saveInGrowBusiness="False" gbs:entity="ActivityContact" gbs:removeContentControl="0">
        <gbs:MultipleLineID gbs:metaName="ToActivityContact.Recno">
          <gbs:value gbs:id="1"/>
        </gbs:MultipleLineID>
        <gbs:ToActivityContact.Name2>
          <gbs:value gbs:key="10005" gbs:id="1" gbs:loadFromGrowBusiness="OnEdit" gbs:saveInGrowBusiness="False" gbs:recno="" gbs:entity="" gbs:datatype="string" gbs:removeContentControl="0"/>
        </gbs:ToActivityContact.Name2>
        <gbs:ToActivityContact.Name>
          <gbs:value gbs:key="10006" gbs:id="1" gbs:loadFromGrowBusiness="OnEdit" gbs:saveInGrowBusiness="False" gbs:recno="" gbs:entity="" gbs:datatype="string" gbs:removeContentControl="0"/>
        </gbs:ToActivityContact.Name>
        <gbs:Criteria xmlns:gbs="http://www.software-innovation.no/growBusinessDocument" gbs:operator="and">
          <gbs:Criterion gbs:field="::ToRole" gbs:operator="=">8</gbs:Criterion>
        </gbs:Criteria>
      </gbs:ToActivityContact>
    </gbs:MultipleLines>
  </gbs:Lists>
  <gbs:ToCase.UnofficialTitle gbs:loadFromGrowBusiness="OnEdit" gbs:saveInGrowBusiness="False" gbs:connected="true" gbs:recno="" gbs:entity="" gbs:datatype="string" gbs:key="10007" gbs:removeContentControl="0">YK; Kidutuksen ja muun julman, epäinhimillisen tai halventavan kohtelun tai rangaistuksen vastainen yleissopimus; Suomen seitsemännen määräaikaisraportin loppupäätelmien seuranta</gbs:ToCase.UnofficialTitle>
  <gbs:ToCase.CF_caseinitiator gbs:loadFromGrowBusiness="OnEdit" gbs:saveInGrowBusiness="False" gbs:connected="true" gbs:recno="" gbs:entity="" gbs:datatype="string" gbs:key="10008" gbs:removeContentControl="0">Ulkoasiainministeriö</gbs:ToCase.CF_caseinitiator>
  <gbs:ToActivityContactJOINEX.Name gbs:loadFromGrowBusiness="OnEdit" gbs:saveInGrowBusiness="False" gbs:connected="true" gbs:recno="" gbs:entity="" gbs:datatype="string" gbs:key="10009" gbs:joinex="[JOINEX=[ToRole] {!OJEX!}=6]" gbs:dispatchrecipient="false" gbs:removeContentControl="0">Ulkoasiainministeriö</gbs:ToActivityContactJOINEX.Name>
  <gbs:ToActivityContactJOINEX.Name2 gbs:loadFromGrowBusiness="OnEdit" gbs:saveInGrowBusiness="False" gbs:connected="true" gbs:recno="" gbs:entity="" gbs:datatype="string" gbs:key="10010" gbs:joinex="[JOINEX=[ToRole] {!OJEX!}=6]" gbs:dispatchrecipient="false" gbs:removeContentControl="0">
  </gbs:ToActivityContactJOINEX.Name2>
  <gbs:ToActivityContactJOINEX.Address gbs:loadFromGrowBusiness="OnEdit" gbs:saveInGrowBusiness="False" gbs:connected="true" gbs:recno="" gbs:entity="" gbs:datatype="string" gbs:key="10011" gbs:joinex="[JOINEX=[ToRole] {!OJEX!}=6]" gbs:dispatchrecipient="false" gbs:removeContentControl="0">PL 176</gbs:ToActivityContactJOINEX.Address>
  <gbs:ToActivityContactJOINEX.Zip gbs:loadFromGrowBusiness="OnEdit" gbs:saveInGrowBusiness="False" gbs:connected="true" gbs:recno="" gbs:entity="" gbs:datatype="string" gbs:key="10012" gbs:joinex="[JOINEX=[ToRole] {!OJEX!}=6]" gbs:dispatchrecipient="false" gbs:removeContentControl="0">00023 VALTIONEUVOSTO</gbs:ToActivityContactJOINEX.Zip>
  <gbs:ToCase.CF_caseinitiator gbs:loadFromGrowBusiness="OnEdit" gbs:saveInGrowBusiness="False" gbs:connected="true" gbs:recno="" gbs:entity="" gbs:datatype="string" gbs:key="10013" gbs:removeContentControl="0">Ulkoasiainministeriö</gbs:ToCase.CF_caseinitiator>
  <gbs:ToCase.Name gbs:loadFromGrowBusiness="OnEdit" gbs:saveInGrowBusiness="False" gbs:connected="true" gbs:recno="" gbs:entity="" gbs:datatype="string" gbs:key="10014" gbs:removeContentControl="0">EOAK/5252/2017</gbs:ToCase.Name>
  <gbs:ToCase.CF_decisiondate gbs:loadFromGrowBusiness="OnProduce" gbs:saveInGrowBusiness="False" gbs:connected="true" gbs:recno="" gbs:entity="" gbs:datatype="date" gbs:key="10015">
  </gbs:ToCase.CF_decisiondate>
  <gbs:ToCase.StartDate gbs:loadFromGrowBusiness="OnEdit" gbs:saveInGrowBusiness="False" gbs:connected="true" gbs:recno="" gbs:entity="" gbs:datatype="date" gbs:key="10016" gbs:removeContentControl="0">2017-08-30T00:00:00</gbs:ToCase.StartDate>
</gbs:GrowBusinessDocument>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5FB9B9-10F6-4845-A2DC-8B640746E007}"/>
</file>

<file path=customXml/itemProps2.xml><?xml version="1.0" encoding="utf-8"?>
<ds:datastoreItem xmlns:ds="http://schemas.openxmlformats.org/officeDocument/2006/customXml" ds:itemID="{C17EBEA5-FE1D-4A5A-A2B1-B5562BAA35F1}"/>
</file>

<file path=customXml/itemProps3.xml><?xml version="1.0" encoding="utf-8"?>
<ds:datastoreItem xmlns:ds="http://schemas.openxmlformats.org/officeDocument/2006/customXml" ds:itemID="{71AECA1D-1B81-4E98-BB6B-31CEF3D82B5C}"/>
</file>

<file path=customXml/itemProps4.xml><?xml version="1.0" encoding="utf-8"?>
<ds:datastoreItem xmlns:ds="http://schemas.openxmlformats.org/officeDocument/2006/customXml" ds:itemID="{8273A5CD-1D20-40C8-8194-03F916CC9870}"/>
</file>

<file path=customXml/itemProps5.xml><?xml version="1.0" encoding="utf-8"?>
<ds:datastoreItem xmlns:ds="http://schemas.openxmlformats.org/officeDocument/2006/customXml" ds:itemID="{E859187C-8E9B-4D4E-9741-2C3431E02324}"/>
</file>

<file path=docProps/app.xml><?xml version="1.0" encoding="utf-8"?>
<Properties xmlns="http://schemas.openxmlformats.org/officeDocument/2006/extended-properties" xmlns:vt="http://schemas.openxmlformats.org/officeDocument/2006/docPropsVTypes">
  <Template>Normal.dotm</Template>
  <TotalTime>0</TotalTime>
  <Pages>4</Pages>
  <Words>1444</Words>
  <Characters>8232</Characters>
  <Application>Microsoft Office Word</Application>
  <DocSecurity>12</DocSecurity>
  <Lines>68</Lines>
  <Paragraphs>19</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Helsingfors</vt:lpstr>
      <vt:lpstr>Helsingfors</vt:lpstr>
    </vt:vector>
  </TitlesOfParts>
  <Company>Eduskunta</Company>
  <LinksUpToDate>false</LinksUpToDate>
  <CharactersWithSpaces>9657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Helsingfors</dc:title>
  <dc:creator>Iisa Suhonen</dc:creator>
  <cp:lastModifiedBy>Javier Leoz Invernón</cp:lastModifiedBy>
  <cp:revision>2</cp:revision>
  <cp:lastPrinted>2017-10-13T10:28:00Z</cp:lastPrinted>
  <dcterms:created xsi:type="dcterms:W3CDTF">2017-12-08T10:39:00Z</dcterms:created>
  <dcterms:modified xsi:type="dcterms:W3CDTF">2017-12-08T10:39:00Z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FilePath">
    <vt:lpwstr>\\LEXASOVELLUS\docprod\templates\EN eoak-vastaus-yhdella nimella 2016-08-17.dotx</vt:lpwstr>
  </property>
  <property fmtid="{D5CDD505-2E9C-101B-9397-08002B2CF9AE}" pid="3" name="filePathOneNote">
    <vt:lpwstr>\\LEXASOVELLUS\360users\onenote\eduskunta\iisa.suhonen\</vt:lpwstr>
  </property>
  <property fmtid="{D5CDD505-2E9C-101B-9397-08002B2CF9AE}" pid="4" name="comment">
    <vt:lpwstr>Lausunto ulkoasiainministeriölle englanniksi</vt:lpwstr>
  </property>
  <property fmtid="{D5CDD505-2E9C-101B-9397-08002B2CF9AE}" pid="5" name="fileVersionId">
    <vt:lpwstr>
    </vt:lpwstr>
  </property>
  <property fmtid="{D5CDD505-2E9C-101B-9397-08002B2CF9AE}" pid="6" name="sourceId">
    <vt:lpwstr>
    </vt:lpwstr>
  </property>
  <property fmtid="{D5CDD505-2E9C-101B-9397-08002B2CF9AE}" pid="7" name="module">
    <vt:lpwstr>
    </vt:lpwstr>
  </property>
  <property fmtid="{D5CDD505-2E9C-101B-9397-08002B2CF9AE}" pid="8" name="customParams">
    <vt:lpwstr>
    </vt:lpwstr>
  </property>
  <property fmtid="{D5CDD505-2E9C-101B-9397-08002B2CF9AE}" pid="9" name="external">
    <vt:lpwstr>0</vt:lpwstr>
  </property>
  <property fmtid="{D5CDD505-2E9C-101B-9397-08002B2CF9AE}" pid="10" name="ExternalControlledCheckOut">
    <vt:lpwstr>
    </vt:lpwstr>
  </property>
  <property fmtid="{D5CDD505-2E9C-101B-9397-08002B2CF9AE}" pid="11" name="action">
    <vt:lpwstr>edit</vt:lpwstr>
  </property>
  <property fmtid="{D5CDD505-2E9C-101B-9397-08002B2CF9AE}" pid="12" name="BackOfficeType">
    <vt:lpwstr>growBusiness Solutions</vt:lpwstr>
  </property>
  <property fmtid="{D5CDD505-2E9C-101B-9397-08002B2CF9AE}" pid="13" name="Server">
    <vt:lpwstr>lexasovellus</vt:lpwstr>
  </property>
  <property fmtid="{D5CDD505-2E9C-101B-9397-08002B2CF9AE}" pid="14" name="FullFileName">
    <vt:lpwstr>\\LEXASOVELLUS\360users\work\eduskunta\iisa.suhonen\EOAK-5252-2017-3 Lausunto ulkoasiainministeriölle englanniksi 400072_297514_0.DOCX</vt:lpwstr>
  </property>
  <property fmtid="{D5CDD505-2E9C-101B-9397-08002B2CF9AE}" pid="15" name="docId">
    <vt:lpwstr>424168</vt:lpwstr>
  </property>
  <property fmtid="{D5CDD505-2E9C-101B-9397-08002B2CF9AE}" pid="16" name="verId">
    <vt:lpwstr>297514</vt:lpwstr>
  </property>
  <property fmtid="{D5CDD505-2E9C-101B-9397-08002B2CF9AE}" pid="17" name="templateId">
    <vt:lpwstr>
    </vt:lpwstr>
  </property>
  <property fmtid="{D5CDD505-2E9C-101B-9397-08002B2CF9AE}" pid="18" name="fileId">
    <vt:lpwstr>400072</vt:lpwstr>
  </property>
  <property fmtid="{D5CDD505-2E9C-101B-9397-08002B2CF9AE}" pid="19" name="filePath">
    <vt:lpwstr>\\LEXASOVELLUS\360users\cache\eduskunta\johanna.hellgren\</vt:lpwstr>
  </property>
  <property fmtid="{D5CDD505-2E9C-101B-9397-08002B2CF9AE}" pid="20" name="fileName">
    <vt:lpwstr>EOAK-5252-2017-3 Lausunto ulkoasiainministeriölle englanniksi 400072_8_0.DOCX</vt:lpwstr>
  </property>
  <property fmtid="{D5CDD505-2E9C-101B-9397-08002B2CF9AE}" pid="21" name="createdBy">
    <vt:lpwstr>Iisa Suhonen</vt:lpwstr>
  </property>
  <property fmtid="{D5CDD505-2E9C-101B-9397-08002B2CF9AE}" pid="22" name="modifiedBy">
    <vt:lpwstr>Iisa Suhonen</vt:lpwstr>
  </property>
  <property fmtid="{D5CDD505-2E9C-101B-9397-08002B2CF9AE}" pid="23" name="serverName">
    <vt:lpwstr>lexasovellus</vt:lpwstr>
  </property>
  <property fmtid="{D5CDD505-2E9C-101B-9397-08002B2CF9AE}" pid="24" name="protocol">
    <vt:lpwstr>off</vt:lpwstr>
  </property>
  <property fmtid="{D5CDD505-2E9C-101B-9397-08002B2CF9AE}" pid="25" name="site">
    <vt:lpwstr>/locator.aspx</vt:lpwstr>
  </property>
  <property fmtid="{D5CDD505-2E9C-101B-9397-08002B2CF9AE}" pid="26" name="externalUser">
    <vt:lpwstr>
    </vt:lpwstr>
  </property>
  <property fmtid="{D5CDD505-2E9C-101B-9397-08002B2CF9AE}" pid="27" name="currentVerId">
    <vt:lpwstr>297514</vt:lpwstr>
  </property>
  <property fmtid="{D5CDD505-2E9C-101B-9397-08002B2CF9AE}" pid="28" name="Operation">
    <vt:lpwstr>OpenFile</vt:lpwstr>
  </property>
  <property fmtid="{D5CDD505-2E9C-101B-9397-08002B2CF9AE}" pid="29" name="ContentTypeId">
    <vt:lpwstr>0x01010022B3C51BB8F9654FB8068485B2E4975B</vt:lpwstr>
  </property>
</Properties>
</file>