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ADB70F" w14:textId="13C49A86" w:rsidR="00DB7400" w:rsidRPr="006C15E0" w:rsidRDefault="007800F8" w:rsidP="00DB7400">
      <w:pPr>
        <w:spacing w:after="0"/>
        <w:jc w:val="center"/>
        <w:rPr>
          <w:rFonts w:cstheme="minorHAnsi"/>
          <w:b/>
          <w:bCs/>
        </w:rPr>
      </w:pPr>
      <w:r w:rsidRPr="006173FE">
        <w:rPr>
          <w:rFonts w:ascii="MetaPro-Norm" w:hAnsi="MetaPro-Norm"/>
          <w:noProof/>
        </w:rPr>
        <w:drawing>
          <wp:inline distT="0" distB="0" distL="0" distR="0" wp14:anchorId="347F3887" wp14:editId="62CE2C45">
            <wp:extent cx="1013460" cy="1013460"/>
            <wp:effectExtent l="0" t="0" r="0" b="0"/>
            <wp:docPr id="1" name="Picture 1" descr="HRW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013460" cy="1013460"/>
                    </a:xfrm>
                    <a:prstGeom prst="rect">
                      <a:avLst/>
                    </a:prstGeom>
                  </pic:spPr>
                </pic:pic>
              </a:graphicData>
            </a:graphic>
          </wp:inline>
        </w:drawing>
      </w:r>
      <w:r w:rsidRPr="006173FE">
        <w:rPr>
          <w:rFonts w:ascii="MetaPro-Norm" w:hAnsi="MetaPro-Norm"/>
        </w:rPr>
        <w:br/>
      </w:r>
      <w:r w:rsidRPr="006173FE">
        <w:rPr>
          <w:rFonts w:ascii="MetaPro-Norm" w:hAnsi="MetaPro-Norm"/>
        </w:rPr>
        <w:br/>
      </w:r>
      <w:r w:rsidR="00DB7400" w:rsidRPr="006C15E0">
        <w:rPr>
          <w:rFonts w:ascii="MetaPro-Norm" w:hAnsi="MetaPro-Norm" w:cstheme="minorHAnsi"/>
          <w:b/>
          <w:bCs/>
        </w:rPr>
        <w:t xml:space="preserve">Human Rights Watch Submission to the Committee on the Elimination of Discrimination against Women (CEDAW) on </w:t>
      </w:r>
      <w:r w:rsidR="00DB7400">
        <w:rPr>
          <w:rFonts w:ascii="MetaPro-Norm" w:hAnsi="MetaPro-Norm" w:cstheme="minorHAnsi"/>
          <w:b/>
          <w:bCs/>
        </w:rPr>
        <w:t>Hungary</w:t>
      </w:r>
      <w:r w:rsidR="00DB7400" w:rsidRPr="006C15E0">
        <w:rPr>
          <w:rFonts w:ascii="MetaPro-Norm" w:hAnsi="MetaPro-Norm" w:cstheme="minorHAnsi"/>
          <w:b/>
          <w:bCs/>
        </w:rPr>
        <w:t>’s periodic report for the 80th CEDAW Pre-Session</w:t>
      </w:r>
    </w:p>
    <w:p w14:paraId="65BD0317" w14:textId="4B54914A" w:rsidR="00F713AC" w:rsidRPr="006173FE" w:rsidRDefault="00DB7400" w:rsidP="00DB7400">
      <w:pPr>
        <w:spacing w:after="0" w:line="240" w:lineRule="auto"/>
        <w:contextualSpacing/>
        <w:jc w:val="center"/>
        <w:rPr>
          <w:rFonts w:ascii="MetaPro-Norm" w:hAnsi="MetaPro-Norm" w:cstheme="minorHAnsi"/>
          <w:b/>
          <w:bCs/>
        </w:rPr>
      </w:pPr>
      <w:r w:rsidRPr="006C15E0">
        <w:rPr>
          <w:rFonts w:ascii="MetaPro-Norm" w:hAnsi="MetaPro-Norm" w:cstheme="minorHAnsi"/>
          <w:b/>
          <w:bCs/>
        </w:rPr>
        <w:t>March 2021</w:t>
      </w:r>
      <w:r w:rsidR="007800F8" w:rsidRPr="006173FE">
        <w:rPr>
          <w:rFonts w:ascii="MetaPro-Norm" w:hAnsi="MetaPro-Norm" w:cstheme="minorHAnsi"/>
          <w:b/>
          <w:bCs/>
        </w:rPr>
        <w:br/>
      </w:r>
    </w:p>
    <w:p w14:paraId="25DDB3B1" w14:textId="115152B7" w:rsidR="003A7ABA" w:rsidRPr="006173FE" w:rsidRDefault="00AB6CAB" w:rsidP="00DA1324">
      <w:pPr>
        <w:spacing w:line="240" w:lineRule="auto"/>
        <w:contextualSpacing/>
        <w:rPr>
          <w:rFonts w:ascii="MetaPro-Norm" w:hAnsi="MetaPro-Norm"/>
        </w:rPr>
      </w:pPr>
      <w:r w:rsidRPr="006C15E0">
        <w:rPr>
          <w:rFonts w:ascii="MetaPro-Norm" w:hAnsi="MetaPro-Norm"/>
        </w:rPr>
        <w:t xml:space="preserve">Human Rights Watch writes in advance of the 80th pre-session of the Committee on the Elimination of Discrimination against Women relating to </w:t>
      </w:r>
      <w:r>
        <w:rPr>
          <w:rFonts w:ascii="MetaPro-Norm" w:hAnsi="MetaPro-Norm"/>
        </w:rPr>
        <w:t>Italy</w:t>
      </w:r>
      <w:r w:rsidRPr="006C15E0">
        <w:rPr>
          <w:rFonts w:ascii="MetaPro-Norm" w:hAnsi="MetaPro-Norm"/>
        </w:rPr>
        <w:t xml:space="preserve">’s compliance with the Convention on the Elimination of All Forms of Discrimination against Women (“the Convention”). This submission addresses issues related to articles </w:t>
      </w:r>
      <w:r>
        <w:rPr>
          <w:rFonts w:ascii="MetaPro-Norm" w:hAnsi="MetaPro-Norm"/>
        </w:rPr>
        <w:t xml:space="preserve">1, </w:t>
      </w:r>
      <w:r w:rsidRPr="00D24585">
        <w:rPr>
          <w:rFonts w:ascii="MetaPro-Norm" w:hAnsi="MetaPro-Norm"/>
        </w:rPr>
        <w:t xml:space="preserve">2, 3, </w:t>
      </w:r>
      <w:r>
        <w:rPr>
          <w:rFonts w:ascii="MetaPro-Norm" w:hAnsi="MetaPro-Norm"/>
        </w:rPr>
        <w:t xml:space="preserve">5, </w:t>
      </w:r>
      <w:r w:rsidRPr="00D24585">
        <w:rPr>
          <w:rFonts w:ascii="MetaPro-Norm" w:hAnsi="MetaPro-Norm"/>
        </w:rPr>
        <w:t>10, and 16</w:t>
      </w:r>
      <w:r w:rsidRPr="006C15E0">
        <w:rPr>
          <w:rFonts w:ascii="MetaPro-Norm" w:hAnsi="MetaPro-Norm"/>
        </w:rPr>
        <w:t xml:space="preserve"> of the Convention.</w:t>
      </w:r>
      <w:r>
        <w:rPr>
          <w:rFonts w:ascii="MetaPro-Norm" w:hAnsi="MetaPro-Norm"/>
        </w:rPr>
        <w:t xml:space="preserve"> </w:t>
      </w:r>
      <w:r w:rsidR="005F1B12" w:rsidRPr="006173FE">
        <w:rPr>
          <w:rFonts w:ascii="MetaPro-Norm" w:eastAsia="Times New Roman" w:hAnsi="MetaPro-Norm"/>
        </w:rPr>
        <w:t xml:space="preserve">The concerns </w:t>
      </w:r>
      <w:r w:rsidR="00EC0329" w:rsidRPr="006173FE">
        <w:rPr>
          <w:rFonts w:ascii="MetaPro-Norm" w:eastAsia="Times New Roman" w:hAnsi="MetaPro-Norm"/>
        </w:rPr>
        <w:t xml:space="preserve">highlighted </w:t>
      </w:r>
      <w:r w:rsidR="005F1B12" w:rsidRPr="006173FE">
        <w:rPr>
          <w:rFonts w:ascii="MetaPro-Norm" w:eastAsia="Times New Roman" w:hAnsi="MetaPro-Norm"/>
        </w:rPr>
        <w:t xml:space="preserve">below derive from </w:t>
      </w:r>
      <w:r w:rsidR="00B34C23" w:rsidRPr="006173FE">
        <w:rPr>
          <w:rFonts w:ascii="MetaPro-Norm" w:eastAsia="Times New Roman" w:hAnsi="MetaPro-Norm"/>
        </w:rPr>
        <w:t xml:space="preserve">previous and ongoing </w:t>
      </w:r>
      <w:r w:rsidR="00530748" w:rsidRPr="006173FE">
        <w:rPr>
          <w:rFonts w:ascii="MetaPro-Norm" w:eastAsia="Times New Roman" w:hAnsi="MetaPro-Norm"/>
        </w:rPr>
        <w:t xml:space="preserve">documentation of human rights </w:t>
      </w:r>
      <w:r w:rsidR="00EC0329" w:rsidRPr="006173FE">
        <w:rPr>
          <w:rFonts w:ascii="MetaPro-Norm" w:eastAsia="Times New Roman" w:hAnsi="MetaPro-Norm"/>
        </w:rPr>
        <w:t>violations</w:t>
      </w:r>
      <w:r w:rsidR="00B34C23" w:rsidRPr="006173FE">
        <w:rPr>
          <w:rFonts w:ascii="MetaPro-Norm" w:eastAsia="Times New Roman" w:hAnsi="MetaPro-Norm"/>
        </w:rPr>
        <w:t xml:space="preserve"> in Hungary.</w:t>
      </w:r>
      <w:r w:rsidR="005F1B12" w:rsidRPr="006173FE">
        <w:rPr>
          <w:rFonts w:ascii="MetaPro-Norm" w:hAnsi="MetaPro-Norm"/>
        </w:rPr>
        <w:br/>
      </w:r>
      <w:r w:rsidR="005F1B12" w:rsidRPr="006173FE">
        <w:rPr>
          <w:rFonts w:ascii="MetaPro-Norm" w:hAnsi="MetaPro-Norm"/>
        </w:rPr>
        <w:br/>
      </w:r>
      <w:r w:rsidR="0055131F" w:rsidRPr="006173FE">
        <w:rPr>
          <w:rFonts w:ascii="MetaPro-Norm" w:eastAsia="Times New Roman" w:hAnsi="MetaPro-Norm"/>
          <w:b/>
          <w:bCs/>
        </w:rPr>
        <w:t xml:space="preserve">Perpetuation of Stereotyped Gender Roles and Attacks </w:t>
      </w:r>
      <w:r w:rsidR="00DB0193" w:rsidRPr="006173FE">
        <w:rPr>
          <w:rFonts w:ascii="MetaPro-Norm" w:eastAsia="Times New Roman" w:hAnsi="MetaPro-Norm"/>
          <w:b/>
          <w:bCs/>
        </w:rPr>
        <w:t>on Advancing Gender Equality</w:t>
      </w:r>
      <w:r w:rsidR="33EE68D8" w:rsidRPr="006173FE">
        <w:rPr>
          <w:rFonts w:ascii="MetaPro-Norm" w:eastAsia="Times New Roman" w:hAnsi="MetaPro-Norm"/>
          <w:b/>
          <w:bCs/>
        </w:rPr>
        <w:t xml:space="preserve"> </w:t>
      </w:r>
      <w:r w:rsidR="009F7CE1" w:rsidRPr="006173FE">
        <w:rPr>
          <w:rFonts w:ascii="MetaPro-Norm" w:eastAsia="Times New Roman" w:hAnsi="MetaPro-Norm"/>
          <w:b/>
          <w:bCs/>
        </w:rPr>
        <w:t>(</w:t>
      </w:r>
      <w:r w:rsidR="00DB7400">
        <w:rPr>
          <w:rFonts w:ascii="MetaPro-Norm" w:eastAsia="Times New Roman" w:hAnsi="MetaPro-Norm"/>
          <w:b/>
          <w:bCs/>
        </w:rPr>
        <w:t>Articles</w:t>
      </w:r>
      <w:r w:rsidR="009F7CE1" w:rsidRPr="006173FE">
        <w:rPr>
          <w:rFonts w:ascii="MetaPro-Norm" w:eastAsia="Times New Roman" w:hAnsi="MetaPro-Norm"/>
          <w:b/>
          <w:bCs/>
        </w:rPr>
        <w:t xml:space="preserve"> </w:t>
      </w:r>
      <w:r w:rsidR="0009098F" w:rsidRPr="006173FE">
        <w:rPr>
          <w:rFonts w:ascii="MetaPro-Norm" w:eastAsia="Times New Roman" w:hAnsi="MetaPro-Norm"/>
          <w:b/>
          <w:bCs/>
        </w:rPr>
        <w:t xml:space="preserve">1, </w:t>
      </w:r>
      <w:r w:rsidR="004447CD" w:rsidRPr="006173FE">
        <w:rPr>
          <w:rFonts w:ascii="MetaPro-Norm" w:eastAsia="Times New Roman" w:hAnsi="MetaPro-Norm"/>
          <w:b/>
          <w:bCs/>
        </w:rPr>
        <w:t xml:space="preserve">2, </w:t>
      </w:r>
      <w:r w:rsidR="00840014" w:rsidRPr="006173FE">
        <w:rPr>
          <w:rFonts w:ascii="MetaPro-Norm" w:eastAsia="Times New Roman" w:hAnsi="MetaPro-Norm"/>
          <w:b/>
          <w:bCs/>
        </w:rPr>
        <w:t xml:space="preserve">3, </w:t>
      </w:r>
      <w:r w:rsidR="00197E9D" w:rsidRPr="006173FE">
        <w:rPr>
          <w:rFonts w:ascii="MetaPro-Norm" w:eastAsia="Times New Roman" w:hAnsi="MetaPro-Norm"/>
          <w:b/>
          <w:bCs/>
        </w:rPr>
        <w:t xml:space="preserve">5, </w:t>
      </w:r>
      <w:r w:rsidR="006F7082" w:rsidRPr="006173FE">
        <w:rPr>
          <w:rFonts w:ascii="MetaPro-Norm" w:eastAsia="Times New Roman" w:hAnsi="MetaPro-Norm"/>
          <w:b/>
          <w:bCs/>
        </w:rPr>
        <w:t>and 10)</w:t>
      </w:r>
    </w:p>
    <w:p w14:paraId="3CC5390F" w14:textId="77777777" w:rsidR="00DB7400" w:rsidRDefault="00DB7400" w:rsidP="00DA1324">
      <w:pPr>
        <w:spacing w:line="240" w:lineRule="auto"/>
        <w:contextualSpacing/>
        <w:rPr>
          <w:rFonts w:ascii="MetaPro-Norm" w:eastAsia="Times New Roman" w:hAnsi="MetaPro-Norm" w:cstheme="minorHAnsi"/>
        </w:rPr>
      </w:pPr>
    </w:p>
    <w:p w14:paraId="68C36908" w14:textId="0308634A" w:rsidR="00F9466A" w:rsidRPr="006173FE" w:rsidRDefault="00442F98" w:rsidP="00DA1324">
      <w:pPr>
        <w:spacing w:line="240" w:lineRule="auto"/>
        <w:contextualSpacing/>
        <w:rPr>
          <w:rFonts w:ascii="MetaPro-Norm" w:hAnsi="MetaPro-Norm" w:cstheme="minorHAnsi"/>
          <w:highlight w:val="yellow"/>
        </w:rPr>
      </w:pPr>
      <w:r w:rsidRPr="006173FE">
        <w:rPr>
          <w:rFonts w:ascii="MetaPro-Norm" w:eastAsia="Times New Roman" w:hAnsi="MetaPro-Norm" w:cstheme="minorHAnsi"/>
        </w:rPr>
        <w:t xml:space="preserve">The </w:t>
      </w:r>
      <w:r w:rsidR="00DE3E5D" w:rsidRPr="006173FE">
        <w:rPr>
          <w:rFonts w:ascii="MetaPro-Norm" w:eastAsia="Times New Roman" w:hAnsi="MetaPro-Norm" w:cstheme="minorHAnsi"/>
        </w:rPr>
        <w:t xml:space="preserve">Hungarian </w:t>
      </w:r>
      <w:r w:rsidRPr="006173FE">
        <w:rPr>
          <w:rFonts w:ascii="MetaPro-Norm" w:eastAsia="Times New Roman" w:hAnsi="MetaPro-Norm" w:cstheme="minorHAnsi"/>
        </w:rPr>
        <w:t xml:space="preserve">government </w:t>
      </w:r>
      <w:r w:rsidR="00087B70" w:rsidRPr="006173FE">
        <w:rPr>
          <w:rFonts w:ascii="MetaPro-Norm" w:eastAsia="Times New Roman" w:hAnsi="MetaPro-Norm" w:cstheme="minorHAnsi"/>
        </w:rPr>
        <w:t>has</w:t>
      </w:r>
      <w:r w:rsidR="00B219AF" w:rsidRPr="006173FE">
        <w:rPr>
          <w:rFonts w:ascii="MetaPro-Norm" w:eastAsia="Times New Roman" w:hAnsi="MetaPro-Norm" w:cstheme="minorHAnsi"/>
        </w:rPr>
        <w:t xml:space="preserve"> repeatedly</w:t>
      </w:r>
      <w:r w:rsidR="00087B70" w:rsidRPr="006173FE">
        <w:rPr>
          <w:rFonts w:ascii="MetaPro-Norm" w:eastAsia="Times New Roman" w:hAnsi="MetaPro-Norm" w:cstheme="minorHAnsi"/>
        </w:rPr>
        <w:t xml:space="preserve"> </w:t>
      </w:r>
      <w:r w:rsidR="009876B6" w:rsidRPr="006173FE">
        <w:rPr>
          <w:rFonts w:ascii="MetaPro-Norm" w:eastAsia="Times New Roman" w:hAnsi="MetaPro-Norm" w:cstheme="minorHAnsi"/>
        </w:rPr>
        <w:t xml:space="preserve">issued </w:t>
      </w:r>
      <w:r w:rsidR="001B796C" w:rsidRPr="006173FE">
        <w:rPr>
          <w:rFonts w:ascii="MetaPro-Norm" w:eastAsia="Times New Roman" w:hAnsi="MetaPro-Norm" w:cstheme="minorHAnsi"/>
        </w:rPr>
        <w:t>rhetorical attacks on</w:t>
      </w:r>
      <w:r w:rsidR="006A0E7D" w:rsidRPr="006173FE">
        <w:rPr>
          <w:rFonts w:ascii="MetaPro-Norm" w:eastAsia="Times New Roman" w:hAnsi="MetaPro-Norm" w:cstheme="minorHAnsi"/>
        </w:rPr>
        <w:t xml:space="preserve"> gender equality</w:t>
      </w:r>
      <w:r w:rsidR="001B796C" w:rsidRPr="006173FE">
        <w:rPr>
          <w:rFonts w:ascii="MetaPro-Norm" w:eastAsia="Times New Roman" w:hAnsi="MetaPro-Norm" w:cstheme="minorHAnsi"/>
        </w:rPr>
        <w:t xml:space="preserve">, </w:t>
      </w:r>
      <w:r w:rsidR="00E848CF" w:rsidRPr="006173FE">
        <w:rPr>
          <w:rFonts w:ascii="MetaPro-Norm" w:eastAsia="Times New Roman" w:hAnsi="MetaPro-Norm" w:cstheme="minorHAnsi"/>
        </w:rPr>
        <w:t xml:space="preserve">claiming that </w:t>
      </w:r>
      <w:r w:rsidR="00E23831" w:rsidRPr="006173FE">
        <w:rPr>
          <w:rFonts w:ascii="MetaPro-Norm" w:eastAsia="Times New Roman" w:hAnsi="MetaPro-Norm" w:cstheme="minorHAnsi"/>
        </w:rPr>
        <w:t xml:space="preserve">so called “gender ideology” </w:t>
      </w:r>
      <w:r w:rsidR="006A0E7D" w:rsidRPr="006173FE">
        <w:rPr>
          <w:rFonts w:ascii="MetaPro-Norm" w:eastAsia="Times New Roman" w:hAnsi="MetaPro-Norm" w:cstheme="minorHAnsi"/>
        </w:rPr>
        <w:t>undermines “traditional family values</w:t>
      </w:r>
      <w:r w:rsidR="00B707E4" w:rsidRPr="006173FE">
        <w:rPr>
          <w:rFonts w:ascii="MetaPro-Norm" w:eastAsia="Times New Roman" w:hAnsi="MetaPro-Norm" w:cstheme="minorHAnsi"/>
        </w:rPr>
        <w:t>,</w:t>
      </w:r>
      <w:r w:rsidR="006A0E7D" w:rsidRPr="006173FE">
        <w:rPr>
          <w:rFonts w:ascii="MetaPro-Norm" w:eastAsia="Times New Roman" w:hAnsi="MetaPro-Norm" w:cstheme="minorHAnsi"/>
        </w:rPr>
        <w:t>”</w:t>
      </w:r>
      <w:r w:rsidR="00F810E8" w:rsidRPr="006173FE">
        <w:rPr>
          <w:rFonts w:ascii="MetaPro-Norm" w:eastAsia="Times New Roman" w:hAnsi="MetaPro-Norm" w:cstheme="minorHAnsi"/>
        </w:rPr>
        <w:t xml:space="preserve"> promotes illegal migration,</w:t>
      </w:r>
      <w:r w:rsidR="006A0E7D" w:rsidRPr="006173FE">
        <w:rPr>
          <w:rFonts w:ascii="MetaPro-Norm" w:eastAsia="Times New Roman" w:hAnsi="MetaPro-Norm" w:cstheme="minorHAnsi"/>
        </w:rPr>
        <w:t xml:space="preserve"> and encourages homosexuality</w:t>
      </w:r>
      <w:r w:rsidR="008523B8" w:rsidRPr="006173FE">
        <w:rPr>
          <w:rFonts w:ascii="MetaPro-Norm" w:eastAsia="Times New Roman" w:hAnsi="MetaPro-Norm" w:cstheme="minorHAnsi"/>
        </w:rPr>
        <w:t>.</w:t>
      </w:r>
      <w:r w:rsidR="00464D8D" w:rsidRPr="006173FE">
        <w:rPr>
          <w:rStyle w:val="FootnoteReference"/>
          <w:rFonts w:ascii="MetaPro-Norm" w:eastAsia="Times New Roman" w:hAnsi="MetaPro-Norm" w:cstheme="minorHAnsi"/>
        </w:rPr>
        <w:footnoteReference w:id="1"/>
      </w:r>
      <w:r w:rsidR="00B219AF" w:rsidRPr="006173FE">
        <w:rPr>
          <w:rFonts w:ascii="MetaPro-Norm" w:eastAsia="Times New Roman" w:hAnsi="MetaPro-Norm" w:cstheme="minorHAnsi"/>
        </w:rPr>
        <w:t xml:space="preserve"> </w:t>
      </w:r>
      <w:r w:rsidR="008F5A98" w:rsidRPr="006173FE">
        <w:rPr>
          <w:rFonts w:ascii="MetaPro-Norm" w:eastAsia="Times New Roman" w:hAnsi="MetaPro-Norm" w:cstheme="minorHAnsi"/>
        </w:rPr>
        <w:t>Thes</w:t>
      </w:r>
      <w:r w:rsidR="001F3751" w:rsidRPr="006173FE">
        <w:rPr>
          <w:rFonts w:ascii="MetaPro-Norm" w:eastAsia="Times New Roman" w:hAnsi="MetaPro-Norm" w:cstheme="minorHAnsi"/>
        </w:rPr>
        <w:t>e rhetorical attacks have taken shape in a series of policies that undermine the rights of women</w:t>
      </w:r>
      <w:r w:rsidR="00D47FEB" w:rsidRPr="006173FE">
        <w:rPr>
          <w:rFonts w:ascii="MetaPro-Norm" w:eastAsia="Times New Roman" w:hAnsi="MetaPro-Norm" w:cstheme="minorHAnsi"/>
        </w:rPr>
        <w:t xml:space="preserve"> and</w:t>
      </w:r>
      <w:r w:rsidR="001F3751" w:rsidRPr="006173FE">
        <w:rPr>
          <w:rFonts w:ascii="MetaPro-Norm" w:eastAsia="Times New Roman" w:hAnsi="MetaPro-Norm" w:cstheme="minorHAnsi"/>
        </w:rPr>
        <w:t xml:space="preserve"> girls, </w:t>
      </w:r>
      <w:r w:rsidR="00D47FEB" w:rsidRPr="006173FE">
        <w:rPr>
          <w:rFonts w:ascii="MetaPro-Norm" w:eastAsia="Times New Roman" w:hAnsi="MetaPro-Norm" w:cstheme="minorHAnsi"/>
        </w:rPr>
        <w:t>including and in several aspects particularly those of</w:t>
      </w:r>
      <w:r w:rsidR="001F3751" w:rsidRPr="006173FE">
        <w:rPr>
          <w:rFonts w:ascii="MetaPro-Norm" w:eastAsia="Times New Roman" w:hAnsi="MetaPro-Norm" w:cstheme="minorHAnsi"/>
        </w:rPr>
        <w:t xml:space="preserve"> lesbian, bisexual</w:t>
      </w:r>
      <w:r w:rsidR="00BC131B" w:rsidRPr="006173FE">
        <w:rPr>
          <w:rFonts w:ascii="MetaPro-Norm" w:eastAsia="Times New Roman" w:hAnsi="MetaPro-Norm" w:cstheme="minorHAnsi"/>
        </w:rPr>
        <w:t>,</w:t>
      </w:r>
      <w:r w:rsidR="001F3751" w:rsidRPr="006173FE">
        <w:rPr>
          <w:rFonts w:ascii="MetaPro-Norm" w:eastAsia="Times New Roman" w:hAnsi="MetaPro-Norm" w:cstheme="minorHAnsi"/>
        </w:rPr>
        <w:t xml:space="preserve"> and transgender (LBT) </w:t>
      </w:r>
      <w:r w:rsidR="00D47FEB" w:rsidRPr="006173FE">
        <w:rPr>
          <w:rFonts w:ascii="MetaPro-Norm" w:eastAsia="Times New Roman" w:hAnsi="MetaPro-Norm" w:cstheme="minorHAnsi"/>
        </w:rPr>
        <w:t>women and girls</w:t>
      </w:r>
      <w:r w:rsidR="001F3751" w:rsidRPr="006173FE">
        <w:rPr>
          <w:rFonts w:ascii="MetaPro-Norm" w:eastAsia="Times New Roman" w:hAnsi="MetaPro-Norm" w:cstheme="minorHAnsi"/>
        </w:rPr>
        <w:t>.</w:t>
      </w:r>
      <w:r w:rsidR="00012A1E" w:rsidRPr="006173FE">
        <w:rPr>
          <w:rFonts w:ascii="MetaPro-Norm" w:eastAsia="Times New Roman" w:hAnsi="MetaPro-Norm" w:cstheme="minorHAnsi"/>
        </w:rPr>
        <w:br/>
      </w:r>
      <w:r w:rsidR="00012A1E" w:rsidRPr="006173FE">
        <w:rPr>
          <w:rFonts w:ascii="MetaPro-Norm" w:eastAsia="Times New Roman" w:hAnsi="MetaPro-Norm" w:cstheme="minorHAnsi"/>
        </w:rPr>
        <w:br/>
      </w:r>
      <w:r w:rsidR="003B6299" w:rsidRPr="006173FE">
        <w:rPr>
          <w:rFonts w:ascii="MetaPro-Norm" w:hAnsi="MetaPro-Norm" w:cstheme="minorHAnsi"/>
          <w:color w:val="201F1E"/>
        </w:rPr>
        <w:t xml:space="preserve">In May 2020, Hungary’s parliament banned legal gender recognition meaning transgender and intersex </w:t>
      </w:r>
      <w:r w:rsidR="00D47FEB" w:rsidRPr="006173FE">
        <w:rPr>
          <w:rFonts w:ascii="MetaPro-Norm" w:hAnsi="MetaPro-Norm" w:cstheme="minorHAnsi"/>
          <w:color w:val="201F1E"/>
        </w:rPr>
        <w:t xml:space="preserve">women </w:t>
      </w:r>
      <w:r w:rsidR="003B6299" w:rsidRPr="006173FE">
        <w:rPr>
          <w:rFonts w:ascii="MetaPro-Norm" w:hAnsi="MetaPro-Norm" w:cstheme="minorHAnsi"/>
          <w:color w:val="201F1E"/>
        </w:rPr>
        <w:t>in Hungary cannot legally change the gender or sex (both called “</w:t>
      </w:r>
      <w:proofErr w:type="spellStart"/>
      <w:r w:rsidR="003B6299" w:rsidRPr="006173FE">
        <w:rPr>
          <w:rFonts w:ascii="MetaPro-Norm" w:hAnsi="MetaPro-Norm" w:cstheme="minorHAnsi"/>
          <w:color w:val="201F1E"/>
        </w:rPr>
        <w:t>nem</w:t>
      </w:r>
      <w:proofErr w:type="spellEnd"/>
      <w:r w:rsidR="003B6299" w:rsidRPr="006173FE">
        <w:rPr>
          <w:rFonts w:ascii="MetaPro-Norm" w:hAnsi="MetaPro-Norm" w:cstheme="minorHAnsi"/>
          <w:color w:val="201F1E"/>
        </w:rPr>
        <w:t>” in Hungarian) assigned to them at birth. The prohibition flies in the face of</w:t>
      </w:r>
      <w:r w:rsidR="00D47FEB" w:rsidRPr="006173FE">
        <w:rPr>
          <w:rFonts w:ascii="MetaPro-Norm" w:hAnsi="MetaPro-Norm" w:cstheme="minorHAnsi"/>
          <w:color w:val="201F1E"/>
        </w:rPr>
        <w:t xml:space="preserve"> international norms and specifically </w:t>
      </w:r>
      <w:r w:rsidR="003B6299" w:rsidRPr="006173FE">
        <w:rPr>
          <w:rFonts w:ascii="MetaPro-Norm" w:hAnsi="MetaPro-Norm" w:cstheme="minorHAnsi"/>
          <w:color w:val="201F1E"/>
        </w:rPr>
        <w:t>European Convention on Human Rights case</w:t>
      </w:r>
      <w:r w:rsidR="00155906" w:rsidRPr="006173FE">
        <w:rPr>
          <w:rFonts w:ascii="MetaPro-Norm" w:hAnsi="MetaPro-Norm" w:cstheme="minorHAnsi"/>
          <w:color w:val="201F1E"/>
        </w:rPr>
        <w:t xml:space="preserve"> </w:t>
      </w:r>
      <w:r w:rsidR="003B6299" w:rsidRPr="006173FE">
        <w:rPr>
          <w:rFonts w:ascii="MetaPro-Norm" w:hAnsi="MetaPro-Norm" w:cstheme="minorHAnsi"/>
          <w:color w:val="201F1E"/>
        </w:rPr>
        <w:t xml:space="preserve">law. In a 2002 case involving a trans person in the United Kingdom, the court held that refusal to change identification documents and </w:t>
      </w:r>
      <w:r w:rsidR="003B6299" w:rsidRPr="006173FE">
        <w:rPr>
          <w:rFonts w:ascii="MetaPro-Norm" w:hAnsi="MetaPro-Norm" w:cstheme="minorHAnsi"/>
          <w:color w:val="201F1E"/>
        </w:rPr>
        <w:lastRenderedPageBreak/>
        <w:t>legal identities could amount to discrimination and violate the right to respect for private lives.</w:t>
      </w:r>
      <w:r w:rsidR="003B6299" w:rsidRPr="006173FE">
        <w:rPr>
          <w:rStyle w:val="FootnoteReference"/>
          <w:rFonts w:ascii="MetaPro-Norm" w:hAnsi="MetaPro-Norm" w:cstheme="minorHAnsi"/>
          <w:color w:val="201F1E"/>
        </w:rPr>
        <w:footnoteReference w:id="2"/>
      </w:r>
      <w:r w:rsidR="003B6299" w:rsidRPr="006173FE">
        <w:rPr>
          <w:rFonts w:ascii="MetaPro-Norm" w:hAnsi="MetaPro-Norm" w:cstheme="minorHAnsi"/>
          <w:color w:val="201F1E"/>
        </w:rPr>
        <w:t xml:space="preserve"> In a case in 2003, the court found that Germany had failed to respect an applicant’s “freedom to define herself as a female person, one of the most basic essentials of self-determination.”</w:t>
      </w:r>
      <w:r w:rsidR="003B6299" w:rsidRPr="006173FE">
        <w:rPr>
          <w:rStyle w:val="FootnoteReference"/>
          <w:rFonts w:ascii="MetaPro-Norm" w:hAnsi="MetaPro-Norm" w:cstheme="minorHAnsi"/>
          <w:color w:val="201F1E"/>
        </w:rPr>
        <w:footnoteReference w:id="3"/>
      </w:r>
      <w:r w:rsidR="003B6299" w:rsidRPr="006173FE">
        <w:rPr>
          <w:rFonts w:ascii="MetaPro-Norm" w:hAnsi="MetaPro-Norm" w:cstheme="minorHAnsi"/>
          <w:color w:val="201F1E"/>
        </w:rPr>
        <w:t xml:space="preserve"> When governments force trans people to carry documents that don’t match their identity and appearance, any situation wherein documents are requested or appearance is scrutinized may become fraught with potential for violence and humiliation.</w:t>
      </w:r>
      <w:r w:rsidR="003B6299" w:rsidRPr="006173FE">
        <w:rPr>
          <w:rStyle w:val="FootnoteReference"/>
          <w:rFonts w:ascii="MetaPro-Norm" w:eastAsia="Times New Roman" w:hAnsi="MetaPro-Norm" w:cstheme="minorHAnsi"/>
        </w:rPr>
        <w:t xml:space="preserve"> </w:t>
      </w:r>
      <w:r w:rsidR="003B6299" w:rsidRPr="006173FE">
        <w:rPr>
          <w:rStyle w:val="FootnoteReference"/>
          <w:rFonts w:ascii="MetaPro-Norm" w:eastAsia="Times New Roman" w:hAnsi="MetaPro-Norm" w:cstheme="minorHAnsi"/>
        </w:rPr>
        <w:footnoteReference w:id="4"/>
      </w:r>
      <w:r w:rsidR="003D2938" w:rsidRPr="006173FE">
        <w:rPr>
          <w:rFonts w:ascii="MetaPro-Norm" w:eastAsia="Times New Roman" w:hAnsi="MetaPro-Norm" w:cstheme="minorHAnsi"/>
        </w:rPr>
        <w:br/>
      </w:r>
      <w:r w:rsidR="003D2938" w:rsidRPr="006173FE">
        <w:rPr>
          <w:rFonts w:ascii="MetaPro-Norm" w:eastAsia="Times New Roman" w:hAnsi="MetaPro-Norm" w:cstheme="minorHAnsi"/>
        </w:rPr>
        <w:br/>
      </w:r>
      <w:r w:rsidR="00F139AE" w:rsidRPr="006173FE">
        <w:rPr>
          <w:rFonts w:ascii="MetaPro-Norm" w:hAnsi="MetaPro-Norm" w:cstheme="minorHAnsi"/>
        </w:rPr>
        <w:t xml:space="preserve">In </w:t>
      </w:r>
      <w:r w:rsidR="00614946" w:rsidRPr="006173FE">
        <w:rPr>
          <w:rFonts w:ascii="MetaPro-Norm" w:hAnsi="MetaPro-Norm" w:cstheme="minorHAnsi"/>
        </w:rPr>
        <w:t xml:space="preserve">October </w:t>
      </w:r>
      <w:r w:rsidR="00F139AE" w:rsidRPr="006173FE">
        <w:rPr>
          <w:rFonts w:ascii="MetaPro-Norm" w:hAnsi="MetaPro-Norm" w:cstheme="minorHAnsi"/>
        </w:rPr>
        <w:t>2018, Hungary banned gender studies in state universities.</w:t>
      </w:r>
      <w:r w:rsidR="00F139AE" w:rsidRPr="006173FE">
        <w:rPr>
          <w:rStyle w:val="FootnoteReference"/>
          <w:rFonts w:ascii="MetaPro-Norm" w:hAnsi="MetaPro-Norm" w:cstheme="minorHAnsi"/>
        </w:rPr>
        <w:footnoteReference w:id="5"/>
      </w:r>
      <w:r w:rsidR="00F139AE" w:rsidRPr="006173FE">
        <w:rPr>
          <w:rFonts w:ascii="MetaPro-Norm" w:hAnsi="MetaPro-Norm" w:cstheme="minorHAnsi"/>
        </w:rPr>
        <w:t xml:space="preserve"> The ban </w:t>
      </w:r>
      <w:r w:rsidR="001A48AD" w:rsidRPr="006173FE">
        <w:rPr>
          <w:rFonts w:ascii="MetaPro-Norm" w:hAnsi="MetaPro-Norm" w:cstheme="minorHAnsi"/>
        </w:rPr>
        <w:t>inhibit</w:t>
      </w:r>
      <w:r w:rsidR="00F139AE" w:rsidRPr="006173FE">
        <w:rPr>
          <w:rFonts w:ascii="MetaPro-Norm" w:hAnsi="MetaPro-Norm" w:cstheme="minorHAnsi"/>
        </w:rPr>
        <w:t>s</w:t>
      </w:r>
      <w:r w:rsidR="001A48AD" w:rsidRPr="006173FE">
        <w:rPr>
          <w:rFonts w:ascii="MetaPro-Norm" w:hAnsi="MetaPro-Norm" w:cstheme="minorHAnsi"/>
        </w:rPr>
        <w:t xml:space="preserve"> </w:t>
      </w:r>
      <w:r w:rsidR="006618CB" w:rsidRPr="006173FE">
        <w:rPr>
          <w:rFonts w:ascii="MetaPro-Norm" w:hAnsi="MetaPro-Norm" w:cstheme="minorHAnsi"/>
        </w:rPr>
        <w:t>freedom of expression and access to informatio</w:t>
      </w:r>
      <w:r w:rsidR="00511F1E" w:rsidRPr="006173FE">
        <w:rPr>
          <w:rFonts w:ascii="MetaPro-Norm" w:hAnsi="MetaPro-Norm" w:cstheme="minorHAnsi"/>
        </w:rPr>
        <w:t xml:space="preserve">n, particularly with regards to issues </w:t>
      </w:r>
      <w:r w:rsidR="00FE502A" w:rsidRPr="006173FE">
        <w:rPr>
          <w:rFonts w:ascii="MetaPro-Norm" w:hAnsi="MetaPro-Norm" w:cstheme="minorHAnsi"/>
        </w:rPr>
        <w:t xml:space="preserve">such as gender-based discrimination </w:t>
      </w:r>
      <w:r w:rsidR="00D32747" w:rsidRPr="006173FE">
        <w:rPr>
          <w:rFonts w:ascii="MetaPro-Norm" w:hAnsi="MetaPro-Norm" w:cstheme="minorHAnsi"/>
        </w:rPr>
        <w:t xml:space="preserve">and gender-based violence </w:t>
      </w:r>
      <w:r w:rsidR="00FE502A" w:rsidRPr="006173FE">
        <w:rPr>
          <w:rFonts w:ascii="MetaPro-Norm" w:hAnsi="MetaPro-Norm" w:cstheme="minorHAnsi"/>
        </w:rPr>
        <w:t xml:space="preserve">that disproportionately impact </w:t>
      </w:r>
      <w:r w:rsidR="00FE502A" w:rsidRPr="006173FE">
        <w:rPr>
          <w:rFonts w:ascii="MetaPro-Norm" w:hAnsi="MetaPro-Norm" w:cstheme="minorHAnsi"/>
        </w:rPr>
        <w:t>women</w:t>
      </w:r>
      <w:r w:rsidR="00CC1283">
        <w:rPr>
          <w:rFonts w:ascii="MetaPro-Norm" w:hAnsi="MetaPro-Norm" w:cstheme="minorHAnsi"/>
        </w:rPr>
        <w:t xml:space="preserve"> and </w:t>
      </w:r>
      <w:r w:rsidR="00FE502A" w:rsidRPr="006173FE">
        <w:rPr>
          <w:rFonts w:ascii="MetaPro-Norm" w:hAnsi="MetaPro-Norm" w:cstheme="minorHAnsi"/>
        </w:rPr>
        <w:t>girls</w:t>
      </w:r>
      <w:r w:rsidR="0063078F" w:rsidRPr="006173FE">
        <w:rPr>
          <w:rFonts w:ascii="MetaPro-Norm" w:hAnsi="MetaPro-Norm" w:cstheme="minorHAnsi"/>
        </w:rPr>
        <w:t>,</w:t>
      </w:r>
      <w:r w:rsidR="00FE502A" w:rsidRPr="006173FE">
        <w:rPr>
          <w:rFonts w:ascii="MetaPro-Norm" w:hAnsi="MetaPro-Norm" w:cstheme="minorHAnsi"/>
        </w:rPr>
        <w:t xml:space="preserve"> </w:t>
      </w:r>
      <w:r w:rsidR="00CC1283">
        <w:rPr>
          <w:rFonts w:ascii="MetaPro-Norm" w:hAnsi="MetaPro-Norm" w:cstheme="minorHAnsi"/>
        </w:rPr>
        <w:t>including and sometimes especially</w:t>
      </w:r>
      <w:r w:rsidR="00CC1283" w:rsidRPr="006173FE">
        <w:rPr>
          <w:rFonts w:ascii="MetaPro-Norm" w:hAnsi="MetaPro-Norm" w:cstheme="minorHAnsi"/>
        </w:rPr>
        <w:t xml:space="preserve"> </w:t>
      </w:r>
      <w:r w:rsidR="00FE502A" w:rsidRPr="006173FE">
        <w:rPr>
          <w:rFonts w:ascii="MetaPro-Norm" w:hAnsi="MetaPro-Norm" w:cstheme="minorHAnsi"/>
        </w:rPr>
        <w:t xml:space="preserve">LBT </w:t>
      </w:r>
      <w:r w:rsidR="009D1986" w:rsidRPr="006173FE">
        <w:rPr>
          <w:rFonts w:ascii="MetaPro-Norm" w:hAnsi="MetaPro-Norm" w:cstheme="minorHAnsi"/>
        </w:rPr>
        <w:t>women and girls</w:t>
      </w:r>
      <w:r w:rsidR="00FE502A" w:rsidRPr="006173FE">
        <w:rPr>
          <w:rFonts w:ascii="MetaPro-Norm" w:hAnsi="MetaPro-Norm" w:cstheme="minorHAnsi"/>
        </w:rPr>
        <w:t>.</w:t>
      </w:r>
      <w:r w:rsidR="003D2938" w:rsidRPr="006173FE">
        <w:rPr>
          <w:rFonts w:ascii="MetaPro-Norm" w:hAnsi="MetaPro-Norm" w:cstheme="minorHAnsi"/>
        </w:rPr>
        <w:br/>
      </w:r>
      <w:r w:rsidR="003D2938" w:rsidRPr="006173FE">
        <w:rPr>
          <w:rFonts w:ascii="MetaPro-Norm" w:hAnsi="MetaPro-Norm" w:cstheme="minorHAnsi"/>
        </w:rPr>
        <w:br/>
      </w:r>
      <w:r w:rsidR="007C47AE" w:rsidRPr="006173FE">
        <w:rPr>
          <w:rFonts w:ascii="MetaPro-Norm" w:hAnsi="MetaPro-Norm" w:cstheme="minorHAnsi"/>
        </w:rPr>
        <w:t xml:space="preserve">In 2019, </w:t>
      </w:r>
      <w:r w:rsidR="000A04A9" w:rsidRPr="006173FE">
        <w:rPr>
          <w:rFonts w:ascii="MetaPro-Norm" w:hAnsi="MetaPro-Norm" w:cstheme="minorHAnsi"/>
        </w:rPr>
        <w:t>Prime Minister</w:t>
      </w:r>
      <w:r w:rsidR="0033462B" w:rsidRPr="006173FE">
        <w:rPr>
          <w:rFonts w:ascii="MetaPro-Norm" w:hAnsi="MetaPro-Norm" w:cstheme="minorHAnsi"/>
        </w:rPr>
        <w:t xml:space="preserve"> Viktor</w:t>
      </w:r>
      <w:r w:rsidR="000A04A9" w:rsidRPr="006173FE">
        <w:rPr>
          <w:rFonts w:ascii="MetaPro-Norm" w:hAnsi="MetaPro-Norm" w:cstheme="minorHAnsi"/>
        </w:rPr>
        <w:t xml:space="preserve"> </w:t>
      </w:r>
      <w:proofErr w:type="spellStart"/>
      <w:r w:rsidR="00EB114C" w:rsidRPr="006173FE">
        <w:rPr>
          <w:rFonts w:ascii="MetaPro-Norm" w:hAnsi="MetaPro-Norm" w:cstheme="minorHAnsi"/>
        </w:rPr>
        <w:t>Orbán</w:t>
      </w:r>
      <w:proofErr w:type="spellEnd"/>
      <w:r w:rsidR="00EB114C" w:rsidRPr="006173FE">
        <w:rPr>
          <w:rFonts w:ascii="MetaPro-Norm" w:hAnsi="MetaPro-Norm" w:cstheme="minorHAnsi"/>
        </w:rPr>
        <w:t xml:space="preserve"> </w:t>
      </w:r>
      <w:r w:rsidR="000A04A9" w:rsidRPr="006173FE">
        <w:rPr>
          <w:rFonts w:ascii="MetaPro-Norm" w:hAnsi="MetaPro-Norm" w:cstheme="minorHAnsi"/>
        </w:rPr>
        <w:t xml:space="preserve">introduced the </w:t>
      </w:r>
      <w:r w:rsidR="000A04A9" w:rsidRPr="006173FE">
        <w:rPr>
          <w:rFonts w:ascii="MetaPro-Norm" w:hAnsi="MetaPro-Norm" w:cstheme="minorHAnsi"/>
          <w:color w:val="201F1E"/>
        </w:rPr>
        <w:t xml:space="preserve">Family Protection Action Plan, </w:t>
      </w:r>
      <w:r w:rsidR="00012A1E" w:rsidRPr="006173FE">
        <w:rPr>
          <w:rFonts w:ascii="MetaPro-Norm" w:hAnsi="MetaPro-Norm" w:cstheme="minorHAnsi"/>
          <w:color w:val="201F1E"/>
        </w:rPr>
        <w:t xml:space="preserve">another </w:t>
      </w:r>
      <w:r w:rsidR="00BB6DCF" w:rsidRPr="006173FE">
        <w:rPr>
          <w:rFonts w:ascii="MetaPro-Norm" w:hAnsi="MetaPro-Norm" w:cstheme="minorHAnsi"/>
          <w:color w:val="201F1E"/>
        </w:rPr>
        <w:t>effort to</w:t>
      </w:r>
      <w:r w:rsidR="00012A1E" w:rsidRPr="006173FE">
        <w:rPr>
          <w:rFonts w:ascii="MetaPro-Norm" w:hAnsi="MetaPro-Norm" w:cstheme="minorHAnsi"/>
          <w:color w:val="201F1E"/>
        </w:rPr>
        <w:t xml:space="preserve"> instrumentalize </w:t>
      </w:r>
      <w:r w:rsidR="00BB6DCF" w:rsidRPr="006173FE">
        <w:rPr>
          <w:rFonts w:ascii="MetaPro-Norm" w:hAnsi="MetaPro-Norm" w:cstheme="minorHAnsi"/>
          <w:color w:val="201F1E"/>
        </w:rPr>
        <w:t xml:space="preserve">a </w:t>
      </w:r>
      <w:r w:rsidR="007875D5" w:rsidRPr="006173FE">
        <w:rPr>
          <w:rFonts w:ascii="MetaPro-Norm" w:hAnsi="MetaPro-Norm" w:cstheme="minorHAnsi"/>
          <w:color w:val="201F1E"/>
        </w:rPr>
        <w:t xml:space="preserve">so-called </w:t>
      </w:r>
      <w:r w:rsidR="00012A1E" w:rsidRPr="006173FE">
        <w:rPr>
          <w:rFonts w:ascii="MetaPro-Norm" w:hAnsi="MetaPro-Norm" w:cstheme="minorHAnsi"/>
          <w:color w:val="201F1E"/>
        </w:rPr>
        <w:t xml:space="preserve">“pro-family” agenda to </w:t>
      </w:r>
      <w:r w:rsidR="006C36B8" w:rsidRPr="006173FE">
        <w:rPr>
          <w:rFonts w:ascii="MetaPro-Norm" w:hAnsi="MetaPro-Norm" w:cstheme="minorHAnsi"/>
          <w:color w:val="201F1E"/>
        </w:rPr>
        <w:t xml:space="preserve">perpetuate </w:t>
      </w:r>
      <w:r w:rsidR="00EB114C" w:rsidRPr="006173FE">
        <w:rPr>
          <w:rFonts w:ascii="MetaPro-Norm" w:hAnsi="MetaPro-Norm" w:cstheme="minorHAnsi"/>
          <w:color w:val="201F1E"/>
        </w:rPr>
        <w:t xml:space="preserve">stereotyped </w:t>
      </w:r>
      <w:r w:rsidR="00E811E0" w:rsidRPr="006173FE">
        <w:rPr>
          <w:rFonts w:ascii="MetaPro-Norm" w:hAnsi="MetaPro-Norm" w:cstheme="minorHAnsi"/>
          <w:color w:val="201F1E"/>
        </w:rPr>
        <w:t>gender roles</w:t>
      </w:r>
      <w:r w:rsidR="00012A1E" w:rsidRPr="006173FE">
        <w:rPr>
          <w:rFonts w:ascii="MetaPro-Norm" w:hAnsi="MetaPro-Norm" w:cstheme="minorHAnsi"/>
          <w:color w:val="201F1E"/>
        </w:rPr>
        <w:t xml:space="preserve">. This plan </w:t>
      </w:r>
      <w:r w:rsidR="00880E87" w:rsidRPr="006173FE">
        <w:rPr>
          <w:rFonts w:ascii="MetaPro-Norm" w:hAnsi="MetaPro-Norm" w:cstheme="minorHAnsi"/>
          <w:color w:val="201F1E"/>
        </w:rPr>
        <w:t xml:space="preserve">includes measures </w:t>
      </w:r>
      <w:r w:rsidR="00886DDB" w:rsidRPr="006173FE">
        <w:rPr>
          <w:rFonts w:ascii="MetaPro-Norm" w:hAnsi="MetaPro-Norm" w:cstheme="minorHAnsi"/>
          <w:color w:val="201F1E"/>
        </w:rPr>
        <w:t xml:space="preserve">that encourage </w:t>
      </w:r>
      <w:r w:rsidR="008D5EC8" w:rsidRPr="006173FE">
        <w:rPr>
          <w:rFonts w:ascii="MetaPro-Norm" w:hAnsi="MetaPro-Norm" w:cstheme="minorHAnsi"/>
          <w:color w:val="201F1E"/>
        </w:rPr>
        <w:t>couples to reproduce, including incentives for having four or more children</w:t>
      </w:r>
      <w:r w:rsidR="00012A1E" w:rsidRPr="006173FE">
        <w:rPr>
          <w:rFonts w:ascii="MetaPro-Norm" w:hAnsi="MetaPro-Norm" w:cstheme="minorHAnsi"/>
          <w:color w:val="201F1E"/>
        </w:rPr>
        <w:t xml:space="preserve">. Human Rights Watch has raised questions about the specific details of the plan, including </w:t>
      </w:r>
      <w:r w:rsidR="00CF6666" w:rsidRPr="006173FE">
        <w:rPr>
          <w:rFonts w:ascii="MetaPro-Norm" w:hAnsi="MetaPro-Norm" w:cstheme="minorHAnsi"/>
          <w:color w:val="201F1E"/>
        </w:rPr>
        <w:t>any restrictions on eligibility for the benefits outlined in the Action Plan</w:t>
      </w:r>
      <w:r w:rsidR="00C405D8" w:rsidRPr="006173FE">
        <w:rPr>
          <w:rFonts w:ascii="MetaPro-Norm" w:hAnsi="MetaPro-Norm" w:cstheme="minorHAnsi"/>
          <w:color w:val="201F1E"/>
        </w:rPr>
        <w:t xml:space="preserve"> that may be</w:t>
      </w:r>
      <w:r w:rsidR="00CF6666" w:rsidRPr="006173FE">
        <w:rPr>
          <w:rFonts w:ascii="MetaPro-Norm" w:hAnsi="MetaPro-Norm" w:cstheme="minorHAnsi"/>
          <w:color w:val="201F1E"/>
        </w:rPr>
        <w:t xml:space="preserve"> based on residency status, country of birth/origin, religion, sexual orientation</w:t>
      </w:r>
      <w:r w:rsidR="007875D5" w:rsidRPr="006173FE">
        <w:rPr>
          <w:rFonts w:ascii="MetaPro-Norm" w:hAnsi="MetaPro-Norm" w:cstheme="minorHAnsi"/>
          <w:color w:val="201F1E"/>
        </w:rPr>
        <w:t xml:space="preserve">, </w:t>
      </w:r>
      <w:r w:rsidR="00CF6666" w:rsidRPr="006173FE">
        <w:rPr>
          <w:rFonts w:ascii="MetaPro-Norm" w:hAnsi="MetaPro-Norm" w:cstheme="minorHAnsi"/>
          <w:color w:val="201F1E"/>
        </w:rPr>
        <w:t>gender identity</w:t>
      </w:r>
      <w:r w:rsidR="007875D5" w:rsidRPr="006173FE">
        <w:rPr>
          <w:rFonts w:ascii="MetaPro-Norm" w:hAnsi="MetaPro-Norm" w:cstheme="minorHAnsi"/>
          <w:color w:val="201F1E"/>
        </w:rPr>
        <w:t>,</w:t>
      </w:r>
      <w:r w:rsidR="00CF6666" w:rsidRPr="006173FE">
        <w:rPr>
          <w:rFonts w:ascii="MetaPro-Norm" w:hAnsi="MetaPro-Norm" w:cstheme="minorHAnsi"/>
          <w:color w:val="201F1E"/>
        </w:rPr>
        <w:t xml:space="preserve"> or marital status</w:t>
      </w:r>
      <w:r w:rsidR="000B3E47" w:rsidRPr="006173FE">
        <w:rPr>
          <w:rFonts w:ascii="MetaPro-Norm" w:hAnsi="MetaPro-Norm" w:cstheme="minorHAnsi"/>
          <w:color w:val="201F1E"/>
        </w:rPr>
        <w:t xml:space="preserve">, and whether there are special measures </w:t>
      </w:r>
      <w:r w:rsidR="00E221AA" w:rsidRPr="006173FE">
        <w:rPr>
          <w:rFonts w:ascii="MetaPro-Norm" w:hAnsi="MetaPro-Norm" w:cstheme="minorHAnsi"/>
          <w:color w:val="201F1E"/>
        </w:rPr>
        <w:t xml:space="preserve">to address how such policies may further trap </w:t>
      </w:r>
      <w:r w:rsidR="000B3E47" w:rsidRPr="006173FE">
        <w:rPr>
          <w:rFonts w:ascii="MetaPro-Norm" w:hAnsi="MetaPro-Norm" w:cstheme="minorHAnsi"/>
          <w:color w:val="201F1E"/>
        </w:rPr>
        <w:t>individuals in abusive relationships, especially women.</w:t>
      </w:r>
      <w:r w:rsidR="00F4178E" w:rsidRPr="006173FE">
        <w:rPr>
          <w:rStyle w:val="FootnoteReference"/>
          <w:rFonts w:ascii="MetaPro-Norm" w:hAnsi="MetaPro-Norm" w:cstheme="minorHAnsi"/>
          <w:color w:val="201F1E"/>
        </w:rPr>
        <w:footnoteReference w:id="6"/>
      </w:r>
      <w:r w:rsidR="003E148D">
        <w:rPr>
          <w:rFonts w:ascii="MetaPro-Norm" w:hAnsi="MetaPro-Norm" w:cstheme="minorHAnsi"/>
          <w:color w:val="201F1E"/>
        </w:rPr>
        <w:t xml:space="preserve"> The government had not responded at this writing.</w:t>
      </w:r>
      <w:r w:rsidR="003D2938" w:rsidRPr="006173FE">
        <w:rPr>
          <w:rFonts w:ascii="MetaPro-Norm" w:eastAsia="Times New Roman" w:hAnsi="MetaPro-Norm" w:cstheme="minorHAnsi"/>
        </w:rPr>
        <w:br/>
      </w:r>
      <w:r w:rsidR="003D2938" w:rsidRPr="006173FE">
        <w:rPr>
          <w:rFonts w:ascii="MetaPro-Norm" w:eastAsia="Times New Roman" w:hAnsi="MetaPro-Norm" w:cstheme="minorHAnsi"/>
        </w:rPr>
        <w:br/>
      </w:r>
      <w:r w:rsidR="00DD4581" w:rsidRPr="006173FE">
        <w:rPr>
          <w:rFonts w:ascii="MetaPro-Norm" w:eastAsia="Times New Roman" w:hAnsi="MetaPro-Norm" w:cstheme="minorHAnsi"/>
        </w:rPr>
        <w:t xml:space="preserve">In </w:t>
      </w:r>
      <w:r w:rsidR="00D1131B" w:rsidRPr="006173FE">
        <w:rPr>
          <w:rFonts w:ascii="MetaPro-Norm" w:eastAsia="Times New Roman" w:hAnsi="MetaPro-Norm" w:cstheme="minorHAnsi"/>
        </w:rPr>
        <w:t>December 2020</w:t>
      </w:r>
      <w:r w:rsidR="006C36B8" w:rsidRPr="006173FE">
        <w:rPr>
          <w:rFonts w:ascii="MetaPro-Norm" w:eastAsia="Times New Roman" w:hAnsi="MetaPro-Norm" w:cstheme="minorHAnsi"/>
        </w:rPr>
        <w:t xml:space="preserve">, </w:t>
      </w:r>
      <w:r w:rsidR="00D1131B" w:rsidRPr="006173FE">
        <w:rPr>
          <w:rFonts w:ascii="MetaPro-Norm" w:eastAsia="Times New Roman" w:hAnsi="MetaPro-Norm" w:cstheme="minorHAnsi"/>
        </w:rPr>
        <w:t>the minister</w:t>
      </w:r>
      <w:r w:rsidR="00B525AC" w:rsidRPr="006173FE">
        <w:rPr>
          <w:rFonts w:ascii="MetaPro-Norm" w:eastAsia="Times New Roman" w:hAnsi="MetaPro-Norm" w:cstheme="minorHAnsi"/>
        </w:rPr>
        <w:t xml:space="preserve"> responsible for families</w:t>
      </w:r>
      <w:r w:rsidR="00D1131B" w:rsidRPr="006173FE">
        <w:rPr>
          <w:rFonts w:ascii="MetaPro-Norm" w:eastAsia="Times New Roman" w:hAnsi="MetaPro-Norm" w:cstheme="minorHAnsi"/>
        </w:rPr>
        <w:t xml:space="preserve">, </w:t>
      </w:r>
      <w:r w:rsidR="00C02116" w:rsidRPr="006173FE">
        <w:rPr>
          <w:rFonts w:ascii="MetaPro-Norm" w:eastAsia="Times New Roman" w:hAnsi="MetaPro-Norm" w:cstheme="minorHAnsi"/>
        </w:rPr>
        <w:t xml:space="preserve">Katalin </w:t>
      </w:r>
      <w:proofErr w:type="spellStart"/>
      <w:r w:rsidR="00C02116" w:rsidRPr="006173FE">
        <w:rPr>
          <w:rFonts w:ascii="MetaPro-Norm" w:eastAsia="Times New Roman" w:hAnsi="MetaPro-Norm" w:cstheme="minorHAnsi"/>
        </w:rPr>
        <w:t>Novák</w:t>
      </w:r>
      <w:proofErr w:type="spellEnd"/>
      <w:r w:rsidR="00C02116" w:rsidRPr="006173FE">
        <w:rPr>
          <w:rFonts w:ascii="MetaPro-Norm" w:eastAsia="Times New Roman" w:hAnsi="MetaPro-Norm" w:cstheme="minorHAnsi"/>
        </w:rPr>
        <w:t xml:space="preserve">, </w:t>
      </w:r>
      <w:r w:rsidR="00457D2F" w:rsidRPr="006173FE">
        <w:rPr>
          <w:rFonts w:ascii="MetaPro-Norm" w:eastAsia="Times New Roman" w:hAnsi="MetaPro-Norm" w:cstheme="minorHAnsi"/>
        </w:rPr>
        <w:t>released a vide</w:t>
      </w:r>
      <w:r w:rsidR="00D33855" w:rsidRPr="006173FE">
        <w:rPr>
          <w:rFonts w:ascii="MetaPro-Norm" w:eastAsia="Times New Roman" w:hAnsi="MetaPro-Norm" w:cstheme="minorHAnsi"/>
        </w:rPr>
        <w:t xml:space="preserve">o </w:t>
      </w:r>
      <w:r w:rsidR="0052175D" w:rsidRPr="006173FE">
        <w:rPr>
          <w:rFonts w:ascii="MetaPro-Norm" w:eastAsia="Times New Roman" w:hAnsi="MetaPro-Norm" w:cstheme="minorHAnsi"/>
        </w:rPr>
        <w:t xml:space="preserve">telling women to relish their roles as child bearers and caregivers, adding that </w:t>
      </w:r>
      <w:r w:rsidR="00457D2F" w:rsidRPr="006173FE">
        <w:rPr>
          <w:rFonts w:ascii="MetaPro-Norm" w:hAnsi="MetaPro-Norm" w:cstheme="minorHAnsi"/>
        </w:rPr>
        <w:t xml:space="preserve">Hungarian women </w:t>
      </w:r>
      <w:r w:rsidR="00F86CC9" w:rsidRPr="006173FE">
        <w:rPr>
          <w:rFonts w:ascii="MetaPro-Norm" w:hAnsi="MetaPro-Norm" w:cstheme="minorHAnsi"/>
        </w:rPr>
        <w:t xml:space="preserve">should not </w:t>
      </w:r>
      <w:r w:rsidR="00457D2F" w:rsidRPr="006173FE">
        <w:rPr>
          <w:rFonts w:ascii="MetaPro-Norm" w:hAnsi="MetaPro-Norm" w:cstheme="minorHAnsi"/>
        </w:rPr>
        <w:t>give up their “privileges over some misguided fight for emancipation.”</w:t>
      </w:r>
      <w:r w:rsidR="00A02657" w:rsidRPr="006173FE">
        <w:rPr>
          <w:rStyle w:val="FootnoteReference"/>
          <w:rFonts w:ascii="MetaPro-Norm" w:eastAsia="Times New Roman" w:hAnsi="MetaPro-Norm" w:cstheme="minorHAnsi"/>
        </w:rPr>
        <w:t xml:space="preserve"> </w:t>
      </w:r>
      <w:r w:rsidR="00A02657" w:rsidRPr="006173FE">
        <w:rPr>
          <w:rStyle w:val="FootnoteReference"/>
          <w:rFonts w:ascii="MetaPro-Norm" w:eastAsia="Times New Roman" w:hAnsi="MetaPro-Norm" w:cstheme="minorHAnsi"/>
        </w:rPr>
        <w:footnoteReference w:id="7"/>
      </w:r>
      <w:r w:rsidR="00A02657" w:rsidRPr="006173FE">
        <w:rPr>
          <w:rFonts w:ascii="MetaPro-Norm" w:eastAsia="Times New Roman" w:hAnsi="MetaPro-Norm" w:cstheme="minorHAnsi"/>
        </w:rPr>
        <w:t xml:space="preserve"> </w:t>
      </w:r>
      <w:r w:rsidR="0032309B" w:rsidRPr="006173FE">
        <w:rPr>
          <w:rFonts w:ascii="MetaPro-Norm" w:eastAsia="Times New Roman" w:hAnsi="MetaPro-Norm" w:cstheme="minorHAnsi"/>
        </w:rPr>
        <w:t>The day after the vide</w:t>
      </w:r>
      <w:r w:rsidR="0052175D" w:rsidRPr="006173FE">
        <w:rPr>
          <w:rFonts w:ascii="MetaPro-Norm" w:eastAsia="Times New Roman" w:hAnsi="MetaPro-Norm" w:cstheme="minorHAnsi"/>
        </w:rPr>
        <w:t>o’s release</w:t>
      </w:r>
      <w:r w:rsidR="0032309B" w:rsidRPr="006173FE">
        <w:rPr>
          <w:rFonts w:ascii="MetaPro-Norm" w:eastAsia="Times New Roman" w:hAnsi="MetaPro-Norm" w:cstheme="minorHAnsi"/>
        </w:rPr>
        <w:t>, Hungary’s parliament, where the ruling party has a two-thirds majority, adopted amendments to the constitution, including language that “the mother is female, and father is male” and effectively banning same-sex couples from adopting children.</w:t>
      </w:r>
      <w:r w:rsidR="00B24584" w:rsidRPr="006173FE">
        <w:rPr>
          <w:rStyle w:val="FootnoteReference"/>
          <w:rFonts w:ascii="MetaPro-Norm" w:eastAsia="Times New Roman" w:hAnsi="MetaPro-Norm" w:cstheme="minorHAnsi"/>
        </w:rPr>
        <w:footnoteReference w:id="8"/>
      </w:r>
      <w:r w:rsidR="00B21302" w:rsidRPr="006173FE">
        <w:rPr>
          <w:rFonts w:ascii="MetaPro-Norm" w:hAnsi="MetaPro-Norm" w:cstheme="minorHAnsi"/>
        </w:rPr>
        <w:br/>
      </w:r>
      <w:r w:rsidR="00B21302" w:rsidRPr="006173FE">
        <w:rPr>
          <w:rFonts w:ascii="MetaPro-Norm" w:hAnsi="MetaPro-Norm" w:cstheme="minorHAnsi"/>
        </w:rPr>
        <w:br/>
        <w:t xml:space="preserve">Alongside perpetuating </w:t>
      </w:r>
      <w:r w:rsidR="00306475" w:rsidRPr="006173FE">
        <w:rPr>
          <w:rFonts w:ascii="MetaPro-Norm" w:hAnsi="MetaPro-Norm" w:cstheme="minorHAnsi"/>
        </w:rPr>
        <w:t xml:space="preserve">stereotyped </w:t>
      </w:r>
      <w:r w:rsidR="00397F22" w:rsidRPr="006173FE">
        <w:rPr>
          <w:rFonts w:ascii="MetaPro-Norm" w:hAnsi="MetaPro-Norm" w:cstheme="minorHAnsi"/>
        </w:rPr>
        <w:t xml:space="preserve">and discriminatory </w:t>
      </w:r>
      <w:r w:rsidR="00B21302" w:rsidRPr="006173FE">
        <w:rPr>
          <w:rFonts w:ascii="MetaPro-Norm" w:hAnsi="MetaPro-Norm" w:cstheme="minorHAnsi"/>
        </w:rPr>
        <w:t>gender roles</w:t>
      </w:r>
      <w:r w:rsidR="00BF2A31" w:rsidRPr="006173FE">
        <w:rPr>
          <w:rFonts w:ascii="MetaPro-Norm" w:hAnsi="MetaPro-Norm" w:cstheme="minorHAnsi"/>
        </w:rPr>
        <w:t xml:space="preserve">, </w:t>
      </w:r>
      <w:r w:rsidR="0056396A" w:rsidRPr="006173FE">
        <w:rPr>
          <w:rFonts w:ascii="MetaPro-Norm" w:hAnsi="MetaPro-Norm" w:cstheme="minorHAnsi"/>
        </w:rPr>
        <w:t xml:space="preserve">curtailing </w:t>
      </w:r>
      <w:r w:rsidR="00A62020" w:rsidRPr="006173FE">
        <w:rPr>
          <w:rFonts w:ascii="MetaPro-Norm" w:hAnsi="MetaPro-Norm" w:cstheme="minorHAnsi"/>
        </w:rPr>
        <w:t>lesbian, gay, bisexual and transgender (LGBT)</w:t>
      </w:r>
      <w:r w:rsidR="00A62020" w:rsidRPr="006173FE">
        <w:rPr>
          <w:rFonts w:ascii="MetaPro-Norm" w:hAnsi="MetaPro-Norm" w:cs="Tahoma"/>
        </w:rPr>
        <w:t xml:space="preserve"> </w:t>
      </w:r>
      <w:r w:rsidR="0056396A" w:rsidRPr="006173FE">
        <w:rPr>
          <w:rFonts w:ascii="MetaPro-Norm" w:hAnsi="MetaPro-Norm" w:cstheme="minorHAnsi"/>
        </w:rPr>
        <w:t>people’s rights</w:t>
      </w:r>
      <w:r w:rsidR="00A02657" w:rsidRPr="006173FE">
        <w:rPr>
          <w:rFonts w:ascii="MetaPro-Norm" w:hAnsi="MetaPro-Norm" w:cstheme="minorHAnsi"/>
        </w:rPr>
        <w:t>,</w:t>
      </w:r>
      <w:r w:rsidR="0056396A" w:rsidRPr="006173FE">
        <w:rPr>
          <w:rFonts w:ascii="MetaPro-Norm" w:hAnsi="MetaPro-Norm" w:cstheme="minorHAnsi"/>
        </w:rPr>
        <w:t xml:space="preserve"> and restricting access to informatio</w:t>
      </w:r>
      <w:r w:rsidR="00C808C1" w:rsidRPr="006173FE">
        <w:rPr>
          <w:rFonts w:ascii="MetaPro-Norm" w:hAnsi="MetaPro-Norm" w:cstheme="minorHAnsi"/>
        </w:rPr>
        <w:t xml:space="preserve">n, </w:t>
      </w:r>
      <w:r w:rsidR="00BF2A31" w:rsidRPr="006173FE">
        <w:rPr>
          <w:rFonts w:ascii="MetaPro-Norm" w:hAnsi="MetaPro-Norm" w:cstheme="minorHAnsi"/>
        </w:rPr>
        <w:t xml:space="preserve">the Hungarian government has also used its attack on </w:t>
      </w:r>
      <w:r w:rsidR="00D87794" w:rsidRPr="006173FE">
        <w:rPr>
          <w:rFonts w:ascii="MetaPro-Norm" w:hAnsi="MetaPro-Norm" w:cstheme="minorHAnsi"/>
        </w:rPr>
        <w:t xml:space="preserve">so-called </w:t>
      </w:r>
      <w:r w:rsidR="00BF2A31" w:rsidRPr="006173FE">
        <w:rPr>
          <w:rFonts w:ascii="MetaPro-Norm" w:hAnsi="MetaPro-Norm" w:cstheme="minorHAnsi"/>
        </w:rPr>
        <w:t xml:space="preserve">“gender ideology” to </w:t>
      </w:r>
      <w:r w:rsidR="00DE50FE" w:rsidRPr="006173FE">
        <w:rPr>
          <w:rFonts w:ascii="MetaPro-Norm" w:hAnsi="MetaPro-Norm" w:cstheme="minorHAnsi"/>
        </w:rPr>
        <w:t xml:space="preserve">justify its </w:t>
      </w:r>
      <w:r w:rsidR="00D316A6" w:rsidRPr="006173FE">
        <w:rPr>
          <w:rFonts w:ascii="MetaPro-Norm" w:hAnsi="MetaPro-Norm" w:cstheme="minorHAnsi"/>
        </w:rPr>
        <w:t xml:space="preserve">failure to fulfill other obligations </w:t>
      </w:r>
      <w:r w:rsidR="001A6EC1" w:rsidRPr="006173FE">
        <w:rPr>
          <w:rFonts w:ascii="MetaPro-Norm" w:hAnsi="MetaPro-Norm" w:cstheme="minorHAnsi"/>
        </w:rPr>
        <w:t xml:space="preserve">under </w:t>
      </w:r>
      <w:r w:rsidR="00DE50FE" w:rsidRPr="006173FE">
        <w:rPr>
          <w:rFonts w:ascii="MetaPro-Norm" w:hAnsi="MetaPro-Norm" w:cstheme="minorHAnsi"/>
        </w:rPr>
        <w:t xml:space="preserve">CEDAW, including its obligations to address </w:t>
      </w:r>
      <w:r w:rsidR="00D316A6" w:rsidRPr="006173FE">
        <w:rPr>
          <w:rFonts w:ascii="MetaPro-Norm" w:hAnsi="MetaPro-Norm" w:cstheme="minorHAnsi"/>
        </w:rPr>
        <w:t xml:space="preserve">domestic </w:t>
      </w:r>
      <w:r w:rsidR="0050797E" w:rsidRPr="006173FE">
        <w:rPr>
          <w:rFonts w:ascii="MetaPro-Norm" w:hAnsi="MetaPro-Norm" w:cstheme="minorHAnsi"/>
        </w:rPr>
        <w:t xml:space="preserve">and other gender-based </w:t>
      </w:r>
      <w:r w:rsidR="00D316A6" w:rsidRPr="006173FE">
        <w:rPr>
          <w:rFonts w:ascii="MetaPro-Norm" w:hAnsi="MetaPro-Norm" w:cstheme="minorHAnsi"/>
        </w:rPr>
        <w:t>violence</w:t>
      </w:r>
      <w:r w:rsidR="0050797E" w:rsidRPr="006173FE">
        <w:rPr>
          <w:rFonts w:ascii="MetaPro-Norm" w:hAnsi="MetaPro-Norm" w:cstheme="minorHAnsi"/>
        </w:rPr>
        <w:t xml:space="preserve"> </w:t>
      </w:r>
      <w:r w:rsidR="00D316A6" w:rsidRPr="006173FE">
        <w:rPr>
          <w:rFonts w:ascii="MetaPro-Norm" w:hAnsi="MetaPro-Norm" w:cstheme="minorHAnsi"/>
        </w:rPr>
        <w:t xml:space="preserve">and </w:t>
      </w:r>
      <w:r w:rsidR="00397F22" w:rsidRPr="006173FE">
        <w:rPr>
          <w:rFonts w:ascii="MetaPro-Norm" w:hAnsi="MetaPro-Norm" w:cstheme="minorHAnsi"/>
        </w:rPr>
        <w:t>ensur</w:t>
      </w:r>
      <w:r w:rsidR="00D87794" w:rsidRPr="006173FE">
        <w:rPr>
          <w:rFonts w:ascii="MetaPro-Norm" w:hAnsi="MetaPro-Norm" w:cstheme="minorHAnsi"/>
        </w:rPr>
        <w:t>e</w:t>
      </w:r>
      <w:r w:rsidR="00397F22" w:rsidRPr="006173FE">
        <w:rPr>
          <w:rFonts w:ascii="MetaPro-Norm" w:hAnsi="MetaPro-Norm" w:cstheme="minorHAnsi"/>
        </w:rPr>
        <w:t xml:space="preserve"> </w:t>
      </w:r>
      <w:r w:rsidR="00C73C23" w:rsidRPr="006173FE">
        <w:rPr>
          <w:rFonts w:ascii="MetaPro-Norm" w:hAnsi="MetaPro-Norm" w:cstheme="minorHAnsi"/>
        </w:rPr>
        <w:t xml:space="preserve">access to </w:t>
      </w:r>
      <w:r w:rsidR="00D316A6" w:rsidRPr="006173FE">
        <w:rPr>
          <w:rFonts w:ascii="MetaPro-Norm" w:hAnsi="MetaPro-Norm" w:cstheme="minorHAnsi"/>
        </w:rPr>
        <w:t>sexual and reproductive health and rights</w:t>
      </w:r>
      <w:r w:rsidR="00D87794" w:rsidRPr="006173FE">
        <w:rPr>
          <w:rFonts w:ascii="MetaPro-Norm" w:hAnsi="MetaPro-Norm" w:cstheme="minorHAnsi"/>
        </w:rPr>
        <w:t xml:space="preserve">, </w:t>
      </w:r>
      <w:r w:rsidR="00C808C1" w:rsidRPr="006173FE">
        <w:rPr>
          <w:rFonts w:ascii="MetaPro-Norm" w:hAnsi="MetaPro-Norm" w:cstheme="minorHAnsi"/>
        </w:rPr>
        <w:t>as addressed below</w:t>
      </w:r>
      <w:r w:rsidR="00D316A6" w:rsidRPr="006173FE">
        <w:rPr>
          <w:rFonts w:ascii="MetaPro-Norm" w:hAnsi="MetaPro-Norm" w:cstheme="minorHAnsi"/>
        </w:rPr>
        <w:t>.</w:t>
      </w:r>
      <w:r w:rsidR="0049223A" w:rsidRPr="006173FE">
        <w:rPr>
          <w:rFonts w:ascii="MetaPro-Norm" w:hAnsi="MetaPro-Norm" w:cstheme="minorHAnsi"/>
        </w:rPr>
        <w:br/>
      </w:r>
      <w:r w:rsidR="0049223A" w:rsidRPr="006173FE">
        <w:rPr>
          <w:rFonts w:ascii="MetaPro-Norm" w:hAnsi="MetaPro-Norm" w:cstheme="minorHAnsi"/>
        </w:rPr>
        <w:br/>
      </w:r>
      <w:r w:rsidR="003A7ABA" w:rsidRPr="006173FE">
        <w:rPr>
          <w:rFonts w:ascii="MetaPro-Norm" w:eastAsia="Times New Roman" w:hAnsi="MetaPro-Norm" w:cstheme="minorHAnsi"/>
          <w:i/>
          <w:iCs/>
        </w:rPr>
        <w:t xml:space="preserve">We recommend that the Committee ask the </w:t>
      </w:r>
      <w:r w:rsidR="00D71EC8" w:rsidRPr="006173FE">
        <w:rPr>
          <w:rFonts w:ascii="MetaPro-Norm" w:eastAsia="Times New Roman" w:hAnsi="MetaPro-Norm" w:cstheme="minorHAnsi"/>
          <w:i/>
          <w:iCs/>
        </w:rPr>
        <w:t>government of Hungary:</w:t>
      </w:r>
      <w:r w:rsidR="00CB558F" w:rsidRPr="006173FE">
        <w:rPr>
          <w:rFonts w:ascii="MetaPro-Norm" w:hAnsi="MetaPro-Norm" w:cstheme="minorHAnsi"/>
        </w:rPr>
        <w:t xml:space="preserve"> </w:t>
      </w:r>
    </w:p>
    <w:p w14:paraId="6A61C5D7" w14:textId="27770DEC" w:rsidR="00CC1E3C" w:rsidRPr="006173FE" w:rsidRDefault="00FE4E87" w:rsidP="00DA1324">
      <w:pPr>
        <w:pStyle w:val="ListParagraph"/>
        <w:numPr>
          <w:ilvl w:val="0"/>
          <w:numId w:val="14"/>
        </w:numPr>
        <w:spacing w:after="0" w:line="240" w:lineRule="auto"/>
        <w:ind w:left="720"/>
        <w:rPr>
          <w:rFonts w:ascii="MetaPro-Norm" w:hAnsi="MetaPro-Norm"/>
          <w:iCs/>
        </w:rPr>
      </w:pPr>
      <w:r w:rsidRPr="006173FE">
        <w:rPr>
          <w:rFonts w:ascii="MetaPro-Norm" w:hAnsi="MetaPro-Norm"/>
          <w:iCs/>
        </w:rPr>
        <w:t xml:space="preserve">What actions </w:t>
      </w:r>
      <w:r w:rsidR="009A3778" w:rsidRPr="006173FE">
        <w:rPr>
          <w:rFonts w:ascii="MetaPro-Norm" w:hAnsi="MetaPro-Norm"/>
          <w:iCs/>
        </w:rPr>
        <w:t>is the government taking</w:t>
      </w:r>
      <w:r w:rsidRPr="006173FE">
        <w:rPr>
          <w:rFonts w:ascii="MetaPro-Norm" w:hAnsi="MetaPro-Norm"/>
          <w:iCs/>
        </w:rPr>
        <w:t xml:space="preserve"> to ensure that policies</w:t>
      </w:r>
      <w:r w:rsidR="00A62020" w:rsidRPr="006173FE">
        <w:rPr>
          <w:rFonts w:ascii="MetaPro-Norm" w:hAnsi="MetaPro-Norm"/>
          <w:iCs/>
        </w:rPr>
        <w:t xml:space="preserve">, </w:t>
      </w:r>
      <w:r w:rsidRPr="006173FE">
        <w:rPr>
          <w:rFonts w:ascii="MetaPro-Norm" w:hAnsi="MetaPro-Norm"/>
          <w:iCs/>
        </w:rPr>
        <w:t>including the Family Protection Action Plan</w:t>
      </w:r>
      <w:r w:rsidR="00A62020" w:rsidRPr="006173FE">
        <w:rPr>
          <w:rFonts w:ascii="MetaPro-Norm" w:hAnsi="MetaPro-Norm"/>
          <w:iCs/>
        </w:rPr>
        <w:t>,</w:t>
      </w:r>
      <w:r w:rsidRPr="006173FE">
        <w:rPr>
          <w:rFonts w:ascii="MetaPro-Norm" w:hAnsi="MetaPro-Norm"/>
          <w:iCs/>
        </w:rPr>
        <w:t xml:space="preserve"> </w:t>
      </w:r>
      <w:r w:rsidR="00B659D9" w:rsidRPr="006173FE">
        <w:rPr>
          <w:rFonts w:ascii="MetaPro-Norm" w:hAnsi="MetaPro-Norm"/>
          <w:iCs/>
        </w:rPr>
        <w:t xml:space="preserve">do not discriminate </w:t>
      </w:r>
      <w:proofErr w:type="gramStart"/>
      <w:r w:rsidR="00B659D9" w:rsidRPr="006173FE">
        <w:rPr>
          <w:rFonts w:ascii="MetaPro-Norm" w:hAnsi="MetaPro-Norm"/>
          <w:iCs/>
        </w:rPr>
        <w:t>o</w:t>
      </w:r>
      <w:r w:rsidR="003C7E32" w:rsidRPr="006173FE">
        <w:rPr>
          <w:rFonts w:ascii="MetaPro-Norm" w:hAnsi="MetaPro-Norm"/>
          <w:iCs/>
        </w:rPr>
        <w:t>n the basis of</w:t>
      </w:r>
      <w:proofErr w:type="gramEnd"/>
      <w:r w:rsidR="003C7E32" w:rsidRPr="006173FE">
        <w:rPr>
          <w:rFonts w:ascii="MetaPro-Norm" w:hAnsi="MetaPro-Norm"/>
          <w:iCs/>
        </w:rPr>
        <w:t xml:space="preserve"> </w:t>
      </w:r>
      <w:r w:rsidR="00404442" w:rsidRPr="006173FE">
        <w:rPr>
          <w:rFonts w:ascii="MetaPro-Norm" w:hAnsi="MetaPro-Norm"/>
          <w:iCs/>
        </w:rPr>
        <w:t>residency status, country of birth/origin, religion, sexual orientation</w:t>
      </w:r>
      <w:r w:rsidR="00354035" w:rsidRPr="006173FE">
        <w:rPr>
          <w:rFonts w:ascii="MetaPro-Norm" w:hAnsi="MetaPro-Norm"/>
          <w:iCs/>
        </w:rPr>
        <w:t xml:space="preserve">, </w:t>
      </w:r>
      <w:r w:rsidR="00404442" w:rsidRPr="006173FE">
        <w:rPr>
          <w:rFonts w:ascii="MetaPro-Norm" w:hAnsi="MetaPro-Norm"/>
          <w:iCs/>
        </w:rPr>
        <w:t>gender identity</w:t>
      </w:r>
      <w:r w:rsidR="00354035" w:rsidRPr="006173FE">
        <w:rPr>
          <w:rFonts w:ascii="MetaPro-Norm" w:hAnsi="MetaPro-Norm"/>
          <w:iCs/>
        </w:rPr>
        <w:t>,</w:t>
      </w:r>
      <w:r w:rsidR="00404442" w:rsidRPr="006173FE">
        <w:rPr>
          <w:rFonts w:ascii="MetaPro-Norm" w:hAnsi="MetaPro-Norm"/>
          <w:iCs/>
        </w:rPr>
        <w:t xml:space="preserve"> or marital status?</w:t>
      </w:r>
    </w:p>
    <w:p w14:paraId="24B4DF39" w14:textId="600DAC23" w:rsidR="00804BD4" w:rsidRPr="006173FE" w:rsidRDefault="00CC1E3C" w:rsidP="00DA1324">
      <w:pPr>
        <w:pStyle w:val="ListParagraph"/>
        <w:numPr>
          <w:ilvl w:val="0"/>
          <w:numId w:val="14"/>
        </w:numPr>
        <w:spacing w:after="0" w:line="240" w:lineRule="auto"/>
        <w:ind w:left="720"/>
        <w:rPr>
          <w:rFonts w:ascii="MetaPro-Norm" w:hAnsi="MetaPro-Norm"/>
          <w:iCs/>
        </w:rPr>
      </w:pPr>
      <w:r w:rsidRPr="006173FE">
        <w:rPr>
          <w:rFonts w:ascii="MetaPro-Norm" w:hAnsi="MetaPro-Norm"/>
          <w:iCs/>
        </w:rPr>
        <w:t>W</w:t>
      </w:r>
      <w:r w:rsidR="00804BD4" w:rsidRPr="006173FE">
        <w:rPr>
          <w:rFonts w:ascii="MetaPro-Norm" w:hAnsi="MetaPro-Norm"/>
          <w:iCs/>
        </w:rPr>
        <w:t xml:space="preserve">hat </w:t>
      </w:r>
      <w:r w:rsidR="009A3778" w:rsidRPr="006173FE">
        <w:rPr>
          <w:rFonts w:ascii="MetaPro-Norm" w:hAnsi="MetaPro-Norm"/>
          <w:iCs/>
        </w:rPr>
        <w:t xml:space="preserve">actions </w:t>
      </w:r>
      <w:r w:rsidR="001C3A9A" w:rsidRPr="006173FE">
        <w:rPr>
          <w:rFonts w:ascii="MetaPro-Norm" w:hAnsi="MetaPro-Norm"/>
          <w:iCs/>
        </w:rPr>
        <w:t>is the government taking</w:t>
      </w:r>
      <w:r w:rsidR="00804BD4" w:rsidRPr="006173FE">
        <w:rPr>
          <w:rFonts w:ascii="MetaPro-Norm" w:hAnsi="MetaPro-Norm"/>
          <w:iCs/>
        </w:rPr>
        <w:t xml:space="preserve"> to ensure that policies including the Family Protection Action Plan do not potentially compel some women to stay with abusive partners due to the need for housing, loan repayments, and other benefits? </w:t>
      </w:r>
    </w:p>
    <w:p w14:paraId="2C6EAF8E" w14:textId="296FDE55" w:rsidR="000B4F7D" w:rsidRPr="006173FE" w:rsidRDefault="001F0D11" w:rsidP="00DA1324">
      <w:pPr>
        <w:pStyle w:val="ListParagraph"/>
        <w:numPr>
          <w:ilvl w:val="0"/>
          <w:numId w:val="14"/>
        </w:numPr>
        <w:spacing w:after="0" w:line="240" w:lineRule="auto"/>
        <w:ind w:left="720"/>
        <w:rPr>
          <w:rFonts w:ascii="MetaPro-Norm" w:hAnsi="MetaPro-Norm"/>
          <w:i/>
        </w:rPr>
      </w:pPr>
      <w:r w:rsidRPr="006173FE">
        <w:rPr>
          <w:rFonts w:ascii="MetaPro-Norm" w:hAnsi="MetaPro-Norm"/>
          <w:iCs/>
        </w:rPr>
        <w:t xml:space="preserve">How is the government working to combat persistence of discriminatory </w:t>
      </w:r>
      <w:r w:rsidR="00871F44" w:rsidRPr="006173FE">
        <w:rPr>
          <w:rFonts w:ascii="MetaPro-Norm" w:hAnsi="MetaPro-Norm"/>
          <w:iCs/>
        </w:rPr>
        <w:t>gender roles and stereotypes</w:t>
      </w:r>
      <w:r w:rsidR="009B2DCC" w:rsidRPr="006173FE">
        <w:rPr>
          <w:rFonts w:ascii="MetaPro-Norm" w:hAnsi="MetaPro-Norm"/>
          <w:iCs/>
        </w:rPr>
        <w:t xml:space="preserve"> and ensure equality</w:t>
      </w:r>
      <w:r w:rsidR="000875BC" w:rsidRPr="006173FE">
        <w:rPr>
          <w:rFonts w:ascii="MetaPro-Norm" w:hAnsi="MetaPro-Norm"/>
          <w:iCs/>
        </w:rPr>
        <w:t xml:space="preserve">, including with regards to participation in the labor market, </w:t>
      </w:r>
      <w:r w:rsidR="00633E8B" w:rsidRPr="006173FE">
        <w:rPr>
          <w:rFonts w:ascii="MetaPro-Norm" w:hAnsi="MetaPro-Norm"/>
          <w:iCs/>
        </w:rPr>
        <w:t xml:space="preserve">household and caregiving duties, and </w:t>
      </w:r>
      <w:r w:rsidR="004E4C65" w:rsidRPr="006173FE">
        <w:rPr>
          <w:rFonts w:ascii="MetaPro-Norm" w:hAnsi="MetaPro-Norm"/>
          <w:iCs/>
        </w:rPr>
        <w:t xml:space="preserve">legal </w:t>
      </w:r>
      <w:r w:rsidR="008343D9" w:rsidRPr="006173FE">
        <w:rPr>
          <w:rFonts w:ascii="MetaPro-Norm" w:hAnsi="MetaPro-Norm"/>
          <w:iCs/>
        </w:rPr>
        <w:t>ability to</w:t>
      </w:r>
      <w:r w:rsidR="004E4C65" w:rsidRPr="006173FE">
        <w:rPr>
          <w:rFonts w:ascii="MetaPro-Norm" w:hAnsi="MetaPro-Norm"/>
          <w:iCs/>
        </w:rPr>
        <w:t xml:space="preserve"> adopt children?</w:t>
      </w:r>
    </w:p>
    <w:p w14:paraId="43B13932" w14:textId="5747D0CD" w:rsidR="0062108A" w:rsidRPr="006173FE" w:rsidRDefault="0062108A" w:rsidP="00DA1324">
      <w:pPr>
        <w:pStyle w:val="ListParagraph"/>
        <w:numPr>
          <w:ilvl w:val="0"/>
          <w:numId w:val="14"/>
        </w:numPr>
        <w:spacing w:after="0" w:line="240" w:lineRule="auto"/>
        <w:ind w:left="720"/>
        <w:rPr>
          <w:rFonts w:ascii="MetaPro-Norm" w:hAnsi="MetaPro-Norm"/>
          <w:i/>
        </w:rPr>
      </w:pPr>
      <w:r w:rsidRPr="006173FE">
        <w:rPr>
          <w:rFonts w:ascii="MetaPro-Norm" w:hAnsi="MetaPro-Norm"/>
          <w:iCs/>
        </w:rPr>
        <w:t xml:space="preserve">Will the government revisit the prohibition on legal gender recognition for transgender people </w:t>
      </w:r>
      <w:proofErr w:type="gramStart"/>
      <w:r w:rsidRPr="006173FE">
        <w:rPr>
          <w:rFonts w:ascii="MetaPro-Norm" w:hAnsi="MetaPro-Norm"/>
          <w:iCs/>
        </w:rPr>
        <w:t>in order to</w:t>
      </w:r>
      <w:proofErr w:type="gramEnd"/>
      <w:r w:rsidR="007869EF" w:rsidRPr="006173FE">
        <w:rPr>
          <w:rFonts w:ascii="MetaPro-Norm" w:hAnsi="MetaPro-Norm"/>
          <w:iCs/>
        </w:rPr>
        <w:t xml:space="preserve"> align its policies with its obligations under international law?</w:t>
      </w:r>
    </w:p>
    <w:p w14:paraId="792233EB" w14:textId="2CAC48E0" w:rsidR="007869EF" w:rsidRPr="006173FE" w:rsidRDefault="007869EF" w:rsidP="00DA1324">
      <w:pPr>
        <w:pStyle w:val="ListParagraph"/>
        <w:numPr>
          <w:ilvl w:val="0"/>
          <w:numId w:val="14"/>
        </w:numPr>
        <w:spacing w:after="0" w:line="240" w:lineRule="auto"/>
        <w:ind w:left="720"/>
        <w:rPr>
          <w:rFonts w:ascii="MetaPro-Norm" w:hAnsi="MetaPro-Norm"/>
          <w:i/>
        </w:rPr>
      </w:pPr>
      <w:r w:rsidRPr="006173FE">
        <w:rPr>
          <w:rFonts w:ascii="MetaPro-Norm" w:hAnsi="MetaPro-Norm"/>
          <w:iCs/>
        </w:rPr>
        <w:t xml:space="preserve">What steps is the government taking to protect </w:t>
      </w:r>
      <w:r w:rsidR="008914F6">
        <w:rPr>
          <w:rFonts w:ascii="MetaPro-Norm" w:hAnsi="MetaPro-Norm"/>
          <w:iCs/>
        </w:rPr>
        <w:t xml:space="preserve">lesbian, </w:t>
      </w:r>
      <w:proofErr w:type="gramStart"/>
      <w:r w:rsidR="008914F6">
        <w:rPr>
          <w:rFonts w:ascii="MetaPro-Norm" w:hAnsi="MetaPro-Norm"/>
          <w:iCs/>
        </w:rPr>
        <w:t>bisexual</w:t>
      </w:r>
      <w:proofErr w:type="gramEnd"/>
      <w:r w:rsidR="008914F6">
        <w:rPr>
          <w:rFonts w:ascii="MetaPro-Norm" w:hAnsi="MetaPro-Norm"/>
          <w:iCs/>
        </w:rPr>
        <w:t xml:space="preserve"> and </w:t>
      </w:r>
      <w:r w:rsidRPr="006173FE">
        <w:rPr>
          <w:rFonts w:ascii="MetaPro-Norm" w:hAnsi="MetaPro-Norm"/>
          <w:iCs/>
        </w:rPr>
        <w:t>transgender people from discrimination?</w:t>
      </w:r>
    </w:p>
    <w:p w14:paraId="61063050" w14:textId="77777777" w:rsidR="00DB7400" w:rsidRDefault="00B34C23" w:rsidP="00DA1324">
      <w:pPr>
        <w:spacing w:line="240" w:lineRule="auto"/>
        <w:contextualSpacing/>
        <w:rPr>
          <w:rFonts w:ascii="MetaPro-Norm" w:eastAsia="Times New Roman" w:hAnsi="MetaPro-Norm" w:cstheme="minorHAnsi"/>
          <w:b/>
          <w:bCs/>
        </w:rPr>
      </w:pPr>
      <w:r w:rsidRPr="006173FE">
        <w:rPr>
          <w:rFonts w:ascii="MetaPro-Norm" w:eastAsia="Times New Roman" w:hAnsi="MetaPro-Norm" w:cstheme="minorHAnsi"/>
        </w:rPr>
        <w:br/>
      </w:r>
    </w:p>
    <w:p w14:paraId="37218598" w14:textId="77777777" w:rsidR="00DB7400" w:rsidRDefault="00DB7400">
      <w:pPr>
        <w:rPr>
          <w:rFonts w:ascii="MetaPro-Norm" w:eastAsia="Times New Roman" w:hAnsi="MetaPro-Norm" w:cstheme="minorHAnsi"/>
          <w:b/>
          <w:bCs/>
        </w:rPr>
      </w:pPr>
      <w:r>
        <w:rPr>
          <w:rFonts w:ascii="MetaPro-Norm" w:eastAsia="Times New Roman" w:hAnsi="MetaPro-Norm" w:cstheme="minorHAnsi"/>
          <w:b/>
          <w:bCs/>
        </w:rPr>
        <w:br w:type="page"/>
      </w:r>
    </w:p>
    <w:p w14:paraId="15AB17AB" w14:textId="45786758" w:rsidR="006173FE" w:rsidRDefault="00B34C23" w:rsidP="00DA1324">
      <w:pPr>
        <w:spacing w:line="240" w:lineRule="auto"/>
        <w:contextualSpacing/>
        <w:rPr>
          <w:rFonts w:ascii="MetaPro-Norm" w:eastAsia="Times New Roman" w:hAnsi="MetaPro-Norm" w:cstheme="minorHAnsi"/>
        </w:rPr>
      </w:pPr>
      <w:r w:rsidRPr="006173FE">
        <w:rPr>
          <w:rFonts w:ascii="MetaPro-Norm" w:eastAsia="Times New Roman" w:hAnsi="MetaPro-Norm" w:cstheme="minorHAnsi"/>
          <w:b/>
          <w:bCs/>
        </w:rPr>
        <w:t xml:space="preserve">Domestic </w:t>
      </w:r>
      <w:r w:rsidR="0006693D" w:rsidRPr="006173FE">
        <w:rPr>
          <w:rFonts w:ascii="MetaPro-Norm" w:eastAsia="Times New Roman" w:hAnsi="MetaPro-Norm" w:cstheme="minorHAnsi"/>
          <w:b/>
          <w:bCs/>
        </w:rPr>
        <w:t xml:space="preserve">Violence </w:t>
      </w:r>
      <w:r w:rsidRPr="006173FE">
        <w:rPr>
          <w:rFonts w:ascii="MetaPro-Norm" w:eastAsia="Times New Roman" w:hAnsi="MetaPro-Norm" w:cstheme="minorHAnsi"/>
          <w:b/>
          <w:bCs/>
        </w:rPr>
        <w:t xml:space="preserve">and </w:t>
      </w:r>
      <w:r w:rsidR="0006693D" w:rsidRPr="006173FE">
        <w:rPr>
          <w:rFonts w:ascii="MetaPro-Norm" w:eastAsia="Times New Roman" w:hAnsi="MetaPro-Norm" w:cstheme="minorHAnsi"/>
          <w:b/>
          <w:bCs/>
        </w:rPr>
        <w:t>Other Forms of Ge</w:t>
      </w:r>
      <w:r w:rsidRPr="006173FE">
        <w:rPr>
          <w:rFonts w:ascii="MetaPro-Norm" w:eastAsia="Times New Roman" w:hAnsi="MetaPro-Norm" w:cstheme="minorHAnsi"/>
          <w:b/>
          <w:bCs/>
        </w:rPr>
        <w:t>nder-</w:t>
      </w:r>
      <w:r w:rsidR="0006693D" w:rsidRPr="006173FE">
        <w:rPr>
          <w:rFonts w:ascii="MetaPro-Norm" w:eastAsia="Times New Roman" w:hAnsi="MetaPro-Norm" w:cstheme="minorHAnsi"/>
          <w:b/>
          <w:bCs/>
        </w:rPr>
        <w:t>B</w:t>
      </w:r>
      <w:r w:rsidRPr="006173FE">
        <w:rPr>
          <w:rFonts w:ascii="MetaPro-Norm" w:eastAsia="Times New Roman" w:hAnsi="MetaPro-Norm" w:cstheme="minorHAnsi"/>
          <w:b/>
          <w:bCs/>
        </w:rPr>
        <w:t xml:space="preserve">ased </w:t>
      </w:r>
      <w:r w:rsidR="0006693D" w:rsidRPr="006173FE">
        <w:rPr>
          <w:rFonts w:ascii="MetaPro-Norm" w:eastAsia="Times New Roman" w:hAnsi="MetaPro-Norm" w:cstheme="minorHAnsi"/>
          <w:b/>
          <w:bCs/>
        </w:rPr>
        <w:t>V</w:t>
      </w:r>
      <w:r w:rsidRPr="006173FE">
        <w:rPr>
          <w:rFonts w:ascii="MetaPro-Norm" w:eastAsia="Times New Roman" w:hAnsi="MetaPro-Norm" w:cstheme="minorHAnsi"/>
          <w:b/>
          <w:bCs/>
        </w:rPr>
        <w:t xml:space="preserve">iolence </w:t>
      </w:r>
      <w:r w:rsidR="001E6586" w:rsidRPr="006173FE">
        <w:rPr>
          <w:rFonts w:ascii="MetaPro-Norm" w:eastAsia="Times New Roman" w:hAnsi="MetaPro-Norm" w:cstheme="minorHAnsi"/>
          <w:b/>
          <w:bCs/>
        </w:rPr>
        <w:t xml:space="preserve">(CEDAW articles 1, 2, 3, and 16) </w:t>
      </w:r>
      <w:r w:rsidR="00C96CEF" w:rsidRPr="006173FE">
        <w:rPr>
          <w:rFonts w:ascii="MetaPro-Norm" w:eastAsia="Times New Roman" w:hAnsi="MetaPro-Norm" w:cstheme="minorHAnsi"/>
          <w:b/>
          <w:bCs/>
        </w:rPr>
        <w:br/>
      </w:r>
      <w:r w:rsidR="00D05F5B" w:rsidRPr="006173FE">
        <w:rPr>
          <w:rFonts w:ascii="MetaPro-Norm" w:eastAsia="Times New Roman" w:hAnsi="MetaPro-Norm" w:cstheme="minorHAnsi"/>
        </w:rPr>
        <w:t xml:space="preserve">In spite of </w:t>
      </w:r>
      <w:r w:rsidR="00450464" w:rsidRPr="006173FE">
        <w:rPr>
          <w:rFonts w:ascii="MetaPro-Norm" w:eastAsia="Times New Roman" w:hAnsi="MetaPro-Norm" w:cstheme="minorHAnsi"/>
        </w:rPr>
        <w:t xml:space="preserve">continuously </w:t>
      </w:r>
      <w:r w:rsidR="00224425" w:rsidRPr="006173FE">
        <w:rPr>
          <w:rFonts w:ascii="MetaPro-Norm" w:eastAsia="Times New Roman" w:hAnsi="MetaPro-Norm" w:cstheme="minorHAnsi"/>
        </w:rPr>
        <w:t xml:space="preserve">high rates of </w:t>
      </w:r>
      <w:r w:rsidR="00672747" w:rsidRPr="006173FE">
        <w:rPr>
          <w:rFonts w:ascii="MetaPro-Norm" w:eastAsia="Times New Roman" w:hAnsi="MetaPro-Norm" w:cstheme="minorHAnsi"/>
        </w:rPr>
        <w:t xml:space="preserve">reported </w:t>
      </w:r>
      <w:r w:rsidR="00224425" w:rsidRPr="006173FE">
        <w:rPr>
          <w:rFonts w:ascii="MetaPro-Norm" w:eastAsia="Times New Roman" w:hAnsi="MetaPro-Norm" w:cstheme="minorHAnsi"/>
        </w:rPr>
        <w:t>domestic violence</w:t>
      </w:r>
      <w:r w:rsidR="00615FBC" w:rsidRPr="006173FE">
        <w:rPr>
          <w:rFonts w:ascii="MetaPro-Norm" w:eastAsia="Times New Roman" w:hAnsi="MetaPro-Norm" w:cstheme="minorHAnsi"/>
        </w:rPr>
        <w:t>,</w:t>
      </w:r>
      <w:r w:rsidR="002A4921" w:rsidRPr="006173FE">
        <w:rPr>
          <w:rStyle w:val="FootnoteReference"/>
          <w:rFonts w:ascii="MetaPro-Norm" w:eastAsia="Times New Roman" w:hAnsi="MetaPro-Norm" w:cstheme="minorHAnsi"/>
        </w:rPr>
        <w:footnoteReference w:id="9"/>
      </w:r>
      <w:r w:rsidR="0017012F" w:rsidRPr="006173FE">
        <w:rPr>
          <w:rStyle w:val="CommentReference"/>
          <w:rFonts w:ascii="MetaPro-Norm" w:hAnsi="MetaPro-Norm"/>
          <w:sz w:val="22"/>
          <w:szCs w:val="22"/>
        </w:rPr>
        <w:t xml:space="preserve"> </w:t>
      </w:r>
      <w:r w:rsidR="00224425" w:rsidRPr="006173FE">
        <w:rPr>
          <w:rFonts w:ascii="MetaPro-Norm" w:eastAsia="Times New Roman" w:hAnsi="MetaPro-Norm" w:cstheme="minorHAnsi"/>
        </w:rPr>
        <w:t xml:space="preserve">Hungary </w:t>
      </w:r>
      <w:r w:rsidR="002A4921" w:rsidRPr="006173FE">
        <w:rPr>
          <w:rFonts w:ascii="MetaPro-Norm" w:eastAsia="Times New Roman" w:hAnsi="MetaPro-Norm" w:cstheme="minorHAnsi"/>
        </w:rPr>
        <w:t>has continued to fail to meet its obligations under CEDAW to address domestic violence</w:t>
      </w:r>
      <w:r w:rsidR="00253291" w:rsidRPr="006173FE">
        <w:rPr>
          <w:rFonts w:ascii="MetaPro-Norm" w:eastAsia="Times New Roman" w:hAnsi="MetaPro-Norm" w:cstheme="minorHAnsi"/>
        </w:rPr>
        <w:t>, including</w:t>
      </w:r>
      <w:r w:rsidR="00D04C0D" w:rsidRPr="006173FE">
        <w:rPr>
          <w:rFonts w:ascii="MetaPro-Norm" w:eastAsia="Times New Roman" w:hAnsi="MetaPro-Norm" w:cstheme="minorHAnsi"/>
        </w:rPr>
        <w:t xml:space="preserve"> </w:t>
      </w:r>
      <w:r w:rsidR="00EC4AD9" w:rsidRPr="006173FE">
        <w:rPr>
          <w:rFonts w:ascii="MetaPro-Norm" w:eastAsia="Times New Roman" w:hAnsi="MetaPro-Norm" w:cstheme="minorHAnsi"/>
        </w:rPr>
        <w:t xml:space="preserve">specific </w:t>
      </w:r>
      <w:r w:rsidR="00D04C0D" w:rsidRPr="006173FE">
        <w:rPr>
          <w:rFonts w:ascii="MetaPro-Norm" w:eastAsia="Times New Roman" w:hAnsi="MetaPro-Norm" w:cstheme="minorHAnsi"/>
        </w:rPr>
        <w:t xml:space="preserve">recommendations </w:t>
      </w:r>
      <w:r w:rsidR="00EC4AD9" w:rsidRPr="006173FE">
        <w:rPr>
          <w:rFonts w:ascii="MetaPro-Norm" w:eastAsia="Times New Roman" w:hAnsi="MetaPro-Norm" w:cstheme="minorHAnsi"/>
        </w:rPr>
        <w:t xml:space="preserve">made </w:t>
      </w:r>
      <w:r w:rsidR="00D04C0D" w:rsidRPr="006173FE">
        <w:rPr>
          <w:rFonts w:ascii="MetaPro-Norm" w:eastAsia="Times New Roman" w:hAnsi="MetaPro-Norm" w:cstheme="minorHAnsi"/>
        </w:rPr>
        <w:t>by the Committee in 2013 and</w:t>
      </w:r>
      <w:r w:rsidR="00253291" w:rsidRPr="006173FE">
        <w:rPr>
          <w:rFonts w:ascii="MetaPro-Norm" w:eastAsia="Times New Roman" w:hAnsi="MetaPro-Norm" w:cstheme="minorHAnsi"/>
        </w:rPr>
        <w:t xml:space="preserve"> the recommendations outlined in General Comment no. 35</w:t>
      </w:r>
      <w:r w:rsidR="00D04C0D" w:rsidRPr="006173FE">
        <w:rPr>
          <w:rFonts w:ascii="MetaPro-Norm" w:eastAsia="Times New Roman" w:hAnsi="MetaPro-Norm" w:cstheme="minorHAnsi"/>
        </w:rPr>
        <w:t>.</w:t>
      </w:r>
      <w:r w:rsidR="000831A0" w:rsidRPr="006173FE">
        <w:rPr>
          <w:rFonts w:ascii="MetaPro-Norm" w:eastAsia="Times New Roman" w:hAnsi="MetaPro-Norm" w:cstheme="minorHAnsi"/>
        </w:rPr>
        <w:br/>
      </w:r>
      <w:r w:rsidR="000831A0" w:rsidRPr="006173FE">
        <w:rPr>
          <w:rFonts w:ascii="MetaPro-Norm" w:eastAsia="Times New Roman" w:hAnsi="MetaPro-Norm" w:cstheme="minorHAnsi"/>
        </w:rPr>
        <w:br/>
      </w:r>
      <w:r w:rsidR="00AA696A" w:rsidRPr="006173FE">
        <w:rPr>
          <w:rFonts w:ascii="MetaPro-Norm" w:eastAsia="Times New Roman" w:hAnsi="MetaPro-Norm" w:cstheme="minorHAnsi"/>
        </w:rPr>
        <w:t>During the last review period</w:t>
      </w:r>
      <w:r w:rsidR="00FA5FAD" w:rsidRPr="006173FE">
        <w:rPr>
          <w:rFonts w:ascii="MetaPro-Norm" w:eastAsia="Times New Roman" w:hAnsi="MetaPro-Norm" w:cstheme="minorHAnsi"/>
        </w:rPr>
        <w:t xml:space="preserve">, </w:t>
      </w:r>
      <w:r w:rsidR="000C11E6" w:rsidRPr="006173FE">
        <w:rPr>
          <w:rFonts w:ascii="MetaPro-Norm" w:eastAsia="Times New Roman" w:hAnsi="MetaPro-Norm" w:cstheme="minorHAnsi"/>
        </w:rPr>
        <w:t>Human Rights Watch documented chronic violence against women by their intimate partners and the challenges women face in seeking state protection and services.</w:t>
      </w:r>
      <w:r w:rsidR="00433995" w:rsidRPr="006173FE">
        <w:rPr>
          <w:rFonts w:ascii="MetaPro-Norm" w:eastAsia="Times New Roman" w:hAnsi="MetaPro-Norm" w:cstheme="minorHAnsi"/>
        </w:rPr>
        <w:t xml:space="preserve"> </w:t>
      </w:r>
      <w:r w:rsidR="006173FE">
        <w:rPr>
          <w:rFonts w:ascii="MetaPro-Norm" w:eastAsia="Times New Roman" w:hAnsi="MetaPro-Norm" w:cstheme="minorHAnsi"/>
        </w:rPr>
        <w:br/>
      </w:r>
    </w:p>
    <w:p w14:paraId="51C256F5" w14:textId="44E4B972" w:rsidR="008E3FAB" w:rsidRPr="006173FE" w:rsidRDefault="000C11E6" w:rsidP="00DA1324">
      <w:pPr>
        <w:spacing w:line="240" w:lineRule="auto"/>
        <w:contextualSpacing/>
        <w:rPr>
          <w:rFonts w:ascii="MetaPro-Norm" w:eastAsia="Times New Roman" w:hAnsi="MetaPro-Norm" w:cstheme="minorHAnsi"/>
        </w:rPr>
      </w:pPr>
      <w:r w:rsidRPr="006173FE">
        <w:rPr>
          <w:rFonts w:ascii="MetaPro-Norm" w:eastAsia="Times New Roman" w:hAnsi="MetaPro-Norm" w:cstheme="minorHAnsi"/>
        </w:rPr>
        <w:t>This includes</w:t>
      </w:r>
      <w:r w:rsidR="008E3FAB" w:rsidRPr="006173FE">
        <w:rPr>
          <w:rFonts w:ascii="MetaPro-Norm" w:eastAsia="Times New Roman" w:hAnsi="MetaPro-Norm" w:cstheme="minorHAnsi"/>
        </w:rPr>
        <w:t>:</w:t>
      </w:r>
    </w:p>
    <w:p w14:paraId="5770A1B7" w14:textId="5EC6DD47" w:rsidR="008E3FAB" w:rsidRPr="006173FE" w:rsidRDefault="000C11E6" w:rsidP="00DA1324">
      <w:pPr>
        <w:pStyle w:val="ListParagraph"/>
        <w:numPr>
          <w:ilvl w:val="0"/>
          <w:numId w:val="13"/>
        </w:numPr>
        <w:spacing w:line="240" w:lineRule="auto"/>
        <w:ind w:left="720"/>
        <w:rPr>
          <w:rFonts w:ascii="MetaPro-Norm" w:eastAsia="Times New Roman" w:hAnsi="MetaPro-Norm" w:cstheme="minorHAnsi"/>
        </w:rPr>
      </w:pPr>
      <w:r w:rsidRPr="006173FE">
        <w:rPr>
          <w:rFonts w:ascii="MetaPro-Norm" w:eastAsia="Times New Roman" w:hAnsi="MetaPro-Norm" w:cstheme="minorHAnsi"/>
        </w:rPr>
        <w:t xml:space="preserve">gaps in Hungary’s legal and policy framework in responding to domestic </w:t>
      </w:r>
      <w:proofErr w:type="gramStart"/>
      <w:r w:rsidRPr="006173FE">
        <w:rPr>
          <w:rFonts w:ascii="MetaPro-Norm" w:eastAsia="Times New Roman" w:hAnsi="MetaPro-Norm" w:cstheme="minorHAnsi"/>
        </w:rPr>
        <w:t>violence</w:t>
      </w:r>
      <w:r w:rsidR="00315758" w:rsidRPr="006173FE">
        <w:rPr>
          <w:rFonts w:ascii="MetaPro-Norm" w:eastAsia="Times New Roman" w:hAnsi="MetaPro-Norm" w:cstheme="minorHAnsi"/>
        </w:rPr>
        <w:t>;</w:t>
      </w:r>
      <w:proofErr w:type="gramEnd"/>
      <w:r w:rsidR="00315758" w:rsidRPr="006173FE">
        <w:rPr>
          <w:rFonts w:ascii="MetaPro-Norm" w:eastAsia="Times New Roman" w:hAnsi="MetaPro-Norm" w:cstheme="minorHAnsi"/>
        </w:rPr>
        <w:t xml:space="preserve"> </w:t>
      </w:r>
    </w:p>
    <w:p w14:paraId="61896587" w14:textId="77777777" w:rsidR="008E3FAB" w:rsidRPr="006173FE" w:rsidRDefault="00315758" w:rsidP="00DA1324">
      <w:pPr>
        <w:pStyle w:val="ListParagraph"/>
        <w:numPr>
          <w:ilvl w:val="0"/>
          <w:numId w:val="13"/>
        </w:numPr>
        <w:spacing w:line="240" w:lineRule="auto"/>
        <w:ind w:left="720"/>
        <w:rPr>
          <w:rFonts w:ascii="MetaPro-Norm" w:eastAsia="Times New Roman" w:hAnsi="MetaPro-Norm" w:cstheme="minorHAnsi"/>
        </w:rPr>
      </w:pPr>
      <w:r w:rsidRPr="006173FE">
        <w:rPr>
          <w:rFonts w:ascii="MetaPro-Norm" w:eastAsia="Times New Roman" w:hAnsi="MetaPro-Norm" w:cstheme="minorHAnsi"/>
        </w:rPr>
        <w:t xml:space="preserve">inadequate police response to domestic </w:t>
      </w:r>
      <w:proofErr w:type="gramStart"/>
      <w:r w:rsidRPr="006173FE">
        <w:rPr>
          <w:rFonts w:ascii="MetaPro-Norm" w:eastAsia="Times New Roman" w:hAnsi="MetaPro-Norm" w:cstheme="minorHAnsi"/>
        </w:rPr>
        <w:t>violence;</w:t>
      </w:r>
      <w:proofErr w:type="gramEnd"/>
      <w:r w:rsidRPr="006173FE">
        <w:rPr>
          <w:rFonts w:ascii="MetaPro-Norm" w:eastAsia="Times New Roman" w:hAnsi="MetaPro-Norm" w:cstheme="minorHAnsi"/>
        </w:rPr>
        <w:t xml:space="preserve"> </w:t>
      </w:r>
    </w:p>
    <w:p w14:paraId="4006707B" w14:textId="0B4B987B" w:rsidR="008E3FAB" w:rsidRPr="006173FE" w:rsidRDefault="00315758" w:rsidP="00DA1324">
      <w:pPr>
        <w:pStyle w:val="ListParagraph"/>
        <w:numPr>
          <w:ilvl w:val="0"/>
          <w:numId w:val="13"/>
        </w:numPr>
        <w:spacing w:line="240" w:lineRule="auto"/>
        <w:ind w:left="720"/>
        <w:rPr>
          <w:rFonts w:ascii="MetaPro-Norm" w:eastAsia="Times New Roman" w:hAnsi="MetaPro-Norm" w:cstheme="minorHAnsi"/>
        </w:rPr>
      </w:pPr>
      <w:r w:rsidRPr="006173FE">
        <w:rPr>
          <w:rFonts w:ascii="MetaPro-Norm" w:eastAsia="Times New Roman" w:hAnsi="MetaPro-Norm" w:cstheme="minorHAnsi"/>
        </w:rPr>
        <w:t xml:space="preserve">frequent failure to prosecute and punish perpetrators; </w:t>
      </w:r>
      <w:r w:rsidR="00FC4FF5" w:rsidRPr="006173FE">
        <w:rPr>
          <w:rFonts w:ascii="MetaPro-Norm" w:eastAsia="Times New Roman" w:hAnsi="MetaPro-Norm" w:cstheme="minorHAnsi"/>
        </w:rPr>
        <w:t>and,</w:t>
      </w:r>
    </w:p>
    <w:p w14:paraId="7AC4BE3F" w14:textId="10DAE03F" w:rsidR="00FC4FF5" w:rsidRPr="006173FE" w:rsidRDefault="00315758" w:rsidP="00DA1324">
      <w:pPr>
        <w:pStyle w:val="ListParagraph"/>
        <w:numPr>
          <w:ilvl w:val="0"/>
          <w:numId w:val="13"/>
        </w:numPr>
        <w:spacing w:line="240" w:lineRule="auto"/>
        <w:ind w:left="720"/>
        <w:rPr>
          <w:rFonts w:ascii="MetaPro-Norm" w:eastAsia="Times New Roman" w:hAnsi="MetaPro-Norm" w:cstheme="minorHAnsi"/>
        </w:rPr>
      </w:pPr>
      <w:r w:rsidRPr="006173FE">
        <w:rPr>
          <w:rFonts w:ascii="MetaPro-Norm" w:eastAsia="Times New Roman" w:hAnsi="MetaPro-Norm" w:cstheme="minorHAnsi"/>
        </w:rPr>
        <w:t>lack of sufficient shelter spaces, services, and support for victims of domestic violence</w:t>
      </w:r>
      <w:r w:rsidR="009A27CA" w:rsidRPr="006173FE">
        <w:rPr>
          <w:rFonts w:ascii="MetaPro-Norm" w:eastAsia="Times New Roman" w:hAnsi="MetaPro-Norm" w:cstheme="minorHAnsi"/>
        </w:rPr>
        <w:t xml:space="preserve">. </w:t>
      </w:r>
      <w:r w:rsidRPr="006173FE">
        <w:rPr>
          <w:rFonts w:ascii="MetaPro-Norm" w:eastAsia="Times New Roman" w:hAnsi="MetaPro-Norm" w:cstheme="minorHAnsi"/>
        </w:rPr>
        <w:t xml:space="preserve"> </w:t>
      </w:r>
    </w:p>
    <w:p w14:paraId="46A26150" w14:textId="77777777" w:rsidR="00DA1324" w:rsidRPr="006173FE" w:rsidRDefault="009A27CA" w:rsidP="00DA1324">
      <w:pPr>
        <w:spacing w:line="240" w:lineRule="auto"/>
        <w:contextualSpacing/>
        <w:rPr>
          <w:rFonts w:ascii="MetaPro-Norm" w:eastAsia="Times New Roman" w:hAnsi="MetaPro-Norm" w:cstheme="minorHAnsi"/>
        </w:rPr>
      </w:pPr>
      <w:proofErr w:type="gramStart"/>
      <w:r w:rsidRPr="006173FE">
        <w:rPr>
          <w:rFonts w:ascii="MetaPro-Norm" w:hAnsi="MetaPro-Norm" w:cstheme="minorHAnsi"/>
          <w:color w:val="201F1E"/>
        </w:rPr>
        <w:t>A</w:t>
      </w:r>
      <w:r w:rsidR="000831A0" w:rsidRPr="006173FE">
        <w:rPr>
          <w:rFonts w:ascii="MetaPro-Norm" w:hAnsi="MetaPro-Norm" w:cstheme="minorHAnsi"/>
          <w:color w:val="201F1E"/>
        </w:rPr>
        <w:t xml:space="preserve">ll </w:t>
      </w:r>
      <w:r w:rsidR="00315758" w:rsidRPr="006173FE">
        <w:rPr>
          <w:rFonts w:ascii="MetaPro-Norm" w:hAnsi="MetaPro-Norm" w:cstheme="minorHAnsi"/>
          <w:color w:val="201F1E"/>
        </w:rPr>
        <w:t>of</w:t>
      </w:r>
      <w:proofErr w:type="gramEnd"/>
      <w:r w:rsidR="00315758" w:rsidRPr="006173FE">
        <w:rPr>
          <w:rFonts w:ascii="MetaPro-Norm" w:hAnsi="MetaPro-Norm" w:cstheme="minorHAnsi"/>
          <w:color w:val="201F1E"/>
        </w:rPr>
        <w:t xml:space="preserve"> </w:t>
      </w:r>
      <w:r w:rsidR="007E5CC6" w:rsidRPr="006173FE">
        <w:rPr>
          <w:rFonts w:ascii="MetaPro-Norm" w:hAnsi="MetaPro-Norm" w:cstheme="minorHAnsi"/>
          <w:color w:val="201F1E"/>
        </w:rPr>
        <w:t>the above</w:t>
      </w:r>
      <w:r w:rsidR="00315758" w:rsidRPr="006173FE">
        <w:rPr>
          <w:rFonts w:ascii="MetaPro-Norm" w:hAnsi="MetaPro-Norm" w:cstheme="minorHAnsi"/>
          <w:color w:val="201F1E"/>
        </w:rPr>
        <w:t xml:space="preserve"> </w:t>
      </w:r>
      <w:r w:rsidRPr="006173FE">
        <w:rPr>
          <w:rFonts w:ascii="MetaPro-Norm" w:hAnsi="MetaPro-Norm" w:cstheme="minorHAnsi"/>
          <w:color w:val="201F1E"/>
        </w:rPr>
        <w:t>are</w:t>
      </w:r>
      <w:r w:rsidR="00315758" w:rsidRPr="006173FE">
        <w:rPr>
          <w:rFonts w:ascii="MetaPro-Norm" w:hAnsi="MetaPro-Norm" w:cstheme="minorHAnsi"/>
          <w:color w:val="201F1E"/>
        </w:rPr>
        <w:t xml:space="preserve"> compounded by </w:t>
      </w:r>
      <w:r w:rsidRPr="006173FE">
        <w:rPr>
          <w:rFonts w:ascii="MetaPro-Norm" w:hAnsi="MetaPro-Norm" w:cstheme="minorHAnsi"/>
          <w:color w:val="201F1E"/>
        </w:rPr>
        <w:t>officials’</w:t>
      </w:r>
      <w:r w:rsidR="001A7962" w:rsidRPr="006173FE">
        <w:rPr>
          <w:rFonts w:ascii="MetaPro-Norm" w:hAnsi="MetaPro-Norm" w:cstheme="minorHAnsi"/>
          <w:color w:val="201F1E"/>
        </w:rPr>
        <w:t xml:space="preserve"> a</w:t>
      </w:r>
      <w:r w:rsidR="00253291" w:rsidRPr="006173FE">
        <w:rPr>
          <w:rFonts w:ascii="MetaPro-Norm" w:hAnsi="MetaPro-Norm" w:cstheme="minorHAnsi"/>
          <w:color w:val="201F1E"/>
        </w:rPr>
        <w:t>ttitudes that condone abuse</w:t>
      </w:r>
      <w:r w:rsidR="00615FBC" w:rsidRPr="006173FE">
        <w:rPr>
          <w:rFonts w:ascii="MetaPro-Norm" w:hAnsi="MetaPro-Norm" w:cstheme="minorHAnsi"/>
          <w:color w:val="201F1E"/>
        </w:rPr>
        <w:t>.</w:t>
      </w:r>
      <w:r w:rsidR="00067F20" w:rsidRPr="006173FE">
        <w:rPr>
          <w:rStyle w:val="FootnoteReference"/>
          <w:rFonts w:ascii="MetaPro-Norm" w:hAnsi="MetaPro-Norm" w:cstheme="minorHAnsi"/>
          <w:color w:val="201F1E"/>
        </w:rPr>
        <w:footnoteReference w:id="10"/>
      </w:r>
      <w:r w:rsidR="00387B11" w:rsidRPr="006173FE">
        <w:rPr>
          <w:rFonts w:ascii="MetaPro-Norm" w:hAnsi="MetaPro-Norm" w:cstheme="minorHAnsi"/>
          <w:color w:val="201F1E"/>
        </w:rPr>
        <w:br/>
      </w:r>
      <w:r w:rsidR="00387B11" w:rsidRPr="006173FE">
        <w:rPr>
          <w:rFonts w:ascii="MetaPro-Norm" w:hAnsi="MetaPro-Norm" w:cstheme="minorHAnsi"/>
          <w:color w:val="201F1E"/>
        </w:rPr>
        <w:br/>
      </w:r>
      <w:r w:rsidR="003121E3" w:rsidRPr="006173FE">
        <w:rPr>
          <w:rFonts w:ascii="MetaPro-Norm" w:hAnsi="MetaPro-Norm" w:cstheme="minorHAnsi"/>
          <w:color w:val="201F1E"/>
        </w:rPr>
        <w:t xml:space="preserve">Human Rights Watch also documented </w:t>
      </w:r>
      <w:r w:rsidR="00A26AA8" w:rsidRPr="006173FE">
        <w:rPr>
          <w:rFonts w:ascii="MetaPro-Norm" w:hAnsi="MetaPro-Norm" w:cstheme="minorHAnsi"/>
          <w:color w:val="201F1E"/>
        </w:rPr>
        <w:t>how women belonging to Hungary’s Romani minority are particularly disadvantaged in accessing protection from domestic violence.</w:t>
      </w:r>
      <w:r w:rsidR="008B4290" w:rsidRPr="006173FE">
        <w:rPr>
          <w:rStyle w:val="FootnoteReference"/>
          <w:rFonts w:ascii="MetaPro-Norm" w:hAnsi="MetaPro-Norm" w:cstheme="minorHAnsi"/>
          <w:color w:val="201F1E"/>
        </w:rPr>
        <w:footnoteReference w:id="11"/>
      </w:r>
      <w:r w:rsidR="00F35FD8" w:rsidRPr="006173FE">
        <w:rPr>
          <w:rFonts w:ascii="MetaPro-Norm" w:hAnsi="MetaPro-Norm" w:cstheme="minorHAnsi"/>
          <w:color w:val="201F1E"/>
        </w:rPr>
        <w:t xml:space="preserve"> </w:t>
      </w:r>
      <w:r w:rsidR="008B1F73" w:rsidRPr="006173FE">
        <w:rPr>
          <w:rFonts w:ascii="MetaPro-Norm" w:hAnsi="MetaPro-Norm" w:cstheme="minorHAnsi"/>
          <w:color w:val="201F1E"/>
        </w:rPr>
        <w:t>M</w:t>
      </w:r>
      <w:r w:rsidR="00F35FD8" w:rsidRPr="006173FE">
        <w:rPr>
          <w:rFonts w:ascii="MetaPro-Norm" w:hAnsi="MetaPro-Norm" w:cstheme="minorHAnsi"/>
          <w:color w:val="201F1E"/>
        </w:rPr>
        <w:t xml:space="preserve">istrust of the authorities runs deep </w:t>
      </w:r>
      <w:r w:rsidR="00F23ABC" w:rsidRPr="006173FE">
        <w:rPr>
          <w:rFonts w:ascii="MetaPro-Norm" w:hAnsi="MetaPro-Norm" w:cstheme="minorHAnsi"/>
          <w:color w:val="201F1E"/>
        </w:rPr>
        <w:t>as a result of</w:t>
      </w:r>
      <w:r w:rsidR="00F35FD8" w:rsidRPr="006173FE">
        <w:rPr>
          <w:rFonts w:ascii="MetaPro-Norm" w:hAnsi="MetaPro-Norm" w:cstheme="minorHAnsi"/>
          <w:color w:val="201F1E"/>
        </w:rPr>
        <w:t xml:space="preserve"> general discrimination faced by the Roma community</w:t>
      </w:r>
      <w:r w:rsidR="008B1F73" w:rsidRPr="006173FE">
        <w:rPr>
          <w:rFonts w:ascii="MetaPro-Norm" w:hAnsi="MetaPro-Norm" w:cstheme="minorHAnsi"/>
          <w:color w:val="201F1E"/>
        </w:rPr>
        <w:t xml:space="preserve">, making Roma women and girls </w:t>
      </w:r>
      <w:r w:rsidR="00F35FD8" w:rsidRPr="006173FE">
        <w:rPr>
          <w:rFonts w:ascii="MetaPro-Norm" w:hAnsi="MetaPro-Norm" w:cstheme="minorHAnsi"/>
          <w:color w:val="201F1E"/>
        </w:rPr>
        <w:t>less likely to seek protection from the police when they experience domestic violence. Moreover, Roma women</w:t>
      </w:r>
      <w:r w:rsidR="00D830A0" w:rsidRPr="006173FE">
        <w:rPr>
          <w:rFonts w:ascii="MetaPro-Norm" w:hAnsi="MetaPro-Norm" w:cstheme="minorHAnsi"/>
          <w:color w:val="201F1E"/>
        </w:rPr>
        <w:t xml:space="preserve"> experiencing abuse may face </w:t>
      </w:r>
      <w:r w:rsidR="00F35FD8" w:rsidRPr="006173FE">
        <w:rPr>
          <w:rFonts w:ascii="MetaPro-Norm" w:hAnsi="MetaPro-Norm" w:cstheme="minorHAnsi"/>
          <w:color w:val="201F1E"/>
        </w:rPr>
        <w:t>difficulties reaching out for help in their communities</w:t>
      </w:r>
      <w:r w:rsidR="008B1F73" w:rsidRPr="006173FE">
        <w:rPr>
          <w:rFonts w:ascii="MetaPro-Norm" w:hAnsi="MetaPro-Norm" w:cstheme="minorHAnsi"/>
          <w:color w:val="201F1E"/>
        </w:rPr>
        <w:t xml:space="preserve"> due to </w:t>
      </w:r>
      <w:r w:rsidR="00956A5F" w:rsidRPr="006173FE">
        <w:rPr>
          <w:rFonts w:ascii="MetaPro-Norm" w:hAnsi="MetaPro-Norm" w:cstheme="minorHAnsi"/>
          <w:color w:val="201F1E"/>
        </w:rPr>
        <w:t>issues including stigma, family pressure, and lack of financial resources</w:t>
      </w:r>
      <w:r w:rsidR="00AA696A" w:rsidRPr="006173FE">
        <w:rPr>
          <w:rFonts w:ascii="MetaPro-Norm" w:hAnsi="MetaPro-Norm" w:cstheme="minorHAnsi"/>
          <w:color w:val="201F1E"/>
        </w:rPr>
        <w:t>.</w:t>
      </w:r>
      <w:r w:rsidR="00615FBC" w:rsidRPr="006173FE">
        <w:rPr>
          <w:rFonts w:ascii="MetaPro-Norm" w:hAnsi="MetaPro-Norm" w:cstheme="minorHAnsi"/>
          <w:color w:val="201F1E"/>
        </w:rPr>
        <w:br/>
      </w:r>
      <w:r w:rsidR="00615FBC" w:rsidRPr="006173FE">
        <w:rPr>
          <w:rFonts w:ascii="MetaPro-Norm" w:hAnsi="MetaPro-Norm" w:cstheme="minorHAnsi"/>
          <w:color w:val="201F1E"/>
        </w:rPr>
        <w:br/>
        <w:t>While domestic violence became a specific criminal offence</w:t>
      </w:r>
      <w:r w:rsidR="00387B11" w:rsidRPr="006173FE">
        <w:rPr>
          <w:rFonts w:ascii="MetaPro-Norm" w:hAnsi="MetaPro-Norm" w:cstheme="minorHAnsi"/>
          <w:color w:val="201F1E"/>
        </w:rPr>
        <w:t xml:space="preserve"> </w:t>
      </w:r>
      <w:r w:rsidR="00615FBC" w:rsidRPr="006173FE">
        <w:rPr>
          <w:rFonts w:ascii="MetaPro-Norm" w:hAnsi="MetaPro-Norm" w:cstheme="minorHAnsi"/>
          <w:color w:val="201F1E"/>
        </w:rPr>
        <w:t xml:space="preserve">on July 1, 2013, Human Rights Watch has found that legal gaps and </w:t>
      </w:r>
      <w:r w:rsidR="00E85C2F" w:rsidRPr="006173FE">
        <w:rPr>
          <w:rFonts w:ascii="MetaPro-Norm" w:hAnsi="MetaPro-Norm" w:cstheme="minorHAnsi"/>
          <w:color w:val="201F1E"/>
        </w:rPr>
        <w:t>poor</w:t>
      </w:r>
      <w:r w:rsidR="00615FBC" w:rsidRPr="006173FE">
        <w:rPr>
          <w:rFonts w:ascii="MetaPro-Norm" w:hAnsi="MetaPro-Norm" w:cstheme="minorHAnsi"/>
          <w:color w:val="201F1E"/>
        </w:rPr>
        <w:t xml:space="preserve"> implementation </w:t>
      </w:r>
      <w:r w:rsidR="00D02190" w:rsidRPr="006173FE">
        <w:rPr>
          <w:rFonts w:ascii="MetaPro-Norm" w:hAnsi="MetaPro-Norm" w:cstheme="minorHAnsi"/>
          <w:color w:val="201F1E"/>
        </w:rPr>
        <w:t xml:space="preserve">of the law </w:t>
      </w:r>
      <w:r w:rsidR="00E34C52" w:rsidRPr="006173FE">
        <w:rPr>
          <w:rFonts w:ascii="MetaPro-Norm" w:hAnsi="MetaPro-Norm" w:cstheme="minorHAnsi"/>
          <w:color w:val="201F1E"/>
        </w:rPr>
        <w:t>continue to leave wome</w:t>
      </w:r>
      <w:r w:rsidR="00192160" w:rsidRPr="006173FE">
        <w:rPr>
          <w:rFonts w:ascii="MetaPro-Norm" w:hAnsi="MetaPro-Norm" w:cstheme="minorHAnsi"/>
          <w:color w:val="201F1E"/>
        </w:rPr>
        <w:t>n without adequate protection from violence</w:t>
      </w:r>
      <w:r w:rsidR="00E6202F" w:rsidRPr="006173FE">
        <w:rPr>
          <w:rFonts w:ascii="MetaPro-Norm" w:hAnsi="MetaPro-Norm" w:cstheme="minorHAnsi"/>
          <w:color w:val="201F1E"/>
        </w:rPr>
        <w:t>. For example, while prosecutors</w:t>
      </w:r>
      <w:r w:rsidR="00BD531E" w:rsidRPr="006173FE">
        <w:rPr>
          <w:rFonts w:ascii="MetaPro-Norm" w:hAnsi="MetaPro-Norm" w:cstheme="minorHAnsi"/>
          <w:color w:val="201F1E"/>
        </w:rPr>
        <w:t>, instead of victims, are responsible for initiating criminal action against the abuser</w:t>
      </w:r>
      <w:r w:rsidR="005D4BAB" w:rsidRPr="006173FE">
        <w:rPr>
          <w:rFonts w:ascii="MetaPro-Norm" w:hAnsi="MetaPro-Norm" w:cstheme="minorHAnsi"/>
          <w:color w:val="201F1E"/>
        </w:rPr>
        <w:t xml:space="preserve">, </w:t>
      </w:r>
      <w:r w:rsidR="001E2FDA" w:rsidRPr="006173FE">
        <w:rPr>
          <w:rFonts w:ascii="MetaPro-Norm" w:hAnsi="MetaPro-Norm" w:cstheme="minorHAnsi"/>
          <w:color w:val="201F1E"/>
        </w:rPr>
        <w:t>such action is only initiated</w:t>
      </w:r>
      <w:r w:rsidR="005D4BAB" w:rsidRPr="006173FE">
        <w:rPr>
          <w:rFonts w:ascii="MetaPro-Norm" w:hAnsi="MetaPro-Norm" w:cstheme="minorHAnsi"/>
          <w:color w:val="201F1E"/>
        </w:rPr>
        <w:t xml:space="preserve"> after</w:t>
      </w:r>
      <w:r w:rsidR="00EF75F8" w:rsidRPr="006173FE">
        <w:rPr>
          <w:rFonts w:ascii="MetaPro-Norm" w:eastAsia="Times New Roman" w:hAnsi="MetaPro-Norm" w:cstheme="minorHAnsi"/>
        </w:rPr>
        <w:t xml:space="preserve"> </w:t>
      </w:r>
      <w:r w:rsidR="001E2FDA" w:rsidRPr="006173FE">
        <w:rPr>
          <w:rFonts w:ascii="MetaPro-Norm" w:eastAsia="Times New Roman" w:hAnsi="MetaPro-Norm" w:cstheme="minorHAnsi"/>
        </w:rPr>
        <w:t xml:space="preserve">at least </w:t>
      </w:r>
      <w:r w:rsidR="00EF75F8" w:rsidRPr="006173FE">
        <w:rPr>
          <w:rFonts w:ascii="MetaPro-Norm" w:eastAsia="Times New Roman" w:hAnsi="MetaPro-Norm" w:cstheme="minorHAnsi"/>
        </w:rPr>
        <w:t>two separate instances of domestic violence</w:t>
      </w:r>
      <w:r w:rsidR="00DA38F3" w:rsidRPr="006173FE">
        <w:rPr>
          <w:rFonts w:ascii="MetaPro-Norm" w:eastAsia="Times New Roman" w:hAnsi="MetaPro-Norm" w:cstheme="minorHAnsi"/>
        </w:rPr>
        <w:t xml:space="preserve">. </w:t>
      </w:r>
      <w:r w:rsidR="009C4494" w:rsidRPr="006173FE">
        <w:rPr>
          <w:rFonts w:ascii="MetaPro-Norm" w:eastAsia="Times New Roman" w:hAnsi="MetaPro-Norm" w:cstheme="minorHAnsi"/>
        </w:rPr>
        <w:br/>
      </w:r>
      <w:r w:rsidR="009C4494" w:rsidRPr="006173FE">
        <w:rPr>
          <w:rFonts w:ascii="MetaPro-Norm" w:eastAsia="Times New Roman" w:hAnsi="MetaPro-Norm" w:cstheme="minorHAnsi"/>
        </w:rPr>
        <w:br/>
        <w:t xml:space="preserve">Since the law came into effect in 2013, women’s groups and Human Rights Watch </w:t>
      </w:r>
      <w:r w:rsidR="00FD7E84" w:rsidRPr="006173FE">
        <w:rPr>
          <w:rFonts w:ascii="MetaPro-Norm" w:eastAsia="Times New Roman" w:hAnsi="MetaPro-Norm" w:cstheme="minorHAnsi"/>
        </w:rPr>
        <w:t xml:space="preserve">have </w:t>
      </w:r>
      <w:r w:rsidR="004A686E" w:rsidRPr="006173FE">
        <w:rPr>
          <w:rFonts w:ascii="MetaPro-Norm" w:eastAsia="Times New Roman" w:hAnsi="MetaPro-Norm" w:cstheme="minorHAnsi"/>
        </w:rPr>
        <w:t>continued to report on</w:t>
      </w:r>
      <w:r w:rsidR="00FD7E84" w:rsidRPr="006173FE">
        <w:rPr>
          <w:rFonts w:ascii="MetaPro-Norm" w:eastAsia="Times New Roman" w:hAnsi="MetaPro-Norm" w:cstheme="minorHAnsi"/>
        </w:rPr>
        <w:t xml:space="preserve"> </w:t>
      </w:r>
      <w:r w:rsidR="004A686E" w:rsidRPr="006173FE">
        <w:rPr>
          <w:rFonts w:ascii="MetaPro-Norm" w:eastAsia="Times New Roman" w:hAnsi="MetaPro-Norm" w:cstheme="minorHAnsi"/>
        </w:rPr>
        <w:t>i</w:t>
      </w:r>
      <w:r w:rsidR="00BE14E7" w:rsidRPr="006173FE">
        <w:rPr>
          <w:rFonts w:ascii="MetaPro-Norm" w:eastAsia="Times New Roman" w:hAnsi="MetaPro-Norm" w:cstheme="minorHAnsi"/>
        </w:rPr>
        <w:t>nsufficient services and poor police response to rampant domestic violence.</w:t>
      </w:r>
      <w:r w:rsidR="00655EE9" w:rsidRPr="006173FE">
        <w:rPr>
          <w:rStyle w:val="FootnoteReference"/>
          <w:rFonts w:ascii="MetaPro-Norm" w:eastAsia="Times New Roman" w:hAnsi="MetaPro-Norm" w:cstheme="minorHAnsi"/>
        </w:rPr>
        <w:footnoteReference w:id="12"/>
      </w:r>
      <w:r w:rsidR="00655EE9" w:rsidRPr="006173FE">
        <w:rPr>
          <w:rFonts w:ascii="MetaPro-Norm" w:eastAsia="Times New Roman" w:hAnsi="MetaPro-Norm" w:cstheme="minorHAnsi"/>
        </w:rPr>
        <w:t xml:space="preserve"> During the Covid-19 pandemic, rates of domestic violence are reported to have increased even more.</w:t>
      </w:r>
      <w:r w:rsidR="00655EE9" w:rsidRPr="006173FE">
        <w:rPr>
          <w:rStyle w:val="FootnoteReference"/>
          <w:rFonts w:ascii="MetaPro-Norm" w:eastAsia="Times New Roman" w:hAnsi="MetaPro-Norm" w:cstheme="minorHAnsi"/>
        </w:rPr>
        <w:footnoteReference w:id="13"/>
      </w:r>
      <w:r w:rsidR="00655EE9" w:rsidRPr="006173FE">
        <w:rPr>
          <w:rFonts w:ascii="MetaPro-Norm" w:hAnsi="MetaPro-Norm" w:cstheme="minorHAnsi"/>
        </w:rPr>
        <w:t xml:space="preserve"> </w:t>
      </w:r>
      <w:r w:rsidR="00655EE9" w:rsidRPr="006173FE">
        <w:rPr>
          <w:rFonts w:ascii="MetaPro-Norm" w:eastAsia="Times New Roman" w:hAnsi="MetaPro-Norm" w:cstheme="minorHAnsi"/>
        </w:rPr>
        <w:t>In spite of this</w:t>
      </w:r>
      <w:r w:rsidR="00655EE9" w:rsidRPr="006173FE">
        <w:rPr>
          <w:rFonts w:ascii="MetaPro-Norm" w:hAnsi="MetaPro-Norm" w:cstheme="minorHAnsi"/>
        </w:rPr>
        <w:t>,</w:t>
      </w:r>
      <w:r w:rsidR="00655EE9" w:rsidRPr="006173FE">
        <w:rPr>
          <w:rStyle w:val="FootnoteReference"/>
          <w:rFonts w:ascii="MetaPro-Norm" w:eastAsia="Times New Roman" w:hAnsi="MetaPro-Norm" w:cstheme="minorHAnsi"/>
        </w:rPr>
        <w:t xml:space="preserve"> </w:t>
      </w:r>
      <w:r w:rsidR="00D316A6" w:rsidRPr="006173FE">
        <w:rPr>
          <w:rFonts w:ascii="MetaPro-Norm" w:eastAsia="Times New Roman" w:hAnsi="MetaPro-Norm" w:cstheme="minorHAnsi"/>
        </w:rPr>
        <w:t xml:space="preserve">in March 2020, </w:t>
      </w:r>
      <w:r w:rsidR="00655EE9" w:rsidRPr="006173FE">
        <w:rPr>
          <w:rFonts w:ascii="MetaPro-Norm" w:hAnsi="MetaPro-Norm" w:cstheme="minorHAnsi"/>
        </w:rPr>
        <w:t xml:space="preserve">Hungary rejected </w:t>
      </w:r>
      <w:r w:rsidR="004C56C1" w:rsidRPr="006173FE">
        <w:rPr>
          <w:rFonts w:ascii="MetaPro-Norm" w:hAnsi="MetaPro-Norm" w:cstheme="minorHAnsi"/>
        </w:rPr>
        <w:t xml:space="preserve">ratification of </w:t>
      </w:r>
      <w:r w:rsidR="00D316A6" w:rsidRPr="006173FE">
        <w:rPr>
          <w:rFonts w:ascii="MetaPro-Norm" w:hAnsi="MetaPro-Norm" w:cstheme="minorHAnsi"/>
        </w:rPr>
        <w:t xml:space="preserve">the </w:t>
      </w:r>
      <w:r w:rsidR="00D316A6" w:rsidRPr="006173FE">
        <w:rPr>
          <w:rFonts w:ascii="MetaPro-Norm" w:eastAsia="Times New Roman" w:hAnsi="MetaPro-Norm" w:cstheme="minorHAnsi"/>
        </w:rPr>
        <w:t>Council of Europe Convention on Combating Violence against Women and Domestic Violence, known as the Istanbul Convention,</w:t>
      </w:r>
      <w:r w:rsidR="001A6EC1" w:rsidRPr="006173FE">
        <w:rPr>
          <w:rFonts w:ascii="MetaPro-Norm" w:eastAsia="Times New Roman" w:hAnsi="MetaPro-Norm" w:cstheme="minorHAnsi"/>
        </w:rPr>
        <w:t xml:space="preserve"> which </w:t>
      </w:r>
      <w:r w:rsidR="004C56C1" w:rsidRPr="006173FE">
        <w:rPr>
          <w:rFonts w:ascii="MetaPro-Norm" w:eastAsia="Times New Roman" w:hAnsi="MetaPro-Norm" w:cstheme="minorHAnsi"/>
        </w:rPr>
        <w:t>obliges state parties to uphold minimum standards for protection from and prevention and prosecution of violence against women.</w:t>
      </w:r>
      <w:r w:rsidR="00AC2496" w:rsidRPr="006173FE">
        <w:rPr>
          <w:rStyle w:val="FootnoteReference"/>
          <w:rFonts w:ascii="MetaPro-Norm" w:eastAsia="Times New Roman" w:hAnsi="MetaPro-Norm" w:cstheme="minorHAnsi"/>
        </w:rPr>
        <w:t xml:space="preserve"> </w:t>
      </w:r>
      <w:r w:rsidR="00AC2496" w:rsidRPr="006173FE">
        <w:rPr>
          <w:rStyle w:val="FootnoteReference"/>
          <w:rFonts w:ascii="MetaPro-Norm" w:eastAsia="Times New Roman" w:hAnsi="MetaPro-Norm" w:cstheme="minorHAnsi"/>
        </w:rPr>
        <w:footnoteReference w:id="14"/>
      </w:r>
      <w:r w:rsidR="004C56C1" w:rsidRPr="006173FE">
        <w:rPr>
          <w:rFonts w:ascii="MetaPro-Norm" w:eastAsia="Times New Roman" w:hAnsi="MetaPro-Norm" w:cstheme="minorHAnsi"/>
        </w:rPr>
        <w:t xml:space="preserve"> It also </w:t>
      </w:r>
      <w:r w:rsidR="001A6EC1" w:rsidRPr="006173FE">
        <w:rPr>
          <w:rFonts w:ascii="MetaPro-Norm" w:eastAsia="Times New Roman" w:hAnsi="MetaPro-Norm" w:cstheme="minorHAnsi"/>
        </w:rPr>
        <w:t>establishes a</w:t>
      </w:r>
      <w:r w:rsidR="004C56C1" w:rsidRPr="006173FE">
        <w:rPr>
          <w:rFonts w:ascii="MetaPro-Norm" w:eastAsia="Times New Roman" w:hAnsi="MetaPro-Norm" w:cstheme="minorHAnsi"/>
        </w:rPr>
        <w:t>n importan</w:t>
      </w:r>
      <w:r w:rsidR="00AC2496" w:rsidRPr="006173FE">
        <w:rPr>
          <w:rFonts w:ascii="MetaPro-Norm" w:eastAsia="Times New Roman" w:hAnsi="MetaPro-Norm" w:cstheme="minorHAnsi"/>
        </w:rPr>
        <w:t>t</w:t>
      </w:r>
      <w:r w:rsidR="001A6EC1" w:rsidRPr="006173FE">
        <w:rPr>
          <w:rFonts w:ascii="MetaPro-Norm" w:eastAsia="Times New Roman" w:hAnsi="MetaPro-Norm" w:cstheme="minorHAnsi"/>
        </w:rPr>
        <w:t> standard of inclusion, recognizing everyone’s right to live free from violence, regardless of sexual orientation, gender identity, immigration status, or other characteristics.</w:t>
      </w:r>
      <w:r w:rsidR="00EC4AD9" w:rsidRPr="006173FE">
        <w:rPr>
          <w:rStyle w:val="FootnoteReference"/>
          <w:rFonts w:ascii="MetaPro-Norm" w:eastAsia="Times New Roman" w:hAnsi="MetaPro-Norm" w:cstheme="minorHAnsi"/>
        </w:rPr>
        <w:footnoteReference w:id="15"/>
      </w:r>
      <w:r w:rsidR="0049223A" w:rsidRPr="006173FE">
        <w:rPr>
          <w:rFonts w:ascii="MetaPro-Norm" w:eastAsia="Times New Roman" w:hAnsi="MetaPro-Norm" w:cstheme="minorHAnsi"/>
        </w:rPr>
        <w:br/>
      </w:r>
      <w:r w:rsidR="0049223A" w:rsidRPr="006173FE">
        <w:rPr>
          <w:rFonts w:ascii="MetaPro-Norm" w:eastAsia="Times New Roman" w:hAnsi="MetaPro-Norm" w:cstheme="minorHAnsi"/>
        </w:rPr>
        <w:br/>
      </w:r>
      <w:r w:rsidR="001A6EC1" w:rsidRPr="006173FE">
        <w:rPr>
          <w:rFonts w:ascii="MetaPro-Norm" w:eastAsia="Times New Roman" w:hAnsi="MetaPro-Norm" w:cstheme="minorHAnsi"/>
        </w:rPr>
        <w:t>Hungary</w:t>
      </w:r>
      <w:r w:rsidR="00C17E9C" w:rsidRPr="006173FE">
        <w:rPr>
          <w:rFonts w:ascii="MetaPro-Norm" w:eastAsia="Times New Roman" w:hAnsi="MetaPro-Norm" w:cstheme="minorHAnsi"/>
        </w:rPr>
        <w:t xml:space="preserve">’s government </w:t>
      </w:r>
      <w:r w:rsidR="001A6EC1" w:rsidRPr="006173FE">
        <w:rPr>
          <w:rFonts w:ascii="MetaPro-Norm" w:eastAsia="Times New Roman" w:hAnsi="MetaPro-Norm" w:cstheme="minorHAnsi"/>
        </w:rPr>
        <w:t xml:space="preserve">justified its rejection by </w:t>
      </w:r>
      <w:r w:rsidR="00827840" w:rsidRPr="006173FE">
        <w:rPr>
          <w:rFonts w:ascii="MetaPro-Norm" w:hAnsi="MetaPro-Norm" w:cstheme="minorHAnsi"/>
        </w:rPr>
        <w:t>claiming the convention promotes</w:t>
      </w:r>
      <w:r w:rsidR="00655EE9" w:rsidRPr="006173FE">
        <w:rPr>
          <w:rFonts w:ascii="MetaPro-Norm" w:hAnsi="MetaPro-Norm" w:cstheme="minorHAnsi"/>
        </w:rPr>
        <w:t xml:space="preserve"> “gender ideology”</w:t>
      </w:r>
      <w:r w:rsidR="00D316A6" w:rsidRPr="006173FE">
        <w:rPr>
          <w:rFonts w:ascii="MetaPro-Norm" w:hAnsi="MetaPro-Norm" w:cstheme="minorHAnsi"/>
        </w:rPr>
        <w:t xml:space="preserve"> and that </w:t>
      </w:r>
      <w:r w:rsidR="00C17E9C" w:rsidRPr="006173FE">
        <w:rPr>
          <w:rFonts w:ascii="MetaPro-Norm" w:hAnsi="MetaPro-Norm" w:cstheme="minorHAnsi"/>
        </w:rPr>
        <w:t>its</w:t>
      </w:r>
      <w:r w:rsidR="00D316A6" w:rsidRPr="006173FE">
        <w:rPr>
          <w:rFonts w:ascii="MetaPro-Norm" w:eastAsia="Times New Roman" w:hAnsi="MetaPro-Norm" w:cstheme="minorHAnsi"/>
        </w:rPr>
        <w:t xml:space="preserve"> protection of migrant and refugee women contradicts their efforts to crack</w:t>
      </w:r>
      <w:r w:rsidR="00C17E9C" w:rsidRPr="006173FE">
        <w:rPr>
          <w:rFonts w:ascii="MetaPro-Norm" w:eastAsia="Times New Roman" w:hAnsi="MetaPro-Norm" w:cstheme="minorHAnsi"/>
        </w:rPr>
        <w:t xml:space="preserve"> </w:t>
      </w:r>
      <w:r w:rsidR="00D316A6" w:rsidRPr="006173FE">
        <w:rPr>
          <w:rFonts w:ascii="MetaPro-Norm" w:eastAsia="Times New Roman" w:hAnsi="MetaPro-Norm" w:cstheme="minorHAnsi"/>
        </w:rPr>
        <w:t>down on irregular immigration.</w:t>
      </w:r>
      <w:r w:rsidR="00655EE9" w:rsidRPr="006173FE">
        <w:rPr>
          <w:rStyle w:val="FootnoteReference"/>
          <w:rFonts w:ascii="MetaPro-Norm" w:hAnsi="MetaPro-Norm" w:cstheme="minorHAnsi"/>
        </w:rPr>
        <w:footnoteReference w:id="16"/>
      </w:r>
      <w:r w:rsidR="00D316A6" w:rsidRPr="006173FE">
        <w:rPr>
          <w:rFonts w:ascii="MetaPro-Norm" w:hAnsi="MetaPro-Norm" w:cstheme="minorHAnsi"/>
        </w:rPr>
        <w:t xml:space="preserve"> </w:t>
      </w:r>
      <w:r w:rsidR="00413D7F" w:rsidRPr="006173FE">
        <w:rPr>
          <w:rFonts w:ascii="MetaPro-Norm" w:eastAsia="Times New Roman" w:hAnsi="MetaPro-Norm" w:cstheme="minorHAnsi"/>
        </w:rPr>
        <w:br/>
      </w:r>
      <w:r w:rsidR="00413D7F" w:rsidRPr="006173FE">
        <w:rPr>
          <w:rFonts w:ascii="MetaPro-Norm" w:eastAsia="Times New Roman" w:hAnsi="MetaPro-Norm" w:cstheme="minorHAnsi"/>
        </w:rPr>
        <w:br/>
      </w:r>
      <w:r w:rsidR="00457140" w:rsidRPr="006173FE">
        <w:rPr>
          <w:rFonts w:ascii="MetaPro-Norm" w:eastAsia="Times New Roman" w:hAnsi="MetaPro-Norm" w:cstheme="minorHAnsi"/>
          <w:i/>
          <w:iCs/>
        </w:rPr>
        <w:t>We recommend that the Committee ask the government of Hungary:</w:t>
      </w:r>
    </w:p>
    <w:p w14:paraId="03638DC7" w14:textId="20E685A9" w:rsidR="00673B0D" w:rsidRPr="006173FE" w:rsidRDefault="00755AB6" w:rsidP="00DA1324">
      <w:pPr>
        <w:pStyle w:val="ListParagraph"/>
        <w:numPr>
          <w:ilvl w:val="0"/>
          <w:numId w:val="16"/>
        </w:numPr>
        <w:spacing w:line="240" w:lineRule="auto"/>
        <w:rPr>
          <w:rFonts w:ascii="MetaPro-Norm" w:eastAsia="Times New Roman" w:hAnsi="MetaPro-Norm" w:cstheme="minorHAnsi"/>
        </w:rPr>
      </w:pPr>
      <w:r w:rsidRPr="006173FE">
        <w:rPr>
          <w:rFonts w:ascii="MetaPro-Norm" w:eastAsia="Times New Roman" w:hAnsi="MetaPro-Norm" w:cstheme="minorHAnsi"/>
        </w:rPr>
        <w:t xml:space="preserve">What measures has the government taken to ensure there are sufficient </w:t>
      </w:r>
      <w:r w:rsidR="00934D9E" w:rsidRPr="006173FE">
        <w:rPr>
          <w:rFonts w:ascii="MetaPro-Norm" w:eastAsia="Times New Roman" w:hAnsi="MetaPro-Norm" w:cstheme="minorHAnsi"/>
        </w:rPr>
        <w:t xml:space="preserve">services, </w:t>
      </w:r>
      <w:r w:rsidR="00934D9E" w:rsidRPr="006173FE">
        <w:rPr>
          <w:rFonts w:ascii="MetaPro-Norm" w:eastAsia="Times New Roman" w:hAnsi="MetaPro-Norm" w:cstheme="minorHAnsi"/>
        </w:rPr>
        <w:t xml:space="preserve">including </w:t>
      </w:r>
      <w:r w:rsidRPr="006173FE">
        <w:rPr>
          <w:rFonts w:ascii="MetaPro-Norm" w:eastAsia="Times New Roman" w:hAnsi="MetaPro-Norm" w:cstheme="minorHAnsi"/>
        </w:rPr>
        <w:t>shelters</w:t>
      </w:r>
      <w:r w:rsidR="00934D9E" w:rsidRPr="006173FE">
        <w:rPr>
          <w:rFonts w:ascii="MetaPro-Norm" w:eastAsia="Times New Roman" w:hAnsi="MetaPro-Norm" w:cstheme="minorHAnsi"/>
        </w:rPr>
        <w:t>,</w:t>
      </w:r>
      <w:r w:rsidRPr="006173FE">
        <w:rPr>
          <w:rFonts w:ascii="MetaPro-Norm" w:eastAsia="Times New Roman" w:hAnsi="MetaPro-Norm" w:cstheme="minorHAnsi"/>
        </w:rPr>
        <w:t xml:space="preserve"> for victims of domestic violence, and that victims </w:t>
      </w:r>
      <w:proofErr w:type="gramStart"/>
      <w:r w:rsidRPr="006173FE">
        <w:rPr>
          <w:rFonts w:ascii="MetaPro-Norm" w:eastAsia="Times New Roman" w:hAnsi="MetaPro-Norm" w:cstheme="minorHAnsi"/>
        </w:rPr>
        <w:t>are able to</w:t>
      </w:r>
      <w:proofErr w:type="gramEnd"/>
      <w:r w:rsidRPr="006173FE">
        <w:rPr>
          <w:rFonts w:ascii="MetaPro-Norm" w:eastAsia="Times New Roman" w:hAnsi="MetaPro-Norm" w:cstheme="minorHAnsi"/>
        </w:rPr>
        <w:t xml:space="preserve"> access shelters </w:t>
      </w:r>
      <w:r w:rsidR="004C585E" w:rsidRPr="006173FE">
        <w:rPr>
          <w:rFonts w:ascii="MetaPro-Norm" w:eastAsia="Times New Roman" w:hAnsi="MetaPro-Norm" w:cstheme="minorHAnsi"/>
        </w:rPr>
        <w:t>irrespective of age, ethnicity, disability</w:t>
      </w:r>
      <w:r w:rsidR="007A4903" w:rsidRPr="006173FE">
        <w:rPr>
          <w:rFonts w:ascii="MetaPro-Norm" w:eastAsia="Times New Roman" w:hAnsi="MetaPro-Norm" w:cstheme="minorHAnsi"/>
        </w:rPr>
        <w:t>, sexual orientation, or gender identity</w:t>
      </w:r>
      <w:r w:rsidR="004C585E" w:rsidRPr="006173FE">
        <w:rPr>
          <w:rFonts w:ascii="MetaPro-Norm" w:eastAsia="Times New Roman" w:hAnsi="MetaPro-Norm" w:cstheme="minorHAnsi"/>
        </w:rPr>
        <w:t>?</w:t>
      </w:r>
    </w:p>
    <w:p w14:paraId="50D66398" w14:textId="14D619C2" w:rsidR="002659E1" w:rsidRPr="006173FE" w:rsidRDefault="002659E1" w:rsidP="00DA1324">
      <w:pPr>
        <w:pStyle w:val="ListParagraph"/>
        <w:numPr>
          <w:ilvl w:val="0"/>
          <w:numId w:val="3"/>
        </w:numPr>
        <w:spacing w:line="240" w:lineRule="auto"/>
        <w:rPr>
          <w:rFonts w:ascii="MetaPro-Norm" w:eastAsia="Times New Roman" w:hAnsi="MetaPro-Norm" w:cstheme="minorHAnsi"/>
        </w:rPr>
      </w:pPr>
      <w:r w:rsidRPr="006173FE">
        <w:rPr>
          <w:rFonts w:ascii="MetaPro-Norm" w:hAnsi="MetaPro-Norm"/>
        </w:rPr>
        <w:t>What measures has the government taken to ensure relevant, continuous, and up-to-date training on</w:t>
      </w:r>
      <w:r w:rsidR="00934D9E" w:rsidRPr="006173FE">
        <w:rPr>
          <w:rFonts w:ascii="MetaPro-Norm" w:hAnsi="MetaPro-Norm"/>
        </w:rPr>
        <w:t xml:space="preserve"> respons</w:t>
      </w:r>
      <w:r w:rsidR="00C84688" w:rsidRPr="006173FE">
        <w:rPr>
          <w:rFonts w:ascii="MetaPro-Norm" w:hAnsi="MetaPro-Norm"/>
        </w:rPr>
        <w:t xml:space="preserve">e to and </w:t>
      </w:r>
      <w:r w:rsidR="009D1986" w:rsidRPr="006173FE">
        <w:rPr>
          <w:rFonts w:ascii="MetaPro-Norm" w:hAnsi="MetaPro-Norm"/>
        </w:rPr>
        <w:t xml:space="preserve">the </w:t>
      </w:r>
      <w:r w:rsidR="00C84688" w:rsidRPr="006173FE">
        <w:rPr>
          <w:rFonts w:ascii="MetaPro-Norm" w:hAnsi="MetaPro-Norm"/>
        </w:rPr>
        <w:t>investigation and prosecution of</w:t>
      </w:r>
      <w:r w:rsidRPr="006173FE">
        <w:rPr>
          <w:rFonts w:ascii="MetaPro-Norm" w:hAnsi="MetaPro-Norm"/>
        </w:rPr>
        <w:t xml:space="preserve"> domestic violence for practitioners of all relevant professions, including police, prosecutors, and judges?</w:t>
      </w:r>
    </w:p>
    <w:p w14:paraId="400EAAE3" w14:textId="7E6306A7" w:rsidR="007308A6" w:rsidRPr="007308A6" w:rsidRDefault="00824427" w:rsidP="007308A6">
      <w:pPr>
        <w:pStyle w:val="ListParagraph"/>
        <w:numPr>
          <w:ilvl w:val="0"/>
          <w:numId w:val="3"/>
        </w:numPr>
        <w:spacing w:line="240" w:lineRule="auto"/>
        <w:rPr>
          <w:rFonts w:ascii="MetaPro-Norm" w:eastAsia="Times New Roman" w:hAnsi="MetaPro-Norm" w:cstheme="minorHAnsi"/>
        </w:rPr>
      </w:pPr>
      <w:r w:rsidRPr="006173FE">
        <w:rPr>
          <w:rFonts w:ascii="MetaPro-Norm" w:hAnsi="MetaPro-Norm"/>
        </w:rPr>
        <w:t xml:space="preserve">Given the </w:t>
      </w:r>
      <w:proofErr w:type="gramStart"/>
      <w:r w:rsidRPr="006173FE">
        <w:rPr>
          <w:rFonts w:ascii="MetaPro-Norm" w:hAnsi="MetaPro-Norm"/>
        </w:rPr>
        <w:t>particular challenges</w:t>
      </w:r>
      <w:proofErr w:type="gramEnd"/>
      <w:r w:rsidRPr="006173FE">
        <w:rPr>
          <w:rFonts w:ascii="MetaPro-Norm" w:hAnsi="MetaPro-Norm"/>
        </w:rPr>
        <w:t xml:space="preserve"> faced by women of the Roma minority, what </w:t>
      </w:r>
      <w:r w:rsidR="00D04607">
        <w:rPr>
          <w:rFonts w:ascii="MetaPro-Norm" w:hAnsi="MetaPro-Norm"/>
        </w:rPr>
        <w:t>steps is the government taking</w:t>
      </w:r>
      <w:r w:rsidRPr="006173FE">
        <w:rPr>
          <w:rFonts w:ascii="MetaPro-Norm" w:hAnsi="MetaPro-Norm"/>
        </w:rPr>
        <w:t xml:space="preserve"> to ensure they are able to access services and protection </w:t>
      </w:r>
      <w:r w:rsidR="00934D9E" w:rsidRPr="006173FE">
        <w:rPr>
          <w:rFonts w:ascii="MetaPro-Norm" w:hAnsi="MetaPro-Norm"/>
        </w:rPr>
        <w:t xml:space="preserve">from violence </w:t>
      </w:r>
      <w:r w:rsidRPr="006173FE">
        <w:rPr>
          <w:rFonts w:ascii="MetaPro-Norm" w:hAnsi="MetaPro-Norm"/>
        </w:rPr>
        <w:t>without discrimination?</w:t>
      </w:r>
    </w:p>
    <w:p w14:paraId="5DAA27E0" w14:textId="13ED6DDB" w:rsidR="005F1B12" w:rsidRPr="007308A6" w:rsidRDefault="007308A6" w:rsidP="007308A6">
      <w:pPr>
        <w:spacing w:line="240" w:lineRule="auto"/>
        <w:rPr>
          <w:rFonts w:ascii="MetaPro-Norm" w:eastAsia="Times New Roman" w:hAnsi="MetaPro-Norm" w:cstheme="minorHAnsi"/>
        </w:rPr>
      </w:pPr>
      <w:r>
        <w:rPr>
          <w:rFonts w:ascii="MetaPro-Norm" w:hAnsi="MetaPro-Norm" w:cstheme="minorHAnsi"/>
          <w:b/>
          <w:bCs/>
          <w:color w:val="201F1E"/>
        </w:rPr>
        <w:br/>
      </w:r>
      <w:r w:rsidR="00D3182B" w:rsidRPr="007308A6">
        <w:rPr>
          <w:rFonts w:ascii="MetaPro-Norm" w:hAnsi="MetaPro-Norm" w:cstheme="minorHAnsi"/>
          <w:b/>
          <w:bCs/>
          <w:color w:val="201F1E"/>
        </w:rPr>
        <w:t xml:space="preserve">Access to </w:t>
      </w:r>
      <w:r w:rsidR="00133C09" w:rsidRPr="007308A6">
        <w:rPr>
          <w:rFonts w:ascii="MetaPro-Norm" w:hAnsi="MetaPro-Norm" w:cstheme="minorHAnsi"/>
          <w:b/>
          <w:bCs/>
          <w:color w:val="201F1E"/>
        </w:rPr>
        <w:t>R</w:t>
      </w:r>
      <w:r w:rsidR="00D3182B" w:rsidRPr="007308A6">
        <w:rPr>
          <w:rFonts w:ascii="MetaPro-Norm" w:hAnsi="MetaPro-Norm" w:cstheme="minorHAnsi"/>
          <w:b/>
          <w:bCs/>
          <w:color w:val="201F1E"/>
        </w:rPr>
        <w:t xml:space="preserve">eproductive </w:t>
      </w:r>
      <w:r w:rsidR="00133C09" w:rsidRPr="007308A6">
        <w:rPr>
          <w:rFonts w:ascii="MetaPro-Norm" w:hAnsi="MetaPro-Norm" w:cstheme="minorHAnsi"/>
          <w:b/>
          <w:bCs/>
          <w:color w:val="201F1E"/>
        </w:rPr>
        <w:t>Health</w:t>
      </w:r>
      <w:r w:rsidR="00D3182B" w:rsidRPr="007308A6">
        <w:rPr>
          <w:rFonts w:ascii="MetaPro-Norm" w:hAnsi="MetaPro-Norm" w:cstheme="minorHAnsi"/>
          <w:b/>
          <w:bCs/>
          <w:color w:val="201F1E"/>
        </w:rPr>
        <w:t xml:space="preserve"> </w:t>
      </w:r>
      <w:r w:rsidR="00133C09" w:rsidRPr="007308A6">
        <w:rPr>
          <w:rFonts w:ascii="MetaPro-Norm" w:hAnsi="MetaPro-Norm" w:cstheme="minorHAnsi"/>
          <w:b/>
          <w:bCs/>
          <w:color w:val="201F1E"/>
        </w:rPr>
        <w:t>Care</w:t>
      </w:r>
      <w:r w:rsidR="00D3182B" w:rsidRPr="007308A6">
        <w:rPr>
          <w:rFonts w:ascii="MetaPro-Norm" w:hAnsi="MetaPro-Norm" w:cstheme="minorHAnsi"/>
          <w:b/>
          <w:bCs/>
          <w:color w:val="201F1E"/>
        </w:rPr>
        <w:t xml:space="preserve"> (</w:t>
      </w:r>
      <w:r w:rsidR="0049223A" w:rsidRPr="007308A6">
        <w:rPr>
          <w:rFonts w:ascii="MetaPro-Norm" w:hAnsi="MetaPro-Norm" w:cstheme="minorHAnsi"/>
          <w:b/>
          <w:bCs/>
          <w:color w:val="201F1E"/>
        </w:rPr>
        <w:t>CEDAW article 1</w:t>
      </w:r>
      <w:r w:rsidR="00B6521B" w:rsidRPr="007308A6">
        <w:rPr>
          <w:rFonts w:ascii="MetaPro-Norm" w:hAnsi="MetaPro-Norm" w:cstheme="minorHAnsi"/>
          <w:b/>
          <w:bCs/>
          <w:color w:val="201F1E"/>
        </w:rPr>
        <w:t>6)</w:t>
      </w:r>
    </w:p>
    <w:p w14:paraId="4B881538" w14:textId="47277EB9" w:rsidR="005A26A9" w:rsidRPr="006173FE" w:rsidRDefault="003D3E2E" w:rsidP="00DA1324">
      <w:pPr>
        <w:pStyle w:val="xmsolistparagraph"/>
        <w:shd w:val="clear" w:color="auto" w:fill="FFFFFF"/>
        <w:spacing w:before="0" w:beforeAutospacing="0" w:after="0" w:afterAutospacing="0"/>
        <w:contextualSpacing/>
        <w:rPr>
          <w:rFonts w:ascii="MetaPro-Norm" w:hAnsi="MetaPro-Norm" w:cstheme="minorHAnsi"/>
          <w:color w:val="201F1E"/>
          <w:sz w:val="22"/>
          <w:szCs w:val="22"/>
        </w:rPr>
      </w:pPr>
      <w:r w:rsidRPr="006173FE">
        <w:rPr>
          <w:rFonts w:ascii="MetaPro-Norm" w:hAnsi="MetaPro-Norm" w:cstheme="minorHAnsi"/>
          <w:color w:val="201F1E"/>
          <w:sz w:val="22"/>
          <w:szCs w:val="22"/>
        </w:rPr>
        <w:t xml:space="preserve">Hungary has repeatedly failed to meet international standards for </w:t>
      </w:r>
      <w:r w:rsidR="0019697D" w:rsidRPr="006173FE">
        <w:rPr>
          <w:rFonts w:ascii="MetaPro-Norm" w:hAnsi="MetaPro-Norm" w:cstheme="minorHAnsi"/>
          <w:color w:val="201F1E"/>
          <w:sz w:val="22"/>
          <w:szCs w:val="22"/>
        </w:rPr>
        <w:t xml:space="preserve">ensuring </w:t>
      </w:r>
      <w:r w:rsidR="00401FCE" w:rsidRPr="006173FE">
        <w:rPr>
          <w:rFonts w:ascii="MetaPro-Norm" w:hAnsi="MetaPro-Norm" w:cstheme="minorHAnsi"/>
          <w:color w:val="201F1E"/>
          <w:sz w:val="22"/>
          <w:szCs w:val="22"/>
        </w:rPr>
        <w:t xml:space="preserve">access to </w:t>
      </w:r>
      <w:r w:rsidRPr="006173FE">
        <w:rPr>
          <w:rFonts w:ascii="MetaPro-Norm" w:hAnsi="MetaPro-Norm" w:cstheme="minorHAnsi"/>
          <w:color w:val="201F1E"/>
          <w:sz w:val="22"/>
          <w:szCs w:val="22"/>
        </w:rPr>
        <w:t xml:space="preserve">reproductive </w:t>
      </w:r>
      <w:r w:rsidR="0049223A" w:rsidRPr="006173FE">
        <w:rPr>
          <w:rFonts w:ascii="MetaPro-Norm" w:hAnsi="MetaPro-Norm" w:cstheme="minorHAnsi"/>
          <w:color w:val="201F1E"/>
          <w:sz w:val="22"/>
          <w:szCs w:val="22"/>
        </w:rPr>
        <w:t>health care</w:t>
      </w:r>
      <w:r w:rsidR="00F85F12" w:rsidRPr="006173FE">
        <w:rPr>
          <w:rFonts w:ascii="MetaPro-Norm" w:hAnsi="MetaPro-Norm" w:cstheme="minorHAnsi"/>
          <w:color w:val="201F1E"/>
          <w:sz w:val="22"/>
          <w:szCs w:val="22"/>
        </w:rPr>
        <w:t>, including emergency contraception and abortion.</w:t>
      </w:r>
      <w:r w:rsidR="00F85F12" w:rsidRPr="006173FE">
        <w:rPr>
          <w:rFonts w:ascii="MetaPro-Norm" w:hAnsi="MetaPro-Norm" w:cstheme="minorHAnsi"/>
          <w:color w:val="201F1E"/>
          <w:sz w:val="22"/>
          <w:szCs w:val="22"/>
        </w:rPr>
        <w:br/>
      </w:r>
      <w:r w:rsidR="00F85F12" w:rsidRPr="006173FE">
        <w:rPr>
          <w:rFonts w:ascii="MetaPro-Norm" w:hAnsi="MetaPro-Norm" w:cstheme="minorHAnsi"/>
          <w:color w:val="201F1E"/>
          <w:sz w:val="22"/>
          <w:szCs w:val="22"/>
        </w:rPr>
        <w:br/>
        <w:t>In 2013, the Committee made the specific recommendation</w:t>
      </w:r>
      <w:r w:rsidR="00E72283" w:rsidRPr="006173FE">
        <w:rPr>
          <w:rFonts w:ascii="MetaPro-Norm" w:hAnsi="MetaPro-Norm" w:cstheme="minorHAnsi"/>
          <w:color w:val="201F1E"/>
          <w:sz w:val="22"/>
          <w:szCs w:val="22"/>
        </w:rPr>
        <w:t xml:space="preserve"> that</w:t>
      </w:r>
      <w:r w:rsidR="008A34F5" w:rsidRPr="006173FE">
        <w:rPr>
          <w:rFonts w:ascii="MetaPro-Norm" w:hAnsi="MetaPro-Norm" w:cstheme="minorHAnsi"/>
          <w:color w:val="201F1E"/>
          <w:sz w:val="22"/>
          <w:szCs w:val="22"/>
        </w:rPr>
        <w:t xml:space="preserve"> Hungary eliminate the prescription requirement for emergency contraception.</w:t>
      </w:r>
      <w:r w:rsidR="0019697D" w:rsidRPr="006173FE">
        <w:rPr>
          <w:rFonts w:ascii="MetaPro-Norm" w:hAnsi="MetaPro-Norm" w:cstheme="minorHAnsi"/>
          <w:color w:val="201F1E"/>
          <w:sz w:val="22"/>
          <w:szCs w:val="22"/>
        </w:rPr>
        <w:t xml:space="preserve"> </w:t>
      </w:r>
      <w:r w:rsidR="00F85F12" w:rsidRPr="006173FE">
        <w:rPr>
          <w:rFonts w:ascii="MetaPro-Norm" w:hAnsi="MetaPro-Norm" w:cstheme="minorHAnsi"/>
          <w:color w:val="201F1E"/>
          <w:sz w:val="22"/>
          <w:szCs w:val="22"/>
        </w:rPr>
        <w:t>In 2015, the European Commission made a similar recom</w:t>
      </w:r>
      <w:r w:rsidR="007815B4" w:rsidRPr="006173FE">
        <w:rPr>
          <w:rFonts w:ascii="MetaPro-Norm" w:hAnsi="MetaPro-Norm" w:cstheme="minorHAnsi"/>
          <w:color w:val="201F1E"/>
          <w:sz w:val="22"/>
          <w:szCs w:val="22"/>
        </w:rPr>
        <w:t xml:space="preserve">mendation and </w:t>
      </w:r>
      <w:r w:rsidR="002239F4" w:rsidRPr="006173FE">
        <w:rPr>
          <w:rFonts w:ascii="MetaPro-Norm" w:hAnsi="MetaPro-Norm" w:cstheme="minorHAnsi"/>
          <w:color w:val="201F1E"/>
          <w:sz w:val="22"/>
          <w:szCs w:val="22"/>
        </w:rPr>
        <w:t xml:space="preserve">approved the over-the-counter sale of the emergency contraceptive </w:t>
      </w:r>
      <w:proofErr w:type="spellStart"/>
      <w:r w:rsidR="002239F4" w:rsidRPr="006173FE">
        <w:rPr>
          <w:rFonts w:ascii="MetaPro-Norm" w:hAnsi="MetaPro-Norm" w:cstheme="minorHAnsi"/>
          <w:color w:val="201F1E"/>
          <w:sz w:val="22"/>
          <w:szCs w:val="22"/>
        </w:rPr>
        <w:t>ellaOne</w:t>
      </w:r>
      <w:proofErr w:type="spellEnd"/>
      <w:r w:rsidR="002239F4" w:rsidRPr="006173FE">
        <w:rPr>
          <w:rFonts w:ascii="MetaPro-Norm" w:hAnsi="MetaPro-Norm" w:cstheme="minorHAnsi"/>
          <w:color w:val="201F1E"/>
          <w:sz w:val="22"/>
          <w:szCs w:val="22"/>
        </w:rPr>
        <w:t xml:space="preserve"> (ulipristal acetate). However, rather than following this recommendation, the Hungarian government opted to </w:t>
      </w:r>
      <w:r w:rsidR="008A34F5" w:rsidRPr="006173FE">
        <w:rPr>
          <w:rFonts w:ascii="MetaPro-Norm" w:hAnsi="MetaPro-Norm" w:cstheme="minorHAnsi"/>
          <w:color w:val="201F1E"/>
          <w:sz w:val="22"/>
          <w:szCs w:val="22"/>
        </w:rPr>
        <w:t xml:space="preserve">maintain restrictions on access to </w:t>
      </w:r>
      <w:proofErr w:type="spellStart"/>
      <w:r w:rsidR="008A34F5" w:rsidRPr="006173FE">
        <w:rPr>
          <w:rFonts w:ascii="MetaPro-Norm" w:hAnsi="MetaPro-Norm" w:cstheme="minorHAnsi"/>
          <w:color w:val="201F1E"/>
          <w:sz w:val="22"/>
          <w:szCs w:val="22"/>
        </w:rPr>
        <w:t>ellaOne</w:t>
      </w:r>
      <w:proofErr w:type="spellEnd"/>
      <w:r w:rsidR="004274DE" w:rsidRPr="006173FE">
        <w:rPr>
          <w:rFonts w:ascii="MetaPro-Norm" w:hAnsi="MetaPro-Norm" w:cstheme="minorHAnsi"/>
          <w:color w:val="201F1E"/>
          <w:sz w:val="22"/>
          <w:szCs w:val="22"/>
        </w:rPr>
        <w:t xml:space="preserve">, failing to ensure respect for women’s </w:t>
      </w:r>
      <w:r w:rsidR="00AC5C91" w:rsidRPr="006173FE">
        <w:rPr>
          <w:rFonts w:ascii="MetaPro-Norm" w:hAnsi="MetaPro-Norm" w:cstheme="minorHAnsi"/>
          <w:color w:val="201F1E"/>
          <w:sz w:val="22"/>
          <w:szCs w:val="22"/>
        </w:rPr>
        <w:t xml:space="preserve">and girls’ </w:t>
      </w:r>
      <w:r w:rsidR="004274DE" w:rsidRPr="006173FE">
        <w:rPr>
          <w:rFonts w:ascii="MetaPro-Norm" w:hAnsi="MetaPro-Norm" w:cstheme="minorHAnsi"/>
          <w:color w:val="201F1E"/>
          <w:sz w:val="22"/>
          <w:szCs w:val="22"/>
        </w:rPr>
        <w:t xml:space="preserve">rights to health, life, and privacy. Hungary’s refusal to allow over-the-counter access to </w:t>
      </w:r>
      <w:proofErr w:type="spellStart"/>
      <w:r w:rsidR="004274DE" w:rsidRPr="006173FE">
        <w:rPr>
          <w:rFonts w:ascii="MetaPro-Norm" w:hAnsi="MetaPro-Norm" w:cstheme="minorHAnsi"/>
          <w:color w:val="201F1E"/>
          <w:sz w:val="22"/>
          <w:szCs w:val="22"/>
        </w:rPr>
        <w:t>ellaOne</w:t>
      </w:r>
      <w:proofErr w:type="spellEnd"/>
      <w:r w:rsidR="004274DE" w:rsidRPr="006173FE">
        <w:rPr>
          <w:rFonts w:ascii="MetaPro-Norm" w:hAnsi="MetaPro-Norm" w:cstheme="minorHAnsi"/>
          <w:color w:val="201F1E"/>
          <w:sz w:val="22"/>
          <w:szCs w:val="22"/>
        </w:rPr>
        <w:t xml:space="preserve"> despite the European Commission’s decision means that </w:t>
      </w:r>
      <w:r w:rsidR="00F6102D" w:rsidRPr="006173FE">
        <w:rPr>
          <w:rFonts w:ascii="MetaPro-Norm" w:hAnsi="MetaPro-Norm" w:cstheme="minorHAnsi"/>
          <w:color w:val="201F1E"/>
          <w:sz w:val="22"/>
          <w:szCs w:val="22"/>
        </w:rPr>
        <w:t xml:space="preserve">everyone </w:t>
      </w:r>
      <w:r w:rsidR="004274DE" w:rsidRPr="006173FE">
        <w:rPr>
          <w:rFonts w:ascii="MetaPro-Norm" w:hAnsi="MetaPro-Norm" w:cstheme="minorHAnsi"/>
          <w:color w:val="201F1E"/>
          <w:sz w:val="22"/>
          <w:szCs w:val="22"/>
        </w:rPr>
        <w:t>must see a doctor to procure emergency contraception, including in cases of sexual assault, which may delay or even prevent them from doing so</w:t>
      </w:r>
      <w:r w:rsidR="008A34F5" w:rsidRPr="006173FE">
        <w:rPr>
          <w:rFonts w:ascii="MetaPro-Norm" w:hAnsi="MetaPro-Norm" w:cstheme="minorHAnsi"/>
          <w:color w:val="201F1E"/>
          <w:sz w:val="22"/>
          <w:szCs w:val="22"/>
        </w:rPr>
        <w:t>.</w:t>
      </w:r>
      <w:r w:rsidR="008E789E" w:rsidRPr="006173FE">
        <w:rPr>
          <w:rStyle w:val="FootnoteReference"/>
          <w:rFonts w:ascii="MetaPro-Norm" w:hAnsi="MetaPro-Norm" w:cstheme="minorHAnsi"/>
          <w:color w:val="201F1E"/>
          <w:sz w:val="22"/>
          <w:szCs w:val="22"/>
        </w:rPr>
        <w:footnoteReference w:id="17"/>
      </w:r>
    </w:p>
    <w:p w14:paraId="63F66374" w14:textId="25257F26" w:rsidR="001D778E" w:rsidRPr="006173FE" w:rsidRDefault="001D778E" w:rsidP="00DA1324">
      <w:pPr>
        <w:pStyle w:val="xmsolistparagraph"/>
        <w:shd w:val="clear" w:color="auto" w:fill="FFFFFF"/>
        <w:spacing w:before="0" w:beforeAutospacing="0" w:after="0" w:afterAutospacing="0"/>
        <w:contextualSpacing/>
        <w:rPr>
          <w:rFonts w:ascii="MetaPro-Norm" w:hAnsi="MetaPro-Norm" w:cstheme="minorHAnsi"/>
          <w:color w:val="201F1E"/>
          <w:sz w:val="22"/>
          <w:szCs w:val="22"/>
        </w:rPr>
      </w:pPr>
    </w:p>
    <w:p w14:paraId="5EF1FC20" w14:textId="13B5B8C7" w:rsidR="008E789E" w:rsidRDefault="001D778E" w:rsidP="00DA1324">
      <w:pPr>
        <w:pStyle w:val="xmsolistparagraph"/>
        <w:shd w:val="clear" w:color="auto" w:fill="FFFFFF"/>
        <w:spacing w:before="0" w:beforeAutospacing="0" w:after="0" w:afterAutospacing="0"/>
        <w:contextualSpacing/>
        <w:rPr>
          <w:rFonts w:ascii="MetaPro-Norm" w:hAnsi="MetaPro-Norm" w:cstheme="minorHAnsi"/>
          <w:color w:val="201F1E"/>
          <w:sz w:val="22"/>
          <w:szCs w:val="22"/>
        </w:rPr>
      </w:pPr>
      <w:r w:rsidRPr="006173FE">
        <w:rPr>
          <w:rFonts w:ascii="MetaPro-Norm" w:hAnsi="MetaPro-Norm" w:cstheme="minorHAnsi"/>
          <w:color w:val="201F1E"/>
          <w:sz w:val="22"/>
          <w:szCs w:val="22"/>
        </w:rPr>
        <w:t>Alongside</w:t>
      </w:r>
      <w:r w:rsidR="00131F8F" w:rsidRPr="006173FE">
        <w:rPr>
          <w:rFonts w:ascii="MetaPro-Norm" w:hAnsi="MetaPro-Norm" w:cstheme="minorHAnsi"/>
          <w:color w:val="201F1E"/>
          <w:sz w:val="22"/>
          <w:szCs w:val="22"/>
        </w:rPr>
        <w:t xml:space="preserve"> preventing reasonable access to emergency contraception, </w:t>
      </w:r>
      <w:r w:rsidR="00483D53" w:rsidRPr="006173FE">
        <w:rPr>
          <w:rFonts w:ascii="MetaPro-Norm" w:hAnsi="MetaPro-Norm" w:cstheme="minorHAnsi"/>
          <w:color w:val="201F1E"/>
          <w:sz w:val="22"/>
          <w:szCs w:val="22"/>
        </w:rPr>
        <w:t xml:space="preserve">Hungarian law continues to hinder access to abortion. </w:t>
      </w:r>
      <w:r w:rsidR="008D1F70" w:rsidRPr="006173FE">
        <w:rPr>
          <w:rFonts w:ascii="MetaPro-Norm" w:hAnsi="MetaPro-Norm" w:cstheme="minorHAnsi"/>
          <w:color w:val="201F1E"/>
          <w:sz w:val="22"/>
          <w:szCs w:val="22"/>
        </w:rPr>
        <w:t xml:space="preserve">Abortion remains </w:t>
      </w:r>
      <w:r w:rsidR="003532F2" w:rsidRPr="006173FE">
        <w:rPr>
          <w:rFonts w:ascii="MetaPro-Norm" w:hAnsi="MetaPro-Norm" w:cstheme="minorHAnsi"/>
          <w:color w:val="201F1E"/>
          <w:sz w:val="22"/>
          <w:szCs w:val="22"/>
        </w:rPr>
        <w:t>permissible by law</w:t>
      </w:r>
      <w:r w:rsidR="00980570" w:rsidRPr="006173FE">
        <w:rPr>
          <w:rFonts w:ascii="MetaPro-Norm" w:hAnsi="MetaPro-Norm" w:cstheme="minorHAnsi"/>
          <w:color w:val="201F1E"/>
          <w:sz w:val="22"/>
          <w:szCs w:val="22"/>
        </w:rPr>
        <w:t xml:space="preserve"> upon request</w:t>
      </w:r>
      <w:r w:rsidR="004E3EF3" w:rsidRPr="006173FE">
        <w:rPr>
          <w:rFonts w:ascii="MetaPro-Norm" w:hAnsi="MetaPro-Norm" w:cstheme="minorHAnsi"/>
          <w:color w:val="201F1E"/>
          <w:sz w:val="22"/>
          <w:szCs w:val="22"/>
        </w:rPr>
        <w:t xml:space="preserve"> u</w:t>
      </w:r>
      <w:r w:rsidR="00152B70" w:rsidRPr="006173FE">
        <w:rPr>
          <w:rFonts w:ascii="MetaPro-Norm" w:hAnsi="MetaPro-Norm" w:cstheme="minorHAnsi"/>
          <w:color w:val="201F1E"/>
          <w:sz w:val="22"/>
          <w:szCs w:val="22"/>
        </w:rPr>
        <w:t xml:space="preserve">p to the twelfth week of pregnancy, or later in </w:t>
      </w:r>
      <w:r w:rsidR="005D3747" w:rsidRPr="006173FE">
        <w:rPr>
          <w:rFonts w:ascii="MetaPro-Norm" w:hAnsi="MetaPro-Norm" w:cstheme="minorHAnsi"/>
          <w:color w:val="201F1E"/>
          <w:sz w:val="22"/>
          <w:szCs w:val="22"/>
        </w:rPr>
        <w:t xml:space="preserve">cases where there is “severe” </w:t>
      </w:r>
      <w:r w:rsidR="008012B7" w:rsidRPr="006173FE">
        <w:rPr>
          <w:rFonts w:ascii="MetaPro-Norm" w:hAnsi="MetaPro-Norm" w:cstheme="minorHAnsi"/>
          <w:color w:val="201F1E"/>
          <w:sz w:val="22"/>
          <w:szCs w:val="22"/>
        </w:rPr>
        <w:t xml:space="preserve">or fatal </w:t>
      </w:r>
      <w:r w:rsidR="005D3747" w:rsidRPr="006173FE">
        <w:rPr>
          <w:rFonts w:ascii="MetaPro-Norm" w:hAnsi="MetaPro-Norm" w:cstheme="minorHAnsi"/>
          <w:color w:val="201F1E"/>
          <w:sz w:val="22"/>
          <w:szCs w:val="22"/>
        </w:rPr>
        <w:t>fetal impairment</w:t>
      </w:r>
      <w:r w:rsidR="0053514E" w:rsidRPr="006173FE">
        <w:rPr>
          <w:rFonts w:ascii="MetaPro-Norm" w:hAnsi="MetaPro-Norm" w:cstheme="minorHAnsi"/>
          <w:color w:val="201F1E"/>
          <w:sz w:val="22"/>
          <w:szCs w:val="22"/>
        </w:rPr>
        <w:t>, threat to the life or health of the woman,</w:t>
      </w:r>
      <w:r w:rsidR="008012B7" w:rsidRPr="006173FE">
        <w:rPr>
          <w:rFonts w:ascii="MetaPro-Norm" w:hAnsi="MetaPro-Norm" w:cstheme="minorHAnsi"/>
          <w:color w:val="201F1E"/>
          <w:sz w:val="22"/>
          <w:szCs w:val="22"/>
        </w:rPr>
        <w:t xml:space="preserve"> </w:t>
      </w:r>
      <w:r w:rsidR="003E457F" w:rsidRPr="006173FE">
        <w:rPr>
          <w:rFonts w:ascii="MetaPro-Norm" w:hAnsi="MetaPro-Norm" w:cstheme="minorHAnsi"/>
          <w:color w:val="201F1E"/>
          <w:sz w:val="22"/>
          <w:szCs w:val="22"/>
        </w:rPr>
        <w:t>or the pregnancy is the result of a criminal act.</w:t>
      </w:r>
      <w:r w:rsidR="003E457F" w:rsidRPr="006173FE">
        <w:rPr>
          <w:rStyle w:val="FootnoteReference"/>
          <w:rFonts w:ascii="MetaPro-Norm" w:hAnsi="MetaPro-Norm" w:cstheme="minorHAnsi"/>
          <w:color w:val="201F1E"/>
          <w:sz w:val="22"/>
          <w:szCs w:val="22"/>
        </w:rPr>
        <w:footnoteReference w:id="18"/>
      </w:r>
      <w:r w:rsidR="0053514E" w:rsidRPr="006173FE">
        <w:rPr>
          <w:rFonts w:ascii="MetaPro-Norm" w:hAnsi="MetaPro-Norm" w:cstheme="minorHAnsi"/>
          <w:color w:val="201F1E"/>
          <w:sz w:val="22"/>
          <w:szCs w:val="22"/>
        </w:rPr>
        <w:t xml:space="preserve"> However, </w:t>
      </w:r>
      <w:r w:rsidR="00080522" w:rsidRPr="006173FE">
        <w:rPr>
          <w:rFonts w:ascii="MetaPro-Norm" w:hAnsi="MetaPro-Norm" w:cstheme="minorHAnsi"/>
          <w:color w:val="201F1E"/>
          <w:sz w:val="22"/>
          <w:szCs w:val="22"/>
        </w:rPr>
        <w:t xml:space="preserve">the </w:t>
      </w:r>
      <w:r w:rsidR="00EB5CE2" w:rsidRPr="006173FE">
        <w:rPr>
          <w:rFonts w:ascii="MetaPro-Norm" w:hAnsi="MetaPro-Norm" w:cstheme="minorHAnsi"/>
          <w:color w:val="201F1E"/>
          <w:sz w:val="22"/>
          <w:szCs w:val="22"/>
        </w:rPr>
        <w:t xml:space="preserve">government changed the Constitution in 2011 to include protection of </w:t>
      </w:r>
      <w:r w:rsidR="00805326" w:rsidRPr="006173FE">
        <w:rPr>
          <w:rFonts w:ascii="MetaPro-Norm" w:hAnsi="MetaPro-Norm" w:cstheme="minorHAnsi"/>
          <w:color w:val="201F1E"/>
          <w:sz w:val="22"/>
          <w:szCs w:val="22"/>
        </w:rPr>
        <w:t>life from the moment of conception.</w:t>
      </w:r>
      <w:r w:rsidR="00805326" w:rsidRPr="006173FE">
        <w:rPr>
          <w:rStyle w:val="FootnoteReference"/>
          <w:rFonts w:ascii="MetaPro-Norm" w:hAnsi="MetaPro-Norm" w:cstheme="minorHAnsi"/>
          <w:color w:val="201F1E"/>
          <w:sz w:val="22"/>
          <w:szCs w:val="22"/>
        </w:rPr>
        <w:footnoteReference w:id="19"/>
      </w:r>
      <w:r w:rsidR="00080522" w:rsidRPr="006173FE">
        <w:rPr>
          <w:rFonts w:ascii="MetaPro-Norm" w:hAnsi="MetaPro-Norm" w:cstheme="minorHAnsi"/>
          <w:color w:val="201F1E"/>
          <w:sz w:val="22"/>
          <w:szCs w:val="22"/>
        </w:rPr>
        <w:t xml:space="preserve"> </w:t>
      </w:r>
      <w:r w:rsidR="0096046C" w:rsidRPr="006173FE">
        <w:rPr>
          <w:rFonts w:ascii="MetaPro-Norm" w:hAnsi="MetaPro-Norm" w:cstheme="minorHAnsi"/>
          <w:color w:val="201F1E"/>
          <w:sz w:val="22"/>
          <w:szCs w:val="22"/>
        </w:rPr>
        <w:t>Medical abortion remains unavailable within the country.</w:t>
      </w:r>
      <w:r w:rsidR="00600739" w:rsidRPr="006173FE">
        <w:rPr>
          <w:rStyle w:val="FootnoteReference"/>
          <w:rFonts w:ascii="MetaPro-Norm" w:hAnsi="MetaPro-Norm" w:cstheme="minorHAnsi"/>
          <w:color w:val="201F1E"/>
          <w:sz w:val="22"/>
          <w:szCs w:val="22"/>
        </w:rPr>
        <w:footnoteReference w:id="20"/>
      </w:r>
      <w:r w:rsidR="00C266FB" w:rsidRPr="006173FE">
        <w:rPr>
          <w:rFonts w:ascii="MetaPro-Norm" w:hAnsi="MetaPro-Norm" w:cstheme="minorHAnsi"/>
          <w:color w:val="201F1E"/>
          <w:sz w:val="22"/>
          <w:szCs w:val="22"/>
        </w:rPr>
        <w:t xml:space="preserve"> </w:t>
      </w:r>
      <w:r w:rsidR="00630044" w:rsidRPr="006173FE">
        <w:rPr>
          <w:rFonts w:ascii="MetaPro-Norm" w:hAnsi="MetaPro-Norm" w:cstheme="minorHAnsi"/>
          <w:color w:val="201F1E"/>
          <w:sz w:val="22"/>
          <w:szCs w:val="22"/>
        </w:rPr>
        <w:t>O</w:t>
      </w:r>
      <w:r w:rsidR="0005257F" w:rsidRPr="006173FE">
        <w:rPr>
          <w:rFonts w:ascii="MetaPro-Norm" w:hAnsi="MetaPro-Norm" w:cstheme="minorHAnsi"/>
          <w:color w:val="201F1E"/>
          <w:sz w:val="22"/>
          <w:szCs w:val="22"/>
        </w:rPr>
        <w:t>ther</w:t>
      </w:r>
      <w:r w:rsidR="00483D53" w:rsidRPr="006173FE">
        <w:rPr>
          <w:rFonts w:ascii="MetaPro-Norm" w:hAnsi="MetaPro-Norm" w:cstheme="minorHAnsi"/>
          <w:color w:val="201F1E"/>
          <w:sz w:val="22"/>
          <w:szCs w:val="22"/>
        </w:rPr>
        <w:t xml:space="preserve"> barriers such as waiting periods and mandatory “counseling” appointments prevent</w:t>
      </w:r>
      <w:r w:rsidR="000F49FF" w:rsidRPr="006173FE">
        <w:rPr>
          <w:rFonts w:ascii="MetaPro-Norm" w:hAnsi="MetaPro-Norm" w:cstheme="minorHAnsi"/>
          <w:color w:val="201F1E"/>
          <w:sz w:val="22"/>
          <w:szCs w:val="22"/>
        </w:rPr>
        <w:t xml:space="preserve"> </w:t>
      </w:r>
      <w:r w:rsidR="008F425D" w:rsidRPr="006173FE">
        <w:rPr>
          <w:rFonts w:ascii="MetaPro-Norm" w:hAnsi="MetaPro-Norm" w:cstheme="minorHAnsi"/>
          <w:color w:val="201F1E"/>
          <w:sz w:val="22"/>
          <w:szCs w:val="22"/>
        </w:rPr>
        <w:t xml:space="preserve">effective </w:t>
      </w:r>
      <w:r w:rsidR="00483D53" w:rsidRPr="006173FE">
        <w:rPr>
          <w:rFonts w:ascii="MetaPro-Norm" w:hAnsi="MetaPro-Norm" w:cstheme="minorHAnsi"/>
          <w:color w:val="201F1E"/>
          <w:sz w:val="22"/>
          <w:szCs w:val="22"/>
        </w:rPr>
        <w:t>access</w:t>
      </w:r>
      <w:r w:rsidR="00133C09" w:rsidRPr="006173FE">
        <w:rPr>
          <w:rFonts w:ascii="MetaPro-Norm" w:hAnsi="MetaPro-Norm" w:cstheme="minorHAnsi"/>
          <w:color w:val="201F1E"/>
          <w:sz w:val="22"/>
          <w:szCs w:val="22"/>
        </w:rPr>
        <w:t xml:space="preserve"> and continue to stigmatize abortion</w:t>
      </w:r>
      <w:r w:rsidR="00483D53" w:rsidRPr="006173FE">
        <w:rPr>
          <w:rFonts w:ascii="MetaPro-Norm" w:hAnsi="MetaPro-Norm" w:cstheme="minorHAnsi"/>
          <w:color w:val="201F1E"/>
          <w:sz w:val="22"/>
          <w:szCs w:val="22"/>
        </w:rPr>
        <w:t>.</w:t>
      </w:r>
      <w:r w:rsidR="00483D53" w:rsidRPr="006173FE">
        <w:rPr>
          <w:rStyle w:val="FootnoteReference"/>
          <w:rFonts w:ascii="MetaPro-Norm" w:hAnsi="MetaPro-Norm" w:cstheme="minorHAnsi"/>
          <w:color w:val="201F1E"/>
          <w:sz w:val="22"/>
          <w:szCs w:val="22"/>
        </w:rPr>
        <w:footnoteReference w:id="21"/>
      </w:r>
      <w:r w:rsidR="0022091F" w:rsidRPr="006173FE">
        <w:rPr>
          <w:rFonts w:ascii="MetaPro-Norm" w:hAnsi="MetaPro-Norm" w:cstheme="minorHAnsi"/>
          <w:color w:val="201F1E"/>
          <w:sz w:val="22"/>
          <w:szCs w:val="22"/>
        </w:rPr>
        <w:t xml:space="preserve"> In </w:t>
      </w:r>
      <w:r w:rsidR="00A6152E" w:rsidRPr="006173FE">
        <w:rPr>
          <w:rFonts w:ascii="MetaPro-Norm" w:hAnsi="MetaPro-Norm" w:cstheme="minorHAnsi"/>
          <w:color w:val="201F1E"/>
          <w:sz w:val="22"/>
          <w:szCs w:val="22"/>
        </w:rPr>
        <w:t xml:space="preserve">October </w:t>
      </w:r>
      <w:r w:rsidR="0022091F" w:rsidRPr="006173FE">
        <w:rPr>
          <w:rFonts w:ascii="MetaPro-Norm" w:hAnsi="MetaPro-Norm" w:cstheme="minorHAnsi"/>
          <w:color w:val="201F1E"/>
          <w:sz w:val="22"/>
          <w:szCs w:val="22"/>
        </w:rPr>
        <w:t>2020, Hungary co-sponsored the anti-abortion Geneva Consensus Declaration</w:t>
      </w:r>
      <w:r w:rsidR="009370AC" w:rsidRPr="006173FE">
        <w:rPr>
          <w:rFonts w:ascii="MetaPro-Norm" w:hAnsi="MetaPro-Norm" w:cstheme="minorHAnsi"/>
          <w:color w:val="201F1E"/>
          <w:sz w:val="22"/>
          <w:szCs w:val="22"/>
        </w:rPr>
        <w:t xml:space="preserve"> on Promoting Women’s Health and Strengthening the Family</w:t>
      </w:r>
      <w:r w:rsidR="0049518C" w:rsidRPr="006173FE">
        <w:rPr>
          <w:rFonts w:ascii="MetaPro-Norm" w:hAnsi="MetaPro-Norm" w:cstheme="minorHAnsi"/>
          <w:color w:val="201F1E"/>
          <w:sz w:val="22"/>
          <w:szCs w:val="22"/>
        </w:rPr>
        <w:t xml:space="preserve"> with the United States</w:t>
      </w:r>
      <w:r w:rsidR="00BC7F17" w:rsidRPr="006173FE">
        <w:rPr>
          <w:rFonts w:ascii="MetaPro-Norm" w:hAnsi="MetaPro-Norm" w:cstheme="minorHAnsi"/>
          <w:color w:val="201F1E"/>
          <w:sz w:val="22"/>
          <w:szCs w:val="22"/>
        </w:rPr>
        <w:t xml:space="preserve"> and </w:t>
      </w:r>
      <w:r w:rsidR="00AD247F" w:rsidRPr="006173FE">
        <w:rPr>
          <w:rFonts w:ascii="MetaPro-Norm" w:hAnsi="MetaPro-Norm" w:cstheme="minorHAnsi"/>
          <w:color w:val="201F1E"/>
          <w:sz w:val="22"/>
          <w:szCs w:val="22"/>
        </w:rPr>
        <w:t>33</w:t>
      </w:r>
      <w:r w:rsidR="00630044" w:rsidRPr="006173FE">
        <w:rPr>
          <w:rFonts w:ascii="MetaPro-Norm" w:hAnsi="MetaPro-Norm" w:cstheme="minorHAnsi"/>
          <w:color w:val="201F1E"/>
          <w:sz w:val="22"/>
          <w:szCs w:val="22"/>
        </w:rPr>
        <w:t xml:space="preserve"> </w:t>
      </w:r>
      <w:r w:rsidR="00BC7F17" w:rsidRPr="006173FE">
        <w:rPr>
          <w:rFonts w:ascii="MetaPro-Norm" w:hAnsi="MetaPro-Norm" w:cstheme="minorHAnsi"/>
          <w:color w:val="201F1E"/>
          <w:sz w:val="22"/>
          <w:szCs w:val="22"/>
        </w:rPr>
        <w:t>other countries</w:t>
      </w:r>
      <w:r w:rsidR="00EC7FA5" w:rsidRPr="006173FE">
        <w:rPr>
          <w:rFonts w:ascii="MetaPro-Norm" w:hAnsi="MetaPro-Norm" w:cstheme="minorHAnsi"/>
          <w:color w:val="201F1E"/>
          <w:sz w:val="22"/>
          <w:szCs w:val="22"/>
        </w:rPr>
        <w:t>.</w:t>
      </w:r>
      <w:r w:rsidR="009D1F44" w:rsidRPr="006173FE">
        <w:rPr>
          <w:rStyle w:val="FootnoteReference"/>
          <w:rFonts w:ascii="MetaPro-Norm" w:hAnsi="MetaPro-Norm" w:cstheme="minorHAnsi"/>
          <w:color w:val="201F1E"/>
          <w:sz w:val="22"/>
          <w:szCs w:val="22"/>
        </w:rPr>
        <w:footnoteReference w:id="22"/>
      </w:r>
      <w:r w:rsidR="00EC7FA5" w:rsidRPr="006173FE">
        <w:rPr>
          <w:rFonts w:ascii="MetaPro-Norm" w:hAnsi="MetaPro-Norm" w:cstheme="minorHAnsi"/>
          <w:color w:val="201F1E"/>
          <w:sz w:val="22"/>
          <w:szCs w:val="22"/>
        </w:rPr>
        <w:t xml:space="preserve"> </w:t>
      </w:r>
      <w:r w:rsidR="005B5216" w:rsidRPr="006173FE">
        <w:rPr>
          <w:rFonts w:ascii="MetaPro-Norm" w:hAnsi="MetaPro-Norm" w:cstheme="minorHAnsi"/>
          <w:color w:val="201F1E"/>
          <w:sz w:val="22"/>
          <w:szCs w:val="22"/>
        </w:rPr>
        <w:t>Although abortion remains legal</w:t>
      </w:r>
      <w:r w:rsidR="009B7905" w:rsidRPr="006173FE">
        <w:rPr>
          <w:rFonts w:ascii="MetaPro-Norm" w:hAnsi="MetaPro-Norm" w:cstheme="minorHAnsi"/>
          <w:color w:val="201F1E"/>
          <w:sz w:val="22"/>
          <w:szCs w:val="22"/>
        </w:rPr>
        <w:t xml:space="preserve"> at the time of writing, </w:t>
      </w:r>
      <w:r w:rsidR="0074502A" w:rsidRPr="006173FE">
        <w:rPr>
          <w:rFonts w:ascii="MetaPro-Norm" w:hAnsi="MetaPro-Norm" w:cstheme="minorHAnsi"/>
          <w:color w:val="201F1E"/>
          <w:sz w:val="22"/>
          <w:szCs w:val="22"/>
        </w:rPr>
        <w:t xml:space="preserve">the 2011 constitutional changes as well as </w:t>
      </w:r>
      <w:r w:rsidR="005B5216" w:rsidRPr="006173FE">
        <w:rPr>
          <w:rFonts w:ascii="MetaPro-Norm" w:hAnsi="MetaPro-Norm" w:cstheme="minorHAnsi"/>
          <w:color w:val="201F1E"/>
          <w:sz w:val="22"/>
          <w:szCs w:val="22"/>
        </w:rPr>
        <w:t xml:space="preserve">the government’s decision to </w:t>
      </w:r>
      <w:r w:rsidR="009C4085" w:rsidRPr="006173FE">
        <w:rPr>
          <w:rFonts w:ascii="MetaPro-Norm" w:hAnsi="MetaPro-Norm" w:cstheme="minorHAnsi"/>
          <w:color w:val="201F1E"/>
          <w:sz w:val="22"/>
          <w:szCs w:val="22"/>
        </w:rPr>
        <w:t>co-sponsor the Geneva Consensus Declaration</w:t>
      </w:r>
      <w:r w:rsidR="00BC7F17" w:rsidRPr="006173FE">
        <w:rPr>
          <w:rFonts w:ascii="MetaPro-Norm" w:hAnsi="MetaPro-Norm" w:cstheme="minorHAnsi"/>
          <w:color w:val="201F1E"/>
          <w:sz w:val="22"/>
          <w:szCs w:val="22"/>
        </w:rPr>
        <w:t xml:space="preserve">—a document with no legal weight but which </w:t>
      </w:r>
      <w:r w:rsidR="00360CF8" w:rsidRPr="006173FE">
        <w:rPr>
          <w:rFonts w:ascii="MetaPro-Norm" w:hAnsi="MetaPro-Norm" w:cstheme="minorHAnsi"/>
          <w:color w:val="201F1E"/>
          <w:sz w:val="22"/>
          <w:szCs w:val="22"/>
        </w:rPr>
        <w:t>is focused on states committing to promote an anti-abortion approach to reproductive health—</w:t>
      </w:r>
      <w:r w:rsidR="009C4085" w:rsidRPr="006173FE">
        <w:rPr>
          <w:rFonts w:ascii="MetaPro-Norm" w:hAnsi="MetaPro-Norm" w:cstheme="minorHAnsi"/>
          <w:color w:val="201F1E"/>
          <w:sz w:val="22"/>
          <w:szCs w:val="22"/>
        </w:rPr>
        <w:t xml:space="preserve">raises </w:t>
      </w:r>
      <w:r w:rsidR="006B2549" w:rsidRPr="006173FE">
        <w:rPr>
          <w:rFonts w:ascii="MetaPro-Norm" w:hAnsi="MetaPro-Norm" w:cstheme="minorHAnsi"/>
          <w:sz w:val="22"/>
          <w:szCs w:val="22"/>
        </w:rPr>
        <w:t>concerns among activists that more barriers are forthcoming.</w:t>
      </w:r>
      <w:r w:rsidR="006B2549" w:rsidRPr="006173FE">
        <w:rPr>
          <w:rStyle w:val="FootnoteReference"/>
          <w:rFonts w:ascii="MetaPro-Norm" w:hAnsi="MetaPro-Norm" w:cstheme="minorHAnsi"/>
          <w:color w:val="201F1E"/>
          <w:sz w:val="22"/>
          <w:szCs w:val="22"/>
        </w:rPr>
        <w:t xml:space="preserve"> </w:t>
      </w:r>
      <w:r w:rsidR="006B2549" w:rsidRPr="006173FE">
        <w:rPr>
          <w:rStyle w:val="FootnoteReference"/>
          <w:rFonts w:ascii="MetaPro-Norm" w:hAnsi="MetaPro-Norm" w:cstheme="minorHAnsi"/>
          <w:color w:val="201F1E"/>
          <w:sz w:val="22"/>
          <w:szCs w:val="22"/>
        </w:rPr>
        <w:footnoteReference w:id="23"/>
      </w:r>
    </w:p>
    <w:p w14:paraId="3D7E58E6" w14:textId="71E59B44" w:rsidR="006173FE" w:rsidRDefault="006173FE" w:rsidP="00DA1324">
      <w:pPr>
        <w:pStyle w:val="xmsolistparagraph"/>
        <w:shd w:val="clear" w:color="auto" w:fill="FFFFFF"/>
        <w:spacing w:before="0" w:beforeAutospacing="0" w:after="0" w:afterAutospacing="0"/>
        <w:contextualSpacing/>
        <w:rPr>
          <w:rFonts w:ascii="MetaPro-Norm" w:hAnsi="MetaPro-Norm" w:cstheme="minorHAnsi"/>
          <w:color w:val="201F1E"/>
          <w:sz w:val="22"/>
          <w:szCs w:val="22"/>
        </w:rPr>
      </w:pPr>
    </w:p>
    <w:p w14:paraId="7724739D" w14:textId="77777777" w:rsidR="006173FE" w:rsidRPr="006173FE" w:rsidRDefault="006173FE" w:rsidP="006173FE">
      <w:pPr>
        <w:spacing w:line="240" w:lineRule="auto"/>
        <w:contextualSpacing/>
        <w:rPr>
          <w:rFonts w:ascii="MetaPro-Norm" w:eastAsia="Times New Roman" w:hAnsi="MetaPro-Norm" w:cstheme="minorHAnsi"/>
        </w:rPr>
      </w:pPr>
      <w:r w:rsidRPr="006173FE">
        <w:rPr>
          <w:rFonts w:ascii="MetaPro-Norm" w:eastAsia="Times New Roman" w:hAnsi="MetaPro-Norm" w:cstheme="minorHAnsi"/>
          <w:i/>
          <w:iCs/>
        </w:rPr>
        <w:t>We recommend that the Committee ask the government of Hungary:</w:t>
      </w:r>
    </w:p>
    <w:p w14:paraId="11593473" w14:textId="77777777" w:rsidR="007308A6" w:rsidRPr="007308A6" w:rsidRDefault="005A1719" w:rsidP="007308A6">
      <w:pPr>
        <w:pStyle w:val="ListParagraph"/>
        <w:numPr>
          <w:ilvl w:val="0"/>
          <w:numId w:val="16"/>
        </w:numPr>
        <w:spacing w:line="240" w:lineRule="auto"/>
        <w:rPr>
          <w:rFonts w:ascii="MetaPro-Norm" w:hAnsi="MetaPro-Norm" w:cstheme="minorHAnsi"/>
          <w:i/>
          <w:iCs/>
        </w:rPr>
      </w:pPr>
      <w:r w:rsidRPr="006173FE">
        <w:rPr>
          <w:rFonts w:ascii="MetaPro-Norm" w:hAnsi="MetaPro-Norm" w:cstheme="minorHAnsi"/>
          <w:color w:val="201F1E"/>
        </w:rPr>
        <w:t xml:space="preserve">What measures is the government taking to ensure </w:t>
      </w:r>
      <w:r w:rsidR="0094262C" w:rsidRPr="006173FE">
        <w:rPr>
          <w:rFonts w:ascii="MetaPro-Norm" w:hAnsi="MetaPro-Norm" w:cstheme="minorHAnsi"/>
          <w:color w:val="201F1E"/>
        </w:rPr>
        <w:t xml:space="preserve">access to </w:t>
      </w:r>
      <w:r w:rsidR="001E2FDA" w:rsidRPr="006173FE">
        <w:rPr>
          <w:rFonts w:ascii="MetaPro-Norm" w:hAnsi="MetaPro-Norm" w:cstheme="minorHAnsi"/>
          <w:color w:val="201F1E"/>
        </w:rPr>
        <w:t xml:space="preserve">comprehensive </w:t>
      </w:r>
      <w:r w:rsidR="0094262C" w:rsidRPr="006173FE">
        <w:rPr>
          <w:rFonts w:ascii="MetaPro-Norm" w:hAnsi="MetaPro-Norm" w:cstheme="minorHAnsi"/>
          <w:color w:val="201F1E"/>
        </w:rPr>
        <w:t>sexual and reproductive health care, including abortion</w:t>
      </w:r>
      <w:r w:rsidR="00F210F5" w:rsidRPr="006173FE">
        <w:rPr>
          <w:rFonts w:ascii="MetaPro-Norm" w:hAnsi="MetaPro-Norm" w:cstheme="minorHAnsi"/>
          <w:color w:val="201F1E"/>
        </w:rPr>
        <w:t xml:space="preserve"> and emergency contraception</w:t>
      </w:r>
      <w:r w:rsidR="00FE40F0" w:rsidRPr="006173FE">
        <w:rPr>
          <w:rFonts w:ascii="MetaPro-Norm" w:hAnsi="MetaPro-Norm" w:cstheme="minorHAnsi"/>
          <w:color w:val="201F1E"/>
        </w:rPr>
        <w:t>, and to</w:t>
      </w:r>
      <w:r w:rsidR="00F210F5" w:rsidRPr="006173FE">
        <w:rPr>
          <w:rFonts w:ascii="MetaPro-Norm" w:hAnsi="MetaPro-Norm" w:cstheme="minorHAnsi"/>
          <w:color w:val="201F1E"/>
        </w:rPr>
        <w:t xml:space="preserve"> eliminate existing</w:t>
      </w:r>
      <w:r w:rsidR="00FE40F0" w:rsidRPr="006173FE">
        <w:rPr>
          <w:rFonts w:ascii="MetaPro-Norm" w:hAnsi="MetaPro-Norm" w:cstheme="minorHAnsi"/>
          <w:color w:val="201F1E"/>
        </w:rPr>
        <w:t xml:space="preserve"> barriers</w:t>
      </w:r>
      <w:r w:rsidR="00683700" w:rsidRPr="006173FE">
        <w:rPr>
          <w:rFonts w:ascii="MetaPro-Norm" w:hAnsi="MetaPro-Norm" w:cstheme="minorHAnsi"/>
          <w:color w:val="201F1E"/>
        </w:rPr>
        <w:t xml:space="preserve"> to access</w:t>
      </w:r>
      <w:r w:rsidR="00F210F5" w:rsidRPr="006173FE">
        <w:rPr>
          <w:rFonts w:ascii="MetaPro-Norm" w:hAnsi="MetaPro-Norm" w:cstheme="minorHAnsi"/>
          <w:color w:val="201F1E"/>
        </w:rPr>
        <w:t>?</w:t>
      </w:r>
    </w:p>
    <w:p w14:paraId="65582296" w14:textId="51B7C04D" w:rsidR="007308A6" w:rsidRPr="007308A6" w:rsidRDefault="00A03603" w:rsidP="007308A6">
      <w:pPr>
        <w:pStyle w:val="ListParagraph"/>
        <w:numPr>
          <w:ilvl w:val="0"/>
          <w:numId w:val="16"/>
        </w:numPr>
        <w:spacing w:line="240" w:lineRule="auto"/>
        <w:rPr>
          <w:rFonts w:ascii="MetaPro-Norm" w:hAnsi="MetaPro-Norm" w:cstheme="minorHAnsi"/>
          <w:i/>
          <w:iCs/>
        </w:rPr>
      </w:pPr>
      <w:r w:rsidRPr="007308A6">
        <w:rPr>
          <w:rFonts w:ascii="MetaPro-Norm" w:hAnsi="MetaPro-Norm" w:cstheme="minorHAnsi"/>
          <w:color w:val="201F1E"/>
        </w:rPr>
        <w:t>Does the government</w:t>
      </w:r>
      <w:r w:rsidR="00CD645E" w:rsidRPr="007308A6">
        <w:rPr>
          <w:rFonts w:ascii="MetaPro-Norm" w:hAnsi="MetaPro-Norm" w:cstheme="minorHAnsi"/>
          <w:color w:val="201F1E"/>
        </w:rPr>
        <w:t xml:space="preserve"> of Hungary</w:t>
      </w:r>
      <w:r w:rsidRPr="007308A6">
        <w:rPr>
          <w:rFonts w:ascii="MetaPro-Norm" w:hAnsi="MetaPro-Norm" w:cstheme="minorHAnsi"/>
          <w:color w:val="201F1E"/>
        </w:rPr>
        <w:t xml:space="preserve">, as the United States </w:t>
      </w:r>
      <w:r w:rsidR="00CD645E" w:rsidRPr="007308A6">
        <w:rPr>
          <w:rFonts w:ascii="MetaPro-Norm" w:hAnsi="MetaPro-Norm" w:cstheme="minorHAnsi"/>
          <w:color w:val="201F1E"/>
        </w:rPr>
        <w:t xml:space="preserve">government </w:t>
      </w:r>
      <w:r w:rsidRPr="007308A6">
        <w:rPr>
          <w:rFonts w:ascii="MetaPro-Norm" w:hAnsi="MetaPro-Norm" w:cstheme="minorHAnsi"/>
          <w:color w:val="201F1E"/>
        </w:rPr>
        <w:t xml:space="preserve">has now done, plan to repudiate the </w:t>
      </w:r>
      <w:r w:rsidR="00ED3735" w:rsidRPr="007308A6">
        <w:rPr>
          <w:rFonts w:ascii="MetaPro-Norm" w:hAnsi="MetaPro-Norm" w:cstheme="minorHAnsi"/>
          <w:color w:val="201F1E"/>
        </w:rPr>
        <w:t>Geneva Consensus Declaration</w:t>
      </w:r>
      <w:r w:rsidR="00CD645E" w:rsidRPr="007308A6">
        <w:rPr>
          <w:rFonts w:ascii="MetaPro-Norm" w:hAnsi="MetaPro-Norm" w:cstheme="minorHAnsi"/>
          <w:color w:val="201F1E"/>
        </w:rPr>
        <w:t xml:space="preserve"> </w:t>
      </w:r>
      <w:r w:rsidR="00ED3735" w:rsidRPr="007308A6">
        <w:rPr>
          <w:rFonts w:ascii="MetaPro-Norm" w:hAnsi="MetaPro-Norm" w:cstheme="minorHAnsi"/>
          <w:color w:val="201F1E"/>
        </w:rPr>
        <w:t xml:space="preserve">and commit to uphold human rights </w:t>
      </w:r>
      <w:r w:rsidR="00CD645E" w:rsidRPr="007308A6">
        <w:rPr>
          <w:rFonts w:ascii="MetaPro-Norm" w:hAnsi="MetaPro-Norm" w:cstheme="minorHAnsi"/>
          <w:color w:val="201F1E"/>
        </w:rPr>
        <w:t>in line with</w:t>
      </w:r>
      <w:r w:rsidR="00ED3735" w:rsidRPr="007308A6">
        <w:rPr>
          <w:rFonts w:ascii="MetaPro-Norm" w:hAnsi="MetaPro-Norm" w:cstheme="minorHAnsi"/>
          <w:color w:val="201F1E"/>
        </w:rPr>
        <w:t xml:space="preserve"> its ratification of this treaty? </w:t>
      </w:r>
    </w:p>
    <w:p w14:paraId="37603CCB" w14:textId="77777777" w:rsidR="007308A6" w:rsidRDefault="007308A6" w:rsidP="007308A6">
      <w:pPr>
        <w:pStyle w:val="xmsolistparagraph"/>
        <w:shd w:val="clear" w:color="auto" w:fill="FFFFFF"/>
        <w:spacing w:before="0" w:beforeAutospacing="0" w:after="0" w:afterAutospacing="0"/>
        <w:contextualSpacing/>
        <w:rPr>
          <w:rFonts w:ascii="MetaPro-Norm" w:hAnsi="MetaPro-Norm" w:cstheme="minorHAnsi"/>
          <w:color w:val="201F1E"/>
          <w:sz w:val="22"/>
          <w:szCs w:val="22"/>
        </w:rPr>
      </w:pPr>
    </w:p>
    <w:p w14:paraId="4B22B996" w14:textId="77777777" w:rsidR="00DB7400" w:rsidRDefault="00A05851" w:rsidP="007308A6">
      <w:pPr>
        <w:pStyle w:val="xmsolistparagraph"/>
        <w:shd w:val="clear" w:color="auto" w:fill="FFFFFF"/>
        <w:spacing w:before="0" w:beforeAutospacing="0" w:after="0" w:afterAutospacing="0"/>
        <w:contextualSpacing/>
        <w:rPr>
          <w:rFonts w:ascii="MetaPro-Norm" w:hAnsi="MetaPro-Norm" w:cstheme="minorHAnsi"/>
          <w:b/>
          <w:bCs/>
          <w:sz w:val="22"/>
          <w:szCs w:val="22"/>
        </w:rPr>
      </w:pPr>
      <w:r w:rsidRPr="007308A6">
        <w:rPr>
          <w:rFonts w:ascii="MetaPro-Norm" w:hAnsi="MetaPro-Norm" w:cstheme="minorHAnsi"/>
          <w:b/>
          <w:bCs/>
          <w:sz w:val="22"/>
          <w:szCs w:val="22"/>
        </w:rPr>
        <w:t>Protection of Education from Attack (</w:t>
      </w:r>
      <w:r w:rsidR="00DB7400">
        <w:rPr>
          <w:rFonts w:ascii="MetaPro-Norm" w:hAnsi="MetaPro-Norm" w:cstheme="minorHAnsi"/>
          <w:b/>
          <w:bCs/>
          <w:sz w:val="22"/>
          <w:szCs w:val="22"/>
        </w:rPr>
        <w:t>A</w:t>
      </w:r>
      <w:r w:rsidRPr="007308A6">
        <w:rPr>
          <w:rFonts w:ascii="MetaPro-Norm" w:hAnsi="MetaPro-Norm" w:cstheme="minorHAnsi"/>
          <w:b/>
          <w:bCs/>
          <w:sz w:val="22"/>
          <w:szCs w:val="22"/>
        </w:rPr>
        <w:t xml:space="preserve">rticle 10) </w:t>
      </w:r>
    </w:p>
    <w:p w14:paraId="295589BF" w14:textId="4FF312F0" w:rsidR="003D5246" w:rsidRPr="007308A6" w:rsidRDefault="00893EA1" w:rsidP="007308A6">
      <w:pPr>
        <w:pStyle w:val="xmsolistparagraph"/>
        <w:shd w:val="clear" w:color="auto" w:fill="FFFFFF"/>
        <w:spacing w:before="0" w:beforeAutospacing="0" w:after="0" w:afterAutospacing="0"/>
        <w:contextualSpacing/>
        <w:rPr>
          <w:rFonts w:ascii="MetaPro-Norm" w:hAnsi="MetaPro-Norm" w:cstheme="minorHAnsi"/>
          <w:color w:val="201F1E"/>
          <w:sz w:val="22"/>
          <w:szCs w:val="22"/>
        </w:rPr>
      </w:pPr>
      <w:r w:rsidRPr="007308A6">
        <w:rPr>
          <w:rFonts w:ascii="MetaPro-Norm" w:hAnsi="MetaPro-Norm" w:cstheme="minorHAnsi"/>
          <w:b/>
          <w:bCs/>
          <w:sz w:val="22"/>
          <w:szCs w:val="22"/>
        </w:rPr>
        <w:br/>
      </w:r>
      <w:r w:rsidR="00A05851" w:rsidRPr="007308A6">
        <w:rPr>
          <w:rFonts w:ascii="MetaPro-Norm" w:hAnsi="MetaPro-Norm" w:cstheme="minorHAnsi"/>
          <w:color w:val="000000" w:themeColor="text1"/>
          <w:sz w:val="22"/>
          <w:szCs w:val="22"/>
        </w:rPr>
        <w:t>As recognized by this Committee in its General Recommendation No. 30, attacks on students and schools, and the use of schools for military purposes, disproportionately affect girls, who are sometimes the focus of targeted attacks and are more likely to be kept out of school due to security concerns.</w:t>
      </w:r>
      <w:r w:rsidR="00A05851" w:rsidRPr="007308A6">
        <w:rPr>
          <w:rStyle w:val="FootnoteReference"/>
          <w:rFonts w:ascii="MetaPro-Norm" w:hAnsi="MetaPro-Norm" w:cstheme="minorHAnsi"/>
          <w:color w:val="000000" w:themeColor="text1"/>
          <w:sz w:val="22"/>
          <w:szCs w:val="22"/>
        </w:rPr>
        <w:footnoteReference w:id="24"/>
      </w:r>
      <w:r w:rsidR="00A05851" w:rsidRPr="007308A6">
        <w:rPr>
          <w:rFonts w:ascii="MetaPro-Norm" w:hAnsi="MetaPro-Norm" w:cstheme="minorHAnsi"/>
          <w:color w:val="000000" w:themeColor="text1"/>
          <w:sz w:val="22"/>
          <w:szCs w:val="22"/>
        </w:rPr>
        <w:t xml:space="preserve"> </w:t>
      </w:r>
      <w:r w:rsidRPr="007308A6">
        <w:rPr>
          <w:rFonts w:ascii="MetaPro-Norm" w:hAnsi="MetaPro-Norm" w:cstheme="minorHAnsi"/>
          <w:b/>
          <w:bCs/>
          <w:sz w:val="22"/>
          <w:szCs w:val="22"/>
        </w:rPr>
        <w:br/>
      </w:r>
      <w:r w:rsidRPr="007308A6">
        <w:rPr>
          <w:rFonts w:ascii="MetaPro-Norm" w:hAnsi="MetaPro-Norm" w:cstheme="minorHAnsi"/>
          <w:b/>
          <w:bCs/>
          <w:sz w:val="22"/>
          <w:szCs w:val="22"/>
        </w:rPr>
        <w:br/>
      </w:r>
      <w:r w:rsidR="00A05851" w:rsidRPr="007308A6">
        <w:rPr>
          <w:rFonts w:ascii="MetaPro-Norm" w:eastAsia="Calibri" w:hAnsi="MetaPro-Norm" w:cstheme="minorHAnsi"/>
          <w:color w:val="000000" w:themeColor="text1"/>
          <w:sz w:val="22"/>
          <w:szCs w:val="22"/>
        </w:rPr>
        <w:t>The Safe Schools Declaration is an inter-governmental political commitment that provides countries the opportunity to express political support for the protection of students, teachers, and schools during times of armed conflict</w:t>
      </w:r>
      <w:r w:rsidR="00A05851" w:rsidRPr="007308A6">
        <w:rPr>
          <w:rStyle w:val="FootnoteReference"/>
          <w:rFonts w:ascii="MetaPro-Norm" w:eastAsia="Calibri" w:hAnsi="MetaPro-Norm" w:cstheme="minorHAnsi"/>
          <w:color w:val="000000" w:themeColor="text1"/>
          <w:sz w:val="22"/>
          <w:szCs w:val="22"/>
        </w:rPr>
        <w:footnoteReference w:id="25"/>
      </w:r>
      <w:r w:rsidR="00A05851" w:rsidRPr="007308A6">
        <w:rPr>
          <w:rFonts w:ascii="MetaPro-Norm" w:eastAsia="Calibri" w:hAnsi="MetaPro-Norm" w:cstheme="minorHAnsi"/>
          <w:color w:val="000000" w:themeColor="text1"/>
          <w:sz w:val="22"/>
          <w:szCs w:val="22"/>
        </w:rPr>
        <w:t xml:space="preserve">; the importance of the continuation of education during armed conflict; and the implementation of the </w:t>
      </w:r>
      <w:r w:rsidR="00A05851" w:rsidRPr="007308A6">
        <w:rPr>
          <w:rFonts w:ascii="MetaPro-Norm" w:eastAsia="Calibri" w:hAnsi="MetaPro-Norm" w:cstheme="minorHAnsi"/>
          <w:i/>
          <w:iCs/>
          <w:color w:val="000000" w:themeColor="text1"/>
          <w:sz w:val="22"/>
          <w:szCs w:val="22"/>
        </w:rPr>
        <w:t>Guidelines for Protecting Schools and Universities from Military Use during Armed Conflict.</w:t>
      </w:r>
      <w:r w:rsidR="00A05851" w:rsidRPr="007308A6">
        <w:rPr>
          <w:rStyle w:val="FootnoteReference"/>
          <w:rFonts w:ascii="MetaPro-Norm" w:eastAsia="Calibri" w:hAnsi="MetaPro-Norm" w:cstheme="minorHAnsi"/>
          <w:color w:val="000000" w:themeColor="text1"/>
          <w:sz w:val="22"/>
          <w:szCs w:val="22"/>
        </w:rPr>
        <w:footnoteReference w:id="26"/>
      </w:r>
      <w:r w:rsidR="00A05851" w:rsidRPr="007308A6">
        <w:rPr>
          <w:rFonts w:ascii="MetaPro-Norm" w:eastAsia="Calibri" w:hAnsi="MetaPro-Norm" w:cstheme="minorHAnsi"/>
          <w:color w:val="000000" w:themeColor="text1"/>
          <w:sz w:val="22"/>
          <w:szCs w:val="22"/>
        </w:rPr>
        <w:t xml:space="preserve"> As of February 2021, 106 countries have endorsed the Safe Schools Declaration,</w:t>
      </w:r>
      <w:r w:rsidR="00A05851" w:rsidRPr="007308A6">
        <w:rPr>
          <w:rFonts w:ascii="MetaPro-Norm" w:hAnsi="MetaPro-Norm" w:cstheme="minorHAnsi"/>
          <w:sz w:val="22"/>
          <w:szCs w:val="22"/>
        </w:rPr>
        <w:t xml:space="preserve"> including </w:t>
      </w:r>
      <w:r w:rsidR="00A05851" w:rsidRPr="007308A6">
        <w:rPr>
          <w:rFonts w:ascii="MetaPro-Norm" w:eastAsia="Calibri" w:hAnsi="MetaPro-Norm" w:cstheme="minorHAnsi"/>
          <w:color w:val="000000" w:themeColor="text1"/>
          <w:sz w:val="22"/>
          <w:szCs w:val="22"/>
        </w:rPr>
        <w:t>24 European Union, 41 Council of Europe and 25 NATO members. Hungary has yet to endorse this important declaration.</w:t>
      </w:r>
      <w:r w:rsidR="00A05851" w:rsidRPr="007308A6">
        <w:rPr>
          <w:rStyle w:val="FootnoteReference"/>
          <w:rFonts w:ascii="MetaPro-Norm" w:eastAsia="Calibri" w:hAnsi="MetaPro-Norm" w:cstheme="minorHAnsi"/>
          <w:color w:val="000000" w:themeColor="text1"/>
          <w:sz w:val="22"/>
          <w:szCs w:val="22"/>
        </w:rPr>
        <w:footnoteReference w:id="27"/>
      </w:r>
      <w:r w:rsidR="00641E73" w:rsidRPr="007308A6">
        <w:rPr>
          <w:rFonts w:ascii="MetaPro-Norm" w:hAnsi="MetaPro-Norm" w:cstheme="minorHAnsi"/>
          <w:b/>
          <w:bCs/>
          <w:sz w:val="22"/>
          <w:szCs w:val="22"/>
        </w:rPr>
        <w:br/>
      </w:r>
      <w:r w:rsidR="00641E73" w:rsidRPr="007308A6">
        <w:rPr>
          <w:rFonts w:ascii="MetaPro-Norm" w:hAnsi="MetaPro-Norm" w:cstheme="minorHAnsi"/>
          <w:b/>
          <w:bCs/>
          <w:sz w:val="22"/>
          <w:szCs w:val="22"/>
        </w:rPr>
        <w:br/>
      </w:r>
      <w:r w:rsidR="00A05851" w:rsidRPr="007308A6">
        <w:rPr>
          <w:rFonts w:ascii="MetaPro-Norm" w:eastAsia="Calibri" w:hAnsi="MetaPro-Norm" w:cstheme="minorHAnsi"/>
          <w:color w:val="000000" w:themeColor="text1"/>
          <w:sz w:val="22"/>
          <w:szCs w:val="22"/>
        </w:rPr>
        <w:t>In September 2020, fellow NATO member, the United Kingdom, urged all countries to endorse the declaration stating that they “conducted a full review and concluded that the Guidelines complement existing international humanitarian and human rights law, reflecting the best operational practice…and facilitates compliance by providing clear, flexible and practical guidance.”</w:t>
      </w:r>
      <w:r w:rsidR="00A05851" w:rsidRPr="007308A6">
        <w:rPr>
          <w:rStyle w:val="FootnoteReference"/>
          <w:rFonts w:ascii="MetaPro-Norm" w:eastAsia="Calibri" w:hAnsi="MetaPro-Norm" w:cstheme="minorHAnsi"/>
          <w:color w:val="000000" w:themeColor="text1"/>
          <w:sz w:val="22"/>
          <w:szCs w:val="22"/>
        </w:rPr>
        <w:footnoteReference w:id="28"/>
      </w:r>
      <w:r w:rsidR="003D2938" w:rsidRPr="007308A6">
        <w:rPr>
          <w:rFonts w:ascii="MetaPro-Norm" w:hAnsi="MetaPro-Norm" w:cstheme="minorHAnsi"/>
          <w:b/>
          <w:bCs/>
          <w:sz w:val="22"/>
          <w:szCs w:val="22"/>
        </w:rPr>
        <w:br/>
      </w:r>
      <w:r w:rsidR="003D2938" w:rsidRPr="007308A6">
        <w:rPr>
          <w:rFonts w:ascii="MetaPro-Norm" w:hAnsi="MetaPro-Norm" w:cstheme="minorHAnsi"/>
          <w:b/>
          <w:bCs/>
          <w:sz w:val="22"/>
          <w:szCs w:val="22"/>
        </w:rPr>
        <w:br/>
      </w:r>
      <w:r w:rsidR="003D5246" w:rsidRPr="007308A6">
        <w:rPr>
          <w:rFonts w:ascii="MetaPro-Norm" w:hAnsi="MetaPro-Norm" w:cstheme="minorHAnsi"/>
          <w:i/>
          <w:iCs/>
          <w:sz w:val="22"/>
          <w:szCs w:val="22"/>
        </w:rPr>
        <w:t>We recommend that the Committee ask the government of Hungary:</w:t>
      </w:r>
    </w:p>
    <w:p w14:paraId="433C6478" w14:textId="77777777" w:rsidR="00A05851" w:rsidRPr="007308A6" w:rsidRDefault="00A05851" w:rsidP="00DA1324">
      <w:pPr>
        <w:pStyle w:val="ListParagraph"/>
        <w:numPr>
          <w:ilvl w:val="0"/>
          <w:numId w:val="5"/>
        </w:numPr>
        <w:spacing w:line="240" w:lineRule="auto"/>
        <w:rPr>
          <w:rFonts w:ascii="MetaPro-Norm" w:eastAsiaTheme="minorEastAsia" w:hAnsi="MetaPro-Norm" w:cstheme="minorHAnsi"/>
          <w:color w:val="000000" w:themeColor="text1"/>
        </w:rPr>
      </w:pPr>
      <w:r w:rsidRPr="007308A6">
        <w:rPr>
          <w:rFonts w:ascii="MetaPro-Norm" w:eastAsiaTheme="minorEastAsia" w:hAnsi="MetaPro-Norm" w:cstheme="minorHAnsi"/>
          <w:color w:val="000000" w:themeColor="text1"/>
        </w:rPr>
        <w:t>Why has the government of Hungary not endorsed the Safe Schools Declaration?</w:t>
      </w:r>
    </w:p>
    <w:p w14:paraId="7EE719FE" w14:textId="77777777" w:rsidR="00A05851" w:rsidRPr="007308A6" w:rsidRDefault="00A05851" w:rsidP="00DA1324">
      <w:pPr>
        <w:pStyle w:val="ListParagraph"/>
        <w:numPr>
          <w:ilvl w:val="0"/>
          <w:numId w:val="5"/>
        </w:numPr>
        <w:spacing w:line="240" w:lineRule="auto"/>
        <w:rPr>
          <w:rFonts w:ascii="MetaPro-Norm" w:eastAsiaTheme="minorEastAsia" w:hAnsi="MetaPro-Norm" w:cstheme="minorHAnsi"/>
          <w:color w:val="000000" w:themeColor="text1"/>
        </w:rPr>
      </w:pPr>
      <w:r w:rsidRPr="007308A6">
        <w:rPr>
          <w:rFonts w:ascii="MetaPro-Norm" w:eastAsia="Calibri" w:hAnsi="MetaPro-Norm" w:cstheme="minorHAnsi"/>
          <w:color w:val="000000" w:themeColor="text1"/>
        </w:rPr>
        <w:t xml:space="preserve">Do any Hungarian laws, policies, or trainings provide explicit protection for schools and universities from military use during armed conflict? </w:t>
      </w:r>
    </w:p>
    <w:p w14:paraId="329A880D" w14:textId="77777777" w:rsidR="00A05851" w:rsidRPr="006173FE" w:rsidRDefault="00A05851" w:rsidP="00DA1324">
      <w:pPr>
        <w:pStyle w:val="xmsolistparagraph"/>
        <w:shd w:val="clear" w:color="auto" w:fill="FFFFFF"/>
        <w:spacing w:before="0" w:beforeAutospacing="0" w:after="0" w:afterAutospacing="0"/>
        <w:contextualSpacing/>
        <w:rPr>
          <w:rFonts w:ascii="MetaPro-Norm" w:hAnsi="MetaPro-Norm" w:cstheme="minorHAnsi"/>
          <w:sz w:val="22"/>
          <w:szCs w:val="22"/>
        </w:rPr>
      </w:pPr>
    </w:p>
    <w:sectPr w:rsidR="00A05851" w:rsidRPr="006173FE" w:rsidSect="00DB7400">
      <w:footerReference w:type="default" r:id="rId9"/>
      <w:pgSz w:w="12240" w:h="15840"/>
      <w:pgMar w:top="1440" w:right="1800" w:bottom="180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5D89DB" w14:textId="77777777" w:rsidR="00523B3F" w:rsidRDefault="00523B3F" w:rsidP="00914406">
      <w:pPr>
        <w:spacing w:after="0" w:line="240" w:lineRule="auto"/>
      </w:pPr>
      <w:r>
        <w:separator/>
      </w:r>
    </w:p>
  </w:endnote>
  <w:endnote w:type="continuationSeparator" w:id="0">
    <w:p w14:paraId="211A37CB" w14:textId="77777777" w:rsidR="00523B3F" w:rsidRDefault="00523B3F" w:rsidP="00914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etaPro-Norm">
    <w:panose1 w:val="020B0504030101020102"/>
    <w:charset w:val="00"/>
    <w:family w:val="swiss"/>
    <w:notTrueType/>
    <w:pitch w:val="variable"/>
    <w:sig w:usb0="A00002F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3921063"/>
      <w:docPartObj>
        <w:docPartGallery w:val="Page Numbers (Bottom of Page)"/>
        <w:docPartUnique/>
      </w:docPartObj>
    </w:sdtPr>
    <w:sdtEndPr>
      <w:rPr>
        <w:rFonts w:ascii="MetaPro-Norm" w:hAnsi="MetaPro-Norm"/>
        <w:noProof/>
      </w:rPr>
    </w:sdtEndPr>
    <w:sdtContent>
      <w:p w14:paraId="162E14A6" w14:textId="68A2EDA9" w:rsidR="00E94E1C" w:rsidRPr="00A113AF" w:rsidRDefault="00E94E1C">
        <w:pPr>
          <w:pStyle w:val="Footer"/>
          <w:jc w:val="center"/>
          <w:rPr>
            <w:rFonts w:ascii="MetaPro-Norm" w:hAnsi="MetaPro-Norm"/>
          </w:rPr>
        </w:pPr>
        <w:r w:rsidRPr="00A113AF">
          <w:rPr>
            <w:rFonts w:ascii="MetaPro-Norm" w:hAnsi="MetaPro-Norm"/>
          </w:rPr>
          <w:fldChar w:fldCharType="begin"/>
        </w:r>
        <w:r w:rsidRPr="00A113AF">
          <w:rPr>
            <w:rFonts w:ascii="MetaPro-Norm" w:hAnsi="MetaPro-Norm"/>
          </w:rPr>
          <w:instrText xml:space="preserve"> PAGE   \* MERGEFORMAT </w:instrText>
        </w:r>
        <w:r w:rsidRPr="00A113AF">
          <w:rPr>
            <w:rFonts w:ascii="MetaPro-Norm" w:hAnsi="MetaPro-Norm"/>
          </w:rPr>
          <w:fldChar w:fldCharType="separate"/>
        </w:r>
        <w:r w:rsidRPr="00A113AF">
          <w:rPr>
            <w:rFonts w:ascii="MetaPro-Norm" w:hAnsi="MetaPro-Norm"/>
            <w:noProof/>
          </w:rPr>
          <w:t>2</w:t>
        </w:r>
        <w:r w:rsidRPr="00A113AF">
          <w:rPr>
            <w:rFonts w:ascii="MetaPro-Norm" w:hAnsi="MetaPro-Norm"/>
            <w:noProof/>
          </w:rPr>
          <w:fldChar w:fldCharType="end"/>
        </w:r>
      </w:p>
    </w:sdtContent>
  </w:sdt>
  <w:p w14:paraId="0D6098FE" w14:textId="77777777" w:rsidR="00E94E1C" w:rsidRDefault="00E94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19BCA2" w14:textId="77777777" w:rsidR="00523B3F" w:rsidRDefault="00523B3F" w:rsidP="00914406">
      <w:pPr>
        <w:spacing w:after="0" w:line="240" w:lineRule="auto"/>
      </w:pPr>
      <w:r>
        <w:separator/>
      </w:r>
    </w:p>
  </w:footnote>
  <w:footnote w:type="continuationSeparator" w:id="0">
    <w:p w14:paraId="2456E2A9" w14:textId="77777777" w:rsidR="00523B3F" w:rsidRDefault="00523B3F" w:rsidP="00914406">
      <w:pPr>
        <w:spacing w:after="0" w:line="240" w:lineRule="auto"/>
      </w:pPr>
      <w:r>
        <w:continuationSeparator/>
      </w:r>
    </w:p>
  </w:footnote>
  <w:footnote w:id="1">
    <w:p w14:paraId="5D9184AD" w14:textId="6480DF34" w:rsidR="00464D8D" w:rsidRPr="00A673C6" w:rsidRDefault="00464D8D">
      <w:pPr>
        <w:pStyle w:val="FootnoteText"/>
        <w:rPr>
          <w:rFonts w:ascii="MetaPro-Norm" w:hAnsi="MetaPro-Norm"/>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proofErr w:type="spellStart"/>
      <w:r w:rsidR="00D645F7" w:rsidRPr="00A673C6">
        <w:rPr>
          <w:rFonts w:ascii="MetaPro-Norm" w:hAnsi="MetaPro-Norm"/>
          <w:sz w:val="16"/>
          <w:szCs w:val="16"/>
        </w:rPr>
        <w:t>Zoltán</w:t>
      </w:r>
      <w:proofErr w:type="spellEnd"/>
      <w:r w:rsidR="00D645F7" w:rsidRPr="00A673C6">
        <w:rPr>
          <w:rFonts w:ascii="MetaPro-Norm" w:hAnsi="MetaPro-Norm"/>
          <w:sz w:val="16"/>
          <w:szCs w:val="16"/>
        </w:rPr>
        <w:t xml:space="preserve"> </w:t>
      </w:r>
      <w:proofErr w:type="spellStart"/>
      <w:r w:rsidR="00D645F7" w:rsidRPr="00A673C6">
        <w:rPr>
          <w:rFonts w:ascii="MetaPro-Norm" w:hAnsi="MetaPro-Norm"/>
          <w:sz w:val="16"/>
          <w:szCs w:val="16"/>
        </w:rPr>
        <w:t>Kovács</w:t>
      </w:r>
      <w:proofErr w:type="spellEnd"/>
      <w:r w:rsidR="00D645F7" w:rsidRPr="00A673C6">
        <w:rPr>
          <w:rFonts w:ascii="MetaPro-Norm" w:hAnsi="MetaPro-Norm"/>
          <w:sz w:val="16"/>
          <w:szCs w:val="16"/>
        </w:rPr>
        <w:t>, “Yes to protection of women, no to gender ideology and illegal migration,” post to About Hungary (blog), May 7, 2020, http://abouthungary.hu/blog/yes-to-protection-of-women-no-to-gender-ideology-and-illegal-migration/</w:t>
      </w:r>
      <w:r w:rsidR="00D645F7" w:rsidRPr="00A673C6">
        <w:rPr>
          <w:rStyle w:val="Hyperlink"/>
          <w:rFonts w:ascii="MetaPro-Norm" w:hAnsi="MetaPro-Norm"/>
          <w:color w:val="auto"/>
          <w:sz w:val="16"/>
          <w:szCs w:val="16"/>
          <w:u w:val="none"/>
        </w:rPr>
        <w:t xml:space="preserve"> (accessed February 10, 2021).</w:t>
      </w:r>
    </w:p>
  </w:footnote>
  <w:footnote w:id="2">
    <w:p w14:paraId="2D63E059" w14:textId="2770FC8F" w:rsidR="003B6299" w:rsidRPr="00A673C6" w:rsidRDefault="003B6299" w:rsidP="000E24EF">
      <w:pPr>
        <w:spacing w:after="0" w:line="240" w:lineRule="auto"/>
        <w:rPr>
          <w:rFonts w:ascii="MetaPro-Norm" w:eastAsia="Times New Roman" w:hAnsi="MetaPro-Norm" w:cstheme="minorHAnsi"/>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r w:rsidR="00F01257" w:rsidRPr="00A673C6">
        <w:rPr>
          <w:rFonts w:ascii="MetaPro-Norm" w:hAnsi="MetaPro-Norm"/>
          <w:sz w:val="16"/>
          <w:szCs w:val="16"/>
        </w:rPr>
        <w:t xml:space="preserve">European Court of Human Rights, </w:t>
      </w:r>
      <w:r w:rsidR="00D47FEB" w:rsidRPr="00A673C6">
        <w:rPr>
          <w:rFonts w:ascii="MetaPro-Norm" w:hAnsi="MetaPro-Norm" w:cstheme="minorHAnsi"/>
          <w:sz w:val="16"/>
          <w:szCs w:val="16"/>
        </w:rPr>
        <w:t>Christine Goodwin v</w:t>
      </w:r>
      <w:r w:rsidR="000622E0" w:rsidRPr="00A673C6">
        <w:rPr>
          <w:rFonts w:ascii="MetaPro-Norm" w:hAnsi="MetaPro-Norm" w:cstheme="minorHAnsi"/>
          <w:sz w:val="16"/>
          <w:szCs w:val="16"/>
        </w:rPr>
        <w:t xml:space="preserve">. </w:t>
      </w:r>
      <w:r w:rsidR="00D47FEB" w:rsidRPr="00A673C6">
        <w:rPr>
          <w:rFonts w:ascii="MetaPro-Norm" w:hAnsi="MetaPro-Norm" w:cstheme="minorHAnsi"/>
          <w:sz w:val="16"/>
          <w:szCs w:val="16"/>
        </w:rPr>
        <w:t>United Kingdom</w:t>
      </w:r>
      <w:r w:rsidR="005E593B" w:rsidRPr="00A673C6">
        <w:rPr>
          <w:rFonts w:ascii="MetaPro-Norm" w:hAnsi="MetaPro-Norm" w:cstheme="minorHAnsi"/>
          <w:sz w:val="16"/>
          <w:szCs w:val="16"/>
        </w:rPr>
        <w:t xml:space="preserve"> [</w:t>
      </w:r>
      <w:r w:rsidR="00D47FEB" w:rsidRPr="00A673C6">
        <w:rPr>
          <w:rFonts w:ascii="MetaPro-Norm" w:hAnsi="MetaPro-Norm" w:cstheme="minorHAnsi"/>
          <w:sz w:val="16"/>
          <w:szCs w:val="16"/>
        </w:rPr>
        <w:t xml:space="preserve">Application No. </w:t>
      </w:r>
      <w:r w:rsidR="00D47FEB" w:rsidRPr="00A673C6">
        <w:rPr>
          <w:rFonts w:ascii="MetaPro-Norm" w:eastAsia="Times New Roman" w:hAnsi="MetaPro-Norm" w:cstheme="minorHAnsi"/>
          <w:sz w:val="16"/>
          <w:szCs w:val="16"/>
        </w:rPr>
        <w:t>28957/95</w:t>
      </w:r>
      <w:r w:rsidR="005E593B" w:rsidRPr="00A673C6">
        <w:rPr>
          <w:rFonts w:ascii="MetaPro-Norm" w:eastAsia="Times New Roman" w:hAnsi="MetaPro-Norm" w:cstheme="minorHAnsi"/>
          <w:sz w:val="16"/>
          <w:szCs w:val="16"/>
        </w:rPr>
        <w:t>]</w:t>
      </w:r>
      <w:r w:rsidR="00BB2A5B" w:rsidRPr="00A673C6">
        <w:rPr>
          <w:rFonts w:ascii="MetaPro-Norm" w:eastAsia="Times New Roman" w:hAnsi="MetaPro-Norm" w:cstheme="minorHAnsi"/>
          <w:sz w:val="16"/>
          <w:szCs w:val="16"/>
        </w:rPr>
        <w:t xml:space="preserve">, </w:t>
      </w:r>
      <w:r w:rsidR="00783FD5" w:rsidRPr="00A673C6">
        <w:rPr>
          <w:rFonts w:ascii="MetaPro-Norm" w:eastAsia="Times New Roman" w:hAnsi="MetaPro-Norm" w:cstheme="minorHAnsi"/>
          <w:sz w:val="16"/>
          <w:szCs w:val="16"/>
        </w:rPr>
        <w:t xml:space="preserve">judgement of July 11, 2002, </w:t>
      </w:r>
      <w:r w:rsidR="000622E0" w:rsidRPr="00A673C6">
        <w:rPr>
          <w:rFonts w:ascii="MetaPro-Norm" w:eastAsia="Times New Roman" w:hAnsi="MetaPro-Norm" w:cstheme="minorHAnsi"/>
          <w:sz w:val="16"/>
          <w:szCs w:val="16"/>
        </w:rPr>
        <w:t>available a</w:t>
      </w:r>
      <w:r w:rsidR="005E593B" w:rsidRPr="00A673C6">
        <w:rPr>
          <w:rFonts w:ascii="MetaPro-Norm" w:eastAsia="Times New Roman" w:hAnsi="MetaPro-Norm" w:cstheme="minorHAnsi"/>
          <w:sz w:val="16"/>
          <w:szCs w:val="16"/>
        </w:rPr>
        <w:t>t</w:t>
      </w:r>
      <w:r w:rsidR="000622E0" w:rsidRPr="00A673C6">
        <w:rPr>
          <w:rFonts w:ascii="MetaPro-Norm" w:eastAsia="Times New Roman" w:hAnsi="MetaPro-Norm" w:cstheme="minorHAnsi"/>
          <w:sz w:val="16"/>
          <w:szCs w:val="16"/>
        </w:rPr>
        <w:t xml:space="preserve"> </w:t>
      </w:r>
      <w:r w:rsidR="00E02F9A" w:rsidRPr="00A673C6">
        <w:rPr>
          <w:rFonts w:ascii="MetaPro-Norm" w:hAnsi="MetaPro-Norm" w:cstheme="minorHAnsi"/>
          <w:sz w:val="16"/>
          <w:szCs w:val="16"/>
        </w:rPr>
        <w:t>http://hudoc.echr.coe.int/eng?i=001-60596 (accessed February 10, 2021).</w:t>
      </w:r>
      <w:r w:rsidR="002734D9" w:rsidRPr="00A673C6">
        <w:rPr>
          <w:rFonts w:ascii="MetaPro-Norm" w:hAnsi="MetaPro-Norm" w:cstheme="minorHAnsi"/>
          <w:sz w:val="16"/>
          <w:szCs w:val="16"/>
        </w:rPr>
        <w:t xml:space="preserve"> </w:t>
      </w:r>
    </w:p>
  </w:footnote>
  <w:footnote w:id="3">
    <w:p w14:paraId="6BA28AC6" w14:textId="635192EC" w:rsidR="003B6299" w:rsidRPr="00A673C6" w:rsidRDefault="003B6299" w:rsidP="000E24EF">
      <w:pPr>
        <w:spacing w:after="0" w:line="240" w:lineRule="auto"/>
        <w:rPr>
          <w:rFonts w:ascii="MetaPro-Norm" w:eastAsia="Times New Roman" w:hAnsi="MetaPro-Norm" w:cstheme="minorHAnsi"/>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r w:rsidR="00C15FFE" w:rsidRPr="00A673C6">
        <w:rPr>
          <w:rFonts w:ascii="MetaPro-Norm" w:hAnsi="MetaPro-Norm"/>
          <w:sz w:val="16"/>
          <w:szCs w:val="16"/>
        </w:rPr>
        <w:t xml:space="preserve">European Court of Human Rights, </w:t>
      </w:r>
      <w:r w:rsidR="00BB2A5B" w:rsidRPr="00A673C6">
        <w:rPr>
          <w:rFonts w:ascii="MetaPro-Norm" w:hAnsi="MetaPro-Norm" w:cstheme="minorHAnsi"/>
          <w:i/>
          <w:iCs/>
          <w:sz w:val="16"/>
          <w:szCs w:val="16"/>
        </w:rPr>
        <w:t xml:space="preserve">Van </w:t>
      </w:r>
      <w:proofErr w:type="spellStart"/>
      <w:r w:rsidR="00BB2A5B" w:rsidRPr="00A673C6">
        <w:rPr>
          <w:rFonts w:ascii="MetaPro-Norm" w:hAnsi="MetaPro-Norm" w:cstheme="minorHAnsi"/>
          <w:i/>
          <w:iCs/>
          <w:sz w:val="16"/>
          <w:szCs w:val="16"/>
        </w:rPr>
        <w:t>Kuck</w:t>
      </w:r>
      <w:proofErr w:type="spellEnd"/>
      <w:r w:rsidR="00BB2A5B" w:rsidRPr="00A673C6">
        <w:rPr>
          <w:rFonts w:ascii="MetaPro-Norm" w:hAnsi="MetaPro-Norm" w:cstheme="minorHAnsi"/>
          <w:i/>
          <w:iCs/>
          <w:sz w:val="16"/>
          <w:szCs w:val="16"/>
        </w:rPr>
        <w:t xml:space="preserve"> v </w:t>
      </w:r>
      <w:r w:rsidR="00822335" w:rsidRPr="00A673C6">
        <w:rPr>
          <w:rFonts w:ascii="MetaPro-Norm" w:hAnsi="MetaPro-Norm" w:cstheme="minorHAnsi"/>
          <w:i/>
          <w:iCs/>
          <w:sz w:val="16"/>
          <w:szCs w:val="16"/>
        </w:rPr>
        <w:t>Germany</w:t>
      </w:r>
      <w:r w:rsidR="00822335" w:rsidRPr="00A673C6">
        <w:rPr>
          <w:rFonts w:ascii="MetaPro-Norm" w:hAnsi="MetaPro-Norm" w:cstheme="minorHAnsi"/>
          <w:sz w:val="16"/>
          <w:szCs w:val="16"/>
        </w:rPr>
        <w:t xml:space="preserve"> [</w:t>
      </w:r>
      <w:r w:rsidR="00BB2A5B" w:rsidRPr="00A673C6">
        <w:rPr>
          <w:rFonts w:ascii="MetaPro-Norm" w:hAnsi="MetaPro-Norm" w:cstheme="minorHAnsi"/>
          <w:sz w:val="16"/>
          <w:szCs w:val="16"/>
        </w:rPr>
        <w:t xml:space="preserve">Application No. </w:t>
      </w:r>
      <w:r w:rsidR="00BB2A5B" w:rsidRPr="00A673C6">
        <w:rPr>
          <w:rFonts w:ascii="MetaPro-Norm" w:eastAsia="Times New Roman" w:hAnsi="MetaPro-Norm" w:cstheme="minorHAnsi"/>
          <w:sz w:val="16"/>
          <w:szCs w:val="16"/>
        </w:rPr>
        <w:t>35968/97</w:t>
      </w:r>
      <w:r w:rsidR="00C15FFE" w:rsidRPr="00A673C6">
        <w:rPr>
          <w:rFonts w:ascii="MetaPro-Norm" w:eastAsia="Times New Roman" w:hAnsi="MetaPro-Norm" w:cstheme="minorHAnsi"/>
          <w:sz w:val="16"/>
          <w:szCs w:val="16"/>
        </w:rPr>
        <w:t>]</w:t>
      </w:r>
      <w:r w:rsidR="00BB2A5B" w:rsidRPr="00A673C6">
        <w:rPr>
          <w:rFonts w:ascii="MetaPro-Norm" w:eastAsia="Times New Roman" w:hAnsi="MetaPro-Norm" w:cstheme="minorHAnsi"/>
          <w:sz w:val="16"/>
          <w:szCs w:val="16"/>
        </w:rPr>
        <w:t>,</w:t>
      </w:r>
      <w:r w:rsidR="00822335" w:rsidRPr="00A673C6">
        <w:rPr>
          <w:rFonts w:ascii="MetaPro-Norm" w:eastAsia="Times New Roman" w:hAnsi="MetaPro-Norm" w:cstheme="minorHAnsi"/>
          <w:sz w:val="16"/>
          <w:szCs w:val="16"/>
        </w:rPr>
        <w:t xml:space="preserve"> judgement of June 12, 2003, available at</w:t>
      </w:r>
      <w:r w:rsidR="00BB2A5B" w:rsidRPr="00A673C6">
        <w:rPr>
          <w:rFonts w:ascii="MetaPro-Norm" w:eastAsia="Times New Roman" w:hAnsi="MetaPro-Norm" w:cstheme="minorHAnsi"/>
          <w:sz w:val="16"/>
          <w:szCs w:val="16"/>
        </w:rPr>
        <w:t xml:space="preserve"> </w:t>
      </w:r>
      <w:r w:rsidR="005E593B" w:rsidRPr="00A673C6">
        <w:rPr>
          <w:rFonts w:ascii="MetaPro-Norm" w:hAnsi="MetaPro-Norm" w:cstheme="minorHAnsi"/>
          <w:sz w:val="16"/>
          <w:szCs w:val="16"/>
        </w:rPr>
        <w:t>http://hudoc.echr.coe.int/eng?i=001-61142</w:t>
      </w:r>
      <w:r w:rsidR="00822335" w:rsidRPr="00A673C6">
        <w:rPr>
          <w:rFonts w:ascii="MetaPro-Norm" w:hAnsi="MetaPro-Norm" w:cstheme="minorHAnsi"/>
          <w:sz w:val="16"/>
          <w:szCs w:val="16"/>
        </w:rPr>
        <w:t xml:space="preserve"> (accessed February 10, 2021).</w:t>
      </w:r>
    </w:p>
  </w:footnote>
  <w:footnote w:id="4">
    <w:p w14:paraId="55B2C2F7" w14:textId="0B1528D9" w:rsidR="003B6299" w:rsidRPr="00A673C6" w:rsidRDefault="003B6299">
      <w:pPr>
        <w:pStyle w:val="FootnoteText"/>
        <w:contextualSpacing/>
        <w:rPr>
          <w:rFonts w:ascii="MetaPro-Norm" w:hAnsi="MetaPro-Norm"/>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r w:rsidR="004E7612" w:rsidRPr="00A673C6">
        <w:rPr>
          <w:rFonts w:ascii="MetaPro-Norm" w:hAnsi="MetaPro-Norm"/>
          <w:sz w:val="16"/>
          <w:szCs w:val="16"/>
        </w:rPr>
        <w:t xml:space="preserve">Lydia Gall, </w:t>
      </w:r>
      <w:r w:rsidR="00B16387" w:rsidRPr="00DB7400">
        <w:rPr>
          <w:rFonts w:ascii="MetaPro-Norm" w:hAnsi="MetaPro-Norm"/>
          <w:spacing w:val="2"/>
          <w:sz w:val="16"/>
          <w:szCs w:val="16"/>
        </w:rPr>
        <w:t xml:space="preserve">“Hungary Seeks to Ban Legal Gender Recognition for Transgender People,” </w:t>
      </w:r>
      <w:r w:rsidR="004C3E1B" w:rsidRPr="00DB7400">
        <w:rPr>
          <w:rFonts w:ascii="MetaPro-Norm" w:hAnsi="MetaPro-Norm"/>
          <w:spacing w:val="2"/>
          <w:sz w:val="16"/>
          <w:szCs w:val="16"/>
        </w:rPr>
        <w:t>commentary, Human Rights Watch dispatch, April 3, 2020, https://www.hrw.org/news/2020/04/03/hungary-seeks-ban-legal-gender-recognition-transgender-people.</w:t>
      </w:r>
    </w:p>
  </w:footnote>
  <w:footnote w:id="5">
    <w:p w14:paraId="7975FA76" w14:textId="292279FE" w:rsidR="00F139AE" w:rsidRPr="00A673C6" w:rsidRDefault="00F139AE">
      <w:pPr>
        <w:pStyle w:val="FootnoteText"/>
        <w:rPr>
          <w:rFonts w:ascii="MetaPro-Norm" w:hAnsi="MetaPro-Norm"/>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r w:rsidR="00157754" w:rsidRPr="00A673C6">
        <w:rPr>
          <w:rFonts w:ascii="MetaPro-Norm" w:hAnsi="MetaPro-Norm"/>
          <w:sz w:val="16"/>
          <w:szCs w:val="16"/>
        </w:rPr>
        <w:t xml:space="preserve">Keno </w:t>
      </w:r>
      <w:proofErr w:type="spellStart"/>
      <w:r w:rsidR="00157754" w:rsidRPr="00A673C6">
        <w:rPr>
          <w:rFonts w:ascii="MetaPro-Norm" w:hAnsi="MetaPro-Norm"/>
          <w:sz w:val="16"/>
          <w:szCs w:val="16"/>
        </w:rPr>
        <w:t>Verseck</w:t>
      </w:r>
      <w:proofErr w:type="spellEnd"/>
      <w:r w:rsidR="00157754" w:rsidRPr="00A673C6">
        <w:rPr>
          <w:rFonts w:ascii="MetaPro-Norm" w:hAnsi="MetaPro-Norm"/>
          <w:sz w:val="16"/>
          <w:szCs w:val="16"/>
        </w:rPr>
        <w:t>, “</w:t>
      </w:r>
      <w:r w:rsidR="00130CE2" w:rsidRPr="00A673C6">
        <w:rPr>
          <w:rFonts w:ascii="MetaPro-Norm" w:hAnsi="MetaPro-Norm"/>
          <w:sz w:val="16"/>
          <w:szCs w:val="16"/>
        </w:rPr>
        <w:t xml:space="preserve">Hungary's university ban on gender studies heats up culture war,” </w:t>
      </w:r>
      <w:r w:rsidR="00130CE2" w:rsidRPr="00A673C6">
        <w:rPr>
          <w:rFonts w:ascii="MetaPro-Norm" w:hAnsi="MetaPro-Norm"/>
          <w:i/>
          <w:iCs/>
          <w:sz w:val="16"/>
          <w:szCs w:val="16"/>
        </w:rPr>
        <w:t xml:space="preserve">Deutsche </w:t>
      </w:r>
      <w:proofErr w:type="spellStart"/>
      <w:r w:rsidR="00130CE2" w:rsidRPr="00A673C6">
        <w:rPr>
          <w:rFonts w:ascii="MetaPro-Norm" w:hAnsi="MetaPro-Norm"/>
          <w:i/>
          <w:iCs/>
          <w:sz w:val="16"/>
          <w:szCs w:val="16"/>
        </w:rPr>
        <w:t>Welle</w:t>
      </w:r>
      <w:proofErr w:type="spellEnd"/>
      <w:r w:rsidR="00130CE2" w:rsidRPr="00A673C6">
        <w:rPr>
          <w:rFonts w:ascii="MetaPro-Norm" w:hAnsi="MetaPro-Norm"/>
          <w:i/>
          <w:iCs/>
          <w:sz w:val="16"/>
          <w:szCs w:val="16"/>
        </w:rPr>
        <w:t>,</w:t>
      </w:r>
      <w:r w:rsidR="00130CE2" w:rsidRPr="00A673C6">
        <w:rPr>
          <w:rFonts w:ascii="MetaPro-Norm" w:hAnsi="MetaPro-Norm"/>
          <w:sz w:val="16"/>
          <w:szCs w:val="16"/>
        </w:rPr>
        <w:t xml:space="preserve"> October 18, 2018, https://www.dw.com/en/hungarys-university-ban-on-gender-studies-heats-up-culture-war/a-45944422 (accessed February 10, 2021); </w:t>
      </w:r>
      <w:r w:rsidR="00F4469D" w:rsidRPr="00DB7400">
        <w:rPr>
          <w:rFonts w:ascii="MetaPro-Norm" w:hAnsi="MetaPro-Norm"/>
          <w:spacing w:val="-2"/>
          <w:sz w:val="16"/>
          <w:szCs w:val="16"/>
        </w:rPr>
        <w:t xml:space="preserve">Lydia Gall (Human Rights Watch), </w:t>
      </w:r>
      <w:r w:rsidR="00C80FF1" w:rsidRPr="00DB7400">
        <w:rPr>
          <w:rFonts w:ascii="MetaPro-Norm" w:hAnsi="MetaPro-Norm"/>
          <w:spacing w:val="-2"/>
          <w:sz w:val="16"/>
          <w:szCs w:val="16"/>
        </w:rPr>
        <w:t xml:space="preserve">“Hungary's hypocritical war on universities,” commentary, </w:t>
      </w:r>
      <w:proofErr w:type="spellStart"/>
      <w:r w:rsidR="00C80FF1" w:rsidRPr="00DB7400">
        <w:rPr>
          <w:rFonts w:ascii="MetaPro-Norm" w:hAnsi="MetaPro-Norm"/>
          <w:i/>
          <w:iCs/>
          <w:spacing w:val="-2"/>
          <w:sz w:val="16"/>
          <w:szCs w:val="16"/>
        </w:rPr>
        <w:t>euobserver</w:t>
      </w:r>
      <w:proofErr w:type="spellEnd"/>
      <w:r w:rsidR="00C80FF1" w:rsidRPr="00DB7400">
        <w:rPr>
          <w:rFonts w:ascii="MetaPro-Norm" w:hAnsi="MetaPro-Norm"/>
          <w:spacing w:val="-2"/>
          <w:sz w:val="16"/>
          <w:szCs w:val="16"/>
        </w:rPr>
        <w:t xml:space="preserve">, </w:t>
      </w:r>
      <w:r w:rsidR="00160793" w:rsidRPr="00DB7400">
        <w:rPr>
          <w:rFonts w:ascii="MetaPro-Norm" w:hAnsi="MetaPro-Norm"/>
          <w:spacing w:val="-2"/>
          <w:sz w:val="16"/>
          <w:szCs w:val="16"/>
        </w:rPr>
        <w:t>November 6, 2018, https://www.hrw.org/news/2018/11/06/hungarys-hypocritical-war-universities (accessed February 10, 2021).</w:t>
      </w:r>
      <w:r w:rsidR="00160793" w:rsidRPr="00A673C6">
        <w:rPr>
          <w:rFonts w:ascii="MetaPro-Norm" w:hAnsi="MetaPro-Norm"/>
          <w:sz w:val="16"/>
          <w:szCs w:val="16"/>
        </w:rPr>
        <w:t xml:space="preserve"> </w:t>
      </w:r>
    </w:p>
  </w:footnote>
  <w:footnote w:id="6">
    <w:p w14:paraId="18C2D2D8" w14:textId="45CCDC43" w:rsidR="00F4178E" w:rsidRPr="00A673C6" w:rsidRDefault="00F4178E">
      <w:pPr>
        <w:pStyle w:val="FootnoteText"/>
        <w:rPr>
          <w:rFonts w:ascii="MetaPro-Norm" w:hAnsi="MetaPro-Norm"/>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r w:rsidR="00E8592D" w:rsidRPr="00DB7400">
        <w:rPr>
          <w:rFonts w:ascii="MetaPro-Norm" w:hAnsi="MetaPro-Norm"/>
          <w:spacing w:val="-2"/>
          <w:sz w:val="16"/>
          <w:szCs w:val="16"/>
        </w:rPr>
        <w:t xml:space="preserve">Letter from Human Rights Watch to </w:t>
      </w:r>
      <w:r w:rsidR="0031697D" w:rsidRPr="00DB7400">
        <w:rPr>
          <w:rFonts w:ascii="MetaPro-Norm" w:hAnsi="MetaPro-Norm"/>
          <w:spacing w:val="-2"/>
          <w:sz w:val="16"/>
          <w:szCs w:val="16"/>
        </w:rPr>
        <w:t xml:space="preserve">Katalin </w:t>
      </w:r>
      <w:proofErr w:type="spellStart"/>
      <w:r w:rsidR="0031697D" w:rsidRPr="00DB7400">
        <w:rPr>
          <w:rFonts w:ascii="MetaPro-Norm" w:hAnsi="MetaPro-Norm"/>
          <w:spacing w:val="-2"/>
          <w:sz w:val="16"/>
          <w:szCs w:val="16"/>
        </w:rPr>
        <w:t>Novák</w:t>
      </w:r>
      <w:proofErr w:type="spellEnd"/>
      <w:r w:rsidR="0068564B" w:rsidRPr="00DB7400">
        <w:rPr>
          <w:rFonts w:ascii="MetaPro-Norm" w:hAnsi="MetaPro-Norm"/>
          <w:spacing w:val="-2"/>
          <w:sz w:val="16"/>
          <w:szCs w:val="16"/>
        </w:rPr>
        <w:t>, Minister of State for Family, Youth and International Affairs, May 29, 2019,</w:t>
      </w:r>
      <w:r w:rsidR="0068564B" w:rsidRPr="00A673C6">
        <w:rPr>
          <w:rFonts w:ascii="MetaPro-Norm" w:hAnsi="MetaPro-Norm"/>
          <w:sz w:val="16"/>
          <w:szCs w:val="16"/>
        </w:rPr>
        <w:t xml:space="preserve"> </w:t>
      </w:r>
      <w:r w:rsidR="0053187D" w:rsidRPr="00A673C6">
        <w:rPr>
          <w:rFonts w:ascii="MetaPro-Norm" w:hAnsi="MetaPro-Norm"/>
          <w:sz w:val="16"/>
          <w:szCs w:val="16"/>
        </w:rPr>
        <w:t>https://www.hrw.org/sites/default/files/media_2021/02/Human%20Rights%20Watch%20Letter%20to%20Minister%20of%20State%20for%20Family%2C%20Youth%20and%20International%20Affairs%20-%20May%2029%2C%202019.pdf.</w:t>
      </w:r>
    </w:p>
  </w:footnote>
  <w:footnote w:id="7">
    <w:p w14:paraId="0A34A5BE" w14:textId="0FDDA24A" w:rsidR="00A02657" w:rsidRPr="00A673C6" w:rsidRDefault="00A02657" w:rsidP="00A02657">
      <w:pPr>
        <w:pStyle w:val="FootnoteText"/>
        <w:contextualSpacing/>
        <w:rPr>
          <w:rFonts w:ascii="MetaPro-Norm" w:hAnsi="MetaPro-Norm" w:cstheme="minorHAnsi"/>
          <w:color w:val="0563C1"/>
          <w:sz w:val="16"/>
          <w:szCs w:val="16"/>
          <w:u w:val="single"/>
          <w:bdr w:val="none" w:sz="0" w:space="0" w:color="auto" w:frame="1"/>
        </w:rPr>
      </w:pPr>
      <w:r w:rsidRPr="00A673C6">
        <w:rPr>
          <w:rStyle w:val="FootnoteReference"/>
          <w:rFonts w:ascii="MetaPro-Norm" w:hAnsi="MetaPro-Norm" w:cstheme="minorHAnsi"/>
          <w:sz w:val="16"/>
          <w:szCs w:val="16"/>
        </w:rPr>
        <w:footnoteRef/>
      </w:r>
      <w:r w:rsidRPr="00A673C6">
        <w:rPr>
          <w:rFonts w:ascii="MetaPro-Norm" w:hAnsi="MetaPro-Norm" w:cstheme="minorHAnsi"/>
          <w:sz w:val="16"/>
          <w:szCs w:val="16"/>
        </w:rPr>
        <w:t xml:space="preserve"> </w:t>
      </w:r>
      <w:r w:rsidR="00FA419B" w:rsidRPr="00A673C6">
        <w:rPr>
          <w:rFonts w:ascii="MetaPro-Norm" w:hAnsi="MetaPro-Norm" w:cstheme="minorHAnsi"/>
          <w:sz w:val="16"/>
          <w:szCs w:val="16"/>
        </w:rPr>
        <w:t>Lydia Gall, “Hungary’s Family Minister Undermines Equality for Women,”</w:t>
      </w:r>
      <w:r w:rsidR="009E2CB7" w:rsidRPr="00A673C6">
        <w:rPr>
          <w:rFonts w:ascii="MetaPro-Norm" w:hAnsi="MetaPro-Norm" w:cstheme="minorHAnsi"/>
          <w:sz w:val="16"/>
          <w:szCs w:val="16"/>
        </w:rPr>
        <w:t xml:space="preserve"> commentary, Human Rights Watch dispatch, December 17, 2020, </w:t>
      </w:r>
      <w:r w:rsidR="009E2CB7" w:rsidRPr="00A673C6">
        <w:rPr>
          <w:rFonts w:ascii="MetaPro-Norm" w:hAnsi="MetaPro-Norm" w:cstheme="minorHAnsi"/>
          <w:sz w:val="16"/>
          <w:szCs w:val="16"/>
          <w:bdr w:val="none" w:sz="0" w:space="0" w:color="auto" w:frame="1"/>
        </w:rPr>
        <w:t>https://www.hrw.org/news/2020/12/17/hungarys-family-minister-undermines-equality-women</w:t>
      </w:r>
      <w:r w:rsidR="00537B1C" w:rsidRPr="00A673C6">
        <w:rPr>
          <w:rStyle w:val="Hyperlink"/>
          <w:rFonts w:ascii="MetaPro-Norm" w:hAnsi="MetaPro-Norm" w:cstheme="minorHAnsi"/>
          <w:color w:val="0563C1"/>
          <w:sz w:val="16"/>
          <w:szCs w:val="16"/>
          <w:bdr w:val="none" w:sz="0" w:space="0" w:color="auto" w:frame="1"/>
        </w:rPr>
        <w:t>.</w:t>
      </w:r>
    </w:p>
  </w:footnote>
  <w:footnote w:id="8">
    <w:p w14:paraId="7197035A" w14:textId="36B3351A" w:rsidR="00B24584" w:rsidRPr="00A673C6" w:rsidRDefault="00B24584" w:rsidP="00641E73">
      <w:pPr>
        <w:pStyle w:val="FootnoteText"/>
        <w:contextualSpacing/>
        <w:rPr>
          <w:rFonts w:ascii="MetaPro-Norm" w:hAnsi="MetaPro-Norm"/>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r w:rsidR="00537B1C" w:rsidRPr="00A673C6">
        <w:rPr>
          <w:rStyle w:val="Hyperlink"/>
          <w:rFonts w:ascii="MetaPro-Norm" w:hAnsi="MetaPro-Norm" w:cstheme="minorHAnsi"/>
          <w:color w:val="auto"/>
          <w:sz w:val="16"/>
          <w:szCs w:val="16"/>
          <w:u w:val="none"/>
          <w:bdr w:val="none" w:sz="0" w:space="0" w:color="auto" w:frame="1"/>
        </w:rPr>
        <w:t>“</w:t>
      </w:r>
      <w:r w:rsidR="00537B1C" w:rsidRPr="00A673C6">
        <w:rPr>
          <w:rFonts w:ascii="MetaPro-Norm" w:hAnsi="MetaPro-Norm" w:cstheme="minorHAnsi"/>
          <w:sz w:val="16"/>
          <w:szCs w:val="16"/>
          <w:bdr w:val="none" w:sz="0" w:space="0" w:color="auto" w:frame="1"/>
        </w:rPr>
        <w:t>Hungary: Intensified Attack on LGBT People,” Human Rights Watch news release, November 18, 2020,</w:t>
      </w:r>
      <w:r w:rsidR="00537B1C" w:rsidRPr="00A673C6">
        <w:rPr>
          <w:rFonts w:ascii="MetaPro-Norm" w:hAnsi="MetaPro-Norm" w:cstheme="minorHAnsi"/>
          <w:sz w:val="16"/>
          <w:szCs w:val="16"/>
          <w:u w:val="single"/>
          <w:bdr w:val="none" w:sz="0" w:space="0" w:color="auto" w:frame="1"/>
        </w:rPr>
        <w:t xml:space="preserve"> </w:t>
      </w:r>
      <w:r w:rsidR="00AB1329" w:rsidRPr="00A673C6">
        <w:rPr>
          <w:rFonts w:ascii="MetaPro-Norm" w:hAnsi="MetaPro-Norm"/>
          <w:sz w:val="16"/>
          <w:szCs w:val="16"/>
        </w:rPr>
        <w:t>https://www.hrw.org/news/2020/11/18/hungary-intensified-attack-lgbt-people</w:t>
      </w:r>
      <w:r w:rsidRPr="00A673C6">
        <w:rPr>
          <w:rFonts w:ascii="MetaPro-Norm" w:hAnsi="MetaPro-Norm"/>
          <w:sz w:val="16"/>
          <w:szCs w:val="16"/>
        </w:rPr>
        <w:t xml:space="preserve">; </w:t>
      </w:r>
      <w:r w:rsidR="00AB1329" w:rsidRPr="00A673C6">
        <w:rPr>
          <w:rFonts w:ascii="MetaPro-Norm" w:hAnsi="MetaPro-Norm" w:cstheme="minorHAnsi"/>
          <w:sz w:val="16"/>
          <w:szCs w:val="16"/>
        </w:rPr>
        <w:t xml:space="preserve">Lydia Gall, “Hungary’s Family Minister Undermines Equality for Women,” commentary, Human Rights Watch dispatch, December 17, 2020, </w:t>
      </w:r>
      <w:r w:rsidR="00AB1329" w:rsidRPr="00A673C6">
        <w:rPr>
          <w:rFonts w:ascii="MetaPro-Norm" w:hAnsi="MetaPro-Norm" w:cstheme="minorHAnsi"/>
          <w:sz w:val="16"/>
          <w:szCs w:val="16"/>
          <w:bdr w:val="none" w:sz="0" w:space="0" w:color="auto" w:frame="1"/>
        </w:rPr>
        <w:t>https://www.hrw.org/news/2020/12/17/hungarys-family-minister-undermines-equality-women</w:t>
      </w:r>
      <w:r w:rsidR="00AB1329" w:rsidRPr="00A673C6">
        <w:rPr>
          <w:rStyle w:val="Hyperlink"/>
          <w:rFonts w:ascii="MetaPro-Norm" w:hAnsi="MetaPro-Norm" w:cstheme="minorHAnsi"/>
          <w:color w:val="0563C1"/>
          <w:sz w:val="16"/>
          <w:szCs w:val="16"/>
          <w:bdr w:val="none" w:sz="0" w:space="0" w:color="auto" w:frame="1"/>
        </w:rPr>
        <w:t>.</w:t>
      </w:r>
    </w:p>
  </w:footnote>
  <w:footnote w:id="9">
    <w:p w14:paraId="105084C3" w14:textId="39A75352" w:rsidR="002A4921" w:rsidRPr="00A673C6" w:rsidRDefault="002A4921" w:rsidP="00641E73">
      <w:pPr>
        <w:pStyle w:val="FootnoteText"/>
        <w:contextualSpacing/>
        <w:rPr>
          <w:rFonts w:ascii="MetaPro-Norm" w:hAnsi="MetaPro-Norm"/>
          <w:sz w:val="16"/>
          <w:szCs w:val="16"/>
        </w:rPr>
      </w:pPr>
      <w:r w:rsidRPr="00A673C6">
        <w:rPr>
          <w:rStyle w:val="FootnoteReference"/>
          <w:rFonts w:ascii="MetaPro-Norm" w:hAnsi="MetaPro-Norm"/>
          <w:sz w:val="16"/>
          <w:szCs w:val="16"/>
        </w:rPr>
        <w:footnoteRef/>
      </w:r>
      <w:r w:rsidR="00B563BB" w:rsidRPr="00A673C6">
        <w:rPr>
          <w:rFonts w:ascii="MetaPro-Norm" w:hAnsi="MetaPro-Norm"/>
          <w:sz w:val="16"/>
          <w:szCs w:val="16"/>
        </w:rPr>
        <w:t xml:space="preserve"> Hillary Margolis, </w:t>
      </w:r>
      <w:r w:rsidR="00D17C14" w:rsidRPr="00A673C6">
        <w:rPr>
          <w:rFonts w:ascii="MetaPro-Norm" w:hAnsi="MetaPro-Norm"/>
          <w:sz w:val="16"/>
          <w:szCs w:val="16"/>
        </w:rPr>
        <w:t>“Hungary Rejects Opportunity to Protect Women from Violence,” commentary, Human Rights Watch dispatch, May 8, 2020,</w:t>
      </w:r>
      <w:r w:rsidRPr="00A673C6">
        <w:rPr>
          <w:rFonts w:ascii="MetaPro-Norm" w:hAnsi="MetaPro-Norm"/>
          <w:sz w:val="16"/>
          <w:szCs w:val="16"/>
        </w:rPr>
        <w:t xml:space="preserve"> </w:t>
      </w:r>
      <w:r w:rsidR="00E6202F" w:rsidRPr="00A673C6">
        <w:rPr>
          <w:rFonts w:ascii="MetaPro-Norm" w:hAnsi="MetaPro-Norm"/>
          <w:sz w:val="16"/>
          <w:szCs w:val="16"/>
        </w:rPr>
        <w:t>https://www.hrw.org/news/2020/05/08/hungary-rejects-opportunity-protect-women-violence#</w:t>
      </w:r>
      <w:r w:rsidR="00D17C14" w:rsidRPr="00A673C6">
        <w:rPr>
          <w:rStyle w:val="Hyperlink"/>
          <w:rFonts w:ascii="MetaPro-Norm" w:hAnsi="MetaPro-Norm"/>
          <w:color w:val="auto"/>
          <w:sz w:val="16"/>
          <w:szCs w:val="16"/>
          <w:u w:val="none"/>
        </w:rPr>
        <w:t>.</w:t>
      </w:r>
    </w:p>
  </w:footnote>
  <w:footnote w:id="10">
    <w:p w14:paraId="633087CF" w14:textId="2437A28C" w:rsidR="00067F20" w:rsidRPr="00A673C6" w:rsidRDefault="00067F20" w:rsidP="00502E8C">
      <w:pPr>
        <w:pStyle w:val="FootnoteText"/>
        <w:contextualSpacing/>
        <w:rPr>
          <w:rFonts w:ascii="MetaPro-Norm" w:hAnsi="MetaPro-Norm"/>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r w:rsidR="00851B1C" w:rsidRPr="00A673C6">
        <w:rPr>
          <w:rFonts w:ascii="MetaPro-Norm" w:hAnsi="MetaPro-Norm"/>
          <w:sz w:val="16"/>
          <w:szCs w:val="16"/>
        </w:rPr>
        <w:t xml:space="preserve">Human Rights Watch, </w:t>
      </w:r>
      <w:r w:rsidR="00502E8C" w:rsidRPr="00A673C6">
        <w:rPr>
          <w:rFonts w:ascii="MetaPro-Norm" w:hAnsi="MetaPro-Norm"/>
          <w:i/>
          <w:iCs/>
          <w:sz w:val="16"/>
          <w:szCs w:val="16"/>
        </w:rPr>
        <w:t>Unless Blood Flows</w:t>
      </w:r>
      <w:r w:rsidR="00D20C9C" w:rsidRPr="00A673C6">
        <w:rPr>
          <w:rFonts w:ascii="MetaPro-Norm" w:hAnsi="MetaPro-Norm"/>
          <w:i/>
          <w:iCs/>
          <w:sz w:val="16"/>
          <w:szCs w:val="16"/>
        </w:rPr>
        <w:t xml:space="preserve">: </w:t>
      </w:r>
      <w:r w:rsidR="00502E8C" w:rsidRPr="00A673C6">
        <w:rPr>
          <w:rFonts w:ascii="MetaPro-Norm" w:hAnsi="MetaPro-Norm"/>
          <w:i/>
          <w:iCs/>
          <w:sz w:val="16"/>
          <w:szCs w:val="16"/>
        </w:rPr>
        <w:t xml:space="preserve">Lack of Protection from Domestic Violence in </w:t>
      </w:r>
      <w:r w:rsidR="008029F1" w:rsidRPr="00A673C6">
        <w:rPr>
          <w:rFonts w:ascii="MetaPro-Norm" w:hAnsi="MetaPro-Norm"/>
          <w:i/>
          <w:iCs/>
          <w:sz w:val="16"/>
          <w:szCs w:val="16"/>
        </w:rPr>
        <w:t>Hungary</w:t>
      </w:r>
      <w:r w:rsidR="008029F1" w:rsidRPr="00A673C6">
        <w:rPr>
          <w:rFonts w:ascii="MetaPro-Norm" w:hAnsi="MetaPro-Norm"/>
          <w:sz w:val="16"/>
          <w:szCs w:val="16"/>
        </w:rPr>
        <w:t>,</w:t>
      </w:r>
      <w:r w:rsidR="00851B1C" w:rsidRPr="00A673C6">
        <w:rPr>
          <w:rFonts w:ascii="MetaPro-Norm" w:hAnsi="MetaPro-Norm"/>
          <w:sz w:val="16"/>
          <w:szCs w:val="16"/>
        </w:rPr>
        <w:t xml:space="preserve"> November 2013, </w:t>
      </w:r>
      <w:r w:rsidR="00A25CE1" w:rsidRPr="00A673C6">
        <w:rPr>
          <w:rFonts w:ascii="MetaPro-Norm" w:hAnsi="MetaPro-Norm"/>
          <w:sz w:val="16"/>
          <w:szCs w:val="16"/>
        </w:rPr>
        <w:t>https://www.hrw.org/report/2013/11/06/unless-blood-flows/lack-protection-domestic-violence-hungary</w:t>
      </w:r>
      <w:r w:rsidR="00851B1C" w:rsidRPr="00A673C6">
        <w:rPr>
          <w:rFonts w:ascii="MetaPro-Norm" w:hAnsi="MetaPro-Norm"/>
          <w:sz w:val="16"/>
          <w:szCs w:val="16"/>
        </w:rPr>
        <w:t>.</w:t>
      </w:r>
    </w:p>
  </w:footnote>
  <w:footnote w:id="11">
    <w:p w14:paraId="398EDF34" w14:textId="2B047E49" w:rsidR="008B4290" w:rsidRPr="00A673C6" w:rsidRDefault="008B4290">
      <w:pPr>
        <w:pStyle w:val="FootnoteText"/>
        <w:rPr>
          <w:rFonts w:ascii="MetaPro-Norm" w:hAnsi="MetaPro-Norm"/>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r w:rsidR="00851B1C" w:rsidRPr="00A673C6">
        <w:rPr>
          <w:rFonts w:ascii="MetaPro-Norm" w:hAnsi="MetaPro-Norm"/>
          <w:sz w:val="16"/>
          <w:szCs w:val="16"/>
        </w:rPr>
        <w:t>Ibid.</w:t>
      </w:r>
    </w:p>
  </w:footnote>
  <w:footnote w:id="12">
    <w:p w14:paraId="2D8084E6" w14:textId="0CEBF091" w:rsidR="00655EE9" w:rsidRPr="00A673C6" w:rsidRDefault="00655EE9" w:rsidP="00641E73">
      <w:pPr>
        <w:pStyle w:val="FootnoteText"/>
        <w:contextualSpacing/>
        <w:rPr>
          <w:rFonts w:ascii="MetaPro-Norm" w:hAnsi="MetaPro-Norm"/>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r w:rsidR="00327574" w:rsidRPr="00A673C6">
        <w:rPr>
          <w:rFonts w:ascii="MetaPro-Norm" w:hAnsi="MetaPro-Norm"/>
          <w:sz w:val="16"/>
          <w:szCs w:val="16"/>
        </w:rPr>
        <w:t>“Hungary: Chronic Domestic Violence,” Human Rights Watch</w:t>
      </w:r>
      <w:r w:rsidR="00141F45" w:rsidRPr="00A673C6">
        <w:rPr>
          <w:rFonts w:ascii="MetaPro-Norm" w:hAnsi="MetaPro-Norm"/>
          <w:sz w:val="16"/>
          <w:szCs w:val="16"/>
        </w:rPr>
        <w:t xml:space="preserve"> news release, November 6, 2013,</w:t>
      </w:r>
      <w:r w:rsidR="00327574" w:rsidRPr="00A673C6">
        <w:rPr>
          <w:rFonts w:ascii="MetaPro-Norm" w:hAnsi="MetaPro-Norm"/>
          <w:sz w:val="16"/>
          <w:szCs w:val="16"/>
        </w:rPr>
        <w:t xml:space="preserve"> </w:t>
      </w:r>
      <w:r w:rsidR="00E012FC" w:rsidRPr="00A673C6">
        <w:rPr>
          <w:rFonts w:ascii="MetaPro-Norm" w:eastAsia="Times New Roman" w:hAnsi="MetaPro-Norm" w:cstheme="minorHAnsi"/>
          <w:sz w:val="16"/>
          <w:szCs w:val="16"/>
        </w:rPr>
        <w:t>https://www.hrw.org/news/2013/11/06/hungary-chronic-domestic-violence</w:t>
      </w:r>
      <w:r w:rsidR="00141F45" w:rsidRPr="00A673C6">
        <w:rPr>
          <w:rFonts w:ascii="MetaPro-Norm" w:eastAsia="Times New Roman" w:hAnsi="MetaPro-Norm" w:cstheme="minorHAnsi"/>
          <w:sz w:val="16"/>
          <w:szCs w:val="16"/>
        </w:rPr>
        <w:t>.</w:t>
      </w:r>
    </w:p>
  </w:footnote>
  <w:footnote w:id="13">
    <w:p w14:paraId="2E883823" w14:textId="3E689C2E" w:rsidR="00655EE9" w:rsidRPr="00A673C6" w:rsidRDefault="00655EE9" w:rsidP="00641E73">
      <w:pPr>
        <w:pStyle w:val="FootnoteText"/>
        <w:contextualSpacing/>
        <w:rPr>
          <w:rFonts w:ascii="MetaPro-Norm" w:hAnsi="MetaPro-Norm" w:cstheme="minorHAnsi"/>
          <w:sz w:val="16"/>
          <w:szCs w:val="16"/>
        </w:rPr>
      </w:pPr>
      <w:r w:rsidRPr="00A673C6">
        <w:rPr>
          <w:rStyle w:val="FootnoteReference"/>
          <w:rFonts w:ascii="MetaPro-Norm" w:hAnsi="MetaPro-Norm" w:cstheme="minorHAnsi"/>
          <w:sz w:val="16"/>
          <w:szCs w:val="16"/>
        </w:rPr>
        <w:footnoteRef/>
      </w:r>
      <w:r w:rsidRPr="00A673C6">
        <w:rPr>
          <w:rFonts w:ascii="MetaPro-Norm" w:hAnsi="MetaPro-Norm" w:cstheme="minorHAnsi"/>
          <w:sz w:val="16"/>
          <w:szCs w:val="16"/>
        </w:rPr>
        <w:t xml:space="preserve"> </w:t>
      </w:r>
      <w:r w:rsidR="00010BE1" w:rsidRPr="00A673C6">
        <w:rPr>
          <w:rFonts w:ascii="MetaPro-Norm" w:hAnsi="MetaPro-Norm" w:cstheme="minorHAnsi"/>
          <w:sz w:val="16"/>
          <w:szCs w:val="16"/>
        </w:rPr>
        <w:t xml:space="preserve">“A </w:t>
      </w:r>
      <w:proofErr w:type="spellStart"/>
      <w:r w:rsidR="00010BE1" w:rsidRPr="00A673C6">
        <w:rPr>
          <w:rFonts w:ascii="MetaPro-Norm" w:hAnsi="MetaPro-Norm" w:cstheme="minorHAnsi"/>
          <w:sz w:val="16"/>
          <w:szCs w:val="16"/>
        </w:rPr>
        <w:t>karantén</w:t>
      </w:r>
      <w:proofErr w:type="spellEnd"/>
      <w:r w:rsidR="00010BE1" w:rsidRPr="00A673C6">
        <w:rPr>
          <w:rFonts w:ascii="MetaPro-Norm" w:hAnsi="MetaPro-Norm" w:cstheme="minorHAnsi"/>
          <w:sz w:val="16"/>
          <w:szCs w:val="16"/>
        </w:rPr>
        <w:t xml:space="preserve"> </w:t>
      </w:r>
      <w:proofErr w:type="spellStart"/>
      <w:r w:rsidR="00010BE1" w:rsidRPr="00A673C6">
        <w:rPr>
          <w:rFonts w:ascii="MetaPro-Norm" w:hAnsi="MetaPro-Norm" w:cstheme="minorHAnsi"/>
          <w:sz w:val="16"/>
          <w:szCs w:val="16"/>
        </w:rPr>
        <w:t>alatt</w:t>
      </w:r>
      <w:proofErr w:type="spellEnd"/>
      <w:r w:rsidR="00010BE1" w:rsidRPr="00A673C6">
        <w:rPr>
          <w:rFonts w:ascii="MetaPro-Norm" w:hAnsi="MetaPro-Norm" w:cstheme="minorHAnsi"/>
          <w:sz w:val="16"/>
          <w:szCs w:val="16"/>
        </w:rPr>
        <w:t xml:space="preserve"> </w:t>
      </w:r>
      <w:proofErr w:type="spellStart"/>
      <w:r w:rsidR="00010BE1" w:rsidRPr="00A673C6">
        <w:rPr>
          <w:rFonts w:ascii="MetaPro-Norm" w:hAnsi="MetaPro-Norm" w:cstheme="minorHAnsi"/>
          <w:sz w:val="16"/>
          <w:szCs w:val="16"/>
        </w:rPr>
        <w:t>megduplázódott</w:t>
      </w:r>
      <w:proofErr w:type="spellEnd"/>
      <w:r w:rsidR="00010BE1" w:rsidRPr="00A673C6">
        <w:rPr>
          <w:rFonts w:ascii="MetaPro-Norm" w:hAnsi="MetaPro-Norm" w:cstheme="minorHAnsi"/>
          <w:sz w:val="16"/>
          <w:szCs w:val="16"/>
        </w:rPr>
        <w:t xml:space="preserve"> </w:t>
      </w:r>
      <w:proofErr w:type="spellStart"/>
      <w:r w:rsidR="00010BE1" w:rsidRPr="00A673C6">
        <w:rPr>
          <w:rFonts w:ascii="MetaPro-Norm" w:hAnsi="MetaPro-Norm" w:cstheme="minorHAnsi"/>
          <w:sz w:val="16"/>
          <w:szCs w:val="16"/>
        </w:rPr>
        <w:t>családon</w:t>
      </w:r>
      <w:proofErr w:type="spellEnd"/>
      <w:r w:rsidR="00010BE1" w:rsidRPr="00A673C6">
        <w:rPr>
          <w:rFonts w:ascii="MetaPro-Norm" w:hAnsi="MetaPro-Norm" w:cstheme="minorHAnsi"/>
          <w:sz w:val="16"/>
          <w:szCs w:val="16"/>
        </w:rPr>
        <w:t xml:space="preserve"> </w:t>
      </w:r>
      <w:proofErr w:type="spellStart"/>
      <w:r w:rsidR="00010BE1" w:rsidRPr="00A673C6">
        <w:rPr>
          <w:rFonts w:ascii="MetaPro-Norm" w:hAnsi="MetaPro-Norm" w:cstheme="minorHAnsi"/>
          <w:sz w:val="16"/>
          <w:szCs w:val="16"/>
        </w:rPr>
        <w:t>belüli</w:t>
      </w:r>
      <w:proofErr w:type="spellEnd"/>
      <w:r w:rsidR="00010BE1" w:rsidRPr="00A673C6">
        <w:rPr>
          <w:rFonts w:ascii="MetaPro-Norm" w:hAnsi="MetaPro-Norm" w:cstheme="minorHAnsi"/>
          <w:sz w:val="16"/>
          <w:szCs w:val="16"/>
        </w:rPr>
        <w:t xml:space="preserve"> </w:t>
      </w:r>
      <w:proofErr w:type="spellStart"/>
      <w:r w:rsidR="00010BE1" w:rsidRPr="00A673C6">
        <w:rPr>
          <w:rFonts w:ascii="MetaPro-Norm" w:hAnsi="MetaPro-Norm" w:cstheme="minorHAnsi"/>
          <w:sz w:val="16"/>
          <w:szCs w:val="16"/>
        </w:rPr>
        <w:t>erőszak</w:t>
      </w:r>
      <w:proofErr w:type="spellEnd"/>
      <w:r w:rsidR="00010BE1" w:rsidRPr="00A673C6">
        <w:rPr>
          <w:rFonts w:ascii="MetaPro-Norm" w:hAnsi="MetaPro-Norm" w:cstheme="minorHAnsi"/>
          <w:sz w:val="16"/>
          <w:szCs w:val="16"/>
        </w:rPr>
        <w:t xml:space="preserve"> </w:t>
      </w:r>
      <w:proofErr w:type="spellStart"/>
      <w:r w:rsidR="00010BE1" w:rsidRPr="00A673C6">
        <w:rPr>
          <w:rFonts w:ascii="MetaPro-Norm" w:hAnsi="MetaPro-Norm" w:cstheme="minorHAnsi"/>
          <w:sz w:val="16"/>
          <w:szCs w:val="16"/>
        </w:rPr>
        <w:t>miatti</w:t>
      </w:r>
      <w:proofErr w:type="spellEnd"/>
      <w:r w:rsidR="00010BE1" w:rsidRPr="00A673C6">
        <w:rPr>
          <w:rFonts w:ascii="MetaPro-Norm" w:hAnsi="MetaPro-Norm" w:cstheme="minorHAnsi"/>
          <w:sz w:val="16"/>
          <w:szCs w:val="16"/>
        </w:rPr>
        <w:t xml:space="preserve"> </w:t>
      </w:r>
      <w:proofErr w:type="spellStart"/>
      <w:r w:rsidR="00010BE1" w:rsidRPr="00A673C6">
        <w:rPr>
          <w:rFonts w:ascii="MetaPro-Norm" w:hAnsi="MetaPro-Norm" w:cstheme="minorHAnsi"/>
          <w:sz w:val="16"/>
          <w:szCs w:val="16"/>
        </w:rPr>
        <w:t>segélykérő</w:t>
      </w:r>
      <w:proofErr w:type="spellEnd"/>
      <w:r w:rsidR="00010BE1" w:rsidRPr="00A673C6">
        <w:rPr>
          <w:rFonts w:ascii="MetaPro-Norm" w:hAnsi="MetaPro-Norm" w:cstheme="minorHAnsi"/>
          <w:sz w:val="16"/>
          <w:szCs w:val="16"/>
        </w:rPr>
        <w:t xml:space="preserve"> </w:t>
      </w:r>
      <w:proofErr w:type="spellStart"/>
      <w:r w:rsidR="00010BE1" w:rsidRPr="00A673C6">
        <w:rPr>
          <w:rFonts w:ascii="MetaPro-Norm" w:hAnsi="MetaPro-Norm" w:cstheme="minorHAnsi"/>
          <w:sz w:val="16"/>
          <w:szCs w:val="16"/>
        </w:rPr>
        <w:t>telefonhívások</w:t>
      </w:r>
      <w:proofErr w:type="spellEnd"/>
      <w:r w:rsidR="00010BE1" w:rsidRPr="00A673C6">
        <w:rPr>
          <w:rFonts w:ascii="MetaPro-Norm" w:hAnsi="MetaPro-Norm" w:cstheme="minorHAnsi"/>
          <w:sz w:val="16"/>
          <w:szCs w:val="16"/>
        </w:rPr>
        <w:t xml:space="preserve"> </w:t>
      </w:r>
      <w:proofErr w:type="spellStart"/>
      <w:r w:rsidR="00010BE1" w:rsidRPr="00A673C6">
        <w:rPr>
          <w:rFonts w:ascii="MetaPro-Norm" w:hAnsi="MetaPro-Norm" w:cstheme="minorHAnsi"/>
          <w:sz w:val="16"/>
          <w:szCs w:val="16"/>
        </w:rPr>
        <w:t>száma</w:t>
      </w:r>
      <w:proofErr w:type="spellEnd"/>
      <w:r w:rsidR="00010BE1" w:rsidRPr="00A673C6">
        <w:rPr>
          <w:rFonts w:ascii="MetaPro-Norm" w:hAnsi="MetaPro-Norm" w:cstheme="minorHAnsi"/>
          <w:sz w:val="16"/>
          <w:szCs w:val="16"/>
        </w:rPr>
        <w:t xml:space="preserve">,” </w:t>
      </w:r>
      <w:r w:rsidR="004C30F2" w:rsidRPr="00A673C6">
        <w:rPr>
          <w:rFonts w:ascii="MetaPro-Norm" w:hAnsi="MetaPro-Norm" w:cstheme="minorHAnsi"/>
          <w:i/>
          <w:iCs/>
          <w:sz w:val="16"/>
          <w:szCs w:val="16"/>
        </w:rPr>
        <w:t xml:space="preserve">ATV (Hungary), </w:t>
      </w:r>
      <w:r w:rsidR="00010BE1" w:rsidRPr="00A673C6">
        <w:rPr>
          <w:rFonts w:ascii="MetaPro-Norm" w:hAnsi="MetaPro-Norm" w:cstheme="minorHAnsi"/>
          <w:sz w:val="16"/>
          <w:szCs w:val="16"/>
        </w:rPr>
        <w:t>November 25, 2020,</w:t>
      </w:r>
      <w:r w:rsidR="004C30F2" w:rsidRPr="00A673C6">
        <w:rPr>
          <w:rFonts w:ascii="MetaPro-Norm" w:hAnsi="MetaPro-Norm" w:cstheme="minorHAnsi"/>
          <w:sz w:val="16"/>
          <w:szCs w:val="16"/>
        </w:rPr>
        <w:t xml:space="preserve"> </w:t>
      </w:r>
      <w:r w:rsidR="004C30F2" w:rsidRPr="00A673C6">
        <w:rPr>
          <w:rFonts w:ascii="MetaPro-Norm" w:hAnsi="MetaPro-Norm" w:cstheme="minorHAnsi"/>
          <w:sz w:val="16"/>
          <w:szCs w:val="16"/>
          <w:bdr w:val="none" w:sz="0" w:space="0" w:color="auto" w:frame="1"/>
        </w:rPr>
        <w:t>http://www.atv.hu/belfold/20201125-a-karanten-alatt-megduplazodott-csaladon-beluli-eroszak-miatti-segelykero-telefonhivasok-szama</w:t>
      </w:r>
      <w:r w:rsidRPr="00A673C6">
        <w:rPr>
          <w:rFonts w:ascii="MetaPro-Norm" w:hAnsi="MetaPro-Norm" w:cstheme="minorHAnsi"/>
          <w:color w:val="201F1E"/>
          <w:sz w:val="16"/>
          <w:szCs w:val="16"/>
        </w:rPr>
        <w:t> </w:t>
      </w:r>
      <w:r w:rsidR="00010BE1" w:rsidRPr="00A673C6">
        <w:rPr>
          <w:rFonts w:ascii="MetaPro-Norm" w:hAnsi="MetaPro-Norm" w:cstheme="minorHAnsi"/>
          <w:color w:val="201F1E"/>
          <w:sz w:val="16"/>
          <w:szCs w:val="16"/>
        </w:rPr>
        <w:t xml:space="preserve">(accessed February 10, 2021). </w:t>
      </w:r>
    </w:p>
  </w:footnote>
  <w:footnote w:id="14">
    <w:p w14:paraId="3C004837" w14:textId="6A654B30" w:rsidR="00AC2496" w:rsidRPr="00A673C6" w:rsidRDefault="00AC2496" w:rsidP="00AC2496">
      <w:pPr>
        <w:pStyle w:val="FootnoteText"/>
        <w:contextualSpacing/>
        <w:rPr>
          <w:rFonts w:ascii="MetaPro-Norm" w:hAnsi="MetaPro-Norm"/>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proofErr w:type="spellStart"/>
      <w:r w:rsidR="004C30F2" w:rsidRPr="00A673C6">
        <w:rPr>
          <w:rFonts w:ascii="MetaPro-Norm" w:hAnsi="MetaPro-Norm"/>
          <w:sz w:val="16"/>
          <w:szCs w:val="16"/>
        </w:rPr>
        <w:t>Zoltán</w:t>
      </w:r>
      <w:proofErr w:type="spellEnd"/>
      <w:r w:rsidR="004C30F2" w:rsidRPr="00A673C6">
        <w:rPr>
          <w:rFonts w:ascii="MetaPro-Norm" w:hAnsi="MetaPro-Norm"/>
          <w:sz w:val="16"/>
          <w:szCs w:val="16"/>
        </w:rPr>
        <w:t xml:space="preserve"> </w:t>
      </w:r>
      <w:proofErr w:type="spellStart"/>
      <w:r w:rsidR="004C30F2" w:rsidRPr="00A673C6">
        <w:rPr>
          <w:rFonts w:ascii="MetaPro-Norm" w:hAnsi="MetaPro-Norm"/>
          <w:sz w:val="16"/>
          <w:szCs w:val="16"/>
        </w:rPr>
        <w:t>Kovács</w:t>
      </w:r>
      <w:proofErr w:type="spellEnd"/>
      <w:r w:rsidR="004C30F2" w:rsidRPr="00A673C6">
        <w:rPr>
          <w:rFonts w:ascii="MetaPro-Norm" w:hAnsi="MetaPro-Norm"/>
          <w:sz w:val="16"/>
          <w:szCs w:val="16"/>
        </w:rPr>
        <w:t>, “Yes to protection of women, no to gender ideology and illegal migration,” post to About Hungary (blog), May 7, 2020, http://abouthungary.hu/blog/yes-to-protection-of-women-no-to-gender-ideology-and-illegal-migration/ (</w:t>
      </w:r>
      <w:r w:rsidR="004C30F2" w:rsidRPr="00A673C6">
        <w:rPr>
          <w:rFonts w:ascii="MetaPro-Norm" w:hAnsi="MetaPro-Norm"/>
          <w:sz w:val="16"/>
          <w:szCs w:val="16"/>
        </w:rPr>
        <w:t>accessed February 10, 2021)</w:t>
      </w:r>
      <w:r w:rsidR="006F5A94" w:rsidRPr="00A673C6">
        <w:rPr>
          <w:rFonts w:ascii="MetaPro-Norm" w:hAnsi="MetaPro-Norm"/>
          <w:sz w:val="16"/>
          <w:szCs w:val="16"/>
        </w:rPr>
        <w:t>; Hillary Margolis, “Hungary Rejects Opportunity to Protect Women from Violence,” commentary, Human Rights Watch dispatch, May 8, 2020, https://www.hrw.org/news/2020/05/08/hungary-rejects-opportunity-protect-women-violence#</w:t>
      </w:r>
      <w:r w:rsidR="006F5A94" w:rsidRPr="00A673C6">
        <w:rPr>
          <w:rStyle w:val="Hyperlink"/>
          <w:rFonts w:ascii="MetaPro-Norm" w:hAnsi="MetaPro-Norm"/>
          <w:color w:val="auto"/>
          <w:sz w:val="16"/>
          <w:szCs w:val="16"/>
          <w:u w:val="none"/>
        </w:rPr>
        <w:t>.</w:t>
      </w:r>
    </w:p>
  </w:footnote>
  <w:footnote w:id="15">
    <w:p w14:paraId="6F73FC03" w14:textId="69442897" w:rsidR="00EC4AD9" w:rsidRPr="00A673C6" w:rsidRDefault="00EC4AD9">
      <w:pPr>
        <w:pStyle w:val="FootnoteText"/>
        <w:rPr>
          <w:rFonts w:ascii="MetaPro-Norm" w:hAnsi="MetaPro-Norm"/>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r w:rsidR="008029F1" w:rsidRPr="00A673C6">
        <w:rPr>
          <w:rFonts w:ascii="MetaPro-Norm" w:hAnsi="MetaPro-Norm"/>
          <w:sz w:val="16"/>
          <w:szCs w:val="16"/>
        </w:rPr>
        <w:t xml:space="preserve">“Europe Treaty on Violence Against Women to Take Effect,” Human Rights Watch news release, April 24, 2014, </w:t>
      </w:r>
      <w:r w:rsidRPr="00A673C6">
        <w:rPr>
          <w:rFonts w:ascii="MetaPro-Norm" w:hAnsi="MetaPro-Norm"/>
          <w:sz w:val="16"/>
          <w:szCs w:val="16"/>
        </w:rPr>
        <w:t>https://www.hrw.org/news/2014/04/24/europe-treaty-violence-against-women-take-effect</w:t>
      </w:r>
      <w:r w:rsidR="008029F1" w:rsidRPr="00A673C6">
        <w:rPr>
          <w:rFonts w:ascii="MetaPro-Norm" w:hAnsi="MetaPro-Norm"/>
          <w:sz w:val="16"/>
          <w:szCs w:val="16"/>
        </w:rPr>
        <w:t>.</w:t>
      </w:r>
      <w:r w:rsidRPr="00A673C6">
        <w:rPr>
          <w:rFonts w:ascii="MetaPro-Norm" w:hAnsi="MetaPro-Norm"/>
          <w:sz w:val="16"/>
          <w:szCs w:val="16"/>
        </w:rPr>
        <w:t xml:space="preserve"> </w:t>
      </w:r>
    </w:p>
  </w:footnote>
  <w:footnote w:id="16">
    <w:p w14:paraId="3ADE561B" w14:textId="61A47D2D" w:rsidR="00655EE9" w:rsidRPr="00A673C6" w:rsidRDefault="00655EE9" w:rsidP="00641E73">
      <w:pPr>
        <w:pStyle w:val="FootnoteText"/>
        <w:contextualSpacing/>
        <w:rPr>
          <w:rFonts w:ascii="MetaPro-Norm" w:hAnsi="MetaPro-Norm"/>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proofErr w:type="spellStart"/>
      <w:r w:rsidR="008029F1" w:rsidRPr="00A673C6">
        <w:rPr>
          <w:rFonts w:ascii="MetaPro-Norm" w:hAnsi="MetaPro-Norm"/>
          <w:sz w:val="16"/>
          <w:szCs w:val="16"/>
        </w:rPr>
        <w:t>Zoltán</w:t>
      </w:r>
      <w:proofErr w:type="spellEnd"/>
      <w:r w:rsidR="008029F1" w:rsidRPr="00A673C6">
        <w:rPr>
          <w:rFonts w:ascii="MetaPro-Norm" w:hAnsi="MetaPro-Norm"/>
          <w:sz w:val="16"/>
          <w:szCs w:val="16"/>
        </w:rPr>
        <w:t xml:space="preserve"> </w:t>
      </w:r>
      <w:proofErr w:type="spellStart"/>
      <w:r w:rsidR="008029F1" w:rsidRPr="00A673C6">
        <w:rPr>
          <w:rFonts w:ascii="MetaPro-Norm" w:hAnsi="MetaPro-Norm"/>
          <w:sz w:val="16"/>
          <w:szCs w:val="16"/>
        </w:rPr>
        <w:t>Kovács</w:t>
      </w:r>
      <w:proofErr w:type="spellEnd"/>
      <w:r w:rsidR="008029F1" w:rsidRPr="00A673C6">
        <w:rPr>
          <w:rFonts w:ascii="MetaPro-Norm" w:hAnsi="MetaPro-Norm"/>
          <w:sz w:val="16"/>
          <w:szCs w:val="16"/>
        </w:rPr>
        <w:t>, “Yes to protection of women, no to gender ideology and illegal migration”.</w:t>
      </w:r>
    </w:p>
  </w:footnote>
  <w:footnote w:id="17">
    <w:p w14:paraId="63B02FB2" w14:textId="43FC4110" w:rsidR="008E789E" w:rsidRPr="00A673C6" w:rsidRDefault="008E789E" w:rsidP="00641E73">
      <w:pPr>
        <w:pStyle w:val="FootnoteText"/>
        <w:contextualSpacing/>
        <w:rPr>
          <w:rFonts w:ascii="MetaPro-Norm" w:hAnsi="MetaPro-Norm" w:cstheme="minorHAnsi"/>
          <w:sz w:val="16"/>
          <w:szCs w:val="16"/>
        </w:rPr>
      </w:pPr>
      <w:r w:rsidRPr="00A673C6">
        <w:rPr>
          <w:rStyle w:val="FootnoteReference"/>
          <w:rFonts w:ascii="MetaPro-Norm" w:hAnsi="MetaPro-Norm" w:cstheme="minorHAnsi"/>
          <w:sz w:val="16"/>
          <w:szCs w:val="16"/>
        </w:rPr>
        <w:footnoteRef/>
      </w:r>
      <w:r w:rsidRPr="00A673C6">
        <w:rPr>
          <w:rFonts w:ascii="MetaPro-Norm" w:hAnsi="MetaPro-Norm" w:cstheme="minorHAnsi"/>
          <w:sz w:val="16"/>
          <w:szCs w:val="16"/>
        </w:rPr>
        <w:t xml:space="preserve"> </w:t>
      </w:r>
      <w:r w:rsidR="006E4591" w:rsidRPr="00A673C6">
        <w:rPr>
          <w:rFonts w:ascii="MetaPro-Norm" w:hAnsi="MetaPro-Norm" w:cstheme="minorHAnsi"/>
          <w:sz w:val="16"/>
          <w:szCs w:val="16"/>
        </w:rPr>
        <w:t>Hillary Ma</w:t>
      </w:r>
      <w:r w:rsidR="00B87C56" w:rsidRPr="00A673C6">
        <w:rPr>
          <w:rFonts w:ascii="MetaPro-Norm" w:hAnsi="MetaPro-Norm" w:cstheme="minorHAnsi"/>
          <w:sz w:val="16"/>
          <w:szCs w:val="16"/>
        </w:rPr>
        <w:t>r</w:t>
      </w:r>
      <w:r w:rsidR="006E4591" w:rsidRPr="00A673C6">
        <w:rPr>
          <w:rFonts w:ascii="MetaPro-Norm" w:hAnsi="MetaPro-Norm" w:cstheme="minorHAnsi"/>
          <w:sz w:val="16"/>
          <w:szCs w:val="16"/>
        </w:rPr>
        <w:t>golis (Human Rights Watch), “Dispatches: Hungary Tells Women to Wait</w:t>
      </w:r>
      <w:r w:rsidR="003A270B" w:rsidRPr="00A673C6">
        <w:rPr>
          <w:rFonts w:ascii="MetaPro-Norm" w:hAnsi="MetaPro-Norm" w:cstheme="minorHAnsi"/>
          <w:sz w:val="16"/>
          <w:szCs w:val="16"/>
        </w:rPr>
        <w:t xml:space="preserve">, commentary, Human Rights Watch dispatch, February 6, 2015, </w:t>
      </w:r>
      <w:r w:rsidRPr="00A673C6">
        <w:rPr>
          <w:rFonts w:ascii="MetaPro-Norm" w:hAnsi="MetaPro-Norm" w:cstheme="minorHAnsi"/>
          <w:sz w:val="16"/>
          <w:szCs w:val="16"/>
          <w:bdr w:val="none" w:sz="0" w:space="0" w:color="auto" w:frame="1"/>
        </w:rPr>
        <w:t>https://www.hrw.org/news/2015/02/06/dispatches-hungary-tells-women-wait</w:t>
      </w:r>
      <w:r w:rsidR="00A87AF9" w:rsidRPr="00A673C6">
        <w:rPr>
          <w:rStyle w:val="Hyperlink"/>
          <w:rFonts w:ascii="MetaPro-Norm" w:hAnsi="MetaPro-Norm" w:cstheme="minorHAnsi"/>
          <w:color w:val="auto"/>
          <w:sz w:val="16"/>
          <w:szCs w:val="16"/>
          <w:u w:val="none"/>
          <w:bdr w:val="none" w:sz="0" w:space="0" w:color="auto" w:frame="1"/>
        </w:rPr>
        <w:t xml:space="preserve">; </w:t>
      </w:r>
      <w:r w:rsidR="004F4DCD" w:rsidRPr="00A673C6">
        <w:rPr>
          <w:rFonts w:ascii="MetaPro-Norm" w:hAnsi="MetaPro-Norm" w:cstheme="minorHAnsi"/>
          <w:sz w:val="16"/>
          <w:szCs w:val="16"/>
        </w:rPr>
        <w:t>“Hungary,”</w:t>
      </w:r>
      <w:r w:rsidR="002F065B" w:rsidRPr="00A673C6">
        <w:rPr>
          <w:rFonts w:ascii="MetaPro-Norm" w:hAnsi="MetaPro-Norm" w:cstheme="minorHAnsi"/>
          <w:sz w:val="16"/>
          <w:szCs w:val="16"/>
        </w:rPr>
        <w:t xml:space="preserve"> European Consortium for </w:t>
      </w:r>
      <w:r w:rsidR="00445546" w:rsidRPr="00A673C6">
        <w:rPr>
          <w:rFonts w:ascii="MetaPro-Norm" w:hAnsi="MetaPro-Norm" w:cstheme="minorHAnsi"/>
          <w:sz w:val="16"/>
          <w:szCs w:val="16"/>
        </w:rPr>
        <w:t xml:space="preserve">Emergency Contraception, </w:t>
      </w:r>
      <w:r w:rsidR="00B87C56" w:rsidRPr="00A673C6">
        <w:rPr>
          <w:rFonts w:ascii="MetaPro-Norm" w:hAnsi="MetaPro-Norm" w:cstheme="minorHAnsi"/>
          <w:sz w:val="16"/>
          <w:szCs w:val="16"/>
        </w:rPr>
        <w:t xml:space="preserve">last updated September 2015, </w:t>
      </w:r>
      <w:hyperlink r:id="rId1" w:history="1">
        <w:r w:rsidR="00B87C56" w:rsidRPr="00A673C6">
          <w:rPr>
            <w:rStyle w:val="Hyperlink"/>
            <w:rFonts w:ascii="MetaPro-Norm" w:hAnsi="MetaPro-Norm" w:cstheme="minorHAnsi"/>
            <w:color w:val="auto"/>
            <w:sz w:val="16"/>
            <w:szCs w:val="16"/>
            <w:u w:val="none"/>
            <w:bdr w:val="none" w:sz="0" w:space="0" w:color="auto" w:frame="1"/>
          </w:rPr>
          <w:t>https://www.ec-ec.org/emergency-contraception-in-europe/country-by-country-information-2/hungary/</w:t>
        </w:r>
      </w:hyperlink>
      <w:r w:rsidR="00B87C56" w:rsidRPr="00A673C6">
        <w:rPr>
          <w:rStyle w:val="Hyperlink"/>
          <w:rFonts w:ascii="MetaPro-Norm" w:hAnsi="MetaPro-Norm" w:cstheme="minorHAnsi"/>
          <w:color w:val="auto"/>
          <w:sz w:val="16"/>
          <w:szCs w:val="16"/>
          <w:u w:val="none"/>
          <w:bdr w:val="none" w:sz="0" w:space="0" w:color="auto" w:frame="1"/>
        </w:rPr>
        <w:t xml:space="preserve"> (accessed February 10, 2021).</w:t>
      </w:r>
    </w:p>
  </w:footnote>
  <w:footnote w:id="18">
    <w:p w14:paraId="7533552F" w14:textId="3BA96843" w:rsidR="003E457F" w:rsidRPr="00A673C6" w:rsidRDefault="003E457F">
      <w:pPr>
        <w:pStyle w:val="FootnoteText"/>
        <w:rPr>
          <w:rFonts w:ascii="MetaPro-Norm" w:hAnsi="MetaPro-Norm"/>
          <w:sz w:val="16"/>
          <w:szCs w:val="16"/>
        </w:rPr>
      </w:pPr>
      <w:r w:rsidRPr="00A673C6">
        <w:rPr>
          <w:rStyle w:val="FootnoteReference"/>
          <w:rFonts w:ascii="MetaPro-Norm" w:hAnsi="MetaPro-Norm"/>
          <w:sz w:val="16"/>
          <w:szCs w:val="16"/>
        </w:rPr>
        <w:footnoteRef/>
      </w:r>
      <w:r w:rsidRPr="00A673C6">
        <w:rPr>
          <w:rFonts w:ascii="MetaPro-Norm" w:hAnsi="MetaPro-Norm"/>
          <w:sz w:val="16"/>
          <w:szCs w:val="16"/>
        </w:rPr>
        <w:t xml:space="preserve"> </w:t>
      </w:r>
      <w:r w:rsidR="00593744" w:rsidRPr="00A673C6">
        <w:rPr>
          <w:rFonts w:ascii="MetaPro-Norm" w:hAnsi="MetaPro-Norm"/>
          <w:sz w:val="16"/>
          <w:szCs w:val="16"/>
        </w:rPr>
        <w:t xml:space="preserve">“Hungary’s Abortion </w:t>
      </w:r>
      <w:r w:rsidR="006C6307" w:rsidRPr="00A673C6">
        <w:rPr>
          <w:rFonts w:ascii="MetaPro-Norm" w:hAnsi="MetaPro-Norm"/>
          <w:sz w:val="16"/>
          <w:szCs w:val="16"/>
        </w:rPr>
        <w:t>Provisions</w:t>
      </w:r>
      <w:r w:rsidR="00593744" w:rsidRPr="00A673C6">
        <w:rPr>
          <w:rFonts w:ascii="MetaPro-Norm" w:hAnsi="MetaPro-Norm"/>
          <w:sz w:val="16"/>
          <w:szCs w:val="16"/>
        </w:rPr>
        <w:t xml:space="preserve">,” Center for Reproductive Rights, </w:t>
      </w:r>
      <w:r w:rsidR="006C6307" w:rsidRPr="00A673C6">
        <w:rPr>
          <w:rFonts w:ascii="MetaPro-Norm" w:hAnsi="MetaPro-Norm"/>
          <w:sz w:val="16"/>
          <w:szCs w:val="16"/>
        </w:rPr>
        <w:t xml:space="preserve">https://reproductiverights.org/world-abortion-laws/hungarys-abortion-provisions#fund (accessed February 10, 2021). </w:t>
      </w:r>
    </w:p>
  </w:footnote>
  <w:footnote w:id="19">
    <w:p w14:paraId="3D21A1C9" w14:textId="15BCF4A7" w:rsidR="00805326" w:rsidRPr="00A673C6" w:rsidRDefault="00805326">
      <w:pPr>
        <w:pStyle w:val="FootnoteText"/>
        <w:rPr>
          <w:rFonts w:ascii="MetaPro-Norm" w:hAnsi="MetaPro-Norm"/>
          <w:sz w:val="16"/>
          <w:szCs w:val="16"/>
          <w:lang w:val="en-GB"/>
        </w:rPr>
      </w:pPr>
      <w:r w:rsidRPr="00A673C6">
        <w:rPr>
          <w:rStyle w:val="FootnoteReference"/>
          <w:rFonts w:ascii="MetaPro-Norm" w:hAnsi="MetaPro-Norm"/>
          <w:sz w:val="16"/>
          <w:szCs w:val="16"/>
        </w:rPr>
        <w:footnoteRef/>
      </w:r>
      <w:r w:rsidRPr="00A673C6">
        <w:rPr>
          <w:rFonts w:ascii="MetaPro-Norm" w:hAnsi="MetaPro-Norm"/>
          <w:sz w:val="16"/>
          <w:szCs w:val="16"/>
          <w:lang w:val="en-GB"/>
        </w:rPr>
        <w:t xml:space="preserve"> “New Hungarian Constitution Puts Reproductive Rights at Risk,” </w:t>
      </w:r>
      <w:proofErr w:type="spellStart"/>
      <w:r w:rsidR="0049636E" w:rsidRPr="00A673C6">
        <w:rPr>
          <w:rFonts w:ascii="MetaPro-Norm" w:hAnsi="MetaPro-Norm"/>
          <w:sz w:val="16"/>
          <w:szCs w:val="16"/>
          <w:lang w:val="en-GB"/>
        </w:rPr>
        <w:t>Center</w:t>
      </w:r>
      <w:proofErr w:type="spellEnd"/>
      <w:r w:rsidR="0049636E" w:rsidRPr="00A673C6">
        <w:rPr>
          <w:rFonts w:ascii="MetaPro-Norm" w:hAnsi="MetaPro-Norm"/>
          <w:sz w:val="16"/>
          <w:szCs w:val="16"/>
          <w:lang w:val="en-GB"/>
        </w:rPr>
        <w:t xml:space="preserve"> for Reproductive Rights </w:t>
      </w:r>
      <w:r w:rsidR="001D0F92" w:rsidRPr="00A673C6">
        <w:rPr>
          <w:rFonts w:ascii="MetaPro-Norm" w:hAnsi="MetaPro-Norm"/>
          <w:sz w:val="16"/>
          <w:szCs w:val="16"/>
          <w:lang w:val="en-GB"/>
        </w:rPr>
        <w:t>press release</w:t>
      </w:r>
      <w:r w:rsidR="0049636E" w:rsidRPr="00A673C6">
        <w:rPr>
          <w:rFonts w:ascii="MetaPro-Norm" w:hAnsi="MetaPro-Norm"/>
          <w:sz w:val="16"/>
          <w:szCs w:val="16"/>
          <w:lang w:val="en-GB"/>
        </w:rPr>
        <w:t xml:space="preserve">, </w:t>
      </w:r>
      <w:r w:rsidR="005F5C91" w:rsidRPr="00A673C6">
        <w:rPr>
          <w:rFonts w:ascii="MetaPro-Norm" w:hAnsi="MetaPro-Norm"/>
          <w:sz w:val="16"/>
          <w:szCs w:val="16"/>
          <w:lang w:val="en-GB"/>
        </w:rPr>
        <w:t>April 21, 2011, https://reproductiverights.org/press-room/new-hungarian-constitution-puts-reproductive-rights-at-risk (accessed February 10, 2021).</w:t>
      </w:r>
    </w:p>
  </w:footnote>
  <w:footnote w:id="20">
    <w:p w14:paraId="7875260F" w14:textId="43B88EC3" w:rsidR="00600739" w:rsidRPr="00A673C6" w:rsidRDefault="00600739">
      <w:pPr>
        <w:pStyle w:val="FootnoteText"/>
        <w:rPr>
          <w:rFonts w:ascii="MetaPro-Norm" w:hAnsi="MetaPro-Norm"/>
          <w:sz w:val="16"/>
          <w:szCs w:val="16"/>
          <w:lang w:val="en-GB"/>
        </w:rPr>
      </w:pPr>
      <w:r w:rsidRPr="00A673C6">
        <w:rPr>
          <w:rStyle w:val="FootnoteReference"/>
          <w:rFonts w:ascii="MetaPro-Norm" w:hAnsi="MetaPro-Norm"/>
          <w:sz w:val="16"/>
          <w:szCs w:val="16"/>
        </w:rPr>
        <w:footnoteRef/>
      </w:r>
      <w:r w:rsidRPr="00A673C6">
        <w:rPr>
          <w:rFonts w:ascii="MetaPro-Norm" w:hAnsi="MetaPro-Norm"/>
          <w:sz w:val="16"/>
          <w:szCs w:val="16"/>
          <w:lang w:val="en-GB"/>
        </w:rPr>
        <w:t xml:space="preserve"> </w:t>
      </w:r>
      <w:r w:rsidR="001D0F92" w:rsidRPr="00A673C6">
        <w:rPr>
          <w:rFonts w:ascii="MetaPro-Norm" w:hAnsi="MetaPro-Norm"/>
          <w:sz w:val="16"/>
          <w:szCs w:val="16"/>
          <w:lang w:val="en-GB"/>
        </w:rPr>
        <w:t>“Hungary,” Women on Waves, undated, https://www.womenonwaves.org/en/page/4239/hungary (accessed February 10, 2021).</w:t>
      </w:r>
    </w:p>
  </w:footnote>
  <w:footnote w:id="21">
    <w:p w14:paraId="65D32A80" w14:textId="3FB60B5B" w:rsidR="00483D53" w:rsidRPr="00A673C6" w:rsidRDefault="00483D53" w:rsidP="00641E73">
      <w:pPr>
        <w:pStyle w:val="FootnoteText"/>
        <w:contextualSpacing/>
        <w:rPr>
          <w:rFonts w:ascii="MetaPro-Norm" w:hAnsi="MetaPro-Norm" w:cstheme="minorHAnsi"/>
          <w:sz w:val="16"/>
          <w:szCs w:val="16"/>
        </w:rPr>
      </w:pPr>
      <w:r w:rsidRPr="00A673C6">
        <w:rPr>
          <w:rStyle w:val="FootnoteReference"/>
          <w:rFonts w:ascii="MetaPro-Norm" w:hAnsi="MetaPro-Norm" w:cstheme="minorHAnsi"/>
          <w:sz w:val="16"/>
          <w:szCs w:val="16"/>
        </w:rPr>
        <w:footnoteRef/>
      </w:r>
      <w:r w:rsidR="00F71848" w:rsidRPr="00A673C6">
        <w:rPr>
          <w:rFonts w:ascii="MetaPro-Norm" w:hAnsi="MetaPro-Norm" w:cstheme="minorHAnsi"/>
          <w:sz w:val="16"/>
          <w:szCs w:val="16"/>
        </w:rPr>
        <w:t xml:space="preserve"> Alexandra </w:t>
      </w:r>
      <w:proofErr w:type="spellStart"/>
      <w:r w:rsidR="00F71848" w:rsidRPr="00A673C6">
        <w:rPr>
          <w:rFonts w:ascii="MetaPro-Norm" w:hAnsi="MetaPro-Norm" w:cstheme="minorHAnsi"/>
          <w:sz w:val="16"/>
          <w:szCs w:val="16"/>
        </w:rPr>
        <w:t>Béni</w:t>
      </w:r>
      <w:proofErr w:type="spellEnd"/>
      <w:r w:rsidR="00F71848" w:rsidRPr="00A673C6">
        <w:rPr>
          <w:rFonts w:ascii="MetaPro-Norm" w:hAnsi="MetaPro-Norm" w:cstheme="minorHAnsi"/>
          <w:sz w:val="16"/>
          <w:szCs w:val="16"/>
        </w:rPr>
        <w:t>,</w:t>
      </w:r>
      <w:r w:rsidR="006E6323" w:rsidRPr="00A673C6">
        <w:rPr>
          <w:rFonts w:ascii="MetaPro-Norm" w:hAnsi="MetaPro-Norm" w:cstheme="minorHAnsi"/>
          <w:sz w:val="16"/>
          <w:szCs w:val="16"/>
        </w:rPr>
        <w:t xml:space="preserve"> “The abortion policy in Hungary,” </w:t>
      </w:r>
      <w:r w:rsidR="006E6323" w:rsidRPr="00A673C6">
        <w:rPr>
          <w:rFonts w:ascii="MetaPro-Norm" w:hAnsi="MetaPro-Norm" w:cstheme="minorHAnsi"/>
          <w:i/>
          <w:iCs/>
          <w:sz w:val="16"/>
          <w:szCs w:val="16"/>
        </w:rPr>
        <w:t xml:space="preserve">Daily News Hungary, </w:t>
      </w:r>
      <w:r w:rsidR="006E6323" w:rsidRPr="00A673C6">
        <w:rPr>
          <w:rFonts w:ascii="MetaPro-Norm" w:hAnsi="MetaPro-Norm" w:cstheme="minorHAnsi"/>
          <w:sz w:val="16"/>
          <w:szCs w:val="16"/>
        </w:rPr>
        <w:t>May 30, 2019,</w:t>
      </w:r>
      <w:r w:rsidRPr="00A673C6">
        <w:rPr>
          <w:rFonts w:ascii="MetaPro-Norm" w:hAnsi="MetaPro-Norm" w:cstheme="minorHAnsi"/>
          <w:sz w:val="16"/>
          <w:szCs w:val="16"/>
        </w:rPr>
        <w:t xml:space="preserve"> </w:t>
      </w:r>
      <w:r w:rsidRPr="00A673C6">
        <w:rPr>
          <w:rFonts w:ascii="MetaPro-Norm" w:hAnsi="MetaPro-Norm" w:cstheme="minorHAnsi"/>
          <w:sz w:val="16"/>
          <w:szCs w:val="16"/>
          <w:bdr w:val="none" w:sz="0" w:space="0" w:color="auto" w:frame="1"/>
        </w:rPr>
        <w:t>https://dailynewshungary.com/the-abortion-policy-in-hungary/</w:t>
      </w:r>
      <w:r w:rsidR="006E6323" w:rsidRPr="00A673C6">
        <w:rPr>
          <w:rStyle w:val="Hyperlink"/>
          <w:rFonts w:ascii="MetaPro-Norm" w:hAnsi="MetaPro-Norm" w:cstheme="minorHAnsi"/>
          <w:color w:val="auto"/>
          <w:sz w:val="16"/>
          <w:szCs w:val="16"/>
          <w:u w:val="none"/>
          <w:bdr w:val="none" w:sz="0" w:space="0" w:color="auto" w:frame="1"/>
        </w:rPr>
        <w:t xml:space="preserve"> (accessed February 10, 2021).</w:t>
      </w:r>
    </w:p>
  </w:footnote>
  <w:footnote w:id="22">
    <w:p w14:paraId="112F1206" w14:textId="4095F962" w:rsidR="00A673C6" w:rsidRPr="00A673C6" w:rsidRDefault="009D1F44" w:rsidP="00A673C6">
      <w:pPr>
        <w:pStyle w:val="FootnoteText"/>
        <w:rPr>
          <w:rFonts w:ascii="MetaPro-Norm" w:hAnsi="MetaPro-Norm"/>
          <w:sz w:val="16"/>
          <w:szCs w:val="16"/>
        </w:rPr>
      </w:pPr>
      <w:r w:rsidRPr="00A673C6">
        <w:rPr>
          <w:rStyle w:val="FootnoteReference"/>
          <w:rFonts w:ascii="MetaPro-Norm" w:hAnsi="MetaPro-Norm"/>
          <w:sz w:val="16"/>
          <w:szCs w:val="16"/>
        </w:rPr>
        <w:footnoteRef/>
      </w:r>
      <w:r w:rsidR="00A673C6" w:rsidRPr="00A673C6">
        <w:rPr>
          <w:rFonts w:ascii="MetaPro-Norm" w:hAnsi="MetaPro-Norm"/>
          <w:sz w:val="16"/>
          <w:szCs w:val="16"/>
        </w:rPr>
        <w:t xml:space="preserve"> </w:t>
      </w:r>
      <w:hyperlink r:id="rId2" w:history="1">
        <w:r w:rsidR="00A673C6" w:rsidRPr="00A673C6">
          <w:rPr>
            <w:rStyle w:val="Hyperlink"/>
            <w:rFonts w:ascii="MetaPro-Norm" w:hAnsi="MetaPro-Norm"/>
            <w:color w:val="auto"/>
            <w:sz w:val="16"/>
            <w:szCs w:val="16"/>
            <w:u w:val="none"/>
          </w:rPr>
          <w:t>Kerry Cullinan</w:t>
        </w:r>
      </w:hyperlink>
      <w:r w:rsidR="00A673C6" w:rsidRPr="00A673C6">
        <w:rPr>
          <w:rFonts w:ascii="MetaPro-Norm" w:hAnsi="MetaPro-Norm"/>
          <w:sz w:val="16"/>
          <w:szCs w:val="16"/>
        </w:rPr>
        <w:t xml:space="preserve">, “Will Trump’s anti-abortion Geneva Consensus fall apart?” </w:t>
      </w:r>
      <w:r w:rsidR="00A673C6" w:rsidRPr="00A673C6">
        <w:rPr>
          <w:rFonts w:ascii="MetaPro-Norm" w:hAnsi="MetaPro-Norm"/>
          <w:i/>
          <w:iCs/>
          <w:sz w:val="16"/>
          <w:szCs w:val="16"/>
        </w:rPr>
        <w:t xml:space="preserve">Open Democracy, </w:t>
      </w:r>
      <w:r w:rsidR="00A673C6" w:rsidRPr="00A673C6">
        <w:rPr>
          <w:rFonts w:ascii="MetaPro-Norm" w:hAnsi="MetaPro-Norm"/>
          <w:sz w:val="16"/>
          <w:szCs w:val="16"/>
        </w:rPr>
        <w:t>January 25, 2021,</w:t>
      </w:r>
    </w:p>
    <w:p w14:paraId="7822A294" w14:textId="4EC21D94" w:rsidR="009D1F44" w:rsidRPr="00A673C6" w:rsidRDefault="009D1F44">
      <w:pPr>
        <w:pStyle w:val="FootnoteText"/>
        <w:rPr>
          <w:rFonts w:ascii="MetaPro-Norm" w:hAnsi="MetaPro-Norm"/>
          <w:sz w:val="16"/>
          <w:szCs w:val="16"/>
        </w:rPr>
      </w:pPr>
      <w:r w:rsidRPr="00A673C6">
        <w:rPr>
          <w:rFonts w:ascii="MetaPro-Norm" w:hAnsi="MetaPro-Norm"/>
          <w:sz w:val="16"/>
          <w:szCs w:val="16"/>
        </w:rPr>
        <w:t xml:space="preserve"> </w:t>
      </w:r>
      <w:hyperlink r:id="rId3" w:history="1">
        <w:r w:rsidR="002365FA" w:rsidRPr="00A673C6">
          <w:rPr>
            <w:rStyle w:val="Hyperlink"/>
            <w:rFonts w:ascii="MetaPro-Norm" w:hAnsi="MetaPro-Norm"/>
            <w:color w:val="auto"/>
            <w:sz w:val="16"/>
            <w:szCs w:val="16"/>
            <w:u w:val="none"/>
          </w:rPr>
          <w:t>https://www.opendemocracy.net/en/5050/will-trumps-anti-abortion-geneva-consensus-fall-apart/</w:t>
        </w:r>
      </w:hyperlink>
      <w:r w:rsidR="00A673C6" w:rsidRPr="00A673C6">
        <w:rPr>
          <w:rStyle w:val="Hyperlink"/>
          <w:rFonts w:ascii="MetaPro-Norm" w:hAnsi="MetaPro-Norm"/>
          <w:color w:val="auto"/>
          <w:sz w:val="16"/>
          <w:szCs w:val="16"/>
          <w:u w:val="none"/>
        </w:rPr>
        <w:t xml:space="preserve"> (accessed February 10, 2021).</w:t>
      </w:r>
    </w:p>
  </w:footnote>
  <w:footnote w:id="23">
    <w:p w14:paraId="06F21352" w14:textId="1923AC8A" w:rsidR="006B2549" w:rsidRPr="00A673C6" w:rsidRDefault="006B2549" w:rsidP="006B2549">
      <w:pPr>
        <w:pStyle w:val="xmsolistparagraph"/>
        <w:shd w:val="clear" w:color="auto" w:fill="FFFFFF"/>
        <w:spacing w:before="0" w:beforeAutospacing="0" w:after="0" w:afterAutospacing="0"/>
        <w:contextualSpacing/>
        <w:rPr>
          <w:rFonts w:ascii="MetaPro-Norm" w:hAnsi="MetaPro-Norm" w:cstheme="minorHAnsi"/>
          <w:color w:val="201F1E"/>
          <w:sz w:val="16"/>
          <w:szCs w:val="16"/>
        </w:rPr>
      </w:pPr>
      <w:r w:rsidRPr="00A673C6">
        <w:rPr>
          <w:rStyle w:val="FootnoteReference"/>
          <w:rFonts w:ascii="MetaPro-Norm" w:hAnsi="MetaPro-Norm" w:cstheme="minorHAnsi"/>
          <w:sz w:val="16"/>
          <w:szCs w:val="16"/>
        </w:rPr>
        <w:footnoteRef/>
      </w:r>
      <w:r w:rsidRPr="00A673C6">
        <w:rPr>
          <w:rFonts w:ascii="MetaPro-Norm" w:hAnsi="MetaPro-Norm" w:cstheme="minorHAnsi"/>
          <w:sz w:val="16"/>
          <w:szCs w:val="16"/>
        </w:rPr>
        <w:t xml:space="preserve"> </w:t>
      </w:r>
      <w:r w:rsidR="00817B87" w:rsidRPr="00A673C6">
        <w:rPr>
          <w:rFonts w:ascii="MetaPro-Norm" w:hAnsi="MetaPro-Norm" w:cstheme="minorHAnsi"/>
          <w:sz w:val="16"/>
          <w:szCs w:val="16"/>
        </w:rPr>
        <w:t>Edward Szekeres, “</w:t>
      </w:r>
      <w:r w:rsidR="00E57D86" w:rsidRPr="00A673C6">
        <w:rPr>
          <w:rFonts w:ascii="MetaPro-Norm" w:hAnsi="MetaPro-Norm" w:cstheme="minorHAnsi"/>
          <w:sz w:val="16"/>
          <w:szCs w:val="16"/>
        </w:rPr>
        <w:t xml:space="preserve">Activists Fear Abortion at Risk in Hungary from </w:t>
      </w:r>
      <w:proofErr w:type="spellStart"/>
      <w:r w:rsidR="00E57D86" w:rsidRPr="00A673C6">
        <w:rPr>
          <w:rFonts w:ascii="MetaPro-Norm" w:hAnsi="MetaPro-Norm" w:cstheme="minorHAnsi"/>
          <w:sz w:val="16"/>
          <w:szCs w:val="16"/>
        </w:rPr>
        <w:t>Orban’s</w:t>
      </w:r>
      <w:proofErr w:type="spellEnd"/>
      <w:r w:rsidR="00E57D86" w:rsidRPr="00A673C6">
        <w:rPr>
          <w:rFonts w:ascii="MetaPro-Norm" w:hAnsi="MetaPro-Norm" w:cstheme="minorHAnsi"/>
          <w:sz w:val="16"/>
          <w:szCs w:val="16"/>
        </w:rPr>
        <w:t xml:space="preserve"> Family First Crusade,” </w:t>
      </w:r>
      <w:r w:rsidR="00E57D86" w:rsidRPr="00A673C6">
        <w:rPr>
          <w:rFonts w:ascii="MetaPro-Norm" w:hAnsi="MetaPro-Norm" w:cstheme="minorHAnsi"/>
          <w:i/>
          <w:iCs/>
          <w:sz w:val="16"/>
          <w:szCs w:val="16"/>
        </w:rPr>
        <w:t>Balkan Insight</w:t>
      </w:r>
      <w:r w:rsidR="00E57D86" w:rsidRPr="00A673C6">
        <w:rPr>
          <w:rFonts w:ascii="MetaPro-Norm" w:hAnsi="MetaPro-Norm" w:cstheme="minorHAnsi"/>
          <w:sz w:val="16"/>
          <w:szCs w:val="16"/>
        </w:rPr>
        <w:t>, November 19, 2020,</w:t>
      </w:r>
      <w:r w:rsidR="00817B87" w:rsidRPr="00A673C6">
        <w:rPr>
          <w:rFonts w:ascii="MetaPro-Norm" w:hAnsi="MetaPro-Norm" w:cstheme="minorHAnsi"/>
          <w:sz w:val="16"/>
          <w:szCs w:val="16"/>
        </w:rPr>
        <w:t xml:space="preserve"> </w:t>
      </w:r>
      <w:r w:rsidRPr="00A673C6">
        <w:rPr>
          <w:rFonts w:ascii="MetaPro-Norm" w:hAnsi="MetaPro-Norm" w:cstheme="minorHAnsi"/>
          <w:sz w:val="16"/>
          <w:szCs w:val="16"/>
          <w:bdr w:val="none" w:sz="0" w:space="0" w:color="auto" w:frame="1"/>
        </w:rPr>
        <w:t>https://balkaninsight.com/2020/11/19/activists-fear-abortion-at-risk-in-hungary-from-orbans-family-first-crusade/</w:t>
      </w:r>
      <w:r w:rsidR="00E57D86" w:rsidRPr="00A673C6">
        <w:rPr>
          <w:rStyle w:val="Hyperlink"/>
          <w:rFonts w:ascii="MetaPro-Norm" w:hAnsi="MetaPro-Norm" w:cstheme="minorHAnsi"/>
          <w:color w:val="auto"/>
          <w:sz w:val="16"/>
          <w:szCs w:val="16"/>
          <w:u w:val="none"/>
          <w:bdr w:val="none" w:sz="0" w:space="0" w:color="auto" w:frame="1"/>
        </w:rPr>
        <w:t xml:space="preserve"> (accessed February 10, 2021)</w:t>
      </w:r>
      <w:r w:rsidR="00531FE5" w:rsidRPr="00A673C6">
        <w:rPr>
          <w:rStyle w:val="Hyperlink"/>
          <w:rFonts w:ascii="MetaPro-Norm" w:hAnsi="MetaPro-Norm" w:cstheme="minorHAnsi"/>
          <w:color w:val="auto"/>
          <w:sz w:val="16"/>
          <w:szCs w:val="16"/>
          <w:u w:val="none"/>
          <w:bdr w:val="none" w:sz="0" w:space="0" w:color="auto" w:frame="1"/>
        </w:rPr>
        <w:t>;</w:t>
      </w:r>
      <w:r w:rsidR="006A09B9" w:rsidRPr="00A673C6">
        <w:rPr>
          <w:rStyle w:val="Hyperlink"/>
          <w:rFonts w:ascii="MetaPro-Norm" w:hAnsi="MetaPro-Norm" w:cstheme="minorHAnsi"/>
          <w:color w:val="auto"/>
          <w:sz w:val="16"/>
          <w:szCs w:val="16"/>
          <w:u w:val="none"/>
          <w:bdr w:val="none" w:sz="0" w:space="0" w:color="auto" w:frame="1"/>
        </w:rPr>
        <w:t xml:space="preserve"> </w:t>
      </w:r>
      <w:r w:rsidR="00BC1051" w:rsidRPr="00A673C6">
        <w:rPr>
          <w:rStyle w:val="Hyperlink"/>
          <w:rFonts w:ascii="MetaPro-Norm" w:hAnsi="MetaPro-Norm" w:cstheme="minorHAnsi"/>
          <w:color w:val="auto"/>
          <w:sz w:val="16"/>
          <w:szCs w:val="16"/>
          <w:u w:val="none"/>
          <w:bdr w:val="none" w:sz="0" w:space="0" w:color="auto" w:frame="1"/>
        </w:rPr>
        <w:t xml:space="preserve">“HUNGARY – Is legal abortion at risk from </w:t>
      </w:r>
      <w:proofErr w:type="spellStart"/>
      <w:r w:rsidR="00BC1051" w:rsidRPr="00A673C6">
        <w:rPr>
          <w:rStyle w:val="Hyperlink"/>
          <w:rFonts w:ascii="MetaPro-Norm" w:hAnsi="MetaPro-Norm" w:cstheme="minorHAnsi"/>
          <w:color w:val="auto"/>
          <w:sz w:val="16"/>
          <w:szCs w:val="16"/>
          <w:u w:val="none"/>
          <w:bdr w:val="none" w:sz="0" w:space="0" w:color="auto" w:frame="1"/>
        </w:rPr>
        <w:t>Orban’s</w:t>
      </w:r>
      <w:proofErr w:type="spellEnd"/>
      <w:r w:rsidR="00BC1051" w:rsidRPr="00A673C6">
        <w:rPr>
          <w:rStyle w:val="Hyperlink"/>
          <w:rFonts w:ascii="MetaPro-Norm" w:hAnsi="MetaPro-Norm" w:cstheme="minorHAnsi"/>
          <w:color w:val="auto"/>
          <w:sz w:val="16"/>
          <w:szCs w:val="16"/>
          <w:u w:val="none"/>
          <w:bdr w:val="none" w:sz="0" w:space="0" w:color="auto" w:frame="1"/>
        </w:rPr>
        <w:t xml:space="preserve"> ‘family first crusade’?” International Campaign for Women’s Right to Safe Abortion, November 25, 2020,</w:t>
      </w:r>
      <w:r w:rsidR="00531FE5" w:rsidRPr="00A673C6">
        <w:rPr>
          <w:rStyle w:val="Hyperlink"/>
          <w:rFonts w:ascii="MetaPro-Norm" w:hAnsi="MetaPro-Norm" w:cstheme="minorHAnsi"/>
          <w:color w:val="auto"/>
          <w:sz w:val="16"/>
          <w:szCs w:val="16"/>
          <w:u w:val="none"/>
          <w:bdr w:val="none" w:sz="0" w:space="0" w:color="auto" w:frame="1"/>
        </w:rPr>
        <w:t xml:space="preserve"> </w:t>
      </w:r>
      <w:r w:rsidR="00764482" w:rsidRPr="00A673C6">
        <w:rPr>
          <w:rFonts w:ascii="MetaPro-Norm" w:hAnsi="MetaPro-Norm" w:cstheme="minorHAnsi"/>
          <w:sz w:val="16"/>
          <w:szCs w:val="16"/>
          <w:bdr w:val="none" w:sz="0" w:space="0" w:color="auto" w:frame="1"/>
        </w:rPr>
        <w:t>https://www.safeabortionwomensright.org/news/hungary-is-legal-abortion-at-risk-from-orbans-family-first-crusade/ (accessed February 10, 2021).</w:t>
      </w:r>
    </w:p>
  </w:footnote>
  <w:footnote w:id="24">
    <w:p w14:paraId="34AB9462" w14:textId="33915F03" w:rsidR="00A05851" w:rsidRPr="00A673C6" w:rsidRDefault="00A05851" w:rsidP="000D3A8F">
      <w:pPr>
        <w:spacing w:after="0" w:line="240" w:lineRule="auto"/>
        <w:contextualSpacing/>
        <w:jc w:val="both"/>
        <w:rPr>
          <w:rFonts w:ascii="MetaPro-Norm" w:hAnsi="MetaPro-Norm" w:cstheme="minorHAnsi"/>
          <w:color w:val="000000" w:themeColor="text1"/>
          <w:sz w:val="16"/>
          <w:szCs w:val="16"/>
        </w:rPr>
      </w:pPr>
      <w:r w:rsidRPr="00A673C6">
        <w:rPr>
          <w:rStyle w:val="FootnoteReference"/>
          <w:rFonts w:ascii="MetaPro-Norm" w:hAnsi="MetaPro-Norm" w:cstheme="minorHAnsi"/>
          <w:color w:val="000000" w:themeColor="text1"/>
          <w:sz w:val="16"/>
          <w:szCs w:val="16"/>
        </w:rPr>
        <w:footnoteRef/>
      </w:r>
      <w:r w:rsidRPr="00A673C6">
        <w:rPr>
          <w:rFonts w:ascii="MetaPro-Norm" w:hAnsi="MetaPro-Norm" w:cstheme="minorHAnsi"/>
          <w:color w:val="000000" w:themeColor="text1"/>
          <w:sz w:val="16"/>
          <w:szCs w:val="16"/>
        </w:rPr>
        <w:t xml:space="preserve"> UN Committee on the Elimination of Discrimination against Women, General Recommendation No. 30, Access to Education, U.N Doc. CEDAW/C/GC/30 (2013), para. 48. See also </w:t>
      </w:r>
      <w:r w:rsidRPr="00A673C6">
        <w:rPr>
          <w:rFonts w:ascii="MetaPro-Norm" w:hAnsi="MetaPro-Norm" w:cstheme="minorHAnsi"/>
          <w:sz w:val="16"/>
          <w:szCs w:val="16"/>
        </w:rPr>
        <w:t>African Committee on the Rights and Welfare of the Child, General Comment on Article 22: Children in Situations of Conflict, (2020), para. 78.</w:t>
      </w:r>
    </w:p>
  </w:footnote>
  <w:footnote w:id="25">
    <w:p w14:paraId="35685635" w14:textId="7580B53E" w:rsidR="00A05851" w:rsidRPr="00A673C6" w:rsidRDefault="00A05851" w:rsidP="000D3A8F">
      <w:pPr>
        <w:pStyle w:val="FootnoteText"/>
        <w:contextualSpacing/>
        <w:rPr>
          <w:rFonts w:ascii="MetaPro-Norm" w:hAnsi="MetaPro-Norm" w:cstheme="minorHAnsi"/>
          <w:sz w:val="16"/>
          <w:szCs w:val="16"/>
        </w:rPr>
      </w:pPr>
      <w:r w:rsidRPr="00A673C6">
        <w:rPr>
          <w:rStyle w:val="FootnoteReference"/>
          <w:rFonts w:ascii="MetaPro-Norm" w:hAnsi="MetaPro-Norm" w:cstheme="minorHAnsi"/>
          <w:sz w:val="16"/>
          <w:szCs w:val="16"/>
        </w:rPr>
        <w:footnoteRef/>
      </w:r>
      <w:r w:rsidRPr="00A673C6">
        <w:rPr>
          <w:rFonts w:ascii="MetaPro-Norm" w:hAnsi="MetaPro-Norm" w:cstheme="minorHAnsi"/>
          <w:sz w:val="16"/>
          <w:szCs w:val="16"/>
        </w:rPr>
        <w:t xml:space="preserve"> </w:t>
      </w:r>
      <w:r w:rsidRPr="00A673C6">
        <w:rPr>
          <w:rFonts w:ascii="MetaPro-Norm" w:eastAsia="Calibri" w:hAnsi="MetaPro-Norm" w:cstheme="minorHAnsi"/>
          <w:sz w:val="16"/>
          <w:szCs w:val="16"/>
        </w:rPr>
        <w:t>Safe Schools Declaration, May 28, 2015, https://www.regjeringen.no/globalassets/departementene/ud/vedlegg/utvikling/safe_schools_declaration.pdf (accessed November 6, 2018).</w:t>
      </w:r>
    </w:p>
  </w:footnote>
  <w:footnote w:id="26">
    <w:p w14:paraId="7EC00A97" w14:textId="131519F2" w:rsidR="00A05851" w:rsidRPr="00A673C6" w:rsidRDefault="00A05851" w:rsidP="00641E73">
      <w:pPr>
        <w:spacing w:line="240" w:lineRule="auto"/>
        <w:contextualSpacing/>
        <w:rPr>
          <w:rFonts w:ascii="MetaPro-Norm" w:hAnsi="MetaPro-Norm" w:cstheme="minorHAnsi"/>
          <w:sz w:val="16"/>
          <w:szCs w:val="16"/>
        </w:rPr>
      </w:pPr>
      <w:r w:rsidRPr="00A673C6">
        <w:rPr>
          <w:rStyle w:val="FootnoteReference"/>
          <w:rFonts w:ascii="MetaPro-Norm" w:hAnsi="MetaPro-Norm" w:cstheme="minorHAnsi"/>
          <w:sz w:val="16"/>
          <w:szCs w:val="16"/>
        </w:rPr>
        <w:footnoteRef/>
      </w:r>
      <w:r w:rsidRPr="00A673C6">
        <w:rPr>
          <w:rFonts w:ascii="MetaPro-Norm" w:hAnsi="MetaPro-Norm" w:cstheme="minorHAnsi"/>
          <w:sz w:val="16"/>
          <w:szCs w:val="16"/>
        </w:rPr>
        <w:t xml:space="preserve"> </w:t>
      </w:r>
      <w:r w:rsidRPr="00A673C6">
        <w:rPr>
          <w:rFonts w:ascii="MetaPro-Norm" w:eastAsia="Calibri" w:hAnsi="MetaPro-Norm" w:cstheme="minorHAnsi"/>
          <w:sz w:val="16"/>
          <w:szCs w:val="16"/>
        </w:rPr>
        <w:t>Guidelines for Protecting Schools and Universities from Military Use during Armed Conflict, March 18, 2014, http://protectingeducation.org/sites/default/files/documents/guidelines_en.pdf (accessed November 6, 2018).</w:t>
      </w:r>
    </w:p>
  </w:footnote>
  <w:footnote w:id="27">
    <w:p w14:paraId="28632CCE" w14:textId="76D74706" w:rsidR="00A05851" w:rsidRPr="00A673C6" w:rsidRDefault="00A05851" w:rsidP="000D3A8F">
      <w:pPr>
        <w:spacing w:after="0" w:line="240" w:lineRule="auto"/>
        <w:contextualSpacing/>
        <w:rPr>
          <w:rFonts w:ascii="MetaPro-Norm" w:hAnsi="MetaPro-Norm" w:cstheme="minorHAnsi"/>
          <w:sz w:val="16"/>
          <w:szCs w:val="16"/>
        </w:rPr>
      </w:pPr>
      <w:r w:rsidRPr="00A673C6">
        <w:rPr>
          <w:rStyle w:val="FootnoteReference"/>
          <w:rFonts w:ascii="MetaPro-Norm" w:hAnsi="MetaPro-Norm" w:cstheme="minorHAnsi"/>
          <w:sz w:val="16"/>
          <w:szCs w:val="16"/>
        </w:rPr>
        <w:footnoteRef/>
      </w:r>
      <w:r w:rsidRPr="00A673C6">
        <w:rPr>
          <w:rFonts w:ascii="MetaPro-Norm" w:hAnsi="MetaPro-Norm" w:cstheme="minorHAnsi"/>
          <w:sz w:val="16"/>
          <w:szCs w:val="16"/>
        </w:rPr>
        <w:t xml:space="preserve"> </w:t>
      </w:r>
      <w:r w:rsidRPr="00A673C6">
        <w:rPr>
          <w:rFonts w:ascii="MetaPro-Norm" w:eastAsia="Calibri" w:hAnsi="MetaPro-Norm" w:cstheme="minorHAnsi"/>
          <w:sz w:val="16"/>
          <w:szCs w:val="16"/>
        </w:rPr>
        <w:t>“Safe School Declaration Endorsements,” Global Coalition to Protect Education from Attack, accessed June 29, 2019, http://www.protectingeducation.org/guidelines/support.</w:t>
      </w:r>
    </w:p>
  </w:footnote>
  <w:footnote w:id="28">
    <w:p w14:paraId="7FBAAEAD" w14:textId="77777777" w:rsidR="00A05851" w:rsidRPr="00A673C6" w:rsidRDefault="00A05851" w:rsidP="000D3A8F">
      <w:pPr>
        <w:pStyle w:val="FootnoteText"/>
        <w:contextualSpacing/>
        <w:rPr>
          <w:rFonts w:ascii="MetaPro-Norm" w:hAnsi="MetaPro-Norm" w:cstheme="minorHAnsi"/>
          <w:sz w:val="16"/>
          <w:szCs w:val="16"/>
        </w:rPr>
      </w:pPr>
      <w:r w:rsidRPr="00A673C6">
        <w:rPr>
          <w:rStyle w:val="FootnoteReference"/>
          <w:rFonts w:ascii="MetaPro-Norm" w:hAnsi="MetaPro-Norm" w:cstheme="minorHAnsi"/>
          <w:sz w:val="16"/>
          <w:szCs w:val="16"/>
        </w:rPr>
        <w:footnoteRef/>
      </w:r>
      <w:r w:rsidRPr="00A673C6">
        <w:rPr>
          <w:rFonts w:ascii="MetaPro-Norm" w:hAnsi="MetaPro-Norm" w:cstheme="minorHAnsi"/>
          <w:sz w:val="16"/>
          <w:szCs w:val="16"/>
        </w:rPr>
        <w:t xml:space="preserve"> Statement by Sonia </w:t>
      </w:r>
      <w:proofErr w:type="spellStart"/>
      <w:r w:rsidRPr="00A673C6">
        <w:rPr>
          <w:rFonts w:ascii="MetaPro-Norm" w:hAnsi="MetaPro-Norm" w:cstheme="minorHAnsi"/>
          <w:sz w:val="16"/>
          <w:szCs w:val="16"/>
        </w:rPr>
        <w:t>Farrey</w:t>
      </w:r>
      <w:proofErr w:type="spellEnd"/>
      <w:r w:rsidRPr="00A673C6">
        <w:rPr>
          <w:rFonts w:ascii="MetaPro-Norm" w:hAnsi="MetaPro-Norm" w:cstheme="minorHAnsi"/>
          <w:sz w:val="16"/>
          <w:szCs w:val="16"/>
        </w:rPr>
        <w:t>, UK Political Coordinator at the UN, at the Security Council open debate on children and armed conflict, September 10,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35E22"/>
    <w:multiLevelType w:val="hybridMultilevel"/>
    <w:tmpl w:val="3232F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51063"/>
    <w:multiLevelType w:val="hybridMultilevel"/>
    <w:tmpl w:val="CDCEEE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5C3774"/>
    <w:multiLevelType w:val="hybridMultilevel"/>
    <w:tmpl w:val="86DE8F64"/>
    <w:lvl w:ilvl="0" w:tplc="981855FC">
      <w:start w:val="1"/>
      <w:numFmt w:val="decimal"/>
      <w:lvlText w:val="%1."/>
      <w:lvlJc w:val="left"/>
      <w:pPr>
        <w:ind w:left="1080" w:hanging="360"/>
      </w:pPr>
      <w:rPr>
        <w:i w:val="0"/>
        <w:iCs/>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E1D328E"/>
    <w:multiLevelType w:val="hybridMultilevel"/>
    <w:tmpl w:val="A8BE1856"/>
    <w:lvl w:ilvl="0" w:tplc="DF0445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036F8"/>
    <w:multiLevelType w:val="hybridMultilevel"/>
    <w:tmpl w:val="F662A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42263A"/>
    <w:multiLevelType w:val="hybridMultilevel"/>
    <w:tmpl w:val="9752C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B804CB"/>
    <w:multiLevelType w:val="hybridMultilevel"/>
    <w:tmpl w:val="68AE40EC"/>
    <w:lvl w:ilvl="0" w:tplc="6FEADEAE">
      <w:start w:val="4"/>
      <w:numFmt w:val="bullet"/>
      <w:lvlText w:val="-"/>
      <w:lvlJc w:val="left"/>
      <w:pPr>
        <w:ind w:left="720" w:hanging="360"/>
      </w:pPr>
      <w:rPr>
        <w:rFonts w:ascii="Calibri" w:eastAsiaTheme="minorHAnsi" w:hAnsi="Calibri" w:cs="Calibri" w:hint="default"/>
        <w:color w:val="201F1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073995"/>
    <w:multiLevelType w:val="hybridMultilevel"/>
    <w:tmpl w:val="105877B8"/>
    <w:lvl w:ilvl="0" w:tplc="04090001">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8" w15:restartNumberingAfterBreak="0">
    <w:nsid w:val="3E6F60E4"/>
    <w:multiLevelType w:val="hybridMultilevel"/>
    <w:tmpl w:val="A6E4F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45595B"/>
    <w:multiLevelType w:val="hybridMultilevel"/>
    <w:tmpl w:val="77CE831E"/>
    <w:lvl w:ilvl="0" w:tplc="04090001">
      <w:start w:val="1"/>
      <w:numFmt w:val="bullet"/>
      <w:lvlText w:val=""/>
      <w:lvlJc w:val="left"/>
      <w:pPr>
        <w:ind w:left="1080" w:hanging="360"/>
      </w:pPr>
      <w:rPr>
        <w:rFonts w:ascii="Symbol" w:hAnsi="Symbol" w:hint="default"/>
        <w:i w:val="0"/>
        <w:iCs/>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5A44A5A"/>
    <w:multiLevelType w:val="hybridMultilevel"/>
    <w:tmpl w:val="2D7C6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0833B7"/>
    <w:multiLevelType w:val="hybridMultilevel"/>
    <w:tmpl w:val="FFFFFFFF"/>
    <w:lvl w:ilvl="0" w:tplc="7834E516">
      <w:start w:val="1"/>
      <w:numFmt w:val="bullet"/>
      <w:lvlText w:val="·"/>
      <w:lvlJc w:val="left"/>
      <w:pPr>
        <w:ind w:left="720" w:hanging="360"/>
      </w:pPr>
      <w:rPr>
        <w:rFonts w:ascii="Symbol" w:hAnsi="Symbol" w:hint="default"/>
      </w:rPr>
    </w:lvl>
    <w:lvl w:ilvl="1" w:tplc="34B8C9E6">
      <w:start w:val="1"/>
      <w:numFmt w:val="bullet"/>
      <w:lvlText w:val="o"/>
      <w:lvlJc w:val="left"/>
      <w:pPr>
        <w:ind w:left="1440" w:hanging="360"/>
      </w:pPr>
      <w:rPr>
        <w:rFonts w:ascii="Courier New" w:hAnsi="Courier New" w:hint="default"/>
      </w:rPr>
    </w:lvl>
    <w:lvl w:ilvl="2" w:tplc="125CA9D6">
      <w:start w:val="1"/>
      <w:numFmt w:val="bullet"/>
      <w:lvlText w:val=""/>
      <w:lvlJc w:val="left"/>
      <w:pPr>
        <w:ind w:left="2160" w:hanging="360"/>
      </w:pPr>
      <w:rPr>
        <w:rFonts w:ascii="Wingdings" w:hAnsi="Wingdings" w:hint="default"/>
      </w:rPr>
    </w:lvl>
    <w:lvl w:ilvl="3" w:tplc="2528C75C">
      <w:start w:val="1"/>
      <w:numFmt w:val="bullet"/>
      <w:lvlText w:val=""/>
      <w:lvlJc w:val="left"/>
      <w:pPr>
        <w:ind w:left="2880" w:hanging="360"/>
      </w:pPr>
      <w:rPr>
        <w:rFonts w:ascii="Symbol" w:hAnsi="Symbol" w:hint="default"/>
      </w:rPr>
    </w:lvl>
    <w:lvl w:ilvl="4" w:tplc="B6043FDE">
      <w:start w:val="1"/>
      <w:numFmt w:val="bullet"/>
      <w:lvlText w:val="o"/>
      <w:lvlJc w:val="left"/>
      <w:pPr>
        <w:ind w:left="3600" w:hanging="360"/>
      </w:pPr>
      <w:rPr>
        <w:rFonts w:ascii="Courier New" w:hAnsi="Courier New" w:hint="default"/>
      </w:rPr>
    </w:lvl>
    <w:lvl w:ilvl="5" w:tplc="7DB60FF6">
      <w:start w:val="1"/>
      <w:numFmt w:val="bullet"/>
      <w:lvlText w:val=""/>
      <w:lvlJc w:val="left"/>
      <w:pPr>
        <w:ind w:left="4320" w:hanging="360"/>
      </w:pPr>
      <w:rPr>
        <w:rFonts w:ascii="Wingdings" w:hAnsi="Wingdings" w:hint="default"/>
      </w:rPr>
    </w:lvl>
    <w:lvl w:ilvl="6" w:tplc="D19AAA4A">
      <w:start w:val="1"/>
      <w:numFmt w:val="bullet"/>
      <w:lvlText w:val=""/>
      <w:lvlJc w:val="left"/>
      <w:pPr>
        <w:ind w:left="5040" w:hanging="360"/>
      </w:pPr>
      <w:rPr>
        <w:rFonts w:ascii="Symbol" w:hAnsi="Symbol" w:hint="default"/>
      </w:rPr>
    </w:lvl>
    <w:lvl w:ilvl="7" w:tplc="6EC268E2">
      <w:start w:val="1"/>
      <w:numFmt w:val="bullet"/>
      <w:lvlText w:val="o"/>
      <w:lvlJc w:val="left"/>
      <w:pPr>
        <w:ind w:left="5760" w:hanging="360"/>
      </w:pPr>
      <w:rPr>
        <w:rFonts w:ascii="Courier New" w:hAnsi="Courier New" w:hint="default"/>
      </w:rPr>
    </w:lvl>
    <w:lvl w:ilvl="8" w:tplc="0722F6CA">
      <w:start w:val="1"/>
      <w:numFmt w:val="bullet"/>
      <w:lvlText w:val=""/>
      <w:lvlJc w:val="left"/>
      <w:pPr>
        <w:ind w:left="6480" w:hanging="360"/>
      </w:pPr>
      <w:rPr>
        <w:rFonts w:ascii="Wingdings" w:hAnsi="Wingdings" w:hint="default"/>
      </w:rPr>
    </w:lvl>
  </w:abstractNum>
  <w:abstractNum w:abstractNumId="12" w15:restartNumberingAfterBreak="0">
    <w:nsid w:val="5E7B5733"/>
    <w:multiLevelType w:val="hybridMultilevel"/>
    <w:tmpl w:val="18B66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5864F7"/>
    <w:multiLevelType w:val="hybridMultilevel"/>
    <w:tmpl w:val="5A6C72F8"/>
    <w:lvl w:ilvl="0" w:tplc="DEE20108">
      <w:start w:val="1"/>
      <w:numFmt w:val="bullet"/>
      <w:lvlText w:val=""/>
      <w:lvlJc w:val="left"/>
      <w:pPr>
        <w:tabs>
          <w:tab w:val="num" w:pos="720"/>
        </w:tabs>
        <w:ind w:left="720" w:hanging="360"/>
      </w:pPr>
      <w:rPr>
        <w:rFonts w:ascii="Symbol" w:hAnsi="Symbol" w:hint="default"/>
        <w:sz w:val="20"/>
      </w:rPr>
    </w:lvl>
    <w:lvl w:ilvl="1" w:tplc="0464AD0A">
      <w:start w:val="1"/>
      <w:numFmt w:val="bullet"/>
      <w:lvlText w:val="o"/>
      <w:lvlJc w:val="left"/>
      <w:pPr>
        <w:tabs>
          <w:tab w:val="num" w:pos="1440"/>
        </w:tabs>
        <w:ind w:left="1440" w:hanging="360"/>
      </w:pPr>
      <w:rPr>
        <w:rFonts w:ascii="Courier New" w:hAnsi="Courier New" w:hint="default"/>
        <w:sz w:val="20"/>
      </w:rPr>
    </w:lvl>
    <w:lvl w:ilvl="2" w:tplc="0CAA32D2" w:tentative="1">
      <w:start w:val="1"/>
      <w:numFmt w:val="bullet"/>
      <w:lvlText w:val=""/>
      <w:lvlJc w:val="left"/>
      <w:pPr>
        <w:tabs>
          <w:tab w:val="num" w:pos="2160"/>
        </w:tabs>
        <w:ind w:left="2160" w:hanging="360"/>
      </w:pPr>
      <w:rPr>
        <w:rFonts w:ascii="Symbol" w:hAnsi="Symbol" w:hint="default"/>
        <w:sz w:val="20"/>
      </w:rPr>
    </w:lvl>
    <w:lvl w:ilvl="3" w:tplc="098A4D2E" w:tentative="1">
      <w:start w:val="1"/>
      <w:numFmt w:val="bullet"/>
      <w:lvlText w:val=""/>
      <w:lvlJc w:val="left"/>
      <w:pPr>
        <w:tabs>
          <w:tab w:val="num" w:pos="2880"/>
        </w:tabs>
        <w:ind w:left="2880" w:hanging="360"/>
      </w:pPr>
      <w:rPr>
        <w:rFonts w:ascii="Symbol" w:hAnsi="Symbol" w:hint="default"/>
        <w:sz w:val="20"/>
      </w:rPr>
    </w:lvl>
    <w:lvl w:ilvl="4" w:tplc="48F40A96" w:tentative="1">
      <w:start w:val="1"/>
      <w:numFmt w:val="bullet"/>
      <w:lvlText w:val=""/>
      <w:lvlJc w:val="left"/>
      <w:pPr>
        <w:tabs>
          <w:tab w:val="num" w:pos="3600"/>
        </w:tabs>
        <w:ind w:left="3600" w:hanging="360"/>
      </w:pPr>
      <w:rPr>
        <w:rFonts w:ascii="Symbol" w:hAnsi="Symbol" w:hint="default"/>
        <w:sz w:val="20"/>
      </w:rPr>
    </w:lvl>
    <w:lvl w:ilvl="5" w:tplc="83CA63B6" w:tentative="1">
      <w:start w:val="1"/>
      <w:numFmt w:val="bullet"/>
      <w:lvlText w:val=""/>
      <w:lvlJc w:val="left"/>
      <w:pPr>
        <w:tabs>
          <w:tab w:val="num" w:pos="4320"/>
        </w:tabs>
        <w:ind w:left="4320" w:hanging="360"/>
      </w:pPr>
      <w:rPr>
        <w:rFonts w:ascii="Symbol" w:hAnsi="Symbol" w:hint="default"/>
        <w:sz w:val="20"/>
      </w:rPr>
    </w:lvl>
    <w:lvl w:ilvl="6" w:tplc="B1FA3596" w:tentative="1">
      <w:start w:val="1"/>
      <w:numFmt w:val="bullet"/>
      <w:lvlText w:val=""/>
      <w:lvlJc w:val="left"/>
      <w:pPr>
        <w:tabs>
          <w:tab w:val="num" w:pos="5040"/>
        </w:tabs>
        <w:ind w:left="5040" w:hanging="360"/>
      </w:pPr>
      <w:rPr>
        <w:rFonts w:ascii="Symbol" w:hAnsi="Symbol" w:hint="default"/>
        <w:sz w:val="20"/>
      </w:rPr>
    </w:lvl>
    <w:lvl w:ilvl="7" w:tplc="293C3A44" w:tentative="1">
      <w:start w:val="1"/>
      <w:numFmt w:val="bullet"/>
      <w:lvlText w:val=""/>
      <w:lvlJc w:val="left"/>
      <w:pPr>
        <w:tabs>
          <w:tab w:val="num" w:pos="5760"/>
        </w:tabs>
        <w:ind w:left="5760" w:hanging="360"/>
      </w:pPr>
      <w:rPr>
        <w:rFonts w:ascii="Symbol" w:hAnsi="Symbol" w:hint="default"/>
        <w:sz w:val="20"/>
      </w:rPr>
    </w:lvl>
    <w:lvl w:ilvl="8" w:tplc="9B360544"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BA2436"/>
    <w:multiLevelType w:val="hybridMultilevel"/>
    <w:tmpl w:val="CB5062FC"/>
    <w:lvl w:ilvl="0" w:tplc="6FEADEAE">
      <w:start w:val="4"/>
      <w:numFmt w:val="bullet"/>
      <w:lvlText w:val="-"/>
      <w:lvlJc w:val="left"/>
      <w:pPr>
        <w:ind w:left="720" w:hanging="360"/>
      </w:pPr>
      <w:rPr>
        <w:rFonts w:ascii="Calibri" w:eastAsiaTheme="minorHAnsi" w:hAnsi="Calibri" w:cs="Calibri" w:hint="default"/>
        <w:color w:val="201F1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8F5049"/>
    <w:multiLevelType w:val="hybridMultilevel"/>
    <w:tmpl w:val="940AE0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
  </w:num>
  <w:num w:numId="3">
    <w:abstractNumId w:val="5"/>
  </w:num>
  <w:num w:numId="4">
    <w:abstractNumId w:val="1"/>
  </w:num>
  <w:num w:numId="5">
    <w:abstractNumId w:val="11"/>
  </w:num>
  <w:num w:numId="6">
    <w:abstractNumId w:val="6"/>
  </w:num>
  <w:num w:numId="7">
    <w:abstractNumId w:val="15"/>
  </w:num>
  <w:num w:numId="8">
    <w:abstractNumId w:val="14"/>
  </w:num>
  <w:num w:numId="9">
    <w:abstractNumId w:val="8"/>
  </w:num>
  <w:num w:numId="10">
    <w:abstractNumId w:val="4"/>
  </w:num>
  <w:num w:numId="11">
    <w:abstractNumId w:val="2"/>
  </w:num>
  <w:num w:numId="12">
    <w:abstractNumId w:val="10"/>
  </w:num>
  <w:num w:numId="13">
    <w:abstractNumId w:val="7"/>
  </w:num>
  <w:num w:numId="14">
    <w:abstractNumId w:val="9"/>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B12"/>
    <w:rsid w:val="00010BE1"/>
    <w:rsid w:val="00012A1E"/>
    <w:rsid w:val="0002102E"/>
    <w:rsid w:val="00036803"/>
    <w:rsid w:val="00037756"/>
    <w:rsid w:val="00042906"/>
    <w:rsid w:val="0005257F"/>
    <w:rsid w:val="0006141E"/>
    <w:rsid w:val="000622E0"/>
    <w:rsid w:val="000643BD"/>
    <w:rsid w:val="0006478B"/>
    <w:rsid w:val="0006693D"/>
    <w:rsid w:val="00067F20"/>
    <w:rsid w:val="00072F95"/>
    <w:rsid w:val="00080522"/>
    <w:rsid w:val="00082EAE"/>
    <w:rsid w:val="000831A0"/>
    <w:rsid w:val="000875BC"/>
    <w:rsid w:val="00087B70"/>
    <w:rsid w:val="0009098F"/>
    <w:rsid w:val="000A04A9"/>
    <w:rsid w:val="000B3E47"/>
    <w:rsid w:val="000B4F7D"/>
    <w:rsid w:val="000B75A4"/>
    <w:rsid w:val="000C11E6"/>
    <w:rsid w:val="000D3A8F"/>
    <w:rsid w:val="000E1C68"/>
    <w:rsid w:val="000E24EF"/>
    <w:rsid w:val="000E5288"/>
    <w:rsid w:val="000F49FF"/>
    <w:rsid w:val="00100483"/>
    <w:rsid w:val="00105104"/>
    <w:rsid w:val="0011605E"/>
    <w:rsid w:val="00127F01"/>
    <w:rsid w:val="00130CE2"/>
    <w:rsid w:val="00131F8F"/>
    <w:rsid w:val="00133C09"/>
    <w:rsid w:val="001372B3"/>
    <w:rsid w:val="00140149"/>
    <w:rsid w:val="00141F45"/>
    <w:rsid w:val="001433A5"/>
    <w:rsid w:val="00152B70"/>
    <w:rsid w:val="00155906"/>
    <w:rsid w:val="00157754"/>
    <w:rsid w:val="00160793"/>
    <w:rsid w:val="0017012F"/>
    <w:rsid w:val="00170254"/>
    <w:rsid w:val="001757DD"/>
    <w:rsid w:val="001824A5"/>
    <w:rsid w:val="001848FE"/>
    <w:rsid w:val="00192160"/>
    <w:rsid w:val="0019697D"/>
    <w:rsid w:val="00197E9D"/>
    <w:rsid w:val="001A48AD"/>
    <w:rsid w:val="001A5A8D"/>
    <w:rsid w:val="001A61C6"/>
    <w:rsid w:val="001A6EC1"/>
    <w:rsid w:val="001A7962"/>
    <w:rsid w:val="001B796C"/>
    <w:rsid w:val="001C2A51"/>
    <w:rsid w:val="001C3A9A"/>
    <w:rsid w:val="001D0F92"/>
    <w:rsid w:val="001D5D6D"/>
    <w:rsid w:val="001D778E"/>
    <w:rsid w:val="001E2FDA"/>
    <w:rsid w:val="001E6586"/>
    <w:rsid w:val="001F0D11"/>
    <w:rsid w:val="001F3751"/>
    <w:rsid w:val="00205C1D"/>
    <w:rsid w:val="0022091F"/>
    <w:rsid w:val="00221FDA"/>
    <w:rsid w:val="002239F4"/>
    <w:rsid w:val="00224425"/>
    <w:rsid w:val="00230682"/>
    <w:rsid w:val="002365FA"/>
    <w:rsid w:val="00236B3F"/>
    <w:rsid w:val="002439FA"/>
    <w:rsid w:val="00246E2B"/>
    <w:rsid w:val="00253291"/>
    <w:rsid w:val="002659E1"/>
    <w:rsid w:val="002734D9"/>
    <w:rsid w:val="00275748"/>
    <w:rsid w:val="0028372C"/>
    <w:rsid w:val="00286DA8"/>
    <w:rsid w:val="002A46D1"/>
    <w:rsid w:val="002A4921"/>
    <w:rsid w:val="002A6841"/>
    <w:rsid w:val="002B360C"/>
    <w:rsid w:val="002B5676"/>
    <w:rsid w:val="002B7D08"/>
    <w:rsid w:val="002C0FDE"/>
    <w:rsid w:val="002E1A8C"/>
    <w:rsid w:val="002E2B3E"/>
    <w:rsid w:val="002F065B"/>
    <w:rsid w:val="003009BD"/>
    <w:rsid w:val="00300E37"/>
    <w:rsid w:val="00303130"/>
    <w:rsid w:val="00306475"/>
    <w:rsid w:val="00311CAF"/>
    <w:rsid w:val="003121E3"/>
    <w:rsid w:val="00315758"/>
    <w:rsid w:val="0031697D"/>
    <w:rsid w:val="00317963"/>
    <w:rsid w:val="0032309B"/>
    <w:rsid w:val="00324685"/>
    <w:rsid w:val="00327574"/>
    <w:rsid w:val="00327CF9"/>
    <w:rsid w:val="0033462B"/>
    <w:rsid w:val="003532F2"/>
    <w:rsid w:val="00354035"/>
    <w:rsid w:val="003568E4"/>
    <w:rsid w:val="00360CF8"/>
    <w:rsid w:val="00367A31"/>
    <w:rsid w:val="003873FA"/>
    <w:rsid w:val="00387B11"/>
    <w:rsid w:val="003961F1"/>
    <w:rsid w:val="00397F22"/>
    <w:rsid w:val="003A270B"/>
    <w:rsid w:val="003A7ABA"/>
    <w:rsid w:val="003B6299"/>
    <w:rsid w:val="003B645D"/>
    <w:rsid w:val="003C7E32"/>
    <w:rsid w:val="003D24A9"/>
    <w:rsid w:val="003D2938"/>
    <w:rsid w:val="003D29E4"/>
    <w:rsid w:val="003D3E2E"/>
    <w:rsid w:val="003D5246"/>
    <w:rsid w:val="003E11C5"/>
    <w:rsid w:val="003E148D"/>
    <w:rsid w:val="003E19F7"/>
    <w:rsid w:val="003E457F"/>
    <w:rsid w:val="00401FCE"/>
    <w:rsid w:val="00404442"/>
    <w:rsid w:val="004126D4"/>
    <w:rsid w:val="00413D7F"/>
    <w:rsid w:val="00420CB3"/>
    <w:rsid w:val="004274DE"/>
    <w:rsid w:val="00433995"/>
    <w:rsid w:val="00436029"/>
    <w:rsid w:val="00441F7D"/>
    <w:rsid w:val="00442F98"/>
    <w:rsid w:val="004447CD"/>
    <w:rsid w:val="00445546"/>
    <w:rsid w:val="00450464"/>
    <w:rsid w:val="00457140"/>
    <w:rsid w:val="00457B56"/>
    <w:rsid w:val="00457D2F"/>
    <w:rsid w:val="00461101"/>
    <w:rsid w:val="00464D8D"/>
    <w:rsid w:val="00465869"/>
    <w:rsid w:val="0047070B"/>
    <w:rsid w:val="00477C74"/>
    <w:rsid w:val="00483508"/>
    <w:rsid w:val="00483D53"/>
    <w:rsid w:val="00491336"/>
    <w:rsid w:val="0049223A"/>
    <w:rsid w:val="0049518C"/>
    <w:rsid w:val="0049636E"/>
    <w:rsid w:val="00496882"/>
    <w:rsid w:val="004A1C4D"/>
    <w:rsid w:val="004A686E"/>
    <w:rsid w:val="004B37B8"/>
    <w:rsid w:val="004C30F2"/>
    <w:rsid w:val="004C3E1B"/>
    <w:rsid w:val="004C56C1"/>
    <w:rsid w:val="004C585E"/>
    <w:rsid w:val="004E3EF3"/>
    <w:rsid w:val="004E4C65"/>
    <w:rsid w:val="004E7612"/>
    <w:rsid w:val="004F1F61"/>
    <w:rsid w:val="004F4DCD"/>
    <w:rsid w:val="00502E8C"/>
    <w:rsid w:val="00505914"/>
    <w:rsid w:val="0050797E"/>
    <w:rsid w:val="00511F1E"/>
    <w:rsid w:val="0052175D"/>
    <w:rsid w:val="00523B3F"/>
    <w:rsid w:val="00530748"/>
    <w:rsid w:val="0053187D"/>
    <w:rsid w:val="00531FE5"/>
    <w:rsid w:val="0053514E"/>
    <w:rsid w:val="00536858"/>
    <w:rsid w:val="00537B1C"/>
    <w:rsid w:val="00540218"/>
    <w:rsid w:val="00551194"/>
    <w:rsid w:val="0055131F"/>
    <w:rsid w:val="00560E08"/>
    <w:rsid w:val="005616D8"/>
    <w:rsid w:val="0056396A"/>
    <w:rsid w:val="00564FFC"/>
    <w:rsid w:val="00565C06"/>
    <w:rsid w:val="0057687F"/>
    <w:rsid w:val="0059141E"/>
    <w:rsid w:val="0059318E"/>
    <w:rsid w:val="00593744"/>
    <w:rsid w:val="00593A08"/>
    <w:rsid w:val="005A1719"/>
    <w:rsid w:val="005A26A9"/>
    <w:rsid w:val="005B14A9"/>
    <w:rsid w:val="005B3590"/>
    <w:rsid w:val="005B5216"/>
    <w:rsid w:val="005D3747"/>
    <w:rsid w:val="005D4BAB"/>
    <w:rsid w:val="005E593B"/>
    <w:rsid w:val="005F1B12"/>
    <w:rsid w:val="005F5C91"/>
    <w:rsid w:val="005F6678"/>
    <w:rsid w:val="00600173"/>
    <w:rsid w:val="00600739"/>
    <w:rsid w:val="00607E23"/>
    <w:rsid w:val="00614946"/>
    <w:rsid w:val="00615A69"/>
    <w:rsid w:val="00615FBC"/>
    <w:rsid w:val="006173FE"/>
    <w:rsid w:val="00617461"/>
    <w:rsid w:val="006179FC"/>
    <w:rsid w:val="0062108A"/>
    <w:rsid w:val="00627F57"/>
    <w:rsid w:val="00630044"/>
    <w:rsid w:val="0063078F"/>
    <w:rsid w:val="00633E8B"/>
    <w:rsid w:val="00637572"/>
    <w:rsid w:val="00641E73"/>
    <w:rsid w:val="00641EDC"/>
    <w:rsid w:val="0065239E"/>
    <w:rsid w:val="00655EE9"/>
    <w:rsid w:val="006618CB"/>
    <w:rsid w:val="00670D2E"/>
    <w:rsid w:val="006719E9"/>
    <w:rsid w:val="00672747"/>
    <w:rsid w:val="0067318B"/>
    <w:rsid w:val="00673B0D"/>
    <w:rsid w:val="0068369E"/>
    <w:rsid w:val="00683700"/>
    <w:rsid w:val="0068564B"/>
    <w:rsid w:val="00691B42"/>
    <w:rsid w:val="00697929"/>
    <w:rsid w:val="006A09B9"/>
    <w:rsid w:val="006A0E7D"/>
    <w:rsid w:val="006A32B8"/>
    <w:rsid w:val="006B2549"/>
    <w:rsid w:val="006C36B8"/>
    <w:rsid w:val="006C3CE1"/>
    <w:rsid w:val="006C5465"/>
    <w:rsid w:val="006C6307"/>
    <w:rsid w:val="006C71C8"/>
    <w:rsid w:val="006D7A2D"/>
    <w:rsid w:val="006E4147"/>
    <w:rsid w:val="006E4591"/>
    <w:rsid w:val="006E60C4"/>
    <w:rsid w:val="006E6323"/>
    <w:rsid w:val="006F5A94"/>
    <w:rsid w:val="006F7082"/>
    <w:rsid w:val="0070121E"/>
    <w:rsid w:val="007130D8"/>
    <w:rsid w:val="00716548"/>
    <w:rsid w:val="00720470"/>
    <w:rsid w:val="00720589"/>
    <w:rsid w:val="0072331D"/>
    <w:rsid w:val="007308A6"/>
    <w:rsid w:val="00731664"/>
    <w:rsid w:val="0074502A"/>
    <w:rsid w:val="0075218E"/>
    <w:rsid w:val="00752341"/>
    <w:rsid w:val="00755AB6"/>
    <w:rsid w:val="00755D1F"/>
    <w:rsid w:val="00755DA5"/>
    <w:rsid w:val="007617CE"/>
    <w:rsid w:val="0076392B"/>
    <w:rsid w:val="00764482"/>
    <w:rsid w:val="007800F8"/>
    <w:rsid w:val="007815B4"/>
    <w:rsid w:val="00783FD5"/>
    <w:rsid w:val="007869EF"/>
    <w:rsid w:val="007875D5"/>
    <w:rsid w:val="00793290"/>
    <w:rsid w:val="007A304C"/>
    <w:rsid w:val="007A472A"/>
    <w:rsid w:val="007A4903"/>
    <w:rsid w:val="007A6BF3"/>
    <w:rsid w:val="007A7A6A"/>
    <w:rsid w:val="007B0E3A"/>
    <w:rsid w:val="007B149C"/>
    <w:rsid w:val="007B2BC9"/>
    <w:rsid w:val="007C47AE"/>
    <w:rsid w:val="007D4B8F"/>
    <w:rsid w:val="007D6120"/>
    <w:rsid w:val="007D6DDD"/>
    <w:rsid w:val="007E5CC6"/>
    <w:rsid w:val="007F10E2"/>
    <w:rsid w:val="007F6D3F"/>
    <w:rsid w:val="008012B7"/>
    <w:rsid w:val="008029F1"/>
    <w:rsid w:val="00804BD4"/>
    <w:rsid w:val="00805326"/>
    <w:rsid w:val="00810F35"/>
    <w:rsid w:val="00814738"/>
    <w:rsid w:val="00817B87"/>
    <w:rsid w:val="00822335"/>
    <w:rsid w:val="00822BB9"/>
    <w:rsid w:val="00823ED1"/>
    <w:rsid w:val="00824427"/>
    <w:rsid w:val="00827840"/>
    <w:rsid w:val="00833DED"/>
    <w:rsid w:val="008343D9"/>
    <w:rsid w:val="00840014"/>
    <w:rsid w:val="00843373"/>
    <w:rsid w:val="00851B1C"/>
    <w:rsid w:val="008520BF"/>
    <w:rsid w:val="008523B8"/>
    <w:rsid w:val="00852A6D"/>
    <w:rsid w:val="00871F44"/>
    <w:rsid w:val="00880E87"/>
    <w:rsid w:val="00886DDB"/>
    <w:rsid w:val="008914F6"/>
    <w:rsid w:val="008918D7"/>
    <w:rsid w:val="00893EA1"/>
    <w:rsid w:val="008A34F5"/>
    <w:rsid w:val="008B1F73"/>
    <w:rsid w:val="008B2B19"/>
    <w:rsid w:val="008B3738"/>
    <w:rsid w:val="008B4290"/>
    <w:rsid w:val="008B4D46"/>
    <w:rsid w:val="008D1F70"/>
    <w:rsid w:val="008D31B2"/>
    <w:rsid w:val="008D58F7"/>
    <w:rsid w:val="008D5EC8"/>
    <w:rsid w:val="008E0575"/>
    <w:rsid w:val="008E17E9"/>
    <w:rsid w:val="008E3FAB"/>
    <w:rsid w:val="008E7121"/>
    <w:rsid w:val="008E789E"/>
    <w:rsid w:val="008F425D"/>
    <w:rsid w:val="008F45FB"/>
    <w:rsid w:val="008F5A98"/>
    <w:rsid w:val="009073F4"/>
    <w:rsid w:val="00914406"/>
    <w:rsid w:val="0091551C"/>
    <w:rsid w:val="00915EBA"/>
    <w:rsid w:val="00933715"/>
    <w:rsid w:val="00934D9E"/>
    <w:rsid w:val="009370AC"/>
    <w:rsid w:val="00941FC4"/>
    <w:rsid w:val="0094262C"/>
    <w:rsid w:val="00943530"/>
    <w:rsid w:val="00956A5F"/>
    <w:rsid w:val="00960155"/>
    <w:rsid w:val="0096046C"/>
    <w:rsid w:val="0097194D"/>
    <w:rsid w:val="00973588"/>
    <w:rsid w:val="00980570"/>
    <w:rsid w:val="009876B6"/>
    <w:rsid w:val="00992C31"/>
    <w:rsid w:val="009A27CA"/>
    <w:rsid w:val="009A3778"/>
    <w:rsid w:val="009B2DCC"/>
    <w:rsid w:val="009B7905"/>
    <w:rsid w:val="009C4085"/>
    <w:rsid w:val="009C4494"/>
    <w:rsid w:val="009C5041"/>
    <w:rsid w:val="009D171D"/>
    <w:rsid w:val="009D1986"/>
    <w:rsid w:val="009D1F44"/>
    <w:rsid w:val="009E2CB7"/>
    <w:rsid w:val="009F7CE1"/>
    <w:rsid w:val="00A02657"/>
    <w:rsid w:val="00A03603"/>
    <w:rsid w:val="00A05851"/>
    <w:rsid w:val="00A113AF"/>
    <w:rsid w:val="00A1340F"/>
    <w:rsid w:val="00A1470A"/>
    <w:rsid w:val="00A25CE1"/>
    <w:rsid w:val="00A26AA8"/>
    <w:rsid w:val="00A27435"/>
    <w:rsid w:val="00A307E1"/>
    <w:rsid w:val="00A31AAE"/>
    <w:rsid w:val="00A51C17"/>
    <w:rsid w:val="00A6152E"/>
    <w:rsid w:val="00A61D35"/>
    <w:rsid w:val="00A62020"/>
    <w:rsid w:val="00A673C6"/>
    <w:rsid w:val="00A87AF9"/>
    <w:rsid w:val="00AA0139"/>
    <w:rsid w:val="00AA1F41"/>
    <w:rsid w:val="00AA696A"/>
    <w:rsid w:val="00AB1329"/>
    <w:rsid w:val="00AB6CAB"/>
    <w:rsid w:val="00AB6F0B"/>
    <w:rsid w:val="00AC138F"/>
    <w:rsid w:val="00AC2496"/>
    <w:rsid w:val="00AC3AB3"/>
    <w:rsid w:val="00AC5C91"/>
    <w:rsid w:val="00AC6418"/>
    <w:rsid w:val="00AC7E31"/>
    <w:rsid w:val="00AD0996"/>
    <w:rsid w:val="00AD247F"/>
    <w:rsid w:val="00AE18F7"/>
    <w:rsid w:val="00AF28FB"/>
    <w:rsid w:val="00B03C56"/>
    <w:rsid w:val="00B16387"/>
    <w:rsid w:val="00B21302"/>
    <w:rsid w:val="00B219AF"/>
    <w:rsid w:val="00B24584"/>
    <w:rsid w:val="00B341CC"/>
    <w:rsid w:val="00B34C23"/>
    <w:rsid w:val="00B525AC"/>
    <w:rsid w:val="00B529BC"/>
    <w:rsid w:val="00B54F0B"/>
    <w:rsid w:val="00B563BB"/>
    <w:rsid w:val="00B56744"/>
    <w:rsid w:val="00B6521B"/>
    <w:rsid w:val="00B655D5"/>
    <w:rsid w:val="00B659D9"/>
    <w:rsid w:val="00B707E4"/>
    <w:rsid w:val="00B87C56"/>
    <w:rsid w:val="00B96651"/>
    <w:rsid w:val="00B9682C"/>
    <w:rsid w:val="00BB2A5B"/>
    <w:rsid w:val="00BB6DCF"/>
    <w:rsid w:val="00BB706C"/>
    <w:rsid w:val="00BB7E76"/>
    <w:rsid w:val="00BC1051"/>
    <w:rsid w:val="00BC11F1"/>
    <w:rsid w:val="00BC131B"/>
    <w:rsid w:val="00BC7F17"/>
    <w:rsid w:val="00BD531E"/>
    <w:rsid w:val="00BE14E7"/>
    <w:rsid w:val="00BE3A35"/>
    <w:rsid w:val="00BE71A1"/>
    <w:rsid w:val="00BF2A31"/>
    <w:rsid w:val="00BF33C1"/>
    <w:rsid w:val="00BF3B2D"/>
    <w:rsid w:val="00C02116"/>
    <w:rsid w:val="00C13C6B"/>
    <w:rsid w:val="00C15FFE"/>
    <w:rsid w:val="00C17E9C"/>
    <w:rsid w:val="00C266FB"/>
    <w:rsid w:val="00C301D5"/>
    <w:rsid w:val="00C35ADB"/>
    <w:rsid w:val="00C36842"/>
    <w:rsid w:val="00C40223"/>
    <w:rsid w:val="00C405D8"/>
    <w:rsid w:val="00C41431"/>
    <w:rsid w:val="00C6077C"/>
    <w:rsid w:val="00C73BD9"/>
    <w:rsid w:val="00C73C23"/>
    <w:rsid w:val="00C808C1"/>
    <w:rsid w:val="00C80FF1"/>
    <w:rsid w:val="00C84688"/>
    <w:rsid w:val="00C858BD"/>
    <w:rsid w:val="00C96CEF"/>
    <w:rsid w:val="00C97C5B"/>
    <w:rsid w:val="00CA3B8C"/>
    <w:rsid w:val="00CA7633"/>
    <w:rsid w:val="00CA7D40"/>
    <w:rsid w:val="00CB558F"/>
    <w:rsid w:val="00CC1002"/>
    <w:rsid w:val="00CC1283"/>
    <w:rsid w:val="00CC1E3C"/>
    <w:rsid w:val="00CD14B7"/>
    <w:rsid w:val="00CD155F"/>
    <w:rsid w:val="00CD3D6B"/>
    <w:rsid w:val="00CD645E"/>
    <w:rsid w:val="00CF3A80"/>
    <w:rsid w:val="00CF6666"/>
    <w:rsid w:val="00D02190"/>
    <w:rsid w:val="00D04607"/>
    <w:rsid w:val="00D04C0D"/>
    <w:rsid w:val="00D05F5B"/>
    <w:rsid w:val="00D06164"/>
    <w:rsid w:val="00D1131B"/>
    <w:rsid w:val="00D13C56"/>
    <w:rsid w:val="00D17C14"/>
    <w:rsid w:val="00D20C9C"/>
    <w:rsid w:val="00D25246"/>
    <w:rsid w:val="00D316A6"/>
    <w:rsid w:val="00D3182B"/>
    <w:rsid w:val="00D32747"/>
    <w:rsid w:val="00D33855"/>
    <w:rsid w:val="00D40DCC"/>
    <w:rsid w:val="00D4737F"/>
    <w:rsid w:val="00D47FEB"/>
    <w:rsid w:val="00D541B1"/>
    <w:rsid w:val="00D645F7"/>
    <w:rsid w:val="00D65322"/>
    <w:rsid w:val="00D675EF"/>
    <w:rsid w:val="00D71EC8"/>
    <w:rsid w:val="00D7798E"/>
    <w:rsid w:val="00D830A0"/>
    <w:rsid w:val="00D84459"/>
    <w:rsid w:val="00D87794"/>
    <w:rsid w:val="00D87AD6"/>
    <w:rsid w:val="00D92DD5"/>
    <w:rsid w:val="00D9478E"/>
    <w:rsid w:val="00D97F33"/>
    <w:rsid w:val="00DA1324"/>
    <w:rsid w:val="00DA38F3"/>
    <w:rsid w:val="00DB0193"/>
    <w:rsid w:val="00DB5189"/>
    <w:rsid w:val="00DB568A"/>
    <w:rsid w:val="00DB7400"/>
    <w:rsid w:val="00DD4581"/>
    <w:rsid w:val="00DD5DE9"/>
    <w:rsid w:val="00DE16E5"/>
    <w:rsid w:val="00DE18E4"/>
    <w:rsid w:val="00DE3E5D"/>
    <w:rsid w:val="00DE50FE"/>
    <w:rsid w:val="00E009D2"/>
    <w:rsid w:val="00E012FC"/>
    <w:rsid w:val="00E02F9A"/>
    <w:rsid w:val="00E15DB3"/>
    <w:rsid w:val="00E170A2"/>
    <w:rsid w:val="00E221AA"/>
    <w:rsid w:val="00E23831"/>
    <w:rsid w:val="00E31101"/>
    <w:rsid w:val="00E34C52"/>
    <w:rsid w:val="00E41C7A"/>
    <w:rsid w:val="00E50916"/>
    <w:rsid w:val="00E51824"/>
    <w:rsid w:val="00E57D86"/>
    <w:rsid w:val="00E61B6D"/>
    <w:rsid w:val="00E6202F"/>
    <w:rsid w:val="00E664B4"/>
    <w:rsid w:val="00E72283"/>
    <w:rsid w:val="00E811E0"/>
    <w:rsid w:val="00E848CF"/>
    <w:rsid w:val="00E8592D"/>
    <w:rsid w:val="00E85C2F"/>
    <w:rsid w:val="00E94E1C"/>
    <w:rsid w:val="00EB0DEE"/>
    <w:rsid w:val="00EB114C"/>
    <w:rsid w:val="00EB2C53"/>
    <w:rsid w:val="00EB5CE2"/>
    <w:rsid w:val="00EC0329"/>
    <w:rsid w:val="00EC4AD9"/>
    <w:rsid w:val="00EC7FA5"/>
    <w:rsid w:val="00ED06AA"/>
    <w:rsid w:val="00ED2C4F"/>
    <w:rsid w:val="00ED3735"/>
    <w:rsid w:val="00ED5461"/>
    <w:rsid w:val="00EF0368"/>
    <w:rsid w:val="00EF4AA1"/>
    <w:rsid w:val="00EF4B49"/>
    <w:rsid w:val="00EF75F8"/>
    <w:rsid w:val="00F011A4"/>
    <w:rsid w:val="00F01257"/>
    <w:rsid w:val="00F139AE"/>
    <w:rsid w:val="00F16EA8"/>
    <w:rsid w:val="00F210F5"/>
    <w:rsid w:val="00F23ABC"/>
    <w:rsid w:val="00F33B7A"/>
    <w:rsid w:val="00F35FD8"/>
    <w:rsid w:val="00F4178E"/>
    <w:rsid w:val="00F4469D"/>
    <w:rsid w:val="00F451FE"/>
    <w:rsid w:val="00F52EA3"/>
    <w:rsid w:val="00F54C59"/>
    <w:rsid w:val="00F6102D"/>
    <w:rsid w:val="00F63C85"/>
    <w:rsid w:val="00F64896"/>
    <w:rsid w:val="00F713AC"/>
    <w:rsid w:val="00F71848"/>
    <w:rsid w:val="00F810E8"/>
    <w:rsid w:val="00F829C8"/>
    <w:rsid w:val="00F85F12"/>
    <w:rsid w:val="00F86CC9"/>
    <w:rsid w:val="00F9466A"/>
    <w:rsid w:val="00FA419B"/>
    <w:rsid w:val="00FA5FAD"/>
    <w:rsid w:val="00FB58CC"/>
    <w:rsid w:val="00FC4FF5"/>
    <w:rsid w:val="00FD7E84"/>
    <w:rsid w:val="00FE40F0"/>
    <w:rsid w:val="00FE4E87"/>
    <w:rsid w:val="00FE502A"/>
    <w:rsid w:val="00FF055E"/>
    <w:rsid w:val="00FF3DFB"/>
    <w:rsid w:val="33EE68D8"/>
    <w:rsid w:val="4DDCA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FC9C46"/>
  <w15:chartTrackingRefBased/>
  <w15:docId w15:val="{E5C083AC-D493-462B-9BBB-4800A178A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63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1B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645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_msolistparagraph"/>
    <w:basedOn w:val="Normal"/>
    <w:rsid w:val="005F1B1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F1B12"/>
    <w:rPr>
      <w:color w:val="0000FF"/>
      <w:u w:val="single"/>
    </w:rPr>
  </w:style>
  <w:style w:type="paragraph" w:customStyle="1" w:styleId="xmsonormal">
    <w:name w:val="x_msonormal"/>
    <w:basedOn w:val="Normal"/>
    <w:rsid w:val="005F1B12"/>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5F1B12"/>
    <w:rPr>
      <w:color w:val="605E5C"/>
      <w:shd w:val="clear" w:color="auto" w:fill="E1DFDD"/>
    </w:rPr>
  </w:style>
  <w:style w:type="character" w:customStyle="1" w:styleId="Heading2Char">
    <w:name w:val="Heading 2 Char"/>
    <w:basedOn w:val="DefaultParagraphFont"/>
    <w:link w:val="Heading2"/>
    <w:uiPriority w:val="9"/>
    <w:rsid w:val="005F1B1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A1F41"/>
    <w:pPr>
      <w:ind w:left="720"/>
      <w:contextualSpacing/>
    </w:pPr>
  </w:style>
  <w:style w:type="paragraph" w:styleId="FootnoteText">
    <w:name w:val="footnote text"/>
    <w:basedOn w:val="Normal"/>
    <w:link w:val="FootnoteTextChar"/>
    <w:uiPriority w:val="99"/>
    <w:unhideWhenUsed/>
    <w:rsid w:val="00914406"/>
    <w:pPr>
      <w:spacing w:after="0" w:line="240" w:lineRule="auto"/>
    </w:pPr>
    <w:rPr>
      <w:sz w:val="20"/>
      <w:szCs w:val="20"/>
    </w:rPr>
  </w:style>
  <w:style w:type="character" w:customStyle="1" w:styleId="FootnoteTextChar">
    <w:name w:val="Footnote Text Char"/>
    <w:basedOn w:val="DefaultParagraphFont"/>
    <w:link w:val="FootnoteText"/>
    <w:uiPriority w:val="99"/>
    <w:rsid w:val="00914406"/>
    <w:rPr>
      <w:sz w:val="20"/>
      <w:szCs w:val="20"/>
    </w:rPr>
  </w:style>
  <w:style w:type="character" w:styleId="FootnoteReference">
    <w:name w:val="footnote reference"/>
    <w:basedOn w:val="DefaultParagraphFont"/>
    <w:uiPriority w:val="99"/>
    <w:unhideWhenUsed/>
    <w:rsid w:val="00914406"/>
    <w:rPr>
      <w:vertAlign w:val="superscript"/>
    </w:rPr>
  </w:style>
  <w:style w:type="paragraph" w:styleId="NormalWeb">
    <w:name w:val="Normal (Web)"/>
    <w:basedOn w:val="Normal"/>
    <w:uiPriority w:val="99"/>
    <w:semiHidden/>
    <w:unhideWhenUsed/>
    <w:rsid w:val="006A0E7D"/>
    <w:rPr>
      <w:rFonts w:ascii="Times New Roman" w:hAnsi="Times New Roman" w:cs="Times New Roman"/>
      <w:sz w:val="24"/>
      <w:szCs w:val="24"/>
    </w:rPr>
  </w:style>
  <w:style w:type="paragraph" w:styleId="Header">
    <w:name w:val="header"/>
    <w:basedOn w:val="Normal"/>
    <w:link w:val="HeaderChar"/>
    <w:uiPriority w:val="99"/>
    <w:unhideWhenUsed/>
    <w:rsid w:val="00E94E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4E1C"/>
  </w:style>
  <w:style w:type="paragraph" w:styleId="Footer">
    <w:name w:val="footer"/>
    <w:basedOn w:val="Normal"/>
    <w:link w:val="FooterChar"/>
    <w:uiPriority w:val="99"/>
    <w:unhideWhenUsed/>
    <w:rsid w:val="00E94E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4E1C"/>
  </w:style>
  <w:style w:type="paragraph" w:styleId="CommentText">
    <w:name w:val="annotation text"/>
    <w:basedOn w:val="Normal"/>
    <w:link w:val="CommentTextChar"/>
    <w:uiPriority w:val="99"/>
    <w:unhideWhenUsed/>
    <w:rsid w:val="00F713AC"/>
    <w:pPr>
      <w:spacing w:line="240" w:lineRule="auto"/>
    </w:pPr>
    <w:rPr>
      <w:sz w:val="20"/>
      <w:szCs w:val="20"/>
    </w:rPr>
  </w:style>
  <w:style w:type="character" w:customStyle="1" w:styleId="CommentTextChar">
    <w:name w:val="Comment Text Char"/>
    <w:basedOn w:val="DefaultParagraphFont"/>
    <w:link w:val="CommentText"/>
    <w:uiPriority w:val="99"/>
    <w:rsid w:val="00F713AC"/>
    <w:rPr>
      <w:sz w:val="20"/>
      <w:szCs w:val="20"/>
    </w:rPr>
  </w:style>
  <w:style w:type="character" w:styleId="CommentReference">
    <w:name w:val="annotation reference"/>
    <w:basedOn w:val="DefaultParagraphFont"/>
    <w:uiPriority w:val="99"/>
    <w:semiHidden/>
    <w:unhideWhenUsed/>
    <w:rsid w:val="00F713AC"/>
    <w:rPr>
      <w:sz w:val="16"/>
      <w:szCs w:val="16"/>
    </w:rPr>
  </w:style>
  <w:style w:type="paragraph" w:styleId="CommentSubject">
    <w:name w:val="annotation subject"/>
    <w:basedOn w:val="CommentText"/>
    <w:next w:val="CommentText"/>
    <w:link w:val="CommentSubjectChar"/>
    <w:uiPriority w:val="99"/>
    <w:semiHidden/>
    <w:unhideWhenUsed/>
    <w:rsid w:val="00E811E0"/>
    <w:rPr>
      <w:b/>
      <w:bCs/>
    </w:rPr>
  </w:style>
  <w:style w:type="character" w:customStyle="1" w:styleId="CommentSubjectChar">
    <w:name w:val="Comment Subject Char"/>
    <w:basedOn w:val="CommentTextChar"/>
    <w:link w:val="CommentSubject"/>
    <w:uiPriority w:val="99"/>
    <w:semiHidden/>
    <w:rsid w:val="00E811E0"/>
    <w:rPr>
      <w:b/>
      <w:bCs/>
      <w:sz w:val="20"/>
      <w:szCs w:val="20"/>
    </w:rPr>
  </w:style>
  <w:style w:type="character" w:styleId="FollowedHyperlink">
    <w:name w:val="FollowedHyperlink"/>
    <w:basedOn w:val="DefaultParagraphFont"/>
    <w:uiPriority w:val="99"/>
    <w:semiHidden/>
    <w:unhideWhenUsed/>
    <w:rsid w:val="00E23831"/>
    <w:rPr>
      <w:color w:val="954F72" w:themeColor="followedHyperlink"/>
      <w:u w:val="single"/>
    </w:rPr>
  </w:style>
  <w:style w:type="paragraph" w:styleId="Revision">
    <w:name w:val="Revision"/>
    <w:hidden/>
    <w:uiPriority w:val="99"/>
    <w:semiHidden/>
    <w:rsid w:val="00B707E4"/>
    <w:pPr>
      <w:spacing w:after="0" w:line="240" w:lineRule="auto"/>
    </w:pPr>
  </w:style>
  <w:style w:type="paragraph" w:styleId="BalloonText">
    <w:name w:val="Balloon Text"/>
    <w:basedOn w:val="Normal"/>
    <w:link w:val="BalloonTextChar"/>
    <w:uiPriority w:val="99"/>
    <w:semiHidden/>
    <w:unhideWhenUsed/>
    <w:rsid w:val="00D47FEB"/>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7FEB"/>
    <w:rPr>
      <w:rFonts w:ascii="Times New Roman" w:hAnsi="Times New Roman" w:cs="Times New Roman"/>
      <w:sz w:val="18"/>
      <w:szCs w:val="18"/>
    </w:rPr>
  </w:style>
  <w:style w:type="character" w:customStyle="1" w:styleId="column">
    <w:name w:val="column"/>
    <w:basedOn w:val="DefaultParagraphFont"/>
    <w:rsid w:val="00D47FEB"/>
  </w:style>
  <w:style w:type="character" w:customStyle="1" w:styleId="Heading3Char">
    <w:name w:val="Heading 3 Char"/>
    <w:basedOn w:val="DefaultParagraphFont"/>
    <w:link w:val="Heading3"/>
    <w:uiPriority w:val="9"/>
    <w:semiHidden/>
    <w:rsid w:val="00D645F7"/>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B1638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292513">
      <w:bodyDiv w:val="1"/>
      <w:marLeft w:val="0"/>
      <w:marRight w:val="0"/>
      <w:marTop w:val="0"/>
      <w:marBottom w:val="0"/>
      <w:divBdr>
        <w:top w:val="none" w:sz="0" w:space="0" w:color="auto"/>
        <w:left w:val="none" w:sz="0" w:space="0" w:color="auto"/>
        <w:bottom w:val="none" w:sz="0" w:space="0" w:color="auto"/>
        <w:right w:val="none" w:sz="0" w:space="0" w:color="auto"/>
      </w:divBdr>
    </w:div>
    <w:div w:id="65611698">
      <w:bodyDiv w:val="1"/>
      <w:marLeft w:val="0"/>
      <w:marRight w:val="0"/>
      <w:marTop w:val="0"/>
      <w:marBottom w:val="0"/>
      <w:divBdr>
        <w:top w:val="none" w:sz="0" w:space="0" w:color="auto"/>
        <w:left w:val="none" w:sz="0" w:space="0" w:color="auto"/>
        <w:bottom w:val="none" w:sz="0" w:space="0" w:color="auto"/>
        <w:right w:val="none" w:sz="0" w:space="0" w:color="auto"/>
      </w:divBdr>
    </w:div>
    <w:div w:id="104423221">
      <w:bodyDiv w:val="1"/>
      <w:marLeft w:val="0"/>
      <w:marRight w:val="0"/>
      <w:marTop w:val="0"/>
      <w:marBottom w:val="0"/>
      <w:divBdr>
        <w:top w:val="none" w:sz="0" w:space="0" w:color="auto"/>
        <w:left w:val="none" w:sz="0" w:space="0" w:color="auto"/>
        <w:bottom w:val="none" w:sz="0" w:space="0" w:color="auto"/>
        <w:right w:val="none" w:sz="0" w:space="0" w:color="auto"/>
      </w:divBdr>
    </w:div>
    <w:div w:id="266232227">
      <w:bodyDiv w:val="1"/>
      <w:marLeft w:val="0"/>
      <w:marRight w:val="0"/>
      <w:marTop w:val="0"/>
      <w:marBottom w:val="0"/>
      <w:divBdr>
        <w:top w:val="none" w:sz="0" w:space="0" w:color="auto"/>
        <w:left w:val="none" w:sz="0" w:space="0" w:color="auto"/>
        <w:bottom w:val="none" w:sz="0" w:space="0" w:color="auto"/>
        <w:right w:val="none" w:sz="0" w:space="0" w:color="auto"/>
      </w:divBdr>
    </w:div>
    <w:div w:id="484398435">
      <w:bodyDiv w:val="1"/>
      <w:marLeft w:val="0"/>
      <w:marRight w:val="0"/>
      <w:marTop w:val="0"/>
      <w:marBottom w:val="0"/>
      <w:divBdr>
        <w:top w:val="none" w:sz="0" w:space="0" w:color="auto"/>
        <w:left w:val="none" w:sz="0" w:space="0" w:color="auto"/>
        <w:bottom w:val="none" w:sz="0" w:space="0" w:color="auto"/>
        <w:right w:val="none" w:sz="0" w:space="0" w:color="auto"/>
      </w:divBdr>
    </w:div>
    <w:div w:id="588461611">
      <w:bodyDiv w:val="1"/>
      <w:marLeft w:val="0"/>
      <w:marRight w:val="0"/>
      <w:marTop w:val="0"/>
      <w:marBottom w:val="0"/>
      <w:divBdr>
        <w:top w:val="none" w:sz="0" w:space="0" w:color="auto"/>
        <w:left w:val="none" w:sz="0" w:space="0" w:color="auto"/>
        <w:bottom w:val="none" w:sz="0" w:space="0" w:color="auto"/>
        <w:right w:val="none" w:sz="0" w:space="0" w:color="auto"/>
      </w:divBdr>
    </w:div>
    <w:div w:id="589579878">
      <w:bodyDiv w:val="1"/>
      <w:marLeft w:val="0"/>
      <w:marRight w:val="0"/>
      <w:marTop w:val="0"/>
      <w:marBottom w:val="0"/>
      <w:divBdr>
        <w:top w:val="none" w:sz="0" w:space="0" w:color="auto"/>
        <w:left w:val="none" w:sz="0" w:space="0" w:color="auto"/>
        <w:bottom w:val="none" w:sz="0" w:space="0" w:color="auto"/>
        <w:right w:val="none" w:sz="0" w:space="0" w:color="auto"/>
      </w:divBdr>
    </w:div>
    <w:div w:id="634914076">
      <w:bodyDiv w:val="1"/>
      <w:marLeft w:val="0"/>
      <w:marRight w:val="0"/>
      <w:marTop w:val="0"/>
      <w:marBottom w:val="0"/>
      <w:divBdr>
        <w:top w:val="none" w:sz="0" w:space="0" w:color="auto"/>
        <w:left w:val="none" w:sz="0" w:space="0" w:color="auto"/>
        <w:bottom w:val="none" w:sz="0" w:space="0" w:color="auto"/>
        <w:right w:val="none" w:sz="0" w:space="0" w:color="auto"/>
      </w:divBdr>
    </w:div>
    <w:div w:id="637883712">
      <w:bodyDiv w:val="1"/>
      <w:marLeft w:val="0"/>
      <w:marRight w:val="0"/>
      <w:marTop w:val="0"/>
      <w:marBottom w:val="0"/>
      <w:divBdr>
        <w:top w:val="none" w:sz="0" w:space="0" w:color="auto"/>
        <w:left w:val="none" w:sz="0" w:space="0" w:color="auto"/>
        <w:bottom w:val="none" w:sz="0" w:space="0" w:color="auto"/>
        <w:right w:val="none" w:sz="0" w:space="0" w:color="auto"/>
      </w:divBdr>
    </w:div>
    <w:div w:id="749275400">
      <w:bodyDiv w:val="1"/>
      <w:marLeft w:val="0"/>
      <w:marRight w:val="0"/>
      <w:marTop w:val="0"/>
      <w:marBottom w:val="0"/>
      <w:divBdr>
        <w:top w:val="none" w:sz="0" w:space="0" w:color="auto"/>
        <w:left w:val="none" w:sz="0" w:space="0" w:color="auto"/>
        <w:bottom w:val="none" w:sz="0" w:space="0" w:color="auto"/>
        <w:right w:val="none" w:sz="0" w:space="0" w:color="auto"/>
      </w:divBdr>
    </w:div>
    <w:div w:id="791368105">
      <w:bodyDiv w:val="1"/>
      <w:marLeft w:val="0"/>
      <w:marRight w:val="0"/>
      <w:marTop w:val="0"/>
      <w:marBottom w:val="0"/>
      <w:divBdr>
        <w:top w:val="none" w:sz="0" w:space="0" w:color="auto"/>
        <w:left w:val="none" w:sz="0" w:space="0" w:color="auto"/>
        <w:bottom w:val="none" w:sz="0" w:space="0" w:color="auto"/>
        <w:right w:val="none" w:sz="0" w:space="0" w:color="auto"/>
      </w:divBdr>
    </w:div>
    <w:div w:id="866066912">
      <w:bodyDiv w:val="1"/>
      <w:marLeft w:val="0"/>
      <w:marRight w:val="0"/>
      <w:marTop w:val="0"/>
      <w:marBottom w:val="0"/>
      <w:divBdr>
        <w:top w:val="none" w:sz="0" w:space="0" w:color="auto"/>
        <w:left w:val="none" w:sz="0" w:space="0" w:color="auto"/>
        <w:bottom w:val="none" w:sz="0" w:space="0" w:color="auto"/>
        <w:right w:val="none" w:sz="0" w:space="0" w:color="auto"/>
      </w:divBdr>
    </w:div>
    <w:div w:id="944265475">
      <w:bodyDiv w:val="1"/>
      <w:marLeft w:val="0"/>
      <w:marRight w:val="0"/>
      <w:marTop w:val="0"/>
      <w:marBottom w:val="0"/>
      <w:divBdr>
        <w:top w:val="none" w:sz="0" w:space="0" w:color="auto"/>
        <w:left w:val="none" w:sz="0" w:space="0" w:color="auto"/>
        <w:bottom w:val="none" w:sz="0" w:space="0" w:color="auto"/>
        <w:right w:val="none" w:sz="0" w:space="0" w:color="auto"/>
      </w:divBdr>
    </w:div>
    <w:div w:id="980234630">
      <w:bodyDiv w:val="1"/>
      <w:marLeft w:val="0"/>
      <w:marRight w:val="0"/>
      <w:marTop w:val="0"/>
      <w:marBottom w:val="0"/>
      <w:divBdr>
        <w:top w:val="none" w:sz="0" w:space="0" w:color="auto"/>
        <w:left w:val="none" w:sz="0" w:space="0" w:color="auto"/>
        <w:bottom w:val="none" w:sz="0" w:space="0" w:color="auto"/>
        <w:right w:val="none" w:sz="0" w:space="0" w:color="auto"/>
      </w:divBdr>
    </w:div>
    <w:div w:id="1141001192">
      <w:bodyDiv w:val="1"/>
      <w:marLeft w:val="0"/>
      <w:marRight w:val="0"/>
      <w:marTop w:val="0"/>
      <w:marBottom w:val="0"/>
      <w:divBdr>
        <w:top w:val="none" w:sz="0" w:space="0" w:color="auto"/>
        <w:left w:val="none" w:sz="0" w:space="0" w:color="auto"/>
        <w:bottom w:val="none" w:sz="0" w:space="0" w:color="auto"/>
        <w:right w:val="none" w:sz="0" w:space="0" w:color="auto"/>
      </w:divBdr>
    </w:div>
    <w:div w:id="1357579985">
      <w:bodyDiv w:val="1"/>
      <w:marLeft w:val="0"/>
      <w:marRight w:val="0"/>
      <w:marTop w:val="0"/>
      <w:marBottom w:val="0"/>
      <w:divBdr>
        <w:top w:val="none" w:sz="0" w:space="0" w:color="auto"/>
        <w:left w:val="none" w:sz="0" w:space="0" w:color="auto"/>
        <w:bottom w:val="none" w:sz="0" w:space="0" w:color="auto"/>
        <w:right w:val="none" w:sz="0" w:space="0" w:color="auto"/>
      </w:divBdr>
    </w:div>
    <w:div w:id="1378353418">
      <w:bodyDiv w:val="1"/>
      <w:marLeft w:val="0"/>
      <w:marRight w:val="0"/>
      <w:marTop w:val="0"/>
      <w:marBottom w:val="0"/>
      <w:divBdr>
        <w:top w:val="none" w:sz="0" w:space="0" w:color="auto"/>
        <w:left w:val="none" w:sz="0" w:space="0" w:color="auto"/>
        <w:bottom w:val="none" w:sz="0" w:space="0" w:color="auto"/>
        <w:right w:val="none" w:sz="0" w:space="0" w:color="auto"/>
      </w:divBdr>
    </w:div>
    <w:div w:id="1395083397">
      <w:bodyDiv w:val="1"/>
      <w:marLeft w:val="0"/>
      <w:marRight w:val="0"/>
      <w:marTop w:val="0"/>
      <w:marBottom w:val="0"/>
      <w:divBdr>
        <w:top w:val="none" w:sz="0" w:space="0" w:color="auto"/>
        <w:left w:val="none" w:sz="0" w:space="0" w:color="auto"/>
        <w:bottom w:val="none" w:sz="0" w:space="0" w:color="auto"/>
        <w:right w:val="none" w:sz="0" w:space="0" w:color="auto"/>
      </w:divBdr>
    </w:div>
    <w:div w:id="1502963012">
      <w:bodyDiv w:val="1"/>
      <w:marLeft w:val="0"/>
      <w:marRight w:val="0"/>
      <w:marTop w:val="0"/>
      <w:marBottom w:val="0"/>
      <w:divBdr>
        <w:top w:val="none" w:sz="0" w:space="0" w:color="auto"/>
        <w:left w:val="none" w:sz="0" w:space="0" w:color="auto"/>
        <w:bottom w:val="none" w:sz="0" w:space="0" w:color="auto"/>
        <w:right w:val="none" w:sz="0" w:space="0" w:color="auto"/>
      </w:divBdr>
      <w:divsChild>
        <w:div w:id="1161241768">
          <w:marLeft w:val="0"/>
          <w:marRight w:val="0"/>
          <w:marTop w:val="0"/>
          <w:marBottom w:val="0"/>
          <w:divBdr>
            <w:top w:val="none" w:sz="0" w:space="0" w:color="auto"/>
            <w:left w:val="none" w:sz="0" w:space="0" w:color="auto"/>
            <w:bottom w:val="none" w:sz="0" w:space="0" w:color="auto"/>
            <w:right w:val="none" w:sz="0" w:space="0" w:color="auto"/>
          </w:divBdr>
        </w:div>
      </w:divsChild>
    </w:div>
    <w:div w:id="1555433631">
      <w:bodyDiv w:val="1"/>
      <w:marLeft w:val="0"/>
      <w:marRight w:val="0"/>
      <w:marTop w:val="0"/>
      <w:marBottom w:val="0"/>
      <w:divBdr>
        <w:top w:val="none" w:sz="0" w:space="0" w:color="auto"/>
        <w:left w:val="none" w:sz="0" w:space="0" w:color="auto"/>
        <w:bottom w:val="none" w:sz="0" w:space="0" w:color="auto"/>
        <w:right w:val="none" w:sz="0" w:space="0" w:color="auto"/>
      </w:divBdr>
    </w:div>
    <w:div w:id="1607274101">
      <w:bodyDiv w:val="1"/>
      <w:marLeft w:val="0"/>
      <w:marRight w:val="0"/>
      <w:marTop w:val="0"/>
      <w:marBottom w:val="0"/>
      <w:divBdr>
        <w:top w:val="none" w:sz="0" w:space="0" w:color="auto"/>
        <w:left w:val="none" w:sz="0" w:space="0" w:color="auto"/>
        <w:bottom w:val="none" w:sz="0" w:space="0" w:color="auto"/>
        <w:right w:val="none" w:sz="0" w:space="0" w:color="auto"/>
      </w:divBdr>
    </w:div>
    <w:div w:id="1651134715">
      <w:bodyDiv w:val="1"/>
      <w:marLeft w:val="0"/>
      <w:marRight w:val="0"/>
      <w:marTop w:val="0"/>
      <w:marBottom w:val="0"/>
      <w:divBdr>
        <w:top w:val="none" w:sz="0" w:space="0" w:color="auto"/>
        <w:left w:val="none" w:sz="0" w:space="0" w:color="auto"/>
        <w:bottom w:val="none" w:sz="0" w:space="0" w:color="auto"/>
        <w:right w:val="none" w:sz="0" w:space="0" w:color="auto"/>
      </w:divBdr>
    </w:div>
    <w:div w:id="1706784141">
      <w:bodyDiv w:val="1"/>
      <w:marLeft w:val="0"/>
      <w:marRight w:val="0"/>
      <w:marTop w:val="0"/>
      <w:marBottom w:val="0"/>
      <w:divBdr>
        <w:top w:val="none" w:sz="0" w:space="0" w:color="auto"/>
        <w:left w:val="none" w:sz="0" w:space="0" w:color="auto"/>
        <w:bottom w:val="none" w:sz="0" w:space="0" w:color="auto"/>
        <w:right w:val="none" w:sz="0" w:space="0" w:color="auto"/>
      </w:divBdr>
    </w:div>
    <w:div w:id="1755666067">
      <w:bodyDiv w:val="1"/>
      <w:marLeft w:val="0"/>
      <w:marRight w:val="0"/>
      <w:marTop w:val="0"/>
      <w:marBottom w:val="0"/>
      <w:divBdr>
        <w:top w:val="none" w:sz="0" w:space="0" w:color="auto"/>
        <w:left w:val="none" w:sz="0" w:space="0" w:color="auto"/>
        <w:bottom w:val="none" w:sz="0" w:space="0" w:color="auto"/>
        <w:right w:val="none" w:sz="0" w:space="0" w:color="auto"/>
      </w:divBdr>
    </w:div>
    <w:div w:id="1777750537">
      <w:bodyDiv w:val="1"/>
      <w:marLeft w:val="0"/>
      <w:marRight w:val="0"/>
      <w:marTop w:val="0"/>
      <w:marBottom w:val="0"/>
      <w:divBdr>
        <w:top w:val="none" w:sz="0" w:space="0" w:color="auto"/>
        <w:left w:val="none" w:sz="0" w:space="0" w:color="auto"/>
        <w:bottom w:val="none" w:sz="0" w:space="0" w:color="auto"/>
        <w:right w:val="none" w:sz="0" w:space="0" w:color="auto"/>
      </w:divBdr>
    </w:div>
    <w:div w:id="1806192136">
      <w:bodyDiv w:val="1"/>
      <w:marLeft w:val="0"/>
      <w:marRight w:val="0"/>
      <w:marTop w:val="0"/>
      <w:marBottom w:val="0"/>
      <w:divBdr>
        <w:top w:val="none" w:sz="0" w:space="0" w:color="auto"/>
        <w:left w:val="none" w:sz="0" w:space="0" w:color="auto"/>
        <w:bottom w:val="none" w:sz="0" w:space="0" w:color="auto"/>
        <w:right w:val="none" w:sz="0" w:space="0" w:color="auto"/>
      </w:divBdr>
    </w:div>
    <w:div w:id="1925720624">
      <w:bodyDiv w:val="1"/>
      <w:marLeft w:val="0"/>
      <w:marRight w:val="0"/>
      <w:marTop w:val="0"/>
      <w:marBottom w:val="0"/>
      <w:divBdr>
        <w:top w:val="none" w:sz="0" w:space="0" w:color="auto"/>
        <w:left w:val="none" w:sz="0" w:space="0" w:color="auto"/>
        <w:bottom w:val="none" w:sz="0" w:space="0" w:color="auto"/>
        <w:right w:val="none" w:sz="0" w:space="0" w:color="auto"/>
      </w:divBdr>
    </w:div>
    <w:div w:id="201202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opendemocracy.net/en/5050/will-trumps-anti-abortion-geneva-consensus-fall-apart/" TargetMode="External"/><Relationship Id="rId2" Type="http://schemas.openxmlformats.org/officeDocument/2006/relationships/hyperlink" Target="file:///C:\Users\margolh\AppData\Local\Microsoft\Windows\INetCache\Content.Outlook\N9X1F0KI\Kerry%20Cullinan" TargetMode="External"/><Relationship Id="rId1" Type="http://schemas.openxmlformats.org/officeDocument/2006/relationships/hyperlink" Target="https://www.ec-ec.org/emergency-contraception-in-europe/country-by-country-information-2/hung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A5E5D3-BA1A-FD43-9C1A-66F6932BD45E}">
  <ds:schemaRefs>
    <ds:schemaRef ds:uri="http://schemas.openxmlformats.org/officeDocument/2006/bibliography"/>
  </ds:schemaRefs>
</ds:datastoreItem>
</file>

<file path=customXml/itemProps2.xml><?xml version="1.0" encoding="utf-8"?>
<ds:datastoreItem xmlns:ds="http://schemas.openxmlformats.org/officeDocument/2006/customXml" ds:itemID="{298FC8F1-80D1-44B9-9257-4021AAAF9EB9}"/>
</file>

<file path=customXml/itemProps3.xml><?xml version="1.0" encoding="utf-8"?>
<ds:datastoreItem xmlns:ds="http://schemas.openxmlformats.org/officeDocument/2006/customXml" ds:itemID="{24DDC677-FDA2-4620-91A4-6590D94A9BA7}"/>
</file>

<file path=customXml/itemProps4.xml><?xml version="1.0" encoding="utf-8"?>
<ds:datastoreItem xmlns:ds="http://schemas.openxmlformats.org/officeDocument/2006/customXml" ds:itemID="{B3ABA00B-4D74-4643-AF76-FFE539B7D3BE}"/>
</file>

<file path=docProps/app.xml><?xml version="1.0" encoding="utf-8"?>
<Properties xmlns="http://schemas.openxmlformats.org/officeDocument/2006/extended-properties" xmlns:vt="http://schemas.openxmlformats.org/officeDocument/2006/docPropsVTypes">
  <Template>Normal</Template>
  <TotalTime>4</TotalTime>
  <Pages>8</Pages>
  <Words>2081</Words>
  <Characters>11594</Characters>
  <Application>Microsoft Office Word</Application>
  <DocSecurity>4</DocSecurity>
  <Lines>222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Nguyen</dc:creator>
  <cp:keywords/>
  <dc:description/>
  <cp:lastModifiedBy>Suze Bergsten Park</cp:lastModifiedBy>
  <cp:revision>2</cp:revision>
  <dcterms:created xsi:type="dcterms:W3CDTF">2021-02-12T15:57:00Z</dcterms:created>
  <dcterms:modified xsi:type="dcterms:W3CDTF">2021-02-12T15:57:00Z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