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AF072" w14:textId="67CBAA36" w:rsidR="00BB5070" w:rsidRPr="00FC3590" w:rsidRDefault="00BB5070" w:rsidP="00374339">
      <w:pPr>
        <w:pBdr>
          <w:top w:val="nil"/>
          <w:left w:val="nil"/>
          <w:bottom w:val="nil"/>
          <w:right w:val="nil"/>
          <w:between w:val="nil"/>
        </w:pBdr>
        <w:spacing w:after="0" w:line="276" w:lineRule="auto"/>
        <w:contextualSpacing/>
        <w:mirrorIndents/>
        <w:jc w:val="right"/>
        <w:rPr>
          <w:rFonts w:ascii="Avenir Next LT Pro" w:eastAsia="Times New Roman" w:hAnsi="Avenir Next LT Pro" w:cs="Times New Roman"/>
          <w:lang w:val="pt-BR"/>
        </w:rPr>
      </w:pPr>
    </w:p>
    <w:p w14:paraId="67F26CB9" w14:textId="77777777" w:rsidR="00BB5070" w:rsidRPr="00FC3590" w:rsidRDefault="00BB5070" w:rsidP="00374339">
      <w:pPr>
        <w:pBdr>
          <w:top w:val="nil"/>
          <w:left w:val="nil"/>
          <w:bottom w:val="nil"/>
          <w:right w:val="nil"/>
          <w:between w:val="nil"/>
        </w:pBdr>
        <w:spacing w:after="0" w:line="276" w:lineRule="auto"/>
        <w:contextualSpacing/>
        <w:mirrorIndents/>
        <w:jc w:val="right"/>
        <w:rPr>
          <w:rFonts w:ascii="Avenir Next LT Pro" w:eastAsia="Times New Roman" w:hAnsi="Avenir Next LT Pro" w:cs="Times New Roman"/>
          <w:lang w:val="pt-BR"/>
        </w:rPr>
      </w:pPr>
    </w:p>
    <w:p w14:paraId="02D27912" w14:textId="45117F3C" w:rsidR="00374339" w:rsidRPr="00BB651B" w:rsidRDefault="00BB5070" w:rsidP="00374339">
      <w:pPr>
        <w:pBdr>
          <w:top w:val="nil"/>
          <w:left w:val="nil"/>
          <w:bottom w:val="nil"/>
          <w:right w:val="nil"/>
          <w:between w:val="nil"/>
        </w:pBdr>
        <w:spacing w:after="0" w:line="276" w:lineRule="auto"/>
        <w:contextualSpacing/>
        <w:mirrorIndents/>
        <w:jc w:val="right"/>
        <w:rPr>
          <w:rFonts w:ascii="Avenir Next LT Pro" w:eastAsia="Times New Roman" w:hAnsi="Avenir Next LT Pro" w:cs="Times New Roman"/>
          <w:lang w:val="es-HN"/>
        </w:rPr>
      </w:pPr>
      <w:r w:rsidRPr="00BB651B">
        <w:rPr>
          <w:rFonts w:ascii="Avenir Next LT Pro" w:eastAsia="Times New Roman" w:hAnsi="Avenir Next LT Pro" w:cs="Times New Roman"/>
          <w:lang w:val="es-HN"/>
        </w:rPr>
        <w:t>29</w:t>
      </w:r>
      <w:r w:rsidR="00374339" w:rsidRPr="00BB651B">
        <w:rPr>
          <w:rFonts w:ascii="Avenir Next LT Pro" w:eastAsia="Times New Roman" w:hAnsi="Avenir Next LT Pro" w:cs="Times New Roman"/>
          <w:lang w:val="es-HN"/>
        </w:rPr>
        <w:t xml:space="preserve"> de julio de 2024.</w:t>
      </w:r>
    </w:p>
    <w:p w14:paraId="5F7B51B9" w14:textId="77777777" w:rsidR="00374339" w:rsidRPr="00BB651B" w:rsidRDefault="00374339" w:rsidP="00374339">
      <w:pPr>
        <w:pBdr>
          <w:top w:val="nil"/>
          <w:left w:val="nil"/>
          <w:bottom w:val="nil"/>
          <w:right w:val="nil"/>
          <w:between w:val="nil"/>
        </w:pBdr>
        <w:spacing w:after="0" w:line="276" w:lineRule="auto"/>
        <w:contextualSpacing/>
        <w:mirrorIndents/>
        <w:rPr>
          <w:rFonts w:ascii="Avenir Next LT Pro" w:eastAsia="Times New Roman" w:hAnsi="Avenir Next LT Pro" w:cs="Times New Roman"/>
          <w:lang w:val="es-HN"/>
        </w:rPr>
      </w:pPr>
    </w:p>
    <w:p w14:paraId="2E8154FA" w14:textId="77777777" w:rsidR="00374339" w:rsidRPr="00BB651B" w:rsidRDefault="00374339" w:rsidP="00374339">
      <w:pPr>
        <w:spacing w:after="0" w:line="276" w:lineRule="auto"/>
        <w:contextualSpacing/>
        <w:mirrorIndents/>
        <w:rPr>
          <w:rFonts w:ascii="Avenir Next LT Pro" w:eastAsia="Times New Roman" w:hAnsi="Avenir Next LT Pro" w:cs="Times New Roman"/>
          <w:b/>
          <w:lang w:val="es-HN"/>
        </w:rPr>
      </w:pPr>
      <w:r w:rsidRPr="00BB651B">
        <w:rPr>
          <w:rFonts w:ascii="Avenir Next LT Pro" w:eastAsia="Times New Roman" w:hAnsi="Avenir Next LT Pro" w:cs="Times New Roman"/>
          <w:b/>
          <w:lang w:val="es-HN"/>
        </w:rPr>
        <w:t xml:space="preserve">Secretaría del Comité de los Derechos del Niño </w:t>
      </w:r>
    </w:p>
    <w:p w14:paraId="32A5D470" w14:textId="77777777" w:rsidR="00374339" w:rsidRPr="00BB651B" w:rsidRDefault="00374339" w:rsidP="00374339">
      <w:pPr>
        <w:spacing w:after="0" w:line="276" w:lineRule="auto"/>
        <w:contextualSpacing/>
        <w:mirrorIndents/>
        <w:rPr>
          <w:rFonts w:ascii="Avenir Next LT Pro" w:eastAsia="Times New Roman" w:hAnsi="Avenir Next LT Pro" w:cs="Times New Roman"/>
          <w:bCs/>
          <w:lang w:val="es-HN"/>
        </w:rPr>
      </w:pPr>
      <w:proofErr w:type="spellStart"/>
      <w:r w:rsidRPr="00BB651B">
        <w:rPr>
          <w:rFonts w:ascii="Avenir Next LT Pro" w:eastAsia="Times New Roman" w:hAnsi="Avenir Next LT Pro" w:cs="Times New Roman"/>
          <w:bCs/>
          <w:lang w:val="es-HN"/>
        </w:rPr>
        <w:t>Palais</w:t>
      </w:r>
      <w:proofErr w:type="spellEnd"/>
      <w:r w:rsidRPr="00BB651B">
        <w:rPr>
          <w:rFonts w:ascii="Avenir Next LT Pro" w:eastAsia="Times New Roman" w:hAnsi="Avenir Next LT Pro" w:cs="Times New Roman"/>
          <w:bCs/>
          <w:lang w:val="es-HN"/>
        </w:rPr>
        <w:t xml:space="preserve"> Wilson 52</w:t>
      </w:r>
    </w:p>
    <w:p w14:paraId="1ED38975" w14:textId="77777777" w:rsidR="00374339" w:rsidRPr="00BB651B" w:rsidRDefault="00374339" w:rsidP="00374339">
      <w:pPr>
        <w:spacing w:after="0" w:line="276" w:lineRule="auto"/>
        <w:contextualSpacing/>
        <w:mirrorIndents/>
        <w:rPr>
          <w:rFonts w:ascii="Avenir Next LT Pro" w:eastAsia="Times New Roman" w:hAnsi="Avenir Next LT Pro" w:cs="Times New Roman"/>
          <w:bCs/>
          <w:lang w:val="es-HN"/>
        </w:rPr>
      </w:pPr>
      <w:r w:rsidRPr="00BB651B">
        <w:rPr>
          <w:rFonts w:ascii="Avenir Next LT Pro" w:eastAsia="Times New Roman" w:hAnsi="Avenir Next LT Pro" w:cs="Times New Roman"/>
          <w:bCs/>
          <w:lang w:val="es-HN"/>
        </w:rPr>
        <w:t xml:space="preserve">rue des </w:t>
      </w:r>
      <w:proofErr w:type="spellStart"/>
      <w:r w:rsidRPr="00BB651B">
        <w:rPr>
          <w:rFonts w:ascii="Avenir Next LT Pro" w:eastAsia="Times New Roman" w:hAnsi="Avenir Next LT Pro" w:cs="Times New Roman"/>
          <w:bCs/>
          <w:lang w:val="es-HN"/>
        </w:rPr>
        <w:t>Pâquis</w:t>
      </w:r>
      <w:proofErr w:type="spellEnd"/>
      <w:r w:rsidRPr="00BB651B">
        <w:rPr>
          <w:rFonts w:ascii="Avenir Next LT Pro" w:eastAsia="Times New Roman" w:hAnsi="Avenir Next LT Pro" w:cs="Times New Roman"/>
          <w:bCs/>
          <w:lang w:val="es-HN"/>
        </w:rPr>
        <w:t xml:space="preserve"> CH-1201 </w:t>
      </w:r>
    </w:p>
    <w:p w14:paraId="1D1CCD6E" w14:textId="344D0CE5" w:rsidR="00374339" w:rsidRPr="00BB651B" w:rsidRDefault="00374339" w:rsidP="00374339">
      <w:pPr>
        <w:spacing w:after="0" w:line="276" w:lineRule="auto"/>
        <w:contextualSpacing/>
        <w:mirrorIndents/>
        <w:rPr>
          <w:rFonts w:ascii="Avenir Next LT Pro" w:hAnsi="Avenir Next LT Pro" w:cs="Times New Roman"/>
          <w:bCs/>
          <w:lang w:val="es-HN"/>
        </w:rPr>
      </w:pPr>
      <w:r w:rsidRPr="00BB651B">
        <w:rPr>
          <w:rFonts w:ascii="Avenir Next LT Pro" w:eastAsia="Times New Roman" w:hAnsi="Avenir Next LT Pro" w:cs="Times New Roman"/>
          <w:bCs/>
          <w:lang w:val="es-HN"/>
        </w:rPr>
        <w:t>Ginebra, Suiza</w:t>
      </w:r>
    </w:p>
    <w:p w14:paraId="05ACA383" w14:textId="77777777" w:rsidR="00BB5070" w:rsidRPr="00BB651B" w:rsidRDefault="00374339" w:rsidP="00374339">
      <w:pPr>
        <w:spacing w:after="0" w:line="276" w:lineRule="auto"/>
        <w:ind w:left="4111"/>
        <w:contextualSpacing/>
        <w:mirrorIndents/>
        <w:jc w:val="both"/>
        <w:rPr>
          <w:rFonts w:ascii="Avenir Next LT Pro" w:eastAsia="Times New Roman" w:hAnsi="Avenir Next LT Pro" w:cs="Times New Roman"/>
          <w:b/>
          <w:lang w:val="es-HN"/>
        </w:rPr>
      </w:pPr>
      <w:r w:rsidRPr="00BB651B">
        <w:rPr>
          <w:rFonts w:ascii="Avenir Next LT Pro" w:eastAsia="Times New Roman" w:hAnsi="Avenir Next LT Pro" w:cs="Times New Roman"/>
          <w:b/>
          <w:lang w:val="es-HN"/>
        </w:rPr>
        <w:t xml:space="preserve">ASUNTO: Carta con información independiente sobre Honduras para la consideración del Informe del Estado que el CRC tiene previsto realizar en su sesión 97 </w:t>
      </w:r>
    </w:p>
    <w:p w14:paraId="1EC4B347" w14:textId="4B099728" w:rsidR="00374339" w:rsidRPr="00BB651B" w:rsidRDefault="00374339" w:rsidP="00374339">
      <w:pPr>
        <w:spacing w:after="0" w:line="276" w:lineRule="auto"/>
        <w:ind w:left="4111"/>
        <w:contextualSpacing/>
        <w:mirrorIndents/>
        <w:jc w:val="both"/>
        <w:rPr>
          <w:rFonts w:ascii="Avenir Next LT Pro" w:eastAsia="Times New Roman" w:hAnsi="Avenir Next LT Pro" w:cs="Times New Roman"/>
          <w:b/>
          <w:lang w:val="es-HN"/>
        </w:rPr>
      </w:pPr>
      <w:r w:rsidRPr="00BB651B">
        <w:rPr>
          <w:rFonts w:ascii="Avenir Next LT Pro" w:eastAsia="Times New Roman" w:hAnsi="Avenir Next LT Pro" w:cs="Times New Roman"/>
          <w:b/>
          <w:lang w:val="es-HN"/>
        </w:rPr>
        <w:t>(26 de agosto – 13 de septiembre de 2024).</w:t>
      </w:r>
    </w:p>
    <w:p w14:paraId="7501C8A7" w14:textId="7B1E7964" w:rsidR="00374339" w:rsidRPr="00BB651B" w:rsidRDefault="00374339" w:rsidP="00374339">
      <w:pPr>
        <w:spacing w:after="0" w:line="276" w:lineRule="auto"/>
        <w:contextualSpacing/>
        <w:mirrorIndents/>
        <w:jc w:val="both"/>
        <w:rPr>
          <w:rFonts w:ascii="Avenir Next LT Pro" w:eastAsia="Times New Roman" w:hAnsi="Avenir Next LT Pro" w:cs="Times New Roman"/>
          <w:b/>
          <w:bCs/>
          <w:lang w:val="es-HN"/>
        </w:rPr>
      </w:pPr>
    </w:p>
    <w:p w14:paraId="607BB640" w14:textId="77777777"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050B95FD" w14:textId="77777777"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2885AB22" w14:textId="6FF0362D"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r w:rsidRPr="00BB651B">
        <w:rPr>
          <w:rFonts w:ascii="Avenir Next LT Pro" w:eastAsia="Times New Roman" w:hAnsi="Avenir Next LT Pro" w:cs="Times New Roman"/>
          <w:lang w:val="es-HN"/>
        </w:rPr>
        <w:t>Distinguido/as Miembros del Comité de los Derechos del Niño:</w:t>
      </w:r>
    </w:p>
    <w:p w14:paraId="2B02EEE0" w14:textId="77777777"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694A80BE" w14:textId="78146EF2" w:rsidR="00BB5070" w:rsidRPr="00BB651B" w:rsidRDefault="008A7EB5" w:rsidP="00BB5070">
      <w:pPr>
        <w:spacing w:after="0" w:line="276" w:lineRule="auto"/>
        <w:contextualSpacing/>
        <w:mirrorIndents/>
        <w:jc w:val="both"/>
        <w:rPr>
          <w:rFonts w:ascii="Avenir Next LT Pro" w:eastAsia="Times New Roman" w:hAnsi="Avenir Next LT Pro" w:cs="Times New Roman"/>
          <w:lang w:val="es-HN"/>
        </w:rPr>
      </w:pPr>
      <w:r w:rsidRPr="00BB651B">
        <w:rPr>
          <w:rFonts w:ascii="Avenir Next LT Pro" w:eastAsia="Times New Roman" w:hAnsi="Avenir Next LT Pro" w:cs="Times New Roman"/>
          <w:lang w:val="es-HN"/>
        </w:rPr>
        <w:t xml:space="preserve">El Centro de </w:t>
      </w:r>
      <w:r w:rsidR="00BB5070" w:rsidRPr="00BB651B">
        <w:rPr>
          <w:rFonts w:ascii="Avenir Next LT Pro" w:eastAsia="Times New Roman" w:hAnsi="Avenir Next LT Pro" w:cs="Times New Roman"/>
          <w:lang w:val="es-HN"/>
        </w:rPr>
        <w:t xml:space="preserve">Derechos de </w:t>
      </w:r>
      <w:r w:rsidRPr="00BB651B">
        <w:rPr>
          <w:rFonts w:ascii="Avenir Next LT Pro" w:eastAsia="Times New Roman" w:hAnsi="Avenir Next LT Pro" w:cs="Times New Roman"/>
          <w:lang w:val="es-HN"/>
        </w:rPr>
        <w:t>M</w:t>
      </w:r>
      <w:r w:rsidR="00BB5070" w:rsidRPr="00BB651B">
        <w:rPr>
          <w:rFonts w:ascii="Avenir Next LT Pro" w:eastAsia="Times New Roman" w:hAnsi="Avenir Next LT Pro" w:cs="Times New Roman"/>
          <w:lang w:val="es-HN"/>
        </w:rPr>
        <w:t>ujer</w:t>
      </w:r>
      <w:r w:rsidR="00BB651B">
        <w:rPr>
          <w:rFonts w:ascii="Avenir Next LT Pro" w:eastAsia="Times New Roman" w:hAnsi="Avenir Next LT Pro" w:cs="Times New Roman"/>
          <w:lang w:val="es-HN"/>
        </w:rPr>
        <w:t>es</w:t>
      </w:r>
      <w:r w:rsidR="00BB5070" w:rsidRPr="00BB651B">
        <w:rPr>
          <w:rStyle w:val="FootnoteReference"/>
          <w:rFonts w:ascii="Avenir Next LT Pro" w:eastAsia="Times New Roman" w:hAnsi="Avenir Next LT Pro" w:cs="Times New Roman"/>
          <w:lang w:val="es-HN"/>
        </w:rPr>
        <w:footnoteReference w:id="1"/>
      </w:r>
      <w:r w:rsidR="00BB5070" w:rsidRPr="00BB651B">
        <w:rPr>
          <w:rFonts w:ascii="Avenir Next LT Pro" w:eastAsia="Times New Roman" w:hAnsi="Avenir Next LT Pro" w:cs="Times New Roman"/>
          <w:lang w:val="es-HN"/>
        </w:rPr>
        <w:t xml:space="preserve"> e </w:t>
      </w:r>
      <w:r w:rsidR="00374339" w:rsidRPr="00BB651B">
        <w:rPr>
          <w:rFonts w:ascii="Avenir Next LT Pro" w:eastAsia="Times New Roman" w:hAnsi="Avenir Next LT Pro" w:cs="Times New Roman"/>
          <w:lang w:val="es-HN"/>
        </w:rPr>
        <w:t>Ipas Latinoamérica y el Caribe (Ipas LAC)</w:t>
      </w:r>
      <w:r w:rsidR="00BB5070" w:rsidRPr="00BB651B">
        <w:rPr>
          <w:rStyle w:val="FootnoteReference"/>
          <w:rFonts w:ascii="Avenir Next LT Pro" w:eastAsia="Times New Roman" w:hAnsi="Avenir Next LT Pro" w:cs="Times New Roman"/>
          <w:lang w:val="es-HN"/>
        </w:rPr>
        <w:footnoteReference w:id="2"/>
      </w:r>
      <w:r w:rsidR="00BB5070" w:rsidRPr="00BB651B">
        <w:rPr>
          <w:rFonts w:ascii="Avenir Next LT Pro" w:eastAsia="Times New Roman" w:hAnsi="Avenir Next LT Pro" w:cs="Times New Roman"/>
          <w:lang w:val="es-HN"/>
        </w:rPr>
        <w:t xml:space="preserve"> en el marco del 97 período de sesiones del Comité de los Derechos del Niño (en adelante “El Comité”), presenta esta comunicación para aportar información actualizada e independiente sobre el Estado de Honduras relacionada con su obligación de respetar, proteger y garantizar los derechos reconocidos por la Convención sobre los Derechos del Niño (en lo sucesivo, la “Convención”) en el ejercicio y garantía de los derechos sexuales y reproductivos de la niñez y las personas adolescentes.</w:t>
      </w:r>
    </w:p>
    <w:p w14:paraId="4D5FF4A3" w14:textId="77777777" w:rsidR="00BB5070" w:rsidRPr="00BB651B" w:rsidRDefault="00BB5070" w:rsidP="00BB5070">
      <w:pPr>
        <w:spacing w:after="0" w:line="276" w:lineRule="auto"/>
        <w:contextualSpacing/>
        <w:mirrorIndents/>
        <w:jc w:val="both"/>
        <w:rPr>
          <w:rFonts w:ascii="Avenir Next LT Pro" w:eastAsia="Times New Roman" w:hAnsi="Avenir Next LT Pro" w:cs="Times New Roman"/>
          <w:lang w:val="es-HN"/>
        </w:rPr>
      </w:pPr>
    </w:p>
    <w:p w14:paraId="092D2839" w14:textId="31108D75" w:rsidR="00BB5070" w:rsidRPr="00BB651B" w:rsidRDefault="00BB5070" w:rsidP="00BB5070">
      <w:pPr>
        <w:pStyle w:val="ListParagraph"/>
        <w:numPr>
          <w:ilvl w:val="0"/>
          <w:numId w:val="15"/>
        </w:numPr>
        <w:spacing w:after="0" w:line="276" w:lineRule="auto"/>
        <w:ind w:left="284" w:hanging="284"/>
        <w:mirrorIndents/>
        <w:jc w:val="both"/>
        <w:rPr>
          <w:rFonts w:ascii="Avenir Next LT Pro" w:eastAsia="Times New Roman" w:hAnsi="Avenir Next LT Pro" w:cs="Times New Roman"/>
          <w:lang w:val="es-HN"/>
        </w:rPr>
      </w:pPr>
      <w:r w:rsidRPr="00BB651B">
        <w:rPr>
          <w:rFonts w:ascii="Avenir Next LT Pro" w:eastAsia="Times New Roman" w:hAnsi="Avenir Next LT Pro" w:cs="Times New Roman"/>
          <w:b/>
          <w:bCs/>
          <w:lang w:val="es-HN"/>
        </w:rPr>
        <w:t>Contexto de violencia de género contra las mujeres en Honduras</w:t>
      </w:r>
    </w:p>
    <w:p w14:paraId="246CBF4B" w14:textId="77777777" w:rsidR="00BB5070" w:rsidRPr="00BB651B" w:rsidRDefault="00BB5070"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bCs/>
          <w:iCs/>
          <w:lang w:val="es-HN"/>
        </w:rPr>
      </w:pPr>
    </w:p>
    <w:p w14:paraId="5F11E795" w14:textId="277B4DFE" w:rsidR="00BB5070" w:rsidRPr="00041728" w:rsidRDefault="00BB5070" w:rsidP="00041728">
      <w:pPr>
        <w:pStyle w:val="ListParagraph"/>
        <w:numPr>
          <w:ilvl w:val="0"/>
          <w:numId w:val="18"/>
        </w:numP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Honduras presenta tasas particularmente altas de violencia sexual</w:t>
      </w:r>
      <w:r w:rsidRPr="00BB651B">
        <w:rPr>
          <w:vertAlign w:val="superscript"/>
          <w:lang w:val="es-HN"/>
        </w:rPr>
        <w:footnoteReference w:id="3"/>
      </w:r>
      <w:r w:rsidRPr="00041728">
        <w:rPr>
          <w:rFonts w:ascii="Avenir Next LT Pro" w:eastAsia="Times New Roman" w:hAnsi="Avenir Next LT Pro" w:cs="Times New Roman"/>
          <w:lang w:val="es-HN"/>
        </w:rPr>
        <w:t>, el Ministerio Público ha indicado que</w:t>
      </w:r>
      <w:r w:rsidRPr="00041728">
        <w:rPr>
          <w:rFonts w:ascii="Avenir Next LT Pro" w:hAnsi="Avenir Next LT Pro" w:cs="Times New Roman"/>
          <w:lang w:val="es-HN"/>
        </w:rPr>
        <w:t xml:space="preserve"> </w:t>
      </w:r>
      <w:r w:rsidRPr="00041728">
        <w:rPr>
          <w:rFonts w:ascii="Avenir Next LT Pro" w:eastAsia="Times New Roman" w:hAnsi="Avenir Next LT Pro" w:cs="Times New Roman"/>
          <w:lang w:val="es-HN"/>
        </w:rPr>
        <w:t xml:space="preserve">las denuncias de delitos sexuales tienen una tendencia </w:t>
      </w:r>
      <w:r w:rsidRPr="00041728">
        <w:rPr>
          <w:rFonts w:ascii="Avenir Next LT Pro" w:eastAsia="Times New Roman" w:hAnsi="Avenir Next LT Pro" w:cs="Times New Roman"/>
          <w:lang w:val="es-HN"/>
        </w:rPr>
        <w:lastRenderedPageBreak/>
        <w:t>creciente, y solo entre 2021 y 2022 se reportaron 6,845 denuncias</w:t>
      </w:r>
      <w:r w:rsidRPr="00BB651B">
        <w:rPr>
          <w:rStyle w:val="FootnoteReference"/>
          <w:rFonts w:ascii="Avenir Next LT Pro" w:eastAsia="Times New Roman" w:hAnsi="Avenir Next LT Pro" w:cs="Times New Roman"/>
          <w:lang w:val="es-HN"/>
        </w:rPr>
        <w:footnoteReference w:id="4"/>
      </w:r>
      <w:r w:rsidRPr="00041728">
        <w:rPr>
          <w:rFonts w:ascii="Avenir Next LT Pro" w:eastAsia="Times New Roman" w:hAnsi="Avenir Next LT Pro" w:cs="Times New Roman"/>
          <w:lang w:val="es-HN"/>
        </w:rPr>
        <w:t>. El grupo que más ha sufrido de violencia sexual fueron las niñas entre 10 y 19 años que representan el 53.4% del total de denuncias por este tipo de delitos</w:t>
      </w:r>
      <w:r w:rsidRPr="00BB651B">
        <w:rPr>
          <w:rStyle w:val="FootnoteReference"/>
          <w:rFonts w:ascii="Avenir Next LT Pro" w:eastAsia="Times New Roman" w:hAnsi="Avenir Next LT Pro" w:cs="Times New Roman"/>
          <w:lang w:val="es-HN"/>
        </w:rPr>
        <w:footnoteReference w:id="5"/>
      </w:r>
      <w:r w:rsidRPr="00041728">
        <w:rPr>
          <w:rFonts w:ascii="Avenir Next LT Pro" w:eastAsia="Times New Roman" w:hAnsi="Avenir Next LT Pro" w:cs="Times New Roman"/>
          <w:lang w:val="es-HN"/>
        </w:rPr>
        <w:t xml:space="preserve">. </w:t>
      </w:r>
    </w:p>
    <w:p w14:paraId="6C75FEB4" w14:textId="77777777" w:rsidR="00BB5070" w:rsidRPr="00BB651B" w:rsidRDefault="00BB5070" w:rsidP="00041728">
      <w:pPr>
        <w:spacing w:after="0" w:line="276" w:lineRule="auto"/>
        <w:contextualSpacing/>
        <w:mirrorIndents/>
        <w:jc w:val="both"/>
        <w:rPr>
          <w:rFonts w:ascii="Avenir Next LT Pro" w:hAnsi="Avenir Next LT Pro" w:cs="Times New Roman"/>
          <w:lang w:val="es-HN"/>
        </w:rPr>
      </w:pPr>
    </w:p>
    <w:p w14:paraId="47FE24B4" w14:textId="77777777" w:rsid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hAnsi="Avenir Next LT Pro" w:cs="Times New Roman"/>
          <w:lang w:val="es-HN"/>
        </w:rPr>
      </w:pPr>
      <w:r w:rsidRPr="00041728">
        <w:rPr>
          <w:rFonts w:ascii="Avenir Next LT Pro" w:eastAsia="Times New Roman" w:hAnsi="Avenir Next LT Pro" w:cs="Times New Roman"/>
          <w:lang w:val="es-HN"/>
        </w:rPr>
        <w:t>Sin embargo, la mayoría de los casos de violencia sexual no son denunciados, por lo cual las cifras podrían ser aún mayores</w:t>
      </w:r>
      <w:r w:rsidRPr="00BB651B">
        <w:rPr>
          <w:rStyle w:val="FootnoteReference"/>
          <w:rFonts w:ascii="Avenir Next LT Pro" w:eastAsia="Times New Roman" w:hAnsi="Avenir Next LT Pro" w:cs="Times New Roman"/>
          <w:lang w:val="es-HN"/>
        </w:rPr>
        <w:footnoteReference w:id="6"/>
      </w:r>
      <w:r w:rsidRPr="00041728">
        <w:rPr>
          <w:rFonts w:ascii="Avenir Next LT Pro" w:eastAsia="Times New Roman" w:hAnsi="Avenir Next LT Pro" w:cs="Times New Roman"/>
          <w:lang w:val="es-HN"/>
        </w:rPr>
        <w:t xml:space="preserve">. En el caso de las niñas víctimas de violencia sexual, debido a que los perpetradores suelen ser un familiar -padres, padrastros, tíos, abuelos o primos- son las mismas familias quienes impiden que las niñas o adolescentes víctimas </w:t>
      </w:r>
      <w:r w:rsidRPr="00041728">
        <w:rPr>
          <w:rFonts w:ascii="Avenir Next LT Pro" w:hAnsi="Avenir Next LT Pro" w:cs="Times New Roman"/>
          <w:lang w:val="es-HN"/>
        </w:rPr>
        <w:t>lleguen a los servicios médicos o de justicia</w:t>
      </w:r>
      <w:r w:rsidRPr="00BB651B">
        <w:rPr>
          <w:rStyle w:val="FootnoteReference"/>
          <w:rFonts w:ascii="Avenir Next LT Pro" w:hAnsi="Avenir Next LT Pro" w:cs="Times New Roman"/>
          <w:lang w:val="es-HN"/>
        </w:rPr>
        <w:footnoteReference w:id="7"/>
      </w:r>
      <w:r w:rsidRPr="00041728">
        <w:rPr>
          <w:rFonts w:ascii="Avenir Next LT Pro" w:hAnsi="Avenir Next LT Pro" w:cs="Times New Roman"/>
          <w:lang w:val="es-HN"/>
        </w:rPr>
        <w:t>.</w:t>
      </w:r>
      <w:r w:rsidR="00BB651B" w:rsidRPr="00041728">
        <w:rPr>
          <w:rFonts w:ascii="Avenir Next LT Pro" w:hAnsi="Avenir Next LT Pro" w:cs="Times New Roman"/>
          <w:lang w:val="es-HN"/>
        </w:rPr>
        <w:t xml:space="preserve"> </w:t>
      </w:r>
      <w:r w:rsidRPr="00041728">
        <w:rPr>
          <w:rFonts w:ascii="Avenir Next LT Pro" w:eastAsia="Times New Roman" w:hAnsi="Avenir Next LT Pro" w:cs="Times New Roman"/>
          <w:lang w:val="es-HN"/>
        </w:rPr>
        <w:t>En el mismo sentido, Médicos sin Fronteras reportó que de los 586 casos de violencia sexual que atendió dicha organización durante los primeros nueve meses del 2023, “el 82% de los casos fueron mujeres y niñas. [...] De estos casos, el 31% fueron menores de edad, especialmente adolescentes jóvenes de 10 a 14 años”</w:t>
      </w:r>
      <w:r w:rsidRPr="00BB651B">
        <w:rPr>
          <w:rStyle w:val="FootnoteReference"/>
          <w:rFonts w:ascii="Avenir Next LT Pro" w:eastAsia="Times New Roman" w:hAnsi="Avenir Next LT Pro" w:cs="Times New Roman"/>
          <w:lang w:val="es-HN"/>
        </w:rPr>
        <w:footnoteReference w:id="8"/>
      </w:r>
      <w:r w:rsidRPr="00041728">
        <w:rPr>
          <w:rFonts w:ascii="Avenir Next LT Pro" w:eastAsia="Times New Roman" w:hAnsi="Avenir Next LT Pro" w:cs="Times New Roman"/>
          <w:lang w:val="es-HN"/>
        </w:rPr>
        <w:t xml:space="preserve">. </w:t>
      </w:r>
    </w:p>
    <w:p w14:paraId="7BD2DB03" w14:textId="77777777" w:rsidR="00041728" w:rsidRPr="00041728" w:rsidRDefault="00041728" w:rsidP="00041728">
      <w:pPr>
        <w:pStyle w:val="ListParagraph"/>
        <w:rPr>
          <w:rFonts w:ascii="Avenir Next LT Pro" w:eastAsia="Times New Roman" w:hAnsi="Avenir Next LT Pro" w:cs="Times New Roman"/>
          <w:lang w:val="es-HN"/>
        </w:rPr>
      </w:pPr>
    </w:p>
    <w:p w14:paraId="0F091189" w14:textId="2DA5AD82" w:rsidR="00BB5070" w:rsidRP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hAnsi="Avenir Next LT Pro" w:cs="Times New Roman"/>
          <w:lang w:val="es-HN"/>
        </w:rPr>
      </w:pPr>
      <w:r w:rsidRPr="00041728">
        <w:rPr>
          <w:rFonts w:ascii="Avenir Next LT Pro" w:eastAsia="Times New Roman" w:hAnsi="Avenir Next LT Pro" w:cs="Times New Roman"/>
          <w:lang w:val="es-HN"/>
        </w:rPr>
        <w:t>Debido a esto, varios órganos de protección de derechos humanos, incluyendo el Comité para la Eliminación de la Discriminación contra la Mujer (Comité CEDAW)</w:t>
      </w:r>
      <w:r w:rsidRPr="00BB651B">
        <w:rPr>
          <w:vertAlign w:val="superscript"/>
          <w:lang w:val="es-HN"/>
        </w:rPr>
        <w:footnoteReference w:id="9"/>
      </w:r>
      <w:r w:rsidRPr="00041728">
        <w:rPr>
          <w:rFonts w:ascii="Avenir Next LT Pro" w:eastAsia="Times New Roman" w:hAnsi="Avenir Next LT Pro" w:cs="Times New Roman"/>
          <w:lang w:val="es-HN"/>
        </w:rPr>
        <w:t>, ya han expresado preocupación por el alto nivel de violencia hacia mujeres en Honduras y la persistente impunidad de esos actos</w:t>
      </w:r>
      <w:r w:rsidRPr="00BB651B">
        <w:rPr>
          <w:vertAlign w:val="superscript"/>
          <w:lang w:val="es-HN"/>
        </w:rPr>
        <w:footnoteReference w:id="10"/>
      </w:r>
      <w:r w:rsidRPr="00041728">
        <w:rPr>
          <w:rFonts w:ascii="Avenir Next LT Pro" w:eastAsia="Times New Roman" w:hAnsi="Avenir Next LT Pro" w:cs="Times New Roman"/>
          <w:lang w:val="es-HN"/>
        </w:rPr>
        <w:t xml:space="preserve">. Asimismo, en el marco del Tercer Examen Periódico Universal (Tercer EPU) de Honduras realizado en noviembre de 2020, </w:t>
      </w:r>
      <w:r w:rsidRPr="00041728">
        <w:rPr>
          <w:rFonts w:ascii="Avenir Next LT Pro" w:eastAsia="Times New Roman" w:hAnsi="Avenir Next LT Pro" w:cs="Times New Roman"/>
          <w:lang w:val="es-HN"/>
        </w:rPr>
        <w:lastRenderedPageBreak/>
        <w:t>Honduras recibió alrededor de 30 recomendaciones instando al Estado a prevenir urgentemente la violencia sexual en contra de mujeres y niñas y garantizar su acceso a la justicia y a reparaciones integrales</w:t>
      </w:r>
      <w:r w:rsidRPr="00BB651B">
        <w:rPr>
          <w:vertAlign w:val="superscript"/>
          <w:lang w:val="es-HN"/>
        </w:rPr>
        <w:footnoteReference w:id="11"/>
      </w:r>
      <w:r w:rsidRPr="00041728">
        <w:rPr>
          <w:rFonts w:ascii="Avenir Next LT Pro" w:eastAsia="Times New Roman" w:hAnsi="Avenir Next LT Pro" w:cs="Times New Roman"/>
          <w:lang w:val="es-HN"/>
        </w:rPr>
        <w:t>. También la CIDH, en sus observaciones preliminares respecto de su visita a Honduras en 2023, indicó que persiste violencia de género y ensañamiento misógino sobre los cuerpos de las mujeres, las niñas y las adolescentes</w:t>
      </w:r>
      <w:r w:rsidRPr="00BB651B">
        <w:rPr>
          <w:rStyle w:val="FootnoteReference"/>
          <w:rFonts w:ascii="Avenir Next LT Pro" w:eastAsia="Times New Roman" w:hAnsi="Avenir Next LT Pro" w:cs="Times New Roman"/>
          <w:lang w:val="es-HN"/>
        </w:rPr>
        <w:footnoteReference w:id="12"/>
      </w:r>
      <w:r w:rsidRPr="00041728">
        <w:rPr>
          <w:rFonts w:ascii="Avenir Next LT Pro" w:eastAsia="Times New Roman" w:hAnsi="Avenir Next LT Pro" w:cs="Times New Roman"/>
          <w:lang w:val="es-HN"/>
        </w:rPr>
        <w:t xml:space="preserve">. </w:t>
      </w:r>
    </w:p>
    <w:p w14:paraId="1242D9D2" w14:textId="77777777" w:rsidR="00BB5070" w:rsidRPr="00BB651B" w:rsidRDefault="00BB5070" w:rsidP="00041728">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319D5F53" w14:textId="360F960E" w:rsidR="00BB5070" w:rsidRPr="00041728" w:rsidRDefault="00FF6EC0" w:rsidP="00041728">
      <w:pPr>
        <w:pStyle w:val="ListParagraph"/>
        <w:numPr>
          <w:ilvl w:val="0"/>
          <w:numId w:val="15"/>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b/>
          <w:bCs/>
          <w:lang w:val="es-HN"/>
        </w:rPr>
        <w:t>La penalización absoluta del aborto</w:t>
      </w:r>
      <w:r w:rsidR="00BB5070" w:rsidRPr="00041728">
        <w:rPr>
          <w:rFonts w:ascii="Avenir Next LT Pro" w:eastAsia="Times New Roman" w:hAnsi="Avenir Next LT Pro" w:cs="Times New Roman"/>
          <w:b/>
          <w:bCs/>
          <w:lang w:val="es-HN"/>
        </w:rPr>
        <w:t xml:space="preserve"> y su impacto diferenciado en </w:t>
      </w:r>
      <w:r w:rsidR="00BB5070" w:rsidRPr="00041728">
        <w:rPr>
          <w:rFonts w:ascii="Avenir Next LT Pro" w:eastAsia="Times New Roman" w:hAnsi="Avenir Next LT Pro" w:cs="Times New Roman"/>
          <w:b/>
          <w:bCs/>
          <w:iCs/>
          <w:lang w:val="es-HN"/>
        </w:rPr>
        <w:t>niñas y adolescentes</w:t>
      </w:r>
    </w:p>
    <w:p w14:paraId="55A2A217" w14:textId="77777777" w:rsidR="00285A20" w:rsidRPr="00BB651B" w:rsidRDefault="00285A20" w:rsidP="00041728">
      <w:pPr>
        <w:pStyle w:val="NormalWeb"/>
        <w:spacing w:before="0" w:beforeAutospacing="0" w:after="0" w:afterAutospacing="0"/>
        <w:jc w:val="both"/>
        <w:rPr>
          <w:rFonts w:ascii="Avenir Next LT Pro" w:hAnsi="Avenir Next LT Pro" w:cstheme="minorBidi"/>
          <w:sz w:val="22"/>
          <w:szCs w:val="22"/>
          <w:lang w:val="es-HN"/>
        </w:rPr>
      </w:pPr>
    </w:p>
    <w:p w14:paraId="5B314045" w14:textId="63E716ED" w:rsidR="00285A20" w:rsidRDefault="00285A20" w:rsidP="00041728">
      <w:pPr>
        <w:pStyle w:val="ListParagraph"/>
        <w:numPr>
          <w:ilvl w:val="0"/>
          <w:numId w:val="18"/>
        </w:numPr>
        <w:ind w:left="0" w:firstLine="0"/>
        <w:jc w:val="both"/>
        <w:rPr>
          <w:rFonts w:ascii="Avenir Next LT Pro" w:hAnsi="Avenir Next LT Pro"/>
          <w:lang w:val="es-HN"/>
        </w:rPr>
      </w:pPr>
      <w:r w:rsidRPr="00041728">
        <w:rPr>
          <w:rFonts w:ascii="Avenir Next LT Pro" w:hAnsi="Avenir Next LT Pro"/>
          <w:lang w:val="es-HN"/>
        </w:rPr>
        <w:t>La OMS ha determinado la atención del aborto como una de las prestaciones esenciales en salud que puede requerir cualquier persona con capacidad de gestar en algún momento de su vida reproductiva. Establece que la a</w:t>
      </w:r>
      <w:r w:rsidRPr="00041728">
        <w:rPr>
          <w:rFonts w:ascii="Avenir Next LT Pro" w:hAnsi="Avenir Next LT Pro"/>
          <w:i/>
          <w:iCs/>
          <w:lang w:val="es-HN"/>
        </w:rPr>
        <w:t>tención integral del aborto se refiere</w:t>
      </w:r>
      <w:r w:rsidRPr="00041728">
        <w:rPr>
          <w:rFonts w:ascii="Avenir Next LT Pro" w:hAnsi="Avenir Next LT Pro"/>
          <w:lang w:val="es-HN"/>
        </w:rPr>
        <w:t xml:space="preserve"> al suministro de información, la gestión del aborto (atención propiamente dicha tanto del aborto espontáneo o pérdida gestacional como el aborto provocado; así como la atención posterior al aborto</w:t>
      </w:r>
      <w:r w:rsidRPr="00BB651B">
        <w:rPr>
          <w:rStyle w:val="FootnoteReference"/>
          <w:rFonts w:ascii="Avenir Next LT Pro" w:hAnsi="Avenir Next LT Pro"/>
          <w:lang w:val="es-HN"/>
        </w:rPr>
        <w:footnoteReference w:id="13"/>
      </w:r>
      <w:r w:rsidR="00BA3AA0" w:rsidRPr="00041728">
        <w:rPr>
          <w:rFonts w:ascii="Avenir Next LT Pro" w:hAnsi="Avenir Next LT Pro"/>
          <w:lang w:val="es-HN"/>
        </w:rPr>
        <w:t>.</w:t>
      </w:r>
      <w:r w:rsidRPr="00041728">
        <w:rPr>
          <w:rFonts w:ascii="Avenir Next LT Pro" w:hAnsi="Avenir Next LT Pro"/>
          <w:lang w:val="es-HN"/>
        </w:rPr>
        <w:t xml:space="preserve"> Esto es porque a medida que una persona embarazada recorre la vía o ruta de la atención para el aborto, es decir, atención previa al aborto, el procedimiento del aborto propiamente dicho y la atención posterior al aborto; los servicios de salud deben integrarse en el sistema de salud para garantizar que la prestación del servicio satisfaga sus necesidades de forma igualitaria y sin discriminación.</w:t>
      </w:r>
    </w:p>
    <w:p w14:paraId="1C491399" w14:textId="77777777" w:rsidR="00041728" w:rsidRPr="00041728" w:rsidRDefault="00041728" w:rsidP="00041728">
      <w:pPr>
        <w:pStyle w:val="ListParagraph"/>
        <w:jc w:val="both"/>
        <w:rPr>
          <w:rFonts w:ascii="Avenir Next LT Pro" w:hAnsi="Avenir Next LT Pro"/>
          <w:lang w:val="es-HN"/>
        </w:rPr>
      </w:pPr>
    </w:p>
    <w:p w14:paraId="70C92706" w14:textId="0AAB2F37" w:rsidR="00A143D6" w:rsidRPr="00041728" w:rsidRDefault="00285A2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Sin embargo, </w:t>
      </w:r>
      <w:r w:rsidR="00BB5070" w:rsidRPr="00041728">
        <w:rPr>
          <w:rFonts w:ascii="Avenir Next LT Pro" w:eastAsia="Times New Roman" w:hAnsi="Avenir Next LT Pro" w:cs="Times New Roman"/>
          <w:lang w:val="es-HN"/>
        </w:rPr>
        <w:t xml:space="preserve">Honduras es uno de los seis países de América Latina </w:t>
      </w:r>
      <w:r w:rsidR="0045433B" w:rsidRPr="00041728">
        <w:rPr>
          <w:rFonts w:ascii="Avenir Next LT Pro" w:eastAsia="Times New Roman" w:hAnsi="Avenir Next LT Pro" w:cs="Times New Roman"/>
          <w:lang w:val="es-HN"/>
        </w:rPr>
        <w:t>que mantiene una penalización absoluta del aborto</w:t>
      </w:r>
      <w:r w:rsidR="00BB5070" w:rsidRPr="00BB651B">
        <w:rPr>
          <w:vertAlign w:val="superscript"/>
          <w:lang w:val="es-HN"/>
        </w:rPr>
        <w:footnoteReference w:id="14"/>
      </w:r>
      <w:r w:rsidR="00BA3AA0" w:rsidRPr="00041728">
        <w:rPr>
          <w:rFonts w:ascii="Avenir Next LT Pro" w:eastAsia="Times New Roman" w:hAnsi="Avenir Next LT Pro" w:cs="Times New Roman"/>
          <w:lang w:val="es-HN"/>
        </w:rPr>
        <w:t>.</w:t>
      </w:r>
      <w:r w:rsidRPr="00041728">
        <w:rPr>
          <w:rFonts w:ascii="Avenir Next LT Pro" w:eastAsia="Times New Roman" w:hAnsi="Avenir Next LT Pro" w:cs="Times New Roman"/>
          <w:lang w:val="es-HN"/>
        </w:rPr>
        <w:t xml:space="preserve"> </w:t>
      </w:r>
      <w:r w:rsidR="00A143D6" w:rsidRPr="00041728">
        <w:rPr>
          <w:rFonts w:ascii="Avenir Next LT Pro" w:eastAsia="Times New Roman" w:hAnsi="Avenir Next LT Pro" w:cs="Times New Roman"/>
          <w:lang w:val="es-HN"/>
        </w:rPr>
        <w:t xml:space="preserve">El Estado ha establecido un marco jurídico que limita la posibilidad de la despenalización del aborto </w:t>
      </w:r>
      <w:r w:rsidR="00B0273A" w:rsidRPr="00041728">
        <w:rPr>
          <w:rFonts w:ascii="Avenir Next LT Pro" w:eastAsia="Times New Roman" w:hAnsi="Avenir Next LT Pro" w:cs="Times New Roman"/>
          <w:lang w:val="es-HN"/>
        </w:rPr>
        <w:t xml:space="preserve">en un futuro </w:t>
      </w:r>
      <w:r w:rsidR="00A143D6" w:rsidRPr="00041728">
        <w:rPr>
          <w:rFonts w:ascii="Avenir Next LT Pro" w:eastAsia="Times New Roman" w:hAnsi="Avenir Next LT Pro" w:cs="Times New Roman"/>
          <w:lang w:val="es-HN"/>
        </w:rPr>
        <w:t>y, por lo tanto, el acceso a est</w:t>
      </w:r>
      <w:r w:rsidR="00B0273A" w:rsidRPr="00041728">
        <w:rPr>
          <w:rFonts w:ascii="Avenir Next LT Pro" w:eastAsia="Times New Roman" w:hAnsi="Avenir Next LT Pro" w:cs="Times New Roman"/>
          <w:lang w:val="es-HN"/>
        </w:rPr>
        <w:t>e</w:t>
      </w:r>
      <w:r w:rsidR="00A143D6" w:rsidRPr="00041728">
        <w:rPr>
          <w:rFonts w:ascii="Avenir Next LT Pro" w:eastAsia="Times New Roman" w:hAnsi="Avenir Next LT Pro" w:cs="Times New Roman"/>
          <w:lang w:val="es-HN"/>
        </w:rPr>
        <w:t xml:space="preserve"> servicio de salud en condiciones seguras, poniendo en riesgo la salud y vida de las niñas y mujeres hondureñas. </w:t>
      </w:r>
    </w:p>
    <w:p w14:paraId="2426FB0B" w14:textId="77777777" w:rsidR="00A143D6" w:rsidRPr="00BB651B" w:rsidRDefault="00A143D6" w:rsidP="00041728">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69F12B01" w14:textId="018617AB" w:rsidR="00BB5070" w:rsidRP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El artículo 196 de</w:t>
      </w:r>
      <w:r w:rsidR="0045433B" w:rsidRPr="00041728">
        <w:rPr>
          <w:rFonts w:ascii="Avenir Next LT Pro" w:eastAsia="Times New Roman" w:hAnsi="Avenir Next LT Pro" w:cs="Times New Roman"/>
          <w:lang w:val="es-HN"/>
        </w:rPr>
        <w:t xml:space="preserve"> su</w:t>
      </w:r>
      <w:r w:rsidRPr="00041728">
        <w:rPr>
          <w:rFonts w:ascii="Avenir Next LT Pro" w:eastAsia="Times New Roman" w:hAnsi="Avenir Next LT Pro" w:cs="Times New Roman"/>
          <w:lang w:val="es-HN"/>
        </w:rPr>
        <w:t xml:space="preserve"> Código Penal</w:t>
      </w:r>
      <w:r w:rsidRPr="00BB651B">
        <w:rPr>
          <w:vertAlign w:val="superscript"/>
          <w:lang w:val="es-HN"/>
        </w:rPr>
        <w:footnoteReference w:id="15"/>
      </w:r>
      <w:r w:rsidRPr="00041728">
        <w:rPr>
          <w:rFonts w:ascii="Avenir Next LT Pro" w:eastAsia="Times New Roman" w:hAnsi="Avenir Next LT Pro" w:cs="Times New Roman"/>
          <w:lang w:val="es-HN"/>
        </w:rPr>
        <w:t xml:space="preserve"> define el aborto como </w:t>
      </w:r>
      <w:r w:rsidRPr="00041728">
        <w:rPr>
          <w:rFonts w:ascii="Avenir Next LT Pro" w:eastAsia="Times New Roman" w:hAnsi="Avenir Next LT Pro" w:cs="Times New Roman"/>
          <w:i/>
          <w:lang w:val="es-HN"/>
        </w:rPr>
        <w:t>“la muerte de un ser humano en cualquier momento del embarazo o durante el parto</w:t>
      </w:r>
      <w:r w:rsidRPr="00041728">
        <w:rPr>
          <w:rFonts w:ascii="Avenir Next LT Pro" w:eastAsia="Times New Roman" w:hAnsi="Avenir Next LT Pro" w:cs="Times New Roman"/>
          <w:lang w:val="es-HN"/>
        </w:rPr>
        <w:t>"</w:t>
      </w:r>
      <w:r w:rsidRPr="00BB651B">
        <w:rPr>
          <w:vertAlign w:val="superscript"/>
          <w:lang w:val="es-HN"/>
        </w:rPr>
        <w:footnoteReference w:id="16"/>
      </w:r>
      <w:r w:rsidR="0045433B" w:rsidRPr="00041728">
        <w:rPr>
          <w:rFonts w:ascii="Avenir Next LT Pro" w:eastAsia="Times New Roman" w:hAnsi="Avenir Next LT Pro" w:cs="Times New Roman"/>
          <w:lang w:val="es-HN"/>
        </w:rPr>
        <w:t xml:space="preserve"> y establece </w:t>
      </w:r>
      <w:r w:rsidRPr="00041728">
        <w:rPr>
          <w:rFonts w:ascii="Avenir Next LT Pro" w:eastAsia="Times New Roman" w:hAnsi="Avenir Next LT Pro" w:cs="Times New Roman"/>
          <w:lang w:val="es-HN"/>
        </w:rPr>
        <w:t xml:space="preserve">penas </w:t>
      </w:r>
      <w:r w:rsidR="0045433B" w:rsidRPr="00041728">
        <w:rPr>
          <w:rFonts w:ascii="Avenir Next LT Pro" w:eastAsia="Times New Roman" w:hAnsi="Avenir Next LT Pro" w:cs="Times New Roman"/>
          <w:lang w:val="es-HN"/>
        </w:rPr>
        <w:t xml:space="preserve">de </w:t>
      </w:r>
      <w:r w:rsidRPr="00041728">
        <w:rPr>
          <w:rFonts w:ascii="Avenir Next LT Pro" w:eastAsia="Times New Roman" w:hAnsi="Avenir Next LT Pro" w:cs="Times New Roman"/>
          <w:lang w:val="es-HN"/>
        </w:rPr>
        <w:t>tres a seis años de prisión</w:t>
      </w:r>
      <w:r w:rsidRPr="00BB651B">
        <w:rPr>
          <w:vertAlign w:val="superscript"/>
          <w:lang w:val="es-HN"/>
        </w:rPr>
        <w:footnoteReference w:id="17"/>
      </w:r>
      <w:r w:rsidR="00BA3AA0" w:rsidRPr="00041728">
        <w:rPr>
          <w:rFonts w:ascii="Avenir Next LT Pro" w:eastAsia="Times New Roman" w:hAnsi="Avenir Next LT Pro" w:cs="Times New Roman"/>
          <w:lang w:val="es-HN"/>
        </w:rPr>
        <w:t>.</w:t>
      </w:r>
      <w:r w:rsidRPr="00041728">
        <w:rPr>
          <w:rFonts w:ascii="Avenir Next LT Pro" w:eastAsia="Times New Roman" w:hAnsi="Avenir Next LT Pro" w:cs="Times New Roman"/>
          <w:lang w:val="es-HN"/>
        </w:rPr>
        <w:t xml:space="preserve"> En 2021, el Congreso Nacional de Honduras aprobó</w:t>
      </w:r>
      <w:r w:rsidRPr="00041728">
        <w:rPr>
          <w:rFonts w:ascii="Avenir Next LT Pro" w:hAnsi="Avenir Next LT Pro" w:cs="Times New Roman"/>
          <w:lang w:val="es-HN"/>
        </w:rPr>
        <w:t xml:space="preserve"> </w:t>
      </w:r>
      <w:r w:rsidR="0045433B" w:rsidRPr="00041728">
        <w:rPr>
          <w:rFonts w:ascii="Avenir Next LT Pro" w:hAnsi="Avenir Next LT Pro" w:cs="Times New Roman"/>
          <w:lang w:val="es-HN"/>
        </w:rPr>
        <w:t>la prohibición constitucional de la interrupción del embarazo y el reconocimiento al respeto a la vida del producto de la gestación.</w:t>
      </w:r>
      <w:r w:rsidR="0045433B" w:rsidRPr="00041728">
        <w:rPr>
          <w:rFonts w:ascii="Avenir Next LT Pro" w:eastAsia="Times New Roman" w:hAnsi="Avenir Next LT Pro" w:cs="Times New Roman"/>
          <w:lang w:val="es-HN"/>
        </w:rPr>
        <w:t xml:space="preserve"> También estableció la invalidez de</w:t>
      </w:r>
      <w:r w:rsidRPr="00041728">
        <w:rPr>
          <w:rFonts w:ascii="Avenir Next LT Pro" w:eastAsia="Times New Roman" w:hAnsi="Avenir Next LT Pro" w:cs="Times New Roman"/>
          <w:lang w:val="es-HN"/>
        </w:rPr>
        <w:t xml:space="preserve"> las disposiciones legales que se creen con posterioridad a la vigencia </w:t>
      </w:r>
      <w:r w:rsidR="0045433B" w:rsidRPr="00041728">
        <w:rPr>
          <w:rFonts w:ascii="Avenir Next LT Pro" w:eastAsia="Times New Roman" w:hAnsi="Avenir Next LT Pro" w:cs="Times New Roman"/>
          <w:lang w:val="es-HN"/>
        </w:rPr>
        <w:t>de la reforma que establezcan lo contrario</w:t>
      </w:r>
      <w:r w:rsidRPr="00BB651B">
        <w:rPr>
          <w:rStyle w:val="FootnoteReference"/>
          <w:rFonts w:ascii="Avenir Next LT Pro" w:eastAsia="Times New Roman" w:hAnsi="Avenir Next LT Pro" w:cs="Times New Roman"/>
          <w:lang w:val="es-HN"/>
        </w:rPr>
        <w:footnoteReference w:id="18"/>
      </w:r>
      <w:r w:rsidR="00BA3AA0" w:rsidRPr="00041728">
        <w:rPr>
          <w:rFonts w:ascii="Avenir Next LT Pro" w:eastAsia="Times New Roman" w:hAnsi="Avenir Next LT Pro" w:cs="Times New Roman"/>
          <w:lang w:val="es-HN"/>
        </w:rPr>
        <w:t>, volviéndolo prácticamente una disposición pétrea.</w:t>
      </w:r>
    </w:p>
    <w:p w14:paraId="3CF10C23" w14:textId="77777777" w:rsidR="00BB5070" w:rsidRPr="00BB651B" w:rsidRDefault="00BB5070" w:rsidP="00041728">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47B71AD2" w14:textId="6DC6EAC8" w:rsidR="00BB5070" w:rsidRP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Se estima que cada año alrededor de 37.000 niñas y adolescentes </w:t>
      </w:r>
      <w:r w:rsidR="00A143D6" w:rsidRPr="00041728">
        <w:rPr>
          <w:rFonts w:ascii="Avenir Next LT Pro" w:eastAsia="Times New Roman" w:hAnsi="Avenir Next LT Pro" w:cs="Times New Roman"/>
          <w:lang w:val="es-HN"/>
        </w:rPr>
        <w:t xml:space="preserve">en Honduras </w:t>
      </w:r>
      <w:r w:rsidRPr="00041728">
        <w:rPr>
          <w:rFonts w:ascii="Avenir Next LT Pro" w:eastAsia="Times New Roman" w:hAnsi="Avenir Next LT Pro" w:cs="Times New Roman"/>
          <w:lang w:val="es-HN"/>
        </w:rPr>
        <w:t>de entre 10 y 19 años dan a luz, en su mayoría sin recibir la atención en salud que necesitan</w:t>
      </w:r>
      <w:r w:rsidRPr="00BB651B">
        <w:rPr>
          <w:vertAlign w:val="superscript"/>
          <w:lang w:val="es-HN"/>
        </w:rPr>
        <w:footnoteReference w:id="19"/>
      </w:r>
      <w:r w:rsidR="00BA3AA0" w:rsidRPr="00041728">
        <w:rPr>
          <w:rFonts w:ascii="Avenir Next LT Pro" w:eastAsia="Times New Roman" w:hAnsi="Avenir Next LT Pro" w:cs="Times New Roman"/>
          <w:lang w:val="es-HN"/>
        </w:rPr>
        <w:t>.</w:t>
      </w:r>
      <w:r w:rsidR="00A143D6" w:rsidRPr="00041728">
        <w:rPr>
          <w:rFonts w:ascii="Avenir Next LT Pro" w:eastAsia="Times New Roman" w:hAnsi="Avenir Next LT Pro" w:cs="Times New Roman"/>
          <w:lang w:val="es-HN"/>
        </w:rPr>
        <w:t xml:space="preserve"> A</w:t>
      </w:r>
      <w:r w:rsidRPr="00041728">
        <w:rPr>
          <w:rFonts w:ascii="Avenir Next LT Pro" w:eastAsia="Times New Roman" w:hAnsi="Avenir Next LT Pro" w:cs="Times New Roman"/>
          <w:lang w:val="es-HN"/>
        </w:rPr>
        <w:t>l menos el 40% de los embarazos son no planificados o no deseados y muchos de ellos son producto de viol</w:t>
      </w:r>
      <w:r w:rsidR="00A143D6" w:rsidRPr="00041728">
        <w:rPr>
          <w:rFonts w:ascii="Avenir Next LT Pro" w:eastAsia="Times New Roman" w:hAnsi="Avenir Next LT Pro" w:cs="Times New Roman"/>
          <w:lang w:val="es-HN"/>
        </w:rPr>
        <w:t>encia sexual</w:t>
      </w:r>
      <w:r w:rsidRPr="00BB651B">
        <w:rPr>
          <w:vertAlign w:val="superscript"/>
          <w:lang w:val="es-HN"/>
        </w:rPr>
        <w:footnoteReference w:id="20"/>
      </w:r>
      <w:r w:rsidR="00BA3AA0" w:rsidRPr="00041728">
        <w:rPr>
          <w:rFonts w:ascii="Avenir Next LT Pro" w:eastAsia="Times New Roman" w:hAnsi="Avenir Next LT Pro" w:cs="Times New Roman"/>
          <w:lang w:val="es-HN"/>
        </w:rPr>
        <w:t>.</w:t>
      </w:r>
    </w:p>
    <w:p w14:paraId="6F943B89" w14:textId="77777777" w:rsidR="00BB5070" w:rsidRPr="00BB651B" w:rsidRDefault="00BB5070" w:rsidP="00041728">
      <w:pPr>
        <w:pBdr>
          <w:top w:val="nil"/>
          <w:left w:val="nil"/>
          <w:bottom w:val="nil"/>
          <w:right w:val="nil"/>
          <w:between w:val="nil"/>
        </w:pBdr>
        <w:spacing w:after="0" w:line="276" w:lineRule="auto"/>
        <w:contextualSpacing/>
        <w:mirrorIndents/>
        <w:jc w:val="both"/>
        <w:rPr>
          <w:rFonts w:ascii="Avenir Next LT Pro" w:hAnsi="Avenir Next LT Pro" w:cs="Times New Roman"/>
          <w:iCs/>
          <w:lang w:val="es-HN"/>
        </w:rPr>
      </w:pPr>
    </w:p>
    <w:p w14:paraId="632B9E86" w14:textId="04668E31" w:rsidR="00FF6EC0" w:rsidRPr="00041728" w:rsidRDefault="00FF6EC0" w:rsidP="00041728">
      <w:pPr>
        <w:pStyle w:val="ListParagraph"/>
        <w:numPr>
          <w:ilvl w:val="0"/>
          <w:numId w:val="18"/>
        </w:numPr>
        <w:ind w:left="0" w:firstLine="0"/>
        <w:jc w:val="both"/>
        <w:rPr>
          <w:rFonts w:ascii="Avenir Next LT Pro" w:hAnsi="Avenir Next LT Pro"/>
          <w:lang w:val="es-HN"/>
        </w:rPr>
      </w:pPr>
      <w:r w:rsidRPr="00041728">
        <w:rPr>
          <w:rFonts w:ascii="Avenir Next LT Pro" w:hAnsi="Avenir Next LT Pro"/>
          <w:lang w:val="es-HN"/>
        </w:rPr>
        <w:t>En contextos con prohibiciones del aborto, la evidencia ha demostrado que la existencia de leyes que restringen el aborto no impide que las personas interrumpan un embarazo, sino que hacen que los abortos que ocurren tengan una mayor probabilidad de ser inseguros, poniendo en riesgo su salud y vida</w:t>
      </w:r>
      <w:r w:rsidRPr="00BB651B">
        <w:rPr>
          <w:vertAlign w:val="superscript"/>
          <w:lang w:val="es-HN"/>
        </w:rPr>
        <w:footnoteReference w:id="21"/>
      </w:r>
      <w:r w:rsidR="00BA3AA0" w:rsidRPr="00041728">
        <w:rPr>
          <w:rFonts w:ascii="Avenir Next LT Pro" w:hAnsi="Avenir Next LT Pro"/>
          <w:lang w:val="es-HN"/>
        </w:rPr>
        <w:t>.</w:t>
      </w:r>
      <w:r w:rsidRPr="00041728">
        <w:rPr>
          <w:rFonts w:ascii="Avenir Next LT Pro" w:hAnsi="Avenir Next LT Pro"/>
          <w:lang w:val="es-HN"/>
        </w:rPr>
        <w:t xml:space="preserve"> Las complicaciones físicas pueden incluir abortos incompletos, hemorragias, lesiones vaginales, de cérvix y uterinas, así como graves infecciones e incluso llevarlas a la muerte</w:t>
      </w:r>
      <w:r w:rsidR="004C0349" w:rsidRPr="00041728">
        <w:rPr>
          <w:rFonts w:ascii="Avenir Next LT Pro" w:hAnsi="Avenir Next LT Pro"/>
          <w:lang w:val="es-HN"/>
        </w:rPr>
        <w:t>. Según información proveída por la Secretaría de Salud, entre noviembre de 2023 y enero de 2014, tres (3) niñas murieron por abortos inseguros en los hospitales públicos del país</w:t>
      </w:r>
      <w:r w:rsidRPr="00041728">
        <w:rPr>
          <w:rFonts w:ascii="Avenir Next LT Pro" w:hAnsi="Avenir Next LT Pro"/>
          <w:lang w:val="es-HN"/>
        </w:rPr>
        <w:t xml:space="preserve">. </w:t>
      </w:r>
    </w:p>
    <w:p w14:paraId="7F8A846E" w14:textId="4AE16A49" w:rsidR="00A143D6" w:rsidRDefault="00FF6EC0" w:rsidP="00041728">
      <w:pPr>
        <w:pStyle w:val="ListParagraph"/>
        <w:numPr>
          <w:ilvl w:val="0"/>
          <w:numId w:val="18"/>
        </w:numPr>
        <w:ind w:left="0" w:firstLine="0"/>
        <w:jc w:val="both"/>
        <w:rPr>
          <w:rFonts w:ascii="Avenir Next LT Pro" w:hAnsi="Avenir Next LT Pro"/>
          <w:lang w:val="es-HN"/>
        </w:rPr>
      </w:pPr>
      <w:r w:rsidRPr="00041728">
        <w:rPr>
          <w:rFonts w:ascii="Avenir Next LT Pro" w:hAnsi="Avenir Next LT Pro"/>
          <w:lang w:val="es-HN"/>
        </w:rPr>
        <w:t>De acuerdo con la OMS, el embarazo representa un alto riesgo para la salud y vida de las niñas y adolescentes además de que contribuye a los ciclos intergeneracionales de enfermedad y pobreza. Las complicaciones durante el embarazo y el parto son la principal causa de muerte en niñas de entre 15 y 19 años en el mundo. 99% de estas muertes son de mujeres en países de bajo y mediano desarrollo. Las niñas y adolescentes embarazadas de entre 10 a 19 años enfrentan mayores riesgos de complicaciones durante el embarazo como: preeclampsia, eclampsia, endometriosis puerperal e infecciones sistemáticas que las mujeres de entre 20 y 24 años</w:t>
      </w:r>
      <w:r w:rsidRPr="00BB651B">
        <w:rPr>
          <w:vertAlign w:val="superscript"/>
          <w:lang w:val="es-HN"/>
        </w:rPr>
        <w:footnoteReference w:id="22"/>
      </w:r>
      <w:r w:rsidR="004C0349" w:rsidRPr="00041728">
        <w:rPr>
          <w:rFonts w:ascii="Avenir Next LT Pro" w:hAnsi="Avenir Next LT Pro"/>
          <w:lang w:val="es-HN"/>
        </w:rPr>
        <w:t xml:space="preserve">. </w:t>
      </w:r>
    </w:p>
    <w:p w14:paraId="25E787CA" w14:textId="77777777" w:rsidR="00041728" w:rsidRPr="00041728" w:rsidRDefault="00041728" w:rsidP="00041728">
      <w:pPr>
        <w:pStyle w:val="ListParagraph"/>
        <w:ind w:left="0"/>
        <w:jc w:val="both"/>
        <w:rPr>
          <w:rFonts w:ascii="Avenir Next LT Pro" w:hAnsi="Avenir Next LT Pro"/>
          <w:lang w:val="es-HN"/>
        </w:rPr>
      </w:pPr>
    </w:p>
    <w:p w14:paraId="043D9D71" w14:textId="062E2B10" w:rsidR="00BB5070" w:rsidRPr="00041728" w:rsidRDefault="00BB5070" w:rsidP="00041728">
      <w:pPr>
        <w:pStyle w:val="ListParagraph"/>
        <w:numPr>
          <w:ilvl w:val="0"/>
          <w:numId w:val="18"/>
        </w:numPr>
        <w:pBdr>
          <w:top w:val="nil"/>
          <w:left w:val="nil"/>
          <w:bottom w:val="nil"/>
          <w:right w:val="nil"/>
          <w:between w:val="nil"/>
        </w:pBdr>
        <w:spacing w:after="0" w:line="276"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Este Comité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BB651B">
        <w:rPr>
          <w:spacing w:val="4"/>
          <w:w w:val="103"/>
          <w:kern w:val="14"/>
          <w:vertAlign w:val="superscript"/>
          <w:lang w:val="es-HN"/>
        </w:rPr>
        <w:footnoteReference w:id="23"/>
      </w:r>
      <w:r w:rsidR="004C0349" w:rsidRPr="00041728">
        <w:rPr>
          <w:rFonts w:ascii="Avenir Next LT Pro" w:eastAsia="Times New Roman" w:hAnsi="Avenir Next LT Pro" w:cs="Times New Roman"/>
          <w:lang w:val="es-HN"/>
        </w:rPr>
        <w:t>.</w:t>
      </w:r>
      <w:r w:rsidRPr="00041728">
        <w:rPr>
          <w:rFonts w:ascii="Avenir Next LT Pro" w:hAnsi="Avenir Next LT Pro" w:cs="Times New Roman"/>
          <w:spacing w:val="4"/>
          <w:w w:val="103"/>
          <w:kern w:val="14"/>
          <w:vertAlign w:val="superscript"/>
          <w:lang w:val="es-HN"/>
        </w:rPr>
        <w:t xml:space="preserve"> </w:t>
      </w:r>
      <w:r w:rsidRPr="00041728">
        <w:rPr>
          <w:rFonts w:ascii="Avenir Next LT Pro" w:hAnsi="Avenir Next LT Pro" w:cs="Times New Roman"/>
          <w:shd w:val="clear" w:color="auto" w:fill="FFFFFF"/>
          <w:lang w:val="es-HN"/>
        </w:rPr>
        <w:t xml:space="preserve">Además, ha concluido que desatender una solicitud de aborto cuando el </w:t>
      </w:r>
      <w:r w:rsidRPr="00041728">
        <w:rPr>
          <w:rFonts w:ascii="Avenir Next LT Pro" w:hAnsi="Avenir Next LT Pro" w:cs="Times New Roman"/>
          <w:shd w:val="clear" w:color="auto" w:fill="FFFFFF"/>
          <w:lang w:val="es-HN"/>
        </w:rPr>
        <w:lastRenderedPageBreak/>
        <w:t>embarazo es resultado de una violación constituyen tratos prohibidos por el artículo 37 a) de la Convención</w:t>
      </w:r>
      <w:r w:rsidRPr="00BB651B">
        <w:rPr>
          <w:rStyle w:val="FootnoteReference"/>
          <w:rFonts w:ascii="Avenir Next LT Pro" w:hAnsi="Avenir Next LT Pro" w:cs="Times New Roman"/>
          <w:shd w:val="clear" w:color="auto" w:fill="FFFFFF"/>
          <w:lang w:val="es-HN"/>
        </w:rPr>
        <w:footnoteReference w:id="24"/>
      </w:r>
      <w:r w:rsidRPr="00041728">
        <w:rPr>
          <w:rFonts w:ascii="Avenir Next LT Pro" w:hAnsi="Avenir Next LT Pro" w:cs="Times New Roman"/>
          <w:shd w:val="clear" w:color="auto" w:fill="FFFFFF"/>
          <w:lang w:val="es-HN"/>
        </w:rPr>
        <w:t xml:space="preserve">. </w:t>
      </w:r>
      <w:r w:rsidRPr="00041728">
        <w:rPr>
          <w:rFonts w:ascii="Avenir Next LT Pro" w:eastAsia="Times New Roman" w:hAnsi="Avenir Next LT Pro" w:cs="Times New Roman"/>
          <w:lang w:val="es-HN"/>
        </w:rPr>
        <w:t xml:space="preserve">Tal es el caso de Honduras, donde a pesar de existir una </w:t>
      </w:r>
      <w:r w:rsidRPr="00041728">
        <w:rPr>
          <w:rFonts w:ascii="Avenir Next LT Pro" w:hAnsi="Avenir Next LT Pro" w:cs="Times New Roman"/>
          <w:lang w:val="es-HN"/>
        </w:rPr>
        <w:t xml:space="preserve">elevada tasa de actos de violencia sexual </w:t>
      </w:r>
      <w:r w:rsidRPr="00041728">
        <w:rPr>
          <w:rFonts w:ascii="Avenir Next LT Pro" w:eastAsia="Times New Roman" w:hAnsi="Avenir Next LT Pro" w:cs="Times New Roman"/>
          <w:lang w:val="es-HN"/>
        </w:rPr>
        <w:t xml:space="preserve">contra las mujeres y niñas como mencionamos </w:t>
      </w:r>
      <w:r w:rsidRPr="00041728">
        <w:rPr>
          <w:rFonts w:ascii="Avenir Next LT Pro" w:eastAsia="Times New Roman" w:hAnsi="Avenir Next LT Pro" w:cs="Times New Roman"/>
          <w:i/>
          <w:iCs/>
          <w:lang w:val="es-HN"/>
        </w:rPr>
        <w:t>supra</w:t>
      </w:r>
      <w:r w:rsidRPr="00BB651B">
        <w:rPr>
          <w:rStyle w:val="FootnoteReference"/>
          <w:rFonts w:ascii="Avenir Next LT Pro" w:eastAsia="Times New Roman" w:hAnsi="Avenir Next LT Pro" w:cs="Times New Roman"/>
          <w:lang w:val="es-HN"/>
        </w:rPr>
        <w:footnoteReference w:id="25"/>
      </w:r>
      <w:r w:rsidRPr="00041728">
        <w:rPr>
          <w:rFonts w:ascii="Avenir Next LT Pro" w:eastAsia="Times New Roman" w:hAnsi="Avenir Next LT Pro" w:cs="Times New Roman"/>
          <w:lang w:val="es-HN"/>
        </w:rPr>
        <w:t>, la prohibición del aborto es aplicada incluso en casos de violencia sexual</w:t>
      </w:r>
      <w:r w:rsidR="004C0349" w:rsidRPr="00041728">
        <w:rPr>
          <w:rFonts w:ascii="Avenir Next LT Pro" w:eastAsia="Times New Roman" w:hAnsi="Avenir Next LT Pro" w:cs="Times New Roman"/>
          <w:lang w:val="es-HN"/>
        </w:rPr>
        <w:t>, i</w:t>
      </w:r>
      <w:r w:rsidRPr="00041728">
        <w:rPr>
          <w:rFonts w:ascii="Avenir Next LT Pro" w:eastAsia="Times New Roman" w:hAnsi="Avenir Next LT Pro" w:cs="Times New Roman"/>
          <w:lang w:val="es-HN"/>
        </w:rPr>
        <w:t xml:space="preserve">gnorando de esta forma sus obligaciones derivadas de la Convención. </w:t>
      </w:r>
    </w:p>
    <w:p w14:paraId="1D5E1DEC" w14:textId="77777777" w:rsidR="008704DF" w:rsidRPr="00BB651B" w:rsidRDefault="008704DF" w:rsidP="00041728">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lang w:val="es-HN"/>
        </w:rPr>
      </w:pPr>
    </w:p>
    <w:p w14:paraId="4597FAEC" w14:textId="6C947861" w:rsidR="008704DF" w:rsidRPr="00041728" w:rsidRDefault="008704DF" w:rsidP="00041728">
      <w:pPr>
        <w:pStyle w:val="ListParagraph"/>
        <w:numPr>
          <w:ilvl w:val="0"/>
          <w:numId w:val="18"/>
        </w:numPr>
        <w:ind w:left="0" w:firstLine="0"/>
        <w:jc w:val="both"/>
        <w:rPr>
          <w:rFonts w:ascii="Avenir Next LT Pro" w:hAnsi="Avenir Next LT Pro" w:cstheme="minorHAnsi"/>
          <w:lang w:val="es-HN"/>
        </w:rPr>
      </w:pPr>
      <w:r w:rsidRPr="00041728">
        <w:rPr>
          <w:rFonts w:ascii="Avenir Next LT Pro" w:hAnsi="Avenir Next LT Pro" w:cstheme="minorHAnsi"/>
          <w:lang w:val="es-HN"/>
        </w:rPr>
        <w:t>La penalización absoluta del aborto también ha promovido necesariamente un contexto de persecución y violaciones a derechos humanos durante la atención de emergencias obstétricas ante la sospecha de la posible comisión de un delito. Como lo han documentado organizaciones del país, son principalmente las mujeres jóvenes</w:t>
      </w:r>
      <w:r w:rsidR="004C0349" w:rsidRPr="00041728">
        <w:rPr>
          <w:rFonts w:ascii="Avenir Next LT Pro" w:hAnsi="Avenir Next LT Pro" w:cstheme="minorHAnsi"/>
          <w:lang w:val="es-HN"/>
        </w:rPr>
        <w:t xml:space="preserve"> empobrecidas,</w:t>
      </w:r>
      <w:r w:rsidRPr="00041728">
        <w:rPr>
          <w:rFonts w:ascii="Avenir Next LT Pro" w:hAnsi="Avenir Next LT Pro" w:cstheme="minorHAnsi"/>
          <w:lang w:val="es-HN"/>
        </w:rPr>
        <w:t xml:space="preserve"> que enfrentan condiciones de vida vulnerables quienes fueron denunciadas por profesionales de la salud y han sido sometidas a procesos penales por aborto u otros delitos relacionados en Honduras</w:t>
      </w:r>
      <w:r w:rsidRPr="00BB651B">
        <w:rPr>
          <w:rStyle w:val="FootnoteReference"/>
          <w:rFonts w:ascii="Avenir Next LT Pro" w:hAnsi="Avenir Next LT Pro" w:cstheme="minorHAnsi"/>
          <w:lang w:val="es-HN"/>
        </w:rPr>
        <w:footnoteReference w:id="26"/>
      </w:r>
      <w:r w:rsidR="004C0349" w:rsidRPr="00041728">
        <w:rPr>
          <w:rFonts w:ascii="Avenir Next LT Pro" w:hAnsi="Avenir Next LT Pro" w:cstheme="minorHAnsi"/>
          <w:lang w:val="es-HN"/>
        </w:rPr>
        <w:t>.</w:t>
      </w:r>
      <w:r w:rsidRPr="00041728">
        <w:rPr>
          <w:rFonts w:ascii="Avenir Next LT Pro" w:hAnsi="Avenir Next LT Pro" w:cstheme="minorHAnsi"/>
          <w:lang w:val="es-HN"/>
        </w:rPr>
        <w:t xml:space="preserve"> </w:t>
      </w:r>
    </w:p>
    <w:p w14:paraId="76EC5110" w14:textId="66ACEBC9" w:rsidR="00285A20" w:rsidRPr="00BB651B" w:rsidRDefault="00285A20" w:rsidP="00041728">
      <w:pPr>
        <w:pStyle w:val="NormalWeb"/>
        <w:numPr>
          <w:ilvl w:val="0"/>
          <w:numId w:val="15"/>
        </w:numPr>
        <w:spacing w:before="0" w:beforeAutospacing="0" w:after="0" w:afterAutospacing="0"/>
        <w:ind w:left="0" w:firstLine="0"/>
        <w:jc w:val="both"/>
        <w:rPr>
          <w:rFonts w:ascii="Avenir Next LT Pro" w:hAnsi="Avenir Next LT Pro" w:cstheme="minorHAnsi"/>
          <w:b/>
          <w:bCs/>
          <w:sz w:val="22"/>
          <w:szCs w:val="22"/>
          <w:lang w:val="es-HN"/>
        </w:rPr>
      </w:pPr>
      <w:r w:rsidRPr="00BB651B">
        <w:rPr>
          <w:rFonts w:ascii="Avenir Next LT Pro" w:hAnsi="Avenir Next LT Pro" w:cstheme="minorBidi"/>
          <w:b/>
          <w:bCs/>
          <w:sz w:val="22"/>
          <w:szCs w:val="22"/>
          <w:lang w:val="es-HN"/>
        </w:rPr>
        <w:t>Directrices sobre la atención para el aborto de la Organización Mundial de la Salud y recomendaciones sobre la regulación del aborto</w:t>
      </w:r>
      <w:r w:rsidRPr="00BB651B">
        <w:rPr>
          <w:rStyle w:val="FootnoteReference"/>
          <w:rFonts w:ascii="Avenir Next LT Pro" w:hAnsi="Avenir Next LT Pro" w:cstheme="minorBidi"/>
          <w:b/>
          <w:bCs/>
          <w:sz w:val="22"/>
          <w:szCs w:val="22"/>
          <w:lang w:val="es-HN"/>
        </w:rPr>
        <w:footnoteReference w:id="27"/>
      </w:r>
    </w:p>
    <w:p w14:paraId="62EEC899" w14:textId="77777777" w:rsidR="00285A20" w:rsidRPr="00BB651B" w:rsidRDefault="00285A20" w:rsidP="00285A20">
      <w:pPr>
        <w:pStyle w:val="NormalWeb"/>
        <w:spacing w:before="0" w:beforeAutospacing="0" w:after="0" w:afterAutospacing="0"/>
        <w:jc w:val="both"/>
        <w:rPr>
          <w:rFonts w:ascii="Avenir Next LT Pro" w:hAnsi="Avenir Next LT Pro" w:cstheme="minorHAnsi"/>
          <w:sz w:val="22"/>
          <w:szCs w:val="22"/>
          <w:lang w:val="es-HN"/>
        </w:rPr>
      </w:pPr>
    </w:p>
    <w:p w14:paraId="7D928419" w14:textId="77777777"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Bidi"/>
          <w:sz w:val="22"/>
          <w:szCs w:val="22"/>
          <w:lang w:val="es-HN"/>
        </w:rPr>
      </w:pPr>
      <w:r w:rsidRPr="00BB651B">
        <w:rPr>
          <w:rFonts w:ascii="Avenir Next LT Pro" w:hAnsi="Avenir Next LT Pro" w:cstheme="minorBidi"/>
          <w:sz w:val="22"/>
          <w:szCs w:val="22"/>
          <w:lang w:val="es-HN"/>
        </w:rPr>
        <w:t>En 2022, la OMS, organismo de la Organización de las Naciones Unidas (ONU) especializado en el análisis y diseño de políticas de salud pública global para alcanzar el más alto nivel posible de salud de todas las personas, publicó la actualización de las Directrices sobre la atención para el aborto,</w:t>
      </w:r>
      <w:r w:rsidRPr="00BB651B">
        <w:rPr>
          <w:rStyle w:val="FootnoteReference"/>
          <w:rFonts w:ascii="Avenir Next LT Pro" w:hAnsi="Avenir Next LT Pro" w:cstheme="minorBidi"/>
          <w:sz w:val="22"/>
          <w:szCs w:val="22"/>
          <w:lang w:val="es-HN"/>
        </w:rPr>
        <w:footnoteReference w:id="28"/>
      </w:r>
      <w:r w:rsidRPr="00BB651B">
        <w:rPr>
          <w:rFonts w:ascii="Avenir Next LT Pro" w:hAnsi="Avenir Next LT Pro" w:cstheme="minorBidi"/>
          <w:sz w:val="22"/>
          <w:szCs w:val="22"/>
          <w:lang w:val="es-HN"/>
        </w:rPr>
        <w:t xml:space="preserve"> que compila todas las recomendaciones y declaraciones óptimas de la OMS para la práctica clínica o la política pública de estos servicios, conforme a la evidencia científica. </w:t>
      </w:r>
    </w:p>
    <w:p w14:paraId="78E2B036" w14:textId="77777777" w:rsidR="00285A20" w:rsidRPr="00BB651B" w:rsidRDefault="00285A20" w:rsidP="00041728">
      <w:pPr>
        <w:pStyle w:val="NormalWeb"/>
        <w:spacing w:before="0" w:beforeAutospacing="0" w:after="0" w:afterAutospacing="0"/>
        <w:jc w:val="both"/>
        <w:rPr>
          <w:rFonts w:ascii="Avenir Next LT Pro" w:hAnsi="Avenir Next LT Pro" w:cstheme="minorHAnsi"/>
          <w:sz w:val="22"/>
          <w:szCs w:val="22"/>
          <w:lang w:val="es-HN"/>
        </w:rPr>
      </w:pPr>
    </w:p>
    <w:p w14:paraId="2B8EEEA5" w14:textId="77777777"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HAnsi"/>
          <w:sz w:val="22"/>
          <w:szCs w:val="22"/>
          <w:lang w:val="es-HN"/>
        </w:rPr>
      </w:pPr>
      <w:r w:rsidRPr="00BB651B">
        <w:rPr>
          <w:rFonts w:ascii="Avenir Next LT Pro" w:hAnsi="Avenir Next LT Pro" w:cstheme="minorHAnsi"/>
          <w:sz w:val="22"/>
          <w:szCs w:val="22"/>
          <w:lang w:val="es-HN"/>
        </w:rPr>
        <w:t xml:space="preserve">En este sentido, las Directrices de la OMS son actualmente el principal referente a nivel internacional de los Estados para la implementación de servicios de aborto basados en evidencia científica. </w:t>
      </w:r>
    </w:p>
    <w:p w14:paraId="52479876" w14:textId="77777777" w:rsidR="00285A20" w:rsidRPr="00BB651B" w:rsidRDefault="00285A20" w:rsidP="00041728">
      <w:pPr>
        <w:pStyle w:val="NormalWeb"/>
        <w:spacing w:before="0" w:beforeAutospacing="0" w:after="0" w:afterAutospacing="0"/>
        <w:jc w:val="both"/>
        <w:rPr>
          <w:rFonts w:ascii="Avenir Next LT Pro" w:hAnsi="Avenir Next LT Pro" w:cstheme="minorHAnsi"/>
          <w:sz w:val="22"/>
          <w:szCs w:val="22"/>
          <w:lang w:val="es-HN"/>
        </w:rPr>
      </w:pPr>
    </w:p>
    <w:p w14:paraId="78BBF058" w14:textId="19D626CE"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HAnsi"/>
          <w:sz w:val="22"/>
          <w:szCs w:val="22"/>
          <w:lang w:val="es-HN"/>
        </w:rPr>
      </w:pPr>
      <w:r w:rsidRPr="00BB651B">
        <w:rPr>
          <w:rFonts w:ascii="Avenir Next LT Pro" w:hAnsi="Avenir Next LT Pro" w:cstheme="minorBidi"/>
          <w:sz w:val="22"/>
          <w:szCs w:val="22"/>
          <w:lang w:val="es-HN"/>
        </w:rPr>
        <w:lastRenderedPageBreak/>
        <w:t>En sus recomendaciones, la OMS indican que un elemento del entorno propicio para el aborto es que la legislación y las políticas promuevan y protejan la salud y los derechos sexuales y reproductivos</w:t>
      </w:r>
      <w:r w:rsidRPr="00BB651B">
        <w:rPr>
          <w:rStyle w:val="FootnoteReference"/>
          <w:rFonts w:ascii="Avenir Next LT Pro" w:hAnsi="Avenir Next LT Pro" w:cstheme="minorBidi"/>
          <w:sz w:val="22"/>
          <w:szCs w:val="22"/>
          <w:lang w:val="es-HN"/>
        </w:rPr>
        <w:footnoteReference w:id="29"/>
      </w:r>
      <w:r w:rsidR="004C0349">
        <w:rPr>
          <w:rFonts w:ascii="Avenir Next LT Pro" w:hAnsi="Avenir Next LT Pro" w:cstheme="minorBidi"/>
          <w:sz w:val="22"/>
          <w:szCs w:val="22"/>
          <w:lang w:val="es-HN"/>
        </w:rPr>
        <w:t>.</w:t>
      </w:r>
      <w:r w:rsidRPr="00BB651B">
        <w:rPr>
          <w:rFonts w:ascii="Avenir Next LT Pro" w:hAnsi="Avenir Next LT Pro" w:cstheme="minorBidi"/>
          <w:sz w:val="22"/>
          <w:szCs w:val="22"/>
          <w:lang w:val="es-HN"/>
        </w:rPr>
        <w:t xml:space="preserve"> </w:t>
      </w:r>
      <w:r w:rsidR="008704DF" w:rsidRPr="00BB651B">
        <w:rPr>
          <w:rFonts w:ascii="Avenir Next LT Pro" w:hAnsi="Avenir Next LT Pro" w:cstheme="minorHAnsi"/>
          <w:sz w:val="22"/>
          <w:szCs w:val="22"/>
          <w:lang w:val="es-HN"/>
        </w:rPr>
        <w:t xml:space="preserve"> </w:t>
      </w:r>
      <w:r w:rsidRPr="00BB651B">
        <w:rPr>
          <w:rFonts w:ascii="Avenir Next LT Pro" w:hAnsi="Avenir Next LT Pro" w:cstheme="minorBidi"/>
          <w:sz w:val="22"/>
          <w:szCs w:val="22"/>
          <w:lang w:val="es-HN"/>
        </w:rPr>
        <w:t xml:space="preserve">En este sentido, la OMS recomienda </w:t>
      </w:r>
      <w:r w:rsidRPr="00BB651B">
        <w:rPr>
          <w:rFonts w:ascii="Avenir Next LT Pro" w:hAnsi="Avenir Next LT Pro" w:cstheme="minorBidi"/>
          <w:i/>
          <w:iCs/>
          <w:sz w:val="22"/>
          <w:szCs w:val="22"/>
          <w:lang w:val="es-HN"/>
        </w:rPr>
        <w:t>la despenalización total del aborto</w:t>
      </w:r>
      <w:r w:rsidRPr="00BB651B">
        <w:rPr>
          <w:rFonts w:ascii="Avenir Next LT Pro" w:hAnsi="Avenir Next LT Pro" w:cstheme="minorBidi"/>
          <w:sz w:val="22"/>
          <w:szCs w:val="22"/>
          <w:lang w:val="es-HN"/>
        </w:rPr>
        <w:t xml:space="preserve">, entendiendo esta como la eliminación del aborto de todas las leyes penales, </w:t>
      </w:r>
      <w:r w:rsidRPr="00BB651B">
        <w:rPr>
          <w:rFonts w:ascii="Avenir Next LT Pro" w:hAnsi="Avenir Next LT Pro" w:cstheme="minorBidi"/>
          <w:i/>
          <w:iCs/>
          <w:sz w:val="22"/>
          <w:szCs w:val="22"/>
          <w:lang w:val="es-HN"/>
        </w:rPr>
        <w:t>la no aplicación de otros delitos punibles (por ejemplo, asesinato, homicidio) al aborto, y garantizar que no haya sanciones penales por abortar, ayudar a abortar, proporcionar información sobre el aborto o practicar un aborto, para todos los agentes participantes</w:t>
      </w:r>
      <w:r w:rsidRPr="00BB651B">
        <w:rPr>
          <w:rFonts w:ascii="Avenir Next LT Pro" w:hAnsi="Avenir Next LT Pro" w:cstheme="minorBidi"/>
          <w:sz w:val="22"/>
          <w:szCs w:val="22"/>
          <w:lang w:val="es-HN"/>
        </w:rPr>
        <w:t>.</w:t>
      </w:r>
    </w:p>
    <w:p w14:paraId="5D005C46" w14:textId="77777777" w:rsidR="00285A20" w:rsidRPr="00BB651B" w:rsidRDefault="00285A20" w:rsidP="00041728">
      <w:pPr>
        <w:pStyle w:val="NormalWeb"/>
        <w:spacing w:before="0" w:beforeAutospacing="0" w:after="0" w:afterAutospacing="0"/>
        <w:jc w:val="both"/>
        <w:rPr>
          <w:rFonts w:ascii="Avenir Next LT Pro" w:hAnsi="Avenir Next LT Pro" w:cstheme="minorHAnsi"/>
          <w:sz w:val="22"/>
          <w:szCs w:val="22"/>
          <w:lang w:val="es-HN"/>
        </w:rPr>
      </w:pPr>
    </w:p>
    <w:p w14:paraId="71E0D074" w14:textId="77777777"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HAnsi"/>
          <w:sz w:val="22"/>
          <w:szCs w:val="22"/>
          <w:lang w:val="es-HN"/>
        </w:rPr>
      </w:pPr>
      <w:r w:rsidRPr="00BB651B">
        <w:rPr>
          <w:rFonts w:ascii="Avenir Next LT Pro" w:hAnsi="Avenir Next LT Pro" w:cstheme="minorHAnsi"/>
          <w:sz w:val="22"/>
          <w:szCs w:val="22"/>
          <w:lang w:val="es-HN"/>
        </w:rPr>
        <w:t xml:space="preserve">Sobre estas recomendaciones, la OMS indica que la despenalización garantizaría que cualquiera que haya sufrido una pérdida de embarazo no caiga bajo la sospecha de haber abortado ilegalmente cuando solicite atención. </w:t>
      </w:r>
    </w:p>
    <w:p w14:paraId="58A9E8FA" w14:textId="77777777" w:rsidR="00285A20" w:rsidRPr="00BB651B" w:rsidRDefault="00285A20" w:rsidP="00041728">
      <w:pPr>
        <w:pStyle w:val="NormalWeb"/>
        <w:spacing w:before="0" w:beforeAutospacing="0" w:after="0" w:afterAutospacing="0"/>
        <w:jc w:val="both"/>
        <w:rPr>
          <w:rFonts w:ascii="Avenir Next LT Pro" w:hAnsi="Avenir Next LT Pro" w:cstheme="minorHAnsi"/>
          <w:sz w:val="22"/>
          <w:szCs w:val="22"/>
          <w:lang w:val="es-HN"/>
        </w:rPr>
      </w:pPr>
    </w:p>
    <w:p w14:paraId="64A407D2" w14:textId="482DE629" w:rsidR="00285A20" w:rsidRPr="00BB651B" w:rsidRDefault="00285A20" w:rsidP="00041728">
      <w:pPr>
        <w:pStyle w:val="NormalWeb"/>
        <w:numPr>
          <w:ilvl w:val="0"/>
          <w:numId w:val="18"/>
        </w:numPr>
        <w:spacing w:before="0" w:beforeAutospacing="0" w:after="0" w:afterAutospacing="0"/>
        <w:ind w:left="0" w:firstLine="0"/>
        <w:jc w:val="both"/>
        <w:rPr>
          <w:rFonts w:ascii="Avenir Next LT Pro" w:hAnsi="Avenir Next LT Pro" w:cstheme="minorHAnsi"/>
          <w:sz w:val="22"/>
          <w:szCs w:val="22"/>
          <w:lang w:val="es-HN"/>
        </w:rPr>
      </w:pPr>
      <w:r w:rsidRPr="00BB651B">
        <w:rPr>
          <w:rFonts w:ascii="Avenir Next LT Pro" w:hAnsi="Avenir Next LT Pro" w:cstheme="minorHAnsi"/>
          <w:sz w:val="22"/>
          <w:szCs w:val="22"/>
          <w:lang w:val="es-HN"/>
        </w:rPr>
        <w:t xml:space="preserve">Asimismo, </w:t>
      </w:r>
      <w:r w:rsidRPr="00BB651B">
        <w:rPr>
          <w:rFonts w:ascii="Avenir Next LT Pro" w:hAnsi="Avenir Next LT Pro" w:cstheme="minorHAnsi"/>
          <w:i/>
          <w:iCs/>
          <w:sz w:val="22"/>
          <w:szCs w:val="22"/>
          <w:lang w:val="es-HN"/>
        </w:rPr>
        <w:t>no recomienda la promulgación de leyes y otras reglamentaciones que restrinjan el aborto basándose en supuestos y recomienda que el</w:t>
      </w:r>
      <w:r w:rsidRPr="00BB651B">
        <w:rPr>
          <w:rFonts w:ascii="Avenir Next LT Pro" w:hAnsi="Avenir Next LT Pro" w:cstheme="minorHAnsi"/>
          <w:sz w:val="22"/>
          <w:szCs w:val="22"/>
          <w:lang w:val="es-HN"/>
        </w:rPr>
        <w:t xml:space="preserve"> </w:t>
      </w:r>
      <w:r w:rsidRPr="00BB651B">
        <w:rPr>
          <w:rFonts w:ascii="Avenir Next LT Pro" w:hAnsi="Avenir Next LT Pro" w:cstheme="minorHAnsi"/>
          <w:i/>
          <w:iCs/>
          <w:sz w:val="22"/>
          <w:szCs w:val="22"/>
          <w:lang w:val="es-HN"/>
        </w:rPr>
        <w:t xml:space="preserve">aborto esté accesible a demanda de la mujer, niña y otra persona embarazada. </w:t>
      </w:r>
      <w:r w:rsidRPr="00BB651B">
        <w:rPr>
          <w:rFonts w:ascii="Avenir Next LT Pro" w:hAnsi="Avenir Next LT Pro" w:cstheme="minorHAnsi"/>
          <w:sz w:val="22"/>
          <w:szCs w:val="22"/>
          <w:lang w:val="es-HN"/>
        </w:rPr>
        <w:t xml:space="preserve">Sobre estas recomendaciones, la OMS observa que los enfoques basados en supuestos para restringir el acceso al aborto deberían revisarse en favor de que el aborto esté accesible a demanda de la mujer, niña u otra persona embarazada. </w:t>
      </w:r>
    </w:p>
    <w:p w14:paraId="5F812243" w14:textId="1C7A2064" w:rsidR="00BB5070" w:rsidRPr="00BB651B" w:rsidRDefault="00BB5070" w:rsidP="00285A20">
      <w:pPr>
        <w:pBdr>
          <w:top w:val="nil"/>
          <w:left w:val="nil"/>
          <w:bottom w:val="nil"/>
          <w:right w:val="nil"/>
          <w:between w:val="nil"/>
        </w:pBdr>
        <w:spacing w:after="0" w:line="276" w:lineRule="auto"/>
        <w:mirrorIndents/>
        <w:jc w:val="both"/>
        <w:rPr>
          <w:rFonts w:ascii="Avenir Next LT Pro" w:hAnsi="Avenir Next LT Pro" w:cs="Times New Roman"/>
          <w:lang w:val="es-HN"/>
        </w:rPr>
      </w:pPr>
    </w:p>
    <w:p w14:paraId="0592E16C" w14:textId="6D3B7B65" w:rsidR="00BB5070" w:rsidRPr="00041728" w:rsidRDefault="00BB5070" w:rsidP="00041728">
      <w:pPr>
        <w:pStyle w:val="ListParagraph"/>
        <w:numPr>
          <w:ilvl w:val="0"/>
          <w:numId w:val="15"/>
        </w:numPr>
        <w:pBdr>
          <w:top w:val="nil"/>
          <w:left w:val="nil"/>
          <w:bottom w:val="nil"/>
          <w:right w:val="nil"/>
          <w:between w:val="nil"/>
        </w:pBdr>
        <w:spacing w:after="0" w:line="276" w:lineRule="auto"/>
        <w:mirrorIndents/>
        <w:jc w:val="both"/>
        <w:rPr>
          <w:rFonts w:ascii="Avenir Next LT Pro" w:eastAsia="Times New Roman" w:hAnsi="Avenir Next LT Pro" w:cs="Times New Roman"/>
          <w:b/>
          <w:bCs/>
          <w:lang w:val="es-HN"/>
        </w:rPr>
      </w:pPr>
      <w:r w:rsidRPr="00041728">
        <w:rPr>
          <w:rFonts w:ascii="Avenir Next LT Pro" w:eastAsia="Times New Roman" w:hAnsi="Avenir Next LT Pro" w:cs="Times New Roman"/>
          <w:b/>
          <w:bCs/>
          <w:lang w:val="es-HN"/>
        </w:rPr>
        <w:t>Educación sexual integral</w:t>
      </w:r>
      <w:r w:rsidR="00D56CA5" w:rsidRPr="00041728">
        <w:rPr>
          <w:rFonts w:ascii="Avenir Next LT Pro" w:eastAsia="Times New Roman" w:hAnsi="Avenir Next LT Pro" w:cs="Times New Roman"/>
          <w:b/>
          <w:bCs/>
          <w:lang w:val="es-HN"/>
        </w:rPr>
        <w:t xml:space="preserve"> y presencia de grupos </w:t>
      </w:r>
      <w:proofErr w:type="spellStart"/>
      <w:r w:rsidR="00D56CA5" w:rsidRPr="00041728">
        <w:rPr>
          <w:rFonts w:ascii="Avenir Next LT Pro" w:eastAsia="Times New Roman" w:hAnsi="Avenir Next LT Pro" w:cs="Times New Roman"/>
          <w:b/>
          <w:bCs/>
          <w:lang w:val="es-HN"/>
        </w:rPr>
        <w:t>antiderechos</w:t>
      </w:r>
      <w:proofErr w:type="spellEnd"/>
    </w:p>
    <w:p w14:paraId="75C72A32" w14:textId="77777777" w:rsidR="00BB5070" w:rsidRPr="00BB651B" w:rsidRDefault="00BB5070" w:rsidP="00041728">
      <w:pPr>
        <w:spacing w:after="0" w:line="240" w:lineRule="auto"/>
        <w:contextualSpacing/>
        <w:mirrorIndents/>
        <w:jc w:val="both"/>
        <w:rPr>
          <w:rFonts w:ascii="Avenir Next LT Pro" w:hAnsi="Avenir Next LT Pro" w:cs="Times New Roman"/>
          <w:color w:val="FF0000"/>
          <w:lang w:val="es-HN"/>
        </w:rPr>
      </w:pPr>
    </w:p>
    <w:p w14:paraId="74AABC18" w14:textId="2723C22C" w:rsidR="00BB5070" w:rsidRPr="00041728" w:rsidRDefault="00BB5070"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En marzo del 2023, el Congreso </w:t>
      </w:r>
      <w:r w:rsidR="00407946" w:rsidRPr="00041728">
        <w:rPr>
          <w:rFonts w:ascii="Avenir Next LT Pro" w:eastAsia="Times New Roman" w:hAnsi="Avenir Next LT Pro" w:cs="Times New Roman"/>
          <w:lang w:val="es-HN"/>
        </w:rPr>
        <w:t xml:space="preserve">Nacional </w:t>
      </w:r>
      <w:r w:rsidRPr="00041728">
        <w:rPr>
          <w:rFonts w:ascii="Avenir Next LT Pro" w:eastAsia="Times New Roman" w:hAnsi="Avenir Next LT Pro" w:cs="Times New Roman"/>
          <w:lang w:val="es-HN"/>
        </w:rPr>
        <w:t>de Honduras aprobó la ley de Educación Integral de Prevención al Embarazo Adolescente. Entre sus objetivos</w:t>
      </w:r>
      <w:r w:rsidRPr="00BB651B">
        <w:rPr>
          <w:rStyle w:val="FootnoteReference"/>
          <w:rFonts w:ascii="Avenir Next LT Pro" w:eastAsia="Times New Roman" w:hAnsi="Avenir Next LT Pro" w:cs="Times New Roman"/>
          <w:lang w:val="es-HN"/>
        </w:rPr>
        <w:footnoteReference w:id="30"/>
      </w:r>
      <w:r w:rsidRPr="00041728">
        <w:rPr>
          <w:rFonts w:ascii="Avenir Next LT Pro" w:eastAsia="Times New Roman" w:hAnsi="Avenir Next LT Pro" w:cs="Times New Roman"/>
          <w:lang w:val="es-HN"/>
        </w:rPr>
        <w:t xml:space="preserve"> se encuentran el “fomentar una conducta responsable en el ejercicio de la sexualidad y estimular la postergación del inicio de las relaciones sexuales, hasta que la persona alcance la madurez física, emocional y mental". Adicionalmente, esta iniciativa buscaba "prevenir los embarazos no deseados y difundir el conocimiento del uso de los métodos </w:t>
      </w:r>
      <w:r w:rsidRPr="00041728">
        <w:rPr>
          <w:rFonts w:ascii="Avenir Next LT Pro" w:eastAsia="Times New Roman" w:hAnsi="Avenir Next LT Pro" w:cs="Times New Roman"/>
          <w:lang w:val="es-HN"/>
        </w:rPr>
        <w:lastRenderedPageBreak/>
        <w:t>anticonceptivos modernos en las personas adolescentes sexualmente activos y en madres adolescentes"</w:t>
      </w:r>
      <w:r w:rsidRPr="00BB651B">
        <w:rPr>
          <w:rStyle w:val="FootnoteReference"/>
          <w:rFonts w:ascii="Avenir Next LT Pro" w:eastAsia="Times New Roman" w:hAnsi="Avenir Next LT Pro" w:cs="Times New Roman"/>
          <w:lang w:val="es-HN"/>
        </w:rPr>
        <w:footnoteReference w:id="31"/>
      </w:r>
      <w:r w:rsidRPr="00041728">
        <w:rPr>
          <w:rFonts w:ascii="Avenir Next LT Pro" w:eastAsia="Times New Roman" w:hAnsi="Avenir Next LT Pro" w:cs="Times New Roman"/>
          <w:lang w:val="es-HN"/>
        </w:rPr>
        <w:t xml:space="preserve">. </w:t>
      </w:r>
    </w:p>
    <w:p w14:paraId="54FECF57" w14:textId="77777777" w:rsidR="00BB5070" w:rsidRPr="00BB651B" w:rsidRDefault="00BB5070" w:rsidP="00041728">
      <w:pPr>
        <w:spacing w:after="0" w:line="240" w:lineRule="auto"/>
        <w:contextualSpacing/>
        <w:mirrorIndents/>
        <w:jc w:val="both"/>
        <w:rPr>
          <w:rFonts w:ascii="Avenir Next LT Pro" w:eastAsia="Times New Roman" w:hAnsi="Avenir Next LT Pro" w:cs="Times New Roman"/>
          <w:lang w:val="es-HN"/>
        </w:rPr>
      </w:pPr>
    </w:p>
    <w:p w14:paraId="4E6528BA" w14:textId="77777777" w:rsidR="00BB5070" w:rsidRPr="00041728" w:rsidRDefault="00BB5070"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De acuerdo con lo señalado por el propio Congreso de Honduras, “la educación integral de prevención al embarazo adolescente [contenida en la mencionada ley] se basa en los siguientes principios:1. El reconocimiento de la persona como sujeto pleno de derechos y el fortalecimiento de su autonomía para la construcción de su ciudadanía; 2. El acceso a la información; 3. El derecho a la participación; 4. El respeto al derecho a la privacidad, y; 5. El reconocimiento y valoración de las familias y los centros educativos como espacios de formación de las niñas, niños y personas adolescentes”</w:t>
      </w:r>
      <w:r w:rsidRPr="00BB651B">
        <w:rPr>
          <w:rStyle w:val="FootnoteReference"/>
          <w:rFonts w:ascii="Avenir Next LT Pro" w:eastAsia="Times New Roman" w:hAnsi="Avenir Next LT Pro" w:cs="Times New Roman"/>
          <w:lang w:val="es-HN"/>
        </w:rPr>
        <w:footnoteReference w:id="32"/>
      </w:r>
      <w:r w:rsidRPr="00041728">
        <w:rPr>
          <w:rFonts w:ascii="Avenir Next LT Pro" w:eastAsia="Times New Roman" w:hAnsi="Avenir Next LT Pro" w:cs="Times New Roman"/>
          <w:lang w:val="es-HN"/>
        </w:rPr>
        <w:t>. Así pues, esta ley obligaría a los centros de educación prebásica, básica, media y educación superior a impartir e implementar la educación sexual</w:t>
      </w:r>
      <w:r w:rsidRPr="00BB651B">
        <w:rPr>
          <w:rStyle w:val="FootnoteReference"/>
          <w:rFonts w:ascii="Avenir Next LT Pro" w:eastAsia="Times New Roman" w:hAnsi="Avenir Next LT Pro" w:cs="Times New Roman"/>
          <w:lang w:val="es-HN"/>
        </w:rPr>
        <w:footnoteReference w:id="33"/>
      </w:r>
      <w:r w:rsidRPr="00041728">
        <w:rPr>
          <w:rFonts w:ascii="Avenir Next LT Pro" w:eastAsia="Times New Roman" w:hAnsi="Avenir Next LT Pro" w:cs="Times New Roman"/>
          <w:lang w:val="es-HN"/>
        </w:rPr>
        <w:t xml:space="preserve">. </w:t>
      </w:r>
    </w:p>
    <w:p w14:paraId="19D84588" w14:textId="77777777" w:rsidR="00BB5070" w:rsidRPr="00BB651B" w:rsidRDefault="00BB5070" w:rsidP="00041728">
      <w:pPr>
        <w:spacing w:after="0" w:line="240" w:lineRule="auto"/>
        <w:contextualSpacing/>
        <w:mirrorIndents/>
        <w:jc w:val="both"/>
        <w:rPr>
          <w:rFonts w:ascii="Avenir Next LT Pro" w:eastAsia="Times New Roman" w:hAnsi="Avenir Next LT Pro" w:cs="Times New Roman"/>
          <w:lang w:val="es-HN"/>
        </w:rPr>
      </w:pPr>
    </w:p>
    <w:p w14:paraId="18F043B5" w14:textId="6901A80D" w:rsidR="00BB5070" w:rsidRPr="00041728" w:rsidRDefault="00BB5070"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bCs/>
          <w:iCs/>
          <w:lang w:val="es-HN"/>
        </w:rPr>
      </w:pPr>
      <w:r w:rsidRPr="00041728">
        <w:rPr>
          <w:rFonts w:ascii="Avenir Next LT Pro" w:eastAsia="Times New Roman" w:hAnsi="Avenir Next LT Pro" w:cs="Times New Roman"/>
          <w:bCs/>
          <w:iCs/>
          <w:lang w:val="es-HN"/>
        </w:rPr>
        <w:t>Una vez aprobado por el Congreso Nacional de Honduras el 8 de marzo, la ley fue enviada a la presidenta Xiomara Castro</w:t>
      </w:r>
      <w:r w:rsidR="00285A20" w:rsidRPr="00041728">
        <w:rPr>
          <w:rFonts w:ascii="Avenir Next LT Pro" w:eastAsia="Times New Roman" w:hAnsi="Avenir Next LT Pro" w:cs="Times New Roman"/>
          <w:bCs/>
          <w:iCs/>
          <w:lang w:val="es-HN"/>
        </w:rPr>
        <w:t xml:space="preserve"> para su promulgación.</w:t>
      </w:r>
      <w:r w:rsidRPr="00BB651B">
        <w:rPr>
          <w:rStyle w:val="FootnoteReference"/>
          <w:rFonts w:ascii="Avenir Next LT Pro" w:eastAsia="Times New Roman" w:hAnsi="Avenir Next LT Pro" w:cs="Times New Roman"/>
          <w:bCs/>
          <w:iCs/>
          <w:lang w:val="es-HN"/>
        </w:rPr>
        <w:footnoteReference w:id="34"/>
      </w:r>
      <w:r w:rsidRPr="00041728">
        <w:rPr>
          <w:rFonts w:ascii="Avenir Next LT Pro" w:eastAsia="Times New Roman" w:hAnsi="Avenir Next LT Pro" w:cs="Times New Roman"/>
          <w:bCs/>
          <w:iCs/>
          <w:lang w:val="es-HN"/>
        </w:rPr>
        <w:t xml:space="preserve">. </w:t>
      </w:r>
    </w:p>
    <w:p w14:paraId="4B9F03BB" w14:textId="77777777" w:rsidR="00B0273A" w:rsidRPr="00BB651B" w:rsidRDefault="00B0273A" w:rsidP="00041728">
      <w:pPr>
        <w:spacing w:after="0" w:line="240" w:lineRule="auto"/>
        <w:contextualSpacing/>
        <w:mirrorIndents/>
        <w:jc w:val="both"/>
        <w:rPr>
          <w:rFonts w:ascii="Avenir Next LT Pro" w:eastAsia="Times New Roman" w:hAnsi="Avenir Next LT Pro" w:cs="Times New Roman"/>
          <w:bCs/>
          <w:iCs/>
          <w:lang w:val="es-HN"/>
        </w:rPr>
      </w:pPr>
    </w:p>
    <w:p w14:paraId="438CD075" w14:textId="050423C1" w:rsidR="00B0273A" w:rsidRPr="00041728" w:rsidRDefault="00B0273A"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bCs/>
          <w:iCs/>
          <w:lang w:val="es-HN"/>
        </w:rPr>
      </w:pPr>
      <w:r w:rsidRPr="00041728">
        <w:rPr>
          <w:rFonts w:ascii="Avenir Next LT Pro" w:eastAsia="Times New Roman" w:hAnsi="Avenir Next LT Pro" w:cs="Times New Roman"/>
          <w:bCs/>
          <w:iCs/>
          <w:lang w:val="es-HN"/>
        </w:rPr>
        <w:t>Los movimientos opositores a los derechos sexuales y reproductivos avanzan a un ritmo preocupante en varios países del mundo. De manera cada vez más abierta, estos grupos se reivindican como conservadores y de derecha, afirmando que defienden la vida y la familia y que se oponen a la llamada “ideología de género”, término que maliciosamente se utiliza para descalificar y obstruir avances en materia de justicia de género, derechos reproductivos y educación integral en sexualidad. En la práctica, estos grupos emplean este lenguaje para impulsar políticas discriminatorias que socavan los derechos humanos reconocidos, la igualdad de género, la salud sexual y reproductiva y la dignidad de numerosas comunidades históricamente desfavorecidas.</w:t>
      </w:r>
    </w:p>
    <w:p w14:paraId="1E57B281" w14:textId="77777777" w:rsidR="00B0273A" w:rsidRPr="00BB651B" w:rsidRDefault="00B0273A" w:rsidP="00041728">
      <w:pPr>
        <w:spacing w:after="0" w:line="240" w:lineRule="auto"/>
        <w:contextualSpacing/>
        <w:mirrorIndents/>
        <w:jc w:val="both"/>
        <w:rPr>
          <w:rFonts w:ascii="Avenir Next LT Pro" w:eastAsia="Times New Roman" w:hAnsi="Avenir Next LT Pro" w:cs="Times New Roman"/>
          <w:bCs/>
          <w:iCs/>
          <w:lang w:val="es-HN"/>
        </w:rPr>
      </w:pPr>
    </w:p>
    <w:p w14:paraId="09E935BB" w14:textId="18E6461D" w:rsidR="00B0273A" w:rsidRPr="00041728" w:rsidRDefault="00B0273A"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bCs/>
          <w:iCs/>
          <w:lang w:val="es-HN"/>
        </w:rPr>
      </w:pPr>
      <w:r w:rsidRPr="00041728">
        <w:rPr>
          <w:rFonts w:ascii="Avenir Next LT Pro" w:eastAsia="Times New Roman" w:hAnsi="Avenir Next LT Pro" w:cs="Times New Roman"/>
          <w:bCs/>
          <w:iCs/>
          <w:lang w:val="es-HN"/>
        </w:rPr>
        <w:t xml:space="preserve">Los grupos opositores a los derechos sexuales y reproductivos también suelen obstaculizar los esfuerzos sobre cuestiones críticas como el cambio climático y el manejo de emergencias sanitarias y, en casos extremos, incitan o protagonizan actos violentos basados en discursos de odio e intolerancia. En Ipas LAC, operativamente utilizamos el término </w:t>
      </w:r>
      <w:proofErr w:type="spellStart"/>
      <w:r w:rsidRPr="00041728">
        <w:rPr>
          <w:rFonts w:ascii="Avenir Next LT Pro" w:eastAsia="Times New Roman" w:hAnsi="Avenir Next LT Pro" w:cs="Times New Roman"/>
          <w:bCs/>
          <w:iCs/>
          <w:lang w:val="es-HN"/>
        </w:rPr>
        <w:t>antiderechos</w:t>
      </w:r>
      <w:proofErr w:type="spellEnd"/>
      <w:r w:rsidRPr="00041728">
        <w:rPr>
          <w:rFonts w:ascii="Avenir Next LT Pro" w:eastAsia="Times New Roman" w:hAnsi="Avenir Next LT Pro" w:cs="Times New Roman"/>
          <w:bCs/>
          <w:iCs/>
          <w:lang w:val="es-HN"/>
        </w:rPr>
        <w:t xml:space="preserve"> para referirnos a estos actores que articulan un movimiento transnacional y que despliegan una agenda activa en contra de los derechos sexuales y reproductivos, basándose en ideologías de carácter opresivo, discriminatorias y anticientíficas.</w:t>
      </w:r>
    </w:p>
    <w:p w14:paraId="54622D4D" w14:textId="77777777" w:rsidR="00BB5070" w:rsidRPr="00BB651B" w:rsidRDefault="00BB5070" w:rsidP="00041728">
      <w:pPr>
        <w:spacing w:line="276" w:lineRule="auto"/>
        <w:contextualSpacing/>
        <w:mirrorIndents/>
        <w:jc w:val="both"/>
        <w:rPr>
          <w:rFonts w:ascii="Avenir Next LT Pro" w:eastAsia="Times New Roman" w:hAnsi="Avenir Next LT Pro" w:cs="Times New Roman"/>
          <w:bCs/>
          <w:iCs/>
          <w:lang w:val="es-HN"/>
        </w:rPr>
      </w:pPr>
    </w:p>
    <w:p w14:paraId="4114302B" w14:textId="447B0B7F" w:rsidR="00B0273A" w:rsidRPr="00041728" w:rsidRDefault="00B0273A" w:rsidP="00041728">
      <w:pPr>
        <w:pStyle w:val="ListParagraph"/>
        <w:numPr>
          <w:ilvl w:val="0"/>
          <w:numId w:val="18"/>
        </w:numPr>
        <w:spacing w:after="0" w:line="240" w:lineRule="auto"/>
        <w:ind w:left="0" w:firstLine="0"/>
        <w:mirrorIndents/>
        <w:jc w:val="both"/>
        <w:rPr>
          <w:rFonts w:ascii="Avenir Next LT Pro" w:eastAsia="Times New Roman" w:hAnsi="Avenir Next LT Pro" w:cs="Times New Roman"/>
          <w:bCs/>
          <w:iCs/>
          <w:lang w:val="es-HN"/>
        </w:rPr>
      </w:pPr>
      <w:r w:rsidRPr="00041728">
        <w:rPr>
          <w:rFonts w:ascii="Avenir Next LT Pro" w:eastAsia="Times New Roman" w:hAnsi="Avenir Next LT Pro" w:cs="Times New Roman"/>
          <w:bCs/>
          <w:iCs/>
          <w:lang w:val="es-HN"/>
        </w:rPr>
        <w:t>En julio de 2023, la presidenta Xiomara Castro vetó</w:t>
      </w:r>
      <w:r w:rsidRPr="00BB651B">
        <w:rPr>
          <w:rStyle w:val="FootnoteReference"/>
          <w:rFonts w:ascii="Avenir Next LT Pro" w:eastAsia="Times New Roman" w:hAnsi="Avenir Next LT Pro" w:cs="Times New Roman"/>
          <w:bCs/>
          <w:iCs/>
          <w:lang w:val="es-HN"/>
        </w:rPr>
        <w:footnoteReference w:id="35"/>
      </w:r>
      <w:r w:rsidRPr="00041728">
        <w:rPr>
          <w:rFonts w:ascii="Avenir Next LT Pro" w:eastAsia="Times New Roman" w:hAnsi="Avenir Next LT Pro" w:cs="Times New Roman"/>
          <w:bCs/>
          <w:iCs/>
          <w:lang w:val="es-HN"/>
        </w:rPr>
        <w:t xml:space="preserve"> la Ley de Educación Integral</w:t>
      </w:r>
      <w:r w:rsidR="00407946" w:rsidRPr="00041728">
        <w:rPr>
          <w:rFonts w:ascii="Avenir Next LT Pro" w:eastAsia="Times New Roman" w:hAnsi="Avenir Next LT Pro" w:cs="Times New Roman"/>
          <w:bCs/>
          <w:iCs/>
          <w:lang w:val="es-HN"/>
        </w:rPr>
        <w:t xml:space="preserve"> de Prevención al Embarazo Adolescente</w:t>
      </w:r>
      <w:r w:rsidRPr="00041728">
        <w:rPr>
          <w:rFonts w:ascii="Avenir Next LT Pro" w:eastAsia="Times New Roman" w:hAnsi="Avenir Next LT Pro" w:cs="Times New Roman"/>
          <w:bCs/>
          <w:iCs/>
          <w:lang w:val="es-HN"/>
        </w:rPr>
        <w:t xml:space="preserve">. El veto ocurrió tras una intensa y prolongada campaña de movilización de sectores </w:t>
      </w:r>
      <w:proofErr w:type="spellStart"/>
      <w:r w:rsidRPr="00041728">
        <w:rPr>
          <w:rFonts w:ascii="Avenir Next LT Pro" w:eastAsia="Times New Roman" w:hAnsi="Avenir Next LT Pro" w:cs="Times New Roman"/>
          <w:bCs/>
          <w:iCs/>
          <w:lang w:val="es-HN"/>
        </w:rPr>
        <w:t>antiderechos</w:t>
      </w:r>
      <w:proofErr w:type="spellEnd"/>
      <w:r w:rsidRPr="00041728">
        <w:rPr>
          <w:rFonts w:ascii="Avenir Next LT Pro" w:eastAsia="Times New Roman" w:hAnsi="Avenir Next LT Pro" w:cs="Times New Roman"/>
          <w:bCs/>
          <w:iCs/>
          <w:lang w:val="es-HN"/>
        </w:rPr>
        <w:t xml:space="preserve">, incluyendo un papel activo por parte de instituciones religiosas, quienes conformaron un capítulo hondureño del Movimiento </w:t>
      </w:r>
      <w:r w:rsidRPr="00041728">
        <w:rPr>
          <w:rFonts w:ascii="Avenir Next LT Pro" w:eastAsia="Times New Roman" w:hAnsi="Avenir Next LT Pro" w:cs="Times New Roman"/>
          <w:bCs/>
          <w:iCs/>
          <w:lang w:val="es-HN"/>
        </w:rPr>
        <w:lastRenderedPageBreak/>
        <w:t>Con Mis Hijos no Te Metas,</w:t>
      </w:r>
      <w:r w:rsidRPr="00BB651B">
        <w:rPr>
          <w:rStyle w:val="FootnoteReference"/>
          <w:rFonts w:ascii="Avenir Next LT Pro" w:eastAsia="Times New Roman" w:hAnsi="Avenir Next LT Pro" w:cs="Times New Roman"/>
          <w:bCs/>
          <w:iCs/>
          <w:lang w:val="es-HN"/>
        </w:rPr>
        <w:footnoteReference w:id="36"/>
      </w:r>
      <w:r w:rsidRPr="00041728">
        <w:rPr>
          <w:rFonts w:ascii="Avenir Next LT Pro" w:eastAsia="Times New Roman" w:hAnsi="Avenir Next LT Pro" w:cs="Times New Roman"/>
          <w:bCs/>
          <w:iCs/>
          <w:lang w:val="es-HN"/>
        </w:rPr>
        <w:t xml:space="preserve"> movimiento de origen evangélico nacido en Perú</w:t>
      </w:r>
      <w:r w:rsidR="00407946" w:rsidRPr="00041728">
        <w:rPr>
          <w:rFonts w:ascii="Avenir Next LT Pro" w:eastAsia="Times New Roman" w:hAnsi="Avenir Next LT Pro" w:cs="Times New Roman"/>
          <w:bCs/>
          <w:iCs/>
          <w:lang w:val="es-HN"/>
        </w:rPr>
        <w:t>,</w:t>
      </w:r>
      <w:r w:rsidRPr="00041728">
        <w:rPr>
          <w:rFonts w:ascii="Avenir Next LT Pro" w:eastAsia="Times New Roman" w:hAnsi="Avenir Next LT Pro" w:cs="Times New Roman"/>
          <w:bCs/>
          <w:iCs/>
          <w:lang w:val="es-HN"/>
        </w:rPr>
        <w:t xml:space="preserve"> con el propósito de obstruir programas de educación sexual y contenidos sobre diversidad e igualdad de género bajo la narrativa de “frenar la imposición de la ideología de género en las aulas”</w:t>
      </w:r>
      <w:r w:rsidRPr="00BB651B">
        <w:rPr>
          <w:rStyle w:val="FootnoteReference"/>
          <w:rFonts w:ascii="Avenir Next LT Pro" w:eastAsia="Times New Roman" w:hAnsi="Avenir Next LT Pro" w:cs="Times New Roman"/>
          <w:bCs/>
          <w:iCs/>
          <w:lang w:val="es-HN"/>
        </w:rPr>
        <w:footnoteReference w:id="37"/>
      </w:r>
      <w:r w:rsidR="00407946" w:rsidRPr="00041728">
        <w:rPr>
          <w:rFonts w:ascii="Avenir Next LT Pro" w:eastAsia="Times New Roman" w:hAnsi="Avenir Next LT Pro" w:cs="Times New Roman"/>
          <w:bCs/>
          <w:iCs/>
          <w:lang w:val="es-HN"/>
        </w:rPr>
        <w:t>.</w:t>
      </w:r>
    </w:p>
    <w:p w14:paraId="00190400" w14:textId="77777777" w:rsidR="00BB5070" w:rsidRPr="00BB651B" w:rsidRDefault="00BB5070" w:rsidP="00041728">
      <w:pPr>
        <w:pBdr>
          <w:top w:val="nil"/>
          <w:left w:val="nil"/>
          <w:bottom w:val="nil"/>
          <w:right w:val="nil"/>
          <w:between w:val="nil"/>
        </w:pBdr>
        <w:spacing w:after="0" w:line="240" w:lineRule="auto"/>
        <w:mirrorIndents/>
        <w:jc w:val="both"/>
        <w:rPr>
          <w:rFonts w:ascii="Avenir Next LT Pro" w:eastAsia="Times New Roman" w:hAnsi="Avenir Next LT Pro" w:cs="Times New Roman"/>
          <w:bCs/>
          <w:iCs/>
          <w:lang w:val="es-HN"/>
        </w:rPr>
      </w:pPr>
    </w:p>
    <w:p w14:paraId="5ABB18CA" w14:textId="7DB5B0FE" w:rsidR="00BB5070" w:rsidRPr="00041728" w:rsidRDefault="00BB5070" w:rsidP="00041728">
      <w:pPr>
        <w:pStyle w:val="ListParagraph"/>
        <w:numPr>
          <w:ilvl w:val="0"/>
          <w:numId w:val="18"/>
        </w:numPr>
        <w:pBdr>
          <w:top w:val="nil"/>
          <w:left w:val="nil"/>
          <w:bottom w:val="nil"/>
          <w:right w:val="nil"/>
          <w:between w:val="nil"/>
        </w:pBdr>
        <w:spacing w:after="0" w:line="240" w:lineRule="auto"/>
        <w:ind w:left="0" w:firstLine="0"/>
        <w:mirrorIndents/>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Los altos índices de desinformación en Honduras, en lo relativo a los derechos sexuales y reproductivos, principalmente en materia de educación sexual integral, han resultado preocupantes para organismos internacionales como la Comisión Interamericana de Derechos Humanos</w:t>
      </w:r>
      <w:r w:rsidRPr="00BB651B">
        <w:rPr>
          <w:rStyle w:val="FootnoteReference"/>
          <w:rFonts w:ascii="Avenir Next LT Pro" w:eastAsia="Times New Roman" w:hAnsi="Avenir Next LT Pro" w:cs="Times New Roman"/>
          <w:lang w:val="es-HN"/>
        </w:rPr>
        <w:footnoteReference w:id="38"/>
      </w:r>
      <w:r w:rsidRPr="00041728">
        <w:rPr>
          <w:rFonts w:ascii="Avenir Next LT Pro" w:eastAsia="Times New Roman" w:hAnsi="Avenir Next LT Pro" w:cs="Times New Roman"/>
          <w:lang w:val="es-HN"/>
        </w:rPr>
        <w:t>. En el mismo sentido, la oficina de la Organización de las Naciones Unidas en Honduras expresó su preocupación por las “campañas de desinformación” en torno a la aprobación de la ley de educación sexual integral mediante un comunicado</w:t>
      </w:r>
      <w:r w:rsidRPr="00BB651B">
        <w:rPr>
          <w:rStyle w:val="FootnoteReference"/>
          <w:rFonts w:ascii="Avenir Next LT Pro" w:eastAsia="Times New Roman" w:hAnsi="Avenir Next LT Pro" w:cs="Times New Roman"/>
          <w:lang w:val="es-HN"/>
        </w:rPr>
        <w:footnoteReference w:id="39"/>
      </w:r>
      <w:r w:rsidRPr="00041728">
        <w:rPr>
          <w:rFonts w:ascii="Avenir Next LT Pro" w:eastAsia="Times New Roman" w:hAnsi="Avenir Next LT Pro" w:cs="Times New Roman"/>
          <w:lang w:val="es-HN"/>
        </w:rPr>
        <w:t>. No obstante, nada se ha realizado para contrarrestar esta situación, lo que ha permitido que los movimientos fundamentalistas religiosos, y opositores a la derechos sexuales y reproductivos cobren fuerza</w:t>
      </w:r>
      <w:r w:rsidRPr="00BB651B">
        <w:rPr>
          <w:rStyle w:val="FootnoteReference"/>
          <w:rFonts w:ascii="Avenir Next LT Pro" w:eastAsia="Times New Roman" w:hAnsi="Avenir Next LT Pro" w:cs="Times New Roman"/>
          <w:lang w:val="es-HN"/>
        </w:rPr>
        <w:footnoteReference w:id="40"/>
      </w:r>
      <w:r w:rsidRPr="00041728">
        <w:rPr>
          <w:rFonts w:ascii="Avenir Next LT Pro" w:eastAsia="Times New Roman" w:hAnsi="Avenir Next LT Pro" w:cs="Times New Roman"/>
          <w:lang w:val="es-HN"/>
        </w:rPr>
        <w:t xml:space="preserve">. </w:t>
      </w:r>
    </w:p>
    <w:p w14:paraId="067EE432" w14:textId="60AE1E04" w:rsidR="00BB5070" w:rsidRPr="00BB651B" w:rsidRDefault="00BB5070"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bCs/>
          <w:iCs/>
          <w:lang w:val="es-HN"/>
        </w:rPr>
      </w:pPr>
    </w:p>
    <w:p w14:paraId="4D05020B" w14:textId="317A3836" w:rsidR="00BB5070" w:rsidRPr="00906912" w:rsidRDefault="00285A20" w:rsidP="00906912">
      <w:pPr>
        <w:pStyle w:val="ListParagraph"/>
        <w:numPr>
          <w:ilvl w:val="0"/>
          <w:numId w:val="15"/>
        </w:numPr>
        <w:pBdr>
          <w:top w:val="nil"/>
          <w:left w:val="nil"/>
          <w:bottom w:val="nil"/>
          <w:right w:val="nil"/>
          <w:between w:val="nil"/>
        </w:pBdr>
        <w:tabs>
          <w:tab w:val="left" w:pos="426"/>
        </w:tabs>
        <w:spacing w:after="0" w:line="276" w:lineRule="auto"/>
        <w:ind w:left="0" w:firstLine="0"/>
        <w:mirrorIndents/>
        <w:jc w:val="both"/>
        <w:rPr>
          <w:rFonts w:ascii="Avenir Next LT Pro" w:eastAsia="Times New Roman" w:hAnsi="Avenir Next LT Pro" w:cs="Times New Roman"/>
          <w:b/>
          <w:bCs/>
          <w:lang w:val="es-HN"/>
        </w:rPr>
      </w:pPr>
      <w:r w:rsidRPr="00906912">
        <w:rPr>
          <w:rFonts w:ascii="Avenir Next LT Pro" w:eastAsia="Times New Roman" w:hAnsi="Avenir Next LT Pro" w:cs="Times New Roman"/>
          <w:b/>
          <w:bCs/>
          <w:lang w:val="es-HN"/>
        </w:rPr>
        <w:t xml:space="preserve">Barreras para el acceso a la </w:t>
      </w:r>
      <w:r w:rsidR="00BB5070" w:rsidRPr="00906912">
        <w:rPr>
          <w:rFonts w:ascii="Avenir Next LT Pro" w:eastAsia="Times New Roman" w:hAnsi="Avenir Next LT Pro" w:cs="Times New Roman"/>
          <w:b/>
          <w:bCs/>
          <w:lang w:val="es-HN"/>
        </w:rPr>
        <w:t>Pastilla de Anticoncepción de Emergencia (PAE).</w:t>
      </w:r>
    </w:p>
    <w:p w14:paraId="542C3C75" w14:textId="77777777" w:rsidR="00BB5070" w:rsidRPr="00BB651B" w:rsidRDefault="00BB5070" w:rsidP="00374339">
      <w:pPr>
        <w:pStyle w:val="ListParagraph"/>
        <w:pBdr>
          <w:top w:val="nil"/>
          <w:left w:val="nil"/>
          <w:bottom w:val="nil"/>
          <w:right w:val="nil"/>
          <w:between w:val="nil"/>
        </w:pBdr>
        <w:spacing w:after="0" w:line="276" w:lineRule="auto"/>
        <w:mirrorIndents/>
        <w:jc w:val="both"/>
        <w:rPr>
          <w:rFonts w:ascii="Avenir Next LT Pro" w:eastAsia="Times New Roman" w:hAnsi="Avenir Next LT Pro" w:cs="Times New Roman"/>
          <w:b/>
          <w:bCs/>
          <w:lang w:val="es-HN"/>
        </w:rPr>
      </w:pPr>
    </w:p>
    <w:p w14:paraId="401833E3" w14:textId="7E42B798" w:rsidR="00BB5070" w:rsidRPr="00041728" w:rsidRDefault="00BB5070" w:rsidP="00041728">
      <w:pPr>
        <w:pStyle w:val="ListParagraph"/>
        <w:numPr>
          <w:ilvl w:val="0"/>
          <w:numId w:val="18"/>
        </w:numPr>
        <w:pBdr>
          <w:top w:val="nil"/>
          <w:left w:val="nil"/>
          <w:bottom w:val="nil"/>
          <w:right w:val="nil"/>
          <w:between w:val="nil"/>
        </w:pBdr>
        <w:tabs>
          <w:tab w:val="left" w:pos="90"/>
        </w:tabs>
        <w:spacing w:after="0" w:line="276" w:lineRule="auto"/>
        <w:ind w:left="0" w:firstLine="0"/>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El Acuerdo Ministerial No. 2744-2009, que prohibía el uso y distribución de la PAE </w:t>
      </w:r>
      <w:r w:rsidR="00285A20" w:rsidRPr="00041728">
        <w:rPr>
          <w:rFonts w:ascii="Avenir Next LT Pro" w:eastAsia="Times New Roman" w:hAnsi="Avenir Next LT Pro" w:cs="Times New Roman"/>
          <w:lang w:val="es-HN"/>
        </w:rPr>
        <w:t xml:space="preserve">en Honduras </w:t>
      </w:r>
      <w:r w:rsidRPr="00041728">
        <w:rPr>
          <w:rFonts w:ascii="Avenir Next LT Pro" w:eastAsia="Times New Roman" w:hAnsi="Avenir Next LT Pro" w:cs="Times New Roman"/>
          <w:lang w:val="es-HN"/>
        </w:rPr>
        <w:t>fue derogado el 8 de marzo de 2023</w:t>
      </w:r>
      <w:r w:rsidRPr="00BB651B">
        <w:rPr>
          <w:rStyle w:val="FootnoteReference"/>
          <w:rFonts w:ascii="Avenir Next LT Pro" w:eastAsia="Times New Roman" w:hAnsi="Avenir Next LT Pro" w:cs="Times New Roman"/>
          <w:lang w:val="es-HN"/>
        </w:rPr>
        <w:footnoteReference w:id="41"/>
      </w:r>
      <w:r w:rsidRPr="00041728">
        <w:rPr>
          <w:rFonts w:ascii="Avenir Next LT Pro" w:eastAsia="Times New Roman" w:hAnsi="Avenir Next LT Pro" w:cs="Times New Roman"/>
          <w:lang w:val="es-HN"/>
        </w:rPr>
        <w:t xml:space="preserve"> permitiendo la distribución y uso de anticoncepción de emergencia en el país.</w:t>
      </w:r>
    </w:p>
    <w:p w14:paraId="7B8B6E11" w14:textId="77777777" w:rsidR="00BB5070" w:rsidRPr="00BB651B" w:rsidRDefault="00BB5070" w:rsidP="00041728">
      <w:pPr>
        <w:pBdr>
          <w:top w:val="nil"/>
          <w:left w:val="nil"/>
          <w:bottom w:val="nil"/>
          <w:right w:val="nil"/>
          <w:between w:val="nil"/>
        </w:pBdr>
        <w:tabs>
          <w:tab w:val="left" w:pos="90"/>
        </w:tabs>
        <w:spacing w:after="0" w:line="276" w:lineRule="auto"/>
        <w:jc w:val="both"/>
        <w:rPr>
          <w:rFonts w:ascii="Avenir Next LT Pro" w:eastAsia="Times New Roman" w:hAnsi="Avenir Next LT Pro" w:cs="Times New Roman"/>
          <w:lang w:val="es-HN"/>
        </w:rPr>
      </w:pPr>
    </w:p>
    <w:p w14:paraId="2F0A83E1" w14:textId="2B5D1991" w:rsidR="00374339" w:rsidRPr="00041728" w:rsidRDefault="00285A20" w:rsidP="00041728">
      <w:pPr>
        <w:pStyle w:val="ListParagraph"/>
        <w:numPr>
          <w:ilvl w:val="0"/>
          <w:numId w:val="18"/>
        </w:numPr>
        <w:spacing w:after="0" w:line="276" w:lineRule="auto"/>
        <w:ind w:left="0" w:firstLine="0"/>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Sin embargo, este cam</w:t>
      </w:r>
      <w:r w:rsidR="00723180" w:rsidRPr="00041728">
        <w:rPr>
          <w:rFonts w:ascii="Avenir Next LT Pro" w:eastAsia="Times New Roman" w:hAnsi="Avenir Next LT Pro" w:cs="Times New Roman"/>
          <w:lang w:val="es-HN"/>
        </w:rPr>
        <w:t>b</w:t>
      </w:r>
      <w:r w:rsidRPr="00041728">
        <w:rPr>
          <w:rFonts w:ascii="Avenir Next LT Pro" w:eastAsia="Times New Roman" w:hAnsi="Avenir Next LT Pro" w:cs="Times New Roman"/>
          <w:lang w:val="es-HN"/>
        </w:rPr>
        <w:t>io de político no ha significado un acceso real para las niñas y adolescentes. E</w:t>
      </w:r>
      <w:r w:rsidR="00BB5070" w:rsidRPr="00041728">
        <w:rPr>
          <w:rFonts w:ascii="Avenir Next LT Pro" w:eastAsia="Times New Roman" w:hAnsi="Avenir Next LT Pro" w:cs="Times New Roman"/>
          <w:lang w:val="es-HN"/>
        </w:rPr>
        <w:t>n los primeros 120 días de la legalización de la PAE los servicios públicos de salud eran insuficientes para cubrir la demanda de este medicamento, mientras que durante este tiempo las farmacias privadas sí contaban con ella</w:t>
      </w:r>
      <w:r w:rsidR="00BB5070" w:rsidRPr="00BB651B">
        <w:rPr>
          <w:rStyle w:val="FootnoteReference"/>
          <w:rFonts w:ascii="Avenir Next LT Pro" w:eastAsia="Times New Roman" w:hAnsi="Avenir Next LT Pro" w:cs="Times New Roman"/>
          <w:lang w:val="es-HN"/>
        </w:rPr>
        <w:footnoteReference w:id="42"/>
      </w:r>
      <w:r w:rsidR="00BB5070" w:rsidRPr="00041728">
        <w:rPr>
          <w:rFonts w:ascii="Avenir Next LT Pro" w:eastAsia="Times New Roman" w:hAnsi="Avenir Next LT Pro" w:cs="Times New Roman"/>
          <w:lang w:val="es-HN"/>
        </w:rPr>
        <w:t>. Lo anterior, mantiene un problema ya existente puesto que las mujeres con limitados recursos económicos se ven imposibilitadas de acceder a este medicamento haciendo a la PAE inaccesible a pesar de su legalización</w:t>
      </w:r>
      <w:r w:rsidR="00BB5070" w:rsidRPr="00BB651B">
        <w:rPr>
          <w:rStyle w:val="FootnoteReference"/>
          <w:rFonts w:ascii="Avenir Next LT Pro" w:eastAsia="Times New Roman" w:hAnsi="Avenir Next LT Pro" w:cs="Times New Roman"/>
          <w:lang w:val="es-HN"/>
        </w:rPr>
        <w:footnoteReference w:id="43"/>
      </w:r>
      <w:r w:rsidR="00BB5070" w:rsidRPr="00041728">
        <w:rPr>
          <w:rFonts w:ascii="Avenir Next LT Pro" w:eastAsia="Times New Roman" w:hAnsi="Avenir Next LT Pro" w:cs="Times New Roman"/>
          <w:lang w:val="es-HN"/>
        </w:rPr>
        <w:t>.</w:t>
      </w:r>
      <w:r w:rsidR="00E14C33" w:rsidRPr="00041728">
        <w:rPr>
          <w:rFonts w:ascii="Avenir Next LT Pro" w:eastAsia="Times New Roman" w:hAnsi="Avenir Next LT Pro" w:cs="Times New Roman"/>
          <w:lang w:val="es-HN"/>
        </w:rPr>
        <w:t xml:space="preserve"> Al momento de elaborar este informe, y pasados casi 16 meses desde la legalización de las PAE, los servicios públicos de salud continúan sin brindar anticoncepción de emergencia, y lo que es peor, sin implementar el protocolo de atención integral para sobrevivientes de violencia sexual que incluye la prevención del embarazo, del VIH y de otras infecciones de transmisión sexual, así como la protección a la salud</w:t>
      </w:r>
      <w:r w:rsidR="00CE6036" w:rsidRPr="00041728">
        <w:rPr>
          <w:rFonts w:ascii="Avenir Next LT Pro" w:eastAsia="Times New Roman" w:hAnsi="Avenir Next LT Pro" w:cs="Times New Roman"/>
          <w:lang w:val="es-HN"/>
        </w:rPr>
        <w:t xml:space="preserve"> física y </w:t>
      </w:r>
      <w:r w:rsidR="00E14C33" w:rsidRPr="00041728">
        <w:rPr>
          <w:rFonts w:ascii="Avenir Next LT Pro" w:eastAsia="Times New Roman" w:hAnsi="Avenir Next LT Pro" w:cs="Times New Roman"/>
          <w:lang w:val="es-HN"/>
        </w:rPr>
        <w:t>mental.</w:t>
      </w:r>
    </w:p>
    <w:p w14:paraId="296D3D71" w14:textId="77777777" w:rsidR="00374339" w:rsidRPr="00BB651B" w:rsidRDefault="00374339" w:rsidP="00285A20">
      <w:pPr>
        <w:pBdr>
          <w:top w:val="nil"/>
          <w:left w:val="nil"/>
          <w:bottom w:val="nil"/>
          <w:right w:val="nil"/>
          <w:between w:val="nil"/>
        </w:pBdr>
        <w:spacing w:after="0" w:line="276" w:lineRule="auto"/>
        <w:mirrorIndents/>
        <w:jc w:val="both"/>
        <w:rPr>
          <w:rFonts w:ascii="Avenir Next LT Pro" w:eastAsia="Times New Roman" w:hAnsi="Avenir Next LT Pro" w:cs="Times New Roman"/>
          <w:b/>
          <w:bCs/>
          <w:lang w:val="es-HN"/>
        </w:rPr>
      </w:pPr>
    </w:p>
    <w:p w14:paraId="5EDAEA78" w14:textId="28307ADF" w:rsidR="00374339" w:rsidRPr="00041728" w:rsidRDefault="00285A20" w:rsidP="00041728">
      <w:pPr>
        <w:pBdr>
          <w:top w:val="nil"/>
          <w:left w:val="nil"/>
          <w:bottom w:val="nil"/>
          <w:right w:val="nil"/>
          <w:between w:val="nil"/>
        </w:pBdr>
        <w:spacing w:after="0" w:line="276" w:lineRule="auto"/>
        <w:mirrorIndents/>
        <w:jc w:val="both"/>
        <w:rPr>
          <w:rFonts w:ascii="Avenir Next LT Pro" w:eastAsia="Times New Roman" w:hAnsi="Avenir Next LT Pro" w:cs="Times New Roman"/>
          <w:b/>
          <w:bCs/>
          <w:lang w:val="es-HN"/>
        </w:rPr>
      </w:pPr>
      <w:r w:rsidRPr="00041728">
        <w:rPr>
          <w:rFonts w:ascii="Avenir Next LT Pro" w:eastAsia="Times New Roman" w:hAnsi="Avenir Next LT Pro" w:cs="Times New Roman"/>
          <w:b/>
          <w:bCs/>
          <w:lang w:val="es-HN"/>
        </w:rPr>
        <w:lastRenderedPageBreak/>
        <w:t>Recomendaciones</w:t>
      </w:r>
    </w:p>
    <w:p w14:paraId="0F61F64E" w14:textId="77777777" w:rsidR="00374339" w:rsidRPr="00BB651B" w:rsidRDefault="00374339" w:rsidP="00374339">
      <w:pPr>
        <w:pBdr>
          <w:top w:val="nil"/>
          <w:left w:val="nil"/>
          <w:bottom w:val="nil"/>
          <w:right w:val="nil"/>
          <w:between w:val="nil"/>
        </w:pBdr>
        <w:spacing w:after="0" w:line="276" w:lineRule="auto"/>
        <w:contextualSpacing/>
        <w:mirrorIndents/>
        <w:jc w:val="both"/>
        <w:rPr>
          <w:rFonts w:ascii="Avenir Next LT Pro" w:eastAsia="Times New Roman" w:hAnsi="Avenir Next LT Pro" w:cs="Times New Roman"/>
          <w:b/>
          <w:bCs/>
          <w:lang w:val="es-HN"/>
        </w:rPr>
      </w:pPr>
    </w:p>
    <w:p w14:paraId="6A0B3FCD" w14:textId="5D4990FE" w:rsidR="005904FF" w:rsidRPr="00041728" w:rsidRDefault="005904FF" w:rsidP="00041728">
      <w:pPr>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Derivado de la información anterior, se sugiere que este Comité emita las siguientes recomendaciones al Estado de Honduras, durante su Sesión 97 (26 de agosto – 13 de septiembre de 2024).</w:t>
      </w:r>
    </w:p>
    <w:p w14:paraId="59B5B60D" w14:textId="77777777"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Garantizar la salud y vida de las niñas y adolescentes mediante la despenalización total del aborto armonizando las leyes locales penales conforme a lo establecido en las Directrices sobre la atención para el aborto de la Organización Mundial de la Salud. </w:t>
      </w:r>
    </w:p>
    <w:p w14:paraId="622302C9" w14:textId="77777777"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Acompañar la despenalización del aborto con la emisión de regulación sanitaria y de políticas para garantizar el acceso a los servicios de aborto en condiciones seguras y de calidad con base en la evidencia científica. </w:t>
      </w:r>
    </w:p>
    <w:p w14:paraId="050E942E" w14:textId="77777777"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Garantizar la confidencialidad de la información en salud de las personas usuarias de los servicios y el secreto profesional del personal de salud durante la atención de emergencias obstétricas. </w:t>
      </w:r>
    </w:p>
    <w:p w14:paraId="225C07C0" w14:textId="6484A715"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Garantizar el acceso a atención integral a la salud sexual y reproductiva de </w:t>
      </w:r>
      <w:r w:rsidR="00E1677B" w:rsidRPr="00041728">
        <w:rPr>
          <w:rFonts w:ascii="Avenir Next LT Pro" w:eastAsia="Times New Roman" w:hAnsi="Avenir Next LT Pro" w:cs="Times New Roman"/>
          <w:lang w:val="es-HN"/>
        </w:rPr>
        <w:t xml:space="preserve">niñas y adolescentes </w:t>
      </w:r>
      <w:r w:rsidRPr="00041728">
        <w:rPr>
          <w:rFonts w:ascii="Avenir Next LT Pro" w:eastAsia="Times New Roman" w:hAnsi="Avenir Next LT Pro" w:cs="Times New Roman"/>
          <w:lang w:val="es-HN"/>
        </w:rPr>
        <w:t xml:space="preserve">víctimas de violencia sexual, que incluya profilaxis post exposición, pastilla de anticoncepción de emergencia y servicios de aborto seguro. </w:t>
      </w:r>
    </w:p>
    <w:p w14:paraId="75289E23" w14:textId="77777777" w:rsidR="005904FF"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Generar los mecanismos necesarios para garantizar la disponibilidad de cifras oficiales de acceso público relacionados con las muertes y morbilidades maternas en el país, así como la atención a víctimas de violencia. </w:t>
      </w:r>
    </w:p>
    <w:p w14:paraId="47988082" w14:textId="77777777" w:rsidR="00041728" w:rsidRPr="00041728" w:rsidRDefault="005904FF" w:rsidP="00041728">
      <w:pPr>
        <w:pStyle w:val="ListParagraph"/>
        <w:numPr>
          <w:ilvl w:val="0"/>
          <w:numId w:val="20"/>
        </w:numPr>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 xml:space="preserve">Garantizar la disponibilidad de información y educación </w:t>
      </w:r>
      <w:r w:rsidR="00E1677B" w:rsidRPr="00041728">
        <w:rPr>
          <w:rFonts w:ascii="Avenir Next LT Pro" w:eastAsia="Times New Roman" w:hAnsi="Avenir Next LT Pro" w:cs="Times New Roman"/>
          <w:lang w:val="es-HN"/>
        </w:rPr>
        <w:t>sexual integral</w:t>
      </w:r>
      <w:r w:rsidRPr="00041728">
        <w:rPr>
          <w:rFonts w:ascii="Avenir Next LT Pro" w:eastAsia="Times New Roman" w:hAnsi="Avenir Next LT Pro" w:cs="Times New Roman"/>
          <w:lang w:val="es-HN"/>
        </w:rPr>
        <w:t xml:space="preserve"> objetiva y basada en evidencia científica </w:t>
      </w:r>
      <w:r w:rsidR="00E1677B" w:rsidRPr="00041728">
        <w:rPr>
          <w:rFonts w:ascii="Avenir Next LT Pro" w:eastAsia="Times New Roman" w:hAnsi="Avenir Next LT Pro" w:cs="Times New Roman"/>
          <w:lang w:val="es-HN"/>
        </w:rPr>
        <w:t xml:space="preserve">y en un marco de respeto a los derechos humanos </w:t>
      </w:r>
      <w:r w:rsidRPr="00041728">
        <w:rPr>
          <w:rFonts w:ascii="Avenir Next LT Pro" w:eastAsia="Times New Roman" w:hAnsi="Avenir Next LT Pro" w:cs="Times New Roman"/>
          <w:lang w:val="es-HN"/>
        </w:rPr>
        <w:t xml:space="preserve">para todas las niñas, niños y personas adolescentes en los niveles de educación básica. </w:t>
      </w:r>
    </w:p>
    <w:p w14:paraId="6FC36E55" w14:textId="2B8FD2D8" w:rsidR="005904FF" w:rsidRPr="00041728" w:rsidRDefault="005904FF" w:rsidP="00041728">
      <w:pPr>
        <w:ind w:left="360"/>
        <w:jc w:val="both"/>
        <w:rPr>
          <w:rFonts w:ascii="Avenir Next LT Pro" w:eastAsia="Times New Roman" w:hAnsi="Avenir Next LT Pro" w:cs="Times New Roman"/>
          <w:lang w:val="es-HN"/>
        </w:rPr>
      </w:pPr>
      <w:r w:rsidRPr="00041728">
        <w:rPr>
          <w:rFonts w:ascii="Avenir Next LT Pro" w:eastAsia="Times New Roman" w:hAnsi="Avenir Next LT Pro" w:cs="Times New Roman"/>
          <w:lang w:val="es-HN"/>
        </w:rPr>
        <w:t>Esperamos que esta información le sea útil al Comité durante la aprobación de Observaciones Finales para el Estado de Honduras prevista a adoptarse durante su - Sesión 97 (26 de agosto – 13 de septiembre de 2024).</w:t>
      </w:r>
    </w:p>
    <w:p w14:paraId="2F346451" w14:textId="77777777" w:rsidR="00040961" w:rsidRPr="00BB651B" w:rsidRDefault="00040961">
      <w:pPr>
        <w:rPr>
          <w:rFonts w:ascii="Avenir Next LT Pro" w:hAnsi="Avenir Next LT Pro"/>
          <w:lang w:val="es-HN"/>
        </w:rPr>
      </w:pPr>
    </w:p>
    <w:sectPr w:rsidR="00040961" w:rsidRPr="00BB651B" w:rsidSect="00BB5070">
      <w:headerReference w:type="default" r:id="rId8"/>
      <w:footerReference w:type="default" r:id="rId9"/>
      <w:headerReference w:type="first" r:id="rId10"/>
      <w:endnotePr>
        <w:numFmt w:val="decimal"/>
      </w:endnotePr>
      <w:pgSz w:w="12240" w:h="15840"/>
      <w:pgMar w:top="1417" w:right="1701" w:bottom="1417"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4DE2F" w14:textId="77777777" w:rsidR="007B54B0" w:rsidRDefault="007B54B0" w:rsidP="00374339">
      <w:pPr>
        <w:spacing w:after="0" w:line="240" w:lineRule="auto"/>
      </w:pPr>
      <w:r>
        <w:separator/>
      </w:r>
    </w:p>
  </w:endnote>
  <w:endnote w:type="continuationSeparator" w:id="0">
    <w:p w14:paraId="14FA2BF1" w14:textId="77777777" w:rsidR="007B54B0" w:rsidRDefault="007B54B0" w:rsidP="00374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2ED74" w14:textId="7D3BF9CE" w:rsidR="00E83AAF" w:rsidRDefault="00E83AAF">
    <w:pPr>
      <w:pBdr>
        <w:top w:val="nil"/>
        <w:left w:val="nil"/>
        <w:bottom w:val="nil"/>
        <w:right w:val="nil"/>
        <w:between w:val="nil"/>
      </w:pBdr>
      <w:tabs>
        <w:tab w:val="center" w:pos="4419"/>
        <w:tab w:val="right" w:pos="8838"/>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CE6036">
      <w:rPr>
        <w:rFonts w:ascii="Times New Roman" w:eastAsia="Times New Roman" w:hAnsi="Times New Roman" w:cs="Times New Roman"/>
        <w:noProof/>
        <w:color w:val="000000"/>
        <w:sz w:val="20"/>
        <w:szCs w:val="20"/>
      </w:rPr>
      <w:t>9</w:t>
    </w:r>
    <w:r>
      <w:rPr>
        <w:rFonts w:ascii="Times New Roman" w:eastAsia="Times New Roman" w:hAnsi="Times New Roman" w:cs="Times New Roman"/>
        <w:color w:val="000000"/>
        <w:sz w:val="20"/>
        <w:szCs w:val="20"/>
      </w:rPr>
      <w:fldChar w:fldCharType="end"/>
    </w:r>
  </w:p>
  <w:p w14:paraId="5ABC6709" w14:textId="77777777" w:rsidR="00E83AAF" w:rsidRDefault="00E83AAF">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C53B2" w14:textId="77777777" w:rsidR="007B54B0" w:rsidRDefault="007B54B0" w:rsidP="00374339">
      <w:pPr>
        <w:spacing w:after="0" w:line="240" w:lineRule="auto"/>
      </w:pPr>
      <w:r>
        <w:separator/>
      </w:r>
    </w:p>
  </w:footnote>
  <w:footnote w:type="continuationSeparator" w:id="0">
    <w:p w14:paraId="1E026F72" w14:textId="77777777" w:rsidR="007B54B0" w:rsidRDefault="007B54B0" w:rsidP="00374339">
      <w:pPr>
        <w:spacing w:after="0" w:line="240" w:lineRule="auto"/>
      </w:pPr>
      <w:r>
        <w:continuationSeparator/>
      </w:r>
    </w:p>
  </w:footnote>
  <w:footnote w:id="1">
    <w:p w14:paraId="289987C8" w14:textId="518D36F7" w:rsidR="00BB5070" w:rsidRPr="00906912" w:rsidRDefault="00BB507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00BB651B" w:rsidRPr="00906912">
        <w:rPr>
          <w:rFonts w:ascii="Avenir Next LT Pro" w:hAnsi="Avenir Next LT Pro"/>
          <w:sz w:val="18"/>
          <w:szCs w:val="18"/>
        </w:rPr>
        <w:t xml:space="preserve"> El Centro de Derechos de Mujeres, CDM, es una organización no gubernamental, sin fines de lucro, hondureña, feminista que desde hace más de 30 años trabaja en el reconocimiento, defensa y promoción de los derechos humanos de las mujeres, con un fuerte componente en la lucha por una vida libre de violencias para todas y en el reconocimiento de los derechos reproductivos. </w:t>
      </w:r>
      <w:r w:rsidRPr="00906912">
        <w:rPr>
          <w:rFonts w:ascii="Avenir Next LT Pro" w:hAnsi="Avenir Next LT Pro"/>
          <w:sz w:val="18"/>
          <w:szCs w:val="18"/>
        </w:rPr>
        <w:t xml:space="preserve"> </w:t>
      </w:r>
    </w:p>
  </w:footnote>
  <w:footnote w:id="2">
    <w:p w14:paraId="51828640" w14:textId="0FA100D0" w:rsidR="00BB5070" w:rsidRPr="00906912" w:rsidRDefault="00BB507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w:t>
      </w:r>
      <w:r w:rsidRPr="00906912">
        <w:rPr>
          <w:rFonts w:ascii="Avenir Next LT Pro" w:hAnsi="Avenir Next LT Pro" w:cs="Times New Roman"/>
          <w:sz w:val="18"/>
          <w:szCs w:val="18"/>
        </w:rPr>
        <w:t>Ipas Latinoamérica y el Caribe (Ipas LAC) es una organización perteneciente a una red internacional sin fines de lucro que trabaja en 4 continentes para asegurar que todas las mujeres puedan elegir sobre su reproducción.</w:t>
      </w:r>
    </w:p>
  </w:footnote>
  <w:footnote w:id="3">
    <w:p w14:paraId="1BE5585C" w14:textId="46B8C619"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Comisión Interamericana de Derechos Humanos, </w:t>
      </w:r>
      <w:hyperlink r:id="rId1" w:history="1">
        <w:r w:rsidRPr="00906912">
          <w:rPr>
            <w:rStyle w:val="Hyperlink"/>
            <w:rFonts w:ascii="Avenir Next LT Pro" w:eastAsia="Times New Roman" w:hAnsi="Avenir Next LT Pro" w:cs="Times New Roman"/>
            <w:i/>
            <w:iCs/>
            <w:color w:val="auto"/>
            <w:sz w:val="18"/>
            <w:szCs w:val="18"/>
            <w:u w:val="none"/>
          </w:rPr>
          <w:t>Situación de derechos humanos en Honduras</w:t>
        </w:r>
      </w:hyperlink>
      <w:r w:rsidRPr="00906912">
        <w:rPr>
          <w:rFonts w:ascii="Avenir Next LT Pro" w:eastAsia="Times New Roman" w:hAnsi="Avenir Next LT Pro" w:cs="Times New Roman"/>
          <w:sz w:val="18"/>
          <w:szCs w:val="18"/>
        </w:rPr>
        <w:t>, párr. 233, OEA/</w:t>
      </w:r>
      <w:proofErr w:type="spellStart"/>
      <w:r w:rsidRPr="00906912">
        <w:rPr>
          <w:rFonts w:ascii="Avenir Next LT Pro" w:eastAsia="Times New Roman" w:hAnsi="Avenir Next LT Pro" w:cs="Times New Roman"/>
          <w:sz w:val="18"/>
          <w:szCs w:val="18"/>
        </w:rPr>
        <w:t>Ser.L</w:t>
      </w:r>
      <w:proofErr w:type="spellEnd"/>
      <w:r w:rsidRPr="00906912">
        <w:rPr>
          <w:rFonts w:ascii="Avenir Next LT Pro" w:eastAsia="Times New Roman" w:hAnsi="Avenir Next LT Pro" w:cs="Times New Roman"/>
          <w:sz w:val="18"/>
          <w:szCs w:val="18"/>
        </w:rPr>
        <w:t xml:space="preserve">/V/II (27 agosto 2019); y Asociadas por lo Justo, Centro de Derechos de Mujeres, y Centro de Estudios de la Mujer Honduras, </w:t>
      </w:r>
      <w:hyperlink r:id="rId2" w:history="1">
        <w:r w:rsidRPr="00906912">
          <w:rPr>
            <w:rStyle w:val="Hyperlink"/>
            <w:rFonts w:ascii="Avenir Next LT Pro" w:eastAsia="Times New Roman" w:hAnsi="Avenir Next LT Pro" w:cs="Times New Roman"/>
            <w:i/>
            <w:iCs/>
            <w:color w:val="auto"/>
            <w:sz w:val="18"/>
            <w:szCs w:val="18"/>
            <w:u w:val="none"/>
          </w:rPr>
          <w:t>Informe de Organizaciones Feministas de Honduras: Situación de la Violencia contra las Mujeres en Honduras</w:t>
        </w:r>
      </w:hyperlink>
      <w:r w:rsidRPr="00906912">
        <w:rPr>
          <w:rFonts w:ascii="Avenir Next LT Pro" w:eastAsia="Times New Roman" w:hAnsi="Avenir Next LT Pro" w:cs="Times New Roman"/>
          <w:sz w:val="18"/>
          <w:szCs w:val="18"/>
        </w:rPr>
        <w:t xml:space="preserve">, p.3, (2014). </w:t>
      </w:r>
    </w:p>
  </w:footnote>
  <w:footnote w:id="4">
    <w:p w14:paraId="487B8395"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Gobierno de la República de Honduras, et. al. </w:t>
      </w:r>
      <w:hyperlink r:id="rId3" w:history="1">
        <w:r w:rsidRPr="00906912">
          <w:rPr>
            <w:rStyle w:val="Hyperlink"/>
            <w:rFonts w:ascii="Avenir Next LT Pro" w:hAnsi="Avenir Next LT Pro" w:cs="Times New Roman"/>
            <w:color w:val="auto"/>
            <w:sz w:val="18"/>
            <w:szCs w:val="18"/>
            <w:u w:val="none"/>
          </w:rPr>
          <w:t>Ejes de la Política Integral de Seguridad ciudadana con enfoque de género y derechos humanos 2023-2032: Análisis de información para los ejes de prevención y control de la violencia y el delito</w:t>
        </w:r>
      </w:hyperlink>
      <w:r w:rsidRPr="00906912">
        <w:rPr>
          <w:rFonts w:ascii="Avenir Next LT Pro" w:hAnsi="Avenir Next LT Pro" w:cs="Times New Roman"/>
          <w:sz w:val="18"/>
          <w:szCs w:val="18"/>
        </w:rPr>
        <w:t>, p.7, (febrero 2023).</w:t>
      </w:r>
    </w:p>
  </w:footnote>
  <w:footnote w:id="5">
    <w:p w14:paraId="6507365A"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Observatorio de Derechos Humanos de las Mujeres. </w:t>
      </w:r>
      <w:hyperlink r:id="rId4" w:history="1">
        <w:r w:rsidRPr="00906912">
          <w:rPr>
            <w:rStyle w:val="Hyperlink"/>
            <w:rFonts w:ascii="Avenir Next LT Pro" w:hAnsi="Avenir Next LT Pro" w:cs="Times New Roman"/>
            <w:color w:val="auto"/>
            <w:sz w:val="18"/>
            <w:szCs w:val="18"/>
            <w:u w:val="none"/>
          </w:rPr>
          <w:t>Violencia sexual contra niñas y mujeres en Honduras – 2021</w:t>
        </w:r>
      </w:hyperlink>
      <w:r w:rsidRPr="00906912">
        <w:rPr>
          <w:rFonts w:ascii="Avenir Next LT Pro" w:hAnsi="Avenir Next LT Pro" w:cs="Times New Roman"/>
          <w:sz w:val="18"/>
          <w:szCs w:val="18"/>
        </w:rPr>
        <w:t>, (junio 2022).</w:t>
      </w:r>
    </w:p>
  </w:footnote>
  <w:footnote w:id="6">
    <w:p w14:paraId="4573D3E1"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Gobierno de la República de Honduras, et. al. </w:t>
      </w:r>
      <w:hyperlink r:id="rId5" w:history="1">
        <w:r w:rsidRPr="00906912">
          <w:rPr>
            <w:rStyle w:val="Hyperlink"/>
            <w:rFonts w:ascii="Avenir Next LT Pro" w:hAnsi="Avenir Next LT Pro" w:cs="Times New Roman"/>
            <w:color w:val="auto"/>
            <w:sz w:val="18"/>
            <w:szCs w:val="18"/>
            <w:u w:val="none"/>
          </w:rPr>
          <w:t>Ejes de la Política Integral de Seguridad ciudadana con enfoque de género y derechos humanos 2023-2032: Análisis de información para los ejes de prevención y control de la violencia y el delito</w:t>
        </w:r>
      </w:hyperlink>
      <w:r w:rsidRPr="00906912">
        <w:rPr>
          <w:rFonts w:ascii="Avenir Next LT Pro" w:hAnsi="Avenir Next LT Pro" w:cs="Times New Roman"/>
          <w:sz w:val="18"/>
          <w:szCs w:val="18"/>
        </w:rPr>
        <w:t xml:space="preserve">, p.7, (febrero 2023). </w:t>
      </w:r>
    </w:p>
  </w:footnote>
  <w:footnote w:id="7">
    <w:p w14:paraId="35C949D2"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Médicos sin Fronteras. </w:t>
      </w:r>
      <w:hyperlink r:id="rId6" w:history="1">
        <w:r w:rsidRPr="00906912">
          <w:rPr>
            <w:rStyle w:val="Hyperlink"/>
            <w:rFonts w:ascii="Avenir Next LT Pro" w:hAnsi="Avenir Next LT Pro" w:cs="Times New Roman"/>
            <w:color w:val="auto"/>
            <w:sz w:val="18"/>
            <w:szCs w:val="18"/>
            <w:u w:val="none"/>
          </w:rPr>
          <w:t>Violencia y violencia sexual: dos epidemias invisibilizadas en Honduras</w:t>
        </w:r>
      </w:hyperlink>
      <w:r w:rsidRPr="00906912">
        <w:rPr>
          <w:rFonts w:ascii="Avenir Next LT Pro" w:hAnsi="Avenir Next LT Pro" w:cs="Times New Roman"/>
          <w:sz w:val="18"/>
          <w:szCs w:val="18"/>
        </w:rPr>
        <w:t xml:space="preserve">, (25 noviembre 2023).  </w:t>
      </w:r>
    </w:p>
  </w:footnote>
  <w:footnote w:id="8">
    <w:p w14:paraId="5BE99BD5"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Médicos sin Fronteras. </w:t>
      </w:r>
      <w:hyperlink r:id="rId7" w:anchor=":~:text=En%20Honduras%2C%20seg%C3%BAn%20datos%20del,sobrevivientes%20es%20probablemente%20mucho%20mayor." w:history="1">
        <w:r w:rsidRPr="00906912">
          <w:rPr>
            <w:rStyle w:val="Hyperlink"/>
            <w:rFonts w:ascii="Avenir Next LT Pro" w:hAnsi="Avenir Next LT Pro" w:cs="Times New Roman"/>
            <w:color w:val="auto"/>
            <w:sz w:val="18"/>
            <w:szCs w:val="18"/>
            <w:u w:val="none"/>
          </w:rPr>
          <w:t>Violencia y violencia sexual: dos epidemias invisibilizadas en Honduras</w:t>
        </w:r>
      </w:hyperlink>
      <w:r w:rsidRPr="00906912">
        <w:rPr>
          <w:rFonts w:ascii="Avenir Next LT Pro" w:hAnsi="Avenir Next LT Pro" w:cs="Times New Roman"/>
          <w:sz w:val="18"/>
          <w:szCs w:val="18"/>
        </w:rPr>
        <w:t xml:space="preserve">, (25 noviembre 2023).  </w:t>
      </w:r>
    </w:p>
  </w:footnote>
  <w:footnote w:id="9">
    <w:p w14:paraId="4A8F0166"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Comité para la eliminación de la Discriminación contra la mujer. </w:t>
      </w:r>
      <w:hyperlink r:id="rId8" w:history="1">
        <w:r w:rsidRPr="00906912">
          <w:rPr>
            <w:rStyle w:val="Hyperlink"/>
            <w:rFonts w:ascii="Avenir Next LT Pro" w:eastAsia="Times New Roman" w:hAnsi="Avenir Next LT Pro" w:cs="Times New Roman"/>
            <w:color w:val="auto"/>
            <w:sz w:val="18"/>
            <w:szCs w:val="18"/>
            <w:u w:val="none"/>
          </w:rPr>
          <w:t>Observaciones finales sobre los informes periódicos séptimo y octavo combinados de Honduras</w:t>
        </w:r>
      </w:hyperlink>
      <w:r w:rsidRPr="00906912">
        <w:rPr>
          <w:rStyle w:val="Hyperlink"/>
          <w:rFonts w:ascii="Avenir Next LT Pro" w:eastAsia="Times New Roman" w:hAnsi="Avenir Next LT Pro" w:cs="Times New Roman"/>
          <w:color w:val="auto"/>
          <w:sz w:val="18"/>
          <w:szCs w:val="18"/>
          <w:u w:val="none"/>
        </w:rPr>
        <w:t xml:space="preserve">, </w:t>
      </w:r>
      <w:r w:rsidRPr="00906912">
        <w:rPr>
          <w:rFonts w:ascii="Avenir Next LT Pro" w:eastAsia="Times New Roman" w:hAnsi="Avenir Next LT Pro" w:cs="Times New Roman"/>
          <w:sz w:val="18"/>
          <w:szCs w:val="18"/>
        </w:rPr>
        <w:t xml:space="preserve">CEDAW/C/HND/CO/7-8, (25 noviembre 2016). </w:t>
      </w:r>
    </w:p>
  </w:footnote>
  <w:footnote w:id="10">
    <w:p w14:paraId="6B35868F"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Consejo de Derechos Humanos. </w:t>
      </w:r>
      <w:hyperlink r:id="rId9" w:history="1">
        <w:r w:rsidRPr="00906912">
          <w:rPr>
            <w:rStyle w:val="Hyperlink"/>
            <w:rFonts w:ascii="Avenir Next LT Pro" w:eastAsia="Times New Roman" w:hAnsi="Avenir Next LT Pro" w:cs="Times New Roman"/>
            <w:color w:val="auto"/>
            <w:sz w:val="18"/>
            <w:szCs w:val="18"/>
            <w:u w:val="none"/>
          </w:rPr>
          <w:t>Recopilación sobre Honduras: Informe de la Oficina del Alto Comisionado de las Naciones Unidas para los Derechos Humanos</w:t>
        </w:r>
      </w:hyperlink>
      <w:r w:rsidRPr="00906912">
        <w:rPr>
          <w:rFonts w:ascii="Avenir Next LT Pro" w:eastAsia="Times New Roman" w:hAnsi="Avenir Next LT Pro" w:cs="Times New Roman"/>
          <w:sz w:val="18"/>
          <w:szCs w:val="18"/>
        </w:rPr>
        <w:t xml:space="preserve">, párr. 64, A/HRC/WG.6/36/HND/2, (3 marzo 2020); Comité de Derechos Humanos. </w:t>
      </w:r>
      <w:hyperlink r:id="rId10"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xml:space="preserve">, párr. 14, CCPR/C/HND/CO/2, (22 agosto 2017); Comité para la Eliminación de la Discriminación contra la Mujer. </w:t>
      </w:r>
      <w:hyperlink r:id="rId11" w:history="1">
        <w:r w:rsidRPr="00906912">
          <w:rPr>
            <w:rStyle w:val="Hyperlink"/>
            <w:rFonts w:ascii="Avenir Next LT Pro" w:eastAsia="Times New Roman" w:hAnsi="Avenir Next LT Pro" w:cs="Times New Roman"/>
            <w:color w:val="auto"/>
            <w:sz w:val="18"/>
            <w:szCs w:val="18"/>
            <w:u w:val="none"/>
          </w:rPr>
          <w:t xml:space="preserve">Examen de los informes presentados por los </w:t>
        </w:r>
        <w:proofErr w:type="gramStart"/>
        <w:r w:rsidRPr="00906912">
          <w:rPr>
            <w:rStyle w:val="Hyperlink"/>
            <w:rFonts w:ascii="Avenir Next LT Pro" w:eastAsia="Times New Roman" w:hAnsi="Avenir Next LT Pro" w:cs="Times New Roman"/>
            <w:color w:val="auto"/>
            <w:sz w:val="18"/>
            <w:szCs w:val="18"/>
            <w:u w:val="none"/>
          </w:rPr>
          <w:t>Estados partes</w:t>
        </w:r>
        <w:proofErr w:type="gramEnd"/>
        <w:r w:rsidRPr="00906912">
          <w:rPr>
            <w:rStyle w:val="Hyperlink"/>
            <w:rFonts w:ascii="Avenir Next LT Pro" w:eastAsia="Times New Roman" w:hAnsi="Avenir Next LT Pro" w:cs="Times New Roman"/>
            <w:color w:val="auto"/>
            <w:sz w:val="18"/>
            <w:szCs w:val="18"/>
            <w:u w:val="none"/>
          </w:rPr>
          <w:t xml:space="preserve"> en virtud del artículo 18 de la Convención. Séptimo y octavo informes periódicos que los </w:t>
        </w:r>
        <w:proofErr w:type="gramStart"/>
        <w:r w:rsidRPr="00906912">
          <w:rPr>
            <w:rStyle w:val="Hyperlink"/>
            <w:rFonts w:ascii="Avenir Next LT Pro" w:eastAsia="Times New Roman" w:hAnsi="Avenir Next LT Pro" w:cs="Times New Roman"/>
            <w:color w:val="auto"/>
            <w:sz w:val="18"/>
            <w:szCs w:val="18"/>
            <w:u w:val="none"/>
          </w:rPr>
          <w:t>Estados partes</w:t>
        </w:r>
        <w:proofErr w:type="gramEnd"/>
        <w:r w:rsidRPr="00906912">
          <w:rPr>
            <w:rStyle w:val="Hyperlink"/>
            <w:rFonts w:ascii="Avenir Next LT Pro" w:eastAsia="Times New Roman" w:hAnsi="Avenir Next LT Pro" w:cs="Times New Roman"/>
            <w:color w:val="auto"/>
            <w:sz w:val="18"/>
            <w:szCs w:val="18"/>
            <w:u w:val="none"/>
          </w:rPr>
          <w:t xml:space="preserve"> debían presentar en 2012. Honduras</w:t>
        </w:r>
      </w:hyperlink>
      <w:r w:rsidRPr="00906912">
        <w:rPr>
          <w:rFonts w:ascii="Avenir Next LT Pro" w:eastAsia="Times New Roman" w:hAnsi="Avenir Next LT Pro" w:cs="Times New Roman"/>
          <w:sz w:val="18"/>
          <w:szCs w:val="18"/>
        </w:rPr>
        <w:t xml:space="preserve">, párr. 22, CEDAW/C/HND/CO/7-8, (25 noviembre 2016); Comité de Derechos Económicos, Sociales y Culturales. </w:t>
      </w:r>
      <w:hyperlink r:id="rId12"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xml:space="preserve">, párr. 25, E/C.12/HND/CO/2, (11 julio 2016); Comité contra la Tortura. </w:t>
      </w:r>
      <w:hyperlink r:id="rId13"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párr. 45, CAT/C/HND/CO/2, (26 agosto 2016); Consejo de Derechos Humanos.</w:t>
      </w:r>
      <w:r w:rsidRPr="00906912">
        <w:rPr>
          <w:rFonts w:ascii="Avenir Next LT Pro" w:hAnsi="Avenir Next LT Pro" w:cs="Times New Roman"/>
          <w:sz w:val="18"/>
          <w:szCs w:val="18"/>
        </w:rPr>
        <w:t xml:space="preserve"> </w:t>
      </w:r>
      <w:hyperlink r:id="rId14" w:history="1">
        <w:r w:rsidRPr="00906912">
          <w:rPr>
            <w:rStyle w:val="Hyperlink"/>
            <w:rFonts w:ascii="Avenir Next LT Pro" w:eastAsia="Times New Roman" w:hAnsi="Avenir Next LT Pro" w:cs="Times New Roman"/>
            <w:color w:val="auto"/>
            <w:sz w:val="18"/>
            <w:szCs w:val="18"/>
            <w:u w:val="none"/>
          </w:rPr>
          <w:t>Visita a Honduras. Informe del Grupo de Trabajo sobre la cuestión de la discriminación contra la mujer en la legislación y en la práctica</w:t>
        </w:r>
      </w:hyperlink>
      <w:r w:rsidRPr="00906912">
        <w:rPr>
          <w:rFonts w:ascii="Avenir Next LT Pro" w:eastAsia="Times New Roman" w:hAnsi="Avenir Next LT Pro" w:cs="Times New Roman"/>
          <w:sz w:val="18"/>
          <w:szCs w:val="18"/>
        </w:rPr>
        <w:t xml:space="preserve">, párr. 53-55, A/HRC/41/33/Add.1, (8 mayo 2019); Consejo de Derechos Humanos. </w:t>
      </w:r>
      <w:hyperlink r:id="rId15" w:history="1">
        <w:r w:rsidRPr="00906912">
          <w:rPr>
            <w:rStyle w:val="Hyperlink"/>
            <w:rFonts w:ascii="Avenir Next LT Pro" w:eastAsia="Times New Roman" w:hAnsi="Avenir Next LT Pro" w:cs="Times New Roman"/>
            <w:color w:val="auto"/>
            <w:sz w:val="18"/>
            <w:szCs w:val="18"/>
            <w:u w:val="none"/>
          </w:rPr>
          <w:t>Informe del Relator Especial sobre las ejecuciones extrajudiciales, sumarias o arbitrarias acerca de su misión a Honduras</w:t>
        </w:r>
      </w:hyperlink>
      <w:r w:rsidRPr="00906912">
        <w:rPr>
          <w:rFonts w:ascii="Avenir Next LT Pro" w:eastAsia="Times New Roman" w:hAnsi="Avenir Next LT Pro" w:cs="Times New Roman"/>
          <w:sz w:val="18"/>
          <w:szCs w:val="18"/>
        </w:rPr>
        <w:t xml:space="preserve">, párr. 68, A/HRC/35/23/Add.1, (11 abril 2017); Consejo de Derechos Humanos. </w:t>
      </w:r>
      <w:hyperlink r:id="rId16" w:history="1">
        <w:r w:rsidRPr="00906912">
          <w:rPr>
            <w:rStyle w:val="Hyperlink"/>
            <w:rFonts w:ascii="Avenir Next LT Pro" w:eastAsia="Times New Roman" w:hAnsi="Avenir Next LT Pro" w:cs="Times New Roman"/>
            <w:color w:val="auto"/>
            <w:sz w:val="18"/>
            <w:szCs w:val="18"/>
            <w:u w:val="none"/>
          </w:rPr>
          <w:t>Situación de los derechos humanos en Honduras. Informe del Alto Comisionado de las Naciones Unidas para los Derechos Humanos sobre la situación de los derechos humanos en Honduras</w:t>
        </w:r>
      </w:hyperlink>
      <w:r w:rsidRPr="00906912">
        <w:rPr>
          <w:rFonts w:ascii="Avenir Next LT Pro" w:eastAsia="Times New Roman" w:hAnsi="Avenir Next LT Pro" w:cs="Times New Roman"/>
          <w:sz w:val="18"/>
          <w:szCs w:val="18"/>
        </w:rPr>
        <w:t xml:space="preserve">, </w:t>
      </w:r>
      <w:proofErr w:type="spellStart"/>
      <w:r w:rsidRPr="00906912">
        <w:rPr>
          <w:rFonts w:ascii="Avenir Next LT Pro" w:eastAsia="Times New Roman" w:hAnsi="Avenir Next LT Pro" w:cs="Times New Roman"/>
          <w:sz w:val="18"/>
          <w:szCs w:val="18"/>
        </w:rPr>
        <w:t>párr</w:t>
      </w:r>
      <w:proofErr w:type="spellEnd"/>
      <w:r w:rsidRPr="00906912">
        <w:rPr>
          <w:rFonts w:ascii="Avenir Next LT Pro" w:eastAsia="Times New Roman" w:hAnsi="Avenir Next LT Pro" w:cs="Times New Roman"/>
          <w:sz w:val="18"/>
          <w:szCs w:val="18"/>
        </w:rPr>
        <w:t xml:space="preserve"> 24, A/HRC/43/3/Add.2, (2 abril 2020). </w:t>
      </w:r>
    </w:p>
  </w:footnote>
  <w:footnote w:id="11">
    <w:p w14:paraId="7F781A5A"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highlight w:val="yellow"/>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Consejo de Derechos Humanos, </w:t>
      </w:r>
      <w:hyperlink r:id="rId17">
        <w:r w:rsidRPr="00906912">
          <w:rPr>
            <w:rStyle w:val="Hyperlink"/>
            <w:rFonts w:ascii="Avenir Next LT Pro" w:eastAsia="Times New Roman" w:hAnsi="Avenir Next LT Pro" w:cs="Times New Roman"/>
            <w:color w:val="auto"/>
            <w:sz w:val="18"/>
            <w:szCs w:val="18"/>
            <w:u w:val="none"/>
          </w:rPr>
          <w:t>Informe del Grupo de Trabajo sobre el Examen Periódico Universal, Honduras</w:t>
        </w:r>
      </w:hyperlink>
      <w:r w:rsidRPr="00906912">
        <w:rPr>
          <w:rFonts w:ascii="Avenir Next LT Pro" w:eastAsia="Times New Roman" w:hAnsi="Avenir Next LT Pro" w:cs="Times New Roman"/>
          <w:sz w:val="18"/>
          <w:szCs w:val="18"/>
        </w:rPr>
        <w:t>, recomendaciones 104.6; 104.162, 104.165, 104.166, 104.169, 104.170-104.175, 104.177-104.185, 104.187, 104.188, 104.190-104.193, 104.195, 104.198, A/HRC/46/12, (16 de diciembre de 2020).</w:t>
      </w:r>
    </w:p>
  </w:footnote>
  <w:footnote w:id="12">
    <w:p w14:paraId="3D97D905" w14:textId="77777777"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Comisión Interamericana de Derechos Humanos. </w:t>
      </w:r>
      <w:hyperlink r:id="rId18" w:history="1">
        <w:r w:rsidRPr="00906912">
          <w:rPr>
            <w:rStyle w:val="Hyperlink"/>
            <w:rFonts w:ascii="Avenir Next LT Pro" w:hAnsi="Avenir Next LT Pro" w:cs="Times New Roman"/>
            <w:color w:val="auto"/>
            <w:sz w:val="18"/>
            <w:szCs w:val="18"/>
            <w:u w:val="none"/>
            <w:lang w:val="es-ES"/>
          </w:rPr>
          <w:t>Observaciones Preliminares. Visita in Loco a Honduras. 24 al 28 de abril de 2023</w:t>
        </w:r>
      </w:hyperlink>
      <w:r w:rsidRPr="00906912">
        <w:rPr>
          <w:rFonts w:ascii="Avenir Next LT Pro" w:hAnsi="Avenir Next LT Pro" w:cs="Times New Roman"/>
          <w:sz w:val="18"/>
          <w:szCs w:val="18"/>
          <w:lang w:val="es-ES"/>
        </w:rPr>
        <w:t>, (28 abril 2023).</w:t>
      </w:r>
    </w:p>
  </w:footnote>
  <w:footnote w:id="13">
    <w:p w14:paraId="0B7B70D6" w14:textId="77777777" w:rsidR="00285A20" w:rsidRPr="00906912" w:rsidRDefault="00285A2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Ver Glosario, OMS, Directrices para la atención para el aborto, 2022.</w:t>
      </w:r>
    </w:p>
  </w:footnote>
  <w:footnote w:id="14">
    <w:p w14:paraId="056D6512" w14:textId="52F7B8E2"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Los seis países en los que el aborto está completamente penalizado son: El Salvador, Honduras, Nicaragua, República Dominicana, Surinam y Haití</w:t>
      </w:r>
      <w:r w:rsidR="0045433B" w:rsidRPr="00906912">
        <w:rPr>
          <w:rFonts w:ascii="Avenir Next LT Pro" w:eastAsia="Times New Roman" w:hAnsi="Avenir Next LT Pro" w:cs="Times New Roman"/>
          <w:sz w:val="18"/>
          <w:szCs w:val="18"/>
        </w:rPr>
        <w:t xml:space="preserve">. </w:t>
      </w:r>
    </w:p>
  </w:footnote>
  <w:footnote w:id="15">
    <w:p w14:paraId="50CB0542"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w:t>
      </w:r>
      <w:hyperlink r:id="rId19" w:history="1">
        <w:r w:rsidRPr="00906912">
          <w:rPr>
            <w:rStyle w:val="Hyperlink"/>
            <w:rFonts w:ascii="Avenir Next LT Pro" w:eastAsia="Times New Roman" w:hAnsi="Avenir Next LT Pro" w:cs="Times New Roman"/>
            <w:color w:val="auto"/>
            <w:sz w:val="18"/>
            <w:szCs w:val="18"/>
            <w:u w:val="none"/>
          </w:rPr>
          <w:t>Código Penal de Honduras</w:t>
        </w:r>
      </w:hyperlink>
      <w:r w:rsidRPr="00906912">
        <w:rPr>
          <w:rStyle w:val="Hyperlink"/>
          <w:rFonts w:ascii="Avenir Next LT Pro" w:eastAsia="Times New Roman" w:hAnsi="Avenir Next LT Pro" w:cs="Times New Roman"/>
          <w:color w:val="auto"/>
          <w:sz w:val="18"/>
          <w:szCs w:val="18"/>
          <w:u w:val="none"/>
        </w:rPr>
        <w:t xml:space="preserve"> [CPH]</w:t>
      </w:r>
      <w:r w:rsidRPr="00906912">
        <w:rPr>
          <w:rFonts w:ascii="Avenir Next LT Pro" w:eastAsia="Times New Roman" w:hAnsi="Avenir Next LT Pro" w:cs="Times New Roman"/>
          <w:sz w:val="18"/>
          <w:szCs w:val="18"/>
        </w:rPr>
        <w:t>, Decreto Legislativo 1302017. 10 mayo 2019 (Honduras).</w:t>
      </w:r>
    </w:p>
  </w:footnote>
  <w:footnote w:id="16">
    <w:p w14:paraId="179584C7"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w:t>
      </w:r>
      <w:hyperlink r:id="rId20" w:history="1">
        <w:r w:rsidRPr="00906912">
          <w:rPr>
            <w:rStyle w:val="Hyperlink"/>
            <w:rFonts w:ascii="Avenir Next LT Pro" w:eastAsia="Times New Roman" w:hAnsi="Avenir Next LT Pro" w:cs="Times New Roman"/>
            <w:color w:val="auto"/>
            <w:sz w:val="18"/>
            <w:szCs w:val="18"/>
            <w:u w:val="none"/>
          </w:rPr>
          <w:t>Código Penal de Honduras</w:t>
        </w:r>
      </w:hyperlink>
      <w:r w:rsidRPr="00906912">
        <w:rPr>
          <w:rStyle w:val="Hyperlink"/>
          <w:rFonts w:ascii="Avenir Next LT Pro" w:eastAsia="Times New Roman" w:hAnsi="Avenir Next LT Pro" w:cs="Times New Roman"/>
          <w:color w:val="auto"/>
          <w:sz w:val="18"/>
          <w:szCs w:val="18"/>
          <w:u w:val="none"/>
        </w:rPr>
        <w:t xml:space="preserve"> [CPH]</w:t>
      </w:r>
      <w:r w:rsidRPr="00906912">
        <w:rPr>
          <w:rFonts w:ascii="Avenir Next LT Pro" w:eastAsia="Times New Roman" w:hAnsi="Avenir Next LT Pro" w:cs="Times New Roman"/>
          <w:sz w:val="18"/>
          <w:szCs w:val="18"/>
        </w:rPr>
        <w:t>, Decreto Legislativo 1302017. 10 mayo 2019 (Honduras).</w:t>
      </w:r>
    </w:p>
  </w:footnote>
  <w:footnote w:id="17">
    <w:p w14:paraId="5E138AED"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w:t>
      </w:r>
      <w:hyperlink r:id="rId21" w:history="1">
        <w:r w:rsidRPr="00906912">
          <w:rPr>
            <w:rStyle w:val="Hyperlink"/>
            <w:rFonts w:ascii="Avenir Next LT Pro" w:eastAsia="Times New Roman" w:hAnsi="Avenir Next LT Pro" w:cs="Times New Roman"/>
            <w:color w:val="auto"/>
            <w:sz w:val="18"/>
            <w:szCs w:val="18"/>
            <w:u w:val="none"/>
          </w:rPr>
          <w:t>Código Penal de Honduras</w:t>
        </w:r>
      </w:hyperlink>
      <w:r w:rsidRPr="00906912">
        <w:rPr>
          <w:rStyle w:val="Hyperlink"/>
          <w:rFonts w:ascii="Avenir Next LT Pro" w:eastAsia="Times New Roman" w:hAnsi="Avenir Next LT Pro" w:cs="Times New Roman"/>
          <w:color w:val="auto"/>
          <w:sz w:val="18"/>
          <w:szCs w:val="18"/>
          <w:u w:val="none"/>
        </w:rPr>
        <w:t xml:space="preserve"> [CPH]</w:t>
      </w:r>
      <w:r w:rsidRPr="00906912">
        <w:rPr>
          <w:rFonts w:ascii="Avenir Next LT Pro" w:eastAsia="Times New Roman" w:hAnsi="Avenir Next LT Pro" w:cs="Times New Roman"/>
          <w:sz w:val="18"/>
          <w:szCs w:val="18"/>
        </w:rPr>
        <w:t>, Decreto Legislativo 1302017. Art. 196. 10 mayo 2019 (Honduras).</w:t>
      </w:r>
    </w:p>
  </w:footnote>
  <w:footnote w:id="18">
    <w:p w14:paraId="68086F73" w14:textId="59959579"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0045433B" w:rsidRPr="00906912">
        <w:rPr>
          <w:rFonts w:ascii="Avenir Next LT Pro" w:hAnsi="Avenir Next LT Pro" w:cs="Times New Roman"/>
          <w:sz w:val="18"/>
          <w:szCs w:val="18"/>
        </w:rPr>
        <w:t>Artículo 67 Constitución de la República de Honduras</w:t>
      </w:r>
      <w:r w:rsidRPr="00906912">
        <w:rPr>
          <w:rFonts w:ascii="Avenir Next LT Pro" w:hAnsi="Avenir Next LT Pro" w:cs="Times New Roman"/>
          <w:sz w:val="18"/>
          <w:szCs w:val="18"/>
        </w:rPr>
        <w:t>.</w:t>
      </w:r>
      <w:r w:rsidR="00BA3AA0" w:rsidRPr="00906912">
        <w:rPr>
          <w:rFonts w:ascii="Avenir Next LT Pro" w:hAnsi="Avenir Next LT Pro" w:cs="Times New Roman"/>
          <w:sz w:val="18"/>
          <w:szCs w:val="18"/>
        </w:rPr>
        <w:t xml:space="preserve"> </w:t>
      </w:r>
    </w:p>
  </w:footnote>
  <w:footnote w:id="19">
    <w:p w14:paraId="6F75429A"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Amy </w:t>
      </w:r>
      <w:proofErr w:type="spellStart"/>
      <w:r w:rsidRPr="00906912">
        <w:rPr>
          <w:rFonts w:ascii="Avenir Next LT Pro" w:eastAsia="Times New Roman" w:hAnsi="Avenir Next LT Pro" w:cs="Times New Roman"/>
          <w:sz w:val="18"/>
          <w:szCs w:val="18"/>
        </w:rPr>
        <w:t>Braunschweiger</w:t>
      </w:r>
      <w:proofErr w:type="spellEnd"/>
      <w:r w:rsidRPr="00906912">
        <w:rPr>
          <w:rFonts w:ascii="Avenir Next LT Pro" w:eastAsia="Times New Roman" w:hAnsi="Avenir Next LT Pro" w:cs="Times New Roman"/>
          <w:sz w:val="18"/>
          <w:szCs w:val="18"/>
        </w:rPr>
        <w:t xml:space="preserve"> y Margaret </w:t>
      </w:r>
      <w:proofErr w:type="spellStart"/>
      <w:r w:rsidRPr="00906912">
        <w:rPr>
          <w:rFonts w:ascii="Avenir Next LT Pro" w:eastAsia="Times New Roman" w:hAnsi="Avenir Next LT Pro" w:cs="Times New Roman"/>
          <w:sz w:val="18"/>
          <w:szCs w:val="18"/>
        </w:rPr>
        <w:t>Wurth</w:t>
      </w:r>
      <w:proofErr w:type="spellEnd"/>
      <w:r w:rsidRPr="00906912">
        <w:rPr>
          <w:rFonts w:ascii="Avenir Next LT Pro" w:eastAsia="Times New Roman" w:hAnsi="Avenir Next LT Pro" w:cs="Times New Roman"/>
          <w:sz w:val="18"/>
          <w:szCs w:val="18"/>
        </w:rPr>
        <w:t xml:space="preserve">. </w:t>
      </w:r>
      <w:hyperlink r:id="rId22" w:history="1">
        <w:r w:rsidRPr="00906912">
          <w:rPr>
            <w:rStyle w:val="Hyperlink"/>
            <w:rFonts w:ascii="Avenir Next LT Pro" w:eastAsia="Times New Roman" w:hAnsi="Avenir Next LT Pro" w:cs="Times New Roman"/>
            <w:color w:val="auto"/>
            <w:sz w:val="18"/>
            <w:szCs w:val="18"/>
            <w:u w:val="none"/>
          </w:rPr>
          <w:t>Las mujeres afectadas por la prohibición del aborto en Honduras se ven obligadas a decidir entre la vida y la muerte: Mujeres relatan sus historias</w:t>
        </w:r>
      </w:hyperlink>
      <w:r w:rsidRPr="00906912">
        <w:rPr>
          <w:rFonts w:ascii="Avenir Next LT Pro" w:eastAsia="Times New Roman" w:hAnsi="Avenir Next LT Pro" w:cs="Times New Roman"/>
          <w:sz w:val="18"/>
          <w:szCs w:val="18"/>
        </w:rPr>
        <w:t xml:space="preserve">, (6 </w:t>
      </w:r>
      <w:proofErr w:type="gramStart"/>
      <w:r w:rsidRPr="00906912">
        <w:rPr>
          <w:rFonts w:ascii="Avenir Next LT Pro" w:eastAsia="Times New Roman" w:hAnsi="Avenir Next LT Pro" w:cs="Times New Roman"/>
          <w:sz w:val="18"/>
          <w:szCs w:val="18"/>
        </w:rPr>
        <w:t>Junio</w:t>
      </w:r>
      <w:proofErr w:type="gramEnd"/>
      <w:r w:rsidRPr="00906912">
        <w:rPr>
          <w:rFonts w:ascii="Avenir Next LT Pro" w:eastAsia="Times New Roman" w:hAnsi="Avenir Next LT Pro" w:cs="Times New Roman"/>
          <w:sz w:val="18"/>
          <w:szCs w:val="18"/>
        </w:rPr>
        <w:t xml:space="preserve"> 2019): En donde se refiere que “más de 30.000 adolescentes de entre 10 y 19 años dan a luz en Honduras cada año”. Ver también, </w:t>
      </w:r>
      <w:proofErr w:type="spellStart"/>
      <w:r w:rsidRPr="00906912">
        <w:rPr>
          <w:rFonts w:ascii="Avenir Next LT Pro" w:hAnsi="Avenir Next LT Pro" w:cs="Times New Roman"/>
          <w:sz w:val="18"/>
          <w:szCs w:val="18"/>
        </w:rPr>
        <w:t>Guttmacher</w:t>
      </w:r>
      <w:proofErr w:type="spellEnd"/>
      <w:r w:rsidRPr="00906912">
        <w:rPr>
          <w:rFonts w:ascii="Avenir Next LT Pro" w:hAnsi="Avenir Next LT Pro" w:cs="Times New Roman"/>
          <w:sz w:val="18"/>
          <w:szCs w:val="18"/>
        </w:rPr>
        <w:t xml:space="preserve"> </w:t>
      </w:r>
      <w:proofErr w:type="spellStart"/>
      <w:r w:rsidRPr="00906912">
        <w:rPr>
          <w:rFonts w:ascii="Avenir Next LT Pro" w:hAnsi="Avenir Next LT Pro" w:cs="Times New Roman"/>
          <w:sz w:val="18"/>
          <w:szCs w:val="18"/>
        </w:rPr>
        <w:t>Institute</w:t>
      </w:r>
      <w:proofErr w:type="spellEnd"/>
      <w:r w:rsidRPr="00906912">
        <w:rPr>
          <w:rFonts w:ascii="Avenir Next LT Pro" w:hAnsi="Avenir Next LT Pro" w:cs="Times New Roman"/>
          <w:sz w:val="18"/>
          <w:szCs w:val="18"/>
        </w:rPr>
        <w:t xml:space="preserve">, </w:t>
      </w:r>
      <w:hyperlink r:id="rId23" w:history="1">
        <w:r w:rsidRPr="00906912">
          <w:rPr>
            <w:rStyle w:val="Hyperlink"/>
            <w:rFonts w:ascii="Avenir Next LT Pro" w:hAnsi="Avenir Next LT Pro" w:cs="Times New Roman"/>
            <w:color w:val="auto"/>
            <w:sz w:val="18"/>
            <w:szCs w:val="18"/>
            <w:u w:val="none"/>
          </w:rPr>
          <w:t>Perfil de País, Honduras</w:t>
        </w:r>
      </w:hyperlink>
      <w:r w:rsidRPr="00906912">
        <w:rPr>
          <w:rFonts w:ascii="Avenir Next LT Pro" w:hAnsi="Avenir Next LT Pro" w:cs="Times New Roman"/>
          <w:sz w:val="18"/>
          <w:szCs w:val="18"/>
        </w:rPr>
        <w:t>, (2019): En donde se calcula que 37,000 adolescentes entre 15 y 19 años dan a luz cada año en Honduras sin recibir la atención médica que necesitan.</w:t>
      </w:r>
    </w:p>
  </w:footnote>
  <w:footnote w:id="20">
    <w:p w14:paraId="252A16F8" w14:textId="77777777" w:rsidR="00BB5070" w:rsidRPr="00906912" w:rsidRDefault="00BB5070" w:rsidP="00906912">
      <w:pPr>
        <w:widowControl w:val="0"/>
        <w:pBdr>
          <w:top w:val="nil"/>
          <w:left w:val="nil"/>
          <w:bottom w:val="nil"/>
          <w:right w:val="nil"/>
          <w:between w:val="nil"/>
        </w:pBdr>
        <w:spacing w:after="0" w:line="240" w:lineRule="auto"/>
        <w:jc w:val="both"/>
        <w:rPr>
          <w:rFonts w:ascii="Avenir Next LT Pro" w:eastAsia="Times New Roman" w:hAnsi="Avenir Next LT Pro" w:cs="Times New Roman"/>
          <w:sz w:val="18"/>
          <w:szCs w:val="18"/>
        </w:rPr>
      </w:pPr>
      <w:r w:rsidRPr="00906912">
        <w:rPr>
          <w:rFonts w:ascii="Avenir Next LT Pro" w:hAnsi="Avenir Next LT Pro" w:cs="Times New Roman"/>
          <w:sz w:val="18"/>
          <w:szCs w:val="18"/>
          <w:vertAlign w:val="superscript"/>
        </w:rPr>
        <w:footnoteRef/>
      </w:r>
      <w:r w:rsidRPr="00906912">
        <w:rPr>
          <w:rFonts w:ascii="Avenir Next LT Pro" w:eastAsia="Times New Roman" w:hAnsi="Avenir Next LT Pro" w:cs="Times New Roman"/>
          <w:sz w:val="18"/>
          <w:szCs w:val="18"/>
        </w:rPr>
        <w:t xml:space="preserve"> Casi una de cada cuatro mujeres hondureñas ha sufrido abuso físico o sexual en algún momento de su vida. Human Rights </w:t>
      </w:r>
      <w:proofErr w:type="spellStart"/>
      <w:r w:rsidRPr="00906912">
        <w:rPr>
          <w:rFonts w:ascii="Avenir Next LT Pro" w:eastAsia="Times New Roman" w:hAnsi="Avenir Next LT Pro" w:cs="Times New Roman"/>
          <w:sz w:val="18"/>
          <w:szCs w:val="18"/>
        </w:rPr>
        <w:t>Watch</w:t>
      </w:r>
      <w:proofErr w:type="spellEnd"/>
      <w:r w:rsidRPr="00906912">
        <w:rPr>
          <w:rFonts w:ascii="Avenir Next LT Pro" w:eastAsia="Times New Roman" w:hAnsi="Avenir Next LT Pro" w:cs="Times New Roman"/>
          <w:sz w:val="18"/>
          <w:szCs w:val="18"/>
        </w:rPr>
        <w:t xml:space="preserve">. </w:t>
      </w:r>
      <w:hyperlink r:id="rId24" w:history="1">
        <w:r w:rsidRPr="00906912">
          <w:rPr>
            <w:rStyle w:val="Hyperlink"/>
            <w:rFonts w:ascii="Avenir Next LT Pro" w:eastAsia="Times New Roman" w:hAnsi="Avenir Next LT Pro" w:cs="Times New Roman"/>
            <w:color w:val="auto"/>
            <w:sz w:val="18"/>
            <w:szCs w:val="18"/>
            <w:u w:val="none"/>
          </w:rPr>
          <w:t>Honduras: Las dramáticas consecuencias de la prohibición del aborto – arrestos, cargos criminales, problemas de salud o tener al hijo de un violador</w:t>
        </w:r>
      </w:hyperlink>
      <w:r w:rsidRPr="00906912">
        <w:rPr>
          <w:rFonts w:ascii="Avenir Next LT Pro" w:eastAsia="Times New Roman" w:hAnsi="Avenir Next LT Pro" w:cs="Times New Roman"/>
          <w:sz w:val="18"/>
          <w:szCs w:val="18"/>
        </w:rPr>
        <w:t xml:space="preserve">, (6 junio 2019); ver también: Noticias ONU. </w:t>
      </w:r>
      <w:hyperlink r:id="rId25" w:anchor=":~:text=en%20Tegucigalpa%2C%20Honduras.-,Honduras%3A%20Expertas%20de%20la%20ONU%20deploran%20la%20enmienda%20constitucional%20que,el%20derecho%20al%20aborto%20seguro&amp;text=El%20n%C3%BAmero%20de%20abortos%20inseguros,en%20zonas%20rurales%2C%20un%2030%25" w:history="1">
        <w:r w:rsidRPr="00906912">
          <w:rPr>
            <w:rStyle w:val="Hyperlink"/>
            <w:rFonts w:ascii="Avenir Next LT Pro" w:eastAsia="Times New Roman" w:hAnsi="Avenir Next LT Pro" w:cs="Times New Roman"/>
            <w:color w:val="auto"/>
            <w:sz w:val="18"/>
            <w:szCs w:val="18"/>
            <w:u w:val="none"/>
          </w:rPr>
          <w:t>Honduras: expertas de la ONU deploran la enmienda constitucional que ataca el derecho al aborto seguro</w:t>
        </w:r>
      </w:hyperlink>
      <w:r w:rsidRPr="00906912">
        <w:rPr>
          <w:rFonts w:ascii="Avenir Next LT Pro" w:eastAsia="Times New Roman" w:hAnsi="Avenir Next LT Pro" w:cs="Times New Roman"/>
          <w:sz w:val="18"/>
          <w:szCs w:val="18"/>
        </w:rPr>
        <w:t xml:space="preserve">, (19 enero 2021).  </w:t>
      </w:r>
    </w:p>
  </w:footnote>
  <w:footnote w:id="21">
    <w:p w14:paraId="1B6D6083" w14:textId="77777777" w:rsidR="00FF6EC0" w:rsidRPr="00906912" w:rsidRDefault="00FF6EC0" w:rsidP="00906912">
      <w:pPr>
        <w:pStyle w:val="FootnoteText"/>
        <w:tabs>
          <w:tab w:val="left" w:pos="142"/>
        </w:tabs>
        <w:jc w:val="both"/>
        <w:rPr>
          <w:rFonts w:ascii="Avenir Next LT Pro" w:hAnsi="Avenir Next LT Pro" w:cstheme="minorHAnsi"/>
          <w:sz w:val="18"/>
          <w:szCs w:val="18"/>
          <w:lang w:val="es-ES"/>
        </w:rPr>
      </w:pPr>
      <w:r w:rsidRPr="00906912">
        <w:rPr>
          <w:rFonts w:ascii="Avenir Next LT Pro" w:hAnsi="Avenir Next LT Pro" w:cstheme="minorHAnsi"/>
          <w:sz w:val="18"/>
          <w:szCs w:val="18"/>
          <w:vertAlign w:val="superscript"/>
          <w:lang w:val="es-ES"/>
        </w:rPr>
        <w:footnoteRef/>
      </w:r>
      <w:proofErr w:type="spellStart"/>
      <w:r w:rsidRPr="00906912">
        <w:rPr>
          <w:rFonts w:ascii="Avenir Next LT Pro" w:hAnsi="Avenir Next LT Pro" w:cstheme="minorHAnsi"/>
          <w:sz w:val="18"/>
          <w:szCs w:val="18"/>
          <w:lang w:val="es-ES"/>
        </w:rPr>
        <w:t>Guttmacher</w:t>
      </w:r>
      <w:proofErr w:type="spellEnd"/>
      <w:r w:rsidRPr="00906912">
        <w:rPr>
          <w:rFonts w:ascii="Avenir Next LT Pro" w:hAnsi="Avenir Next LT Pro" w:cstheme="minorHAnsi"/>
          <w:sz w:val="18"/>
          <w:szCs w:val="18"/>
          <w:lang w:val="es-ES"/>
        </w:rPr>
        <w:t xml:space="preserve"> </w:t>
      </w:r>
      <w:proofErr w:type="spellStart"/>
      <w:r w:rsidRPr="00906912">
        <w:rPr>
          <w:rFonts w:ascii="Avenir Next LT Pro" w:hAnsi="Avenir Next LT Pro" w:cstheme="minorHAnsi"/>
          <w:sz w:val="18"/>
          <w:szCs w:val="18"/>
          <w:lang w:val="es-ES"/>
        </w:rPr>
        <w:t>Institute</w:t>
      </w:r>
      <w:proofErr w:type="spellEnd"/>
      <w:r w:rsidRPr="00906912">
        <w:rPr>
          <w:rFonts w:ascii="Avenir Next LT Pro" w:hAnsi="Avenir Next LT Pro" w:cstheme="minorHAnsi"/>
          <w:sz w:val="18"/>
          <w:szCs w:val="18"/>
          <w:lang w:val="es-ES"/>
        </w:rPr>
        <w:t xml:space="preserve">, Infografía Las leyes fuertemente restrictivas no eliminan el aborto, septiembre 25 de 2018. </w:t>
      </w:r>
      <w:r w:rsidRPr="00906912">
        <w:rPr>
          <w:rFonts w:ascii="Avenir Next LT Pro" w:hAnsi="Avenir Next LT Pro" w:cstheme="minorHAnsi"/>
          <w:sz w:val="18"/>
          <w:szCs w:val="18"/>
          <w:lang w:val="en-US"/>
        </w:rPr>
        <w:t xml:space="preserve">Disponible </w:t>
      </w:r>
      <w:proofErr w:type="spellStart"/>
      <w:r w:rsidRPr="00906912">
        <w:rPr>
          <w:rFonts w:ascii="Avenir Next LT Pro" w:hAnsi="Avenir Next LT Pro" w:cstheme="minorHAnsi"/>
          <w:sz w:val="18"/>
          <w:szCs w:val="18"/>
          <w:lang w:val="en-US"/>
        </w:rPr>
        <w:t>en</w:t>
      </w:r>
      <w:proofErr w:type="spellEnd"/>
      <w:r w:rsidRPr="00906912">
        <w:rPr>
          <w:rFonts w:ascii="Avenir Next LT Pro" w:hAnsi="Avenir Next LT Pro" w:cstheme="minorHAnsi"/>
          <w:sz w:val="18"/>
          <w:szCs w:val="18"/>
          <w:lang w:val="en-US"/>
        </w:rPr>
        <w:t xml:space="preserve"> </w:t>
      </w:r>
      <w:hyperlink r:id="rId26" w:history="1">
        <w:r w:rsidRPr="00906912">
          <w:rPr>
            <w:rFonts w:ascii="Avenir Next LT Pro" w:hAnsi="Avenir Next LT Pro" w:cstheme="minorHAnsi"/>
            <w:sz w:val="18"/>
            <w:szCs w:val="18"/>
            <w:lang w:val="en-US"/>
          </w:rPr>
          <w:t>https://www.guttmacher.org/sites/default/files/infographic_attachment/440.worldwideincidence_spanish.pdf</w:t>
        </w:r>
      </w:hyperlink>
      <w:r w:rsidRPr="00906912">
        <w:rPr>
          <w:rFonts w:ascii="Avenir Next LT Pro" w:hAnsi="Avenir Next LT Pro" w:cstheme="minorHAnsi"/>
          <w:sz w:val="18"/>
          <w:szCs w:val="18"/>
          <w:lang w:val="en-US"/>
        </w:rPr>
        <w:t xml:space="preserve">; </w:t>
      </w:r>
      <w:proofErr w:type="spellStart"/>
      <w:r w:rsidRPr="00906912">
        <w:rPr>
          <w:rFonts w:ascii="Avenir Next LT Pro" w:hAnsi="Avenir Next LT Pro" w:cstheme="minorHAnsi"/>
          <w:sz w:val="18"/>
          <w:szCs w:val="18"/>
          <w:lang w:val="en-US"/>
        </w:rPr>
        <w:t>Sedgh</w:t>
      </w:r>
      <w:proofErr w:type="spellEnd"/>
      <w:r w:rsidRPr="00906912">
        <w:rPr>
          <w:rFonts w:ascii="Avenir Next LT Pro" w:hAnsi="Avenir Next LT Pro" w:cstheme="minorHAnsi"/>
          <w:sz w:val="18"/>
          <w:szCs w:val="18"/>
          <w:lang w:val="en-US"/>
        </w:rPr>
        <w:t xml:space="preserve"> G. et al, Abortion incidence between 1990 and 2014: Global, regional and subregional levels and trends, May 11, 2016, The Lancet, Volume 388, Issue 10041, P256-267, July 16, 2016. </w:t>
      </w:r>
      <w:r w:rsidRPr="00906912">
        <w:rPr>
          <w:rFonts w:ascii="Avenir Next LT Pro" w:hAnsi="Avenir Next LT Pro" w:cstheme="minorHAnsi"/>
          <w:sz w:val="18"/>
          <w:szCs w:val="18"/>
          <w:lang w:val="es-ES"/>
        </w:rPr>
        <w:t xml:space="preserve">Disponible en </w:t>
      </w:r>
      <w:hyperlink r:id="rId27" w:anchor="articleInformation" w:history="1">
        <w:r w:rsidRPr="00906912">
          <w:rPr>
            <w:rFonts w:ascii="Avenir Next LT Pro" w:hAnsi="Avenir Next LT Pro" w:cstheme="minorHAnsi"/>
            <w:sz w:val="18"/>
            <w:szCs w:val="18"/>
            <w:lang w:val="es-ES"/>
          </w:rPr>
          <w:t>https://www.thelancet.com/journals/lancet/article/PIIS0140-6736(16)30380-4/fulltext#articleInformation</w:t>
        </w:r>
      </w:hyperlink>
      <w:r w:rsidRPr="00906912">
        <w:rPr>
          <w:rFonts w:ascii="Avenir Next LT Pro" w:hAnsi="Avenir Next LT Pro" w:cstheme="minorHAnsi"/>
          <w:sz w:val="18"/>
          <w:szCs w:val="18"/>
          <w:lang w:val="es-ES"/>
        </w:rPr>
        <w:t xml:space="preserve"> y </w:t>
      </w:r>
    </w:p>
  </w:footnote>
  <w:footnote w:id="22">
    <w:p w14:paraId="6DB7BEC0" w14:textId="77777777" w:rsidR="00FF6EC0" w:rsidRPr="00906912" w:rsidRDefault="00FF6EC0" w:rsidP="00906912">
      <w:pPr>
        <w:pStyle w:val="FootnoteText"/>
        <w:tabs>
          <w:tab w:val="left" w:pos="142"/>
        </w:tabs>
        <w:jc w:val="both"/>
        <w:rPr>
          <w:rFonts w:ascii="Avenir Next LT Pro" w:hAnsi="Avenir Next LT Pro" w:cs="Arial"/>
          <w:sz w:val="18"/>
          <w:szCs w:val="18"/>
        </w:rPr>
      </w:pPr>
      <w:r w:rsidRPr="00906912">
        <w:rPr>
          <w:rStyle w:val="FootnoteReference"/>
          <w:rFonts w:ascii="Avenir Next LT Pro" w:hAnsi="Avenir Next LT Pro" w:cs="Arial"/>
          <w:sz w:val="18"/>
          <w:szCs w:val="18"/>
        </w:rPr>
        <w:footnoteRef/>
      </w:r>
      <w:r w:rsidRPr="00906912">
        <w:rPr>
          <w:rFonts w:ascii="Avenir Next LT Pro" w:hAnsi="Avenir Next LT Pro" w:cs="Arial"/>
          <w:sz w:val="18"/>
          <w:szCs w:val="18"/>
          <w:lang w:val="en-US"/>
        </w:rPr>
        <w:t xml:space="preserve"> World Health Organization, Adolescent Pregnancy, (</w:t>
      </w:r>
      <w:proofErr w:type="gramStart"/>
      <w:r w:rsidRPr="00906912">
        <w:rPr>
          <w:rFonts w:ascii="Avenir Next LT Pro" w:hAnsi="Avenir Next LT Pro" w:cs="Arial"/>
          <w:sz w:val="18"/>
          <w:szCs w:val="18"/>
          <w:lang w:val="en-US"/>
        </w:rPr>
        <w:t>23th</w:t>
      </w:r>
      <w:proofErr w:type="gramEnd"/>
      <w:r w:rsidRPr="00906912">
        <w:rPr>
          <w:rFonts w:ascii="Avenir Next LT Pro" w:hAnsi="Avenir Next LT Pro" w:cs="Arial"/>
          <w:sz w:val="18"/>
          <w:szCs w:val="18"/>
          <w:lang w:val="en-US"/>
        </w:rPr>
        <w:t xml:space="preserve"> February 2018). </w:t>
      </w:r>
      <w:r w:rsidRPr="00906912">
        <w:rPr>
          <w:rFonts w:ascii="Avenir Next LT Pro" w:hAnsi="Avenir Next LT Pro" w:cs="Arial"/>
          <w:sz w:val="18"/>
          <w:szCs w:val="18"/>
        </w:rPr>
        <w:t>Disponible en https://www.who.int/en/news-room/fact-sheets/detail/adolescent-pregnancy</w:t>
      </w:r>
    </w:p>
  </w:footnote>
  <w:footnote w:id="23">
    <w:p w14:paraId="4ACD9AF8" w14:textId="77777777" w:rsidR="00BB5070" w:rsidRPr="00906912" w:rsidRDefault="00BB5070" w:rsidP="00906912">
      <w:pPr>
        <w:pStyle w:val="FootnoteText"/>
        <w:tabs>
          <w:tab w:val="left" w:pos="142"/>
        </w:tabs>
        <w:jc w:val="both"/>
        <w:rPr>
          <w:rFonts w:ascii="Avenir Next LT Pro" w:hAnsi="Avenir Next LT Pro" w:cstheme="minorHAnsi"/>
          <w:sz w:val="18"/>
          <w:szCs w:val="18"/>
        </w:rPr>
      </w:pPr>
      <w:r w:rsidRPr="00906912">
        <w:rPr>
          <w:rFonts w:ascii="Avenir Next LT Pro" w:hAnsi="Avenir Next LT Pro" w:cstheme="minorHAnsi"/>
          <w:sz w:val="18"/>
          <w:szCs w:val="18"/>
          <w:vertAlign w:val="superscript"/>
        </w:rPr>
        <w:footnoteRef/>
      </w:r>
      <w:r w:rsidRPr="00906912">
        <w:rPr>
          <w:rFonts w:ascii="Avenir Next LT Pro" w:hAnsi="Avenir Next LT Pro" w:cstheme="minorHAnsi"/>
          <w:sz w:val="18"/>
          <w:szCs w:val="18"/>
        </w:rPr>
        <w:t xml:space="preserve"> Observación General No. 20 (2016) sobre la efectividad de los derechos del niño durante la adolescencia, CRC/C/GC/20*, 6 de diciembre de 2016, pár. 60.</w:t>
      </w:r>
    </w:p>
  </w:footnote>
  <w:footnote w:id="24">
    <w:p w14:paraId="4CBEE84C" w14:textId="77777777" w:rsidR="00BB5070" w:rsidRPr="00906912" w:rsidRDefault="00BB5070" w:rsidP="00906912">
      <w:pPr>
        <w:pStyle w:val="FootnoteText"/>
        <w:ind w:hanging="2"/>
        <w:jc w:val="both"/>
        <w:rPr>
          <w:rFonts w:ascii="Avenir Next LT Pro" w:hAnsi="Avenir Next LT Pro" w:cs="Arial"/>
          <w:sz w:val="18"/>
          <w:szCs w:val="18"/>
        </w:rPr>
      </w:pPr>
      <w:r w:rsidRPr="00906912">
        <w:rPr>
          <w:rStyle w:val="FootnoteReference"/>
          <w:rFonts w:ascii="Avenir Next LT Pro" w:hAnsi="Avenir Next LT Pro" w:cs="Arial"/>
          <w:sz w:val="18"/>
          <w:szCs w:val="18"/>
        </w:rPr>
        <w:footnoteRef/>
      </w:r>
      <w:r w:rsidRPr="00906912">
        <w:rPr>
          <w:rFonts w:ascii="Avenir Next LT Pro" w:hAnsi="Avenir Next LT Pro" w:cs="Arial"/>
          <w:sz w:val="18"/>
          <w:szCs w:val="18"/>
        </w:rPr>
        <w:t xml:space="preserve"> Cfr. Naciones Unidas, Comité de los Derechos del Niño “Dictamen aprobado por el Comité en relación con el Protocolo Facultativo de la Convención sobre los Derechos del Niño relativo a un procedimiento de comunicaciones, respecto de la comunicación núm. 136/2021”, pár. 8.12. </w:t>
      </w:r>
    </w:p>
  </w:footnote>
  <w:footnote w:id="25">
    <w:p w14:paraId="52E27B08" w14:textId="77777777"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lang w:val="es-ES"/>
        </w:rPr>
        <w:t xml:space="preserve"> </w:t>
      </w:r>
      <w:r w:rsidRPr="00906912">
        <w:rPr>
          <w:rFonts w:ascii="Avenir Next LT Pro" w:eastAsia="Times New Roman" w:hAnsi="Avenir Next LT Pro" w:cs="Times New Roman"/>
          <w:sz w:val="18"/>
          <w:szCs w:val="18"/>
        </w:rPr>
        <w:t xml:space="preserve">Comité de Derechos Humanos. </w:t>
      </w:r>
      <w:hyperlink r:id="rId28"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párr. 14, CCPR/C/HND/CO/2</w:t>
      </w:r>
      <w:r w:rsidRPr="00906912">
        <w:rPr>
          <w:rFonts w:ascii="Avenir Next LT Pro" w:hAnsi="Avenir Next LT Pro" w:cs="Times New Roman"/>
          <w:sz w:val="18"/>
          <w:szCs w:val="18"/>
          <w:lang w:val="es-ES"/>
        </w:rPr>
        <w:t xml:space="preserve">, </w:t>
      </w:r>
      <w:r w:rsidRPr="00906912">
        <w:rPr>
          <w:rFonts w:ascii="Avenir Next LT Pro" w:eastAsia="Times New Roman" w:hAnsi="Avenir Next LT Pro" w:cs="Times New Roman"/>
          <w:sz w:val="18"/>
          <w:szCs w:val="18"/>
        </w:rPr>
        <w:t xml:space="preserve">Comité para la eliminación de la Discriminación contra la mujer. </w:t>
      </w:r>
      <w:hyperlink r:id="rId29" w:history="1">
        <w:r w:rsidRPr="00906912">
          <w:rPr>
            <w:rStyle w:val="Hyperlink"/>
            <w:rFonts w:ascii="Avenir Next LT Pro" w:eastAsia="Times New Roman" w:hAnsi="Avenir Next LT Pro" w:cs="Times New Roman"/>
            <w:color w:val="auto"/>
            <w:sz w:val="18"/>
            <w:szCs w:val="18"/>
            <w:u w:val="none"/>
          </w:rPr>
          <w:t>Observaciones finales sobre los informes periódicos séptimo y octavo combinados de Honduras</w:t>
        </w:r>
      </w:hyperlink>
      <w:r w:rsidRPr="00906912">
        <w:rPr>
          <w:rStyle w:val="Hyperlink"/>
          <w:rFonts w:ascii="Avenir Next LT Pro" w:eastAsia="Times New Roman" w:hAnsi="Avenir Next LT Pro" w:cs="Times New Roman"/>
          <w:color w:val="auto"/>
          <w:sz w:val="18"/>
          <w:szCs w:val="18"/>
          <w:u w:val="none"/>
        </w:rPr>
        <w:t xml:space="preserve">, </w:t>
      </w:r>
      <w:r w:rsidRPr="00906912">
        <w:rPr>
          <w:rFonts w:ascii="Avenir Next LT Pro" w:eastAsia="Times New Roman" w:hAnsi="Avenir Next LT Pro" w:cs="Times New Roman"/>
          <w:sz w:val="18"/>
          <w:szCs w:val="18"/>
        </w:rPr>
        <w:t>CEDAW/C/HND/CO/7-8, párr. 22, (25 noviembre 2016)</w:t>
      </w:r>
      <w:r w:rsidRPr="00906912">
        <w:rPr>
          <w:rFonts w:ascii="Avenir Next LT Pro" w:hAnsi="Avenir Next LT Pro" w:cs="Times New Roman"/>
          <w:sz w:val="18"/>
          <w:szCs w:val="18"/>
          <w:lang w:val="es-ES"/>
        </w:rPr>
        <w:t xml:space="preserve">, </w:t>
      </w:r>
      <w:r w:rsidRPr="00906912">
        <w:rPr>
          <w:rFonts w:ascii="Avenir Next LT Pro" w:eastAsia="Times New Roman" w:hAnsi="Avenir Next LT Pro" w:cs="Times New Roman"/>
          <w:sz w:val="18"/>
          <w:szCs w:val="18"/>
        </w:rPr>
        <w:t xml:space="preserve">Comité de Derechos Económicos, Sociales y Culturales. </w:t>
      </w:r>
      <w:hyperlink r:id="rId30"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xml:space="preserve">, párr. 25, E/C.12/HND/CO/2, (11 julio 2016); Comité contra la Tortura. </w:t>
      </w:r>
      <w:hyperlink r:id="rId31" w:history="1">
        <w:r w:rsidRPr="00906912">
          <w:rPr>
            <w:rStyle w:val="Hyperlink"/>
            <w:rFonts w:ascii="Avenir Next LT Pro" w:eastAsia="Times New Roman" w:hAnsi="Avenir Next LT Pro" w:cs="Times New Roman"/>
            <w:color w:val="auto"/>
            <w:sz w:val="18"/>
            <w:szCs w:val="18"/>
            <w:u w:val="none"/>
          </w:rPr>
          <w:t>Observaciones finales sobre el segundo informe periódico de Honduras</w:t>
        </w:r>
      </w:hyperlink>
      <w:r w:rsidRPr="00906912">
        <w:rPr>
          <w:rFonts w:ascii="Avenir Next LT Pro" w:eastAsia="Times New Roman" w:hAnsi="Avenir Next LT Pro" w:cs="Times New Roman"/>
          <w:sz w:val="18"/>
          <w:szCs w:val="18"/>
        </w:rPr>
        <w:t>, párr. 45, CAT/C/HND/CO/2</w:t>
      </w:r>
      <w:r w:rsidRPr="00906912">
        <w:rPr>
          <w:rFonts w:ascii="Avenir Next LT Pro" w:hAnsi="Avenir Next LT Pro" w:cs="Times New Roman"/>
          <w:sz w:val="18"/>
          <w:szCs w:val="18"/>
          <w:lang w:val="es-ES"/>
        </w:rPr>
        <w:t xml:space="preserve">, </w:t>
      </w:r>
      <w:r w:rsidRPr="00906912">
        <w:rPr>
          <w:rFonts w:ascii="Avenir Next LT Pro" w:eastAsia="Times New Roman" w:hAnsi="Avenir Next LT Pro" w:cs="Times New Roman"/>
          <w:sz w:val="18"/>
          <w:szCs w:val="18"/>
        </w:rPr>
        <w:t>Consejo de Derechos Humanos.</w:t>
      </w:r>
      <w:r w:rsidRPr="00906912">
        <w:rPr>
          <w:rFonts w:ascii="Avenir Next LT Pro" w:hAnsi="Avenir Next LT Pro" w:cs="Times New Roman"/>
          <w:sz w:val="18"/>
          <w:szCs w:val="18"/>
        </w:rPr>
        <w:t xml:space="preserve"> </w:t>
      </w:r>
      <w:hyperlink r:id="rId32" w:history="1">
        <w:r w:rsidRPr="00906912">
          <w:rPr>
            <w:rStyle w:val="Hyperlink"/>
            <w:rFonts w:ascii="Avenir Next LT Pro" w:eastAsia="Times New Roman" w:hAnsi="Avenir Next LT Pro" w:cs="Times New Roman"/>
            <w:color w:val="auto"/>
            <w:sz w:val="18"/>
            <w:szCs w:val="18"/>
            <w:u w:val="none"/>
          </w:rPr>
          <w:t>Visita a Honduras. Informe del Grupo de Trabajo sobre la cuestión de la discriminación contra la mujer en la legislación y en la práctica</w:t>
        </w:r>
      </w:hyperlink>
      <w:r w:rsidRPr="00906912">
        <w:rPr>
          <w:rFonts w:ascii="Avenir Next LT Pro" w:eastAsia="Times New Roman" w:hAnsi="Avenir Next LT Pro" w:cs="Times New Roman"/>
          <w:sz w:val="18"/>
          <w:szCs w:val="18"/>
        </w:rPr>
        <w:t>, párr. 53-55, A/HRC/41/33/Add.1, (8 mayo 2019)</w:t>
      </w:r>
      <w:r w:rsidRPr="00906912">
        <w:rPr>
          <w:rFonts w:ascii="Avenir Next LT Pro" w:hAnsi="Avenir Next LT Pro" w:cs="Times New Roman"/>
          <w:sz w:val="18"/>
          <w:szCs w:val="18"/>
          <w:lang w:val="es-ES"/>
        </w:rPr>
        <w:t xml:space="preserve">, y </w:t>
      </w:r>
      <w:r w:rsidRPr="00906912">
        <w:rPr>
          <w:rFonts w:ascii="Avenir Next LT Pro" w:eastAsia="Times New Roman" w:hAnsi="Avenir Next LT Pro" w:cs="Times New Roman"/>
          <w:sz w:val="18"/>
          <w:szCs w:val="18"/>
        </w:rPr>
        <w:t xml:space="preserve">Consejo de Derechos Humanos. </w:t>
      </w:r>
      <w:hyperlink r:id="rId33" w:history="1">
        <w:r w:rsidRPr="00906912">
          <w:rPr>
            <w:rStyle w:val="Hyperlink"/>
            <w:rFonts w:ascii="Avenir Next LT Pro" w:eastAsia="Times New Roman" w:hAnsi="Avenir Next LT Pro" w:cs="Times New Roman"/>
            <w:color w:val="auto"/>
            <w:sz w:val="18"/>
            <w:szCs w:val="18"/>
            <w:u w:val="none"/>
          </w:rPr>
          <w:t>Informe del Relator Especial sobre las ejecuciones extrajudiciales, sumarias o arbitrarias acerca de su misión a Honduras</w:t>
        </w:r>
      </w:hyperlink>
      <w:r w:rsidRPr="00906912">
        <w:rPr>
          <w:rFonts w:ascii="Avenir Next LT Pro" w:eastAsia="Times New Roman" w:hAnsi="Avenir Next LT Pro" w:cs="Times New Roman"/>
          <w:sz w:val="18"/>
          <w:szCs w:val="18"/>
        </w:rPr>
        <w:t>, párr. 68, A/HRC/35/23/Add.1, (11 abril 2017).</w:t>
      </w:r>
    </w:p>
  </w:footnote>
  <w:footnote w:id="26">
    <w:p w14:paraId="4DF51195" w14:textId="3B03A22C" w:rsidR="008704DF" w:rsidRPr="00906912" w:rsidRDefault="008704DF"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Somos muchas y Optio, La criminalización de Mujeres por el delito de aborto en </w:t>
      </w:r>
      <w:r w:rsidR="00BB651B" w:rsidRPr="00906912">
        <w:rPr>
          <w:rFonts w:ascii="Avenir Next LT Pro" w:hAnsi="Avenir Next LT Pro"/>
          <w:sz w:val="18"/>
          <w:szCs w:val="18"/>
        </w:rPr>
        <w:t>Honduras</w:t>
      </w:r>
      <w:r w:rsidRPr="00906912">
        <w:rPr>
          <w:rFonts w:ascii="Avenir Next LT Pro" w:hAnsi="Avenir Next LT Pro"/>
          <w:sz w:val="18"/>
          <w:szCs w:val="18"/>
        </w:rPr>
        <w:t>, junio 2019</w:t>
      </w:r>
      <w:r w:rsidR="00D56CA5" w:rsidRPr="00906912">
        <w:rPr>
          <w:rFonts w:ascii="Avenir Next LT Pro" w:hAnsi="Avenir Next LT Pro"/>
          <w:sz w:val="18"/>
          <w:szCs w:val="18"/>
        </w:rPr>
        <w:t xml:space="preserve">. Disponible en </w:t>
      </w:r>
      <w:hyperlink r:id="rId34" w:history="1">
        <w:r w:rsidR="00D56CA5" w:rsidRPr="00906912">
          <w:rPr>
            <w:rStyle w:val="Hyperlink"/>
            <w:rFonts w:ascii="Avenir Next LT Pro" w:hAnsi="Avenir Next LT Pro"/>
            <w:sz w:val="18"/>
            <w:szCs w:val="18"/>
          </w:rPr>
          <w:t>https://optio.org/2020/12/07/la-criminalizacion-de-mujeres-por-el-delito-de-aborto-en-honduras/</w:t>
        </w:r>
      </w:hyperlink>
    </w:p>
  </w:footnote>
  <w:footnote w:id="27">
    <w:p w14:paraId="03CCF3E9" w14:textId="77777777" w:rsidR="00285A20" w:rsidRPr="00906912" w:rsidRDefault="00285A2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Concepto utilizado por la OMS para referirse a todas las leyes, políticas y otros instrumentos formalizados (por ejemplo, un protocolo a nivel de establecimiento) que regulan el embarazo y el aborto. Glosario, OMS, Directrices para la atención para el aborto, 2022.</w:t>
      </w:r>
    </w:p>
  </w:footnote>
  <w:footnote w:id="28">
    <w:p w14:paraId="68B5E558" w14:textId="77777777" w:rsidR="00285A20" w:rsidRPr="00906912" w:rsidRDefault="00285A2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OMS, Directrices para la atención para el aborto, 2022. Disponibles en </w:t>
      </w:r>
      <w:hyperlink r:id="rId35" w:history="1">
        <w:r w:rsidRPr="00906912">
          <w:rPr>
            <w:rFonts w:ascii="Avenir Next LT Pro" w:hAnsi="Avenir Next LT Pro"/>
            <w:color w:val="0000FF"/>
            <w:sz w:val="18"/>
            <w:szCs w:val="18"/>
            <w:u w:val="single"/>
            <w:lang w:val="es-EC"/>
            <w14:ligatures w14:val="none"/>
          </w:rPr>
          <w:t>https://www.who.int/es/publications/i/item/9789240039483</w:t>
        </w:r>
      </w:hyperlink>
    </w:p>
  </w:footnote>
  <w:footnote w:id="29">
    <w:p w14:paraId="252C478C" w14:textId="77777777" w:rsidR="00285A20" w:rsidRPr="00906912" w:rsidRDefault="00285A20" w:rsidP="00906912">
      <w:pPr>
        <w:pStyle w:val="FootnoteText"/>
        <w:jc w:val="both"/>
        <w:rPr>
          <w:rFonts w:ascii="Avenir Next LT Pro" w:hAnsi="Avenir Next LT Pro"/>
          <w:sz w:val="18"/>
          <w:szCs w:val="18"/>
        </w:rPr>
      </w:pPr>
      <w:r w:rsidRPr="00906912">
        <w:rPr>
          <w:rStyle w:val="FootnoteReference"/>
          <w:rFonts w:ascii="Avenir Next LT Pro" w:hAnsi="Avenir Next LT Pro"/>
          <w:sz w:val="18"/>
          <w:szCs w:val="18"/>
        </w:rPr>
        <w:footnoteRef/>
      </w:r>
      <w:r w:rsidRPr="00906912">
        <w:rPr>
          <w:rFonts w:ascii="Avenir Next LT Pro" w:hAnsi="Avenir Next LT Pro"/>
          <w:sz w:val="18"/>
          <w:szCs w:val="18"/>
        </w:rPr>
        <w:t xml:space="preserve"> Ver 1.3, Capítulo 1, Ibidem.</w:t>
      </w:r>
    </w:p>
  </w:footnote>
  <w:footnote w:id="30">
    <w:p w14:paraId="4404DACE"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Los objetivos de la ley, son: i) Promover y garantizar la enseñanza de la educación integral de prevención al embarazo adolescente, basada en un enfoque de derechos, en todas las modalidades del sistema educativo público de gestión estatal y de gestión privada No gubernamental; </w:t>
      </w:r>
      <w:proofErr w:type="spellStart"/>
      <w:r w:rsidRPr="00906912">
        <w:rPr>
          <w:rFonts w:ascii="Avenir Next LT Pro" w:hAnsi="Avenir Next LT Pro" w:cs="Times New Roman"/>
          <w:sz w:val="18"/>
          <w:szCs w:val="18"/>
        </w:rPr>
        <w:t>ii</w:t>
      </w:r>
      <w:proofErr w:type="spellEnd"/>
      <w:r w:rsidRPr="00906912">
        <w:rPr>
          <w:rFonts w:ascii="Avenir Next LT Pro" w:hAnsi="Avenir Next LT Pro" w:cs="Times New Roman"/>
          <w:sz w:val="18"/>
          <w:szCs w:val="18"/>
        </w:rPr>
        <w:t xml:space="preserve">) Contribuir al desarrollo de la personalidad y de las capacidades de hondureños y hondureñas, en condiciones de libertad, igualdad, sin discriminación y con respeto a la dignidad humana; </w:t>
      </w:r>
      <w:proofErr w:type="spellStart"/>
      <w:r w:rsidRPr="00906912">
        <w:rPr>
          <w:rFonts w:ascii="Avenir Next LT Pro" w:hAnsi="Avenir Next LT Pro" w:cs="Times New Roman"/>
          <w:sz w:val="18"/>
          <w:szCs w:val="18"/>
        </w:rPr>
        <w:t>iii</w:t>
      </w:r>
      <w:proofErr w:type="spellEnd"/>
      <w:r w:rsidRPr="00906912">
        <w:rPr>
          <w:rFonts w:ascii="Avenir Next LT Pro" w:hAnsi="Avenir Next LT Pro" w:cs="Times New Roman"/>
          <w:sz w:val="18"/>
          <w:szCs w:val="18"/>
        </w:rPr>
        <w:t xml:space="preserve">) Asegurar la inclusión de la educación integral para la prevención al embarazo adolescente, en el marco curricular nacional que promueva la formación integral de niños y niñas, el empoderamiento y la responsabilidad de las personas adolescentes; </w:t>
      </w:r>
      <w:proofErr w:type="spellStart"/>
      <w:r w:rsidRPr="00906912">
        <w:rPr>
          <w:rFonts w:ascii="Avenir Next LT Pro" w:hAnsi="Avenir Next LT Pro" w:cs="Times New Roman"/>
          <w:sz w:val="18"/>
          <w:szCs w:val="18"/>
        </w:rPr>
        <w:t>iv</w:t>
      </w:r>
      <w:proofErr w:type="spellEnd"/>
      <w:r w:rsidRPr="00906912">
        <w:rPr>
          <w:rFonts w:ascii="Avenir Next LT Pro" w:hAnsi="Avenir Next LT Pro" w:cs="Times New Roman"/>
          <w:sz w:val="18"/>
          <w:szCs w:val="18"/>
        </w:rPr>
        <w:t xml:space="preserve">) Brindar información científica, precisa, actualizada y adecuada a cada etapa de desarrollo de los y las educandos/as, acerca de los distintos aspectos involucrados en sexualidad enfocándose en la formación integral de la persona, respetando su dignidad, sus derechos, su conciencia y su cultura; v) Fomentar una conducta responsable en el ejercicio de la sexualidad y estimular la postergación del inicio de las relaciones sexuales, hasta que la persona alcance la madurez física, emocional y mental; vi) Prevenir los embarazos no deseados y difundir el conocimiento del uso de los métodos anticonceptivos modernos en las personas adolescentes sexualmente activos y en madres adolescentes; </w:t>
      </w:r>
      <w:proofErr w:type="spellStart"/>
      <w:r w:rsidRPr="00906912">
        <w:rPr>
          <w:rFonts w:ascii="Avenir Next LT Pro" w:hAnsi="Avenir Next LT Pro" w:cs="Times New Roman"/>
          <w:sz w:val="18"/>
          <w:szCs w:val="18"/>
        </w:rPr>
        <w:t>vii</w:t>
      </w:r>
      <w:proofErr w:type="spellEnd"/>
      <w:r w:rsidRPr="00906912">
        <w:rPr>
          <w:rFonts w:ascii="Avenir Next LT Pro" w:hAnsi="Avenir Next LT Pro" w:cs="Times New Roman"/>
          <w:sz w:val="18"/>
          <w:szCs w:val="18"/>
        </w:rPr>
        <w:t xml:space="preserve">) Desarrollar acciones para la promoción de hábitos de vida saludables y prevenir las enfermedades de transmisión sexual como el VIH/SIDA; </w:t>
      </w:r>
      <w:proofErr w:type="spellStart"/>
      <w:r w:rsidRPr="00906912">
        <w:rPr>
          <w:rFonts w:ascii="Avenir Next LT Pro" w:hAnsi="Avenir Next LT Pro" w:cs="Times New Roman"/>
          <w:sz w:val="18"/>
          <w:szCs w:val="18"/>
        </w:rPr>
        <w:t>viii</w:t>
      </w:r>
      <w:proofErr w:type="spellEnd"/>
      <w:r w:rsidRPr="00906912">
        <w:rPr>
          <w:rFonts w:ascii="Avenir Next LT Pro" w:hAnsi="Avenir Next LT Pro" w:cs="Times New Roman"/>
          <w:sz w:val="18"/>
          <w:szCs w:val="18"/>
        </w:rPr>
        <w:t xml:space="preserve">) Prevenir la deserción escolar y los diferentes tipos de violencia con énfasis en el combate contra toda práctica sexual coercitiva, el abuso y la violencia sexual; </w:t>
      </w:r>
      <w:proofErr w:type="spellStart"/>
      <w:r w:rsidRPr="00906912">
        <w:rPr>
          <w:rFonts w:ascii="Avenir Next LT Pro" w:hAnsi="Avenir Next LT Pro" w:cs="Times New Roman"/>
          <w:sz w:val="18"/>
          <w:szCs w:val="18"/>
        </w:rPr>
        <w:t>ix</w:t>
      </w:r>
      <w:proofErr w:type="spellEnd"/>
      <w:r w:rsidRPr="00906912">
        <w:rPr>
          <w:rFonts w:ascii="Avenir Next LT Pro" w:hAnsi="Avenir Next LT Pro" w:cs="Times New Roman"/>
          <w:sz w:val="18"/>
          <w:szCs w:val="18"/>
        </w:rPr>
        <w:t xml:space="preserve">) Generar conciencia sobre las obligaciones derivadas de la maternidad y la paternidad; x) Promover la participación activa de los y las adolescentes en las estrategias de la educación integral para la prevención al embarazo adolescente en Honduras; xi) Fomentar el involucramiento y la responsabilidad de la familia como ámbito de cuidado y formación de niñas, niños y las personas adolescentes, y; </w:t>
      </w:r>
      <w:proofErr w:type="spellStart"/>
      <w:r w:rsidRPr="00906912">
        <w:rPr>
          <w:rFonts w:ascii="Avenir Next LT Pro" w:hAnsi="Avenir Next LT Pro" w:cs="Times New Roman"/>
          <w:sz w:val="18"/>
          <w:szCs w:val="18"/>
        </w:rPr>
        <w:t>xii</w:t>
      </w:r>
      <w:proofErr w:type="spellEnd"/>
      <w:r w:rsidRPr="00906912">
        <w:rPr>
          <w:rFonts w:ascii="Avenir Next LT Pro" w:hAnsi="Avenir Next LT Pro" w:cs="Times New Roman"/>
          <w:sz w:val="18"/>
          <w:szCs w:val="18"/>
        </w:rPr>
        <w:t>) Mejorar las competencias de la familia y cuidadores para que ellos y ellas promuevan y colaboren en la formación y educación integral de prevención al embarazo adolescente en Honduras, de sus, niños, niñas y adolescentes.</w:t>
      </w:r>
    </w:p>
  </w:footnote>
  <w:footnote w:id="31">
    <w:p w14:paraId="094AE176" w14:textId="77777777"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Congreso Nacional. </w:t>
      </w:r>
      <w:hyperlink r:id="rId36" w:history="1">
        <w:r w:rsidRPr="00906912">
          <w:rPr>
            <w:rStyle w:val="Hyperlink"/>
            <w:rFonts w:ascii="Avenir Next LT Pro" w:hAnsi="Avenir Next LT Pro" w:cs="Times New Roman"/>
            <w:color w:val="auto"/>
            <w:sz w:val="18"/>
            <w:szCs w:val="18"/>
            <w:u w:val="none"/>
          </w:rPr>
          <w:t>CN aprobó la “Ley de Educación Integral de Prevención al Embarazo Adolescente en Honduras”</w:t>
        </w:r>
      </w:hyperlink>
      <w:r w:rsidRPr="00906912">
        <w:rPr>
          <w:rFonts w:ascii="Avenir Next LT Pro" w:hAnsi="Avenir Next LT Pro" w:cs="Times New Roman"/>
          <w:sz w:val="18"/>
          <w:szCs w:val="18"/>
        </w:rPr>
        <w:t>, (8 marzo 2023).</w:t>
      </w:r>
    </w:p>
  </w:footnote>
  <w:footnote w:id="32">
    <w:p w14:paraId="18B8306E" w14:textId="77777777"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Ibid.</w:t>
      </w:r>
    </w:p>
  </w:footnote>
  <w:footnote w:id="33">
    <w:p w14:paraId="6D26A727"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Once Noticias. </w:t>
      </w:r>
      <w:hyperlink r:id="rId37" w:history="1">
        <w:r w:rsidRPr="00906912">
          <w:rPr>
            <w:rStyle w:val="Hyperlink"/>
            <w:rFonts w:ascii="Avenir Next LT Pro" w:hAnsi="Avenir Next LT Pro" w:cs="Times New Roman"/>
            <w:color w:val="auto"/>
            <w:sz w:val="18"/>
            <w:szCs w:val="18"/>
            <w:u w:val="none"/>
          </w:rPr>
          <w:t>Honduras integra clases de educación sexual en las escuelas y colegios</w:t>
        </w:r>
      </w:hyperlink>
      <w:r w:rsidRPr="00906912">
        <w:rPr>
          <w:rStyle w:val="Hyperlink"/>
          <w:rFonts w:ascii="Avenir Next LT Pro" w:hAnsi="Avenir Next LT Pro" w:cs="Times New Roman"/>
          <w:color w:val="auto"/>
          <w:sz w:val="18"/>
          <w:szCs w:val="18"/>
          <w:u w:val="none"/>
        </w:rPr>
        <w:t>,</w:t>
      </w:r>
      <w:r w:rsidRPr="00906912">
        <w:rPr>
          <w:rFonts w:ascii="Avenir Next LT Pro" w:hAnsi="Avenir Next LT Pro" w:cs="Times New Roman"/>
          <w:sz w:val="18"/>
          <w:szCs w:val="18"/>
        </w:rPr>
        <w:t xml:space="preserve"> (9 marzo 2023). </w:t>
      </w:r>
    </w:p>
  </w:footnote>
  <w:footnote w:id="34">
    <w:p w14:paraId="7EE77009" w14:textId="22AB55A2" w:rsidR="00BB5070" w:rsidRPr="00906912" w:rsidRDefault="00BB5070" w:rsidP="00906912">
      <w:pPr>
        <w:pStyle w:val="FootnoteText"/>
        <w:jc w:val="both"/>
        <w:rPr>
          <w:rFonts w:ascii="Avenir Next LT Pro" w:hAnsi="Avenir Next LT Pro" w:cs="Times New Roman"/>
          <w:sz w:val="18"/>
          <w:szCs w:val="18"/>
          <w:lang w:val="en-U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Gautama Fonseca. Técnica Legislativa en Honduras. En La Técnica Legislativa en Centroamérica y República Dominicana. </w:t>
      </w:r>
      <w:r w:rsidRPr="00906912">
        <w:rPr>
          <w:rFonts w:ascii="Avenir Next LT Pro" w:hAnsi="Avenir Next LT Pro" w:cs="Times New Roman"/>
          <w:sz w:val="18"/>
          <w:szCs w:val="18"/>
          <w:lang w:val="en-US"/>
        </w:rPr>
        <w:t>IIDH, 2001.</w:t>
      </w:r>
    </w:p>
  </w:footnote>
  <w:footnote w:id="35">
    <w:p w14:paraId="490D89A5" w14:textId="386B67E3" w:rsidR="00B0273A" w:rsidRPr="00906912" w:rsidRDefault="00B0273A" w:rsidP="00906912">
      <w:pPr>
        <w:pStyle w:val="FootnoteText"/>
        <w:jc w:val="both"/>
        <w:rPr>
          <w:rFonts w:ascii="Avenir Next LT Pro" w:hAnsi="Avenir Next LT Pro"/>
          <w:sz w:val="18"/>
          <w:szCs w:val="18"/>
          <w:lang w:val="en-US"/>
        </w:rPr>
      </w:pPr>
      <w:r w:rsidRPr="00906912">
        <w:rPr>
          <w:rStyle w:val="FootnoteReference"/>
          <w:rFonts w:ascii="Avenir Next LT Pro" w:hAnsi="Avenir Next LT Pro"/>
          <w:sz w:val="18"/>
          <w:szCs w:val="18"/>
        </w:rPr>
        <w:footnoteRef/>
      </w:r>
      <w:r w:rsidRPr="00906912">
        <w:rPr>
          <w:rFonts w:ascii="Avenir Next LT Pro" w:hAnsi="Avenir Next LT Pro"/>
          <w:sz w:val="18"/>
          <w:szCs w:val="18"/>
          <w:lang w:val="en-US"/>
        </w:rPr>
        <w:t xml:space="preserve"> https://www.laprensa.hn/honduras/honduras-xiomara-castro-veto-ley-educacion-integral-sexual-DE14670322</w:t>
      </w:r>
    </w:p>
  </w:footnote>
  <w:footnote w:id="36">
    <w:p w14:paraId="5D306C83" w14:textId="66A2E411" w:rsidR="00B0273A" w:rsidRPr="00906912" w:rsidRDefault="00B0273A" w:rsidP="00906912">
      <w:pPr>
        <w:pStyle w:val="FootnoteText"/>
        <w:jc w:val="both"/>
        <w:rPr>
          <w:rFonts w:ascii="Avenir Next LT Pro" w:hAnsi="Avenir Next LT Pro"/>
          <w:sz w:val="18"/>
          <w:szCs w:val="18"/>
          <w:lang w:val="en-US"/>
        </w:rPr>
      </w:pPr>
      <w:r w:rsidRPr="00906912">
        <w:rPr>
          <w:rStyle w:val="FootnoteReference"/>
          <w:rFonts w:ascii="Avenir Next LT Pro" w:hAnsi="Avenir Next LT Pro"/>
          <w:sz w:val="18"/>
          <w:szCs w:val="18"/>
        </w:rPr>
        <w:footnoteRef/>
      </w:r>
      <w:r w:rsidRPr="00906912">
        <w:rPr>
          <w:rFonts w:ascii="Avenir Next LT Pro" w:hAnsi="Avenir Next LT Pro"/>
          <w:sz w:val="18"/>
          <w:szCs w:val="18"/>
          <w:lang w:val="en-US"/>
        </w:rPr>
        <w:t xml:space="preserve"> https://conmishijosnotemetas.hn/2023/06/15/manifiesto-con-mis-hijos-no-te-metas/</w:t>
      </w:r>
    </w:p>
  </w:footnote>
  <w:footnote w:id="37">
    <w:p w14:paraId="0DADCDE5" w14:textId="5CD2688A" w:rsidR="00B0273A" w:rsidRPr="00906912" w:rsidRDefault="00B0273A" w:rsidP="00906912">
      <w:pPr>
        <w:pStyle w:val="FootnoteText"/>
        <w:jc w:val="both"/>
        <w:rPr>
          <w:rFonts w:ascii="Avenir Next LT Pro" w:hAnsi="Avenir Next LT Pro"/>
          <w:sz w:val="18"/>
          <w:szCs w:val="18"/>
          <w:lang w:val="en-US"/>
        </w:rPr>
      </w:pPr>
      <w:r w:rsidRPr="00906912">
        <w:rPr>
          <w:rStyle w:val="FootnoteReference"/>
          <w:rFonts w:ascii="Avenir Next LT Pro" w:hAnsi="Avenir Next LT Pro"/>
          <w:sz w:val="18"/>
          <w:szCs w:val="18"/>
        </w:rPr>
        <w:footnoteRef/>
      </w:r>
      <w:r w:rsidRPr="00906912">
        <w:rPr>
          <w:rFonts w:ascii="Avenir Next LT Pro" w:hAnsi="Avenir Next LT Pro"/>
          <w:sz w:val="18"/>
          <w:szCs w:val="18"/>
          <w:lang w:val="en-US"/>
        </w:rPr>
        <w:t xml:space="preserve"> https://www.eldebate.com/sociedad/20230613/padres-hondurenos-crean-un-movimiento-para-frenar-la-imposicion-de-la-ideologia-de-genero-en-las-aulas_121130.html</w:t>
      </w:r>
    </w:p>
  </w:footnote>
  <w:footnote w:id="38">
    <w:p w14:paraId="63A47EF2" w14:textId="3513B78E"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Comisión Interamericana de Derechos Humanos. </w:t>
      </w:r>
      <w:hyperlink r:id="rId38" w:history="1">
        <w:r w:rsidRPr="00906912">
          <w:rPr>
            <w:rStyle w:val="Hyperlink"/>
            <w:rFonts w:ascii="Avenir Next LT Pro" w:hAnsi="Avenir Next LT Pro" w:cs="Times New Roman"/>
            <w:color w:val="auto"/>
            <w:sz w:val="18"/>
            <w:szCs w:val="18"/>
            <w:u w:val="none"/>
            <w:lang w:val="es-ES"/>
          </w:rPr>
          <w:t>Observaciones Preliminares. Visita in Loco a Honduras. 24 al 28 de abril de 2023</w:t>
        </w:r>
      </w:hyperlink>
      <w:r w:rsidRPr="00906912">
        <w:rPr>
          <w:rFonts w:ascii="Avenir Next LT Pro" w:hAnsi="Avenir Next LT Pro" w:cs="Times New Roman"/>
          <w:sz w:val="18"/>
          <w:szCs w:val="18"/>
          <w:lang w:val="es-ES"/>
        </w:rPr>
        <w:t>, 28 abril 2023.</w:t>
      </w:r>
    </w:p>
  </w:footnote>
  <w:footnote w:id="39">
    <w:p w14:paraId="38A7021A" w14:textId="77777777"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Naciones Unidas Honduras. </w:t>
      </w:r>
      <w:hyperlink r:id="rId39" w:history="1">
        <w:r w:rsidRPr="00906912">
          <w:rPr>
            <w:rStyle w:val="Hyperlink"/>
            <w:rFonts w:ascii="Avenir Next LT Pro" w:hAnsi="Avenir Next LT Pro" w:cs="Times New Roman"/>
            <w:color w:val="auto"/>
            <w:sz w:val="18"/>
            <w:szCs w:val="18"/>
            <w:u w:val="none"/>
          </w:rPr>
          <w:t>Comunicado sobre la Ley de Educación Integral de Prevención al Embarazo Adolescente</w:t>
        </w:r>
      </w:hyperlink>
      <w:r w:rsidRPr="00906912">
        <w:rPr>
          <w:rFonts w:ascii="Avenir Next LT Pro" w:hAnsi="Avenir Next LT Pro" w:cs="Times New Roman"/>
          <w:sz w:val="18"/>
          <w:szCs w:val="18"/>
        </w:rPr>
        <w:t>, (02 junio 2023).</w:t>
      </w:r>
    </w:p>
  </w:footnote>
  <w:footnote w:id="40">
    <w:p w14:paraId="7A086068" w14:textId="70A536D5"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w:t>
      </w:r>
      <w:proofErr w:type="spellStart"/>
      <w:r w:rsidRPr="00906912">
        <w:rPr>
          <w:rFonts w:ascii="Avenir Next LT Pro" w:hAnsi="Avenir Next LT Pro" w:cs="Times New Roman"/>
          <w:sz w:val="18"/>
          <w:szCs w:val="18"/>
        </w:rPr>
        <w:t>Breidy</w:t>
      </w:r>
      <w:proofErr w:type="spellEnd"/>
      <w:r w:rsidRPr="00906912">
        <w:rPr>
          <w:rFonts w:ascii="Avenir Next LT Pro" w:hAnsi="Avenir Next LT Pro" w:cs="Times New Roman"/>
          <w:sz w:val="18"/>
          <w:szCs w:val="18"/>
        </w:rPr>
        <w:t xml:space="preserve"> Hernández. </w:t>
      </w:r>
      <w:hyperlink r:id="rId40" w:history="1">
        <w:r w:rsidRPr="00906912">
          <w:rPr>
            <w:rStyle w:val="Hyperlink"/>
            <w:rFonts w:ascii="Avenir Next LT Pro" w:hAnsi="Avenir Next LT Pro" w:cs="Times New Roman"/>
            <w:color w:val="auto"/>
            <w:sz w:val="18"/>
            <w:szCs w:val="18"/>
            <w:u w:val="none"/>
          </w:rPr>
          <w:t>Ley de prevención de embarazos genera división en la sociedad hondureña</w:t>
        </w:r>
      </w:hyperlink>
      <w:r w:rsidR="00723180" w:rsidRPr="00906912">
        <w:rPr>
          <w:rFonts w:ascii="Avenir Next LT Pro" w:hAnsi="Avenir Next LT Pro" w:cs="Times New Roman"/>
          <w:sz w:val="18"/>
          <w:szCs w:val="18"/>
        </w:rPr>
        <w:t xml:space="preserve">, </w:t>
      </w:r>
      <w:r w:rsidRPr="00906912">
        <w:rPr>
          <w:rFonts w:ascii="Avenir Next LT Pro" w:hAnsi="Avenir Next LT Pro" w:cs="Times New Roman"/>
          <w:sz w:val="18"/>
          <w:szCs w:val="18"/>
        </w:rPr>
        <w:t xml:space="preserve">25 julio 2023. </w:t>
      </w:r>
    </w:p>
  </w:footnote>
  <w:footnote w:id="41">
    <w:p w14:paraId="2ADDB521" w14:textId="47F487EF" w:rsidR="00BB5070" w:rsidRPr="00906912"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El Heraldo. </w:t>
      </w:r>
      <w:hyperlink r:id="rId41" w:history="1">
        <w:r w:rsidRPr="00906912">
          <w:rPr>
            <w:rStyle w:val="Hyperlink"/>
            <w:rFonts w:ascii="Avenir Next LT Pro" w:hAnsi="Avenir Next LT Pro" w:cs="Times New Roman"/>
            <w:color w:val="auto"/>
            <w:sz w:val="18"/>
            <w:szCs w:val="18"/>
            <w:u w:val="none"/>
          </w:rPr>
          <w:t>Acuerdo ejecutivo 75-2023 sobre uso libre de las PAE en Honduras,</w:t>
        </w:r>
      </w:hyperlink>
      <w:r w:rsidRPr="00906912">
        <w:rPr>
          <w:rFonts w:ascii="Avenir Next LT Pro" w:hAnsi="Avenir Next LT Pro" w:cs="Times New Roman"/>
          <w:sz w:val="18"/>
          <w:szCs w:val="18"/>
        </w:rPr>
        <w:t xml:space="preserve"> 9 marzo 2023. </w:t>
      </w:r>
    </w:p>
  </w:footnote>
  <w:footnote w:id="42">
    <w:p w14:paraId="764E54A0" w14:textId="010C17AA" w:rsidR="00BB5070" w:rsidRPr="00906912" w:rsidRDefault="00BB5070" w:rsidP="00906912">
      <w:pPr>
        <w:pStyle w:val="FootnoteText"/>
        <w:jc w:val="both"/>
        <w:rPr>
          <w:rFonts w:ascii="Avenir Next LT Pro" w:hAnsi="Avenir Next LT Pro" w:cs="Times New Roman"/>
          <w:sz w:val="18"/>
          <w:szCs w:val="18"/>
          <w:lang w:val="es-ES"/>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Deutsche Welle. </w:t>
      </w:r>
      <w:hyperlink r:id="rId42" w:history="1">
        <w:r w:rsidRPr="00906912">
          <w:rPr>
            <w:rStyle w:val="Hyperlink"/>
            <w:rFonts w:ascii="Avenir Next LT Pro" w:hAnsi="Avenir Next LT Pro" w:cs="Times New Roman"/>
            <w:color w:val="auto"/>
            <w:sz w:val="18"/>
            <w:szCs w:val="18"/>
            <w:u w:val="none"/>
          </w:rPr>
          <w:t>Píldoras anticonceptivas en Honduras: una realidad a medias</w:t>
        </w:r>
      </w:hyperlink>
      <w:r w:rsidRPr="00906912">
        <w:rPr>
          <w:rStyle w:val="Hyperlink"/>
          <w:rFonts w:ascii="Avenir Next LT Pro" w:hAnsi="Avenir Next LT Pro" w:cs="Times New Roman"/>
          <w:color w:val="auto"/>
          <w:sz w:val="18"/>
          <w:szCs w:val="18"/>
          <w:u w:val="none"/>
        </w:rPr>
        <w:t>,</w:t>
      </w:r>
      <w:r w:rsidRPr="00906912">
        <w:rPr>
          <w:rFonts w:ascii="Avenir Next LT Pro" w:hAnsi="Avenir Next LT Pro" w:cs="Times New Roman"/>
          <w:sz w:val="18"/>
          <w:szCs w:val="18"/>
        </w:rPr>
        <w:t xml:space="preserve"> 12 julio 2023.</w:t>
      </w:r>
    </w:p>
  </w:footnote>
  <w:footnote w:id="43">
    <w:p w14:paraId="36116EF8" w14:textId="77777777" w:rsidR="00BB5070" w:rsidRPr="00B0273A" w:rsidRDefault="00BB5070" w:rsidP="00906912">
      <w:pPr>
        <w:pStyle w:val="FootnoteText"/>
        <w:jc w:val="both"/>
        <w:rPr>
          <w:rFonts w:ascii="Avenir Next LT Pro" w:hAnsi="Avenir Next LT Pro" w:cs="Times New Roman"/>
          <w:sz w:val="18"/>
          <w:szCs w:val="18"/>
        </w:rPr>
      </w:pPr>
      <w:r w:rsidRPr="00906912">
        <w:rPr>
          <w:rStyle w:val="FootnoteReference"/>
          <w:rFonts w:ascii="Avenir Next LT Pro" w:hAnsi="Avenir Next LT Pro" w:cs="Times New Roman"/>
          <w:sz w:val="18"/>
          <w:szCs w:val="18"/>
        </w:rPr>
        <w:footnoteRef/>
      </w:r>
      <w:r w:rsidRPr="00906912">
        <w:rPr>
          <w:rFonts w:ascii="Avenir Next LT Pro" w:hAnsi="Avenir Next LT Pro" w:cs="Times New Roman"/>
          <w:sz w:val="18"/>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AE8D9" w14:textId="14033AF1" w:rsidR="00E83AAF" w:rsidRDefault="00E83AAF">
    <w:pP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C21C8" w14:textId="153E6967" w:rsidR="00BB5070" w:rsidRDefault="00BB651B" w:rsidP="00BB5070">
    <w:pPr>
      <w:pStyle w:val="Header"/>
      <w:tabs>
        <w:tab w:val="clear" w:pos="4680"/>
        <w:tab w:val="clear" w:pos="9360"/>
        <w:tab w:val="left" w:pos="2840"/>
      </w:tabs>
    </w:pPr>
    <w:r w:rsidRPr="00BB651B">
      <w:rPr>
        <w:noProof/>
        <w:lang w:val="es-MX" w:eastAsia="es-MX"/>
      </w:rPr>
      <w:drawing>
        <wp:inline distT="0" distB="0" distL="0" distR="0" wp14:anchorId="1A8A125E" wp14:editId="02F19926">
          <wp:extent cx="1980444" cy="1228400"/>
          <wp:effectExtent l="0" t="0" r="0" b="0"/>
          <wp:docPr id="1" name="Imagen 1" descr="C:\Users\Regina Fonseca\Documents\CDM 2024\logos\Artboard 1@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gina Fonseca\Documents\CDM 2024\logos\Artboard 1@2x.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1971" cy="1241752"/>
                  </a:xfrm>
                  <a:prstGeom prst="rect">
                    <a:avLst/>
                  </a:prstGeom>
                  <a:noFill/>
                  <a:ln>
                    <a:noFill/>
                  </a:ln>
                </pic:spPr>
              </pic:pic>
            </a:graphicData>
          </a:graphic>
        </wp:inline>
      </w:drawing>
    </w:r>
    <w:r>
      <w:tab/>
    </w:r>
    <w:r>
      <w:tab/>
    </w:r>
    <w:r>
      <w:tab/>
    </w:r>
    <w:r w:rsidR="00BB5070">
      <w:tab/>
      <w:t xml:space="preserve"> </w:t>
    </w:r>
    <w:r w:rsidR="00BB5070">
      <w:rPr>
        <w:noProof/>
        <w:lang w:val="es-MX" w:eastAsia="es-MX"/>
      </w:rPr>
      <w:drawing>
        <wp:inline distT="0" distB="0" distL="0" distR="0" wp14:anchorId="60C4AF21" wp14:editId="3EDE2EA4">
          <wp:extent cx="1917700" cy="985105"/>
          <wp:effectExtent l="0" t="0" r="6350" b="5715"/>
          <wp:docPr id="1409484415"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84415" name="Imagen 2"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940738" cy="9969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231"/>
    <w:multiLevelType w:val="multilevel"/>
    <w:tmpl w:val="5DA01888"/>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C62FA9"/>
    <w:multiLevelType w:val="multilevel"/>
    <w:tmpl w:val="74B82D1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340A54"/>
    <w:multiLevelType w:val="hybridMultilevel"/>
    <w:tmpl w:val="E730A860"/>
    <w:lvl w:ilvl="0" w:tplc="F902681E">
      <w:start w:val="6"/>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60281F"/>
    <w:multiLevelType w:val="multilevel"/>
    <w:tmpl w:val="DDF6E46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b w:val="0"/>
        <w:bCs w:val="0"/>
        <w:i/>
        <w:iCs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D26161"/>
    <w:multiLevelType w:val="hybridMultilevel"/>
    <w:tmpl w:val="29481166"/>
    <w:lvl w:ilvl="0" w:tplc="D7D216A6">
      <w:start w:val="1"/>
      <w:numFmt w:val="upperRoman"/>
      <w:lvlText w:val="%1."/>
      <w:lvlJc w:val="left"/>
      <w:pPr>
        <w:ind w:left="1571" w:hanging="720"/>
      </w:pPr>
      <w:rPr>
        <w:rFonts w:hint="default"/>
        <w:b/>
        <w:bCs/>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5" w15:restartNumberingAfterBreak="0">
    <w:nsid w:val="1D161311"/>
    <w:multiLevelType w:val="multilevel"/>
    <w:tmpl w:val="F0EE8858"/>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A85049"/>
    <w:multiLevelType w:val="hybridMultilevel"/>
    <w:tmpl w:val="729EA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D15966"/>
    <w:multiLevelType w:val="multilevel"/>
    <w:tmpl w:val="F0EE8858"/>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C20BE4"/>
    <w:multiLevelType w:val="multilevel"/>
    <w:tmpl w:val="DDF6E46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b w:val="0"/>
        <w:bCs w:val="0"/>
        <w:i/>
        <w:iCs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3F0BF9"/>
    <w:multiLevelType w:val="multilevel"/>
    <w:tmpl w:val="F53C957E"/>
    <w:lvl w:ilvl="0">
      <w:start w:val="1"/>
      <w:numFmt w:val="decimal"/>
      <w:lvlText w:val="%1."/>
      <w:lvlJc w:val="left"/>
      <w:pPr>
        <w:ind w:left="360" w:hanging="360"/>
      </w:pPr>
      <w:rPr>
        <w:rFonts w:ascii="Times New Roman" w:eastAsia="Times New Roman" w:hAnsi="Times New Roman" w:cs="Times New Roman"/>
        <w:b w:val="0"/>
        <w:i w:val="0"/>
        <w:sz w:val="20"/>
        <w:szCs w:val="20"/>
      </w:rPr>
    </w:lvl>
    <w:lvl w:ilvl="1">
      <w:start w:val="1"/>
      <w:numFmt w:val="lowerLetter"/>
      <w:lvlText w:val="%2."/>
      <w:lvlJc w:val="left"/>
      <w:pPr>
        <w:ind w:left="1080" w:hanging="360"/>
      </w:pPr>
    </w:lvl>
    <w:lvl w:ilvl="2">
      <w:start w:val="1"/>
      <w:numFmt w:val="bullet"/>
      <w:lvlText w:val="•"/>
      <w:lvlJc w:val="left"/>
      <w:pPr>
        <w:ind w:left="2340" w:hanging="720"/>
      </w:pPr>
      <w:rPr>
        <w:rFonts w:ascii="Times New Roman" w:eastAsia="Times New Roman" w:hAnsi="Times New Roman" w:cs="Times New Roman"/>
        <w:b/>
        <w:i/>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6BE594B"/>
    <w:multiLevelType w:val="hybridMultilevel"/>
    <w:tmpl w:val="D778C46C"/>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36DA7EC9"/>
    <w:multiLevelType w:val="hybridMultilevel"/>
    <w:tmpl w:val="0DCE139E"/>
    <w:lvl w:ilvl="0" w:tplc="080A0015">
      <w:start w:val="1"/>
      <w:numFmt w:val="upperLetter"/>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7FC0CBB"/>
    <w:multiLevelType w:val="hybridMultilevel"/>
    <w:tmpl w:val="1D50F8B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A174DE4"/>
    <w:multiLevelType w:val="hybridMultilevel"/>
    <w:tmpl w:val="D4E4D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EC2DEE"/>
    <w:multiLevelType w:val="multilevel"/>
    <w:tmpl w:val="DDF6E46A"/>
    <w:lvl w:ilvl="0">
      <w:start w:val="1"/>
      <w:numFmt w:val="upperRoman"/>
      <w:lvlText w:val="%1."/>
      <w:lvlJc w:val="right"/>
      <w:pPr>
        <w:ind w:left="720" w:hanging="360"/>
      </w:pPr>
      <w:rPr>
        <w:i w:val="0"/>
        <w:iCs/>
        <w:sz w:val="20"/>
        <w:szCs w:val="20"/>
      </w:rPr>
    </w:lvl>
    <w:lvl w:ilvl="1">
      <w:start w:val="1"/>
      <w:numFmt w:val="lowerLetter"/>
      <w:lvlText w:val="%2."/>
      <w:lvlJc w:val="left"/>
      <w:pPr>
        <w:ind w:left="1440" w:hanging="360"/>
      </w:pPr>
      <w:rPr>
        <w:rFonts w:ascii="Times New Roman" w:eastAsia="Times New Roman" w:hAnsi="Times New Roman" w:cs="Times New Roman"/>
        <w:b w:val="0"/>
        <w:bCs w:val="0"/>
        <w:i/>
        <w:iCs w:val="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6EF737F"/>
    <w:multiLevelType w:val="hybridMultilevel"/>
    <w:tmpl w:val="78E0BFA0"/>
    <w:lvl w:ilvl="0" w:tplc="F82C727E">
      <w:start w:val="1"/>
      <w:numFmt w:val="decimal"/>
      <w:pStyle w:val="Recomendaciones"/>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D6E111A"/>
    <w:multiLevelType w:val="hybridMultilevel"/>
    <w:tmpl w:val="755476A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B5859C3"/>
    <w:multiLevelType w:val="hybridMultilevel"/>
    <w:tmpl w:val="C5C490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D7589D"/>
    <w:multiLevelType w:val="multilevel"/>
    <w:tmpl w:val="9324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EF1F92"/>
    <w:multiLevelType w:val="hybridMultilevel"/>
    <w:tmpl w:val="5198C1C4"/>
    <w:lvl w:ilvl="0" w:tplc="080A0001">
      <w:numFmt w:val="bullet"/>
      <w:lvlText w:val=""/>
      <w:lvlJc w:val="left"/>
      <w:pPr>
        <w:ind w:left="720"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606033309">
    <w:abstractNumId w:val="9"/>
  </w:num>
  <w:num w:numId="2" w16cid:durableId="490950087">
    <w:abstractNumId w:val="0"/>
  </w:num>
  <w:num w:numId="3" w16cid:durableId="1210071452">
    <w:abstractNumId w:val="14"/>
  </w:num>
  <w:num w:numId="4" w16cid:durableId="36399285">
    <w:abstractNumId w:val="15"/>
  </w:num>
  <w:num w:numId="5" w16cid:durableId="1850751134">
    <w:abstractNumId w:val="1"/>
  </w:num>
  <w:num w:numId="6" w16cid:durableId="1932080373">
    <w:abstractNumId w:val="17"/>
  </w:num>
  <w:num w:numId="7" w16cid:durableId="876965920">
    <w:abstractNumId w:val="7"/>
  </w:num>
  <w:num w:numId="8" w16cid:durableId="1840925113">
    <w:abstractNumId w:val="6"/>
  </w:num>
  <w:num w:numId="9" w16cid:durableId="908730231">
    <w:abstractNumId w:val="5"/>
  </w:num>
  <w:num w:numId="10" w16cid:durableId="911693492">
    <w:abstractNumId w:val="18"/>
  </w:num>
  <w:num w:numId="11" w16cid:durableId="1596207293">
    <w:abstractNumId w:val="13"/>
  </w:num>
  <w:num w:numId="12" w16cid:durableId="2126730824">
    <w:abstractNumId w:val="8"/>
  </w:num>
  <w:num w:numId="13" w16cid:durableId="1044672838">
    <w:abstractNumId w:val="19"/>
  </w:num>
  <w:num w:numId="14" w16cid:durableId="1980453027">
    <w:abstractNumId w:val="3"/>
  </w:num>
  <w:num w:numId="15" w16cid:durableId="2104523988">
    <w:abstractNumId w:val="4"/>
  </w:num>
  <w:num w:numId="16" w16cid:durableId="520124666">
    <w:abstractNumId w:val="11"/>
  </w:num>
  <w:num w:numId="17" w16cid:durableId="2022245008">
    <w:abstractNumId w:val="2"/>
  </w:num>
  <w:num w:numId="18" w16cid:durableId="568002214">
    <w:abstractNumId w:val="16"/>
  </w:num>
  <w:num w:numId="19" w16cid:durableId="1434400892">
    <w:abstractNumId w:val="12"/>
  </w:num>
  <w:num w:numId="20" w16cid:durableId="46030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339"/>
    <w:rsid w:val="00040961"/>
    <w:rsid w:val="00041728"/>
    <w:rsid w:val="000819A0"/>
    <w:rsid w:val="000D3E06"/>
    <w:rsid w:val="00174BF1"/>
    <w:rsid w:val="00214D9F"/>
    <w:rsid w:val="002442CE"/>
    <w:rsid w:val="00285A20"/>
    <w:rsid w:val="003700B0"/>
    <w:rsid w:val="00374339"/>
    <w:rsid w:val="00391E6C"/>
    <w:rsid w:val="003D0C6D"/>
    <w:rsid w:val="003F39D9"/>
    <w:rsid w:val="00407946"/>
    <w:rsid w:val="0045433B"/>
    <w:rsid w:val="004C0349"/>
    <w:rsid w:val="00515A6D"/>
    <w:rsid w:val="00522184"/>
    <w:rsid w:val="00525FB4"/>
    <w:rsid w:val="005904FF"/>
    <w:rsid w:val="00593810"/>
    <w:rsid w:val="005F101E"/>
    <w:rsid w:val="006010D5"/>
    <w:rsid w:val="006D13CF"/>
    <w:rsid w:val="00723180"/>
    <w:rsid w:val="00763C52"/>
    <w:rsid w:val="007A18E4"/>
    <w:rsid w:val="007B54B0"/>
    <w:rsid w:val="007F756E"/>
    <w:rsid w:val="0087034A"/>
    <w:rsid w:val="008704DF"/>
    <w:rsid w:val="008A7EB5"/>
    <w:rsid w:val="008C308B"/>
    <w:rsid w:val="00906912"/>
    <w:rsid w:val="00971C9A"/>
    <w:rsid w:val="00A143D6"/>
    <w:rsid w:val="00B0273A"/>
    <w:rsid w:val="00BA3AA0"/>
    <w:rsid w:val="00BB5070"/>
    <w:rsid w:val="00BB651B"/>
    <w:rsid w:val="00BF2F50"/>
    <w:rsid w:val="00CA0140"/>
    <w:rsid w:val="00CE6036"/>
    <w:rsid w:val="00D1139E"/>
    <w:rsid w:val="00D145C0"/>
    <w:rsid w:val="00D56CA5"/>
    <w:rsid w:val="00E14C33"/>
    <w:rsid w:val="00E1677B"/>
    <w:rsid w:val="00E175CD"/>
    <w:rsid w:val="00E62DBA"/>
    <w:rsid w:val="00E83AAF"/>
    <w:rsid w:val="00E91582"/>
    <w:rsid w:val="00EF19F4"/>
    <w:rsid w:val="00FC3590"/>
    <w:rsid w:val="00FC47FD"/>
    <w:rsid w:val="00FF6EC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8352C3"/>
  <w15:chartTrackingRefBased/>
  <w15:docId w15:val="{F63FE1BD-D92E-4928-8592-A310531D4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339"/>
    <w:rPr>
      <w:rFonts w:ascii="Calibri" w:eastAsia="Calibri" w:hAnsi="Calibri" w:cs="Calibri"/>
      <w:kern w:val="0"/>
      <w:lang w:val="es-CO" w:eastAsia="en-CA"/>
    </w:rPr>
  </w:style>
  <w:style w:type="paragraph" w:styleId="Heading1">
    <w:name w:val="heading 1"/>
    <w:basedOn w:val="Normal"/>
    <w:next w:val="Normal"/>
    <w:link w:val="Heading1Char"/>
    <w:uiPriority w:val="9"/>
    <w:qFormat/>
    <w:rsid w:val="00374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4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4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4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4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4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4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4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339"/>
    <w:rPr>
      <w:rFonts w:eastAsiaTheme="majorEastAsia" w:cstheme="majorBidi"/>
      <w:color w:val="272727" w:themeColor="text1" w:themeTint="D8"/>
    </w:rPr>
  </w:style>
  <w:style w:type="paragraph" w:styleId="Title">
    <w:name w:val="Title"/>
    <w:basedOn w:val="Normal"/>
    <w:next w:val="Normal"/>
    <w:link w:val="TitleChar"/>
    <w:uiPriority w:val="10"/>
    <w:qFormat/>
    <w:rsid w:val="00374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339"/>
    <w:pPr>
      <w:spacing w:before="160"/>
      <w:jc w:val="center"/>
    </w:pPr>
    <w:rPr>
      <w:i/>
      <w:iCs/>
      <w:color w:val="404040" w:themeColor="text1" w:themeTint="BF"/>
    </w:rPr>
  </w:style>
  <w:style w:type="character" w:customStyle="1" w:styleId="QuoteChar">
    <w:name w:val="Quote Char"/>
    <w:basedOn w:val="DefaultParagraphFont"/>
    <w:link w:val="Quote"/>
    <w:uiPriority w:val="29"/>
    <w:rsid w:val="00374339"/>
    <w:rPr>
      <w:i/>
      <w:iCs/>
      <w:color w:val="404040" w:themeColor="text1" w:themeTint="BF"/>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374339"/>
    <w:pPr>
      <w:ind w:left="720"/>
      <w:contextualSpacing/>
    </w:pPr>
  </w:style>
  <w:style w:type="character" w:styleId="IntenseEmphasis">
    <w:name w:val="Intense Emphasis"/>
    <w:basedOn w:val="DefaultParagraphFont"/>
    <w:uiPriority w:val="21"/>
    <w:qFormat/>
    <w:rsid w:val="00374339"/>
    <w:rPr>
      <w:i/>
      <w:iCs/>
      <w:color w:val="0F4761" w:themeColor="accent1" w:themeShade="BF"/>
    </w:rPr>
  </w:style>
  <w:style w:type="paragraph" w:styleId="IntenseQuote">
    <w:name w:val="Intense Quote"/>
    <w:basedOn w:val="Normal"/>
    <w:next w:val="Normal"/>
    <w:link w:val="IntenseQuoteChar"/>
    <w:uiPriority w:val="30"/>
    <w:qFormat/>
    <w:rsid w:val="00374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339"/>
    <w:rPr>
      <w:i/>
      <w:iCs/>
      <w:color w:val="0F4761" w:themeColor="accent1" w:themeShade="BF"/>
    </w:rPr>
  </w:style>
  <w:style w:type="character" w:styleId="IntenseReference">
    <w:name w:val="Intense Reference"/>
    <w:basedOn w:val="DefaultParagraphFont"/>
    <w:uiPriority w:val="32"/>
    <w:qFormat/>
    <w:rsid w:val="00374339"/>
    <w:rPr>
      <w:b/>
      <w:bCs/>
      <w:smallCaps/>
      <w:color w:val="0F4761" w:themeColor="accent1" w:themeShade="BF"/>
      <w:spacing w:val="5"/>
    </w:rPr>
  </w:style>
  <w:style w:type="paragraph" w:styleId="EndnoteText">
    <w:name w:val="endnote text"/>
    <w:aliases w:val="en"/>
    <w:basedOn w:val="Normal"/>
    <w:link w:val="EndnoteTextChar"/>
    <w:uiPriority w:val="99"/>
    <w:unhideWhenUsed/>
    <w:rsid w:val="00374339"/>
    <w:pPr>
      <w:spacing w:after="0" w:line="240" w:lineRule="auto"/>
    </w:pPr>
    <w:rPr>
      <w:sz w:val="20"/>
      <w:szCs w:val="20"/>
    </w:rPr>
  </w:style>
  <w:style w:type="character" w:customStyle="1" w:styleId="EndnoteTextChar">
    <w:name w:val="Endnote Text Char"/>
    <w:aliases w:val="en Char"/>
    <w:basedOn w:val="DefaultParagraphFont"/>
    <w:link w:val="EndnoteText"/>
    <w:uiPriority w:val="99"/>
    <w:rsid w:val="00374339"/>
    <w:rPr>
      <w:rFonts w:ascii="Calibri" w:eastAsia="Calibri" w:hAnsi="Calibri" w:cs="Calibri"/>
      <w:kern w:val="0"/>
      <w:sz w:val="20"/>
      <w:szCs w:val="20"/>
      <w:lang w:val="es-CO" w:eastAsia="en-CA"/>
    </w:rPr>
  </w:style>
  <w:style w:type="character" w:styleId="EndnoteReference">
    <w:name w:val="endnote reference"/>
    <w:aliases w:val="1_G"/>
    <w:basedOn w:val="DefaultParagraphFont"/>
    <w:uiPriority w:val="99"/>
    <w:unhideWhenUsed/>
    <w:qFormat/>
    <w:rsid w:val="00374339"/>
    <w:rPr>
      <w:vertAlign w:val="superscript"/>
    </w:rPr>
  </w:style>
  <w:style w:type="character" w:styleId="Hyperlink">
    <w:name w:val="Hyperlink"/>
    <w:basedOn w:val="DefaultParagraphFont"/>
    <w:uiPriority w:val="99"/>
    <w:unhideWhenUsed/>
    <w:rsid w:val="00374339"/>
    <w:rPr>
      <w:color w:val="467886" w:themeColor="hyperlink"/>
      <w:u w:val="single"/>
    </w:rPr>
  </w:style>
  <w:style w:type="paragraph" w:styleId="FootnoteText">
    <w:name w:val="footnote text"/>
    <w:aliases w:val="5_G,Footnote reference,FA Fu,Footnote Text Char Char Char Char Char,Footnote Text Char Char Char Char Car Car Car,Footnote Text Char Char Char Char Car Car,Footnote Text Char Char Char Char,Footnote Text Char Char Char,Footnote Text Cha,C"/>
    <w:basedOn w:val="Normal"/>
    <w:link w:val="FootnoteTextChar"/>
    <w:uiPriority w:val="99"/>
    <w:unhideWhenUsed/>
    <w:qFormat/>
    <w:rsid w:val="00374339"/>
    <w:pPr>
      <w:spacing w:after="0" w:line="240" w:lineRule="auto"/>
    </w:pPr>
    <w:rPr>
      <w:sz w:val="20"/>
      <w:szCs w:val="20"/>
    </w:rPr>
  </w:style>
  <w:style w:type="character" w:customStyle="1" w:styleId="FootnoteTextChar">
    <w:name w:val="Footnote Text Char"/>
    <w:aliases w:val="5_G Char,Footnote reference Char,FA Fu Char,Footnote Text Char Char Char Char Char Char,Footnote Text Char Char Char Char Car Car Car Char,Footnote Text Char Char Char Char Car Car Char,Footnote Text Char Char Char Char Char1,C Char"/>
    <w:basedOn w:val="DefaultParagraphFont"/>
    <w:link w:val="FootnoteText"/>
    <w:uiPriority w:val="99"/>
    <w:qFormat/>
    <w:rsid w:val="00374339"/>
    <w:rPr>
      <w:rFonts w:ascii="Calibri" w:eastAsia="Calibri" w:hAnsi="Calibri" w:cs="Calibri"/>
      <w:kern w:val="0"/>
      <w:sz w:val="20"/>
      <w:szCs w:val="20"/>
      <w:lang w:val="es-CO" w:eastAsia="en-CA"/>
    </w:rPr>
  </w:style>
  <w:style w:type="character" w:styleId="FootnoteReference">
    <w:name w:val="footnote reference"/>
    <w:aliases w:val="Footnotes refss,Texto de nota al pie,Ref. de nota al pie 2,Appel note de bas de page,referencia nota al pie,BVI fnr,Footnote number,f,4_G,16 Point,Superscript 6 Point,Texto nota al pie,Footnote Reference Char3,julio,Ref,ftref,ftre,R"/>
    <w:basedOn w:val="DefaultParagraphFont"/>
    <w:link w:val="4GChar"/>
    <w:uiPriority w:val="99"/>
    <w:unhideWhenUsed/>
    <w:qFormat/>
    <w:rsid w:val="00374339"/>
    <w:rPr>
      <w:vertAlign w:val="superscript"/>
    </w:rPr>
  </w:style>
  <w:style w:type="paragraph" w:styleId="Header">
    <w:name w:val="header"/>
    <w:basedOn w:val="Normal"/>
    <w:link w:val="HeaderChar"/>
    <w:uiPriority w:val="99"/>
    <w:unhideWhenUsed/>
    <w:rsid w:val="003743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339"/>
    <w:rPr>
      <w:rFonts w:ascii="Calibri" w:eastAsia="Calibri" w:hAnsi="Calibri" w:cs="Calibri"/>
      <w:kern w:val="0"/>
      <w:lang w:val="es-CO" w:eastAsia="en-CA"/>
    </w:rPr>
  </w:style>
  <w:style w:type="paragraph" w:styleId="Footer">
    <w:name w:val="footer"/>
    <w:basedOn w:val="Normal"/>
    <w:link w:val="FooterChar"/>
    <w:uiPriority w:val="99"/>
    <w:unhideWhenUsed/>
    <w:rsid w:val="00374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339"/>
    <w:rPr>
      <w:rFonts w:ascii="Calibri" w:eastAsia="Calibri" w:hAnsi="Calibri" w:cs="Calibri"/>
      <w:kern w:val="0"/>
      <w:lang w:val="es-CO" w:eastAsia="en-CA"/>
    </w:rPr>
  </w:style>
  <w:style w:type="paragraph" w:customStyle="1" w:styleId="Recomendaciones">
    <w:name w:val="Recomendaciones"/>
    <w:basedOn w:val="Normal"/>
    <w:link w:val="RecomendacionesChar"/>
    <w:qFormat/>
    <w:rsid w:val="00374339"/>
    <w:pPr>
      <w:numPr>
        <w:numId w:val="4"/>
      </w:numPr>
      <w:ind w:left="1296" w:hanging="576"/>
      <w:jc w:val="both"/>
    </w:pPr>
    <w:rPr>
      <w:rFonts w:asciiTheme="minorHAnsi" w:eastAsiaTheme="minorHAnsi" w:hAnsiTheme="minorHAnsi" w:cstheme="minorBidi"/>
      <w:lang w:eastAsia="en-US"/>
    </w:rPr>
  </w:style>
  <w:style w:type="character" w:customStyle="1" w:styleId="RecomendacionesChar">
    <w:name w:val="Recomendaciones Char"/>
    <w:basedOn w:val="DefaultParagraphFont"/>
    <w:link w:val="Recomendaciones"/>
    <w:rsid w:val="00374339"/>
    <w:rPr>
      <w:kern w:val="0"/>
      <w:lang w:val="es-CO"/>
    </w:rPr>
  </w:style>
  <w:style w:type="character" w:customStyle="1" w:styleId="Mencinsinresolver1">
    <w:name w:val="Mención sin resolver1"/>
    <w:basedOn w:val="DefaultParagraphFont"/>
    <w:uiPriority w:val="99"/>
    <w:semiHidden/>
    <w:unhideWhenUsed/>
    <w:rsid w:val="00374339"/>
    <w:rPr>
      <w:color w:val="605E5C"/>
      <w:shd w:val="clear" w:color="auto" w:fill="E1DFDD"/>
    </w:rPr>
  </w:style>
  <w:style w:type="character" w:styleId="FollowedHyperlink">
    <w:name w:val="FollowedHyperlink"/>
    <w:basedOn w:val="DefaultParagraphFont"/>
    <w:uiPriority w:val="99"/>
    <w:semiHidden/>
    <w:unhideWhenUsed/>
    <w:rsid w:val="00374339"/>
    <w:rPr>
      <w:color w:val="96607D" w:themeColor="followedHyperlink"/>
      <w:u w:val="single"/>
    </w:rPr>
  </w:style>
  <w:style w:type="paragraph" w:styleId="Revision">
    <w:name w:val="Revision"/>
    <w:hidden/>
    <w:uiPriority w:val="99"/>
    <w:semiHidden/>
    <w:rsid w:val="00374339"/>
    <w:pPr>
      <w:spacing w:after="0" w:line="240" w:lineRule="auto"/>
    </w:pPr>
    <w:rPr>
      <w:rFonts w:ascii="Calibri" w:eastAsia="Calibri" w:hAnsi="Calibri" w:cs="Calibri"/>
      <w:kern w:val="0"/>
      <w:lang w:val="es-CO" w:eastAsia="en-CA"/>
    </w:rPr>
  </w:style>
  <w:style w:type="character" w:styleId="CommentReference">
    <w:name w:val="annotation reference"/>
    <w:basedOn w:val="DefaultParagraphFont"/>
    <w:uiPriority w:val="99"/>
    <w:semiHidden/>
    <w:unhideWhenUsed/>
    <w:rsid w:val="00374339"/>
    <w:rPr>
      <w:sz w:val="16"/>
      <w:szCs w:val="16"/>
    </w:rPr>
  </w:style>
  <w:style w:type="paragraph" w:styleId="CommentText">
    <w:name w:val="annotation text"/>
    <w:basedOn w:val="Normal"/>
    <w:link w:val="CommentTextChar"/>
    <w:uiPriority w:val="99"/>
    <w:unhideWhenUsed/>
    <w:rsid w:val="00374339"/>
    <w:pPr>
      <w:spacing w:line="240" w:lineRule="auto"/>
    </w:pPr>
    <w:rPr>
      <w:sz w:val="20"/>
      <w:szCs w:val="20"/>
    </w:rPr>
  </w:style>
  <w:style w:type="character" w:customStyle="1" w:styleId="CommentTextChar">
    <w:name w:val="Comment Text Char"/>
    <w:basedOn w:val="DefaultParagraphFont"/>
    <w:link w:val="CommentText"/>
    <w:uiPriority w:val="99"/>
    <w:rsid w:val="00374339"/>
    <w:rPr>
      <w:rFonts w:ascii="Calibri" w:eastAsia="Calibri" w:hAnsi="Calibri" w:cs="Calibri"/>
      <w:kern w:val="0"/>
      <w:sz w:val="20"/>
      <w:szCs w:val="20"/>
      <w:lang w:val="es-CO" w:eastAsia="en-CA"/>
    </w:rPr>
  </w:style>
  <w:style w:type="paragraph" w:styleId="CommentSubject">
    <w:name w:val="annotation subject"/>
    <w:basedOn w:val="CommentText"/>
    <w:next w:val="CommentText"/>
    <w:link w:val="CommentSubjectChar"/>
    <w:uiPriority w:val="99"/>
    <w:semiHidden/>
    <w:unhideWhenUsed/>
    <w:rsid w:val="00374339"/>
    <w:rPr>
      <w:b/>
      <w:bCs/>
    </w:rPr>
  </w:style>
  <w:style w:type="character" w:customStyle="1" w:styleId="CommentSubjectChar">
    <w:name w:val="Comment Subject Char"/>
    <w:basedOn w:val="CommentTextChar"/>
    <w:link w:val="CommentSubject"/>
    <w:uiPriority w:val="99"/>
    <w:semiHidden/>
    <w:rsid w:val="00374339"/>
    <w:rPr>
      <w:rFonts w:ascii="Calibri" w:eastAsia="Calibri" w:hAnsi="Calibri" w:cs="Calibri"/>
      <w:b/>
      <w:bCs/>
      <w:kern w:val="0"/>
      <w:sz w:val="20"/>
      <w:szCs w:val="20"/>
      <w:lang w:val="es-CO" w:eastAsia="en-CA"/>
    </w:rPr>
  </w:style>
  <w:style w:type="character" w:customStyle="1" w:styleId="Mencinsinresolver2">
    <w:name w:val="Mención sin resolver2"/>
    <w:basedOn w:val="DefaultParagraphFont"/>
    <w:uiPriority w:val="99"/>
    <w:semiHidden/>
    <w:unhideWhenUsed/>
    <w:rsid w:val="00374339"/>
    <w:rPr>
      <w:color w:val="605E5C"/>
      <w:shd w:val="clear" w:color="auto" w:fill="E1DFDD"/>
    </w:rPr>
  </w:style>
  <w:style w:type="paragraph" w:styleId="NormalWeb">
    <w:name w:val="Normal (Web)"/>
    <w:basedOn w:val="Normal"/>
    <w:uiPriority w:val="99"/>
    <w:unhideWhenUsed/>
    <w:rsid w:val="00374339"/>
    <w:pPr>
      <w:spacing w:before="100" w:beforeAutospacing="1" w:after="100" w:afterAutospacing="1" w:line="240" w:lineRule="auto"/>
    </w:pPr>
    <w:rPr>
      <w:rFonts w:ascii="Times New Roman" w:eastAsia="Times New Roman" w:hAnsi="Times New Roman" w:cs="Times New Roman"/>
      <w:sz w:val="24"/>
      <w:szCs w:val="24"/>
      <w:lang w:val="en-US" w:eastAsia="en-US"/>
      <w14:ligatures w14:val="none"/>
    </w:rPr>
  </w:style>
  <w:style w:type="paragraph" w:customStyle="1" w:styleId="paragraph">
    <w:name w:val="paragraph"/>
    <w:basedOn w:val="Normal"/>
    <w:rsid w:val="00374339"/>
    <w:pPr>
      <w:spacing w:before="100" w:beforeAutospacing="1" w:after="100" w:afterAutospacing="1" w:line="240" w:lineRule="auto"/>
    </w:pPr>
    <w:rPr>
      <w:rFonts w:ascii="Times New Roman" w:eastAsia="Times New Roman" w:hAnsi="Times New Roman" w:cs="Times New Roman"/>
      <w:sz w:val="24"/>
      <w:szCs w:val="24"/>
      <w:lang w:eastAsia="es-CO"/>
      <w14:ligatures w14:val="none"/>
    </w:rPr>
  </w:style>
  <w:style w:type="character" w:styleId="Emphasis">
    <w:name w:val="Emphasis"/>
    <w:basedOn w:val="DefaultParagraphFont"/>
    <w:uiPriority w:val="20"/>
    <w:qFormat/>
    <w:rsid w:val="00374339"/>
    <w:rPr>
      <w:i/>
      <w:iCs/>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374339"/>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rsid w:val="007A18E4"/>
    <w:pPr>
      <w:spacing w:after="0" w:line="240" w:lineRule="auto"/>
      <w:jc w:val="both"/>
    </w:pPr>
    <w:rPr>
      <w:rFonts w:asciiTheme="minorHAnsi" w:eastAsiaTheme="minorHAnsi" w:hAnsiTheme="minorHAnsi" w:cstheme="minorBidi"/>
      <w:kern w:val="2"/>
      <w:vertAlign w:val="superscript"/>
      <w:lang w:val="es-MX" w:eastAsia="en-US"/>
    </w:rPr>
  </w:style>
  <w:style w:type="paragraph" w:customStyle="1" w:styleId="xmsonormal">
    <w:name w:val="x_msonormal"/>
    <w:basedOn w:val="Normal"/>
    <w:rsid w:val="00285A20"/>
    <w:pPr>
      <w:spacing w:after="0" w:line="240" w:lineRule="auto"/>
    </w:pPr>
    <w:rPr>
      <w:rFonts w:ascii="Aptos" w:eastAsiaTheme="minorHAnsi" w:hAnsi="Aptos" w:cs="Aptos"/>
      <w:sz w:val="24"/>
      <w:szCs w:val="24"/>
      <w:lang w:val="es-MX"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545082">
      <w:bodyDiv w:val="1"/>
      <w:marLeft w:val="0"/>
      <w:marRight w:val="0"/>
      <w:marTop w:val="0"/>
      <w:marBottom w:val="0"/>
      <w:divBdr>
        <w:top w:val="none" w:sz="0" w:space="0" w:color="auto"/>
        <w:left w:val="none" w:sz="0" w:space="0" w:color="auto"/>
        <w:bottom w:val="none" w:sz="0" w:space="0" w:color="auto"/>
        <w:right w:val="none" w:sz="0" w:space="0" w:color="auto"/>
      </w:divBdr>
      <w:divsChild>
        <w:div w:id="365063147">
          <w:marLeft w:val="0"/>
          <w:marRight w:val="0"/>
          <w:marTop w:val="0"/>
          <w:marBottom w:val="0"/>
          <w:divBdr>
            <w:top w:val="none" w:sz="0" w:space="0" w:color="auto"/>
            <w:left w:val="none" w:sz="0" w:space="0" w:color="auto"/>
            <w:bottom w:val="none" w:sz="0" w:space="0" w:color="auto"/>
            <w:right w:val="none" w:sz="0" w:space="0" w:color="auto"/>
          </w:divBdr>
        </w:div>
        <w:div w:id="1199202922">
          <w:marLeft w:val="0"/>
          <w:marRight w:val="0"/>
          <w:marTop w:val="0"/>
          <w:marBottom w:val="0"/>
          <w:divBdr>
            <w:top w:val="none" w:sz="0" w:space="0" w:color="auto"/>
            <w:left w:val="none" w:sz="0" w:space="0" w:color="auto"/>
            <w:bottom w:val="none" w:sz="0" w:space="0" w:color="auto"/>
            <w:right w:val="none" w:sz="0" w:space="0" w:color="auto"/>
          </w:divBdr>
        </w:div>
      </w:divsChild>
    </w:div>
    <w:div w:id="1831628442">
      <w:bodyDiv w:val="1"/>
      <w:marLeft w:val="0"/>
      <w:marRight w:val="0"/>
      <w:marTop w:val="0"/>
      <w:marBottom w:val="0"/>
      <w:divBdr>
        <w:top w:val="none" w:sz="0" w:space="0" w:color="auto"/>
        <w:left w:val="none" w:sz="0" w:space="0" w:color="auto"/>
        <w:bottom w:val="none" w:sz="0" w:space="0" w:color="auto"/>
        <w:right w:val="none" w:sz="0" w:space="0" w:color="auto"/>
      </w:divBdr>
      <w:divsChild>
        <w:div w:id="1928341853">
          <w:marLeft w:val="0"/>
          <w:marRight w:val="0"/>
          <w:marTop w:val="0"/>
          <w:marBottom w:val="0"/>
          <w:divBdr>
            <w:top w:val="none" w:sz="0" w:space="0" w:color="auto"/>
            <w:left w:val="none" w:sz="0" w:space="0" w:color="auto"/>
            <w:bottom w:val="none" w:sz="0" w:space="0" w:color="auto"/>
            <w:right w:val="none" w:sz="0" w:space="0" w:color="auto"/>
          </w:divBdr>
        </w:div>
        <w:div w:id="1555311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undocs.org/Home/Mobile?FinalSymbol=CAT%2FC%2FHND%2FCO%2F2&amp;Language=E&amp;DeviceType=Desktop&amp;LangRequested=False" TargetMode="External"/><Relationship Id="rId18" Type="http://schemas.openxmlformats.org/officeDocument/2006/relationships/hyperlink" Target="https://www.oas.org/es/cidh/actividades/visitas/2023/04-28-Visita-in-Loco-Honduras.pdf" TargetMode="External"/><Relationship Id="rId26" Type="http://schemas.openxmlformats.org/officeDocument/2006/relationships/hyperlink" Target="https://www.guttmacher.org/sites/default/files/infographic_attachment/440.worldwideincidence_spanish.pdf" TargetMode="External"/><Relationship Id="rId39" Type="http://schemas.openxmlformats.org/officeDocument/2006/relationships/hyperlink" Target="https://honduras.un.org/es/234334-comunicado-sobre-la-ley-de-educaci%C3%B3n-integral-de-prevenci%C3%B3n-al-embarazo-adolescente" TargetMode="External"/><Relationship Id="rId21" Type="http://schemas.openxmlformats.org/officeDocument/2006/relationships/hyperlink" Target="https://www.tsc.gob.hn/web/leyes/Decreto_130-2017.pdf" TargetMode="External"/><Relationship Id="rId34" Type="http://schemas.openxmlformats.org/officeDocument/2006/relationships/hyperlink" Target="https://optio.org/2020/12/07/la-criminalizacion-de-mujeres-por-el-delito-de-aborto-en-honduras/" TargetMode="External"/><Relationship Id="rId42" Type="http://schemas.openxmlformats.org/officeDocument/2006/relationships/hyperlink" Target="https://www.laprensani.com/2023/07/12/internacionales/3174275-pildoras-anticonceptivas-en-honduras-una-realidad-a-medias" TargetMode="External"/><Relationship Id="rId7" Type="http://schemas.openxmlformats.org/officeDocument/2006/relationships/hyperlink" Target="https://www.msf.mx/actualidad/violencia-y-violencia-sexual-dos-epidemias-invisibilizadas-en-honduras/" TargetMode="External"/><Relationship Id="rId2" Type="http://schemas.openxmlformats.org/officeDocument/2006/relationships/hyperlink" Target="https://www.justassociates.org/sites/justassociates.org/files/informe-violencia-mujeres-honduras-relatoraonu-junio2014_0.pdf" TargetMode="External"/><Relationship Id="rId16" Type="http://schemas.openxmlformats.org/officeDocument/2006/relationships/hyperlink" Target="https://documents-dds-ny.un.org/doc/UNDOC/GEN/G20/079/65/PDF/G2007965.pdf?OpenElement" TargetMode="External"/><Relationship Id="rId20" Type="http://schemas.openxmlformats.org/officeDocument/2006/relationships/hyperlink" Target="https://www.tsc.gob.hn/web/leyes/Decreto_130-2017.pdf" TargetMode="External"/><Relationship Id="rId29" Type="http://schemas.openxmlformats.org/officeDocument/2006/relationships/hyperlink" Target="https://undocs.org/Home/Mobile?FinalSymbol=CEDAW%2FC%2FHND%2FCO%2F7-8&amp;Language=E&amp;DeviceType=Desktop&amp;LangRequested=False" TargetMode="External"/><Relationship Id="rId41" Type="http://schemas.openxmlformats.org/officeDocument/2006/relationships/hyperlink" Target="https://www.elheraldo.hn/documentos/acuerdo-ejecutivo-75-2023-sobre-uso-libre-pae-en-honduras-BF12537273" TargetMode="External"/><Relationship Id="rId1" Type="http://schemas.openxmlformats.org/officeDocument/2006/relationships/hyperlink" Target="https://www.oas.org/es/cidh/informes/pdfs/Honduras2019.pdf" TargetMode="External"/><Relationship Id="rId6" Type="http://schemas.openxmlformats.org/officeDocument/2006/relationships/hyperlink" Target="https://www.msf.mx/actualidad/violencia-y-violencia-sexual-dos-epidemias-invisibilizadas-en-honduras/" TargetMode="External"/><Relationship Id="rId11" Type="http://schemas.openxmlformats.org/officeDocument/2006/relationships/hyperlink" Target="https://undocs.org/Home/Mobile?FinalSymbol=CEDAW%2FC%2FHND%2FCO%2F7-8&amp;Language=E&amp;DeviceType=Desktop&amp;LangRequested=False" TargetMode="External"/><Relationship Id="rId24" Type="http://schemas.openxmlformats.org/officeDocument/2006/relationships/hyperlink" Target="https://www.hrw.org/es/news/2019/06/06/honduras-las-dramaticas-consecuencias-de-la-prohibicion-del-aborto" TargetMode="External"/><Relationship Id="rId32" Type="http://schemas.openxmlformats.org/officeDocument/2006/relationships/hyperlink" Target="https://digitallibrary.un.org/record/3809746/files/A_HRC_41_33_Add-1-ES.pdf?ln=es" TargetMode="External"/><Relationship Id="rId37" Type="http://schemas.openxmlformats.org/officeDocument/2006/relationships/hyperlink" Target="https://www.oncenoticias.hn/educacion-sexual-honduras/" TargetMode="External"/><Relationship Id="rId40" Type="http://schemas.openxmlformats.org/officeDocument/2006/relationships/hyperlink" Target="https://criterio.hn/ley-de-prevencion-de-embarazos-genera-division-en-la-sociedad-hondurena/" TargetMode="External"/><Relationship Id="rId5" Type="http://schemas.openxmlformats.org/officeDocument/2006/relationships/hyperlink" Target="https://www.undp.org/sites/g/files/zskgke326/files/2023-12/PNUD-HN_ANALISIS-CONTROL-VIOLENCIA-DELITO.pdf" TargetMode="External"/><Relationship Id="rId15" Type="http://schemas.openxmlformats.org/officeDocument/2006/relationships/hyperlink" Target="https://documents-dds-ny.un.org/doc/UNDOC/GEN/G17/090/34/PDF/G1709034.pdf?OpenElement" TargetMode="External"/><Relationship Id="rId23" Type="http://schemas.openxmlformats.org/officeDocument/2006/relationships/hyperlink" Target="https://www.guttmacher.org/geography/latin-america-caribbean/honduras" TargetMode="External"/><Relationship Id="rId28" Type="http://schemas.openxmlformats.org/officeDocument/2006/relationships/hyperlink" Target="https://documents-dds-ny.un.org/doc/UNDOC/GEN/G17/244/57/PDF/G1724457.pdf?OpenElement" TargetMode="External"/><Relationship Id="rId36" Type="http://schemas.openxmlformats.org/officeDocument/2006/relationships/hyperlink" Target="https://congresonacional.hn/noticias/640938bd642e0754ed334ce7" TargetMode="External"/><Relationship Id="rId10" Type="http://schemas.openxmlformats.org/officeDocument/2006/relationships/hyperlink" Target="https://documents-dds-ny.un.org/doc/UNDOC/GEN/G17/244/57/PDF/G1724457.pdf?OpenElement" TargetMode="External"/><Relationship Id="rId19" Type="http://schemas.openxmlformats.org/officeDocument/2006/relationships/hyperlink" Target="https://www.tsc.gob.hn/web/leyes/Decreto_130-2017.pdf" TargetMode="External"/><Relationship Id="rId31" Type="http://schemas.openxmlformats.org/officeDocument/2006/relationships/hyperlink" Target="https://undocs.org/Home/Mobile?FinalSymbol=CAT%2FC%2FHND%2FCO%2F2&amp;Language=E&amp;DeviceType=Desktop&amp;LangRequested=False" TargetMode="External"/><Relationship Id="rId4" Type="http://schemas.openxmlformats.org/officeDocument/2006/relationships/hyperlink" Target="https://derechosdelamujer.org/wp-content/uploads/2022/06/Boletin_VS2022.pdf" TargetMode="External"/><Relationship Id="rId9" Type="http://schemas.openxmlformats.org/officeDocument/2006/relationships/hyperlink" Target="https://digitallibrary.un.org/record/3863092/files/A_HRC_WG.6_36_HND_2-ES.pdf" TargetMode="External"/><Relationship Id="rId14" Type="http://schemas.openxmlformats.org/officeDocument/2006/relationships/hyperlink" Target="https://digitallibrary.un.org/record/3809746/files/A_HRC_41_33_Add-1-ES.pdf?ln=es" TargetMode="External"/><Relationship Id="rId22" Type="http://schemas.openxmlformats.org/officeDocument/2006/relationships/hyperlink" Target="https://www.hrw.org/es/news/2019/06/06/las-mujeres-afectadas-por-la-prohibicion-del-aborto-en-honduras-se-ven-obligadas" TargetMode="External"/><Relationship Id="rId27" Type="http://schemas.openxmlformats.org/officeDocument/2006/relationships/hyperlink" Target="https://www.thelancet.com/journals/lancet/article/PIIS0140-6736(16)30380-4/fulltext" TargetMode="External"/><Relationship Id="rId30" Type="http://schemas.openxmlformats.org/officeDocument/2006/relationships/hyperlink" Target="https://docstore.ohchr.org/SelfServices/FilesHandler.ashx?enc=4slQ6QSmlBEDzFEovLCuW7r%2Fs5PmIHnsb%2BdhE9gELmAtKbtSsGHdyvVcvoFuYl8yZr%2B8qKmLReyED5gSAK8obDeBQGMXilHUfLLkDlhDdZSQFB3YorMB%2FB9GFg2cY5s0" TargetMode="External"/><Relationship Id="rId35" Type="http://schemas.openxmlformats.org/officeDocument/2006/relationships/hyperlink" Target="https://www.who.int/es/publications/i/item/9789240039483" TargetMode="External"/><Relationship Id="rId8" Type="http://schemas.openxmlformats.org/officeDocument/2006/relationships/hyperlink" Target="https://undocs.org/Home/Mobile?FinalSymbol=CEDAW%2FC%2FHND%2FCO%2F7-8&amp;Language=E&amp;DeviceType=Desktop&amp;LangRequested=False" TargetMode="External"/><Relationship Id="rId3" Type="http://schemas.openxmlformats.org/officeDocument/2006/relationships/hyperlink" Target="https://www.undp.org/sites/g/files/zskgke326/files/2023-12/PNUD-HN_ANALISIS-CONTROL-VIOLENCIA-DELITO.pdf" TargetMode="External"/><Relationship Id="rId12" Type="http://schemas.openxmlformats.org/officeDocument/2006/relationships/hyperlink" Target="https://docstore.ohchr.org/SelfServices/FilesHandler.ashx?enc=4slQ6QSmlBEDzFEovLCuW7r%2Fs5PmIHnsb%2BdhE9gELmAtKbtSsGHdyvVcvoFuYl8yZr%2B8qKmLReyED5gSAK8obDeBQGMXilHUfLLkDlhDdZSQFB3YorMB%2FB9GFg2cY5s0" TargetMode="External"/><Relationship Id="rId17" Type="http://schemas.openxmlformats.org/officeDocument/2006/relationships/hyperlink" Target="https://documents-dds-ny.un.org/doc/UNDOC/GEN/G20/348/75/PDF/G2034875.pdf?OpenElement" TargetMode="External"/><Relationship Id="rId25" Type="http://schemas.openxmlformats.org/officeDocument/2006/relationships/hyperlink" Target="https://news.un.org/es/story/2021/01/1486792" TargetMode="External"/><Relationship Id="rId33" Type="http://schemas.openxmlformats.org/officeDocument/2006/relationships/hyperlink" Target="https://documents-dds-ny.un.org/doc/UNDOC/GEN/G17/090/34/PDF/G1709034.pdf?OpenElement" TargetMode="External"/><Relationship Id="rId38" Type="http://schemas.openxmlformats.org/officeDocument/2006/relationships/hyperlink" Target="https://www.oas.org/es/cidh/actividades/visitas/2023/04-28-Visita-in-Loco-Honduras.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01969-3210-4C08-9C7B-755C2FC33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2574</Words>
  <Characters>14675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Herma Elena Araujo</dc:creator>
  <cp:keywords/>
  <dc:description/>
  <cp:lastModifiedBy>James Boit</cp:lastModifiedBy>
  <cp:revision>2</cp:revision>
  <dcterms:created xsi:type="dcterms:W3CDTF">2025-01-02T14:49:00Z</dcterms:created>
  <dcterms:modified xsi:type="dcterms:W3CDTF">2025-01-02T14:49:00Z</dcterms:modified>
</cp:coreProperties>
</file>