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WithEffects.xml" ContentType="application/vnd.ms-word.stylesWithEffects+xml"/>
  <Override PartName="/word/styles.xml" ContentType="application/vnd.openxmlformats-officedocument.wordprocessingml.styles+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63375569" w14:textId="77777777" w:rsidR="00E2080C" w:rsidRPr="00D93787" w:rsidRDefault="002E381E">
      <w:pPr>
        <w:spacing w:after="200" w:line="360" w:lineRule="auto"/>
        <w:jc w:val="center"/>
        <w:rPr>
          <w:lang w:val="en-GB"/>
        </w:rPr>
      </w:pPr>
      <w:bookmarkStart w:id="0" w:name="h.gjdgxs" w:colFirst="0" w:colLast="0"/>
      <w:bookmarkEnd w:id="0"/>
      <w:r w:rsidRPr="00D93787">
        <w:rPr>
          <w:b/>
          <w:lang w:val="en-GB"/>
        </w:rPr>
        <w:t xml:space="preserve">Opening statement by the head of the Czech Republic’s delegation, </w:t>
      </w:r>
    </w:p>
    <w:p w14:paraId="5CD48764" w14:textId="77777777" w:rsidR="00E2080C" w:rsidRPr="00D93787" w:rsidRDefault="002E381E">
      <w:pPr>
        <w:spacing w:after="200" w:line="360" w:lineRule="auto"/>
        <w:jc w:val="center"/>
        <w:rPr>
          <w:b/>
          <w:lang w:val="en-GB"/>
        </w:rPr>
      </w:pPr>
      <w:r w:rsidRPr="00D93787">
        <w:rPr>
          <w:b/>
          <w:lang w:val="en-GB"/>
        </w:rPr>
        <w:t xml:space="preserve">Andrea </w:t>
      </w:r>
      <w:proofErr w:type="spellStart"/>
      <w:r w:rsidRPr="00D93787">
        <w:rPr>
          <w:b/>
          <w:lang w:val="en-GB"/>
        </w:rPr>
        <w:t>Baršová</w:t>
      </w:r>
      <w:proofErr w:type="spellEnd"/>
      <w:r w:rsidRPr="00D93787">
        <w:rPr>
          <w:b/>
          <w:lang w:val="en-GB"/>
        </w:rPr>
        <w:t>, Director, Human Rights and Minority Protection Department, Office of the Government of the Czech Republic</w:t>
      </w:r>
    </w:p>
    <w:p w14:paraId="605AF6E5" w14:textId="77777777" w:rsidR="00E2080C" w:rsidRPr="00D93787" w:rsidRDefault="002E381E">
      <w:pPr>
        <w:spacing w:after="200" w:line="360" w:lineRule="auto"/>
        <w:jc w:val="center"/>
        <w:rPr>
          <w:lang w:val="en-GB"/>
        </w:rPr>
      </w:pPr>
      <w:r w:rsidRPr="00D93787">
        <w:rPr>
          <w:b/>
          <w:lang w:val="en-GB"/>
        </w:rPr>
        <w:t xml:space="preserve">Presentation associated with the 10th and 11th periodic report of the Czech Republic </w:t>
      </w:r>
    </w:p>
    <w:p w14:paraId="1CBE9ACA" w14:textId="77777777" w:rsidR="00E2080C" w:rsidRPr="00D93787" w:rsidRDefault="002E381E">
      <w:pPr>
        <w:spacing w:after="200" w:line="360" w:lineRule="auto"/>
        <w:jc w:val="center"/>
        <w:rPr>
          <w:lang w:val="en-GB"/>
        </w:rPr>
      </w:pPr>
      <w:r w:rsidRPr="00D93787">
        <w:rPr>
          <w:b/>
          <w:lang w:val="en-GB"/>
        </w:rPr>
        <w:t>Committee on the Elimination of Racial Discrimination, 87th session (12 August 2015)</w:t>
      </w:r>
    </w:p>
    <w:p w14:paraId="57450AED" w14:textId="77777777" w:rsidR="00E2080C" w:rsidRPr="00D93787" w:rsidRDefault="002E381E">
      <w:pPr>
        <w:spacing w:after="200" w:line="360" w:lineRule="auto"/>
        <w:rPr>
          <w:lang w:val="en-GB"/>
        </w:rPr>
      </w:pPr>
      <w:r w:rsidRPr="00D93787">
        <w:rPr>
          <w:lang w:val="en-GB"/>
        </w:rPr>
        <w:t>Dear Chair, Dear Members of the Committee, Ladies and Gentlemen,</w:t>
      </w:r>
    </w:p>
    <w:p w14:paraId="0EC1143F" w14:textId="166035B7" w:rsidR="00E2080C" w:rsidRPr="00D93787" w:rsidRDefault="002E381E">
      <w:pPr>
        <w:spacing w:after="200" w:line="360" w:lineRule="auto"/>
        <w:jc w:val="both"/>
        <w:rPr>
          <w:lang w:val="en-GB"/>
        </w:rPr>
      </w:pPr>
      <w:r w:rsidRPr="00D93787">
        <w:rPr>
          <w:lang w:val="en-GB"/>
        </w:rPr>
        <w:t xml:space="preserve">My name is Andrea </w:t>
      </w:r>
      <w:proofErr w:type="spellStart"/>
      <w:r w:rsidRPr="00D93787">
        <w:rPr>
          <w:lang w:val="en-GB"/>
        </w:rPr>
        <w:t>Baršová</w:t>
      </w:r>
      <w:proofErr w:type="spellEnd"/>
      <w:r w:rsidRPr="00D93787">
        <w:rPr>
          <w:lang w:val="en-GB"/>
        </w:rPr>
        <w:t xml:space="preserve"> and I am the director of the Human Rights and Minority Protection</w:t>
      </w:r>
      <w:r w:rsidRPr="00D93787">
        <w:rPr>
          <w:b/>
          <w:lang w:val="en-GB"/>
        </w:rPr>
        <w:t xml:space="preserve"> </w:t>
      </w:r>
      <w:r w:rsidRPr="00D93787">
        <w:rPr>
          <w:lang w:val="en-GB"/>
        </w:rPr>
        <w:t>Department at the Office of the Government of the Czech Republic. I would like to take this opportunity to introduce the other members of the delegation. Sitting beside me is my colleague from the Office of the Government, Jakub </w:t>
      </w:r>
      <w:proofErr w:type="spellStart"/>
      <w:r w:rsidRPr="00D93787">
        <w:rPr>
          <w:lang w:val="en-GB"/>
        </w:rPr>
        <w:t>Machačka</w:t>
      </w:r>
      <w:proofErr w:type="spellEnd"/>
      <w:r w:rsidRPr="00D93787">
        <w:rPr>
          <w:lang w:val="en-GB"/>
        </w:rPr>
        <w:t xml:space="preserve">, </w:t>
      </w:r>
      <w:proofErr w:type="gramStart"/>
      <w:r w:rsidRPr="00D93787">
        <w:rPr>
          <w:lang w:val="en-GB"/>
        </w:rPr>
        <w:t>head</w:t>
      </w:r>
      <w:proofErr w:type="gramEnd"/>
      <w:r w:rsidRPr="00D93787">
        <w:rPr>
          <w:lang w:val="en-GB"/>
        </w:rPr>
        <w:t xml:space="preserve"> of the Secretariat of the Government Council for Human Rights. Other delegation members are, also from the Office of the Government: Martin </w:t>
      </w:r>
      <w:proofErr w:type="spellStart"/>
      <w:r w:rsidRPr="00D93787">
        <w:rPr>
          <w:lang w:val="en-GB"/>
        </w:rPr>
        <w:t>Martínek</w:t>
      </w:r>
      <w:proofErr w:type="spellEnd"/>
      <w:r w:rsidRPr="00D93787">
        <w:rPr>
          <w:lang w:val="en-GB"/>
        </w:rPr>
        <w:t xml:space="preserve">, head of the Office of the Government Council for Roma Minority Affairs and the Secretariat of the Government Council for National Minorities; from the Ministry of Education, Youth and Sports: Petr </w:t>
      </w:r>
      <w:proofErr w:type="spellStart"/>
      <w:r w:rsidRPr="00D93787">
        <w:rPr>
          <w:lang w:val="en-GB"/>
        </w:rPr>
        <w:t>Černikovský</w:t>
      </w:r>
      <w:proofErr w:type="spellEnd"/>
      <w:r w:rsidRPr="00D93787">
        <w:rPr>
          <w:lang w:val="en-GB"/>
        </w:rPr>
        <w:t xml:space="preserve">, director of the Strategy and European Affairs Department; from the Ministry of the Interior: </w:t>
      </w:r>
      <w:proofErr w:type="spellStart"/>
      <w:r w:rsidRPr="00D93787">
        <w:rPr>
          <w:lang w:val="en-GB"/>
        </w:rPr>
        <w:t>Kateřina</w:t>
      </w:r>
      <w:proofErr w:type="spellEnd"/>
      <w:r w:rsidRPr="00D93787">
        <w:rPr>
          <w:lang w:val="en-GB"/>
        </w:rPr>
        <w:t xml:space="preserve"> </w:t>
      </w:r>
      <w:proofErr w:type="spellStart"/>
      <w:r w:rsidRPr="00D93787">
        <w:rPr>
          <w:lang w:val="en-GB"/>
        </w:rPr>
        <w:t>Jamborová</w:t>
      </w:r>
      <w:proofErr w:type="spellEnd"/>
      <w:r w:rsidRPr="00D93787">
        <w:rPr>
          <w:lang w:val="en-GB"/>
        </w:rPr>
        <w:t xml:space="preserve">, of the Security Policy and Crime Prevention Department; from the Ministry of Justice: </w:t>
      </w:r>
      <w:proofErr w:type="spellStart"/>
      <w:r w:rsidRPr="00D93787">
        <w:rPr>
          <w:lang w:val="en-GB"/>
        </w:rPr>
        <w:t>Lenka</w:t>
      </w:r>
      <w:proofErr w:type="spellEnd"/>
      <w:r w:rsidRPr="00D93787">
        <w:rPr>
          <w:lang w:val="en-GB"/>
        </w:rPr>
        <w:t xml:space="preserve"> </w:t>
      </w:r>
      <w:proofErr w:type="spellStart"/>
      <w:r w:rsidRPr="00D93787">
        <w:rPr>
          <w:lang w:val="en-GB"/>
        </w:rPr>
        <w:t>Habrnálová</w:t>
      </w:r>
      <w:proofErr w:type="spellEnd"/>
      <w:r w:rsidRPr="00D93787">
        <w:rPr>
          <w:lang w:val="en-GB"/>
        </w:rPr>
        <w:t xml:space="preserve">, head of the International Organisations Unit; from the Ministry of Labour and Social Affairs: Linda </w:t>
      </w:r>
      <w:proofErr w:type="spellStart"/>
      <w:r w:rsidRPr="00D93787">
        <w:rPr>
          <w:lang w:val="en-GB"/>
        </w:rPr>
        <w:t>Sokačová</w:t>
      </w:r>
      <w:proofErr w:type="spellEnd"/>
      <w:r w:rsidRPr="00D93787">
        <w:rPr>
          <w:lang w:val="en-GB"/>
        </w:rPr>
        <w:t xml:space="preserve">, head of the Social Housing and Social Inclusion Unit, and Andrea </w:t>
      </w:r>
      <w:proofErr w:type="spellStart"/>
      <w:r w:rsidRPr="00D93787">
        <w:rPr>
          <w:lang w:val="en-GB"/>
        </w:rPr>
        <w:t>Veselá</w:t>
      </w:r>
      <w:proofErr w:type="spellEnd"/>
      <w:r w:rsidRPr="00D93787">
        <w:rPr>
          <w:lang w:val="en-GB"/>
        </w:rPr>
        <w:t xml:space="preserve">, of the Employment Support Unit; and from the Ministry of Health: Jan </w:t>
      </w:r>
      <w:proofErr w:type="spellStart"/>
      <w:r w:rsidRPr="00D93787">
        <w:rPr>
          <w:lang w:val="en-GB"/>
        </w:rPr>
        <w:t>Marounek</w:t>
      </w:r>
      <w:proofErr w:type="spellEnd"/>
      <w:r w:rsidRPr="00D93787">
        <w:rPr>
          <w:lang w:val="en-GB"/>
        </w:rPr>
        <w:t xml:space="preserve">, director of the Health Services Department, and Martina </w:t>
      </w:r>
      <w:proofErr w:type="spellStart"/>
      <w:r w:rsidRPr="00D93787">
        <w:rPr>
          <w:lang w:val="en-GB"/>
        </w:rPr>
        <w:t>Brzková</w:t>
      </w:r>
      <w:proofErr w:type="spellEnd"/>
      <w:r w:rsidRPr="00D93787">
        <w:rPr>
          <w:lang w:val="en-GB"/>
        </w:rPr>
        <w:t>, head of the Health and Social Services Unit.</w:t>
      </w:r>
      <w:r w:rsidR="007439DF">
        <w:rPr>
          <w:lang w:val="en-GB"/>
        </w:rPr>
        <w:t xml:space="preserve"> Finally I would also like to introduce from the Permanent Mission of the Czech Republic to the UN</w:t>
      </w:r>
      <w:r w:rsidR="005A2D2F">
        <w:rPr>
          <w:lang w:val="en-GB"/>
        </w:rPr>
        <w:t xml:space="preserve"> Office in Geneva</w:t>
      </w:r>
      <w:r w:rsidR="007439DF">
        <w:rPr>
          <w:lang w:val="en-GB"/>
        </w:rPr>
        <w:t xml:space="preserve"> Daniel </w:t>
      </w:r>
      <w:proofErr w:type="spellStart"/>
      <w:r w:rsidR="007439DF">
        <w:rPr>
          <w:lang w:val="en-GB"/>
        </w:rPr>
        <w:t>Míč</w:t>
      </w:r>
      <w:proofErr w:type="spellEnd"/>
      <w:r w:rsidR="007439DF">
        <w:rPr>
          <w:lang w:val="en-GB"/>
        </w:rPr>
        <w:t xml:space="preserve">, chargé </w:t>
      </w:r>
      <w:proofErr w:type="spellStart"/>
      <w:r w:rsidR="007439DF">
        <w:rPr>
          <w:lang w:val="en-GB"/>
        </w:rPr>
        <w:t>d’affairs</w:t>
      </w:r>
      <w:proofErr w:type="spellEnd"/>
      <w:r w:rsidR="007439DF">
        <w:rPr>
          <w:lang w:val="en-GB"/>
        </w:rPr>
        <w:t xml:space="preserve"> </w:t>
      </w:r>
      <w:proofErr w:type="spellStart"/>
      <w:r w:rsidR="007439DF">
        <w:rPr>
          <w:lang w:val="en-GB"/>
        </w:rPr>
        <w:t>a.i</w:t>
      </w:r>
      <w:proofErr w:type="spellEnd"/>
      <w:r w:rsidR="007439DF">
        <w:rPr>
          <w:lang w:val="en-GB"/>
        </w:rPr>
        <w:t>.</w:t>
      </w:r>
      <w:r w:rsidR="005A2D2F">
        <w:rPr>
          <w:lang w:val="en-GB"/>
        </w:rPr>
        <w:t xml:space="preserve">, </w:t>
      </w:r>
      <w:r w:rsidR="007439DF">
        <w:rPr>
          <w:lang w:val="en-GB"/>
        </w:rPr>
        <w:t xml:space="preserve">and Viktor </w:t>
      </w:r>
      <w:proofErr w:type="spellStart"/>
      <w:r w:rsidR="007439DF">
        <w:rPr>
          <w:lang w:val="en-GB"/>
        </w:rPr>
        <w:t>Velek</w:t>
      </w:r>
      <w:proofErr w:type="spellEnd"/>
      <w:r w:rsidR="007439DF">
        <w:rPr>
          <w:lang w:val="en-GB"/>
        </w:rPr>
        <w:t>, First Secretary.</w:t>
      </w:r>
      <w:bookmarkStart w:id="1" w:name="_GoBack"/>
      <w:bookmarkEnd w:id="1"/>
    </w:p>
    <w:p w14:paraId="203268D0" w14:textId="610A16D1" w:rsidR="00E2080C" w:rsidRPr="00D93787" w:rsidRDefault="002E381E">
      <w:pPr>
        <w:spacing w:after="200" w:line="360" w:lineRule="auto"/>
        <w:jc w:val="both"/>
        <w:rPr>
          <w:lang w:val="en-GB"/>
        </w:rPr>
      </w:pPr>
      <w:r w:rsidRPr="00D93787">
        <w:rPr>
          <w:lang w:val="en-GB"/>
        </w:rPr>
        <w:t xml:space="preserve">I would like to start by thanking the Committee for the opportunity to discuss the Czech Republic’s joint 10th and 11th periodic report on the implementation of the International Convention on the Elimination of All Forms of Racial Discrimination and on the latest developments in combating racial discrimination. Meeting the Committee gives us the chance to move forward with our open and constructive dialogue, which is of paramount importance to us and enables us to keep on making strides in safeguarding protection against racial discrimination in the Czech Republic. </w:t>
      </w:r>
    </w:p>
    <w:p w14:paraId="48EBC8AE" w14:textId="3BBBEA26" w:rsidR="00E2080C" w:rsidRPr="00D93787" w:rsidRDefault="002E381E">
      <w:pPr>
        <w:spacing w:after="200" w:line="360" w:lineRule="auto"/>
        <w:jc w:val="both"/>
        <w:rPr>
          <w:lang w:val="en-GB"/>
        </w:rPr>
      </w:pPr>
      <w:r w:rsidRPr="00D93787">
        <w:rPr>
          <w:lang w:val="en-GB"/>
        </w:rPr>
        <w:lastRenderedPageBreak/>
        <w:t xml:space="preserve">The joint 10th and 11th periodic report on compliance with commitments deriving from the International Convention on the Elimination of All Forms of Racial Discrimination maps out developments in the Czech Republic in the period from 2009 to 2013. The report has been prepared in line with the Committee’s general guidelines and sheds light on the implementation of the Convention’s individual articles and the Committee’s concluding observations on the Czech Republic’s previous periodic reports. The report draws on input from state authorities, the Ombudsperson (as an antidiscrimination body), and representatives of civil society and academia working with the Human Rights Section at the Office of the Government of the Czech Republic. As the report was submitted to the Committee in 2014, I will use this opening address to inform the Committee of </w:t>
      </w:r>
      <w:r w:rsidR="000C3FC4">
        <w:rPr>
          <w:lang w:val="en-GB"/>
        </w:rPr>
        <w:t xml:space="preserve">recent </w:t>
      </w:r>
      <w:r w:rsidRPr="00D93787">
        <w:rPr>
          <w:lang w:val="en-GB"/>
        </w:rPr>
        <w:t>developments at the front line of the battle against racial discrimination in the Czech Republic. I would also</w:t>
      </w:r>
      <w:r w:rsidR="001B7855">
        <w:rPr>
          <w:lang w:val="en-GB"/>
        </w:rPr>
        <w:t xml:space="preserve"> like to</w:t>
      </w:r>
      <w:r w:rsidRPr="00D93787">
        <w:rPr>
          <w:lang w:val="en-GB"/>
        </w:rPr>
        <w:t xml:space="preserve"> thank the Committee for sending a list of themes as this was instrumental in intensifying the focus of our dialogue. With this in mind, I would like to take this opportunity to offer a brief response to some of the topics mentioned.</w:t>
      </w:r>
    </w:p>
    <w:p w14:paraId="187EA23D" w14:textId="56D0A380" w:rsidR="00E2080C" w:rsidRPr="00D93787" w:rsidRDefault="002E381E">
      <w:pPr>
        <w:spacing w:after="200" w:line="360" w:lineRule="auto"/>
        <w:jc w:val="both"/>
        <w:rPr>
          <w:lang w:val="en-GB"/>
        </w:rPr>
      </w:pPr>
      <w:r w:rsidRPr="00D93787">
        <w:rPr>
          <w:lang w:val="en-GB"/>
        </w:rPr>
        <w:t xml:space="preserve">The combating of racial discrimination and protection of equal treatment needs to be grounded in quality legislation. Fundamental rights and freedoms are guaranteed to all under the Czech Constitution, the Charter of Fundamental Rights and Freedoms, as well as by international treaties. All legislation must comply with them. This compliance is overseen by the Constitutional Court. Protection against discrimination is an integral part of the Czech legal system. It reaches many branches and aspects of legislation. It is regulated by both private and public law (such as criminal and administrative law) and involves both substantive law as well as procedures. In addition to the key regulation of discrimination in the Penal and the </w:t>
      </w:r>
      <w:proofErr w:type="gramStart"/>
      <w:r w:rsidRPr="00D93787">
        <w:rPr>
          <w:lang w:val="en-GB"/>
        </w:rPr>
        <w:t>Civil</w:t>
      </w:r>
      <w:proofErr w:type="gramEnd"/>
      <w:r w:rsidRPr="00D93787">
        <w:rPr>
          <w:lang w:val="en-GB"/>
        </w:rPr>
        <w:t xml:space="preserve"> codes, specific legislation, the Anti-Discrimination Act, was adopted in 2009.</w:t>
      </w:r>
    </w:p>
    <w:p w14:paraId="4D22CEA2" w14:textId="77777777" w:rsidR="00E2080C" w:rsidRPr="00D93787" w:rsidRDefault="002E381E">
      <w:pPr>
        <w:spacing w:after="200" w:line="360" w:lineRule="auto"/>
        <w:jc w:val="both"/>
        <w:rPr>
          <w:lang w:val="en-GB"/>
        </w:rPr>
      </w:pPr>
      <w:r w:rsidRPr="00D93787">
        <w:rPr>
          <w:lang w:val="en-GB"/>
        </w:rPr>
        <w:t xml:space="preserve">The Anti-Discrimination Act is a fundamental piece of legislation governing conditions for protection against racial and other discrimination in key areas of life, such as employment, housing, social protection, health care, education and access to goods and services. It sets out the means of protection against discrimination, comprising particular judicial proceedings aimed at bringing an end to discrimination, remedying its consequences and compensating the victims. The Antidiscrimination Act, together with other legislation dealing with discrimination on the grounds of race or for other reasons, presents a complex system of protection against discrimination. Other laws by no means cause a rift with the Antidiscrimination Act and in no way water down protection against discrimination. On the </w:t>
      </w:r>
      <w:r w:rsidRPr="00D93787">
        <w:rPr>
          <w:lang w:val="en-GB"/>
        </w:rPr>
        <w:lastRenderedPageBreak/>
        <w:t xml:space="preserve">contrary, they actually complement each other and guarantee a high quality of protection in all areas of law and in all situations in life. </w:t>
      </w:r>
    </w:p>
    <w:p w14:paraId="4B5DF9D6" w14:textId="42D89322" w:rsidR="00E2080C" w:rsidRPr="00D93787" w:rsidRDefault="002E381E">
      <w:pPr>
        <w:spacing w:after="200" w:line="360" w:lineRule="auto"/>
        <w:jc w:val="both"/>
        <w:rPr>
          <w:lang w:val="en-GB"/>
        </w:rPr>
      </w:pPr>
      <w:r w:rsidRPr="00D93787">
        <w:rPr>
          <w:lang w:val="en-GB"/>
        </w:rPr>
        <w:t>The Antidiscrimination Act gives an important role to the Public Defender of Rights (</w:t>
      </w:r>
      <w:proofErr w:type="spellStart"/>
      <w:r w:rsidRPr="00D93787">
        <w:rPr>
          <w:i/>
          <w:lang w:val="en-GB"/>
        </w:rPr>
        <w:t>i</w:t>
      </w:r>
      <w:proofErr w:type="spellEnd"/>
      <w:r w:rsidRPr="00D93787">
        <w:rPr>
          <w:i/>
          <w:lang w:val="en-GB"/>
        </w:rPr>
        <w:t>. e.</w:t>
      </w:r>
      <w:r w:rsidRPr="00D93787">
        <w:rPr>
          <w:lang w:val="en-GB"/>
        </w:rPr>
        <w:t xml:space="preserve"> the Ombudsperson), who is an independent body contributing all of his or her activities to the protection of fundamental rights and freedoms. The act made the Ombudsperson responsible for asserting equal treatment. His or her activities in these areas rest on three pillars: information, education and support for victims.</w:t>
      </w:r>
      <w:r w:rsidR="00D93787">
        <w:rPr>
          <w:lang w:val="en-GB"/>
        </w:rPr>
        <w:t xml:space="preserve"> </w:t>
      </w:r>
      <w:r w:rsidRPr="00D93787">
        <w:rPr>
          <w:lang w:val="en-GB"/>
        </w:rPr>
        <w:t xml:space="preserve">Since 2009, the Ombudsperson has paid earnest attention to the theme of discrimination, advised targets of discrimination on how to defend their rights in </w:t>
      </w:r>
      <w:r w:rsidR="000C3FC4">
        <w:rPr>
          <w:lang w:val="en-GB"/>
        </w:rPr>
        <w:t xml:space="preserve">many </w:t>
      </w:r>
      <w:r w:rsidRPr="00D93787">
        <w:rPr>
          <w:lang w:val="en-GB"/>
        </w:rPr>
        <w:t xml:space="preserve">cases, issued numerous recommendations on how to avoid discrimination in diverse situations, and done research in the fields of education, financial services, and the general access that victims of discrimination have to the protection of their rights. The Ombudsperson’s most recent research threw light on the difficulties that victims of discrimination have to put up with, including scant information about their rights and the avenues of protection open to them, obstacles hindering their access to legal protection, especially from the courts, and widespread distrust </w:t>
      </w:r>
      <w:r w:rsidR="00A71D28">
        <w:rPr>
          <w:lang w:val="en-GB"/>
        </w:rPr>
        <w:t>in</w:t>
      </w:r>
      <w:r w:rsidRPr="00D93787">
        <w:rPr>
          <w:lang w:val="en-GB"/>
        </w:rPr>
        <w:t xml:space="preserve"> protection mechanisms. To counter this, it will be important to raise public awareness of the rights of victims of discrimination.</w:t>
      </w:r>
    </w:p>
    <w:p w14:paraId="7C584A40" w14:textId="2C6F9697" w:rsidR="00E2080C" w:rsidRPr="00D93787" w:rsidRDefault="00A71D28">
      <w:pPr>
        <w:spacing w:after="200" w:line="360" w:lineRule="auto"/>
        <w:jc w:val="both"/>
        <w:rPr>
          <w:lang w:val="en-GB"/>
        </w:rPr>
      </w:pPr>
      <w:r>
        <w:rPr>
          <w:lang w:val="en-GB"/>
        </w:rPr>
        <w:t xml:space="preserve">The </w:t>
      </w:r>
      <w:r w:rsidR="002E381E" w:rsidRPr="00D93787">
        <w:rPr>
          <w:lang w:val="en-GB"/>
        </w:rPr>
        <w:t>Parliament is currently debating an amendment to the Antidiscrimination Act introducing the concept of public actions (</w:t>
      </w:r>
      <w:proofErr w:type="spellStart"/>
      <w:r w:rsidR="002E381E" w:rsidRPr="00D93787">
        <w:rPr>
          <w:i/>
          <w:lang w:val="en-GB"/>
        </w:rPr>
        <w:t>i</w:t>
      </w:r>
      <w:proofErr w:type="spellEnd"/>
      <w:r w:rsidR="002E381E" w:rsidRPr="00D93787">
        <w:rPr>
          <w:i/>
          <w:lang w:val="en-GB"/>
        </w:rPr>
        <w:t>. e.</w:t>
      </w:r>
      <w:r w:rsidR="002E381E" w:rsidRPr="00D93787">
        <w:rPr>
          <w:lang w:val="en-GB"/>
        </w:rPr>
        <w:t xml:space="preserve"> </w:t>
      </w:r>
      <w:proofErr w:type="spellStart"/>
      <w:r w:rsidR="002E381E" w:rsidRPr="00D93787">
        <w:rPr>
          <w:lang w:val="en-GB"/>
        </w:rPr>
        <w:t>actio</w:t>
      </w:r>
      <w:proofErr w:type="spellEnd"/>
      <w:r w:rsidR="002E381E" w:rsidRPr="00D93787">
        <w:rPr>
          <w:lang w:val="en-GB"/>
        </w:rPr>
        <w:t xml:space="preserve"> </w:t>
      </w:r>
      <w:proofErr w:type="spellStart"/>
      <w:r w:rsidR="002E381E" w:rsidRPr="00D93787">
        <w:rPr>
          <w:lang w:val="en-GB"/>
        </w:rPr>
        <w:t>popularis</w:t>
      </w:r>
      <w:proofErr w:type="spellEnd"/>
      <w:r w:rsidR="002E381E" w:rsidRPr="00D93787">
        <w:rPr>
          <w:lang w:val="en-GB"/>
        </w:rPr>
        <w:t xml:space="preserve">) brought by the Ombudsperson in discrimination cases, which will seek the cessation of discrimination and the elimination of the after-effects thereof. This </w:t>
      </w:r>
      <w:r w:rsidR="000C3FC4">
        <w:rPr>
          <w:lang w:val="en-GB"/>
        </w:rPr>
        <w:t>new competence</w:t>
      </w:r>
      <w:r w:rsidR="000C3FC4" w:rsidRPr="00D93787">
        <w:rPr>
          <w:lang w:val="en-GB"/>
        </w:rPr>
        <w:t xml:space="preserve"> </w:t>
      </w:r>
      <w:r w:rsidR="002E381E" w:rsidRPr="00D93787">
        <w:rPr>
          <w:lang w:val="en-GB"/>
        </w:rPr>
        <w:t xml:space="preserve">is linked in part with advances in the human rights aspects of the Ombudsperson’s activities deriving from the Paris Principles, which, for the most part, have now been implemented by the Ombudsperson. As I mentioned already, the Ombudsperson is an independent specialist body who, by law, contributes – through the full gamut of her activities – to the protection of fundamental rights and freedoms. The Ombudsperson has the authority to receive complaints from individuals, to assess whether there has been an infringement of the law or interference with the rights of persons, and to make corrective recommendations to authorities and other entities. She may also engage in summary analyses of certain human rights issues and problems. She also outlines her observations in analytical reports and comprehensive recommendations relating to certain issues and problems, which she then places at the disposal of the Government, Parliament and the general public. One of the areas in which the Ombudsperson carries out these activities is racial discrimination. Once the amendment to the Antidiscrimination Act has been adopted, </w:t>
      </w:r>
      <w:r w:rsidR="002E381E" w:rsidRPr="00D93787">
        <w:rPr>
          <w:lang w:val="en-GB"/>
        </w:rPr>
        <w:lastRenderedPageBreak/>
        <w:t>steps will be taken by the current Ombudsperson for her accreditation as a national institution for the protection and promotion of human rights according to the Paris Principles.</w:t>
      </w:r>
    </w:p>
    <w:p w14:paraId="62257DA6" w14:textId="223B1BE5" w:rsidR="00E2080C" w:rsidRPr="00D93787" w:rsidRDefault="002E381E">
      <w:pPr>
        <w:spacing w:after="200" w:line="360" w:lineRule="auto"/>
        <w:jc w:val="both"/>
        <w:rPr>
          <w:lang w:val="en-GB"/>
        </w:rPr>
      </w:pPr>
      <w:r w:rsidRPr="00D93787">
        <w:rPr>
          <w:lang w:val="en-GB"/>
        </w:rPr>
        <w:t xml:space="preserve">In 2014, the Czech Government brought back the post of Minister for Human Rights, Equal Opportunities and Legislation, who is the chair of the Government Council for Human Rights, the Government Council for Roma Minority Affairs, </w:t>
      </w:r>
      <w:proofErr w:type="gramStart"/>
      <w:r w:rsidRPr="00D93787">
        <w:rPr>
          <w:lang w:val="en-GB"/>
        </w:rPr>
        <w:t>the</w:t>
      </w:r>
      <w:proofErr w:type="gramEnd"/>
      <w:r w:rsidRPr="00D93787">
        <w:rPr>
          <w:lang w:val="en-GB"/>
        </w:rPr>
        <w:t xml:space="preserve"> Government Council for National Minorities and other government advisory bodies in the realm of human rights. He is also chair of the Government Legislative Council, which is entrusted with putting forward observations on all government legislative drafts, including from the standpoint of the protection of fundamental rights and freedoms. </w:t>
      </w:r>
    </w:p>
    <w:p w14:paraId="535221A5" w14:textId="6FBDC6A6" w:rsidR="00E2080C" w:rsidRPr="00D93787" w:rsidRDefault="002E381E">
      <w:pPr>
        <w:spacing w:after="200" w:line="360" w:lineRule="auto"/>
        <w:jc w:val="both"/>
        <w:rPr>
          <w:lang w:val="en-GB"/>
        </w:rPr>
      </w:pPr>
      <w:r w:rsidRPr="00D93787">
        <w:rPr>
          <w:lang w:val="en-GB"/>
        </w:rPr>
        <w:t xml:space="preserve">The Czech Government keeps a watchful eye on the difficulties faced by ethnic minorities in equal access to constitutionally guaranteed rights, and in doing so adopts and subsequently elaborates on comprehensive strategy documents. The key Roma integration document is the Roma Integration Strategy up to 2020, adopted by the Government on 23 February 2015, which, broken down into themes, </w:t>
      </w:r>
      <w:r w:rsidR="000C3FC4">
        <w:rPr>
          <w:lang w:val="en-GB"/>
        </w:rPr>
        <w:t>analyses the situation</w:t>
      </w:r>
      <w:r w:rsidRPr="00D93787">
        <w:rPr>
          <w:lang w:val="en-GB"/>
        </w:rPr>
        <w:t xml:space="preserve"> of the Roma in housing, education, employment, health care and services, and also discusses support for the development of the Roma culture and language.  On a horizontal plane, the Strategy embraces antidiscrimination, </w:t>
      </w:r>
      <w:r w:rsidR="00A911AB">
        <w:rPr>
          <w:lang w:val="en-GB"/>
        </w:rPr>
        <w:t xml:space="preserve">fighting </w:t>
      </w:r>
      <w:r w:rsidRPr="00D93787">
        <w:rPr>
          <w:lang w:val="en-GB"/>
        </w:rPr>
        <w:t xml:space="preserve">violence incited by hatred, and arrangements for the safe coexistence of </w:t>
      </w:r>
      <w:r w:rsidR="000C3FC4">
        <w:rPr>
          <w:lang w:val="en-GB"/>
        </w:rPr>
        <w:t>all groups in the</w:t>
      </w:r>
      <w:r w:rsidRPr="00D93787">
        <w:rPr>
          <w:lang w:val="en-GB"/>
        </w:rPr>
        <w:t xml:space="preserve"> society. It also systematically pushes for Roma integration at both central and grassroots level. </w:t>
      </w:r>
    </w:p>
    <w:p w14:paraId="10E196B4" w14:textId="1D1D3F1E" w:rsidR="00E2080C" w:rsidRPr="00D93787" w:rsidRDefault="002E381E">
      <w:pPr>
        <w:spacing w:after="200" w:line="360" w:lineRule="auto"/>
        <w:jc w:val="both"/>
        <w:rPr>
          <w:lang w:val="en-GB"/>
        </w:rPr>
      </w:pPr>
      <w:r w:rsidRPr="00D93787">
        <w:rPr>
          <w:lang w:val="en-GB"/>
        </w:rPr>
        <w:t>As education is regarded as one of the most important prerequisites in the pursuit of successful integration, the Strategy seeks to provide Roma children with the same opportunities as non-Roma children. The Strategy warns of the need to prepare Roma children better for primary education by providing them with pre-schooling, and of the need to make teachers better equipped to work with children from different cultural backgrounds. In addition, the Strategy focuses on encouraging the secondary and further education of Roma and their lifelong learning. More detailed measures can be found, for example, in the Action Plan to Execute the Judgment of the European Court of Human Rights in the case of D.H. and Others versus the Czech Republic and in the Inclusive Education Action Plan for 2016-2018.</w:t>
      </w:r>
    </w:p>
    <w:p w14:paraId="395F301D" w14:textId="54816543" w:rsidR="00E2080C" w:rsidRPr="00D93787" w:rsidRDefault="002E381E">
      <w:pPr>
        <w:spacing w:after="200" w:line="360" w:lineRule="auto"/>
        <w:jc w:val="both"/>
        <w:rPr>
          <w:lang w:val="en-GB"/>
        </w:rPr>
      </w:pPr>
      <w:r w:rsidRPr="00D93787">
        <w:rPr>
          <w:lang w:val="en-GB"/>
        </w:rPr>
        <w:t xml:space="preserve">Steps have been taken in the Czech education system to block the inappropriate placement of Roma children in schools that teach according to the framework curriculum for primary schools with an appendix for pupils with mild mental </w:t>
      </w:r>
      <w:r w:rsidR="00C43968">
        <w:rPr>
          <w:lang w:val="en-GB"/>
        </w:rPr>
        <w:t>disability</w:t>
      </w:r>
      <w:r w:rsidRPr="00D93787">
        <w:rPr>
          <w:lang w:val="en-GB"/>
        </w:rPr>
        <w:t xml:space="preserve">. The most significant change in the education system has been the amendment to the School Act, adopted this year, which </w:t>
      </w:r>
      <w:r w:rsidRPr="00D93787">
        <w:rPr>
          <w:lang w:val="en-GB"/>
        </w:rPr>
        <w:lastRenderedPageBreak/>
        <w:t>is dedicated to pupils with special educational needs. In order to enjoy their rights to education on an equal footing with others, these pupils need support measures responding to their state of health, cultural background and situation in life. These measures are broken down into five levels according to their organisational, financial and pedagogical demands, and include the provision of teaching assistants or interpreters, various types of assistive aids, and adjustments to teaching plans. The amendment guarantees that schools are duty-bound to provide children with support measures.</w:t>
      </w:r>
    </w:p>
    <w:p w14:paraId="13C58F45" w14:textId="50FAAB5A" w:rsidR="00E2080C" w:rsidRPr="00D93787" w:rsidRDefault="002E381E">
      <w:pPr>
        <w:spacing w:after="200" w:line="360" w:lineRule="auto"/>
        <w:jc w:val="both"/>
        <w:rPr>
          <w:lang w:val="en-GB"/>
        </w:rPr>
      </w:pPr>
      <w:r w:rsidRPr="00D93787">
        <w:rPr>
          <w:lang w:val="en-GB"/>
        </w:rPr>
        <w:t>The Czech Government realises that Roma have long had to weather harsh conditions in the field of employment. Entrenched prejudice and indirect discrimination</w:t>
      </w:r>
      <w:r w:rsidR="000C3FC4">
        <w:rPr>
          <w:lang w:val="en-GB"/>
        </w:rPr>
        <w:t>,</w:t>
      </w:r>
      <w:r w:rsidRPr="00D93787">
        <w:rPr>
          <w:lang w:val="en-GB"/>
        </w:rPr>
        <w:t xml:space="preserve"> </w:t>
      </w:r>
      <w:r w:rsidR="000C3FC4">
        <w:rPr>
          <w:lang w:val="en-GB"/>
        </w:rPr>
        <w:t xml:space="preserve">combined with lack of appropriate education or training in many cases, </w:t>
      </w:r>
      <w:r w:rsidRPr="00D93787">
        <w:rPr>
          <w:lang w:val="en-GB"/>
        </w:rPr>
        <w:t>compound the marginalisation of the Roma minority. In response, the Strategy proposes classifying persons at risk of racial discrimination and members of ethnic minorities among the Active Employment Policy’s target groups. At the same time, it calls attention to the need for awareness-raising measures and research that will help to spell out the root causes of the adversity faced by the Roma. Programmes and measures under the Active Employment Policy are already in place for disadvantaged members of the Roma minority who are unable to find work. Regionally, employment policy is in the hands of the Labour Office of the Czech Republic. This includes specific regional projects paid for with resources from the European Structural Funds and regional targeted programmes.</w:t>
      </w:r>
    </w:p>
    <w:p w14:paraId="1D160F87" w14:textId="67920F2F" w:rsidR="00E2080C" w:rsidRPr="00D93787" w:rsidRDefault="002E381E">
      <w:pPr>
        <w:spacing w:after="200" w:line="360" w:lineRule="auto"/>
        <w:jc w:val="both"/>
        <w:rPr>
          <w:lang w:val="en-GB"/>
        </w:rPr>
      </w:pPr>
      <w:r w:rsidRPr="00D93787">
        <w:rPr>
          <w:lang w:val="en-GB"/>
        </w:rPr>
        <w:t>As far as housing is concerned, the Strategy proposes that barriers cutting the Roma off from the rental market be monitored and assessed and that non-discriminatory access to housing for the Roma be supported. This includes the provision of quality housing for low-income Roma, especially families with children. We would like to get to the point that no children live in unfit, poor-quality hostels, in particular for extended periods of time. Changes to hardship allowances aim to prevent housing benefit from being granted for shoddy premises in accommodation facilities. They are accompanied by the introduction of housing quality standards.</w:t>
      </w:r>
      <w:r w:rsidRPr="00D93787">
        <w:rPr>
          <w:color w:val="FFFF00"/>
          <w:lang w:val="en-GB"/>
        </w:rPr>
        <w:t xml:space="preserve"> </w:t>
      </w:r>
      <w:r w:rsidRPr="00D93787">
        <w:rPr>
          <w:lang w:val="en-GB"/>
        </w:rPr>
        <w:t>A new system of affordable social housing, the foundations of which are laid out in the Concept of the Social Housing 2015–2020 to be adopted by the Government this September, should deliver decent, accessible accommodation. Arrangements should also be in place for all housing support programmes to monitor the impact on the Roma, and for the Roma to benefit from such support.</w:t>
      </w:r>
    </w:p>
    <w:p w14:paraId="725E7021" w14:textId="77777777" w:rsidR="00E2080C" w:rsidRPr="00D93787" w:rsidRDefault="002E381E">
      <w:pPr>
        <w:spacing w:after="200" w:line="360" w:lineRule="auto"/>
        <w:jc w:val="both"/>
        <w:rPr>
          <w:lang w:val="en-GB"/>
        </w:rPr>
      </w:pPr>
      <w:r w:rsidRPr="00D93787">
        <w:rPr>
          <w:lang w:val="en-GB"/>
        </w:rPr>
        <w:lastRenderedPageBreak/>
        <w:t>In addition, the Strategy focuses on equal access to social and health services and on increasing their availability for the Roma, especially those living in socially excluded communities. A key factor in this respect is the sufficient support of social and health services answering the needs of the Roma, especially by means of work on the ground in Roma communities, community work and low-threshold services. Turning to health care, the training of health professionals on how to interact with Roma and others from different cultural backgrounds is to be a priority. Adequate health and social awareness on the part of the Roma, disease prevention support, and the encouragement of a healthy lifestyle have been singled out as further pivotal issues. The health of the Roma population will also be monitored and compared with the health of the general population in order to identify any differences and disadvantages. Particular attention will be paid to Roma children in the care of institutions to ensure that, even here, there is no discrimination and that they are placed back in a family environment as quickly as possible.</w:t>
      </w:r>
    </w:p>
    <w:p w14:paraId="2C0083C5" w14:textId="77777777" w:rsidR="00E2080C" w:rsidRPr="00D93787" w:rsidRDefault="002E381E">
      <w:pPr>
        <w:spacing w:after="200" w:line="360" w:lineRule="auto"/>
        <w:jc w:val="both"/>
        <w:rPr>
          <w:lang w:val="en-GB"/>
        </w:rPr>
      </w:pPr>
      <w:r w:rsidRPr="00D93787">
        <w:rPr>
          <w:lang w:val="en-GB"/>
        </w:rPr>
        <w:t xml:space="preserve">The fight against racial discrimination runs through the Strategy like a common thread interlinking the individual themes. This pillar of the Strategy includes activities in support of victims of discrimination. The Strategy envisages the phasing-in of all-embracing monitoring of non-discrimination in the exercise of central and local government, with a specific focus on the situation faced by the Roma. Likewise, the impacts that government policies have on national and ethnic minorities and other groups at risk of discrimination will gradually be analysed. </w:t>
      </w:r>
    </w:p>
    <w:p w14:paraId="2ACBF80E" w14:textId="695D683F" w:rsidR="00E2080C" w:rsidRPr="00D93787" w:rsidRDefault="002E381E">
      <w:pPr>
        <w:spacing w:after="200" w:line="360" w:lineRule="auto"/>
        <w:jc w:val="both"/>
        <w:rPr>
          <w:lang w:val="en-GB"/>
        </w:rPr>
      </w:pPr>
      <w:r w:rsidRPr="00D93787">
        <w:rPr>
          <w:lang w:val="en-GB"/>
        </w:rPr>
        <w:t xml:space="preserve">Closely linked to this is the much discussed issue of the collection of ethnic data and effective techniques to carry this out in practice. On the one hand, the prevailing opinion is that the effectiveness of policies targeting assistance for minorities is difficult to gauge in the absence of sufficient data collation. On the other hand, the relevant constitutional, legal and ethical rules need to be taken into account. The constitutional principle that everyone has the right to decide freely on </w:t>
      </w:r>
      <w:r w:rsidR="00747229">
        <w:rPr>
          <w:lang w:val="en-GB"/>
        </w:rPr>
        <w:t>his or her</w:t>
      </w:r>
      <w:r w:rsidR="00747229" w:rsidRPr="00D93787">
        <w:rPr>
          <w:lang w:val="en-GB"/>
        </w:rPr>
        <w:t xml:space="preserve"> </w:t>
      </w:r>
      <w:r w:rsidRPr="00D93787">
        <w:rPr>
          <w:lang w:val="en-GB"/>
        </w:rPr>
        <w:t>ethnicity features prominently here. It is also important to underline that under Czech legislation the information on ethnicity constitutes particularly sensitive data, which are under stricter protection. Furthermore, in order to secure the highest possible protection against misuse, state authorities are not allowed to collect information and create registers that include the ethnicity of specific individuals. These rules are under the strict supervision of the Office of the Personal Data Protection.</w:t>
      </w:r>
      <w:r w:rsidR="00D93787">
        <w:rPr>
          <w:lang w:val="en-GB"/>
        </w:rPr>
        <w:t xml:space="preserve"> </w:t>
      </w:r>
      <w:r w:rsidRPr="00D93787">
        <w:rPr>
          <w:lang w:val="en-GB"/>
        </w:rPr>
        <w:t xml:space="preserve">Having said this, it is also important to mention that the collection of ethnic data is allowed as long as such data are not linked to specific individuals. As we introduced in the discussed report, both the Czech </w:t>
      </w:r>
      <w:r w:rsidRPr="00D93787">
        <w:rPr>
          <w:lang w:val="en-GB"/>
        </w:rPr>
        <w:lastRenderedPageBreak/>
        <w:t>School Inspection Authority and</w:t>
      </w:r>
      <w:r w:rsidR="00C43968">
        <w:rPr>
          <w:lang w:val="en-GB"/>
        </w:rPr>
        <w:t xml:space="preserve"> the Ombudsperson conducted in </w:t>
      </w:r>
      <w:r w:rsidRPr="00D93787">
        <w:rPr>
          <w:lang w:val="en-GB"/>
        </w:rPr>
        <w:t>recent years surveys concerning the education opportunities for Roma children. The collection of ethnic data raises complex issues which we consult extensively with experts in the Czech Republic and the EU, as well as with representatives of minorities. We are trying to work towards a suitable solution together. </w:t>
      </w:r>
    </w:p>
    <w:p w14:paraId="6DF8029B" w14:textId="0E890F60" w:rsidR="00E2080C" w:rsidRPr="00D93787" w:rsidRDefault="002E381E">
      <w:pPr>
        <w:spacing w:after="200" w:line="360" w:lineRule="auto"/>
        <w:jc w:val="both"/>
        <w:rPr>
          <w:lang w:val="en-GB"/>
        </w:rPr>
      </w:pPr>
      <w:r w:rsidRPr="00D93787">
        <w:rPr>
          <w:lang w:val="en-GB"/>
        </w:rPr>
        <w:t xml:space="preserve">Measures promoting a tolerant society respecting diversity and facilitating the development of all of its parts are also integral to the Roma Integration Strategy. </w:t>
      </w:r>
    </w:p>
    <w:p w14:paraId="5E88E620" w14:textId="542E7FB1" w:rsidR="00E2080C" w:rsidRPr="00D93787" w:rsidRDefault="002E381E">
      <w:pPr>
        <w:spacing w:after="200" w:line="360" w:lineRule="auto"/>
        <w:jc w:val="both"/>
        <w:rPr>
          <w:lang w:val="en-GB"/>
        </w:rPr>
      </w:pPr>
      <w:r w:rsidRPr="00D93787">
        <w:rPr>
          <w:lang w:val="en-GB"/>
        </w:rPr>
        <w:t xml:space="preserve">According to the </w:t>
      </w:r>
      <w:r w:rsidR="00F16868">
        <w:rPr>
          <w:lang w:val="en-GB"/>
        </w:rPr>
        <w:t xml:space="preserve">Roma </w:t>
      </w:r>
      <w:r w:rsidRPr="00D93787">
        <w:rPr>
          <w:lang w:val="en-GB"/>
        </w:rPr>
        <w:t xml:space="preserve">Strategy, the Czech Government aspires to greater public awareness of the societal context and history of the Roma and of dignified ways of recalling the Roma Holocaust. It also encourages scholarly research into the history of the Roma and the period of the Roma Holocaust. The Ministry of Education, Youth and Sports is now renovating a memorial site in </w:t>
      </w:r>
      <w:proofErr w:type="spellStart"/>
      <w:r w:rsidRPr="00D93787">
        <w:rPr>
          <w:lang w:val="en-GB"/>
        </w:rPr>
        <w:t>Hodonín</w:t>
      </w:r>
      <w:proofErr w:type="spellEnd"/>
      <w:r w:rsidRPr="00D93787">
        <w:rPr>
          <w:lang w:val="en-GB"/>
        </w:rPr>
        <w:t xml:space="preserve"> u </w:t>
      </w:r>
      <w:proofErr w:type="spellStart"/>
      <w:r w:rsidRPr="00D93787">
        <w:rPr>
          <w:lang w:val="en-GB"/>
        </w:rPr>
        <w:t>Kunštátu</w:t>
      </w:r>
      <w:proofErr w:type="spellEnd"/>
      <w:r w:rsidRPr="00D93787">
        <w:rPr>
          <w:lang w:val="en-GB"/>
        </w:rPr>
        <w:t xml:space="preserve">, where a memorial is being built on the site of the former camp run here </w:t>
      </w:r>
      <w:r w:rsidR="00295745">
        <w:rPr>
          <w:lang w:val="en-GB"/>
        </w:rPr>
        <w:t>during the Second World War</w:t>
      </w:r>
      <w:r w:rsidRPr="00D93787">
        <w:rPr>
          <w:lang w:val="en-GB"/>
        </w:rPr>
        <w:t xml:space="preserve"> and in the post-war period. Meetings are also held here, in collaboration with the Comenius National Teaching Museum and Library and the Museum of Roma Culture to commemorate victims of the Holocaust. In </w:t>
      </w:r>
      <w:proofErr w:type="spellStart"/>
      <w:r w:rsidRPr="00D93787">
        <w:rPr>
          <w:lang w:val="en-GB"/>
        </w:rPr>
        <w:t>Lety</w:t>
      </w:r>
      <w:proofErr w:type="spellEnd"/>
      <w:r w:rsidRPr="00D93787">
        <w:rPr>
          <w:lang w:val="en-GB"/>
        </w:rPr>
        <w:t xml:space="preserve"> u </w:t>
      </w:r>
      <w:proofErr w:type="spellStart"/>
      <w:r w:rsidRPr="00D93787">
        <w:rPr>
          <w:lang w:val="en-GB"/>
        </w:rPr>
        <w:t>Písku</w:t>
      </w:r>
      <w:proofErr w:type="spellEnd"/>
      <w:r w:rsidRPr="00D93787">
        <w:rPr>
          <w:lang w:val="en-GB"/>
        </w:rPr>
        <w:t xml:space="preserve">, the final touches to the memorial site were made in 2010. There is an annual gathering here to commemorate the victims of the Roma Holocaust, which is attended by senior state officials. </w:t>
      </w:r>
    </w:p>
    <w:p w14:paraId="44F1302B" w14:textId="3EDFC9A4" w:rsidR="00E2080C" w:rsidRPr="00D93787" w:rsidRDefault="002E381E">
      <w:pPr>
        <w:spacing w:after="200" w:line="360" w:lineRule="auto"/>
        <w:jc w:val="both"/>
        <w:rPr>
          <w:lang w:val="en-GB"/>
        </w:rPr>
      </w:pPr>
      <w:r w:rsidRPr="00D93787">
        <w:rPr>
          <w:lang w:val="en-GB"/>
        </w:rPr>
        <w:t>Institutional arrangements for Roma integration and participation will continue to be developed. At governmental level, the Government Council for Roma Minority Affairs, comprising representatives of central government, local government and the Roma minority, is continuing its activities. This is a platform which is able to engage directly with members of central and local government in dialogue on the rights and integration of the Roma minority. The Council or, more specifically, its secretariat will also monitor the implementation of the Roma Integration Strategy. Regionally, Roma integration is the responsibility of regional coordinators for Roma affairs. Downstream, their work is built on by Roma advisers at municipal level. The Roma Integration Strategy aims to strengt</w:t>
      </w:r>
      <w:r w:rsidR="00747229">
        <w:rPr>
          <w:lang w:val="en-GB"/>
        </w:rPr>
        <w:t>hen these mechanisms so that t</w:t>
      </w:r>
      <w:r w:rsidRPr="00D93787">
        <w:rPr>
          <w:lang w:val="en-GB"/>
        </w:rPr>
        <w:t xml:space="preserve">hey are able to provide efficient feedback on the implementation of the Strategy on a grassroots level. The secretariat is also tasked with organising the central guidance of regional coordinators. </w:t>
      </w:r>
    </w:p>
    <w:p w14:paraId="73D1B397" w14:textId="77777777" w:rsidR="00E2080C" w:rsidRPr="00D93787" w:rsidRDefault="002E381E">
      <w:pPr>
        <w:spacing w:after="200" w:line="360" w:lineRule="auto"/>
        <w:jc w:val="both"/>
        <w:rPr>
          <w:lang w:val="en-GB"/>
        </w:rPr>
      </w:pPr>
      <w:r w:rsidRPr="00D93787">
        <w:rPr>
          <w:lang w:val="en-GB"/>
        </w:rPr>
        <w:t xml:space="preserve">In 2014 and 2015, a new Analysis of Socially Excluded Communities was conducted for the Ministry of Labour and Social Affairs with a view to the more efficient targeting of levers for Roma integration and combating social exclusion. In all, 606 socially excluded communities, </w:t>
      </w:r>
      <w:r w:rsidRPr="00D93787">
        <w:rPr>
          <w:lang w:val="en-GB"/>
        </w:rPr>
        <w:lastRenderedPageBreak/>
        <w:t xml:space="preserve">home to between 95,000 and 115,000 </w:t>
      </w:r>
      <w:proofErr w:type="gramStart"/>
      <w:r w:rsidRPr="00D93787">
        <w:rPr>
          <w:lang w:val="en-GB"/>
        </w:rPr>
        <w:t>people,</w:t>
      </w:r>
      <w:proofErr w:type="gramEnd"/>
      <w:r w:rsidRPr="00D93787">
        <w:rPr>
          <w:lang w:val="en-GB"/>
        </w:rPr>
        <w:t xml:space="preserve"> were identified in 297 municipalities. The analysis brings to light links between individual phenomena that influence the social exclusion process, and also dwells on the economic plight of those living in social excluded communities. This information sharpens the focus of state policy on social inclusion and Roma integration. </w:t>
      </w:r>
    </w:p>
    <w:p w14:paraId="4EE39D1E" w14:textId="77777777" w:rsidR="00E2080C" w:rsidRPr="00D93787" w:rsidRDefault="002E381E">
      <w:pPr>
        <w:spacing w:after="200" w:line="360" w:lineRule="auto"/>
        <w:jc w:val="both"/>
        <w:rPr>
          <w:lang w:val="en-GB"/>
        </w:rPr>
      </w:pPr>
      <w:r w:rsidRPr="00D93787">
        <w:rPr>
          <w:lang w:val="en-GB"/>
        </w:rPr>
        <w:t xml:space="preserve">The Agency for Social Inclusion, which specialises in dealing with the situation faced by the socially excluded communities of individual municipalities, where Roma typically live, remains active. At the heart of its activities is cooperation with municipalities on the establishment of local partnerships encompassing municipal leaders, the representatives of NGOs, authorities, schools and the Czech Police, as well as other entities. In these local partnerships, the Agency analyses the situation in the communities and, drawing on the results, helps to come up with local social inclusion strategies. Starting in 2015, the Agency has a new means of tackling social exclusion. This is a coordinated approach to socially excluded communities that employs strategic social inclusion plans aimed at the targeting and coordination of a set of local social integration measures reflecting local needs. The key challenge now is to interlock all of these entities’ activities so that they work concertedly on the integration of the Roma. The Strategy also supports the broadest possible involvement of the Roma themselves in local social inclusion activities and in governance </w:t>
      </w:r>
      <w:r w:rsidRPr="00D93787">
        <w:rPr>
          <w:i/>
          <w:lang w:val="en-GB"/>
        </w:rPr>
        <w:t>per se</w:t>
      </w:r>
      <w:r w:rsidRPr="00D93787">
        <w:rPr>
          <w:lang w:val="en-GB"/>
        </w:rPr>
        <w:t>, as well as in civil society.</w:t>
      </w:r>
    </w:p>
    <w:p w14:paraId="0D0F6C15" w14:textId="47772A3E" w:rsidR="00E2080C" w:rsidRPr="00D93787" w:rsidRDefault="002E381E">
      <w:pPr>
        <w:spacing w:after="200" w:line="360" w:lineRule="auto"/>
        <w:jc w:val="both"/>
        <w:rPr>
          <w:lang w:val="en-GB"/>
        </w:rPr>
      </w:pPr>
      <w:r w:rsidRPr="00D93787">
        <w:rPr>
          <w:lang w:val="en-GB"/>
        </w:rPr>
        <w:t xml:space="preserve">The fight against racism, extremism and xenophobia is solidly anchored in Czech government policy and belongs to its priorities. Under Article 4 of the Convention, Czech law treats racist propaganda and racial abuse as crimes, irrespective of whether they are perpetrated by individuals or legal entities. In this regard, the enactment of the Act on Criminal Liability of Legal Persons and Proceedings against Them, which entered into force in 2012, is crucial. Law enforcement agencies are intent on thoroughly punishing all racially motivated crimes. The Penal Code sets up general aggravating circumstances for acts committed because of racial or ethnic hatred. This is also a condition for application of a higher penalty. New legislation on the protection of victims of crime safeguards protection for the victims of the crimes. Victims are entitled to psychological and social counselling and legal assistance. Victims must be made sufficiently aware of their rights and obligations, and law enforcement agencies must protect and respect their privacy. Victims of racist violence are entitled to free specialised assistance and also monetary aid. Furthermore, crime victims may petition the court, in the event of a conviction, to order the perpetrator to pay damages for pecuniary loss </w:t>
      </w:r>
      <w:r w:rsidRPr="00D93787">
        <w:rPr>
          <w:lang w:val="en-GB"/>
        </w:rPr>
        <w:lastRenderedPageBreak/>
        <w:t xml:space="preserve">or compensation for non-pecuniary loss. This is how compensation has been granted to the victims of the most serious racially motivated abuse in the past, such as the arson attack in </w:t>
      </w:r>
      <w:proofErr w:type="spellStart"/>
      <w:r w:rsidRPr="00D93787">
        <w:rPr>
          <w:lang w:val="en-GB"/>
        </w:rPr>
        <w:t>Vítkov</w:t>
      </w:r>
      <w:proofErr w:type="spellEnd"/>
      <w:r w:rsidRPr="00D93787">
        <w:rPr>
          <w:lang w:val="en-GB"/>
        </w:rPr>
        <w:t xml:space="preserve"> in 2009.</w:t>
      </w:r>
    </w:p>
    <w:p w14:paraId="23B20F7D" w14:textId="5B834726" w:rsidR="00E2080C" w:rsidRPr="00D93787" w:rsidRDefault="002E381E">
      <w:pPr>
        <w:spacing w:after="200" w:line="360" w:lineRule="auto"/>
        <w:jc w:val="both"/>
        <w:rPr>
          <w:lang w:val="en-GB"/>
        </w:rPr>
      </w:pPr>
      <w:r w:rsidRPr="00D93787">
        <w:rPr>
          <w:lang w:val="en-GB"/>
        </w:rPr>
        <w:t>The Czech Government also draws up an annual Anti-extremism Concept, which is broken down into five basic pillars and contains not only repressive measures but also, more importantly, preventive measures to forestall the rise and spread of extremism, including activities geared towards children and young people. Police officers receive training on measures to prevent and combat extremism, which includes keeping track of and guarding against interethnic conflicts. Analytical and guidance documents are drawn up for investigations into extremist crimes and hate crimes. The Supreme Prosecutor’s Office provides prosecutors with guidance and expert assistance, and publishes a regular bulletin with information on Czech and international legislation and case law, specialist articles and papers, and other information. Recently, the Poli</w:t>
      </w:r>
      <w:r w:rsidR="00C43968">
        <w:rPr>
          <w:lang w:val="en-GB"/>
        </w:rPr>
        <w:t xml:space="preserve">ce have focused intensively on </w:t>
      </w:r>
      <w:r w:rsidRPr="00D93787">
        <w:rPr>
          <w:lang w:val="en-GB"/>
        </w:rPr>
        <w:t>hate crime on the internet and social networks. To facilitate the reporting of hate expressions on the internet, the Hot Line, a simple, user-friendly form has been made available to all.</w:t>
      </w:r>
    </w:p>
    <w:p w14:paraId="0108E82F" w14:textId="325F0B0C" w:rsidR="00E2080C" w:rsidRPr="00D93787" w:rsidRDefault="002E381E">
      <w:pPr>
        <w:spacing w:after="200" w:line="360" w:lineRule="auto"/>
        <w:jc w:val="both"/>
        <w:rPr>
          <w:lang w:val="en-GB"/>
        </w:rPr>
      </w:pPr>
      <w:r w:rsidRPr="00D93787">
        <w:rPr>
          <w:lang w:val="en-GB"/>
        </w:rPr>
        <w:t>The Czech Republic has long provided training to judges, prosecutors and police officers on how to identify and prosecute racist and extremist crime. The Judicial Academy holds courses, training sessions and workshops on combating hate-crime, extremism, racism and xenophobia for judges, prosecutors and other members of the judiciary. For example, in 2014, seminars on the topic of right wing-extremism and introduction into Roma studies were organised for the justice branches. These seminars are organised regularly. The above mentioned topics are also included in seminars for this year. In autumn, a several-days long seminar on the Hate Crime in the European Context, with the international participants, will take place.</w:t>
      </w:r>
      <w:r w:rsidR="00D93787">
        <w:rPr>
          <w:lang w:val="en-GB"/>
        </w:rPr>
        <w:t xml:space="preserve"> </w:t>
      </w:r>
      <w:r w:rsidRPr="00D93787">
        <w:rPr>
          <w:lang w:val="en-GB"/>
        </w:rPr>
        <w:t>Hate crime issues are also covered by Czech Police training programmes. Within the framework of the basic special training, all policemen have to acquaint themselves with</w:t>
      </w:r>
      <w:r w:rsidR="000F5250">
        <w:rPr>
          <w:lang w:val="en-GB"/>
        </w:rPr>
        <w:t xml:space="preserve"> combatting</w:t>
      </w:r>
      <w:r w:rsidRPr="00D93787">
        <w:rPr>
          <w:lang w:val="en-GB"/>
        </w:rPr>
        <w:t xml:space="preserve"> hate crimes. The Czech Police also organises training for specialists in criminal investigations and prosecutions, who learn how to detect and assess extremism and how to prosecute hate crimes. Special training is provided to Order Police and members of anti-conflict teams deployed at public assemblies. Since 2011, the special training of contact officers for national minorities is provided. The training focuses on human rights, intercultural communication involving ethnic minorities and police work in socially excluded localities. Further, the training of “Policemen in multicultural settings” is being organised, which </w:t>
      </w:r>
      <w:r w:rsidRPr="00D93787">
        <w:rPr>
          <w:lang w:val="en-GB"/>
        </w:rPr>
        <w:lastRenderedPageBreak/>
        <w:t xml:space="preserve">provides detailed knowledge of ethnic, religious and other minorities and related Police work. Security forces have employed procedures to prevent extremists from joining them. </w:t>
      </w:r>
    </w:p>
    <w:p w14:paraId="4DC00846" w14:textId="419C5FC5" w:rsidR="00E2080C" w:rsidRPr="00D93787" w:rsidRDefault="002E381E">
      <w:pPr>
        <w:spacing w:after="200" w:line="360" w:lineRule="auto"/>
        <w:jc w:val="both"/>
        <w:rPr>
          <w:lang w:val="en-GB"/>
        </w:rPr>
      </w:pPr>
      <w:r w:rsidRPr="00D93787">
        <w:rPr>
          <w:lang w:val="en-GB"/>
        </w:rPr>
        <w:t xml:space="preserve">Recognising that social awareness is a major weapon in the fight against racism and discrimination, in 2014 the Czech Government launched a Campaign </w:t>
      </w:r>
      <w:proofErr w:type="gramStart"/>
      <w:r w:rsidRPr="00D93787">
        <w:rPr>
          <w:lang w:val="en-GB"/>
        </w:rPr>
        <w:t>Against</w:t>
      </w:r>
      <w:proofErr w:type="gramEnd"/>
      <w:r w:rsidRPr="00D93787">
        <w:rPr>
          <w:lang w:val="en-GB"/>
        </w:rPr>
        <w:t xml:space="preserve"> Racism and Hate Violence, coordinated by the Agency for Social Inclusion. The campaign’s main objective is to consolidate social and economic cohesion both nationally and locally. It is intended to raise general awareness of issues related to social exclusion and hate violence, and to encourage greater tolerance towards minorities and foreign nationals in Czech society. The campaign’s primary targets are young people, teaching staff, municipal representatives and police officers. It has a budget of almost CZK 40 million and will be waged until 2016. The campaign will also include a series of roundtable discussions with experts, encompassing a raft of issues associated with the fight against racism and hatred, for students, teachers, mayors, officials and the staff of non-governmental organisations. </w:t>
      </w:r>
    </w:p>
    <w:p w14:paraId="5B0A3DEB" w14:textId="16E593B4" w:rsidR="00E2080C" w:rsidRPr="00D93787" w:rsidRDefault="002E381E">
      <w:pPr>
        <w:spacing w:after="200" w:line="360" w:lineRule="auto"/>
        <w:jc w:val="both"/>
        <w:rPr>
          <w:lang w:val="en-GB"/>
        </w:rPr>
      </w:pPr>
      <w:r w:rsidRPr="00D93787">
        <w:rPr>
          <w:lang w:val="en-GB"/>
        </w:rPr>
        <w:t>First and foremost, the campaign incorporate</w:t>
      </w:r>
      <w:r w:rsidR="005C5826">
        <w:rPr>
          <w:lang w:val="en-GB"/>
        </w:rPr>
        <w:t>s</w:t>
      </w:r>
      <w:r w:rsidRPr="00D93787">
        <w:rPr>
          <w:lang w:val="en-GB"/>
        </w:rPr>
        <w:t xml:space="preserve"> a national media campaign, Against Racism and Hate Violence, geared towards young people aged 15-25 years, which will concentrate on raising awareness of forms of racism and hate violence and how to tackle them. The campaign has a Facebook page, </w:t>
      </w:r>
      <w:proofErr w:type="spellStart"/>
      <w:r w:rsidRPr="00D93787">
        <w:rPr>
          <w:lang w:val="en-GB"/>
        </w:rPr>
        <w:t>HateFree</w:t>
      </w:r>
      <w:proofErr w:type="spellEnd"/>
      <w:r w:rsidRPr="00D93787">
        <w:rPr>
          <w:lang w:val="en-GB"/>
        </w:rPr>
        <w:t xml:space="preserve"> Culture, with several thousand fans, and a website at </w:t>
      </w:r>
      <w:hyperlink r:id="rId7">
        <w:r w:rsidRPr="00D93787">
          <w:rPr>
            <w:color w:val="0000FF"/>
            <w:u w:val="single"/>
            <w:lang w:val="en-GB"/>
          </w:rPr>
          <w:t>www.Hatefree.cz</w:t>
        </w:r>
      </w:hyperlink>
      <w:r w:rsidRPr="00D93787">
        <w:rPr>
          <w:lang w:val="en-GB"/>
        </w:rPr>
        <w:t xml:space="preserve"> . The website presents information dispelling the most frequent myths and hate stereotypes. Other information here is intended for hate violence victims, their friends and family, and witnesses to such violence. This initiative sets out to raise awareness of hate violence, share the stories of victims, bring positive examples into the open, and respond to hate speech with reliable information, creativity and humour. Television and radio spots, dubbed “Hatred doesn’t become you”, are being broadcast in the national media to point out how uneasily hatred sits with a modern lifestyle and modern social values. The next stage will be to disseminate good practice in socially excluded communities via websites and other informative materials. The target groups will be local government representatives, public administration employees and others involved locally in the social inclusion process, such as the Czech Police, the municipal police, head teachers and other teaching staff, health professionals, NGOs and others.  </w:t>
      </w:r>
    </w:p>
    <w:p w14:paraId="32F65988" w14:textId="4577D4CD" w:rsidR="00E2080C" w:rsidRPr="00D93787" w:rsidRDefault="002E381E">
      <w:pPr>
        <w:spacing w:after="200" w:line="360" w:lineRule="auto"/>
        <w:jc w:val="both"/>
        <w:rPr>
          <w:lang w:val="en-GB"/>
        </w:rPr>
      </w:pPr>
      <w:r w:rsidRPr="00D93787">
        <w:rPr>
          <w:lang w:val="en-GB"/>
        </w:rPr>
        <w:t xml:space="preserve">The campaign will be accompanied by educational activities at schools between teachers and pupils aged 10-15 years, who are only just forming their views. Further training activities are designed for the Czech Police and are intended to give them a better understanding of the </w:t>
      </w:r>
      <w:r w:rsidRPr="00D93787">
        <w:rPr>
          <w:lang w:val="en-GB"/>
        </w:rPr>
        <w:lastRenderedPageBreak/>
        <w:t xml:space="preserve">situation in socially excluded communities and increase their competence in preventing and combating hate-motivated crime and violence, as well as other infractions, in these places. The campaign </w:t>
      </w:r>
      <w:r w:rsidR="00F16868">
        <w:rPr>
          <w:lang w:val="en-GB"/>
        </w:rPr>
        <w:t>is</w:t>
      </w:r>
      <w:r w:rsidR="00F16868" w:rsidRPr="00D93787">
        <w:rPr>
          <w:lang w:val="en-GB"/>
        </w:rPr>
        <w:t xml:space="preserve"> </w:t>
      </w:r>
      <w:r w:rsidRPr="00D93787">
        <w:rPr>
          <w:lang w:val="en-GB"/>
        </w:rPr>
        <w:t>also accompanied by research into problems in socially excluded communities, such as usury and the migration of poor and socially excluded persons, with a view to proposing measures to prevent and stamp out such phenomena.</w:t>
      </w:r>
    </w:p>
    <w:p w14:paraId="2FD5853B" w14:textId="212B9EB5" w:rsidR="00E2080C" w:rsidRPr="00D93787" w:rsidRDefault="002E381E">
      <w:pPr>
        <w:spacing w:after="200" w:line="360" w:lineRule="auto"/>
        <w:jc w:val="both"/>
        <w:rPr>
          <w:lang w:val="en-GB"/>
        </w:rPr>
      </w:pPr>
      <w:r w:rsidRPr="00D93787">
        <w:rPr>
          <w:lang w:val="en-GB"/>
        </w:rPr>
        <w:t xml:space="preserve">Nor does the Czech Republic ignore the situation of the country’s other national minorities. One of the Government’s advisory bodies is the Government Council for National Minorities, composed of representatives of national minorities living in the Czech Republic. Currently, the Council includes representatives of 14 national minorities. As with the Roma Council, central and local government representatives are able to engage in dialogue on the rights of minorities and address the problems arising. A recent dominant matter has been the expansion of the Council to include representatives of the Belarusian and Vietnamese minority in 2013 following discussions at Council meetings and with experts. </w:t>
      </w:r>
    </w:p>
    <w:p w14:paraId="2D650592" w14:textId="27C1EE9C" w:rsidR="00E2080C" w:rsidRPr="00D93787" w:rsidRDefault="002E381E">
      <w:pPr>
        <w:spacing w:after="200" w:line="360" w:lineRule="auto"/>
        <w:jc w:val="both"/>
        <w:rPr>
          <w:lang w:val="en-GB"/>
        </w:rPr>
      </w:pPr>
      <w:r w:rsidRPr="00D93787">
        <w:rPr>
          <w:lang w:val="en-GB"/>
        </w:rPr>
        <w:t xml:space="preserve">In the past few years, the Czech Government has done a lot to strengthen the rights of patients in general and prevent a repeat of the </w:t>
      </w:r>
      <w:r w:rsidR="005A2D2F">
        <w:rPr>
          <w:lang w:val="en-GB"/>
        </w:rPr>
        <w:t>unlawful</w:t>
      </w:r>
      <w:r w:rsidR="005A2D2F" w:rsidRPr="00D93787">
        <w:rPr>
          <w:lang w:val="en-GB"/>
        </w:rPr>
        <w:t xml:space="preserve"> </w:t>
      </w:r>
      <w:r w:rsidRPr="00D93787">
        <w:rPr>
          <w:lang w:val="en-GB"/>
        </w:rPr>
        <w:t xml:space="preserve">sterilisation cases. </w:t>
      </w:r>
      <w:r w:rsidR="00D93787" w:rsidRPr="00D93787">
        <w:rPr>
          <w:lang w:val="en-GB"/>
        </w:rPr>
        <w:t>In particular, it passed new legislation on health care services and special health care services</w:t>
      </w:r>
      <w:r w:rsidR="008C327D">
        <w:rPr>
          <w:lang w:val="en-GB"/>
        </w:rPr>
        <w:t xml:space="preserve"> </w:t>
      </w:r>
      <w:r w:rsidR="008C327D" w:rsidRPr="00D93787">
        <w:rPr>
          <w:lang w:val="en-GB"/>
        </w:rPr>
        <w:t>in 2011</w:t>
      </w:r>
      <w:r w:rsidR="00D93787" w:rsidRPr="00D93787">
        <w:rPr>
          <w:lang w:val="en-GB"/>
        </w:rPr>
        <w:t xml:space="preserve">. </w:t>
      </w:r>
      <w:r w:rsidRPr="00D93787">
        <w:rPr>
          <w:lang w:val="en-GB"/>
        </w:rPr>
        <w:t xml:space="preserve">These laws regulate completely sterilisation for medical and non-medical purposes. The patient has the right to obtain all information regarding the operation. Patients subsequently have a period of seven days in which to think the matter over, and only then do they give written consent to the operation. Written consent forms an integral part of the medical file. Patients who are minors and patients with </w:t>
      </w:r>
      <w:r w:rsidR="005C5826">
        <w:rPr>
          <w:lang w:val="en-GB"/>
        </w:rPr>
        <w:t>restricted legal capacity</w:t>
      </w:r>
      <w:r w:rsidR="005C5826" w:rsidRPr="00D93787">
        <w:rPr>
          <w:lang w:val="en-GB"/>
        </w:rPr>
        <w:t xml:space="preserve"> </w:t>
      </w:r>
      <w:r w:rsidRPr="00D93787">
        <w:rPr>
          <w:lang w:val="en-GB"/>
        </w:rPr>
        <w:t>can be sterilised only for medical reasons. Such sterilisation requires the written consent of their legal guardian or repre</w:t>
      </w:r>
      <w:r w:rsidR="00C43968">
        <w:rPr>
          <w:lang w:val="en-GB"/>
        </w:rPr>
        <w:t>sentative</w:t>
      </w:r>
      <w:r w:rsidRPr="00D93787">
        <w:rPr>
          <w:lang w:val="en-GB"/>
        </w:rPr>
        <w:t xml:space="preserve">, the consent of an expert medical commission and a court as, together, they should ensure the proper protection of these individuals’ rights. These peoples’ opinions are taken into account by the commission and the court to the extent that their intellectual and relational maturity permits. The doctors have always to respect the best interest of the patient. </w:t>
      </w:r>
    </w:p>
    <w:p w14:paraId="1793836A" w14:textId="4D584957" w:rsidR="00E2080C" w:rsidRPr="00D93787" w:rsidRDefault="002E381E">
      <w:pPr>
        <w:spacing w:after="200" w:line="360" w:lineRule="auto"/>
        <w:jc w:val="both"/>
        <w:rPr>
          <w:lang w:val="en-GB"/>
        </w:rPr>
      </w:pPr>
      <w:r w:rsidRPr="00D93787">
        <w:rPr>
          <w:lang w:val="en-GB"/>
        </w:rPr>
        <w:t xml:space="preserve">As for compensation to those who have been sterilised </w:t>
      </w:r>
      <w:r w:rsidR="005C5826" w:rsidRPr="00D93787">
        <w:rPr>
          <w:lang w:val="en-GB"/>
        </w:rPr>
        <w:t>without their free and informed consent</w:t>
      </w:r>
      <w:r w:rsidRPr="00D93787">
        <w:rPr>
          <w:lang w:val="en-GB"/>
        </w:rPr>
        <w:t xml:space="preserve">, the Government is preparing a bill that will introduce a compensation mechanism. This mechanism should give all victims the opportunity to seek compensation from the state in administrative proceedings. Accordingly, they would no longer be required to go through the courts in search of compensation, a path which would expose them to dismissal of their case on the grounds of statutory limitation in judicial proceedings. According to the proposal, </w:t>
      </w:r>
      <w:r w:rsidRPr="00D93787">
        <w:rPr>
          <w:lang w:val="en-GB"/>
        </w:rPr>
        <w:lastRenderedPageBreak/>
        <w:t xml:space="preserve">compensation will take the form of a lump sum of money plus coverage of the cost of a re-fertilisation operation or in vitro fertilisation. There will be a three-year time limit in which to submit applications. Incoming applications will be assessed independently in administrative proceedings, and all underlying documentation will be gathered in order to ascertain the true facts of the case, i.e. whether or not sterilisation has been </w:t>
      </w:r>
      <w:r w:rsidR="005A2D2F">
        <w:rPr>
          <w:lang w:val="en-GB"/>
        </w:rPr>
        <w:t>unlawful</w:t>
      </w:r>
      <w:r w:rsidRPr="00D93787">
        <w:rPr>
          <w:lang w:val="en-GB"/>
        </w:rPr>
        <w:t xml:space="preserve">. The bill is currently in the works and will be discussed by the Government towards the end of this year. </w:t>
      </w:r>
    </w:p>
    <w:p w14:paraId="11253707" w14:textId="73C79E28" w:rsidR="00E2080C" w:rsidRPr="00D93787" w:rsidRDefault="002E381E">
      <w:pPr>
        <w:spacing w:after="200" w:line="360" w:lineRule="auto"/>
        <w:jc w:val="both"/>
        <w:rPr>
          <w:lang w:val="en-GB"/>
        </w:rPr>
      </w:pPr>
      <w:r w:rsidRPr="00D93787">
        <w:rPr>
          <w:lang w:val="en-GB"/>
        </w:rPr>
        <w:t xml:space="preserve">Another important group that is a focus of the Government’s attention comprises foreign nationals and migrants. The Czech Republic is a signatory of a </w:t>
      </w:r>
      <w:r w:rsidR="003C19E5">
        <w:rPr>
          <w:lang w:val="en-GB"/>
        </w:rPr>
        <w:t xml:space="preserve">number </w:t>
      </w:r>
      <w:r w:rsidRPr="00D93787">
        <w:rPr>
          <w:lang w:val="en-GB"/>
        </w:rPr>
        <w:t>of international conventions, including the Convention relating to the Status of Refugees and the Convention relating to the Status of Stateless Persons, which form – together with EU laws – the basis for legal provisions on the status of foreign nationals and migrants in Czech law. The fundamental principles of law on foreign nationals in the Czech Republic are to ensure that foreigners are integrated into Czech society as swiftly and as much as possible and that they live together in harmony with the Czech population. With this in mind, the Czech government fully endorses legal migration and grants protection to recognised refugees in line with international law. The central government works in tandem with local government</w:t>
      </w:r>
      <w:r w:rsidR="00D87DEC">
        <w:rPr>
          <w:lang w:val="en-GB"/>
        </w:rPr>
        <w:t>s</w:t>
      </w:r>
      <w:r w:rsidRPr="00D93787">
        <w:rPr>
          <w:lang w:val="en-GB"/>
        </w:rPr>
        <w:t xml:space="preserve">, social partners and representatives of civil society in the pursuit of its migration policy. </w:t>
      </w:r>
    </w:p>
    <w:p w14:paraId="5BBCBFE3" w14:textId="4C0B60B0" w:rsidR="00E2080C" w:rsidRPr="00D93787" w:rsidRDefault="002E381E">
      <w:pPr>
        <w:spacing w:after="200" w:line="360" w:lineRule="auto"/>
        <w:jc w:val="both"/>
        <w:rPr>
          <w:lang w:val="en-GB"/>
        </w:rPr>
      </w:pPr>
      <w:r w:rsidRPr="00D93787">
        <w:rPr>
          <w:lang w:val="en-GB"/>
        </w:rPr>
        <w:t>In response to current developments in the world, in July 2015 the Czech Government adopted a new Migration Policy Strategy. The primary goal of this Strategy is to underscore the positive aspects of migration while battling the negative phenomena and risks associated with migration. As such, the Czech Republic will accept legal migrants and ease their way through the entry processes while supporting the preservation of competitiveness in the global economic landscape. In its attempts to curb illegal migration, it is of the essence for the Government to prevent and combat these phenomena with, among other things, the criminal prosecution of those who orchestrate illegal migration. Arrangements will be in place for the dignified treatment of asylum seekers, recognised refugees and beneficiaries of subsidiary protection in accordance with international commitments and common EU rules, including compliance with the principle of non-</w:t>
      </w:r>
      <w:proofErr w:type="spellStart"/>
      <w:r w:rsidRPr="00D93787">
        <w:rPr>
          <w:lang w:val="en-GB"/>
        </w:rPr>
        <w:t>refoulement</w:t>
      </w:r>
      <w:proofErr w:type="spellEnd"/>
      <w:r w:rsidRPr="00D93787">
        <w:rPr>
          <w:lang w:val="en-GB"/>
        </w:rPr>
        <w:t>. For those foreign nationals residing permanently in the Czech Republic, the Government will work towards a level of integration that staves o</w:t>
      </w:r>
      <w:r w:rsidR="00EE26AA">
        <w:rPr>
          <w:lang w:val="en-GB"/>
        </w:rPr>
        <w:t>f</w:t>
      </w:r>
      <w:r w:rsidRPr="00D93787">
        <w:rPr>
          <w:lang w:val="en-GB"/>
        </w:rPr>
        <w:t xml:space="preserve">f security risks and negative social phenomena and brings about the social inclusion of foreign nationals and the cohesion of Czech society. Beyond its borders, the Czech Republic will intensify humanitarian aid abroad, with a stress on providing relief to refugees and those internally displaced as a result of large-scale conflicts and disasters. A </w:t>
      </w:r>
      <w:r w:rsidRPr="00D93787">
        <w:rPr>
          <w:lang w:val="en-GB"/>
        </w:rPr>
        <w:lastRenderedPageBreak/>
        <w:t xml:space="preserve">MEDEVAC (medical evacuation) programme will be </w:t>
      </w:r>
      <w:r w:rsidR="00D87DEC">
        <w:rPr>
          <w:lang w:val="en-GB"/>
        </w:rPr>
        <w:t>further developed</w:t>
      </w:r>
      <w:r w:rsidRPr="00D93787">
        <w:rPr>
          <w:lang w:val="en-GB"/>
        </w:rPr>
        <w:t xml:space="preserve">, making it possible to provide care in the Czech Republic to seriously ill children from war-ravaged or otherwise distressed areas </w:t>
      </w:r>
      <w:proofErr w:type="gramStart"/>
      <w:r w:rsidRPr="00D93787">
        <w:rPr>
          <w:lang w:val="en-GB"/>
        </w:rPr>
        <w:t>who</w:t>
      </w:r>
      <w:proofErr w:type="gramEnd"/>
      <w:r w:rsidRPr="00D93787">
        <w:rPr>
          <w:lang w:val="en-GB"/>
        </w:rPr>
        <w:t xml:space="preserve"> are unable to be treated in local conditions. These children can then legally stay </w:t>
      </w:r>
      <w:r w:rsidR="003C19E5">
        <w:rPr>
          <w:lang w:val="en-GB"/>
        </w:rPr>
        <w:t>in the Czech Republic</w:t>
      </w:r>
      <w:r w:rsidR="003C19E5" w:rsidRPr="00D93787">
        <w:rPr>
          <w:lang w:val="en-GB"/>
        </w:rPr>
        <w:t xml:space="preserve"> </w:t>
      </w:r>
      <w:r w:rsidRPr="00D93787">
        <w:rPr>
          <w:lang w:val="en-GB"/>
        </w:rPr>
        <w:t>together with their parents.</w:t>
      </w:r>
    </w:p>
    <w:p w14:paraId="731A5814" w14:textId="77777777" w:rsidR="00E2080C" w:rsidRPr="00D93787" w:rsidRDefault="002E381E">
      <w:pPr>
        <w:spacing w:after="200" w:line="360" w:lineRule="auto"/>
        <w:jc w:val="both"/>
        <w:rPr>
          <w:lang w:val="en-GB"/>
        </w:rPr>
      </w:pPr>
      <w:r w:rsidRPr="00D93787">
        <w:rPr>
          <w:lang w:val="en-GB"/>
        </w:rPr>
        <w:t xml:space="preserve">In the realm of integration, the Government will press ahead with measures under its annually updated procedure for the implementation of the Concept of Integration of Foreign Nationals, and will encourage local integration. It will draw up a new Concept of Integration of Foreign Nationals by the end of 2015. Each region has a Centre for the Support of the Integration of Foreign Nationals, which provides these persons with the help and information they need to adapt to life in the Czech Republic. Foreigners making their way to the Czech Republic may avail themselves of the pre-migration preparatory process offered by embassies and consulates, in which they are provided with information relevant to entering and living in the Czech Republic. Upon arrival in the Czech Republic, they may attend conditioning and integration courses, at which they are informed of their rights and obligations. Foreign nationals may also, for example, make use of the services of special community interpreters and intercultural workers. Foreigners may obtain information about this and other services, along with useful advice and practical information about life in the Czech Republic, on a multilingual website designed especially for them. The Czech Government also backs projects geared towards dialogue and intercultural cooperation between Czech citizens and foreigners. </w:t>
      </w:r>
    </w:p>
    <w:p w14:paraId="54B1F7B1" w14:textId="3C362297" w:rsidR="00E2080C" w:rsidRPr="00D93787" w:rsidRDefault="002E381E">
      <w:pPr>
        <w:spacing w:after="200" w:line="360" w:lineRule="auto"/>
        <w:jc w:val="both"/>
        <w:rPr>
          <w:lang w:val="en-GB"/>
        </w:rPr>
      </w:pPr>
      <w:r w:rsidRPr="00D93787">
        <w:rPr>
          <w:lang w:val="en-GB"/>
        </w:rPr>
        <w:t xml:space="preserve">As noted by the Czech Republic in its report, the legal status of Czech citizens and foreign nationals, as far as fundamental rights and freedoms guaranteed by the constitutional architecture and international conventions are concerned, is more or less on a par and is constantly converging. Foreign nationals are motivated to strive for a stable residential status as this nets them the broadest possible access to rights. The Czech Republic is keen for foreigners, where possible, to be socially self-sufficient and to succeed fully in the labour market in keeping with legislation on the employment of foreign nationals, which tries to provide legally resident foreigners with equal working conditions and to protect them from exploitation in the workplace. Similarly, foreign nationals are provided with education in the Czech Republic in the same way as Czech citizens. Furthermore, there is equality in access to housing, health services and social welfare. Foreigners with a long-term residence permit in the Czech Republic are included in the public health insurance scheme. Other foreigners, such as short-term residents, are covered by the system of private health insurance. At present, the system of compulsory private health insurance for certain categories of foreigners is being </w:t>
      </w:r>
      <w:r w:rsidRPr="00D93787">
        <w:rPr>
          <w:lang w:val="en-GB"/>
        </w:rPr>
        <w:lastRenderedPageBreak/>
        <w:t>revised to review its parameters and the scope of health services covered in order to improve their access to medical services.</w:t>
      </w:r>
      <w:r w:rsidR="00D93787">
        <w:rPr>
          <w:lang w:val="en-GB"/>
        </w:rPr>
        <w:t xml:space="preserve"> </w:t>
      </w:r>
      <w:r w:rsidRPr="00D93787">
        <w:rPr>
          <w:lang w:val="en-GB"/>
        </w:rPr>
        <w:t>No differences exist between Czech citizens and foreigners in terms of their right to judicial protection, personal libert</w:t>
      </w:r>
      <w:r w:rsidR="00D93787">
        <w:rPr>
          <w:lang w:val="en-GB"/>
        </w:rPr>
        <w:t>y</w:t>
      </w:r>
      <w:r w:rsidRPr="00D93787">
        <w:rPr>
          <w:lang w:val="en-GB"/>
        </w:rPr>
        <w:t xml:space="preserve"> and civil rights. Certain disparities persist in political rights, but even here these rights are being gradually expanded. Similarly, the new system of accession to citizenship facilitates dual and multiple nationalities.</w:t>
      </w:r>
    </w:p>
    <w:p w14:paraId="4A782807" w14:textId="77777777" w:rsidR="00E2080C" w:rsidRPr="00D93787" w:rsidRDefault="002E381E">
      <w:pPr>
        <w:spacing w:after="200" w:line="360" w:lineRule="auto"/>
        <w:jc w:val="both"/>
        <w:rPr>
          <w:lang w:val="en-GB"/>
        </w:rPr>
      </w:pPr>
      <w:r w:rsidRPr="00D93787">
        <w:rPr>
          <w:lang w:val="en-GB"/>
        </w:rPr>
        <w:t>In November 2014, the Czech Government adopted a Government Strategy of Gender Equality in the Czech Republic 2014-2020, which provides a reference framework for the pursuit of a policy of gender equality in the Czech Republic. In that Strategy, the Czech Government has committed itself, among other things, to improving the availability and quality of health, social and legal services for migrants with consideration for their gender. The Czech Government has also made the undertaking to combat multiple discrimination and gender-based marginalisation, the victims of which are female migrants and Roma women. In its Priorities in the Promotion of Gender Equality, the Czech Government set itself tasks for 2014 and 2015 which included: conducting a comprehensive analysis of the opportunities and methods for the support of the education of women from socially excluded communities with a view to their future entrepreneurship, taking into account the issues of gender-based violence and human trafficking when drawing up the migration policy, and promoting projects designed to address risk situations in the lives of female migrants.</w:t>
      </w:r>
    </w:p>
    <w:p w14:paraId="7EA46F81" w14:textId="77777777" w:rsidR="00E2080C" w:rsidRPr="00D93787" w:rsidRDefault="002E381E">
      <w:pPr>
        <w:spacing w:before="200" w:after="200" w:line="360" w:lineRule="auto"/>
        <w:jc w:val="both"/>
        <w:rPr>
          <w:lang w:val="en-GB"/>
        </w:rPr>
      </w:pPr>
      <w:r w:rsidRPr="00D93787">
        <w:rPr>
          <w:lang w:val="en-GB"/>
        </w:rPr>
        <w:t>Dear Chair, Dear Members of the Committee, Ladies and Gentlemen,</w:t>
      </w:r>
    </w:p>
    <w:p w14:paraId="05569556" w14:textId="77777777" w:rsidR="00E2080C" w:rsidRPr="00D93787" w:rsidRDefault="002E381E">
      <w:pPr>
        <w:spacing w:before="200" w:after="200" w:line="360" w:lineRule="auto"/>
        <w:jc w:val="both"/>
        <w:rPr>
          <w:lang w:val="en-GB"/>
        </w:rPr>
      </w:pPr>
      <w:r w:rsidRPr="00D93787">
        <w:rPr>
          <w:lang w:val="en-GB"/>
        </w:rPr>
        <w:t>I have presented you with the latest developments in key areas of the fight against racial discrimination and the steps which the Czech Republic is taking to eradicate such discrimination and improve the situation of ethnic minorities, foreign nationals and other vulnerable groups. As I noted at the beginning of my address, constructive dialogue with the Committee is a matter of great importance to us, and therefore we will be pleased to answer any questions the Committee may have.</w:t>
      </w:r>
    </w:p>
    <w:p w14:paraId="65ABC641" w14:textId="77777777" w:rsidR="00E2080C" w:rsidRPr="00D93787" w:rsidRDefault="002E381E">
      <w:pPr>
        <w:spacing w:before="200" w:after="200" w:line="360" w:lineRule="auto"/>
        <w:jc w:val="both"/>
        <w:rPr>
          <w:lang w:val="en-GB"/>
        </w:rPr>
      </w:pPr>
      <w:r w:rsidRPr="00D93787">
        <w:rPr>
          <w:lang w:val="en-GB"/>
        </w:rPr>
        <w:t xml:space="preserve">To close, I would like to note that the Czech Republic remains determined to comply with its commitments under the Convention and to remain an active player in combating racial discrimination.  </w:t>
      </w:r>
    </w:p>
    <w:p w14:paraId="09E1866E" w14:textId="77777777" w:rsidR="00E2080C" w:rsidRPr="00D93787" w:rsidRDefault="002E381E">
      <w:pPr>
        <w:spacing w:before="200" w:after="200" w:line="360" w:lineRule="auto"/>
        <w:jc w:val="both"/>
        <w:rPr>
          <w:lang w:val="en-GB"/>
        </w:rPr>
      </w:pPr>
      <w:r w:rsidRPr="00D93787">
        <w:rPr>
          <w:lang w:val="en-GB"/>
        </w:rPr>
        <w:t>Thank you for your attention.</w:t>
      </w:r>
    </w:p>
    <w:sectPr w:rsidR="00E2080C" w:rsidRPr="00D93787">
      <w:headerReference w:type="default" r:id="rId8"/>
      <w:footerReference w:type="default" r:id="rId9"/>
      <w:pgSz w:w="11906" w:h="16838"/>
      <w:pgMar w:top="1417" w:right="1417" w:bottom="1417" w:left="1417" w:header="708" w:footer="708" w:gutter="0"/>
      <w:pgNumType w:start="1"/>
      <w:cols w:space="708"/>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49999807" w15:done="0"/>
  <w15:commentEx w15:paraId="246A3038" w15:done="0"/>
  <w15:commentEx w15:paraId="18C8887F"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5151543" w14:textId="77777777" w:rsidR="001A4EB9" w:rsidRDefault="001A4EB9" w:rsidP="00F533EB">
      <w:r>
        <w:separator/>
      </w:r>
    </w:p>
  </w:endnote>
  <w:endnote w:type="continuationSeparator" w:id="0">
    <w:p w14:paraId="1E068D05" w14:textId="77777777" w:rsidR="001A4EB9" w:rsidRDefault="001A4EB9" w:rsidP="00F533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EE"/>
    <w:family w:val="roman"/>
    <w:pitch w:val="variable"/>
    <w:sig w:usb0="00000287" w:usb1="00000000" w:usb2="00000000" w:usb3="00000000" w:csb0="0000009F" w:csb1="00000000"/>
  </w:font>
  <w:font w:name="Segoe UI">
    <w:panose1 w:val="020B0502040204020203"/>
    <w:charset w:val="00"/>
    <w:family w:val="swiss"/>
    <w:pitch w:val="variable"/>
    <w:sig w:usb0="E10022FF" w:usb1="C000E47F" w:usb2="00000029" w:usb3="00000000" w:csb0="000001DF" w:csb1="00000000"/>
  </w:font>
  <w:font w:name="Malgun Gothic">
    <w:altName w:val="맑은 고딕"/>
    <w:panose1 w:val="020B0503020000020004"/>
    <w:charset w:val="81"/>
    <w:family w:val="swiss"/>
    <w:pitch w:val="variable"/>
    <w:sig w:usb0="900002AF" w:usb1="09D77CFB" w:usb2="00000012" w:usb3="00000000" w:csb0="0008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05458991"/>
      <w:docPartObj>
        <w:docPartGallery w:val="Page Numbers (Bottom of Page)"/>
        <w:docPartUnique/>
      </w:docPartObj>
    </w:sdtPr>
    <w:sdtEndPr/>
    <w:sdtContent>
      <w:p w14:paraId="01238D54" w14:textId="0B7A591B" w:rsidR="00F533EB" w:rsidRDefault="00F533EB">
        <w:pPr>
          <w:pStyle w:val="Footer"/>
          <w:jc w:val="right"/>
        </w:pPr>
        <w:r>
          <w:fldChar w:fldCharType="begin"/>
        </w:r>
        <w:r>
          <w:instrText>PAGE   \* MERGEFORMAT</w:instrText>
        </w:r>
        <w:r>
          <w:fldChar w:fldCharType="separate"/>
        </w:r>
        <w:r w:rsidR="00C32FE5">
          <w:rPr>
            <w:noProof/>
          </w:rPr>
          <w:t>1</w:t>
        </w:r>
        <w:r>
          <w:fldChar w:fldCharType="end"/>
        </w:r>
      </w:p>
    </w:sdtContent>
  </w:sdt>
  <w:p w14:paraId="15E94D3A" w14:textId="77777777" w:rsidR="00F533EB" w:rsidRDefault="00F533E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E33E1C1" w14:textId="77777777" w:rsidR="001A4EB9" w:rsidRDefault="001A4EB9" w:rsidP="00F533EB">
      <w:r>
        <w:separator/>
      </w:r>
    </w:p>
  </w:footnote>
  <w:footnote w:type="continuationSeparator" w:id="0">
    <w:p w14:paraId="3D6693FB" w14:textId="77777777" w:rsidR="001A4EB9" w:rsidRDefault="001A4EB9" w:rsidP="00F533E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9E8C07" w14:textId="49D138CF" w:rsidR="008769E3" w:rsidRDefault="008769E3" w:rsidP="008769E3">
    <w:pPr>
      <w:pStyle w:val="Header"/>
      <w:jc w:val="right"/>
      <w:rPr>
        <w:i/>
        <w:lang w:val="en-GB"/>
      </w:rPr>
    </w:pPr>
    <w:r>
      <w:rPr>
        <w:noProof/>
        <w:lang w:val="en-GB" w:eastAsia="ko-KR"/>
      </w:rPr>
      <mc:AlternateContent>
        <mc:Choice Requires="wps">
          <w:drawing>
            <wp:anchor distT="0" distB="0" distL="114935" distR="114935" simplePos="0" relativeHeight="251659264" behindDoc="1" locked="0" layoutInCell="1" allowOverlap="1" wp14:anchorId="7FB382FD" wp14:editId="57B4B003">
              <wp:simplePos x="0" y="0"/>
              <wp:positionH relativeFrom="page">
                <wp:posOffset>8280400</wp:posOffset>
              </wp:positionH>
              <wp:positionV relativeFrom="page">
                <wp:posOffset>5179060</wp:posOffset>
              </wp:positionV>
              <wp:extent cx="719455" cy="328930"/>
              <wp:effectExtent l="3175" t="0" r="1270" b="0"/>
              <wp:wrapNone/>
              <wp:docPr id="1" name="Textové pol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9455" cy="3289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4B51833" w14:textId="77777777" w:rsidR="008769E3" w:rsidRDefault="008769E3" w:rsidP="008769E3">
                          <w:pPr>
                            <w:pBdr>
                              <w:bottom w:val="single" w:sz="4" w:space="1" w:color="000000"/>
                            </w:pBdr>
                          </w:pPr>
                          <w:r>
                            <w:fldChar w:fldCharType="begin"/>
                          </w:r>
                          <w:r>
                            <w:instrText xml:space="preserve"> PAGE </w:instrText>
                          </w:r>
                          <w:r>
                            <w:fldChar w:fldCharType="separate"/>
                          </w:r>
                          <w:r w:rsidR="00C32FE5">
                            <w:rPr>
                              <w:noProof/>
                            </w:rP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ové pole 1" o:spid="_x0000_s1026" type="#_x0000_t202" style="position:absolute;left:0;text-align:left;margin-left:652pt;margin-top:407.8pt;width:56.65pt;height:25.9pt;z-index:-251657216;visibility:visible;mso-wrap-style:square;mso-width-percent:0;mso-height-percent:0;mso-wrap-distance-left:9.05pt;mso-wrap-distance-top:0;mso-wrap-distance-right:9.0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" stroked="f">
              <v:textbox inset="0,0,0,0">
                <w:txbxContent>
                  <w:p w14:paraId="24B51833" w14:textId="77777777" w:rsidR="008769E3" w:rsidRDefault="008769E3" w:rsidP="008769E3">
                    <w:pPr>
                      <w:pBdr>
                        <w:bottom w:val="single" w:sz="4" w:space="1" w:color="000000"/>
                      </w:pBdr>
                    </w:pPr>
                    <w:r>
                      <w:fldChar w:fldCharType="begin"/>
                    </w:r>
                    <w:r>
                      <w:instrText xml:space="preserve"> PAGE </w:instrText>
                    </w:r>
                    <w:r>
                      <w:fldChar w:fldCharType="separate"/>
                    </w:r>
                    <w:r w:rsidR="00C32FE5">
                      <w:rPr>
                        <w:noProof/>
                      </w:rPr>
                      <w:t>1</w:t>
                    </w:r>
                    <w:r>
                      <w:fldChar w:fldCharType="end"/>
                    </w:r>
                  </w:p>
                </w:txbxContent>
              </v:textbox>
              <w10:wrap anchorx="page" anchory="page"/>
            </v:shape>
          </w:pict>
        </mc:Fallback>
      </mc:AlternateContent>
    </w:r>
    <w:r>
      <w:rPr>
        <w:i/>
        <w:lang w:val="en-GB"/>
      </w:rPr>
      <w:t>CHECK AGAINST DELIVERY</w:t>
    </w:r>
  </w:p>
  <w:p w14:paraId="221F7D98" w14:textId="77777777" w:rsidR="008769E3" w:rsidRDefault="008769E3">
    <w:pPr>
      <w:pStyle w:val="Header"/>
    </w:pPr>
  </w:p>
</w:hdr>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Jakub">
    <w15:presenceInfo w15:providerId="None" w15:userId="Jaku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trackRevisions/>
  <w:defaultTabStop w:val="720"/>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
  <w:rsids>
    <w:rsidRoot w:val="00E2080C"/>
    <w:rsid w:val="000369FB"/>
    <w:rsid w:val="00074DB5"/>
    <w:rsid w:val="000C3FC4"/>
    <w:rsid w:val="000F5250"/>
    <w:rsid w:val="0012408E"/>
    <w:rsid w:val="001A4EB9"/>
    <w:rsid w:val="001B7855"/>
    <w:rsid w:val="00295745"/>
    <w:rsid w:val="002E381E"/>
    <w:rsid w:val="003C19E5"/>
    <w:rsid w:val="00494F61"/>
    <w:rsid w:val="004D5EDE"/>
    <w:rsid w:val="005A04A5"/>
    <w:rsid w:val="005A2D2F"/>
    <w:rsid w:val="005C5826"/>
    <w:rsid w:val="00610791"/>
    <w:rsid w:val="006328E1"/>
    <w:rsid w:val="00670957"/>
    <w:rsid w:val="007439DF"/>
    <w:rsid w:val="00747229"/>
    <w:rsid w:val="007B2C4C"/>
    <w:rsid w:val="007E7487"/>
    <w:rsid w:val="008320EA"/>
    <w:rsid w:val="008769E3"/>
    <w:rsid w:val="008C327D"/>
    <w:rsid w:val="009142D8"/>
    <w:rsid w:val="009A4019"/>
    <w:rsid w:val="00A71D28"/>
    <w:rsid w:val="00A911AB"/>
    <w:rsid w:val="00B33A8B"/>
    <w:rsid w:val="00B90B83"/>
    <w:rsid w:val="00BB13DE"/>
    <w:rsid w:val="00C32B20"/>
    <w:rsid w:val="00C32FE5"/>
    <w:rsid w:val="00C43968"/>
    <w:rsid w:val="00C96B3F"/>
    <w:rsid w:val="00D87DEC"/>
    <w:rsid w:val="00D93787"/>
    <w:rsid w:val="00D93807"/>
    <w:rsid w:val="00DE08CB"/>
    <w:rsid w:val="00E2080C"/>
    <w:rsid w:val="00E34A27"/>
    <w:rsid w:val="00E76059"/>
    <w:rsid w:val="00EE26AA"/>
    <w:rsid w:val="00F16868"/>
    <w:rsid w:val="00F533EB"/>
    <w:rsid w:val="00F80BBE"/>
  </w:rsids>
  <m:mathPr>
    <m:mathFont m:val="Cambria Math"/>
    <m:brkBin m:val="before"/>
    <m:brkBinSub m:val="--"/>
    <m:smallFrac m:val="0"/>
    <m:dispDef/>
    <m:lMargin m:val="0"/>
    <m:rMargin m:val="0"/>
    <m:defJc m:val="centerGroup"/>
    <m:wrapIndent m:val="1440"/>
    <m:intLim m:val="subSup"/>
    <m:naryLim m:val="undOvr"/>
  </m:mathPr>
  <w:themeFontLang w:val="cs-CZ" w:eastAsia="ko-KR"/>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3F8C4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color w:val="000000"/>
        <w:sz w:val="24"/>
        <w:szCs w:val="24"/>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80"/>
      <w:outlineLvl w:val="0"/>
    </w:pPr>
    <w:rPr>
      <w:rFonts w:ascii="Cambria" w:eastAsia="Cambria" w:hAnsi="Cambria" w:cs="Cambria"/>
      <w:b/>
      <w:color w:val="366091"/>
      <w:sz w:val="28"/>
      <w:szCs w:val="28"/>
    </w:rPr>
  </w:style>
  <w:style w:type="paragraph" w:styleId="Heading2">
    <w:name w:val="heading 2"/>
    <w:basedOn w:val="Normal"/>
    <w:next w:val="Normal"/>
    <w:pPr>
      <w:keepNext/>
      <w:keepLines/>
      <w:spacing w:before="200"/>
      <w:outlineLvl w:val="1"/>
    </w:pPr>
    <w:rPr>
      <w:rFonts w:ascii="Cambria" w:eastAsia="Cambria" w:hAnsi="Cambria" w:cs="Cambria"/>
      <w:b/>
      <w:color w:val="4F81BD"/>
      <w:sz w:val="26"/>
      <w:szCs w:val="26"/>
    </w:rPr>
  </w:style>
  <w:style w:type="paragraph" w:styleId="Heading3">
    <w:name w:val="heading 3"/>
    <w:basedOn w:val="Normal"/>
    <w:next w:val="Normal"/>
    <w:pPr>
      <w:keepNext/>
      <w:keepLines/>
      <w:spacing w:before="280" w:after="80"/>
      <w:contextualSpacing/>
      <w:outlineLvl w:val="2"/>
    </w:pPr>
    <w:rPr>
      <w:b/>
      <w:sz w:val="28"/>
      <w:szCs w:val="28"/>
    </w:rPr>
  </w:style>
  <w:style w:type="paragraph" w:styleId="Heading4">
    <w:name w:val="heading 4"/>
    <w:basedOn w:val="Normal"/>
    <w:next w:val="Normal"/>
    <w:pPr>
      <w:keepNext/>
      <w:keepLines/>
      <w:spacing w:before="240" w:after="40"/>
      <w:contextualSpacing/>
      <w:outlineLvl w:val="3"/>
    </w:pPr>
    <w:rPr>
      <w:b/>
    </w:rPr>
  </w:style>
  <w:style w:type="paragraph" w:styleId="Heading5">
    <w:name w:val="heading 5"/>
    <w:basedOn w:val="Normal"/>
    <w:next w:val="Normal"/>
    <w:pPr>
      <w:keepNext/>
      <w:keepLines/>
      <w:spacing w:before="220" w:after="40"/>
      <w:contextualSpacing/>
      <w:outlineLvl w:val="4"/>
    </w:pPr>
    <w:rPr>
      <w:b/>
      <w:sz w:val="22"/>
      <w:szCs w:val="22"/>
    </w:rPr>
  </w:style>
  <w:style w:type="paragraph" w:styleId="Heading6">
    <w:name w:val="heading 6"/>
    <w:basedOn w:val="Normal"/>
    <w:next w:val="Normal"/>
    <w:pPr>
      <w:keepNext/>
      <w:keepLines/>
      <w:spacing w:before="200" w:after="40"/>
      <w:contextualSpacing/>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pPr>
      <w:keepNext/>
      <w:keepLines/>
      <w:spacing w:before="480" w:after="120"/>
      <w:contextualSpacing/>
    </w:pPr>
    <w:rPr>
      <w:b/>
      <w:sz w:val="72"/>
      <w:szCs w:val="72"/>
    </w:rPr>
  </w:style>
  <w:style w:type="paragraph" w:styleId="Subtitle">
    <w:name w:val="Subtitle"/>
    <w:basedOn w:val="Normal"/>
    <w:next w:val="Normal"/>
    <w:pPr>
      <w:keepNext/>
      <w:keepLines/>
      <w:spacing w:before="360" w:after="80"/>
      <w:contextualSpacing/>
    </w:pPr>
    <w:rPr>
      <w:rFonts w:ascii="Georgia" w:eastAsia="Georgia" w:hAnsi="Georgia" w:cs="Georgia"/>
      <w:i/>
      <w:color w:val="666666"/>
      <w:sz w:val="48"/>
      <w:szCs w:val="48"/>
    </w:rPr>
  </w:style>
  <w:style w:type="paragraph" w:styleId="BalloonText">
    <w:name w:val="Balloon Text"/>
    <w:basedOn w:val="Normal"/>
    <w:link w:val="BalloonTextChar"/>
    <w:uiPriority w:val="99"/>
    <w:semiHidden/>
    <w:unhideWhenUsed/>
    <w:rsid w:val="00D9378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93787"/>
    <w:rPr>
      <w:rFonts w:ascii="Segoe UI" w:hAnsi="Segoe UI" w:cs="Segoe UI"/>
      <w:sz w:val="18"/>
      <w:szCs w:val="18"/>
    </w:rPr>
  </w:style>
  <w:style w:type="character" w:styleId="CommentReference">
    <w:name w:val="annotation reference"/>
    <w:basedOn w:val="DefaultParagraphFont"/>
    <w:uiPriority w:val="99"/>
    <w:semiHidden/>
    <w:unhideWhenUsed/>
    <w:rsid w:val="00D93787"/>
    <w:rPr>
      <w:sz w:val="16"/>
      <w:szCs w:val="16"/>
    </w:rPr>
  </w:style>
  <w:style w:type="paragraph" w:styleId="CommentText">
    <w:name w:val="annotation text"/>
    <w:basedOn w:val="Normal"/>
    <w:link w:val="CommentTextChar"/>
    <w:uiPriority w:val="99"/>
    <w:semiHidden/>
    <w:unhideWhenUsed/>
    <w:rsid w:val="00D93787"/>
    <w:rPr>
      <w:sz w:val="20"/>
      <w:szCs w:val="20"/>
    </w:rPr>
  </w:style>
  <w:style w:type="character" w:customStyle="1" w:styleId="CommentTextChar">
    <w:name w:val="Comment Text Char"/>
    <w:basedOn w:val="DefaultParagraphFont"/>
    <w:link w:val="CommentText"/>
    <w:uiPriority w:val="99"/>
    <w:semiHidden/>
    <w:rsid w:val="00D93787"/>
    <w:rPr>
      <w:sz w:val="20"/>
      <w:szCs w:val="20"/>
    </w:rPr>
  </w:style>
  <w:style w:type="paragraph" w:styleId="CommentSubject">
    <w:name w:val="annotation subject"/>
    <w:basedOn w:val="CommentText"/>
    <w:next w:val="CommentText"/>
    <w:link w:val="CommentSubjectChar"/>
    <w:uiPriority w:val="99"/>
    <w:semiHidden/>
    <w:unhideWhenUsed/>
    <w:rsid w:val="00D93787"/>
    <w:rPr>
      <w:b/>
      <w:bCs/>
    </w:rPr>
  </w:style>
  <w:style w:type="character" w:customStyle="1" w:styleId="CommentSubjectChar">
    <w:name w:val="Comment Subject Char"/>
    <w:basedOn w:val="CommentTextChar"/>
    <w:link w:val="CommentSubject"/>
    <w:uiPriority w:val="99"/>
    <w:semiHidden/>
    <w:rsid w:val="00D93787"/>
    <w:rPr>
      <w:b/>
      <w:bCs/>
      <w:sz w:val="20"/>
      <w:szCs w:val="20"/>
    </w:rPr>
  </w:style>
  <w:style w:type="paragraph" w:styleId="Header">
    <w:name w:val="header"/>
    <w:basedOn w:val="Normal"/>
    <w:link w:val="HeaderChar"/>
    <w:unhideWhenUsed/>
    <w:rsid w:val="00F533EB"/>
    <w:pPr>
      <w:tabs>
        <w:tab w:val="center" w:pos="4536"/>
        <w:tab w:val="right" w:pos="9072"/>
      </w:tabs>
    </w:pPr>
  </w:style>
  <w:style w:type="character" w:customStyle="1" w:styleId="HeaderChar">
    <w:name w:val="Header Char"/>
    <w:basedOn w:val="DefaultParagraphFont"/>
    <w:link w:val="Header"/>
    <w:rsid w:val="00F533EB"/>
  </w:style>
  <w:style w:type="paragraph" w:styleId="Footer">
    <w:name w:val="footer"/>
    <w:basedOn w:val="Normal"/>
    <w:link w:val="FooterChar"/>
    <w:uiPriority w:val="99"/>
    <w:unhideWhenUsed/>
    <w:rsid w:val="00F533EB"/>
    <w:pPr>
      <w:tabs>
        <w:tab w:val="center" w:pos="4536"/>
        <w:tab w:val="right" w:pos="9072"/>
      </w:tabs>
    </w:pPr>
  </w:style>
  <w:style w:type="character" w:customStyle="1" w:styleId="FooterChar">
    <w:name w:val="Footer Char"/>
    <w:basedOn w:val="DefaultParagraphFont"/>
    <w:link w:val="Footer"/>
    <w:uiPriority w:val="99"/>
    <w:rsid w:val="00F533E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color w:val="000000"/>
        <w:sz w:val="24"/>
        <w:szCs w:val="24"/>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80"/>
      <w:outlineLvl w:val="0"/>
    </w:pPr>
    <w:rPr>
      <w:rFonts w:ascii="Cambria" w:eastAsia="Cambria" w:hAnsi="Cambria" w:cs="Cambria"/>
      <w:b/>
      <w:color w:val="366091"/>
      <w:sz w:val="28"/>
      <w:szCs w:val="28"/>
    </w:rPr>
  </w:style>
  <w:style w:type="paragraph" w:styleId="Heading2">
    <w:name w:val="heading 2"/>
    <w:basedOn w:val="Normal"/>
    <w:next w:val="Normal"/>
    <w:pPr>
      <w:keepNext/>
      <w:keepLines/>
      <w:spacing w:before="200"/>
      <w:outlineLvl w:val="1"/>
    </w:pPr>
    <w:rPr>
      <w:rFonts w:ascii="Cambria" w:eastAsia="Cambria" w:hAnsi="Cambria" w:cs="Cambria"/>
      <w:b/>
      <w:color w:val="4F81BD"/>
      <w:sz w:val="26"/>
      <w:szCs w:val="26"/>
    </w:rPr>
  </w:style>
  <w:style w:type="paragraph" w:styleId="Heading3">
    <w:name w:val="heading 3"/>
    <w:basedOn w:val="Normal"/>
    <w:next w:val="Normal"/>
    <w:pPr>
      <w:keepNext/>
      <w:keepLines/>
      <w:spacing w:before="280" w:after="80"/>
      <w:contextualSpacing/>
      <w:outlineLvl w:val="2"/>
    </w:pPr>
    <w:rPr>
      <w:b/>
      <w:sz w:val="28"/>
      <w:szCs w:val="28"/>
    </w:rPr>
  </w:style>
  <w:style w:type="paragraph" w:styleId="Heading4">
    <w:name w:val="heading 4"/>
    <w:basedOn w:val="Normal"/>
    <w:next w:val="Normal"/>
    <w:pPr>
      <w:keepNext/>
      <w:keepLines/>
      <w:spacing w:before="240" w:after="40"/>
      <w:contextualSpacing/>
      <w:outlineLvl w:val="3"/>
    </w:pPr>
    <w:rPr>
      <w:b/>
    </w:rPr>
  </w:style>
  <w:style w:type="paragraph" w:styleId="Heading5">
    <w:name w:val="heading 5"/>
    <w:basedOn w:val="Normal"/>
    <w:next w:val="Normal"/>
    <w:pPr>
      <w:keepNext/>
      <w:keepLines/>
      <w:spacing w:before="220" w:after="40"/>
      <w:contextualSpacing/>
      <w:outlineLvl w:val="4"/>
    </w:pPr>
    <w:rPr>
      <w:b/>
      <w:sz w:val="22"/>
      <w:szCs w:val="22"/>
    </w:rPr>
  </w:style>
  <w:style w:type="paragraph" w:styleId="Heading6">
    <w:name w:val="heading 6"/>
    <w:basedOn w:val="Normal"/>
    <w:next w:val="Normal"/>
    <w:pPr>
      <w:keepNext/>
      <w:keepLines/>
      <w:spacing w:before="200" w:after="40"/>
      <w:contextualSpacing/>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pPr>
      <w:keepNext/>
      <w:keepLines/>
      <w:spacing w:before="480" w:after="120"/>
      <w:contextualSpacing/>
    </w:pPr>
    <w:rPr>
      <w:b/>
      <w:sz w:val="72"/>
      <w:szCs w:val="72"/>
    </w:rPr>
  </w:style>
  <w:style w:type="paragraph" w:styleId="Subtitle">
    <w:name w:val="Subtitle"/>
    <w:basedOn w:val="Normal"/>
    <w:next w:val="Normal"/>
    <w:pPr>
      <w:keepNext/>
      <w:keepLines/>
      <w:spacing w:before="360" w:after="80"/>
      <w:contextualSpacing/>
    </w:pPr>
    <w:rPr>
      <w:rFonts w:ascii="Georgia" w:eastAsia="Georgia" w:hAnsi="Georgia" w:cs="Georgia"/>
      <w:i/>
      <w:color w:val="666666"/>
      <w:sz w:val="48"/>
      <w:szCs w:val="48"/>
    </w:rPr>
  </w:style>
  <w:style w:type="paragraph" w:styleId="BalloonText">
    <w:name w:val="Balloon Text"/>
    <w:basedOn w:val="Normal"/>
    <w:link w:val="BalloonTextChar"/>
    <w:uiPriority w:val="99"/>
    <w:semiHidden/>
    <w:unhideWhenUsed/>
    <w:rsid w:val="00D9378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93787"/>
    <w:rPr>
      <w:rFonts w:ascii="Segoe UI" w:hAnsi="Segoe UI" w:cs="Segoe UI"/>
      <w:sz w:val="18"/>
      <w:szCs w:val="18"/>
    </w:rPr>
  </w:style>
  <w:style w:type="character" w:styleId="CommentReference">
    <w:name w:val="annotation reference"/>
    <w:basedOn w:val="DefaultParagraphFont"/>
    <w:uiPriority w:val="99"/>
    <w:semiHidden/>
    <w:unhideWhenUsed/>
    <w:rsid w:val="00D93787"/>
    <w:rPr>
      <w:sz w:val="16"/>
      <w:szCs w:val="16"/>
    </w:rPr>
  </w:style>
  <w:style w:type="paragraph" w:styleId="CommentText">
    <w:name w:val="annotation text"/>
    <w:basedOn w:val="Normal"/>
    <w:link w:val="CommentTextChar"/>
    <w:uiPriority w:val="99"/>
    <w:semiHidden/>
    <w:unhideWhenUsed/>
    <w:rsid w:val="00D93787"/>
    <w:rPr>
      <w:sz w:val="20"/>
      <w:szCs w:val="20"/>
    </w:rPr>
  </w:style>
  <w:style w:type="character" w:customStyle="1" w:styleId="CommentTextChar">
    <w:name w:val="Comment Text Char"/>
    <w:basedOn w:val="DefaultParagraphFont"/>
    <w:link w:val="CommentText"/>
    <w:uiPriority w:val="99"/>
    <w:semiHidden/>
    <w:rsid w:val="00D93787"/>
    <w:rPr>
      <w:sz w:val="20"/>
      <w:szCs w:val="20"/>
    </w:rPr>
  </w:style>
  <w:style w:type="paragraph" w:styleId="CommentSubject">
    <w:name w:val="annotation subject"/>
    <w:basedOn w:val="CommentText"/>
    <w:next w:val="CommentText"/>
    <w:link w:val="CommentSubjectChar"/>
    <w:uiPriority w:val="99"/>
    <w:semiHidden/>
    <w:unhideWhenUsed/>
    <w:rsid w:val="00D93787"/>
    <w:rPr>
      <w:b/>
      <w:bCs/>
    </w:rPr>
  </w:style>
  <w:style w:type="character" w:customStyle="1" w:styleId="CommentSubjectChar">
    <w:name w:val="Comment Subject Char"/>
    <w:basedOn w:val="CommentTextChar"/>
    <w:link w:val="CommentSubject"/>
    <w:uiPriority w:val="99"/>
    <w:semiHidden/>
    <w:rsid w:val="00D93787"/>
    <w:rPr>
      <w:b/>
      <w:bCs/>
      <w:sz w:val="20"/>
      <w:szCs w:val="20"/>
    </w:rPr>
  </w:style>
  <w:style w:type="paragraph" w:styleId="Header">
    <w:name w:val="header"/>
    <w:basedOn w:val="Normal"/>
    <w:link w:val="HeaderChar"/>
    <w:unhideWhenUsed/>
    <w:rsid w:val="00F533EB"/>
    <w:pPr>
      <w:tabs>
        <w:tab w:val="center" w:pos="4536"/>
        <w:tab w:val="right" w:pos="9072"/>
      </w:tabs>
    </w:pPr>
  </w:style>
  <w:style w:type="character" w:customStyle="1" w:styleId="HeaderChar">
    <w:name w:val="Header Char"/>
    <w:basedOn w:val="DefaultParagraphFont"/>
    <w:link w:val="Header"/>
    <w:rsid w:val="00F533EB"/>
  </w:style>
  <w:style w:type="paragraph" w:styleId="Footer">
    <w:name w:val="footer"/>
    <w:basedOn w:val="Normal"/>
    <w:link w:val="FooterChar"/>
    <w:uiPriority w:val="99"/>
    <w:unhideWhenUsed/>
    <w:rsid w:val="00F533EB"/>
    <w:pPr>
      <w:tabs>
        <w:tab w:val="center" w:pos="4536"/>
        <w:tab w:val="right" w:pos="9072"/>
      </w:tabs>
    </w:pPr>
  </w:style>
  <w:style w:type="character" w:customStyle="1" w:styleId="FooterChar">
    <w:name w:val="Footer Char"/>
    <w:basedOn w:val="DefaultParagraphFont"/>
    <w:link w:val="Footer"/>
    <w:uiPriority w:val="99"/>
    <w:rsid w:val="00F533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89101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11/relationships/people" Target="people.xml"/><Relationship Id="rId3" Type="http://schemas.openxmlformats.org/officeDocument/2006/relationships/settings" Target="settings.xml"/><Relationship Id="rId7" Type="http://schemas.openxmlformats.org/officeDocument/2006/relationships/hyperlink" Target="http://www.hatefree.cz/" TargetMode="External"/><Relationship Id="rId17" Type="http://schemas.openxmlformats.org/officeDocument/2006/relationships/customXml" Target="../customXml/item3.xml"/><Relationship Id="rId2" Type="http://schemas.microsoft.com/office/2007/relationships/stylesWithEffects" Target="stylesWithEffects.xml"/><Relationship Id="rId16" Type="http://schemas.openxmlformats.org/officeDocument/2006/relationships/customXml" Target="../customXml/item2.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1B270C5-7C42-4BD2-B143-1C4C0A44DD3D}"/>
</file>

<file path=customXml/itemProps2.xml><?xml version="1.0" encoding="utf-8"?>
<ds:datastoreItem xmlns:ds="http://schemas.openxmlformats.org/officeDocument/2006/customXml" ds:itemID="{1DFD8D41-F1C3-40F3-910B-5A9EBB7AAF2A}"/>
</file>

<file path=customXml/itemProps3.xml><?xml version="1.0" encoding="utf-8"?>
<ds:datastoreItem xmlns:ds="http://schemas.openxmlformats.org/officeDocument/2006/customXml" ds:itemID="{7B761D87-D8C5-48E6-AF77-B9BB8842B04C}"/>
</file>

<file path=docProps/app.xml><?xml version="1.0" encoding="utf-8"?>
<Properties xmlns="http://schemas.openxmlformats.org/officeDocument/2006/extended-properties" xmlns:vt="http://schemas.openxmlformats.org/officeDocument/2006/docPropsVTypes">
  <Template>Normal</Template>
  <TotalTime>1</TotalTime>
  <Pages>14</Pages>
  <Words>5823</Words>
  <Characters>33194</Characters>
  <Application>Microsoft Office Word</Application>
  <DocSecurity>0</DocSecurity>
  <Lines>276</Lines>
  <Paragraphs>77</Paragraphs>
  <ScaleCrop>false</ScaleCrop>
  <HeadingPairs>
    <vt:vector size="4" baseType="variant">
      <vt:variant>
        <vt:lpstr>Title</vt:lpstr>
      </vt:variant>
      <vt:variant>
        <vt:i4>1</vt:i4>
      </vt:variant>
      <vt:variant>
        <vt:lpstr>Název</vt:lpstr>
      </vt:variant>
      <vt:variant>
        <vt:i4>1</vt:i4>
      </vt:variant>
    </vt:vector>
  </HeadingPairs>
  <TitlesOfParts>
    <vt:vector size="2" baseType="lpstr">
      <vt:lpstr/>
      <vt:lpstr/>
    </vt:vector>
  </TitlesOfParts>
  <Company>Úřad vlády ČR</Company>
  <LinksUpToDate>false</LinksUpToDate>
  <CharactersWithSpaces>38940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Jakub</dc:creator>
  <cp:lastModifiedBy>Jung Rin KIM</cp:lastModifiedBy>
  <cp:revision>2</cp:revision>
  <cp:lastPrinted>2015-08-12T09:50:00Z</cp:lastPrinted>
  <dcterms:created xsi:type="dcterms:W3CDTF">2015-08-12T10:03:00Z</dcterms:created>
  <dcterms:modified xsi:type="dcterms:W3CDTF">2015-08-12T10:03:00Z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