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2F0D4" w14:textId="77777777" w:rsidR="0000153E" w:rsidRPr="0000153E" w:rsidRDefault="0000153E" w:rsidP="0000153E">
      <w:pPr>
        <w:jc w:val="center"/>
        <w:rPr>
          <w:rFonts w:ascii="Times New Roman" w:hAnsi="Times New Roman" w:cs="Times New Roman"/>
          <w:b/>
          <w:sz w:val="24"/>
          <w:szCs w:val="24"/>
          <w:lang w:val="en-US"/>
        </w:rPr>
      </w:pPr>
      <w:r w:rsidRPr="0000153E">
        <w:rPr>
          <w:rFonts w:ascii="Times New Roman" w:hAnsi="Times New Roman" w:cs="Times New Roman"/>
          <w:b/>
          <w:sz w:val="24"/>
          <w:szCs w:val="24"/>
          <w:lang w:val="en-US"/>
        </w:rPr>
        <w:t>Joint contribution to the 89th Session of the Convention on the Elimination of All Forms of Discrimination Against Women (CEDAW)</w:t>
      </w:r>
    </w:p>
    <w:p w14:paraId="65FDE781" w14:textId="77777777" w:rsidR="0000153E" w:rsidRPr="0000153E" w:rsidRDefault="0000153E" w:rsidP="0000153E">
      <w:pPr>
        <w:jc w:val="center"/>
        <w:rPr>
          <w:rFonts w:ascii="Times New Roman" w:hAnsi="Times New Roman" w:cs="Times New Roman"/>
          <w:b/>
          <w:sz w:val="24"/>
          <w:szCs w:val="24"/>
          <w:lang w:val="en-US"/>
        </w:rPr>
      </w:pPr>
      <w:r w:rsidRPr="0000153E">
        <w:rPr>
          <w:rFonts w:ascii="Times New Roman" w:hAnsi="Times New Roman" w:cs="Times New Roman"/>
          <w:b/>
          <w:sz w:val="24"/>
          <w:szCs w:val="24"/>
          <w:lang w:val="en-US"/>
        </w:rPr>
        <w:t>Normalization of gender-based violence in the educational and cultural contexts of Cuba</w:t>
      </w:r>
    </w:p>
    <w:p w14:paraId="1D517097" w14:textId="2AFD18B4" w:rsidR="0000153E" w:rsidRPr="0000153E" w:rsidRDefault="0000153E" w:rsidP="0000153E">
      <w:pPr>
        <w:jc w:val="center"/>
        <w:rPr>
          <w:rFonts w:ascii="Times New Roman" w:hAnsi="Times New Roman" w:cs="Times New Roman"/>
          <w:b/>
          <w:sz w:val="24"/>
          <w:szCs w:val="24"/>
          <w:lang w:val="en-US"/>
        </w:rPr>
      </w:pPr>
      <w:r w:rsidRPr="0000153E">
        <w:rPr>
          <w:rFonts w:ascii="Times New Roman" w:hAnsi="Times New Roman" w:cs="Times New Roman"/>
          <w:b/>
          <w:sz w:val="24"/>
          <w:szCs w:val="24"/>
          <w:lang w:val="en-US"/>
        </w:rPr>
        <w:t xml:space="preserve">Report led by: </w:t>
      </w:r>
      <w:r w:rsidR="00446B9C">
        <w:rPr>
          <w:rFonts w:ascii="Times New Roman" w:hAnsi="Times New Roman" w:cs="Times New Roman"/>
          <w:b/>
          <w:sz w:val="24"/>
          <w:szCs w:val="24"/>
          <w:lang w:val="en-US"/>
        </w:rPr>
        <w:t xml:space="preserve">Observatorio de </w:t>
      </w:r>
      <w:proofErr w:type="spellStart"/>
      <w:r w:rsidR="00446B9C">
        <w:rPr>
          <w:rFonts w:ascii="Times New Roman" w:hAnsi="Times New Roman" w:cs="Times New Roman"/>
          <w:b/>
          <w:sz w:val="24"/>
          <w:szCs w:val="24"/>
          <w:lang w:val="en-US"/>
        </w:rPr>
        <w:t>Libertad</w:t>
      </w:r>
      <w:proofErr w:type="spellEnd"/>
      <w:r w:rsidR="00446B9C">
        <w:rPr>
          <w:rFonts w:ascii="Times New Roman" w:hAnsi="Times New Roman" w:cs="Times New Roman"/>
          <w:b/>
          <w:sz w:val="24"/>
          <w:szCs w:val="24"/>
          <w:lang w:val="en-US"/>
        </w:rPr>
        <w:t xml:space="preserve"> </w:t>
      </w:r>
      <w:proofErr w:type="spellStart"/>
      <w:r w:rsidR="00446B9C">
        <w:rPr>
          <w:rFonts w:ascii="Times New Roman" w:hAnsi="Times New Roman" w:cs="Times New Roman"/>
          <w:b/>
          <w:sz w:val="24"/>
          <w:szCs w:val="24"/>
          <w:lang w:val="en-US"/>
        </w:rPr>
        <w:t>Académica</w:t>
      </w:r>
      <w:proofErr w:type="spellEnd"/>
      <w:r w:rsidR="00446B9C">
        <w:rPr>
          <w:rFonts w:ascii="Times New Roman" w:hAnsi="Times New Roman" w:cs="Times New Roman"/>
          <w:b/>
          <w:sz w:val="24"/>
          <w:szCs w:val="24"/>
          <w:lang w:val="en-US"/>
        </w:rPr>
        <w:t xml:space="preserve"> </w:t>
      </w:r>
      <w:r w:rsidRPr="0000153E">
        <w:rPr>
          <w:rFonts w:ascii="Times New Roman" w:hAnsi="Times New Roman" w:cs="Times New Roman"/>
          <w:b/>
          <w:sz w:val="24"/>
          <w:szCs w:val="24"/>
          <w:lang w:val="en-US"/>
        </w:rPr>
        <w:t>(OLA)</w:t>
      </w:r>
    </w:p>
    <w:p w14:paraId="6C8345F8" w14:textId="77777777" w:rsidR="0000153E" w:rsidRPr="0000153E" w:rsidRDefault="0000153E" w:rsidP="0000153E">
      <w:pPr>
        <w:jc w:val="both"/>
        <w:rPr>
          <w:rFonts w:ascii="Times New Roman" w:hAnsi="Times New Roman" w:cs="Times New Roman"/>
          <w:b/>
          <w:sz w:val="24"/>
          <w:szCs w:val="24"/>
          <w:lang w:val="en-US"/>
        </w:rPr>
      </w:pPr>
    </w:p>
    <w:p w14:paraId="10CE9C66" w14:textId="585914E4" w:rsidR="00E07A50" w:rsidRPr="0000153E" w:rsidRDefault="009E1CF6" w:rsidP="0000153E">
      <w:pPr>
        <w:jc w:val="both"/>
        <w:rPr>
          <w:rFonts w:ascii="Times New Roman" w:hAnsi="Times New Roman" w:cs="Times New Roman"/>
          <w:b/>
          <w:sz w:val="24"/>
          <w:szCs w:val="24"/>
          <w:lang w:val="en-US"/>
        </w:rPr>
      </w:pPr>
      <w:r w:rsidRPr="00C42F59">
        <w:rPr>
          <w:noProof/>
          <w:lang w:val="es-CO"/>
        </w:rPr>
        <w:drawing>
          <wp:anchor distT="114300" distB="114300" distL="114300" distR="114300" simplePos="0" relativeHeight="251661312" behindDoc="0" locked="0" layoutInCell="1" hidden="0" allowOverlap="1" wp14:anchorId="6CD45709" wp14:editId="33EF2FD9">
            <wp:simplePos x="0" y="0"/>
            <wp:positionH relativeFrom="column">
              <wp:posOffset>4147366</wp:posOffset>
            </wp:positionH>
            <wp:positionV relativeFrom="paragraph">
              <wp:posOffset>90261</wp:posOffset>
            </wp:positionV>
            <wp:extent cx="1379764" cy="526234"/>
            <wp:effectExtent l="0" t="0" r="508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79764" cy="526234"/>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rPr>
        <w:drawing>
          <wp:anchor distT="0" distB="0" distL="114300" distR="114300" simplePos="0" relativeHeight="251662336" behindDoc="0" locked="0" layoutInCell="1" allowOverlap="1" wp14:anchorId="3EA73918" wp14:editId="297BF9AB">
            <wp:simplePos x="0" y="0"/>
            <wp:positionH relativeFrom="column">
              <wp:posOffset>1762670</wp:posOffset>
            </wp:positionH>
            <wp:positionV relativeFrom="paragraph">
              <wp:posOffset>7620</wp:posOffset>
            </wp:positionV>
            <wp:extent cx="1520190" cy="661035"/>
            <wp:effectExtent l="0" t="0" r="3810" b="0"/>
            <wp:wrapNone/>
            <wp:docPr id="8191703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70390" name="Imagen 8191703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20190" cy="661035"/>
                    </a:xfrm>
                    <a:prstGeom prst="rect">
                      <a:avLst/>
                    </a:prstGeom>
                  </pic:spPr>
                </pic:pic>
              </a:graphicData>
            </a:graphic>
            <wp14:sizeRelH relativeFrom="page">
              <wp14:pctWidth>0</wp14:pctWidth>
            </wp14:sizeRelH>
            <wp14:sizeRelV relativeFrom="page">
              <wp14:pctHeight>0</wp14:pctHeight>
            </wp14:sizeRelV>
          </wp:anchor>
        </w:drawing>
      </w:r>
      <w:r w:rsidRPr="00C42F59">
        <w:rPr>
          <w:noProof/>
          <w:lang w:val="es-CO"/>
        </w:rPr>
        <w:drawing>
          <wp:anchor distT="0" distB="0" distL="114300" distR="114300" simplePos="0" relativeHeight="251659264" behindDoc="0" locked="0" layoutInCell="1" hidden="0" allowOverlap="1" wp14:anchorId="301EADE1" wp14:editId="7237EECA">
            <wp:simplePos x="0" y="0"/>
            <wp:positionH relativeFrom="column">
              <wp:posOffset>3218633</wp:posOffset>
            </wp:positionH>
            <wp:positionV relativeFrom="paragraph">
              <wp:posOffset>6350</wp:posOffset>
            </wp:positionV>
            <wp:extent cx="809625" cy="657860"/>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809625" cy="657860"/>
                    </a:xfrm>
                    <a:prstGeom prst="rect">
                      <a:avLst/>
                    </a:prstGeom>
                    <a:ln/>
                  </pic:spPr>
                </pic:pic>
              </a:graphicData>
            </a:graphic>
          </wp:anchor>
        </w:drawing>
      </w:r>
      <w:r>
        <w:rPr>
          <w:rFonts w:ascii="Times New Roman" w:hAnsi="Times New Roman" w:cs="Times New Roman"/>
          <w:b/>
          <w:noProof/>
          <w:sz w:val="24"/>
          <w:szCs w:val="24"/>
        </w:rPr>
        <w:drawing>
          <wp:anchor distT="0" distB="0" distL="114300" distR="114300" simplePos="0" relativeHeight="251663360" behindDoc="0" locked="0" layoutInCell="1" allowOverlap="1" wp14:anchorId="39511170" wp14:editId="4DB34246">
            <wp:simplePos x="0" y="0"/>
            <wp:positionH relativeFrom="column">
              <wp:posOffset>433070</wp:posOffset>
            </wp:positionH>
            <wp:positionV relativeFrom="paragraph">
              <wp:posOffset>23767</wp:posOffset>
            </wp:positionV>
            <wp:extent cx="1395730" cy="591820"/>
            <wp:effectExtent l="0" t="0" r="1270" b="5080"/>
            <wp:wrapNone/>
            <wp:docPr id="11896405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640591" name="Imagen 11896405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5730" cy="591820"/>
                    </a:xfrm>
                    <a:prstGeom prst="rect">
                      <a:avLst/>
                    </a:prstGeom>
                  </pic:spPr>
                </pic:pic>
              </a:graphicData>
            </a:graphic>
            <wp14:sizeRelH relativeFrom="page">
              <wp14:pctWidth>0</wp14:pctWidth>
            </wp14:sizeRelH>
            <wp14:sizeRelV relativeFrom="page">
              <wp14:pctHeight>0</wp14:pctHeight>
            </wp14:sizeRelV>
          </wp:anchor>
        </w:drawing>
      </w:r>
    </w:p>
    <w:p w14:paraId="6152A648" w14:textId="4106BCBF" w:rsidR="00E07A50" w:rsidRPr="0000153E" w:rsidRDefault="00E07A50" w:rsidP="009E1CF6">
      <w:pPr>
        <w:jc w:val="both"/>
        <w:rPr>
          <w:rFonts w:ascii="Times New Roman" w:hAnsi="Times New Roman" w:cs="Times New Roman"/>
          <w:b/>
          <w:sz w:val="24"/>
          <w:szCs w:val="24"/>
          <w:lang w:val="en-US"/>
        </w:rPr>
      </w:pPr>
    </w:p>
    <w:p w14:paraId="3AC1FEF5" w14:textId="052BF22D" w:rsidR="00E07A50" w:rsidRPr="0000153E" w:rsidRDefault="009E1CF6" w:rsidP="009E1CF6">
      <w:pPr>
        <w:jc w:val="both"/>
        <w:rPr>
          <w:rFonts w:ascii="Times New Roman" w:hAnsi="Times New Roman" w:cs="Times New Roman"/>
          <w:b/>
          <w:sz w:val="24"/>
          <w:szCs w:val="24"/>
          <w:lang w:val="en-US"/>
        </w:rPr>
      </w:pPr>
      <w:r>
        <w:rPr>
          <w:rFonts w:ascii="Times New Roman" w:hAnsi="Times New Roman" w:cs="Times New Roman"/>
          <w:b/>
          <w:noProof/>
          <w:sz w:val="24"/>
          <w:szCs w:val="24"/>
        </w:rPr>
        <w:drawing>
          <wp:anchor distT="0" distB="0" distL="114300" distR="114300" simplePos="0" relativeHeight="251665408" behindDoc="0" locked="0" layoutInCell="1" allowOverlap="1" wp14:anchorId="172CDF2F" wp14:editId="0D310EAC">
            <wp:simplePos x="0" y="0"/>
            <wp:positionH relativeFrom="column">
              <wp:posOffset>2944552</wp:posOffset>
            </wp:positionH>
            <wp:positionV relativeFrom="paragraph">
              <wp:posOffset>182427</wp:posOffset>
            </wp:positionV>
            <wp:extent cx="1081858" cy="681041"/>
            <wp:effectExtent l="0" t="0" r="0" b="5080"/>
            <wp:wrapNone/>
            <wp:docPr id="15983745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74548" name="Imagen 1598374548"/>
                    <pic:cNvPicPr/>
                  </pic:nvPicPr>
                  <pic:blipFill rotWithShape="1">
                    <a:blip r:embed="rId12">
                      <a:extLst>
                        <a:ext uri="{28A0092B-C50C-407E-A947-70E740481C1C}">
                          <a14:useLocalDpi xmlns:a14="http://schemas.microsoft.com/office/drawing/2010/main" val="0"/>
                        </a:ext>
                      </a:extLst>
                    </a:blip>
                    <a:srcRect l="17273" t="18714" r="19132" b="17412"/>
                    <a:stretch/>
                  </pic:blipFill>
                  <pic:spPr bwMode="auto">
                    <a:xfrm>
                      <a:off x="0" y="0"/>
                      <a:ext cx="1081858" cy="681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4"/>
          <w:szCs w:val="24"/>
        </w:rPr>
        <w:drawing>
          <wp:anchor distT="0" distB="0" distL="114300" distR="114300" simplePos="0" relativeHeight="251664384" behindDoc="0" locked="0" layoutInCell="1" allowOverlap="1" wp14:anchorId="5FB9E808" wp14:editId="47A8393C">
            <wp:simplePos x="0" y="0"/>
            <wp:positionH relativeFrom="column">
              <wp:posOffset>1950720</wp:posOffset>
            </wp:positionH>
            <wp:positionV relativeFrom="paragraph">
              <wp:posOffset>144598</wp:posOffset>
            </wp:positionV>
            <wp:extent cx="718457" cy="718457"/>
            <wp:effectExtent l="0" t="0" r="5715" b="5715"/>
            <wp:wrapNone/>
            <wp:docPr id="14757379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37937" name="Imagen 147573793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8457" cy="718457"/>
                    </a:xfrm>
                    <a:prstGeom prst="rect">
                      <a:avLst/>
                    </a:prstGeom>
                  </pic:spPr>
                </pic:pic>
              </a:graphicData>
            </a:graphic>
            <wp14:sizeRelH relativeFrom="page">
              <wp14:pctWidth>0</wp14:pctWidth>
            </wp14:sizeRelH>
            <wp14:sizeRelV relativeFrom="page">
              <wp14:pctHeight>0</wp14:pctHeight>
            </wp14:sizeRelV>
          </wp:anchor>
        </w:drawing>
      </w:r>
    </w:p>
    <w:p w14:paraId="3F5EDEF0" w14:textId="6249973C" w:rsidR="00E07A50" w:rsidRPr="0000153E" w:rsidRDefault="00E07A50" w:rsidP="009E1CF6">
      <w:pPr>
        <w:jc w:val="both"/>
        <w:rPr>
          <w:rFonts w:ascii="Times New Roman" w:hAnsi="Times New Roman" w:cs="Times New Roman"/>
          <w:b/>
          <w:sz w:val="24"/>
          <w:szCs w:val="24"/>
          <w:lang w:val="en-US"/>
        </w:rPr>
      </w:pPr>
    </w:p>
    <w:p w14:paraId="6C2E31F8" w14:textId="46927763" w:rsidR="009E1CF6" w:rsidRPr="0000153E" w:rsidRDefault="009E1CF6" w:rsidP="009E1CF6">
      <w:pPr>
        <w:jc w:val="both"/>
        <w:rPr>
          <w:rFonts w:ascii="Times New Roman" w:hAnsi="Times New Roman" w:cs="Times New Roman"/>
          <w:b/>
          <w:sz w:val="24"/>
          <w:szCs w:val="24"/>
          <w:lang w:val="en-US"/>
        </w:rPr>
      </w:pPr>
    </w:p>
    <w:p w14:paraId="07AE73FB" w14:textId="6A316CE8" w:rsidR="009E1CF6" w:rsidRPr="0000153E" w:rsidRDefault="009E1CF6" w:rsidP="009E1CF6">
      <w:pPr>
        <w:jc w:val="both"/>
        <w:rPr>
          <w:rFonts w:ascii="Times New Roman" w:hAnsi="Times New Roman" w:cs="Times New Roman"/>
          <w:b/>
          <w:sz w:val="24"/>
          <w:szCs w:val="24"/>
          <w:lang w:val="en-US"/>
        </w:rPr>
      </w:pPr>
    </w:p>
    <w:p w14:paraId="359B602D" w14:textId="03CF95D2" w:rsidR="00E07A50" w:rsidRPr="0000153E" w:rsidRDefault="00CC7474" w:rsidP="009E1CF6">
      <w:pPr>
        <w:jc w:val="both"/>
        <w:rPr>
          <w:rFonts w:ascii="Times New Roman" w:hAnsi="Times New Roman" w:cs="Times New Roman"/>
          <w:sz w:val="24"/>
          <w:szCs w:val="24"/>
          <w:lang w:val="en-US"/>
        </w:rPr>
      </w:pPr>
      <w:r w:rsidRPr="0000153E">
        <w:rPr>
          <w:rFonts w:ascii="Times New Roman" w:hAnsi="Times New Roman" w:cs="Times New Roman"/>
          <w:b/>
          <w:sz w:val="24"/>
          <w:szCs w:val="24"/>
          <w:lang w:val="en-US"/>
        </w:rPr>
        <w:t>Aut</w:t>
      </w:r>
      <w:r w:rsidR="0000153E" w:rsidRPr="0000153E">
        <w:rPr>
          <w:rFonts w:ascii="Times New Roman" w:hAnsi="Times New Roman" w:cs="Times New Roman"/>
          <w:b/>
          <w:sz w:val="24"/>
          <w:szCs w:val="24"/>
          <w:lang w:val="en-US"/>
        </w:rPr>
        <w:t xml:space="preserve">hors: </w:t>
      </w:r>
      <w:r w:rsidR="0000153E" w:rsidRPr="0000153E">
        <w:rPr>
          <w:rFonts w:ascii="Times New Roman" w:hAnsi="Times New Roman" w:cs="Times New Roman"/>
          <w:bCs/>
          <w:sz w:val="24"/>
          <w:szCs w:val="24"/>
          <w:lang w:val="en-US"/>
        </w:rPr>
        <w:t xml:space="preserve">This report was led by </w:t>
      </w:r>
      <w:r w:rsidRPr="0000153E">
        <w:rPr>
          <w:rFonts w:ascii="Times New Roman" w:hAnsi="Times New Roman" w:cs="Times New Roman"/>
          <w:sz w:val="24"/>
          <w:szCs w:val="24"/>
          <w:lang w:val="en-US"/>
        </w:rPr>
        <w:t xml:space="preserve">Observatorio de </w:t>
      </w:r>
      <w:proofErr w:type="spellStart"/>
      <w:r w:rsidRPr="0000153E">
        <w:rPr>
          <w:rFonts w:ascii="Times New Roman" w:hAnsi="Times New Roman" w:cs="Times New Roman"/>
          <w:sz w:val="24"/>
          <w:szCs w:val="24"/>
          <w:lang w:val="en-US"/>
        </w:rPr>
        <w:t>Libertad</w:t>
      </w:r>
      <w:proofErr w:type="spellEnd"/>
      <w:r w:rsidRPr="0000153E">
        <w:rPr>
          <w:rFonts w:ascii="Times New Roman" w:hAnsi="Times New Roman" w:cs="Times New Roman"/>
          <w:sz w:val="24"/>
          <w:szCs w:val="24"/>
          <w:lang w:val="en-US"/>
        </w:rPr>
        <w:t xml:space="preserve"> </w:t>
      </w:r>
      <w:proofErr w:type="spellStart"/>
      <w:r w:rsidRPr="0000153E">
        <w:rPr>
          <w:rFonts w:ascii="Times New Roman" w:hAnsi="Times New Roman" w:cs="Times New Roman"/>
          <w:sz w:val="24"/>
          <w:szCs w:val="24"/>
          <w:lang w:val="en-US"/>
        </w:rPr>
        <w:t>Académica</w:t>
      </w:r>
      <w:proofErr w:type="spellEnd"/>
      <w:r w:rsidRPr="0000153E">
        <w:rPr>
          <w:rFonts w:ascii="Times New Roman" w:hAnsi="Times New Roman" w:cs="Times New Roman"/>
          <w:sz w:val="24"/>
          <w:szCs w:val="24"/>
          <w:lang w:val="en-US"/>
        </w:rPr>
        <w:t xml:space="preserve"> (OLA)</w:t>
      </w:r>
      <w:r w:rsidRPr="009E1CF6">
        <w:rPr>
          <w:rStyle w:val="Refdenotaalpie"/>
          <w:rFonts w:ascii="Times New Roman" w:hAnsi="Times New Roman" w:cs="Times New Roman"/>
          <w:sz w:val="24"/>
          <w:szCs w:val="24"/>
        </w:rPr>
        <w:footnoteReference w:id="1"/>
      </w:r>
      <w:r w:rsidRPr="0000153E">
        <w:rPr>
          <w:rFonts w:ascii="Times New Roman" w:hAnsi="Times New Roman" w:cs="Times New Roman"/>
          <w:sz w:val="24"/>
          <w:szCs w:val="24"/>
          <w:lang w:val="en-US"/>
        </w:rPr>
        <w:t xml:space="preserve"> </w:t>
      </w:r>
      <w:r w:rsidR="0000153E" w:rsidRPr="0000153E">
        <w:rPr>
          <w:rFonts w:ascii="Times New Roman" w:hAnsi="Times New Roman" w:cs="Times New Roman"/>
          <w:sz w:val="24"/>
          <w:szCs w:val="24"/>
          <w:lang w:val="en-US"/>
        </w:rPr>
        <w:t xml:space="preserve">in </w:t>
      </w:r>
      <w:r w:rsidR="00EE7E6B" w:rsidRPr="0000153E">
        <w:rPr>
          <w:rFonts w:ascii="Times New Roman" w:hAnsi="Times New Roman" w:cs="Times New Roman"/>
          <w:sz w:val="24"/>
          <w:szCs w:val="24"/>
          <w:lang w:val="en-US"/>
        </w:rPr>
        <w:t>collaboration</w:t>
      </w:r>
      <w:r w:rsidR="0000153E" w:rsidRPr="0000153E">
        <w:rPr>
          <w:rFonts w:ascii="Times New Roman" w:hAnsi="Times New Roman" w:cs="Times New Roman"/>
          <w:sz w:val="24"/>
          <w:szCs w:val="24"/>
          <w:lang w:val="en-US"/>
        </w:rPr>
        <w:t xml:space="preserve"> with</w:t>
      </w:r>
      <w:r w:rsidR="0000153E">
        <w:rPr>
          <w:rFonts w:ascii="Times New Roman" w:hAnsi="Times New Roman" w:cs="Times New Roman"/>
          <w:sz w:val="24"/>
          <w:szCs w:val="24"/>
          <w:lang w:val="en-US"/>
        </w:rPr>
        <w:t xml:space="preserve"> </w:t>
      </w:r>
      <w:r w:rsidRPr="0000153E">
        <w:rPr>
          <w:rFonts w:ascii="Times New Roman" w:hAnsi="Times New Roman" w:cs="Times New Roman"/>
          <w:sz w:val="24"/>
          <w:szCs w:val="24"/>
          <w:lang w:val="en-US"/>
        </w:rPr>
        <w:t xml:space="preserve">Observatorio de Derechos </w:t>
      </w:r>
      <w:proofErr w:type="spellStart"/>
      <w:r w:rsidRPr="0000153E">
        <w:rPr>
          <w:rFonts w:ascii="Times New Roman" w:hAnsi="Times New Roman" w:cs="Times New Roman"/>
          <w:sz w:val="24"/>
          <w:szCs w:val="24"/>
          <w:lang w:val="en-US"/>
        </w:rPr>
        <w:t>Culturales</w:t>
      </w:r>
      <w:proofErr w:type="spellEnd"/>
      <w:r w:rsidRPr="0000153E">
        <w:rPr>
          <w:rFonts w:ascii="Times New Roman" w:hAnsi="Times New Roman" w:cs="Times New Roman"/>
          <w:sz w:val="24"/>
          <w:szCs w:val="24"/>
          <w:lang w:val="en-US"/>
        </w:rPr>
        <w:t xml:space="preserve"> (ODC)</w:t>
      </w:r>
      <w:r w:rsidRPr="009E1CF6">
        <w:rPr>
          <w:rStyle w:val="Refdenotaalpie"/>
          <w:rFonts w:ascii="Times New Roman" w:hAnsi="Times New Roman" w:cs="Times New Roman"/>
          <w:sz w:val="24"/>
          <w:szCs w:val="24"/>
        </w:rPr>
        <w:footnoteReference w:id="2"/>
      </w:r>
      <w:r w:rsidRPr="0000153E">
        <w:rPr>
          <w:rFonts w:ascii="Times New Roman" w:hAnsi="Times New Roman" w:cs="Times New Roman"/>
          <w:sz w:val="24"/>
          <w:szCs w:val="24"/>
          <w:lang w:val="en-US"/>
        </w:rPr>
        <w:t>, 4Métrica</w:t>
      </w:r>
      <w:r w:rsidRPr="009E1CF6">
        <w:rPr>
          <w:rStyle w:val="Refdenotaalpie"/>
          <w:rFonts w:ascii="Times New Roman" w:hAnsi="Times New Roman" w:cs="Times New Roman"/>
          <w:sz w:val="24"/>
          <w:szCs w:val="24"/>
        </w:rPr>
        <w:footnoteReference w:id="3"/>
      </w:r>
      <w:r w:rsidRPr="0000153E">
        <w:rPr>
          <w:rFonts w:ascii="Times New Roman" w:hAnsi="Times New Roman" w:cs="Times New Roman"/>
          <w:sz w:val="24"/>
          <w:szCs w:val="24"/>
          <w:lang w:val="en-US"/>
        </w:rPr>
        <w:t>, Civil Rights Defenders</w:t>
      </w:r>
      <w:r w:rsidRPr="009E1CF6">
        <w:rPr>
          <w:rStyle w:val="Refdenotaalpie"/>
          <w:rFonts w:ascii="Times New Roman" w:hAnsi="Times New Roman" w:cs="Times New Roman"/>
          <w:sz w:val="24"/>
          <w:szCs w:val="24"/>
        </w:rPr>
        <w:footnoteReference w:id="4"/>
      </w:r>
      <w:r w:rsidRPr="0000153E">
        <w:rPr>
          <w:rFonts w:ascii="Times New Roman" w:hAnsi="Times New Roman" w:cs="Times New Roman"/>
          <w:sz w:val="24"/>
          <w:szCs w:val="24"/>
          <w:lang w:val="en-US"/>
        </w:rPr>
        <w:t>,</w:t>
      </w:r>
      <w:r w:rsidR="0000153E">
        <w:rPr>
          <w:rFonts w:ascii="Times New Roman" w:hAnsi="Times New Roman" w:cs="Times New Roman"/>
          <w:sz w:val="24"/>
          <w:szCs w:val="24"/>
          <w:lang w:val="en-US"/>
        </w:rPr>
        <w:t xml:space="preserve"> </w:t>
      </w:r>
      <w:r w:rsidRPr="0000153E">
        <w:rPr>
          <w:rFonts w:ascii="Times New Roman" w:hAnsi="Times New Roman" w:cs="Times New Roman"/>
          <w:sz w:val="24"/>
          <w:szCs w:val="24"/>
          <w:lang w:val="en-US"/>
        </w:rPr>
        <w:t xml:space="preserve">Instituto de </w:t>
      </w:r>
      <w:proofErr w:type="spellStart"/>
      <w:r w:rsidRPr="0000153E">
        <w:rPr>
          <w:rFonts w:ascii="Times New Roman" w:hAnsi="Times New Roman" w:cs="Times New Roman"/>
          <w:sz w:val="24"/>
          <w:szCs w:val="24"/>
          <w:lang w:val="en-US"/>
        </w:rPr>
        <w:t>Artivismo</w:t>
      </w:r>
      <w:proofErr w:type="spellEnd"/>
      <w:r w:rsidRPr="0000153E">
        <w:rPr>
          <w:rFonts w:ascii="Times New Roman" w:hAnsi="Times New Roman" w:cs="Times New Roman"/>
          <w:sz w:val="24"/>
          <w:szCs w:val="24"/>
          <w:lang w:val="en-US"/>
        </w:rPr>
        <w:t xml:space="preserve"> Hannah Arendt (</w:t>
      </w:r>
      <w:proofErr w:type="spellStart"/>
      <w:r w:rsidRPr="0000153E">
        <w:rPr>
          <w:rFonts w:ascii="Times New Roman" w:hAnsi="Times New Roman" w:cs="Times New Roman"/>
          <w:sz w:val="24"/>
          <w:szCs w:val="24"/>
          <w:lang w:val="en-US"/>
        </w:rPr>
        <w:t>Instar</w:t>
      </w:r>
      <w:proofErr w:type="spellEnd"/>
      <w:r w:rsidRPr="0000153E">
        <w:rPr>
          <w:rFonts w:ascii="Times New Roman" w:hAnsi="Times New Roman" w:cs="Times New Roman"/>
          <w:sz w:val="24"/>
          <w:szCs w:val="24"/>
          <w:lang w:val="en-US"/>
        </w:rPr>
        <w:t>)</w:t>
      </w:r>
      <w:r w:rsidRPr="009E1CF6">
        <w:rPr>
          <w:rStyle w:val="Refdenotaalpie"/>
          <w:rFonts w:ascii="Times New Roman" w:hAnsi="Times New Roman" w:cs="Times New Roman"/>
          <w:sz w:val="24"/>
          <w:szCs w:val="24"/>
        </w:rPr>
        <w:footnoteReference w:id="5"/>
      </w:r>
      <w:r w:rsidRPr="0000153E">
        <w:rPr>
          <w:rFonts w:ascii="Times New Roman" w:hAnsi="Times New Roman" w:cs="Times New Roman"/>
          <w:sz w:val="24"/>
          <w:szCs w:val="24"/>
          <w:lang w:val="en-US"/>
        </w:rPr>
        <w:t xml:space="preserve"> </w:t>
      </w:r>
      <w:r w:rsidR="0000153E">
        <w:rPr>
          <w:rFonts w:ascii="Times New Roman" w:hAnsi="Times New Roman" w:cs="Times New Roman"/>
          <w:sz w:val="24"/>
          <w:szCs w:val="24"/>
          <w:lang w:val="en-US"/>
        </w:rPr>
        <w:t>and</w:t>
      </w:r>
      <w:r w:rsidRPr="0000153E">
        <w:rPr>
          <w:rFonts w:ascii="Times New Roman" w:hAnsi="Times New Roman" w:cs="Times New Roman"/>
          <w:sz w:val="24"/>
          <w:szCs w:val="24"/>
          <w:lang w:val="en-US"/>
        </w:rPr>
        <w:t xml:space="preserve"> El </w:t>
      </w:r>
      <w:proofErr w:type="spellStart"/>
      <w:r w:rsidRPr="0000153E">
        <w:rPr>
          <w:rFonts w:ascii="Times New Roman" w:hAnsi="Times New Roman" w:cs="Times New Roman"/>
          <w:sz w:val="24"/>
          <w:szCs w:val="24"/>
          <w:lang w:val="en-US"/>
        </w:rPr>
        <w:t>Estornudo</w:t>
      </w:r>
      <w:proofErr w:type="spellEnd"/>
      <w:r w:rsidRPr="009E1CF6">
        <w:rPr>
          <w:rStyle w:val="Refdenotaalpie"/>
          <w:rFonts w:ascii="Times New Roman" w:hAnsi="Times New Roman" w:cs="Times New Roman"/>
          <w:sz w:val="24"/>
          <w:szCs w:val="24"/>
        </w:rPr>
        <w:footnoteReference w:id="6"/>
      </w:r>
      <w:r w:rsidRPr="0000153E">
        <w:rPr>
          <w:rFonts w:ascii="Times New Roman" w:hAnsi="Times New Roman" w:cs="Times New Roman"/>
          <w:sz w:val="24"/>
          <w:szCs w:val="24"/>
          <w:lang w:val="en-US"/>
        </w:rPr>
        <w:t>.</w:t>
      </w:r>
    </w:p>
    <w:p w14:paraId="24C560A9" w14:textId="77777777" w:rsidR="00E07A50" w:rsidRPr="0000153E" w:rsidRDefault="00E07A50" w:rsidP="009E1CF6">
      <w:pPr>
        <w:jc w:val="both"/>
        <w:rPr>
          <w:rFonts w:ascii="Times New Roman" w:hAnsi="Times New Roman" w:cs="Times New Roman"/>
          <w:sz w:val="24"/>
          <w:szCs w:val="24"/>
          <w:lang w:val="en-US"/>
        </w:rPr>
      </w:pPr>
    </w:p>
    <w:p w14:paraId="7405DF37" w14:textId="77777777" w:rsidR="0000153E" w:rsidRPr="0000153E" w:rsidRDefault="0000153E" w:rsidP="009E1CF6">
      <w:pPr>
        <w:ind w:left="270" w:hanging="540"/>
        <w:jc w:val="both"/>
        <w:rPr>
          <w:rFonts w:ascii="Times New Roman" w:eastAsia="Times New Roman" w:hAnsi="Times New Roman" w:cs="Times New Roman"/>
          <w:b/>
          <w:color w:val="000000"/>
          <w:sz w:val="24"/>
          <w:szCs w:val="24"/>
          <w:lang w:val="en-US"/>
        </w:rPr>
      </w:pPr>
      <w:r w:rsidRPr="0000153E">
        <w:rPr>
          <w:rFonts w:ascii="Times New Roman" w:eastAsia="Times New Roman" w:hAnsi="Times New Roman" w:cs="Times New Roman"/>
          <w:b/>
          <w:color w:val="000000"/>
          <w:sz w:val="24"/>
          <w:szCs w:val="24"/>
          <w:lang w:val="en-US"/>
        </w:rPr>
        <w:t>Steps taken to develop a comprehensive law on gender-based violence.</w:t>
      </w:r>
    </w:p>
    <w:p w14:paraId="20AD6684" w14:textId="3DB8D8F0" w:rsidR="0000153E" w:rsidRPr="0000153E" w:rsidRDefault="00CC7474" w:rsidP="0000153E">
      <w:pPr>
        <w:ind w:left="270" w:hanging="540"/>
        <w:jc w:val="both"/>
        <w:rPr>
          <w:rFonts w:ascii="Times New Roman" w:hAnsi="Times New Roman" w:cs="Times New Roman"/>
          <w:sz w:val="24"/>
          <w:szCs w:val="24"/>
          <w:lang w:val="en-US"/>
        </w:rPr>
      </w:pPr>
      <w:r w:rsidRPr="0000153E">
        <w:rPr>
          <w:rFonts w:ascii="Times New Roman" w:hAnsi="Times New Roman" w:cs="Times New Roman"/>
          <w:sz w:val="24"/>
          <w:szCs w:val="24"/>
          <w:lang w:val="en-US"/>
        </w:rPr>
        <w:lastRenderedPageBreak/>
        <w:t xml:space="preserve">       1. </w:t>
      </w:r>
      <w:r w:rsidR="0000153E" w:rsidRPr="0000153E">
        <w:rPr>
          <w:rFonts w:ascii="Times New Roman" w:hAnsi="Times New Roman" w:cs="Times New Roman"/>
          <w:sz w:val="24"/>
          <w:szCs w:val="24"/>
          <w:lang w:val="en-US"/>
        </w:rPr>
        <w:t xml:space="preserve">The Constitution of the Republic of Cuba, approved in 2019, in its Article 43 establishes equal rights and responsibilities between women and men in economic, political, cultural, labor, social, family and any other sphere; in turn, the Penal Code criminalizes offenses against the normal development of sexual relations in Law No. 151/2022. </w:t>
      </w:r>
      <w:r w:rsidR="008401DB" w:rsidRPr="008401DB">
        <w:rPr>
          <w:rFonts w:ascii="Times New Roman" w:hAnsi="Times New Roman" w:cs="Times New Roman"/>
          <w:sz w:val="24"/>
          <w:szCs w:val="24"/>
          <w:lang w:val="en-US"/>
        </w:rPr>
        <w:t>In 2021, the National Program for the Advancement of Women (PAM) was approved by the Council of Ministers and put into effect by Presidential Decree No. 198, promoted by the Federation of Cuban Women (FMC), the only gender-oriented organization endorsed by the Cuban State</w:t>
      </w:r>
      <w:r w:rsidR="0000153E" w:rsidRPr="0000153E">
        <w:rPr>
          <w:rFonts w:ascii="Times New Roman" w:hAnsi="Times New Roman" w:cs="Times New Roman"/>
          <w:sz w:val="24"/>
          <w:szCs w:val="24"/>
          <w:lang w:val="en-US"/>
        </w:rPr>
        <w:t xml:space="preserve">. This program focuses on equal rights, opportunities and possibilities for women, in addition to combating discrimination and violence in all its manifestations. In 2021, the Council of Ministers approved the Integral Strategy for Prevention and Attention to Gender Violence and Violence in the Family Scenario 2021-2030, another instrument that contributes to the PAM, reinforcing the State's control over the issue since it articulates the Central State Administration Agencies, national entities, mass organizations, local bodies of the People's Power and provincial and municipal governments to address the Program's areas of attention. However, Cuba is the only country in the Western Hemisphere that does not have a Comprehensive Law against Gender Violence, the objective of the struggle of several organizations and civil society activists who managed to submit, in 2019, a request to four representatives of the National Assembly of People's Power to include the Comprehensive Law against Gender Violence in the legislative schedule; which was not </w:t>
      </w:r>
      <w:r w:rsidR="00A95150">
        <w:rPr>
          <w:rFonts w:ascii="Times New Roman" w:hAnsi="Times New Roman" w:cs="Times New Roman"/>
          <w:sz w:val="24"/>
          <w:szCs w:val="24"/>
          <w:lang w:val="en-US"/>
        </w:rPr>
        <w:t xml:space="preserve">scheduled </w:t>
      </w:r>
      <w:r w:rsidR="0000153E" w:rsidRPr="0000153E">
        <w:rPr>
          <w:rFonts w:ascii="Times New Roman" w:hAnsi="Times New Roman" w:cs="Times New Roman"/>
          <w:sz w:val="24"/>
          <w:szCs w:val="24"/>
          <w:lang w:val="en-US"/>
        </w:rPr>
        <w:t xml:space="preserve">until 2028. </w:t>
      </w:r>
    </w:p>
    <w:p w14:paraId="0168475B" w14:textId="77777777" w:rsidR="008A54A6" w:rsidRDefault="0000153E" w:rsidP="0000153E">
      <w:pPr>
        <w:ind w:left="270" w:hanging="540"/>
        <w:jc w:val="both"/>
        <w:rPr>
          <w:rFonts w:ascii="Times New Roman" w:hAnsi="Times New Roman" w:cs="Times New Roman"/>
          <w:sz w:val="24"/>
          <w:szCs w:val="24"/>
          <w:lang w:val="en-US"/>
        </w:rPr>
      </w:pPr>
      <w:r w:rsidRPr="0000153E">
        <w:rPr>
          <w:rFonts w:ascii="Times New Roman" w:hAnsi="Times New Roman" w:cs="Times New Roman"/>
          <w:sz w:val="24"/>
          <w:szCs w:val="24"/>
          <w:lang w:val="en-US"/>
        </w:rPr>
        <w:t xml:space="preserve">2. Despite the government's strategy to address the rise of gender violence in Cuba, the absence of this legislation, specifically aimed at prevention, protection, punishment and assistance and reparation consisting of comprehensive support to victims, results in the deepening of the problem. The Cuban State has dodged the claim of feminist activists precisely because the articulation comes from citizen activism, not from any institution sponsored by it. </w:t>
      </w:r>
      <w:r w:rsidR="008A54A6" w:rsidRPr="008A54A6">
        <w:rPr>
          <w:rFonts w:ascii="Times New Roman" w:hAnsi="Times New Roman" w:cs="Times New Roman"/>
          <w:sz w:val="24"/>
          <w:szCs w:val="24"/>
          <w:lang w:val="en-US"/>
        </w:rPr>
        <w:t>In the meantime, independent investigations have been carried out that have provided solid evidence. In response, the State counteracts with initiatives and laws in an evident attempt to reduce public pressure, which has only deepened the sense of helplessness among women and victims. This has led to unproductive re-victimization with typical psychological and social effects.</w:t>
      </w:r>
    </w:p>
    <w:p w14:paraId="159E9406" w14:textId="5F628E02" w:rsidR="00E07A50" w:rsidRPr="0000153E" w:rsidRDefault="0000153E" w:rsidP="0000153E">
      <w:pPr>
        <w:ind w:left="270" w:hanging="540"/>
        <w:jc w:val="both"/>
        <w:rPr>
          <w:rFonts w:ascii="Times New Roman" w:hAnsi="Times New Roman" w:cs="Times New Roman"/>
          <w:sz w:val="24"/>
          <w:szCs w:val="24"/>
          <w:lang w:val="en-US"/>
        </w:rPr>
      </w:pPr>
      <w:r w:rsidRPr="0000153E">
        <w:rPr>
          <w:rFonts w:ascii="Times New Roman" w:hAnsi="Times New Roman" w:cs="Times New Roman"/>
          <w:sz w:val="24"/>
          <w:szCs w:val="24"/>
          <w:lang w:val="en-US"/>
        </w:rPr>
        <w:t xml:space="preserve">3. Investigations by independent organizations and citizen complaints on social networks provide shocking findings. </w:t>
      </w:r>
      <w:r w:rsidR="00266D8E" w:rsidRPr="00266D8E">
        <w:rPr>
          <w:rFonts w:ascii="Times New Roman" w:hAnsi="Times New Roman" w:cs="Times New Roman"/>
          <w:sz w:val="24"/>
          <w:szCs w:val="24"/>
          <w:lang w:val="en-US"/>
        </w:rPr>
        <w:t xml:space="preserve">The case of the musician Fernando </w:t>
      </w:r>
      <w:proofErr w:type="spellStart"/>
      <w:r w:rsidR="00266D8E" w:rsidRPr="00266D8E">
        <w:rPr>
          <w:rFonts w:ascii="Times New Roman" w:hAnsi="Times New Roman" w:cs="Times New Roman"/>
          <w:sz w:val="24"/>
          <w:szCs w:val="24"/>
          <w:lang w:val="en-US"/>
        </w:rPr>
        <w:t>Bécquer</w:t>
      </w:r>
      <w:proofErr w:type="spellEnd"/>
      <w:r w:rsidR="00266D8E" w:rsidRPr="00266D8E">
        <w:rPr>
          <w:rFonts w:ascii="Times New Roman" w:hAnsi="Times New Roman" w:cs="Times New Roman"/>
          <w:sz w:val="24"/>
          <w:szCs w:val="24"/>
          <w:lang w:val="en-US"/>
        </w:rPr>
        <w:t xml:space="preserve"> </w:t>
      </w:r>
      <w:proofErr w:type="spellStart"/>
      <w:r w:rsidR="00266D8E" w:rsidRPr="00266D8E">
        <w:rPr>
          <w:rFonts w:ascii="Times New Roman" w:hAnsi="Times New Roman" w:cs="Times New Roman"/>
          <w:sz w:val="24"/>
          <w:szCs w:val="24"/>
          <w:lang w:val="en-US"/>
        </w:rPr>
        <w:t>Cifuentes</w:t>
      </w:r>
      <w:proofErr w:type="spellEnd"/>
      <w:r w:rsidR="00266D8E" w:rsidRPr="00266D8E">
        <w:rPr>
          <w:rFonts w:ascii="Times New Roman" w:hAnsi="Times New Roman" w:cs="Times New Roman"/>
          <w:sz w:val="24"/>
          <w:szCs w:val="24"/>
          <w:lang w:val="en-US"/>
        </w:rPr>
        <w:t xml:space="preserve"> illustrates the urgent need for a Comprehensive Law against Gender Violence in Cuba, as revealed by the investigation conducted by the independent media</w:t>
      </w:r>
      <w:r w:rsidRPr="0000153E">
        <w:rPr>
          <w:rFonts w:ascii="Times New Roman" w:hAnsi="Times New Roman" w:cs="Times New Roman"/>
          <w:sz w:val="24"/>
          <w:szCs w:val="24"/>
          <w:lang w:val="en-US"/>
        </w:rPr>
        <w:t xml:space="preserve"> </w:t>
      </w:r>
      <w:r w:rsidRPr="0000153E">
        <w:rPr>
          <w:rFonts w:ascii="Times New Roman" w:hAnsi="Times New Roman" w:cs="Times New Roman"/>
          <w:i/>
          <w:sz w:val="24"/>
          <w:szCs w:val="24"/>
          <w:lang w:val="en-US"/>
        </w:rPr>
        <w:t xml:space="preserve">El </w:t>
      </w:r>
      <w:proofErr w:type="spellStart"/>
      <w:r w:rsidRPr="0000153E">
        <w:rPr>
          <w:rFonts w:ascii="Times New Roman" w:hAnsi="Times New Roman" w:cs="Times New Roman"/>
          <w:i/>
          <w:sz w:val="24"/>
          <w:szCs w:val="24"/>
          <w:lang w:val="en-US"/>
        </w:rPr>
        <w:t>Estornudo</w:t>
      </w:r>
      <w:proofErr w:type="spellEnd"/>
      <w:r w:rsidRPr="009E1CF6">
        <w:rPr>
          <w:rStyle w:val="Refdenotaalpie"/>
          <w:rFonts w:ascii="Times New Roman" w:hAnsi="Times New Roman" w:cs="Times New Roman"/>
          <w:i/>
          <w:sz w:val="24"/>
          <w:szCs w:val="24"/>
        </w:rPr>
        <w:footnoteReference w:id="7"/>
      </w:r>
      <w:r w:rsidRPr="0000153E">
        <w:rPr>
          <w:rFonts w:ascii="Times New Roman" w:hAnsi="Times New Roman" w:cs="Times New Roman"/>
          <w:sz w:val="24"/>
          <w:szCs w:val="24"/>
          <w:lang w:val="en-US"/>
        </w:rPr>
        <w:t xml:space="preserve">, and the resulting exposure of his history of sexual abuse against women, most of whom were admirers of his artistic work, social conventions established around the country's cultural </w:t>
      </w:r>
      <w:r w:rsidRPr="0000153E">
        <w:rPr>
          <w:rFonts w:ascii="Times New Roman" w:hAnsi="Times New Roman" w:cs="Times New Roman"/>
          <w:sz w:val="24"/>
          <w:szCs w:val="24"/>
          <w:lang w:val="en-US"/>
        </w:rPr>
        <w:lastRenderedPageBreak/>
        <w:t>circles were exposed. Proof of this was the public support that the troubadour Raimundo (Ray) Fernández Moya offered to the offender</w:t>
      </w:r>
      <w:r w:rsidRPr="009E1CF6">
        <w:rPr>
          <w:rStyle w:val="Refdenotaalpie"/>
          <w:rFonts w:ascii="Times New Roman" w:hAnsi="Times New Roman" w:cs="Times New Roman"/>
          <w:sz w:val="24"/>
          <w:szCs w:val="24"/>
        </w:rPr>
        <w:footnoteReference w:id="8"/>
      </w:r>
      <w:r w:rsidRPr="0000153E">
        <w:rPr>
          <w:rFonts w:ascii="Times New Roman" w:hAnsi="Times New Roman" w:cs="Times New Roman"/>
          <w:sz w:val="24"/>
          <w:szCs w:val="24"/>
          <w:lang w:val="en-US"/>
        </w:rPr>
        <w:t>, even mocking and disqualifying the victims. Other pro-government artists joined in the support of the predator</w:t>
      </w:r>
      <w:r w:rsidRPr="009E1CF6">
        <w:rPr>
          <w:rStyle w:val="Refdenotaalpie"/>
          <w:rFonts w:ascii="Times New Roman" w:hAnsi="Times New Roman" w:cs="Times New Roman"/>
          <w:sz w:val="24"/>
          <w:szCs w:val="24"/>
        </w:rPr>
        <w:footnoteReference w:id="9"/>
      </w:r>
      <w:r w:rsidRPr="0000153E">
        <w:rPr>
          <w:rFonts w:ascii="Times New Roman" w:hAnsi="Times New Roman" w:cs="Times New Roman"/>
          <w:sz w:val="24"/>
          <w:szCs w:val="24"/>
          <w:lang w:val="en-US"/>
        </w:rPr>
        <w:t xml:space="preserve"> and, in the face of official tolerance, the offender published two songs with sexist and misogynist content that produced widespread indignation in broad social sectors</w:t>
      </w:r>
      <w:r w:rsidRPr="009E1CF6">
        <w:rPr>
          <w:rStyle w:val="Refdenotaalpie"/>
          <w:rFonts w:ascii="Times New Roman" w:hAnsi="Times New Roman" w:cs="Times New Roman"/>
          <w:sz w:val="24"/>
          <w:szCs w:val="24"/>
        </w:rPr>
        <w:footnoteReference w:id="10"/>
      </w:r>
      <w:r w:rsidRPr="0000153E">
        <w:rPr>
          <w:rFonts w:ascii="Times New Roman" w:hAnsi="Times New Roman" w:cs="Times New Roman"/>
          <w:sz w:val="24"/>
          <w:szCs w:val="24"/>
          <w:lang w:val="en-US"/>
        </w:rPr>
        <w:t>, causing the People's Municipal Court of Centro Habana to revoke the previous regime and sentenced him to serve the sanction imposed in an internal regime in a penitentiary establishment.</w:t>
      </w:r>
    </w:p>
    <w:p w14:paraId="7FA168D1" w14:textId="72FDD961" w:rsidR="00E07A50" w:rsidRPr="0000153E" w:rsidRDefault="00CC7474" w:rsidP="009E1CF6">
      <w:pPr>
        <w:ind w:left="270" w:hanging="180"/>
        <w:jc w:val="both"/>
        <w:rPr>
          <w:rFonts w:ascii="Times New Roman" w:hAnsi="Times New Roman" w:cs="Times New Roman"/>
          <w:sz w:val="24"/>
          <w:szCs w:val="24"/>
          <w:lang w:val="en-US"/>
        </w:rPr>
      </w:pPr>
      <w:r w:rsidRPr="0000153E">
        <w:rPr>
          <w:rFonts w:ascii="Times New Roman" w:hAnsi="Times New Roman" w:cs="Times New Roman"/>
          <w:sz w:val="24"/>
          <w:szCs w:val="24"/>
          <w:lang w:val="en-US"/>
        </w:rPr>
        <w:t xml:space="preserve">4. </w:t>
      </w:r>
      <w:r w:rsidR="0000153E" w:rsidRPr="0000153E">
        <w:rPr>
          <w:rFonts w:ascii="Times New Roman" w:hAnsi="Times New Roman" w:cs="Times New Roman"/>
          <w:sz w:val="24"/>
          <w:szCs w:val="24"/>
          <w:lang w:val="en-US"/>
        </w:rPr>
        <w:t xml:space="preserve">State permissiveness makes agencies such as the Ministry of Education (MINED), the Ministry of Culture (MINCULT), the Union of Writers and Artists of Cuba (UNEAC) and the </w:t>
      </w:r>
      <w:proofErr w:type="spellStart"/>
      <w:r w:rsidR="0000153E" w:rsidRPr="0000153E">
        <w:rPr>
          <w:rFonts w:ascii="Times New Roman" w:hAnsi="Times New Roman" w:cs="Times New Roman"/>
          <w:sz w:val="24"/>
          <w:szCs w:val="24"/>
          <w:lang w:val="en-US"/>
        </w:rPr>
        <w:t>Hermanos</w:t>
      </w:r>
      <w:proofErr w:type="spellEnd"/>
      <w:r w:rsidR="0000153E" w:rsidRPr="0000153E">
        <w:rPr>
          <w:rFonts w:ascii="Times New Roman" w:hAnsi="Times New Roman" w:cs="Times New Roman"/>
          <w:sz w:val="24"/>
          <w:szCs w:val="24"/>
          <w:lang w:val="en-US"/>
        </w:rPr>
        <w:t xml:space="preserve"> </w:t>
      </w:r>
      <w:proofErr w:type="spellStart"/>
      <w:r w:rsidR="0000153E" w:rsidRPr="0000153E">
        <w:rPr>
          <w:rFonts w:ascii="Times New Roman" w:hAnsi="Times New Roman" w:cs="Times New Roman"/>
          <w:sz w:val="24"/>
          <w:szCs w:val="24"/>
          <w:lang w:val="en-US"/>
        </w:rPr>
        <w:t>Saíz</w:t>
      </w:r>
      <w:proofErr w:type="spellEnd"/>
      <w:r w:rsidR="0000153E" w:rsidRPr="0000153E">
        <w:rPr>
          <w:rFonts w:ascii="Times New Roman" w:hAnsi="Times New Roman" w:cs="Times New Roman"/>
          <w:sz w:val="24"/>
          <w:szCs w:val="24"/>
          <w:lang w:val="en-US"/>
        </w:rPr>
        <w:t xml:space="preserve"> Association (AHS) support and maintain in their ranks predators and abusers for reasons such as the need for teachers, artistic relevance and political commitment, or who ignore the violations of women's rights that involve them as host centers for incidents of gender abuse. These abusers are rewarded and enjoy benefits regardless of their behaviors violating women's rights, it should be noted that the YO SI TE CREO was initiated in Cuba from the complaint that the singer </w:t>
      </w:r>
      <w:proofErr w:type="spellStart"/>
      <w:r w:rsidR="0000153E" w:rsidRPr="0000153E">
        <w:rPr>
          <w:rFonts w:ascii="Times New Roman" w:hAnsi="Times New Roman" w:cs="Times New Roman"/>
          <w:sz w:val="24"/>
          <w:szCs w:val="24"/>
          <w:lang w:val="en-US"/>
        </w:rPr>
        <w:t>Dianelys</w:t>
      </w:r>
      <w:proofErr w:type="spellEnd"/>
      <w:r w:rsidR="0000153E" w:rsidRPr="0000153E">
        <w:rPr>
          <w:rFonts w:ascii="Times New Roman" w:hAnsi="Times New Roman" w:cs="Times New Roman"/>
          <w:sz w:val="24"/>
          <w:szCs w:val="24"/>
          <w:lang w:val="en-US"/>
        </w:rPr>
        <w:t xml:space="preserve"> Alfonso </w:t>
      </w:r>
      <w:proofErr w:type="spellStart"/>
      <w:r w:rsidR="0000153E" w:rsidRPr="0000153E">
        <w:rPr>
          <w:rFonts w:ascii="Times New Roman" w:hAnsi="Times New Roman" w:cs="Times New Roman"/>
          <w:sz w:val="24"/>
          <w:szCs w:val="24"/>
          <w:lang w:val="en-US"/>
        </w:rPr>
        <w:t>Cartaya</w:t>
      </w:r>
      <w:proofErr w:type="spellEnd"/>
      <w:r w:rsidR="0000153E" w:rsidRPr="0000153E">
        <w:rPr>
          <w:rFonts w:ascii="Times New Roman" w:hAnsi="Times New Roman" w:cs="Times New Roman"/>
          <w:sz w:val="24"/>
          <w:szCs w:val="24"/>
          <w:lang w:val="en-US"/>
        </w:rPr>
        <w:t xml:space="preserve"> (La </w:t>
      </w:r>
      <w:proofErr w:type="spellStart"/>
      <w:r w:rsidR="0000153E" w:rsidRPr="0000153E">
        <w:rPr>
          <w:rFonts w:ascii="Times New Roman" w:hAnsi="Times New Roman" w:cs="Times New Roman"/>
          <w:sz w:val="24"/>
          <w:szCs w:val="24"/>
          <w:lang w:val="en-US"/>
        </w:rPr>
        <w:t>Diosa</w:t>
      </w:r>
      <w:proofErr w:type="spellEnd"/>
      <w:r w:rsidR="0000153E" w:rsidRPr="0000153E">
        <w:rPr>
          <w:rFonts w:ascii="Times New Roman" w:hAnsi="Times New Roman" w:cs="Times New Roman"/>
          <w:sz w:val="24"/>
          <w:szCs w:val="24"/>
          <w:lang w:val="en-US"/>
        </w:rPr>
        <w:t>) made against the National Music Award José Luis Cortés (El Tosco), in 2019</w:t>
      </w:r>
      <w:r w:rsidRPr="009E1CF6">
        <w:rPr>
          <w:rStyle w:val="Refdenotaalpie"/>
          <w:rFonts w:ascii="Times New Roman" w:hAnsi="Times New Roman" w:cs="Times New Roman"/>
          <w:sz w:val="24"/>
          <w:szCs w:val="24"/>
        </w:rPr>
        <w:footnoteReference w:id="11"/>
      </w:r>
      <w:r w:rsidRPr="0000153E">
        <w:rPr>
          <w:rFonts w:ascii="Times New Roman" w:hAnsi="Times New Roman" w:cs="Times New Roman"/>
          <w:sz w:val="24"/>
          <w:szCs w:val="24"/>
          <w:lang w:val="en-US"/>
        </w:rPr>
        <w:t xml:space="preserve">. </w:t>
      </w:r>
      <w:r w:rsidR="0000153E" w:rsidRPr="0000153E">
        <w:rPr>
          <w:rFonts w:ascii="Times New Roman" w:hAnsi="Times New Roman" w:cs="Times New Roman"/>
          <w:sz w:val="24"/>
          <w:szCs w:val="24"/>
          <w:lang w:val="en-US"/>
        </w:rPr>
        <w:t xml:space="preserve">With her complaint, the artist exposed a series of abusive practices that, as in the case of </w:t>
      </w:r>
      <w:proofErr w:type="spellStart"/>
      <w:r w:rsidR="0000153E" w:rsidRPr="0000153E">
        <w:rPr>
          <w:rFonts w:ascii="Times New Roman" w:hAnsi="Times New Roman" w:cs="Times New Roman"/>
          <w:sz w:val="24"/>
          <w:szCs w:val="24"/>
          <w:lang w:val="en-US"/>
        </w:rPr>
        <w:t>Bécquer</w:t>
      </w:r>
      <w:proofErr w:type="spellEnd"/>
      <w:r w:rsidR="0000153E" w:rsidRPr="0000153E">
        <w:rPr>
          <w:rFonts w:ascii="Times New Roman" w:hAnsi="Times New Roman" w:cs="Times New Roman"/>
          <w:sz w:val="24"/>
          <w:szCs w:val="24"/>
          <w:lang w:val="en-US"/>
        </w:rPr>
        <w:t>, were known to the artistic guild and affected her professional development since the offender enjoyed unlimited ascendancy in the cultural managers who stopped promoting the singer's career. In this and all the cases that have been made public, cultural officials continue to support the offenders to the detriment of the women who are the victims of well-known artists.</w:t>
      </w:r>
    </w:p>
    <w:p w14:paraId="6E3F146E" w14:textId="594A471B" w:rsidR="00E07A50" w:rsidRPr="0000153E" w:rsidRDefault="00CC7474" w:rsidP="009E1CF6">
      <w:pPr>
        <w:ind w:left="270" w:hanging="180"/>
        <w:jc w:val="both"/>
        <w:rPr>
          <w:rFonts w:ascii="Times New Roman" w:hAnsi="Times New Roman" w:cs="Times New Roman"/>
          <w:sz w:val="24"/>
          <w:szCs w:val="24"/>
          <w:lang w:val="en-US"/>
        </w:rPr>
      </w:pPr>
      <w:r w:rsidRPr="0000153E">
        <w:rPr>
          <w:rFonts w:ascii="Times New Roman" w:hAnsi="Times New Roman" w:cs="Times New Roman"/>
          <w:sz w:val="24"/>
          <w:szCs w:val="24"/>
          <w:lang w:val="en-US"/>
        </w:rPr>
        <w:t xml:space="preserve">5. </w:t>
      </w:r>
      <w:r w:rsidR="0000153E" w:rsidRPr="0000153E">
        <w:rPr>
          <w:rFonts w:ascii="Times New Roman" w:hAnsi="Times New Roman" w:cs="Times New Roman"/>
          <w:sz w:val="24"/>
          <w:szCs w:val="24"/>
          <w:lang w:val="en-US"/>
        </w:rPr>
        <w:t xml:space="preserve">The reluctance of the Cuban State to discuss and approve a Comprehensive Law against Gender Violence has a negative impact on the cultural rights of Cuban women. Assaults on female artists in public cultural performances are increasingly frequent, and physical and verbal abuse of women spectators has become normalized. Dangerousness in cultural activities has increased considerably for women and the response of the authorities consolidates this situation. In 2023, singer Katia </w:t>
      </w:r>
      <w:proofErr w:type="spellStart"/>
      <w:r w:rsidR="0000153E" w:rsidRPr="0000153E">
        <w:rPr>
          <w:rFonts w:ascii="Times New Roman" w:hAnsi="Times New Roman" w:cs="Times New Roman"/>
          <w:sz w:val="24"/>
          <w:szCs w:val="24"/>
          <w:lang w:val="en-US"/>
        </w:rPr>
        <w:t>Naranjo</w:t>
      </w:r>
      <w:proofErr w:type="spellEnd"/>
      <w:r w:rsidR="0000153E" w:rsidRPr="0000153E">
        <w:rPr>
          <w:rFonts w:ascii="Times New Roman" w:hAnsi="Times New Roman" w:cs="Times New Roman"/>
          <w:sz w:val="24"/>
          <w:szCs w:val="24"/>
          <w:lang w:val="en-US"/>
        </w:rPr>
        <w:t xml:space="preserve"> </w:t>
      </w:r>
      <w:proofErr w:type="spellStart"/>
      <w:r w:rsidR="0000153E" w:rsidRPr="0000153E">
        <w:rPr>
          <w:rFonts w:ascii="Times New Roman" w:hAnsi="Times New Roman" w:cs="Times New Roman"/>
          <w:sz w:val="24"/>
          <w:szCs w:val="24"/>
          <w:lang w:val="en-US"/>
        </w:rPr>
        <w:t>Alarcón</w:t>
      </w:r>
      <w:proofErr w:type="spellEnd"/>
      <w:r w:rsidR="0000153E" w:rsidRPr="0000153E">
        <w:rPr>
          <w:rFonts w:ascii="Times New Roman" w:hAnsi="Times New Roman" w:cs="Times New Roman"/>
          <w:sz w:val="24"/>
          <w:szCs w:val="24"/>
          <w:lang w:val="en-US"/>
        </w:rPr>
        <w:t>, vocalist of the popular music orchestra Original de Manzanillo, was physically assaulted while performing a concert when she was hit by a glass bottle thrown at her by a man from the audience</w:t>
      </w:r>
      <w:r w:rsidRPr="009E1CF6">
        <w:rPr>
          <w:rStyle w:val="Refdenotaalpie"/>
          <w:rFonts w:ascii="Times New Roman" w:hAnsi="Times New Roman" w:cs="Times New Roman"/>
          <w:sz w:val="24"/>
          <w:szCs w:val="24"/>
        </w:rPr>
        <w:footnoteReference w:id="12"/>
      </w:r>
      <w:r w:rsidRPr="0000153E">
        <w:rPr>
          <w:rFonts w:ascii="Times New Roman" w:hAnsi="Times New Roman" w:cs="Times New Roman"/>
          <w:sz w:val="24"/>
          <w:szCs w:val="24"/>
          <w:lang w:val="en-US"/>
        </w:rPr>
        <w:t xml:space="preserve">. </w:t>
      </w:r>
      <w:r w:rsidR="0000153E" w:rsidRPr="0000153E">
        <w:rPr>
          <w:rFonts w:ascii="Times New Roman" w:hAnsi="Times New Roman" w:cs="Times New Roman"/>
          <w:sz w:val="24"/>
          <w:szCs w:val="24"/>
          <w:lang w:val="en-US"/>
        </w:rPr>
        <w:t xml:space="preserve">As a result, the artist suffered facial and internal injuries that required stitches, as well as a fractured nasal septum and broken teeth. The aggressor was quickly released with a precautionary measure, since the authorities considered that he suffered from an illness </w:t>
      </w:r>
      <w:r w:rsidR="0000153E" w:rsidRPr="0000153E">
        <w:rPr>
          <w:rFonts w:ascii="Times New Roman" w:hAnsi="Times New Roman" w:cs="Times New Roman"/>
          <w:sz w:val="24"/>
          <w:szCs w:val="24"/>
          <w:lang w:val="en-US"/>
        </w:rPr>
        <w:lastRenderedPageBreak/>
        <w:t xml:space="preserve">that prevented him from remaining in a dungeon. In the face of popular pressure, the Attorney General's Office of the Republic of Cuba decreed provisional imprisonment against the attacker. In the same order of things, recently, in July 2024, a young woman attending a concert of urban musician </w:t>
      </w:r>
      <w:proofErr w:type="spellStart"/>
      <w:r w:rsidR="0000153E" w:rsidRPr="0000153E">
        <w:rPr>
          <w:rFonts w:ascii="Times New Roman" w:hAnsi="Times New Roman" w:cs="Times New Roman"/>
          <w:sz w:val="24"/>
          <w:szCs w:val="24"/>
          <w:lang w:val="en-US"/>
        </w:rPr>
        <w:t>Oniel</w:t>
      </w:r>
      <w:proofErr w:type="spellEnd"/>
      <w:r w:rsidR="0000153E" w:rsidRPr="0000153E">
        <w:rPr>
          <w:rFonts w:ascii="Times New Roman" w:hAnsi="Times New Roman" w:cs="Times New Roman"/>
          <w:sz w:val="24"/>
          <w:szCs w:val="24"/>
          <w:lang w:val="en-US"/>
        </w:rPr>
        <w:t xml:space="preserve"> Ernesto </w:t>
      </w:r>
      <w:proofErr w:type="spellStart"/>
      <w:r w:rsidR="0000153E" w:rsidRPr="0000153E">
        <w:rPr>
          <w:rFonts w:ascii="Times New Roman" w:hAnsi="Times New Roman" w:cs="Times New Roman"/>
          <w:sz w:val="24"/>
          <w:szCs w:val="24"/>
          <w:lang w:val="en-US"/>
        </w:rPr>
        <w:t>Columbie</w:t>
      </w:r>
      <w:proofErr w:type="spellEnd"/>
      <w:r w:rsidR="0000153E" w:rsidRPr="0000153E">
        <w:rPr>
          <w:rFonts w:ascii="Times New Roman" w:hAnsi="Times New Roman" w:cs="Times New Roman"/>
          <w:sz w:val="24"/>
          <w:szCs w:val="24"/>
          <w:lang w:val="en-US"/>
        </w:rPr>
        <w:t xml:space="preserve"> Campos (</w:t>
      </w:r>
      <w:proofErr w:type="spellStart"/>
      <w:r w:rsidR="0000153E" w:rsidRPr="0000153E">
        <w:rPr>
          <w:rFonts w:ascii="Times New Roman" w:hAnsi="Times New Roman" w:cs="Times New Roman"/>
          <w:sz w:val="24"/>
          <w:szCs w:val="24"/>
          <w:lang w:val="en-US"/>
        </w:rPr>
        <w:t>Bebeshito</w:t>
      </w:r>
      <w:proofErr w:type="spellEnd"/>
      <w:r w:rsidR="0000153E" w:rsidRPr="0000153E">
        <w:rPr>
          <w:rFonts w:ascii="Times New Roman" w:hAnsi="Times New Roman" w:cs="Times New Roman"/>
          <w:sz w:val="24"/>
          <w:szCs w:val="24"/>
          <w:lang w:val="en-US"/>
        </w:rPr>
        <w:t>), was beaten by the security team when she went up to the stage to try to hug the artist</w:t>
      </w:r>
      <w:r w:rsidRPr="009E1CF6">
        <w:rPr>
          <w:rStyle w:val="Refdenotaalpie"/>
          <w:rFonts w:ascii="Times New Roman" w:hAnsi="Times New Roman" w:cs="Times New Roman"/>
          <w:sz w:val="24"/>
          <w:szCs w:val="24"/>
        </w:rPr>
        <w:footnoteReference w:id="13"/>
      </w:r>
      <w:r w:rsidRPr="0000153E">
        <w:rPr>
          <w:rFonts w:ascii="Times New Roman" w:hAnsi="Times New Roman" w:cs="Times New Roman"/>
          <w:sz w:val="24"/>
          <w:szCs w:val="24"/>
          <w:lang w:val="en-US"/>
        </w:rPr>
        <w:t xml:space="preserve">, </w:t>
      </w:r>
      <w:r w:rsidR="0000153E" w:rsidRPr="0000153E">
        <w:rPr>
          <w:rFonts w:ascii="Times New Roman" w:hAnsi="Times New Roman" w:cs="Times New Roman"/>
          <w:sz w:val="24"/>
          <w:szCs w:val="24"/>
          <w:lang w:val="en-US"/>
        </w:rPr>
        <w:t>the brutality with which she was treated generated a wave of repulsion in social networks without the event having any treatment by the organizers of the event or the authorities.</w:t>
      </w:r>
    </w:p>
    <w:p w14:paraId="6264DE0A" w14:textId="236CA642" w:rsidR="00E07A50" w:rsidRDefault="00CC7474" w:rsidP="009E1CF6">
      <w:pPr>
        <w:ind w:left="270" w:hanging="180"/>
        <w:jc w:val="both"/>
        <w:rPr>
          <w:rFonts w:ascii="Times New Roman" w:hAnsi="Times New Roman" w:cs="Times New Roman"/>
          <w:sz w:val="24"/>
          <w:szCs w:val="24"/>
          <w:lang w:val="en-US"/>
        </w:rPr>
      </w:pPr>
      <w:r w:rsidRPr="00B30D2D">
        <w:rPr>
          <w:rFonts w:ascii="Times New Roman" w:hAnsi="Times New Roman" w:cs="Times New Roman"/>
          <w:sz w:val="24"/>
          <w:szCs w:val="24"/>
          <w:lang w:val="en-US"/>
        </w:rPr>
        <w:t>6.</w:t>
      </w:r>
      <w:r w:rsidR="0000153E" w:rsidRPr="00B30D2D">
        <w:rPr>
          <w:rFonts w:ascii="Times New Roman" w:hAnsi="Times New Roman" w:cs="Times New Roman"/>
          <w:sz w:val="24"/>
          <w:szCs w:val="24"/>
          <w:lang w:val="en-US"/>
        </w:rPr>
        <w:t xml:space="preserve"> In the absence of a Comprehensive Law against Gender Violence, the spaces where the country's cultural life is developed, as well as the artists who represent the nation's cultural values, become a kind of tolerance zone for the violation of women's rights and, thus, for the marginalization of their enjoyment of cultural rights.</w:t>
      </w:r>
    </w:p>
    <w:p w14:paraId="34EBDE24" w14:textId="77777777" w:rsidR="00B30D2D" w:rsidRPr="00B30D2D" w:rsidRDefault="00B30D2D" w:rsidP="009E1CF6">
      <w:pPr>
        <w:ind w:left="270" w:hanging="180"/>
        <w:jc w:val="both"/>
        <w:rPr>
          <w:rFonts w:ascii="Times New Roman" w:hAnsi="Times New Roman" w:cs="Times New Roman"/>
          <w:sz w:val="24"/>
          <w:szCs w:val="24"/>
          <w:lang w:val="en-US"/>
        </w:rPr>
      </w:pPr>
    </w:p>
    <w:p w14:paraId="6C3EEC84" w14:textId="3E93582C" w:rsidR="00B30D2D" w:rsidRPr="00B30D2D" w:rsidRDefault="00B30D2D" w:rsidP="009E1CF6">
      <w:pPr>
        <w:jc w:val="both"/>
        <w:rPr>
          <w:rFonts w:ascii="Times New Roman" w:eastAsia="Times New Roman" w:hAnsi="Times New Roman" w:cs="Times New Roman"/>
          <w:b/>
          <w:sz w:val="24"/>
          <w:szCs w:val="24"/>
          <w:lang w:val="en-US" w:eastAsia="es-MX"/>
        </w:rPr>
      </w:pPr>
      <w:r w:rsidRPr="00B30D2D">
        <w:rPr>
          <w:rFonts w:ascii="Times New Roman" w:eastAsia="Times New Roman" w:hAnsi="Times New Roman" w:cs="Times New Roman"/>
          <w:b/>
          <w:sz w:val="24"/>
          <w:szCs w:val="24"/>
          <w:lang w:val="en-US" w:eastAsia="es-MX"/>
        </w:rPr>
        <w:t>Measures taken to ensure safe educational environments and quality infrastructure, as well as to prevent violence and bullying on the way to or at school.</w:t>
      </w:r>
    </w:p>
    <w:p w14:paraId="04C98EE4" w14:textId="77777777" w:rsidR="00B30D2D" w:rsidRPr="00B30D2D" w:rsidRDefault="00CC7474" w:rsidP="009E1CF6">
      <w:pPr>
        <w:ind w:left="180" w:hanging="18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7. </w:t>
      </w:r>
      <w:r w:rsidR="00B30D2D" w:rsidRPr="00B30D2D">
        <w:rPr>
          <w:rFonts w:ascii="Times New Roman" w:eastAsia="Times New Roman" w:hAnsi="Times New Roman" w:cs="Times New Roman"/>
          <w:sz w:val="24"/>
          <w:szCs w:val="24"/>
          <w:lang w:val="en-US" w:eastAsia="es-MX"/>
        </w:rPr>
        <w:t>Since September 1991, the Convention on the Rights of the Child (CRC) entered into force in Cuba when it was published in the Official Gazette, thus endorsing the rights of children and adolescents in a legal body. In addition, Article 86 of the Constitution of the Republic of Cuba establishes the obligation of the State, society and families to provide special protection to children and adolescents and guarantee their harmonious and comprehensive development; in turn, the Ministry of Education (MINED) enacted Resolution No. 16 in 2021, approving the curriculum for the rights of children and adolescents. 16 by which the Comprehensive Education Program on Sexuality with a Gender Approach and Sexual and Reproductive Rights was approved for its application in the National Education System</w:t>
      </w:r>
      <w:r w:rsidRPr="009E1CF6">
        <w:rPr>
          <w:rStyle w:val="Refdenotaalpie"/>
          <w:rFonts w:ascii="Times New Roman" w:eastAsia="Times New Roman" w:hAnsi="Times New Roman" w:cs="Times New Roman"/>
          <w:sz w:val="24"/>
          <w:szCs w:val="24"/>
          <w:lang w:eastAsia="es-MX"/>
        </w:rPr>
        <w:footnoteReference w:id="14"/>
      </w:r>
      <w:r w:rsidRPr="00B30D2D">
        <w:rPr>
          <w:rFonts w:ascii="Times New Roman" w:eastAsia="Times New Roman" w:hAnsi="Times New Roman" w:cs="Times New Roman"/>
          <w:sz w:val="24"/>
          <w:szCs w:val="24"/>
          <w:lang w:val="en-US" w:eastAsia="es-MX"/>
        </w:rPr>
        <w:t xml:space="preserve">; </w:t>
      </w:r>
      <w:r w:rsidR="00B30D2D" w:rsidRPr="00B30D2D">
        <w:rPr>
          <w:rFonts w:ascii="Times New Roman" w:eastAsia="Times New Roman" w:hAnsi="Times New Roman" w:cs="Times New Roman"/>
          <w:sz w:val="24"/>
          <w:szCs w:val="24"/>
          <w:lang w:val="en-US" w:eastAsia="es-MX"/>
        </w:rPr>
        <w:t>and in July 2023, the National Assembly of People's Power approved the Comprehensive Policy for Children and Youth</w:t>
      </w:r>
      <w:r w:rsidRPr="009E1CF6">
        <w:rPr>
          <w:rStyle w:val="Refdenotaalpie"/>
          <w:rFonts w:ascii="Times New Roman" w:eastAsia="Times New Roman" w:hAnsi="Times New Roman" w:cs="Times New Roman"/>
          <w:sz w:val="24"/>
          <w:szCs w:val="24"/>
          <w:lang w:eastAsia="es-MX"/>
        </w:rPr>
        <w:footnoteReference w:id="15"/>
      </w:r>
      <w:r w:rsidRPr="00B30D2D">
        <w:rPr>
          <w:rFonts w:ascii="Times New Roman" w:eastAsia="Times New Roman" w:hAnsi="Times New Roman" w:cs="Times New Roman"/>
          <w:sz w:val="24"/>
          <w:szCs w:val="24"/>
          <w:lang w:val="en-US" w:eastAsia="es-MX"/>
        </w:rPr>
        <w:t xml:space="preserve">. </w:t>
      </w:r>
      <w:r w:rsidR="00B30D2D" w:rsidRPr="00B30D2D">
        <w:rPr>
          <w:rFonts w:ascii="Times New Roman" w:eastAsia="Times New Roman" w:hAnsi="Times New Roman" w:cs="Times New Roman"/>
          <w:sz w:val="24"/>
          <w:szCs w:val="24"/>
          <w:lang w:val="en-US" w:eastAsia="es-MX"/>
        </w:rPr>
        <w:t>However, the implementation of Resolution No. 16 has been postponed with no signs of its definitive implementation to date, while insecurity increases for girls, adolescents and women in educational environments at all levels and types of education, including female teachers.</w:t>
      </w:r>
    </w:p>
    <w:p w14:paraId="593A7401" w14:textId="3C633C73" w:rsidR="00E07A50" w:rsidRPr="00B30D2D" w:rsidRDefault="00CC7474" w:rsidP="009E1CF6">
      <w:pPr>
        <w:ind w:left="180" w:hanging="18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8. </w:t>
      </w:r>
      <w:r w:rsidR="00B30D2D" w:rsidRPr="00B30D2D">
        <w:rPr>
          <w:rFonts w:ascii="Times New Roman" w:eastAsia="Times New Roman" w:hAnsi="Times New Roman" w:cs="Times New Roman"/>
          <w:sz w:val="24"/>
          <w:szCs w:val="24"/>
          <w:lang w:val="en-US" w:eastAsia="es-MX"/>
        </w:rPr>
        <w:t xml:space="preserve">In the face of state ineffectiveness and resistance to the discussion and approval of a Comprehensive Law against Gender Violence by the Cuban government, the collective perception of educational environments as spaces of permanent risk of sexist violence and sexual harassment against female students and teachers has been normalized. In 2021, at the “Julio Díaz” School of School Sports Initiation (EIDE) in the city of </w:t>
      </w:r>
      <w:proofErr w:type="spellStart"/>
      <w:r w:rsidR="00B30D2D" w:rsidRPr="00B30D2D">
        <w:rPr>
          <w:rFonts w:ascii="Times New Roman" w:eastAsia="Times New Roman" w:hAnsi="Times New Roman" w:cs="Times New Roman"/>
          <w:sz w:val="24"/>
          <w:szCs w:val="24"/>
          <w:lang w:val="en-US" w:eastAsia="es-MX"/>
        </w:rPr>
        <w:t>Artemisa</w:t>
      </w:r>
      <w:proofErr w:type="spellEnd"/>
      <w:r w:rsidR="00B30D2D" w:rsidRPr="00B30D2D">
        <w:rPr>
          <w:rFonts w:ascii="Times New Roman" w:eastAsia="Times New Roman" w:hAnsi="Times New Roman" w:cs="Times New Roman"/>
          <w:sz w:val="24"/>
          <w:szCs w:val="24"/>
          <w:lang w:val="en-US" w:eastAsia="es-MX"/>
        </w:rPr>
        <w:t xml:space="preserve">, a teacher </w:t>
      </w:r>
      <w:r w:rsidR="00B30D2D" w:rsidRPr="00B30D2D">
        <w:rPr>
          <w:rFonts w:ascii="Times New Roman" w:eastAsia="Times New Roman" w:hAnsi="Times New Roman" w:cs="Times New Roman"/>
          <w:sz w:val="24"/>
          <w:szCs w:val="24"/>
          <w:lang w:val="en-US" w:eastAsia="es-MX"/>
        </w:rPr>
        <w:lastRenderedPageBreak/>
        <w:t>sexually assaulted a female student after having summoned her to review subjects in which she had an academic deficit, It is worth noting that the predator lived in the institution since he had been transferred from the province of Holguín by MINED despite having a history of sexual harassment in school facilities in his place of origin, in this case the need to fill teaching positions prevailed over the potential risk involved in job relocation</w:t>
      </w:r>
      <w:r w:rsidRPr="009E1CF6">
        <w:rPr>
          <w:rStyle w:val="Refdenotaalpie"/>
          <w:rFonts w:ascii="Times New Roman" w:eastAsia="Times New Roman" w:hAnsi="Times New Roman" w:cs="Times New Roman"/>
          <w:sz w:val="24"/>
          <w:szCs w:val="24"/>
          <w:lang w:eastAsia="es-MX"/>
        </w:rPr>
        <w:footnoteReference w:id="16"/>
      </w:r>
      <w:r w:rsidRPr="00B30D2D">
        <w:rPr>
          <w:rFonts w:ascii="Times New Roman" w:eastAsia="Times New Roman" w:hAnsi="Times New Roman" w:cs="Times New Roman"/>
          <w:sz w:val="24"/>
          <w:szCs w:val="24"/>
          <w:lang w:val="en-US" w:eastAsia="es-MX"/>
        </w:rPr>
        <w:t xml:space="preserve">. </w:t>
      </w:r>
    </w:p>
    <w:p w14:paraId="32812E18" w14:textId="270A2B3C" w:rsidR="00E07A50" w:rsidRPr="00B30D2D" w:rsidRDefault="00CC7474" w:rsidP="009E1CF6">
      <w:pPr>
        <w:ind w:left="180" w:hanging="18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9. </w:t>
      </w:r>
      <w:r w:rsidR="00B30D2D" w:rsidRPr="00B30D2D">
        <w:rPr>
          <w:rFonts w:ascii="Times New Roman" w:eastAsia="Times New Roman" w:hAnsi="Times New Roman" w:cs="Times New Roman"/>
          <w:sz w:val="24"/>
          <w:szCs w:val="24"/>
          <w:lang w:val="en-US" w:eastAsia="es-MX"/>
        </w:rPr>
        <w:t>Gender violence in Cuba, even though it starts in the domestic environment, transcends the private sphere to occupy the public space, including educational environments. Such was the case of a young teacher who was killed by her ex-partner in front of her students in areas of the “</w:t>
      </w:r>
      <w:proofErr w:type="spellStart"/>
      <w:r w:rsidR="00B30D2D" w:rsidRPr="00B30D2D">
        <w:rPr>
          <w:rFonts w:ascii="Times New Roman" w:eastAsia="Times New Roman" w:hAnsi="Times New Roman" w:cs="Times New Roman"/>
          <w:sz w:val="24"/>
          <w:szCs w:val="24"/>
          <w:lang w:val="en-US" w:eastAsia="es-MX"/>
        </w:rPr>
        <w:t>Máximo</w:t>
      </w:r>
      <w:proofErr w:type="spellEnd"/>
      <w:r w:rsidR="00B30D2D" w:rsidRPr="00B30D2D">
        <w:rPr>
          <w:rFonts w:ascii="Times New Roman" w:eastAsia="Times New Roman" w:hAnsi="Times New Roman" w:cs="Times New Roman"/>
          <w:sz w:val="24"/>
          <w:szCs w:val="24"/>
          <w:lang w:val="en-US" w:eastAsia="es-MX"/>
        </w:rPr>
        <w:t xml:space="preserve"> Gómez” School in the city of Bayamo, Granma province, presumably the teacher was pregnant</w:t>
      </w:r>
      <w:r w:rsidRPr="009E1CF6">
        <w:rPr>
          <w:rStyle w:val="Refdenotaalpie"/>
          <w:rFonts w:ascii="Times New Roman" w:eastAsia="Times New Roman" w:hAnsi="Times New Roman" w:cs="Times New Roman"/>
          <w:sz w:val="24"/>
          <w:szCs w:val="24"/>
          <w:lang w:eastAsia="es-MX"/>
        </w:rPr>
        <w:footnoteReference w:id="17"/>
      </w:r>
      <w:r w:rsidRPr="00B30D2D">
        <w:rPr>
          <w:rFonts w:ascii="Times New Roman" w:eastAsia="Times New Roman" w:hAnsi="Times New Roman" w:cs="Times New Roman"/>
          <w:sz w:val="24"/>
          <w:szCs w:val="24"/>
          <w:lang w:val="en-US" w:eastAsia="es-MX"/>
        </w:rPr>
        <w:t xml:space="preserve">. </w:t>
      </w:r>
      <w:r w:rsidR="00B30D2D" w:rsidRPr="00B30D2D">
        <w:rPr>
          <w:rFonts w:ascii="Times New Roman" w:eastAsia="Times New Roman" w:hAnsi="Times New Roman" w:cs="Times New Roman"/>
          <w:sz w:val="24"/>
          <w:szCs w:val="24"/>
          <w:lang w:val="en-US" w:eastAsia="es-MX"/>
        </w:rPr>
        <w:t>Even on the way to the educational institutions, Cuban women do not escape from male violence supported by the inaction of the authorities, even when they try to file a complaint, including the National Revolutionary Police, this is the case of a university student who on her usual way to the University of Havana was assaulted by the driver of public transport to the point of being beaten before the eyes of the passengers; When she went to the Federation of Cuban Women (FMC), the only women's institution endorsed by the State, she was promised a meeting that would put her back in the presence of her aggressor with the usual quota of re-victimization that this type of procedure implies</w:t>
      </w:r>
      <w:r w:rsidRPr="009E1CF6">
        <w:rPr>
          <w:rStyle w:val="Refdenotaalpie"/>
          <w:rFonts w:ascii="Times New Roman" w:eastAsia="Times New Roman" w:hAnsi="Times New Roman" w:cs="Times New Roman"/>
          <w:sz w:val="24"/>
          <w:szCs w:val="24"/>
          <w:lang w:eastAsia="es-MX"/>
        </w:rPr>
        <w:footnoteReference w:id="18"/>
      </w:r>
      <w:r w:rsidRPr="00B30D2D">
        <w:rPr>
          <w:rFonts w:ascii="Times New Roman" w:eastAsia="Times New Roman" w:hAnsi="Times New Roman" w:cs="Times New Roman"/>
          <w:sz w:val="24"/>
          <w:szCs w:val="24"/>
          <w:lang w:val="en-US" w:eastAsia="es-MX"/>
        </w:rPr>
        <w:t>.</w:t>
      </w:r>
    </w:p>
    <w:p w14:paraId="20D21F7E" w14:textId="374DA8DA" w:rsidR="00E07A50" w:rsidRPr="00B30D2D" w:rsidRDefault="00CC7474" w:rsidP="009E1CF6">
      <w:pPr>
        <w:ind w:left="180" w:hanging="27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10. </w:t>
      </w:r>
      <w:r w:rsidR="00B30D2D" w:rsidRPr="00B30D2D">
        <w:rPr>
          <w:rFonts w:ascii="Times New Roman" w:eastAsia="Times New Roman" w:hAnsi="Times New Roman" w:cs="Times New Roman"/>
          <w:sz w:val="24"/>
          <w:szCs w:val="24"/>
          <w:lang w:val="en-US" w:eastAsia="es-MX"/>
        </w:rPr>
        <w:t xml:space="preserve">Although in 1984 the Council of State issued Decree Law 76, which in its first section creates a national network of social assistance centers to house and care for minors without family protection, and declares that the homes for minors without family protection are an expression of the Revolution's humane work in caring for children and protecting their rights, the reality of the girls and adolescents in these centers exposes them to conditions of extreme vulnerability by depending totally on state officials, even to receive medical and psychological assistance. Added to this is the aggravating circumstance that these institutions are often used by State security agencies as an element of political coercion against activist mothers who are threatened with the withdrawal of custody of their children if they persist in their dissident activities. One such case shocked national public opinion when the pattern of abuses against a 13-year-old girl in state custody due to the imprisonment of her mother for participating in the popular protests of July 11, 2021 became known. The teenager was harassed by a worker of the </w:t>
      </w:r>
      <w:proofErr w:type="spellStart"/>
      <w:r w:rsidR="00B30D2D" w:rsidRPr="00B30D2D">
        <w:rPr>
          <w:rFonts w:ascii="Times New Roman" w:eastAsia="Times New Roman" w:hAnsi="Times New Roman" w:cs="Times New Roman"/>
          <w:sz w:val="24"/>
          <w:szCs w:val="24"/>
          <w:lang w:val="en-US" w:eastAsia="es-MX"/>
        </w:rPr>
        <w:t>Hogar</w:t>
      </w:r>
      <w:proofErr w:type="spellEnd"/>
      <w:r w:rsidR="00B30D2D" w:rsidRPr="00B30D2D">
        <w:rPr>
          <w:rFonts w:ascii="Times New Roman" w:eastAsia="Times New Roman" w:hAnsi="Times New Roman" w:cs="Times New Roman"/>
          <w:sz w:val="24"/>
          <w:szCs w:val="24"/>
          <w:lang w:val="en-US" w:eastAsia="es-MX"/>
        </w:rPr>
        <w:t xml:space="preserve"> para Niños y </w:t>
      </w:r>
      <w:proofErr w:type="spellStart"/>
      <w:r w:rsidR="00B30D2D" w:rsidRPr="00B30D2D">
        <w:rPr>
          <w:rFonts w:ascii="Times New Roman" w:eastAsia="Times New Roman" w:hAnsi="Times New Roman" w:cs="Times New Roman"/>
          <w:sz w:val="24"/>
          <w:szCs w:val="24"/>
          <w:lang w:val="en-US" w:eastAsia="es-MX"/>
        </w:rPr>
        <w:t>Adolescentes</w:t>
      </w:r>
      <w:proofErr w:type="spellEnd"/>
      <w:r w:rsidR="00B30D2D" w:rsidRPr="00B30D2D">
        <w:rPr>
          <w:rFonts w:ascii="Times New Roman" w:eastAsia="Times New Roman" w:hAnsi="Times New Roman" w:cs="Times New Roman"/>
          <w:sz w:val="24"/>
          <w:szCs w:val="24"/>
          <w:lang w:val="en-US" w:eastAsia="es-MX"/>
        </w:rPr>
        <w:t xml:space="preserve"> sin Amparo Filial who, upon the complaint of other activists, simply removed the harasser from the center, but did not show any intention of denouncing him to the justice system</w:t>
      </w:r>
      <w:r w:rsidRPr="009E1CF6">
        <w:rPr>
          <w:rStyle w:val="Refdenotaalpie"/>
          <w:rFonts w:ascii="Times New Roman" w:eastAsia="Times New Roman" w:hAnsi="Times New Roman" w:cs="Times New Roman"/>
          <w:sz w:val="24"/>
          <w:szCs w:val="24"/>
          <w:lang w:eastAsia="es-MX"/>
        </w:rPr>
        <w:footnoteReference w:id="19"/>
      </w:r>
      <w:r w:rsidRPr="00B30D2D">
        <w:rPr>
          <w:rFonts w:ascii="Times New Roman" w:eastAsia="Times New Roman" w:hAnsi="Times New Roman" w:cs="Times New Roman"/>
          <w:sz w:val="24"/>
          <w:szCs w:val="24"/>
          <w:lang w:val="en-US" w:eastAsia="es-MX"/>
        </w:rPr>
        <w:t xml:space="preserve">. </w:t>
      </w:r>
    </w:p>
    <w:p w14:paraId="380EF745" w14:textId="38154F40" w:rsidR="00E07A50" w:rsidRPr="00B30D2D" w:rsidRDefault="00CC7474" w:rsidP="009E1CF6">
      <w:pPr>
        <w:ind w:left="180" w:hanging="27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lastRenderedPageBreak/>
        <w:t xml:space="preserve">11. </w:t>
      </w:r>
      <w:r w:rsidR="00B30D2D" w:rsidRPr="00B30D2D">
        <w:rPr>
          <w:rFonts w:ascii="Times New Roman" w:eastAsia="Times New Roman" w:hAnsi="Times New Roman" w:cs="Times New Roman"/>
          <w:sz w:val="24"/>
          <w:szCs w:val="24"/>
          <w:lang w:val="en-US" w:eastAsia="es-MX"/>
        </w:rPr>
        <w:t>Polytechnic education, aimed at adolescents and young people between 15 and 18 years of age, does not escape the climate of insecurity of educational environments in Cuba. These centers report reports of aggressions by teachers, sometimes academic directors who perpetrate acts of sexual harassment against female students. In 2023, a desperate mother, faced with the inaction of the justice system, turned to the independent press to demand justice for the rape of her daughter, a student with a certain degree of intellectual disability, who was raped by the assistant principal of the institution. In this case the school acted quickly expelling the predator, however, he was only fined and 8 months after the event he continued to develop his life with total normality. The social impact of the complaint on social networks managed to bring the offender to court</w:t>
      </w:r>
      <w:r w:rsidRPr="009E1CF6">
        <w:rPr>
          <w:rStyle w:val="Refdenotaalpie"/>
          <w:rFonts w:ascii="Times New Roman" w:eastAsia="Times New Roman" w:hAnsi="Times New Roman" w:cs="Times New Roman"/>
          <w:sz w:val="24"/>
          <w:szCs w:val="24"/>
          <w:lang w:eastAsia="es-MX"/>
        </w:rPr>
        <w:footnoteReference w:id="20"/>
      </w:r>
      <w:r w:rsidRPr="00B30D2D">
        <w:rPr>
          <w:rFonts w:ascii="Times New Roman" w:eastAsia="Times New Roman" w:hAnsi="Times New Roman" w:cs="Times New Roman"/>
          <w:sz w:val="24"/>
          <w:szCs w:val="24"/>
          <w:lang w:val="en-US" w:eastAsia="es-MX"/>
        </w:rPr>
        <w:t>.</w:t>
      </w:r>
    </w:p>
    <w:p w14:paraId="2A35AC91" w14:textId="77777777" w:rsidR="00B30D2D" w:rsidRPr="00B30D2D" w:rsidRDefault="00CC7474" w:rsidP="009E1CF6">
      <w:pPr>
        <w:ind w:left="180" w:hanging="27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12. </w:t>
      </w:r>
      <w:r w:rsidR="00B30D2D" w:rsidRPr="00B30D2D">
        <w:rPr>
          <w:rFonts w:ascii="Times New Roman" w:eastAsia="Times New Roman" w:hAnsi="Times New Roman" w:cs="Times New Roman"/>
          <w:sz w:val="24"/>
          <w:szCs w:val="24"/>
          <w:lang w:val="en-US" w:eastAsia="es-MX"/>
        </w:rPr>
        <w:t>Based on the Development Program of the Ministry of Culture (MINCULT), this, in turn, implemented the Program for the Development of Artistic Teaching 2019-2030 to guarantee a solid integral formation in the artistic-pedagogical field, through a climate of high educational and cultural influences that propitiate in students the development of their capacities and ethical, aesthetic and political-ideological values capable of preserving and enriching the national culture. In spite of this, unsafe conditions for girls and young women characterize Cuban artistic-educational spaces. Violence and sexual harassment against girls and young students is increasingly evident in the institutions of the National System of Artistic Education and others devoted to artistic education. The educational centers oriented to the learning of artistic manifestations in Cuba are governed by the National Center of Art Schools (</w:t>
      </w:r>
      <w:proofErr w:type="spellStart"/>
      <w:r w:rsidR="00B30D2D" w:rsidRPr="00B30D2D">
        <w:rPr>
          <w:rFonts w:ascii="Times New Roman" w:eastAsia="Times New Roman" w:hAnsi="Times New Roman" w:cs="Times New Roman"/>
          <w:sz w:val="24"/>
          <w:szCs w:val="24"/>
          <w:lang w:val="en-US" w:eastAsia="es-MX"/>
        </w:rPr>
        <w:t>CNEart</w:t>
      </w:r>
      <w:proofErr w:type="spellEnd"/>
      <w:r w:rsidR="00B30D2D" w:rsidRPr="00B30D2D">
        <w:rPr>
          <w:rFonts w:ascii="Times New Roman" w:eastAsia="Times New Roman" w:hAnsi="Times New Roman" w:cs="Times New Roman"/>
          <w:sz w:val="24"/>
          <w:szCs w:val="24"/>
          <w:lang w:val="en-US" w:eastAsia="es-MX"/>
        </w:rPr>
        <w:t xml:space="preserve">), in the cases of the elementary and middle levels; the higher level concerns the University of the Arts (ISA) and all are under the jurisdiction of the Ministry of Culture (MINCULT). In addition, there is a school with special conditions which is the International Film and Television School of San Antonio de los </w:t>
      </w:r>
      <w:proofErr w:type="spellStart"/>
      <w:r w:rsidR="00B30D2D" w:rsidRPr="00B30D2D">
        <w:rPr>
          <w:rFonts w:ascii="Times New Roman" w:eastAsia="Times New Roman" w:hAnsi="Times New Roman" w:cs="Times New Roman"/>
          <w:sz w:val="24"/>
          <w:szCs w:val="24"/>
          <w:lang w:val="en-US" w:eastAsia="es-MX"/>
        </w:rPr>
        <w:t>Baños</w:t>
      </w:r>
      <w:proofErr w:type="spellEnd"/>
      <w:r w:rsidR="00B30D2D" w:rsidRPr="00B30D2D">
        <w:rPr>
          <w:rFonts w:ascii="Times New Roman" w:eastAsia="Times New Roman" w:hAnsi="Times New Roman" w:cs="Times New Roman"/>
          <w:sz w:val="24"/>
          <w:szCs w:val="24"/>
          <w:lang w:val="en-US" w:eastAsia="es-MX"/>
        </w:rPr>
        <w:t xml:space="preserve"> (EICTV), theoretically governed by the New Latin American Film Foundation, but in practice under the aegis of MINCULT. In all these educational-cultural spaces, the same routine of tolerance and permissiveness occurs in the face of practices that violate the rights of the student-artists, since there is no specific legislation against these crimes that guarantees due protection and reparation for the victims, who are extremely vulnerable because they remain in internal or semi-internal regimes in most cases, and because they have to share cultural extracurricular events with the abusers, given the requirements of artistic education.</w:t>
      </w:r>
    </w:p>
    <w:p w14:paraId="3CC2D5DC" w14:textId="4904DA82" w:rsidR="00E07A50" w:rsidRPr="00B30D2D" w:rsidRDefault="00CC7474" w:rsidP="009E1CF6">
      <w:pPr>
        <w:ind w:left="180" w:hanging="27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13. </w:t>
      </w:r>
      <w:r w:rsidR="00B30D2D" w:rsidRPr="00B30D2D">
        <w:rPr>
          <w:rFonts w:ascii="Times New Roman" w:eastAsia="Times New Roman" w:hAnsi="Times New Roman" w:cs="Times New Roman"/>
          <w:sz w:val="24"/>
          <w:szCs w:val="24"/>
          <w:lang w:val="en-US" w:eastAsia="es-MX"/>
        </w:rPr>
        <w:t xml:space="preserve">Two recent incidents show the pattern of normalization of the insecurity of girls, adolescents and young people in institutions for arts education in the country. In late 2022, a mother's complaint was made public against the director of the </w:t>
      </w:r>
      <w:proofErr w:type="spellStart"/>
      <w:r w:rsidR="00B30D2D" w:rsidRPr="00B30D2D">
        <w:rPr>
          <w:rFonts w:ascii="Times New Roman" w:eastAsia="Times New Roman" w:hAnsi="Times New Roman" w:cs="Times New Roman"/>
          <w:sz w:val="24"/>
          <w:szCs w:val="24"/>
          <w:lang w:val="en-US" w:eastAsia="es-MX"/>
        </w:rPr>
        <w:t>Amadeo</w:t>
      </w:r>
      <w:proofErr w:type="spellEnd"/>
      <w:r w:rsidR="00B30D2D" w:rsidRPr="00B30D2D">
        <w:rPr>
          <w:rFonts w:ascii="Times New Roman" w:eastAsia="Times New Roman" w:hAnsi="Times New Roman" w:cs="Times New Roman"/>
          <w:sz w:val="24"/>
          <w:szCs w:val="24"/>
          <w:lang w:val="en-US" w:eastAsia="es-MX"/>
        </w:rPr>
        <w:t xml:space="preserve"> </w:t>
      </w:r>
      <w:proofErr w:type="spellStart"/>
      <w:r w:rsidR="00B30D2D" w:rsidRPr="00B30D2D">
        <w:rPr>
          <w:rFonts w:ascii="Times New Roman" w:eastAsia="Times New Roman" w:hAnsi="Times New Roman" w:cs="Times New Roman"/>
          <w:sz w:val="24"/>
          <w:szCs w:val="24"/>
          <w:lang w:val="en-US" w:eastAsia="es-MX"/>
        </w:rPr>
        <w:t>Roldán</w:t>
      </w:r>
      <w:proofErr w:type="spellEnd"/>
      <w:r w:rsidR="00B30D2D" w:rsidRPr="00B30D2D">
        <w:rPr>
          <w:rFonts w:ascii="Times New Roman" w:eastAsia="Times New Roman" w:hAnsi="Times New Roman" w:cs="Times New Roman"/>
          <w:sz w:val="24"/>
          <w:szCs w:val="24"/>
          <w:lang w:val="en-US" w:eastAsia="es-MX"/>
        </w:rPr>
        <w:t xml:space="preserve"> Conservatory because he had an intimate relationship with the complainant's daughter, an </w:t>
      </w:r>
      <w:r w:rsidR="00B30D2D" w:rsidRPr="00B30D2D">
        <w:rPr>
          <w:rFonts w:ascii="Times New Roman" w:eastAsia="Times New Roman" w:hAnsi="Times New Roman" w:cs="Times New Roman"/>
          <w:sz w:val="24"/>
          <w:szCs w:val="24"/>
          <w:lang w:val="en-US" w:eastAsia="es-MX"/>
        </w:rPr>
        <w:lastRenderedPageBreak/>
        <w:t xml:space="preserve">underage music student. As a result of the complaint, other former students told previous stories of sexual abuse and physical and psychological violence by the director while he worked at the Alejandro García </w:t>
      </w:r>
      <w:proofErr w:type="spellStart"/>
      <w:r w:rsidR="00B30D2D" w:rsidRPr="00B30D2D">
        <w:rPr>
          <w:rFonts w:ascii="Times New Roman" w:eastAsia="Times New Roman" w:hAnsi="Times New Roman" w:cs="Times New Roman"/>
          <w:sz w:val="24"/>
          <w:szCs w:val="24"/>
          <w:lang w:val="en-US" w:eastAsia="es-MX"/>
        </w:rPr>
        <w:t>Caturla</w:t>
      </w:r>
      <w:proofErr w:type="spellEnd"/>
      <w:r w:rsidR="00B30D2D" w:rsidRPr="00B30D2D">
        <w:rPr>
          <w:rFonts w:ascii="Times New Roman" w:eastAsia="Times New Roman" w:hAnsi="Times New Roman" w:cs="Times New Roman"/>
          <w:sz w:val="24"/>
          <w:szCs w:val="24"/>
          <w:lang w:val="en-US" w:eastAsia="es-MX"/>
        </w:rPr>
        <w:t xml:space="preserve"> Conservatory</w:t>
      </w:r>
      <w:r w:rsidRPr="009E1CF6">
        <w:rPr>
          <w:rStyle w:val="Refdenotaalpie"/>
          <w:rFonts w:ascii="Times New Roman" w:eastAsia="Times New Roman" w:hAnsi="Times New Roman" w:cs="Times New Roman"/>
          <w:sz w:val="24"/>
          <w:szCs w:val="24"/>
          <w:lang w:eastAsia="es-MX"/>
        </w:rPr>
        <w:footnoteReference w:id="21"/>
      </w:r>
      <w:r w:rsidRPr="00B30D2D">
        <w:rPr>
          <w:rFonts w:ascii="Times New Roman" w:eastAsia="Times New Roman" w:hAnsi="Times New Roman" w:cs="Times New Roman"/>
          <w:sz w:val="24"/>
          <w:szCs w:val="24"/>
          <w:lang w:val="en-US" w:eastAsia="es-MX"/>
        </w:rPr>
        <w:t xml:space="preserve">, </w:t>
      </w:r>
      <w:r w:rsidR="00B30D2D" w:rsidRPr="00B30D2D">
        <w:rPr>
          <w:rFonts w:ascii="Times New Roman" w:eastAsia="Times New Roman" w:hAnsi="Times New Roman" w:cs="Times New Roman"/>
          <w:sz w:val="24"/>
          <w:szCs w:val="24"/>
          <w:lang w:val="en-US" w:eastAsia="es-MX"/>
        </w:rPr>
        <w:t xml:space="preserve">for students between 8 and 14 years old. These and other witnesses argued that the teacher's conduct was generally known, and that the punishment consisted of relocating him to another conservatory with students between 15 and 18 years old, where he was now being denounced for the same conduct. In both teaching institutions the harasser perpetrated his violations for decades without the authorities of </w:t>
      </w:r>
      <w:proofErr w:type="spellStart"/>
      <w:r w:rsidR="00B30D2D" w:rsidRPr="00B30D2D">
        <w:rPr>
          <w:rFonts w:ascii="Times New Roman" w:eastAsia="Times New Roman" w:hAnsi="Times New Roman" w:cs="Times New Roman"/>
          <w:sz w:val="24"/>
          <w:szCs w:val="24"/>
          <w:lang w:val="en-US" w:eastAsia="es-MX"/>
        </w:rPr>
        <w:t>CNEart</w:t>
      </w:r>
      <w:proofErr w:type="spellEnd"/>
      <w:r w:rsidR="00B30D2D" w:rsidRPr="00B30D2D">
        <w:rPr>
          <w:rFonts w:ascii="Times New Roman" w:eastAsia="Times New Roman" w:hAnsi="Times New Roman" w:cs="Times New Roman"/>
          <w:sz w:val="24"/>
          <w:szCs w:val="24"/>
          <w:lang w:val="en-US" w:eastAsia="es-MX"/>
        </w:rPr>
        <w:t xml:space="preserve"> and </w:t>
      </w:r>
      <w:proofErr w:type="spellStart"/>
      <w:r w:rsidR="00B30D2D" w:rsidRPr="00B30D2D">
        <w:rPr>
          <w:rFonts w:ascii="Times New Roman" w:eastAsia="Times New Roman" w:hAnsi="Times New Roman" w:cs="Times New Roman"/>
          <w:sz w:val="24"/>
          <w:szCs w:val="24"/>
          <w:lang w:val="en-US" w:eastAsia="es-MX"/>
        </w:rPr>
        <w:t>MINCULT</w:t>
      </w:r>
      <w:proofErr w:type="spellEnd"/>
      <w:r w:rsidR="00B30D2D" w:rsidRPr="00B30D2D">
        <w:rPr>
          <w:rFonts w:ascii="Times New Roman" w:eastAsia="Times New Roman" w:hAnsi="Times New Roman" w:cs="Times New Roman"/>
          <w:sz w:val="24"/>
          <w:szCs w:val="24"/>
          <w:lang w:val="en-US" w:eastAsia="es-MX"/>
        </w:rPr>
        <w:t xml:space="preserve"> supervising his behavior</w:t>
      </w:r>
      <w:r w:rsidRPr="009E1CF6">
        <w:rPr>
          <w:rStyle w:val="Refdenotaalpie"/>
          <w:rFonts w:ascii="Times New Roman" w:eastAsia="Times New Roman" w:hAnsi="Times New Roman" w:cs="Times New Roman"/>
          <w:sz w:val="24"/>
          <w:szCs w:val="24"/>
          <w:lang w:eastAsia="es-MX"/>
        </w:rPr>
        <w:footnoteReference w:id="22"/>
      </w:r>
      <w:r w:rsidRPr="00B30D2D">
        <w:rPr>
          <w:rFonts w:ascii="Times New Roman" w:eastAsia="Times New Roman" w:hAnsi="Times New Roman" w:cs="Times New Roman"/>
          <w:sz w:val="24"/>
          <w:szCs w:val="24"/>
          <w:lang w:val="en-US" w:eastAsia="es-MX"/>
        </w:rPr>
        <w:t>.</w:t>
      </w:r>
    </w:p>
    <w:p w14:paraId="199328CC" w14:textId="1C519209" w:rsidR="00E07A50" w:rsidRPr="00B30D2D" w:rsidRDefault="00CC7474" w:rsidP="009E1CF6">
      <w:pPr>
        <w:ind w:left="180" w:hanging="27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14. </w:t>
      </w:r>
      <w:r w:rsidR="00B30D2D" w:rsidRPr="00B30D2D">
        <w:rPr>
          <w:rFonts w:ascii="Times New Roman" w:eastAsia="Times New Roman" w:hAnsi="Times New Roman" w:cs="Times New Roman"/>
          <w:sz w:val="24"/>
          <w:szCs w:val="24"/>
          <w:lang w:val="en-US" w:eastAsia="es-MX"/>
        </w:rPr>
        <w:t xml:space="preserve">The other incident occurred at the International Film and Television School of San Antonio de los </w:t>
      </w:r>
      <w:proofErr w:type="spellStart"/>
      <w:r w:rsidR="00B30D2D" w:rsidRPr="00B30D2D">
        <w:rPr>
          <w:rFonts w:ascii="Times New Roman" w:eastAsia="Times New Roman" w:hAnsi="Times New Roman" w:cs="Times New Roman"/>
          <w:sz w:val="24"/>
          <w:szCs w:val="24"/>
          <w:lang w:val="en-US" w:eastAsia="es-MX"/>
        </w:rPr>
        <w:t>Baños</w:t>
      </w:r>
      <w:proofErr w:type="spellEnd"/>
      <w:r w:rsidR="00B30D2D" w:rsidRPr="00B30D2D">
        <w:rPr>
          <w:rFonts w:ascii="Times New Roman" w:eastAsia="Times New Roman" w:hAnsi="Times New Roman" w:cs="Times New Roman"/>
          <w:sz w:val="24"/>
          <w:szCs w:val="24"/>
          <w:lang w:val="en-US" w:eastAsia="es-MX"/>
        </w:rPr>
        <w:t xml:space="preserve"> (EICTV). The media </w:t>
      </w:r>
      <w:r w:rsidRPr="00B30D2D">
        <w:rPr>
          <w:rFonts w:ascii="Times New Roman" w:eastAsia="Times New Roman" w:hAnsi="Times New Roman" w:cs="Times New Roman"/>
          <w:i/>
          <w:sz w:val="24"/>
          <w:szCs w:val="24"/>
          <w:lang w:val="en-US" w:eastAsia="es-MX"/>
        </w:rPr>
        <w:t xml:space="preserve">El </w:t>
      </w:r>
      <w:proofErr w:type="spellStart"/>
      <w:r w:rsidRPr="00B30D2D">
        <w:rPr>
          <w:rFonts w:ascii="Times New Roman" w:eastAsia="Times New Roman" w:hAnsi="Times New Roman" w:cs="Times New Roman"/>
          <w:i/>
          <w:sz w:val="24"/>
          <w:szCs w:val="24"/>
          <w:lang w:val="en-US" w:eastAsia="es-MX"/>
        </w:rPr>
        <w:t>Estornudo</w:t>
      </w:r>
      <w:proofErr w:type="spellEnd"/>
      <w:r w:rsidRPr="009E1CF6">
        <w:rPr>
          <w:rStyle w:val="Refdenotaalpie"/>
          <w:rFonts w:ascii="Times New Roman" w:eastAsia="Times New Roman" w:hAnsi="Times New Roman" w:cs="Times New Roman"/>
          <w:i/>
          <w:sz w:val="24"/>
          <w:szCs w:val="24"/>
          <w:lang w:eastAsia="es-MX"/>
        </w:rPr>
        <w:footnoteReference w:id="23"/>
      </w:r>
      <w:r w:rsidRPr="00B30D2D">
        <w:rPr>
          <w:rFonts w:ascii="Times New Roman" w:eastAsia="Times New Roman" w:hAnsi="Times New Roman" w:cs="Times New Roman"/>
          <w:i/>
          <w:sz w:val="24"/>
          <w:szCs w:val="24"/>
          <w:lang w:val="en-US" w:eastAsia="es-MX"/>
        </w:rPr>
        <w:t xml:space="preserve"> </w:t>
      </w:r>
      <w:r w:rsidR="00B30D2D" w:rsidRPr="00B30D2D">
        <w:rPr>
          <w:rFonts w:ascii="Times New Roman" w:eastAsia="Times New Roman" w:hAnsi="Times New Roman" w:cs="Times New Roman"/>
          <w:sz w:val="24"/>
          <w:szCs w:val="24"/>
          <w:lang w:val="en-US" w:eastAsia="es-MX"/>
        </w:rPr>
        <w:t>also revealed, in 2024, the denunciations of students who had suffered gender abuse during their academic stay, in some cases even rape. In this record in the EICTV, it is significant the repeated pattern of complaints to the directors who revictimize the attacked woman, with the aim of safeguarding the good relationship of the center with renowned filmmakers who are part of the faculty or foreign male students who meet their financial quota of enrollment, as well as to keep denounced workers within the space of the institution. They also highlight bullying as a coercive practice and the lack of attention to the claims of expulsion of a rapist who was brought before the Cuban justice system. However, faced with the published evidence, the center's response was to regret what had happened and, a day later, to send the student-filmmakers a Protocol of Coexistence in Peace that had been nominally established for years, but inactive in practice, to convene workshops with a gender perspective, to set up a Welfare Office, to establish a Gender Committee and an emergency system called Punto Violeta (Violet Point). For its part, the Federation of Cuban Women (FMC) awarded the March 8 Distinction to the director of EICTV, Susana Molina, directly mentioned in the complaints, in a ceremony attended by the president of the Cuban Institute of Cinematographic Art and Industry (ICAIC)</w:t>
      </w:r>
      <w:r w:rsidRPr="009E1CF6">
        <w:rPr>
          <w:rStyle w:val="Refdenotaalpie"/>
          <w:rFonts w:ascii="Times New Roman" w:eastAsia="Times New Roman" w:hAnsi="Times New Roman" w:cs="Times New Roman"/>
          <w:sz w:val="24"/>
          <w:szCs w:val="24"/>
          <w:lang w:eastAsia="es-MX"/>
        </w:rPr>
        <w:footnoteReference w:id="24"/>
      </w:r>
      <w:r w:rsidRPr="00B30D2D">
        <w:rPr>
          <w:rFonts w:ascii="Times New Roman" w:eastAsia="Times New Roman" w:hAnsi="Times New Roman" w:cs="Times New Roman"/>
          <w:sz w:val="24"/>
          <w:szCs w:val="24"/>
          <w:lang w:val="en-US" w:eastAsia="es-MX"/>
        </w:rPr>
        <w:t>.</w:t>
      </w:r>
    </w:p>
    <w:p w14:paraId="3D90E5B6" w14:textId="16E5EE0C" w:rsidR="00E07A50" w:rsidRPr="00B30D2D" w:rsidRDefault="00CC7474" w:rsidP="009E1CF6">
      <w:pPr>
        <w:ind w:left="180" w:hanging="270"/>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sz w:val="24"/>
          <w:szCs w:val="24"/>
          <w:lang w:val="en-US" w:eastAsia="es-MX"/>
        </w:rPr>
        <w:t xml:space="preserve">15. </w:t>
      </w:r>
      <w:r w:rsidR="00B30D2D" w:rsidRPr="00B30D2D">
        <w:rPr>
          <w:rFonts w:ascii="Times New Roman" w:eastAsia="Times New Roman" w:hAnsi="Times New Roman" w:cs="Times New Roman"/>
          <w:sz w:val="24"/>
          <w:szCs w:val="24"/>
          <w:lang w:val="en-US" w:eastAsia="es-MX"/>
        </w:rPr>
        <w:t>From the facts described above, it can be concluded that Cuban educational environments for any type and level of education are extremely unsafe with respect to incidents of harassment and violence against girls, adolescents, young women and female students and teachers. It is remarkable the complicity of the authorities under whose administration these establishments are located, mainly MINED and MINCULT, governing institutions of the educational and cultural policy of the country, whose social task is to guarantee the rights to education and culture.</w:t>
      </w:r>
    </w:p>
    <w:p w14:paraId="36D6D5EF" w14:textId="77777777" w:rsidR="00720874" w:rsidRDefault="00720874" w:rsidP="00B30D2D">
      <w:pPr>
        <w:jc w:val="both"/>
        <w:rPr>
          <w:rFonts w:ascii="Times New Roman" w:eastAsia="Times New Roman" w:hAnsi="Times New Roman" w:cs="Times New Roman"/>
          <w:b/>
          <w:bCs/>
          <w:sz w:val="24"/>
          <w:szCs w:val="24"/>
          <w:lang w:val="en-US" w:eastAsia="es-MX"/>
        </w:rPr>
      </w:pPr>
    </w:p>
    <w:p w14:paraId="7AC95B85" w14:textId="0886CF99" w:rsidR="00E07A50" w:rsidRPr="00B30D2D" w:rsidRDefault="00B30D2D" w:rsidP="00B30D2D">
      <w:pPr>
        <w:jc w:val="both"/>
        <w:rPr>
          <w:rFonts w:ascii="Times New Roman" w:eastAsia="Times New Roman" w:hAnsi="Times New Roman" w:cs="Times New Roman"/>
          <w:sz w:val="24"/>
          <w:szCs w:val="24"/>
          <w:lang w:val="en-US" w:eastAsia="es-MX"/>
        </w:rPr>
      </w:pPr>
      <w:r w:rsidRPr="00B30D2D">
        <w:rPr>
          <w:rFonts w:ascii="Times New Roman" w:eastAsia="Times New Roman" w:hAnsi="Times New Roman" w:cs="Times New Roman"/>
          <w:b/>
          <w:bCs/>
          <w:sz w:val="24"/>
          <w:szCs w:val="24"/>
          <w:lang w:val="en-US" w:eastAsia="es-MX"/>
        </w:rPr>
        <w:t>Enrollment rate of girls and women at all educational levels</w:t>
      </w:r>
      <w:r w:rsidRPr="00B30D2D">
        <w:rPr>
          <w:rFonts w:ascii="Times New Roman" w:eastAsia="Times New Roman" w:hAnsi="Times New Roman" w:cs="Times New Roman"/>
          <w:sz w:val="24"/>
          <w:szCs w:val="24"/>
          <w:lang w:val="en-US" w:eastAsia="es-MX"/>
        </w:rPr>
        <w:t xml:space="preserve"> (disaggregated by urban or rural location of the student, Afro-descendant status, disability status, and migrant or refugee status).</w:t>
      </w:r>
    </w:p>
    <w:p w14:paraId="4B3D50E5" w14:textId="74742176" w:rsidR="00E07A50" w:rsidRPr="00720874" w:rsidRDefault="00720874" w:rsidP="009E1CF6">
      <w:pPr>
        <w:pStyle w:val="Prrafodelista"/>
        <w:numPr>
          <w:ilvl w:val="0"/>
          <w:numId w:val="5"/>
        </w:numPr>
        <w:jc w:val="both"/>
        <w:rPr>
          <w:rFonts w:ascii="Times New Roman" w:eastAsia="Times New Roman" w:hAnsi="Times New Roman" w:cs="Times New Roman"/>
          <w:sz w:val="24"/>
          <w:szCs w:val="24"/>
          <w:lang w:val="en-US" w:eastAsia="es-MX"/>
        </w:rPr>
      </w:pPr>
      <w:r w:rsidRPr="00720874">
        <w:rPr>
          <w:rFonts w:ascii="Times New Roman" w:eastAsia="Times New Roman" w:hAnsi="Times New Roman" w:cs="Times New Roman"/>
          <w:sz w:val="24"/>
          <w:szCs w:val="24"/>
          <w:lang w:val="en-US" w:eastAsia="es-MX"/>
        </w:rPr>
        <w:t>According to statistical data published by the Cuban State in 2019, enrollment rates for girls in primary education totaled 462 997</w:t>
      </w:r>
      <w:r w:rsidRPr="009E1CF6">
        <w:rPr>
          <w:rFonts w:ascii="Times New Roman" w:eastAsia="Times New Roman" w:hAnsi="Times New Roman" w:cs="Times New Roman"/>
          <w:sz w:val="24"/>
          <w:szCs w:val="24"/>
          <w:vertAlign w:val="superscript"/>
          <w:lang w:eastAsia="es-MX"/>
        </w:rPr>
        <w:footnoteReference w:id="25"/>
      </w:r>
      <w:r w:rsidRPr="00720874">
        <w:rPr>
          <w:rFonts w:ascii="Times New Roman" w:eastAsia="Times New Roman" w:hAnsi="Times New Roman" w:cs="Times New Roman"/>
          <w:sz w:val="24"/>
          <w:szCs w:val="24"/>
          <w:lang w:val="en-US" w:eastAsia="es-MX"/>
        </w:rPr>
        <w:t>, of which 311 304 were located in urban centers and 84 976 in rural centers; the latest official data available corresponds to the 2021-2022 academic year and yields the figures of 459 992 girls enrolled in primary education, of which 306 325 in urban centers and 83 880 in rural centers. As for secondary and middle-high school education, which covers ages between 14 and 18 years, in 2019, 397 152 adolescents and women are officially registered as enrolled, publishing the distribution by location only for pre-university education with a total of 84 428 with 65 871 located in urban centers and 9426 in rural centers; while in the 2021-2022 academic year, a total of 386,400 adolescents and women are enrolled, reporting the distribution by location only for pre-university education with a total of 74,584, of which 57,070 are located in urban centers and 7,285 in rural centers. For higher education, the official data register in the 2018-2019 academic year a total of 88 796 women enrolled, while in 2020-2021 54 842 women entered, without publishing the breakdown between urban and rural centers for this level of the education system, although it is worth clarifying that most universities are located in provincial capital cities or municipal capitals of rural localities.</w:t>
      </w:r>
    </w:p>
    <w:p w14:paraId="0A5544DA" w14:textId="77777777" w:rsidR="00E07A50" w:rsidRPr="00720874" w:rsidRDefault="00E07A50" w:rsidP="009E1CF6">
      <w:pPr>
        <w:pStyle w:val="Prrafodelista"/>
        <w:jc w:val="both"/>
        <w:rPr>
          <w:rFonts w:ascii="Times New Roman" w:eastAsia="Times New Roman" w:hAnsi="Times New Roman" w:cs="Times New Roman"/>
          <w:sz w:val="24"/>
          <w:szCs w:val="24"/>
          <w:lang w:val="en-US" w:eastAsia="es-MX"/>
        </w:rPr>
      </w:pPr>
    </w:p>
    <w:p w14:paraId="043F02A4" w14:textId="7E780982" w:rsidR="00E07A50" w:rsidRPr="00720874" w:rsidRDefault="00720874" w:rsidP="009E1CF6">
      <w:pPr>
        <w:pStyle w:val="Prrafodelista"/>
        <w:numPr>
          <w:ilvl w:val="0"/>
          <w:numId w:val="5"/>
        </w:numPr>
        <w:jc w:val="both"/>
        <w:rPr>
          <w:rFonts w:ascii="Times New Roman" w:eastAsia="Times New Roman" w:hAnsi="Times New Roman" w:cs="Times New Roman"/>
          <w:sz w:val="24"/>
          <w:szCs w:val="24"/>
          <w:lang w:val="en-US" w:eastAsia="es-MX"/>
        </w:rPr>
      </w:pPr>
      <w:r w:rsidRPr="00720874">
        <w:rPr>
          <w:rFonts w:ascii="Times New Roman" w:eastAsia="Times New Roman" w:hAnsi="Times New Roman" w:cs="Times New Roman"/>
          <w:sz w:val="24"/>
          <w:szCs w:val="24"/>
          <w:lang w:val="en-US" w:eastAsia="es-MX"/>
        </w:rPr>
        <w:t>Both the Ministry of Education (MINED) and the Ministry of Higher Education (MES) refrain from publishing statistics under the categories of Afro-descendant status; both institutions only record percentages based on the racial origin of the students' parents, without including minors. It should be noted that the term Afro-descendant does not apply in the Cuban case according to the conclusions of most researchers in fields such as anthropology and biological sciences, nor does the Cuban government use this term to refer to the Cuban population racialized by phenotypical characteristics</w:t>
      </w:r>
      <w:r w:rsidRPr="009E1CF6">
        <w:rPr>
          <w:rStyle w:val="Refdenotaalpie"/>
          <w:rFonts w:ascii="Times New Roman" w:eastAsia="Times New Roman" w:hAnsi="Times New Roman" w:cs="Times New Roman"/>
          <w:sz w:val="24"/>
          <w:szCs w:val="24"/>
          <w:lang w:eastAsia="es-MX"/>
        </w:rPr>
        <w:footnoteReference w:id="26"/>
      </w:r>
      <w:r w:rsidRPr="00720874">
        <w:rPr>
          <w:rFonts w:ascii="Times New Roman" w:eastAsia="Times New Roman" w:hAnsi="Times New Roman" w:cs="Times New Roman"/>
          <w:sz w:val="24"/>
          <w:szCs w:val="24"/>
          <w:lang w:val="en-US" w:eastAsia="es-MX"/>
        </w:rPr>
        <w:t xml:space="preserve">. However, the Cuban State has used these scientific results to implement a strategy of </w:t>
      </w:r>
      <w:proofErr w:type="spellStart"/>
      <w:r w:rsidRPr="00720874">
        <w:rPr>
          <w:rFonts w:ascii="Times New Roman" w:eastAsia="Times New Roman" w:hAnsi="Times New Roman" w:cs="Times New Roman"/>
          <w:sz w:val="24"/>
          <w:szCs w:val="24"/>
          <w:lang w:val="en-US" w:eastAsia="es-MX"/>
        </w:rPr>
        <w:t>invisibilization</w:t>
      </w:r>
      <w:proofErr w:type="spellEnd"/>
      <w:r w:rsidRPr="00720874">
        <w:rPr>
          <w:rFonts w:ascii="Times New Roman" w:eastAsia="Times New Roman" w:hAnsi="Times New Roman" w:cs="Times New Roman"/>
          <w:sz w:val="24"/>
          <w:szCs w:val="24"/>
          <w:lang w:val="en-US" w:eastAsia="es-MX"/>
        </w:rPr>
        <w:t xml:space="preserve"> of the persistence of the scourge of racism</w:t>
      </w:r>
      <w:r w:rsidRPr="009E1CF6">
        <w:rPr>
          <w:rStyle w:val="Refdenotaalpie"/>
          <w:rFonts w:ascii="Times New Roman" w:eastAsia="Times New Roman" w:hAnsi="Times New Roman" w:cs="Times New Roman"/>
          <w:sz w:val="24"/>
          <w:szCs w:val="24"/>
          <w:lang w:eastAsia="es-MX"/>
        </w:rPr>
        <w:footnoteReference w:id="27"/>
      </w:r>
      <w:r w:rsidRPr="00720874">
        <w:rPr>
          <w:rFonts w:ascii="Times New Roman" w:eastAsia="Times New Roman" w:hAnsi="Times New Roman" w:cs="Times New Roman"/>
          <w:sz w:val="24"/>
          <w:szCs w:val="24"/>
          <w:lang w:val="en-US" w:eastAsia="es-MX"/>
        </w:rPr>
        <w:t xml:space="preserve">, avoiding the appearance of figures that show the enormous gaps in terms of access to social benefits, including access to specialized secondary and higher education, of racialized people belonging, </w:t>
      </w:r>
      <w:r w:rsidRPr="00720874">
        <w:rPr>
          <w:rFonts w:ascii="Times New Roman" w:eastAsia="Times New Roman" w:hAnsi="Times New Roman" w:cs="Times New Roman"/>
          <w:sz w:val="24"/>
          <w:szCs w:val="24"/>
          <w:lang w:val="en-US" w:eastAsia="es-MX"/>
        </w:rPr>
        <w:lastRenderedPageBreak/>
        <w:t>in turn, to the most vulnerable strata of the population, which would reveal the failure of its social mobility policies implemented since 1959. Nor do they publish statistics on girls and women enrolled with a breakdown according to disability and migrant or refugee status.</w:t>
      </w:r>
    </w:p>
    <w:p w14:paraId="0054FDD6" w14:textId="77777777" w:rsidR="00E07A50" w:rsidRPr="00720874" w:rsidRDefault="00E07A50" w:rsidP="009E1CF6">
      <w:pPr>
        <w:jc w:val="both"/>
        <w:rPr>
          <w:rFonts w:ascii="Times New Roman" w:eastAsia="Times New Roman" w:hAnsi="Times New Roman" w:cs="Times New Roman"/>
          <w:sz w:val="24"/>
          <w:szCs w:val="24"/>
          <w:lang w:val="en-US" w:eastAsia="es-MX"/>
        </w:rPr>
      </w:pPr>
    </w:p>
    <w:p w14:paraId="63F7ED91" w14:textId="5F48594C" w:rsidR="00E07A50" w:rsidRPr="00720874" w:rsidRDefault="00720874" w:rsidP="009E1CF6">
      <w:pPr>
        <w:jc w:val="both"/>
        <w:rPr>
          <w:rFonts w:ascii="Times New Roman" w:eastAsia="Times New Roman" w:hAnsi="Times New Roman" w:cs="Times New Roman"/>
          <w:b/>
          <w:sz w:val="24"/>
          <w:szCs w:val="24"/>
          <w:lang w:val="en-US" w:eastAsia="es-MX"/>
        </w:rPr>
      </w:pPr>
      <w:r w:rsidRPr="00720874">
        <w:rPr>
          <w:rFonts w:ascii="Times New Roman" w:eastAsia="Times New Roman" w:hAnsi="Times New Roman" w:cs="Times New Roman"/>
          <w:b/>
          <w:sz w:val="24"/>
          <w:szCs w:val="24"/>
          <w:lang w:val="en-US" w:eastAsia="es-MX"/>
        </w:rPr>
        <w:t>Dropout rate among girls during the last five years.</w:t>
      </w:r>
    </w:p>
    <w:p w14:paraId="3961C68B" w14:textId="63E5972A" w:rsidR="00E07A50" w:rsidRPr="00720874" w:rsidRDefault="00720874" w:rsidP="009E1CF6">
      <w:pPr>
        <w:pStyle w:val="Prrafodelista"/>
        <w:numPr>
          <w:ilvl w:val="0"/>
          <w:numId w:val="5"/>
        </w:numPr>
        <w:jc w:val="both"/>
        <w:rPr>
          <w:rFonts w:ascii="Times New Roman" w:eastAsia="Times New Roman" w:hAnsi="Times New Roman" w:cs="Times New Roman"/>
          <w:sz w:val="24"/>
          <w:szCs w:val="24"/>
          <w:lang w:val="en-US" w:eastAsia="es-MX"/>
        </w:rPr>
      </w:pPr>
      <w:r w:rsidRPr="00720874">
        <w:rPr>
          <w:rFonts w:ascii="Times New Roman" w:eastAsia="Times New Roman" w:hAnsi="Times New Roman" w:cs="Times New Roman"/>
          <w:sz w:val="24"/>
          <w:szCs w:val="24"/>
          <w:lang w:val="en-US" w:eastAsia="es-MX"/>
        </w:rPr>
        <w:t>The Constitution of the Republic of Cuba, approved in 2019, establishes in its Article 73 that education is a right of all persons and the responsibility of the State, which guarantees free, affordable and quality education services for comprehensive training, from early childhood to postgraduate university education; in addition, primary education is compulsory and universal and its principle is to teach, attend and educate, equally, all boys and girls included in the age group of 6 and 11 years and guarantee their comprehensive training, as established by MINED. However, although MINED has not published statistics on school dropout rates in primary, middle and high school in the last 5 years, based on statistics provided by other state institutions, reports from international organizations, as well as independent media and civil society organizations, it can be deduced that school dropout rates in those ages may have increased exponentially, although the estimates cannot be broken down by sex.</w:t>
      </w:r>
    </w:p>
    <w:p w14:paraId="770A876D" w14:textId="77777777" w:rsidR="00E07A50" w:rsidRPr="00720874" w:rsidRDefault="00E07A50" w:rsidP="009E1CF6">
      <w:pPr>
        <w:pStyle w:val="Prrafodelista"/>
        <w:jc w:val="both"/>
        <w:rPr>
          <w:rFonts w:ascii="Times New Roman" w:eastAsia="Times New Roman" w:hAnsi="Times New Roman" w:cs="Times New Roman"/>
          <w:sz w:val="24"/>
          <w:szCs w:val="24"/>
          <w:lang w:val="en-US" w:eastAsia="es-MX"/>
        </w:rPr>
      </w:pPr>
    </w:p>
    <w:p w14:paraId="69FA64FE" w14:textId="3B57A1B8" w:rsidR="00E07A50" w:rsidRPr="00720874" w:rsidRDefault="00720874" w:rsidP="009E1CF6">
      <w:pPr>
        <w:pStyle w:val="Prrafodelista"/>
        <w:numPr>
          <w:ilvl w:val="0"/>
          <w:numId w:val="5"/>
        </w:numPr>
        <w:jc w:val="both"/>
        <w:rPr>
          <w:rFonts w:ascii="Times New Roman" w:eastAsia="Times New Roman" w:hAnsi="Times New Roman" w:cs="Times New Roman"/>
          <w:sz w:val="24"/>
          <w:szCs w:val="24"/>
          <w:lang w:val="en-US" w:eastAsia="es-MX"/>
        </w:rPr>
      </w:pPr>
      <w:r w:rsidRPr="00720874">
        <w:rPr>
          <w:rFonts w:ascii="Times New Roman" w:eastAsia="Times New Roman" w:hAnsi="Times New Roman" w:cs="Times New Roman"/>
          <w:sz w:val="24"/>
          <w:szCs w:val="24"/>
          <w:lang w:val="en-US" w:eastAsia="es-MX"/>
        </w:rPr>
        <w:t>According to the analysis on education and equity using data from the 2019 Multiple Indicator Cluster Survey (MICs), school dropout begins to be observed in secondary education, by the end of which 10% of adolescents do not continue their studies, and progressively in the upper secondary grades/years. 39% of adolescents who reach the final grade/year of pre-university or technical vocational education do not transition to tertiary education</w:t>
      </w:r>
      <w:r w:rsidRPr="009E1CF6">
        <w:rPr>
          <w:rStyle w:val="Refdenotaalpie"/>
          <w:rFonts w:ascii="Times New Roman" w:eastAsia="Times New Roman" w:hAnsi="Times New Roman" w:cs="Times New Roman"/>
          <w:sz w:val="24"/>
          <w:szCs w:val="24"/>
          <w:lang w:eastAsia="es-MX"/>
        </w:rPr>
        <w:footnoteReference w:id="28"/>
      </w:r>
      <w:r w:rsidRPr="00720874">
        <w:rPr>
          <w:rFonts w:ascii="Times New Roman" w:eastAsia="Times New Roman" w:hAnsi="Times New Roman" w:cs="Times New Roman"/>
          <w:sz w:val="24"/>
          <w:szCs w:val="24"/>
          <w:lang w:val="en-US" w:eastAsia="es-MX"/>
        </w:rPr>
        <w:t>. By 2021, the </w:t>
      </w:r>
      <w:r w:rsidRPr="00720874">
        <w:rPr>
          <w:rFonts w:ascii="Times New Roman" w:eastAsia="Times New Roman" w:hAnsi="Times New Roman" w:cs="Times New Roman"/>
          <w:i/>
          <w:iCs/>
          <w:sz w:val="24"/>
          <w:szCs w:val="24"/>
          <w:lang w:val="en-US" w:eastAsia="es-MX"/>
        </w:rPr>
        <w:t>Cuban Demographic Yearbook 2021</w:t>
      </w:r>
      <w:r w:rsidRPr="00720874">
        <w:rPr>
          <w:rFonts w:ascii="Times New Roman" w:eastAsia="Times New Roman" w:hAnsi="Times New Roman" w:cs="Times New Roman"/>
          <w:sz w:val="24"/>
          <w:szCs w:val="24"/>
          <w:lang w:val="en-US" w:eastAsia="es-MX"/>
        </w:rPr>
        <w:t> reported that 22% of the school-age population was rural, and that nearly 30% of students who repeat, drop out, or do not continue their studies live in rural areas</w:t>
      </w:r>
      <w:r w:rsidRPr="009E1CF6">
        <w:rPr>
          <w:rStyle w:val="Refdenotaalpie"/>
          <w:rFonts w:ascii="Times New Roman" w:eastAsia="Times New Roman" w:hAnsi="Times New Roman" w:cs="Times New Roman"/>
          <w:sz w:val="24"/>
          <w:szCs w:val="24"/>
          <w:lang w:eastAsia="es-MX"/>
        </w:rPr>
        <w:footnoteReference w:id="29"/>
      </w:r>
      <w:r w:rsidRPr="00720874">
        <w:rPr>
          <w:rFonts w:ascii="Times New Roman" w:eastAsia="Times New Roman" w:hAnsi="Times New Roman" w:cs="Times New Roman"/>
          <w:sz w:val="24"/>
          <w:szCs w:val="24"/>
          <w:lang w:val="en-US" w:eastAsia="es-MX"/>
        </w:rPr>
        <w:t>, which reveals the deepening of social gaps between urban and rural environments.</w:t>
      </w:r>
    </w:p>
    <w:p w14:paraId="460162FA" w14:textId="77777777" w:rsidR="00E07A50" w:rsidRPr="00720874" w:rsidRDefault="00E07A50" w:rsidP="009E1CF6">
      <w:pPr>
        <w:pStyle w:val="Prrafodelista"/>
        <w:jc w:val="both"/>
        <w:rPr>
          <w:rFonts w:ascii="Times New Roman" w:eastAsia="Times New Roman" w:hAnsi="Times New Roman" w:cs="Times New Roman"/>
          <w:sz w:val="24"/>
          <w:szCs w:val="24"/>
          <w:lang w:val="en-US" w:eastAsia="es-MX"/>
        </w:rPr>
      </w:pPr>
    </w:p>
    <w:p w14:paraId="3E3EF094" w14:textId="0D7ED2F5" w:rsidR="00E07A50" w:rsidRPr="00720874" w:rsidRDefault="00720874" w:rsidP="009E1CF6">
      <w:pPr>
        <w:pStyle w:val="Prrafodelista"/>
        <w:numPr>
          <w:ilvl w:val="0"/>
          <w:numId w:val="5"/>
        </w:numPr>
        <w:jc w:val="both"/>
        <w:rPr>
          <w:rFonts w:ascii="Times New Roman" w:eastAsia="Times New Roman" w:hAnsi="Times New Roman" w:cs="Times New Roman"/>
          <w:sz w:val="24"/>
          <w:szCs w:val="24"/>
          <w:lang w:val="en-US" w:eastAsia="es-MX"/>
        </w:rPr>
      </w:pPr>
      <w:r w:rsidRPr="00720874">
        <w:rPr>
          <w:rFonts w:ascii="Times New Roman" w:eastAsia="Times New Roman" w:hAnsi="Times New Roman" w:cs="Times New Roman"/>
          <w:sz w:val="24"/>
          <w:szCs w:val="24"/>
          <w:lang w:val="en-US" w:eastAsia="es-MX"/>
        </w:rPr>
        <w:t>In January 2024, the Cuban government acknowledged the increase in school dropout rates, citing causes such as emigration, high living costs, and teenage pregnancy, the latter being a long-standing issue that particularly affects the secondary and upper-secondary education levels</w:t>
      </w:r>
      <w:r w:rsidRPr="009E1CF6">
        <w:rPr>
          <w:rStyle w:val="Refdenotaalpie"/>
          <w:rFonts w:ascii="Times New Roman" w:eastAsia="Times New Roman" w:hAnsi="Times New Roman" w:cs="Times New Roman"/>
          <w:sz w:val="24"/>
          <w:szCs w:val="24"/>
          <w:lang w:eastAsia="es-MX"/>
        </w:rPr>
        <w:footnoteReference w:id="30"/>
      </w:r>
      <w:r w:rsidRPr="00720874">
        <w:rPr>
          <w:rFonts w:ascii="Times New Roman" w:eastAsia="Times New Roman" w:hAnsi="Times New Roman" w:cs="Times New Roman"/>
          <w:sz w:val="24"/>
          <w:szCs w:val="24"/>
          <w:lang w:val="en-US" w:eastAsia="es-MX"/>
        </w:rPr>
        <w:t xml:space="preserve">. Additionally, child begging has become normalized, a social phenomenon that was practically eradicated in previous decades with the </w:t>
      </w:r>
      <w:r w:rsidRPr="00720874">
        <w:rPr>
          <w:rFonts w:ascii="Times New Roman" w:eastAsia="Times New Roman" w:hAnsi="Times New Roman" w:cs="Times New Roman"/>
          <w:sz w:val="24"/>
          <w:szCs w:val="24"/>
          <w:lang w:val="en-US" w:eastAsia="es-MX"/>
        </w:rPr>
        <w:lastRenderedPageBreak/>
        <w:t>assistance of educational programs. In response, the Ministry of Education (MINED) has not implemented effective policies</w:t>
      </w:r>
      <w:r w:rsidRPr="009E1CF6">
        <w:rPr>
          <w:rStyle w:val="Refdenotaalpie"/>
          <w:rFonts w:ascii="Times New Roman" w:eastAsia="Times New Roman" w:hAnsi="Times New Roman" w:cs="Times New Roman"/>
          <w:sz w:val="24"/>
          <w:szCs w:val="24"/>
          <w:lang w:eastAsia="es-MX"/>
        </w:rPr>
        <w:footnoteReference w:id="31"/>
      </w:r>
      <w:r w:rsidRPr="00720874">
        <w:rPr>
          <w:rFonts w:ascii="Times New Roman" w:eastAsia="Times New Roman" w:hAnsi="Times New Roman" w:cs="Times New Roman"/>
          <w:sz w:val="24"/>
          <w:szCs w:val="24"/>
          <w:lang w:val="en-US" w:eastAsia="es-MX"/>
        </w:rPr>
        <w:t xml:space="preserve">, adding another risk factor for girls and adolescents living in poverty. </w:t>
      </w:r>
    </w:p>
    <w:p w14:paraId="0FA03CDA" w14:textId="77777777" w:rsidR="00E07A50" w:rsidRPr="00720874" w:rsidRDefault="00E07A50" w:rsidP="009E1CF6">
      <w:pPr>
        <w:pStyle w:val="Prrafodelista"/>
        <w:jc w:val="both"/>
        <w:rPr>
          <w:rFonts w:ascii="Times New Roman" w:eastAsia="Times New Roman" w:hAnsi="Times New Roman" w:cs="Times New Roman"/>
          <w:sz w:val="24"/>
          <w:szCs w:val="24"/>
          <w:lang w:val="en-US" w:eastAsia="es-MX"/>
        </w:rPr>
      </w:pPr>
    </w:p>
    <w:p w14:paraId="114B3DEE" w14:textId="3638AAAB" w:rsidR="00E07A50" w:rsidRPr="00C9217A" w:rsidRDefault="00720874" w:rsidP="009E1CF6">
      <w:pPr>
        <w:pStyle w:val="Prrafodelista"/>
        <w:numPr>
          <w:ilvl w:val="0"/>
          <w:numId w:val="5"/>
        </w:numPr>
        <w:jc w:val="both"/>
        <w:rPr>
          <w:rFonts w:ascii="Times New Roman" w:eastAsia="Times New Roman" w:hAnsi="Times New Roman" w:cs="Times New Roman"/>
          <w:sz w:val="24"/>
          <w:szCs w:val="24"/>
          <w:lang w:val="en-US" w:eastAsia="es-MX"/>
        </w:rPr>
      </w:pPr>
      <w:r w:rsidRPr="00720874">
        <w:rPr>
          <w:rFonts w:ascii="Times New Roman" w:eastAsia="Times New Roman" w:hAnsi="Times New Roman" w:cs="Times New Roman"/>
          <w:sz w:val="24"/>
          <w:szCs w:val="24"/>
          <w:lang w:val="en-US" w:eastAsia="es-MX"/>
        </w:rPr>
        <w:t>Two factors directly related to school dropout in Cuba are the material conditions of educational infrastructure</w:t>
      </w:r>
      <w:r w:rsidRPr="009E1CF6">
        <w:rPr>
          <w:rStyle w:val="Refdenotaalpie"/>
          <w:rFonts w:ascii="Times New Roman" w:eastAsia="Times New Roman" w:hAnsi="Times New Roman" w:cs="Times New Roman"/>
          <w:sz w:val="24"/>
          <w:szCs w:val="24"/>
          <w:lang w:eastAsia="es-MX"/>
        </w:rPr>
        <w:footnoteReference w:id="32"/>
      </w:r>
      <w:r w:rsidRPr="00720874">
        <w:rPr>
          <w:rFonts w:ascii="Times New Roman" w:eastAsia="Times New Roman" w:hAnsi="Times New Roman" w:cs="Times New Roman"/>
          <w:sz w:val="24"/>
          <w:szCs w:val="24"/>
          <w:lang w:val="en-US" w:eastAsia="es-MX"/>
        </w:rPr>
        <w:t xml:space="preserve"> or the shift to more lucrative activities with state approval</w:t>
      </w:r>
      <w:r w:rsidRPr="009E1CF6">
        <w:rPr>
          <w:rStyle w:val="Refdenotaalpie"/>
          <w:rFonts w:ascii="Times New Roman" w:eastAsia="Times New Roman" w:hAnsi="Times New Roman" w:cs="Times New Roman"/>
          <w:sz w:val="24"/>
          <w:szCs w:val="24"/>
          <w:lang w:eastAsia="es-MX"/>
        </w:rPr>
        <w:footnoteReference w:id="33"/>
      </w:r>
      <w:r w:rsidRPr="00720874">
        <w:rPr>
          <w:rFonts w:ascii="Times New Roman" w:eastAsia="Times New Roman" w:hAnsi="Times New Roman" w:cs="Times New Roman"/>
          <w:sz w:val="24"/>
          <w:szCs w:val="24"/>
          <w:lang w:val="en-US" w:eastAsia="es-MX"/>
        </w:rPr>
        <w:t>, and additional requirements such as the availability of transportation and food for distant or semi-boarding and boarding schools</w:t>
      </w:r>
      <w:r w:rsidRPr="009E1CF6">
        <w:rPr>
          <w:rStyle w:val="Refdenotaalpie"/>
          <w:rFonts w:ascii="Times New Roman" w:eastAsia="Times New Roman" w:hAnsi="Times New Roman" w:cs="Times New Roman"/>
          <w:sz w:val="24"/>
          <w:szCs w:val="24"/>
          <w:lang w:eastAsia="es-MX"/>
        </w:rPr>
        <w:footnoteReference w:id="34"/>
      </w:r>
      <w:r w:rsidRPr="00720874">
        <w:rPr>
          <w:rFonts w:ascii="Times New Roman" w:eastAsia="Times New Roman" w:hAnsi="Times New Roman" w:cs="Times New Roman"/>
          <w:sz w:val="24"/>
          <w:szCs w:val="24"/>
          <w:lang w:val="en-US" w:eastAsia="es-MX"/>
        </w:rPr>
        <w:t>, as well as the severe teacher shortage at all levels of the education system</w:t>
      </w:r>
      <w:r w:rsidRPr="009E1CF6">
        <w:rPr>
          <w:rStyle w:val="Refdenotaalpie"/>
          <w:rFonts w:ascii="Times New Roman" w:eastAsia="Times New Roman" w:hAnsi="Times New Roman" w:cs="Times New Roman"/>
          <w:sz w:val="24"/>
          <w:szCs w:val="24"/>
          <w:lang w:eastAsia="es-MX"/>
        </w:rPr>
        <w:footnoteReference w:id="35"/>
      </w:r>
      <w:r w:rsidRPr="00720874">
        <w:rPr>
          <w:rFonts w:ascii="Times New Roman" w:eastAsia="Times New Roman" w:hAnsi="Times New Roman" w:cs="Times New Roman"/>
          <w:sz w:val="24"/>
          <w:szCs w:val="24"/>
          <w:lang w:val="en-US" w:eastAsia="es-MX"/>
        </w:rPr>
        <w:t xml:space="preserve">, </w:t>
      </w:r>
      <w:r>
        <w:rPr>
          <w:rFonts w:ascii="Times New Roman" w:eastAsia="Times New Roman" w:hAnsi="Times New Roman" w:cs="Times New Roman"/>
          <w:sz w:val="24"/>
          <w:szCs w:val="24"/>
          <w:lang w:val="en-US" w:eastAsia="es-MX"/>
        </w:rPr>
        <w:t>t</w:t>
      </w:r>
      <w:r w:rsidRPr="00720874">
        <w:rPr>
          <w:rFonts w:ascii="Times New Roman" w:eastAsia="Times New Roman" w:hAnsi="Times New Roman" w:cs="Times New Roman"/>
          <w:sz w:val="24"/>
          <w:szCs w:val="24"/>
          <w:lang w:val="en-US" w:eastAsia="es-MX"/>
        </w:rPr>
        <w:t>his situation is worsened in rural areas, where numerous educational establishments have been closed</w:t>
      </w:r>
      <w:r w:rsidRPr="009E1CF6">
        <w:rPr>
          <w:rStyle w:val="Refdenotaalpie"/>
          <w:rFonts w:ascii="Times New Roman" w:eastAsia="Times New Roman" w:hAnsi="Times New Roman" w:cs="Times New Roman"/>
          <w:sz w:val="24"/>
          <w:szCs w:val="24"/>
          <w:lang w:eastAsia="es-MX"/>
        </w:rPr>
        <w:footnoteReference w:id="36"/>
      </w:r>
      <w:r w:rsidRPr="00720874">
        <w:rPr>
          <w:rFonts w:ascii="Times New Roman" w:eastAsia="Times New Roman" w:hAnsi="Times New Roman" w:cs="Times New Roman"/>
          <w:sz w:val="24"/>
          <w:szCs w:val="24"/>
          <w:lang w:val="en-US" w:eastAsia="es-MX"/>
        </w:rPr>
        <w:t>, and may be accompanied by reprisals against teachers</w:t>
      </w:r>
      <w:r>
        <w:rPr>
          <w:rFonts w:ascii="Times New Roman" w:eastAsia="Times New Roman" w:hAnsi="Times New Roman" w:cs="Times New Roman"/>
          <w:sz w:val="24"/>
          <w:szCs w:val="24"/>
          <w:lang w:val="en-US" w:eastAsia="es-MX"/>
        </w:rPr>
        <w:t xml:space="preserve"> </w:t>
      </w:r>
      <w:r w:rsidRPr="00720874">
        <w:rPr>
          <w:rFonts w:ascii="Times New Roman" w:eastAsia="Times New Roman" w:hAnsi="Times New Roman" w:cs="Times New Roman"/>
          <w:sz w:val="24"/>
          <w:szCs w:val="24"/>
          <w:lang w:val="en-US" w:eastAsia="es-MX"/>
        </w:rPr>
        <w:t>who express critical views</w:t>
      </w:r>
      <w:r w:rsidRPr="009E1CF6">
        <w:rPr>
          <w:rStyle w:val="Refdenotaalpie"/>
          <w:rFonts w:ascii="Times New Roman" w:eastAsia="Times New Roman" w:hAnsi="Times New Roman" w:cs="Times New Roman"/>
          <w:sz w:val="24"/>
          <w:szCs w:val="24"/>
          <w:lang w:eastAsia="es-MX"/>
        </w:rPr>
        <w:footnoteReference w:id="37"/>
      </w:r>
      <w:r w:rsidRPr="00720874">
        <w:rPr>
          <w:rFonts w:ascii="Times New Roman" w:eastAsia="Times New Roman" w:hAnsi="Times New Roman" w:cs="Times New Roman"/>
          <w:sz w:val="24"/>
          <w:szCs w:val="24"/>
          <w:lang w:val="en-US" w:eastAsia="es-MX"/>
        </w:rPr>
        <w:t xml:space="preserve">. </w:t>
      </w:r>
      <w:r w:rsidR="00C9217A" w:rsidRPr="00C9217A">
        <w:rPr>
          <w:rFonts w:ascii="Times New Roman" w:eastAsia="Times New Roman" w:hAnsi="Times New Roman" w:cs="Times New Roman"/>
          <w:sz w:val="24"/>
          <w:szCs w:val="24"/>
          <w:lang w:val="en-US" w:eastAsia="es-MX"/>
        </w:rPr>
        <w:t>The systemic crisis affecting the country has had a significant impact on various areas connected to educational services, including rural schools, special education schools for children with special needs, and institutions dedicated to arts education, pre-university exact sciences education</w:t>
      </w:r>
      <w:r w:rsidRPr="009E1CF6">
        <w:rPr>
          <w:rStyle w:val="Refdenotaalpie"/>
          <w:rFonts w:ascii="Times New Roman" w:eastAsia="Times New Roman" w:hAnsi="Times New Roman" w:cs="Times New Roman"/>
          <w:sz w:val="24"/>
          <w:szCs w:val="24"/>
          <w:lang w:eastAsia="es-MX"/>
        </w:rPr>
        <w:footnoteReference w:id="38"/>
      </w:r>
      <w:r w:rsidRPr="00C9217A">
        <w:rPr>
          <w:rFonts w:ascii="Times New Roman" w:eastAsia="Times New Roman" w:hAnsi="Times New Roman" w:cs="Times New Roman"/>
          <w:sz w:val="24"/>
          <w:szCs w:val="24"/>
          <w:lang w:val="en-US" w:eastAsia="es-MX"/>
        </w:rPr>
        <w:t xml:space="preserve"> </w:t>
      </w:r>
      <w:r w:rsidR="00C9217A" w:rsidRPr="00C9217A">
        <w:rPr>
          <w:rFonts w:ascii="Times New Roman" w:eastAsia="Times New Roman" w:hAnsi="Times New Roman" w:cs="Times New Roman"/>
          <w:sz w:val="24"/>
          <w:szCs w:val="24"/>
          <w:lang w:val="en-US" w:eastAsia="es-MX"/>
        </w:rPr>
        <w:t>and sports training centers. Furthermore, a logical consequence of social dysfunction is the increase in school violence, another factor contributing to the dropout of girls and adolescents who do not find a safe environment in educational institutions</w:t>
      </w:r>
      <w:r w:rsidRPr="009E1CF6">
        <w:rPr>
          <w:rStyle w:val="Refdenotaalpie"/>
          <w:rFonts w:ascii="Times New Roman" w:eastAsia="Times New Roman" w:hAnsi="Times New Roman" w:cs="Times New Roman"/>
          <w:sz w:val="24"/>
          <w:szCs w:val="24"/>
          <w:lang w:eastAsia="es-MX"/>
        </w:rPr>
        <w:footnoteReference w:id="39"/>
      </w:r>
      <w:r w:rsidRPr="00C9217A">
        <w:rPr>
          <w:rFonts w:ascii="Times New Roman" w:eastAsia="Times New Roman" w:hAnsi="Times New Roman" w:cs="Times New Roman"/>
          <w:sz w:val="24"/>
          <w:szCs w:val="24"/>
          <w:lang w:val="en-US" w:eastAsia="es-MX"/>
        </w:rPr>
        <w:t xml:space="preserve">. </w:t>
      </w:r>
      <w:r w:rsidR="00C9217A" w:rsidRPr="00C9217A">
        <w:rPr>
          <w:rFonts w:ascii="Times New Roman" w:eastAsia="Times New Roman" w:hAnsi="Times New Roman" w:cs="Times New Roman"/>
          <w:sz w:val="24"/>
          <w:szCs w:val="24"/>
          <w:lang w:val="en-US" w:eastAsia="es-MX"/>
        </w:rPr>
        <w:t>This situation tends to worsen due to the reduction of the state budget allocated to the education sector</w:t>
      </w:r>
      <w:r w:rsidRPr="009E1CF6">
        <w:rPr>
          <w:rStyle w:val="Refdenotaalpie"/>
          <w:rFonts w:ascii="Times New Roman" w:eastAsia="Times New Roman" w:hAnsi="Times New Roman" w:cs="Times New Roman"/>
          <w:sz w:val="24"/>
          <w:szCs w:val="24"/>
          <w:lang w:eastAsia="es-MX"/>
        </w:rPr>
        <w:footnoteReference w:id="40"/>
      </w:r>
      <w:r w:rsidRPr="00C9217A">
        <w:rPr>
          <w:rFonts w:ascii="Times New Roman" w:eastAsia="Times New Roman" w:hAnsi="Times New Roman" w:cs="Times New Roman"/>
          <w:sz w:val="24"/>
          <w:szCs w:val="24"/>
          <w:lang w:val="en-US" w:eastAsia="es-MX"/>
        </w:rPr>
        <w:t xml:space="preserve"> </w:t>
      </w:r>
      <w:r w:rsidR="00C9217A" w:rsidRPr="00C9217A">
        <w:rPr>
          <w:rFonts w:ascii="Times New Roman" w:eastAsia="Times New Roman" w:hAnsi="Times New Roman" w:cs="Times New Roman"/>
          <w:sz w:val="24"/>
          <w:szCs w:val="24"/>
          <w:lang w:val="en-US" w:eastAsia="es-MX"/>
        </w:rPr>
        <w:t>affecting every level of education, including higher education</w:t>
      </w:r>
      <w:r w:rsidRPr="009E1CF6">
        <w:rPr>
          <w:rStyle w:val="Refdenotaalpie"/>
          <w:rFonts w:ascii="Times New Roman" w:eastAsia="Times New Roman" w:hAnsi="Times New Roman" w:cs="Times New Roman"/>
          <w:sz w:val="24"/>
          <w:szCs w:val="24"/>
          <w:lang w:eastAsia="es-MX"/>
        </w:rPr>
        <w:footnoteReference w:id="41"/>
      </w:r>
      <w:r w:rsidRPr="00C9217A">
        <w:rPr>
          <w:rFonts w:ascii="Times New Roman" w:eastAsia="Times New Roman" w:hAnsi="Times New Roman" w:cs="Times New Roman"/>
          <w:sz w:val="24"/>
          <w:szCs w:val="24"/>
          <w:lang w:val="en-US" w:eastAsia="es-MX"/>
        </w:rPr>
        <w:t xml:space="preserve">. </w:t>
      </w:r>
    </w:p>
    <w:p w14:paraId="0E9398EC" w14:textId="77777777" w:rsidR="00E07A50" w:rsidRPr="00C9217A" w:rsidRDefault="00E07A50" w:rsidP="009E1CF6">
      <w:pPr>
        <w:pStyle w:val="Prrafodelista"/>
        <w:jc w:val="both"/>
        <w:rPr>
          <w:rFonts w:ascii="Times New Roman" w:eastAsia="Times New Roman" w:hAnsi="Times New Roman" w:cs="Times New Roman"/>
          <w:sz w:val="24"/>
          <w:szCs w:val="24"/>
          <w:lang w:val="en-US" w:eastAsia="es-MX"/>
        </w:rPr>
      </w:pPr>
    </w:p>
    <w:p w14:paraId="4F5E57D2" w14:textId="6A7803A3" w:rsidR="00E07A50" w:rsidRPr="00C9217A" w:rsidRDefault="00C9217A" w:rsidP="009E1CF6">
      <w:pPr>
        <w:pStyle w:val="Prrafodelista"/>
        <w:numPr>
          <w:ilvl w:val="0"/>
          <w:numId w:val="5"/>
        </w:numPr>
        <w:jc w:val="both"/>
        <w:rPr>
          <w:rFonts w:ascii="Times New Roman" w:eastAsia="Times New Roman" w:hAnsi="Times New Roman" w:cs="Times New Roman"/>
          <w:sz w:val="24"/>
          <w:szCs w:val="24"/>
          <w:lang w:val="en-US" w:eastAsia="es-MX"/>
        </w:rPr>
      </w:pPr>
      <w:r w:rsidRPr="00C9217A">
        <w:rPr>
          <w:rFonts w:ascii="Times New Roman" w:eastAsia="Times New Roman" w:hAnsi="Times New Roman" w:cs="Times New Roman"/>
          <w:sz w:val="24"/>
          <w:szCs w:val="24"/>
          <w:lang w:val="en-US" w:eastAsia="es-MX"/>
        </w:rPr>
        <w:t>The Cuban state has only published enrollment and graduation figures for higher education, broken down by gender</w:t>
      </w:r>
      <w:r w:rsidR="00240176" w:rsidRPr="009E1CF6">
        <w:rPr>
          <w:rStyle w:val="Refdenotaalpie"/>
          <w:rFonts w:ascii="Times New Roman" w:eastAsia="Times New Roman" w:hAnsi="Times New Roman" w:cs="Times New Roman"/>
          <w:sz w:val="24"/>
          <w:szCs w:val="24"/>
          <w:lang w:eastAsia="es-MX"/>
        </w:rPr>
        <w:footnoteReference w:id="42"/>
      </w:r>
      <w:r w:rsidRPr="00C9217A">
        <w:rPr>
          <w:rFonts w:ascii="Times New Roman" w:eastAsia="Times New Roman" w:hAnsi="Times New Roman" w:cs="Times New Roman"/>
          <w:sz w:val="24"/>
          <w:szCs w:val="24"/>
          <w:lang w:val="en-US" w:eastAsia="es-MX"/>
        </w:rPr>
        <w:t>, allowing for the calculation that up until the 2021-2022 academic year, 245,422 women who had enrolled in 2016 and 2017 dropped out of university. However, figures from other periods</w:t>
      </w:r>
      <w:r w:rsidRPr="009E1CF6">
        <w:rPr>
          <w:rStyle w:val="Refdenotaalpie"/>
          <w:rFonts w:ascii="Times New Roman" w:eastAsia="Times New Roman" w:hAnsi="Times New Roman" w:cs="Times New Roman"/>
          <w:sz w:val="24"/>
          <w:szCs w:val="24"/>
          <w:lang w:eastAsia="es-MX"/>
        </w:rPr>
        <w:footnoteReference w:id="43"/>
      </w:r>
      <w:r w:rsidRPr="00C9217A">
        <w:rPr>
          <w:rFonts w:ascii="Times New Roman" w:eastAsia="Times New Roman" w:hAnsi="Times New Roman" w:cs="Times New Roman"/>
          <w:sz w:val="24"/>
          <w:szCs w:val="24"/>
          <w:lang w:val="en-US" w:eastAsia="es-MX"/>
        </w:rPr>
        <w:t xml:space="preserve"> have been published randomly, suggesting the prevalence of an alarming situation.</w:t>
      </w:r>
    </w:p>
    <w:p w14:paraId="715BF511" w14:textId="77777777" w:rsidR="00E07A50" w:rsidRPr="00C9217A" w:rsidRDefault="00E07A50" w:rsidP="009E1CF6">
      <w:pPr>
        <w:pStyle w:val="Prrafodelista"/>
        <w:jc w:val="both"/>
        <w:rPr>
          <w:rFonts w:ascii="Times New Roman" w:eastAsia="Times New Roman" w:hAnsi="Times New Roman" w:cs="Times New Roman"/>
          <w:sz w:val="24"/>
          <w:szCs w:val="24"/>
          <w:lang w:val="en-US" w:eastAsia="es-MX"/>
        </w:rPr>
      </w:pPr>
    </w:p>
    <w:p w14:paraId="6ED9F131" w14:textId="228ECC3A" w:rsidR="00E07A50" w:rsidRPr="00C9217A" w:rsidRDefault="00C9217A" w:rsidP="009E1CF6">
      <w:pPr>
        <w:pStyle w:val="Prrafodelista"/>
        <w:numPr>
          <w:ilvl w:val="0"/>
          <w:numId w:val="5"/>
        </w:numPr>
        <w:jc w:val="both"/>
        <w:rPr>
          <w:rFonts w:ascii="Times New Roman" w:eastAsia="Times New Roman" w:hAnsi="Times New Roman" w:cs="Times New Roman"/>
          <w:sz w:val="24"/>
          <w:szCs w:val="24"/>
          <w:lang w:val="en-US" w:eastAsia="es-MX"/>
        </w:rPr>
      </w:pPr>
      <w:r w:rsidRPr="00C9217A">
        <w:rPr>
          <w:rFonts w:ascii="Times New Roman" w:eastAsia="Times New Roman" w:hAnsi="Times New Roman" w:cs="Times New Roman"/>
          <w:sz w:val="24"/>
          <w:szCs w:val="24"/>
          <w:lang w:val="en-US" w:eastAsia="es-MX"/>
        </w:rPr>
        <w:lastRenderedPageBreak/>
        <w:t>It should be noted that for the analysis of the education indicator in the 2019 Multiple Indicator Cluster Survey (MICs), the corresponding percentages were provided. When comparing these with the data from the Education sector provided by the National Office of Statistics and Information (ONEI), it was found that 95.1 percent of school-age students remained enrolled. However, when calculating the specific number of young people, the result appears in decimals. This detail, considering that the value does not correspond to a rate per inhabitant, exposes irregularities in the figures provided by the Cuban state</w:t>
      </w:r>
    </w:p>
    <w:p w14:paraId="3A06DAD0" w14:textId="77777777" w:rsidR="00E07A50" w:rsidRPr="00C9217A" w:rsidRDefault="00E07A50" w:rsidP="009E1CF6">
      <w:pPr>
        <w:pStyle w:val="Prrafodelista"/>
        <w:jc w:val="both"/>
        <w:rPr>
          <w:rFonts w:ascii="Times New Roman" w:eastAsia="Times New Roman" w:hAnsi="Times New Roman" w:cs="Times New Roman"/>
          <w:sz w:val="24"/>
          <w:szCs w:val="24"/>
          <w:lang w:val="en-US" w:eastAsia="es-MX"/>
        </w:rPr>
      </w:pPr>
    </w:p>
    <w:p w14:paraId="34053AB3" w14:textId="0E789F28" w:rsidR="00E07A50" w:rsidRPr="00C9217A" w:rsidRDefault="00C9217A" w:rsidP="009E1CF6">
      <w:pPr>
        <w:jc w:val="both"/>
        <w:rPr>
          <w:rFonts w:ascii="Times New Roman" w:eastAsia="Times New Roman" w:hAnsi="Times New Roman" w:cs="Times New Roman"/>
          <w:b/>
          <w:sz w:val="24"/>
          <w:szCs w:val="24"/>
          <w:lang w:val="en-US" w:eastAsia="es-MX"/>
        </w:rPr>
      </w:pPr>
      <w:r w:rsidRPr="00C9217A">
        <w:rPr>
          <w:rFonts w:ascii="Times New Roman" w:eastAsia="Times New Roman" w:hAnsi="Times New Roman" w:cs="Times New Roman"/>
          <w:b/>
          <w:sz w:val="24"/>
          <w:szCs w:val="24"/>
          <w:lang w:val="en-US" w:eastAsia="es-MX"/>
        </w:rPr>
        <w:t>Measures adopted to implement Ministerial Resolution No. 16/2021 and ensure mandatory and age-appropriate education on sexual and reproductive health and rights at all levels of education</w:t>
      </w:r>
    </w:p>
    <w:p w14:paraId="54C74AEF" w14:textId="6B87A0E4" w:rsidR="00E07A50" w:rsidRPr="00C9217A" w:rsidRDefault="00C9217A" w:rsidP="009E1CF6">
      <w:pPr>
        <w:pStyle w:val="Prrafodelista"/>
        <w:numPr>
          <w:ilvl w:val="0"/>
          <w:numId w:val="5"/>
        </w:numPr>
        <w:jc w:val="both"/>
        <w:rPr>
          <w:rFonts w:ascii="Times New Roman" w:eastAsia="Times New Roman" w:hAnsi="Times New Roman" w:cs="Times New Roman"/>
          <w:sz w:val="24"/>
          <w:szCs w:val="24"/>
          <w:lang w:val="en-US" w:eastAsia="es-MX"/>
        </w:rPr>
      </w:pPr>
      <w:r w:rsidRPr="00C9217A">
        <w:rPr>
          <w:rFonts w:ascii="Times New Roman" w:eastAsia="Times New Roman" w:hAnsi="Times New Roman" w:cs="Times New Roman"/>
          <w:sz w:val="24"/>
          <w:szCs w:val="24"/>
          <w:lang w:val="en-US" w:eastAsia="es-MX"/>
        </w:rPr>
        <w:t>The entry into force of the National Program for the Advancement of Women (PAM) through Presidential Decree 198/2021 includes, in the educational field, points 2 and 5 that specifically concern education on sexual and reproductive health and rights. These are: 2. Train teaching staff on gender issues, sexual education, equality, and non-discrimination, and incorporate informational modules at various levels of education using different teaching tools, so that students are educated with these values; and 5. Promote special courses, postgraduate studies, and multidisciplinary master's programs that address issues of race, sexual diversity, gender, gender-based violence, human trafficking, among others, with special emphasis on the Cuban experience in these areas. The responsibility for these tasks is shared between the Ministry of Education (MINED), the Ministry of Higher Education (MES), and the Federation of Cuban Women (FMC), with the participation of the Ministry of Public Health (MINSAP), Cuban Institute of Radio and Television (ICRT), Ministry of Culture (MINCULT), local Popular Power bodies, press organizations, and the Directorate of State and Government Cadres. However, MINED's only advancement in this regard is the issuance of Resolution 16/2021 'Comprehensive Education Program on Sexuality with a Gender and Sexual and Reproductive Rights Perspective in the National Education System,' signed in February 2021</w:t>
      </w:r>
    </w:p>
    <w:p w14:paraId="7C929188" w14:textId="77777777" w:rsidR="00E07A50" w:rsidRPr="00C9217A" w:rsidRDefault="00E07A50" w:rsidP="009E1CF6">
      <w:pPr>
        <w:pStyle w:val="Prrafodelista"/>
        <w:jc w:val="both"/>
        <w:rPr>
          <w:rFonts w:ascii="Times New Roman" w:eastAsia="Times New Roman" w:hAnsi="Times New Roman" w:cs="Times New Roman"/>
          <w:sz w:val="24"/>
          <w:szCs w:val="24"/>
          <w:lang w:val="en-US" w:eastAsia="es-MX"/>
        </w:rPr>
      </w:pPr>
    </w:p>
    <w:p w14:paraId="1B756352" w14:textId="28CA2CF2" w:rsidR="00E07A50" w:rsidRDefault="00C9217A" w:rsidP="009E1CF6">
      <w:pPr>
        <w:pStyle w:val="Prrafodelista"/>
        <w:numPr>
          <w:ilvl w:val="0"/>
          <w:numId w:val="5"/>
        </w:numPr>
        <w:jc w:val="both"/>
        <w:rPr>
          <w:rFonts w:ascii="Times New Roman" w:eastAsia="Times New Roman" w:hAnsi="Times New Roman" w:cs="Times New Roman"/>
          <w:sz w:val="24"/>
          <w:szCs w:val="24"/>
          <w:lang w:val="en-US" w:eastAsia="es-MX"/>
        </w:rPr>
      </w:pPr>
      <w:r w:rsidRPr="00C9217A">
        <w:rPr>
          <w:rFonts w:ascii="Times New Roman" w:eastAsia="Times New Roman" w:hAnsi="Times New Roman" w:cs="Times New Roman"/>
          <w:sz w:val="24"/>
          <w:szCs w:val="24"/>
          <w:lang w:val="en-US" w:eastAsia="es-MX"/>
        </w:rPr>
        <w:t xml:space="preserve">On February 26, 2021, the Ministry of Education (MINED) approved Resolution No. 16/2021 on the Comprehensive Education Program on Sexuality with a Gender and Sexual and Reproductive Rights Perspective. However, on September 14 of that same year, the School Health Department of MINED reported that the program would be postponed because the tense economic and epidemiological situation in the country did not allow for the production of textbooks, plans, programs, methodological guidelines, and workbooks for the generalization of the Third Improvement of the National Education System or other educational programs. While the epidemiological </w:t>
      </w:r>
      <w:r w:rsidRPr="00C9217A">
        <w:rPr>
          <w:rFonts w:ascii="Times New Roman" w:eastAsia="Times New Roman" w:hAnsi="Times New Roman" w:cs="Times New Roman"/>
          <w:sz w:val="24"/>
          <w:szCs w:val="24"/>
          <w:lang w:val="en-US" w:eastAsia="es-MX"/>
        </w:rPr>
        <w:lastRenderedPageBreak/>
        <w:t>contingency caused by COVID-19 certainly led to significant disruptions in educational schedules and exacerbated the country's economic crisis, with its logical repercussions on educational infrastructure and the material support of the national education system, the true causes of the postponement stem from resistance by conservative sectors of society, primarily various religious denominations active in the country. The pressures from the churches were felt in the midst of the complex social situation that led to the largest popular protests in Cuba's history, and the government halted another potential source of social friction</w:t>
      </w:r>
      <w:r>
        <w:rPr>
          <w:rFonts w:ascii="Times New Roman" w:eastAsia="Times New Roman" w:hAnsi="Times New Roman" w:cs="Times New Roman"/>
          <w:sz w:val="24"/>
          <w:szCs w:val="24"/>
          <w:lang w:val="en-US" w:eastAsia="es-MX"/>
        </w:rPr>
        <w:t xml:space="preserve">. </w:t>
      </w:r>
    </w:p>
    <w:p w14:paraId="62993D84" w14:textId="77777777" w:rsidR="00C9217A" w:rsidRPr="00C9217A" w:rsidRDefault="00C9217A" w:rsidP="00C9217A">
      <w:pPr>
        <w:pStyle w:val="Prrafodelista"/>
        <w:jc w:val="both"/>
        <w:rPr>
          <w:rFonts w:ascii="Times New Roman" w:eastAsia="Times New Roman" w:hAnsi="Times New Roman" w:cs="Times New Roman"/>
          <w:sz w:val="24"/>
          <w:szCs w:val="24"/>
          <w:lang w:val="en-US" w:eastAsia="es-MX"/>
        </w:rPr>
      </w:pPr>
    </w:p>
    <w:p w14:paraId="017007FA" w14:textId="6495BEBE" w:rsidR="00E07A50" w:rsidRPr="00C9217A" w:rsidRDefault="00C9217A" w:rsidP="009E1CF6">
      <w:pPr>
        <w:pStyle w:val="Prrafodelista"/>
        <w:numPr>
          <w:ilvl w:val="0"/>
          <w:numId w:val="5"/>
        </w:numPr>
        <w:jc w:val="both"/>
        <w:rPr>
          <w:rFonts w:ascii="Times New Roman" w:eastAsia="Times New Roman" w:hAnsi="Times New Roman" w:cs="Times New Roman"/>
          <w:sz w:val="24"/>
          <w:szCs w:val="24"/>
          <w:lang w:val="en-US" w:eastAsia="es-MX"/>
        </w:rPr>
      </w:pPr>
      <w:r w:rsidRPr="00C9217A">
        <w:rPr>
          <w:rFonts w:ascii="Times New Roman" w:eastAsia="Times New Roman" w:hAnsi="Times New Roman" w:cs="Times New Roman"/>
          <w:sz w:val="24"/>
          <w:szCs w:val="24"/>
          <w:lang w:val="en-US" w:eastAsia="es-MX"/>
        </w:rPr>
        <w:t>Although the School Health Department of MINED reported that Ministerial Resolution No. 16/2021 was postponed due to the inability to produce textbooks, plans, programs, methodological guidelines, and workbooks for the generalization of the Third Improvement of the National Education System, MINED itself announced, in the days leading up to the start of the current school year, that a total of 506 textbooks and workbooks had been redesigned in a joint effort by the Ministry of Education, the Pueblo y Educación publishing house, and the Higher Institute of Design (ISDi). The unsustainability of the justification given in September 2021 is evident, as the update of textbooks and accompanying educational materials has been carried out, albeit with an emphasis on the political-ideological component</w:t>
      </w:r>
      <w:r w:rsidRPr="009E1CF6">
        <w:rPr>
          <w:rStyle w:val="Refdenotaalpie"/>
          <w:rFonts w:ascii="Times New Roman" w:eastAsia="Times New Roman" w:hAnsi="Times New Roman" w:cs="Times New Roman"/>
          <w:sz w:val="24"/>
          <w:szCs w:val="24"/>
          <w:lang w:eastAsia="es-MX"/>
        </w:rPr>
        <w:footnoteReference w:id="44"/>
      </w:r>
      <w:r w:rsidRPr="00C9217A">
        <w:rPr>
          <w:rFonts w:ascii="Times New Roman" w:eastAsia="Times New Roman" w:hAnsi="Times New Roman" w:cs="Times New Roman"/>
          <w:sz w:val="24"/>
          <w:szCs w:val="24"/>
          <w:lang w:val="en-US" w:eastAsia="es-MX"/>
        </w:rPr>
        <w:t>.</w:t>
      </w:r>
    </w:p>
    <w:p w14:paraId="41EEA45D" w14:textId="77777777" w:rsidR="00E07A50" w:rsidRPr="00C9217A" w:rsidRDefault="00E07A50" w:rsidP="009E1CF6">
      <w:pPr>
        <w:pStyle w:val="Prrafodelista"/>
        <w:jc w:val="both"/>
        <w:rPr>
          <w:rFonts w:ascii="Times New Roman" w:eastAsia="Times New Roman" w:hAnsi="Times New Roman" w:cs="Times New Roman"/>
          <w:sz w:val="24"/>
          <w:szCs w:val="24"/>
          <w:lang w:val="en-US" w:eastAsia="es-MX"/>
        </w:rPr>
      </w:pPr>
    </w:p>
    <w:p w14:paraId="3BA491B8" w14:textId="759902BE" w:rsidR="00E07A50" w:rsidRPr="00C9217A" w:rsidRDefault="00C9217A" w:rsidP="009E1CF6">
      <w:pPr>
        <w:pStyle w:val="Prrafodelista"/>
        <w:numPr>
          <w:ilvl w:val="0"/>
          <w:numId w:val="5"/>
        </w:numPr>
        <w:jc w:val="both"/>
        <w:rPr>
          <w:rFonts w:ascii="Times New Roman" w:eastAsia="Times New Roman" w:hAnsi="Times New Roman" w:cs="Times New Roman"/>
          <w:sz w:val="24"/>
          <w:szCs w:val="24"/>
          <w:lang w:val="en-US" w:eastAsia="es-MX"/>
        </w:rPr>
      </w:pPr>
      <w:r w:rsidRPr="00C9217A">
        <w:rPr>
          <w:rFonts w:ascii="Times New Roman" w:eastAsia="Times New Roman" w:hAnsi="Times New Roman" w:cs="Times New Roman"/>
          <w:sz w:val="24"/>
          <w:szCs w:val="24"/>
          <w:lang w:val="en-US" w:eastAsia="es-MX"/>
        </w:rPr>
        <w:t>Since its approval in 2021, Ministerial Resolution No. 16/2021 from MINED exists only in a kind of parallel dimension, as it is known but not put into practice; it is neither repealed nor implemented. It can be said that there is no political will to apply it, as doing so would provoke strong resistance from conservative and religious sectors amidst the ongoing social volatility in which Cuba exists. It is noteworthy that there has been official silence on the matter following the announcement of its postponement in September 2021</w:t>
      </w:r>
      <w:r>
        <w:rPr>
          <w:rFonts w:ascii="Times New Roman" w:eastAsia="Times New Roman" w:hAnsi="Times New Roman" w:cs="Times New Roman"/>
          <w:sz w:val="24"/>
          <w:szCs w:val="24"/>
          <w:lang w:val="en-US" w:eastAsia="es-MX"/>
        </w:rPr>
        <w:t xml:space="preserve">. </w:t>
      </w:r>
    </w:p>
    <w:p w14:paraId="33772479" w14:textId="77777777" w:rsidR="00E07A50" w:rsidRPr="00C9217A" w:rsidRDefault="00E07A50" w:rsidP="009E1CF6">
      <w:pPr>
        <w:jc w:val="both"/>
        <w:rPr>
          <w:rFonts w:ascii="Times New Roman" w:eastAsia="Times New Roman" w:hAnsi="Times New Roman" w:cs="Times New Roman"/>
          <w:b/>
          <w:sz w:val="24"/>
          <w:szCs w:val="24"/>
          <w:lang w:val="en-US" w:eastAsia="es-MX"/>
        </w:rPr>
      </w:pPr>
    </w:p>
    <w:p w14:paraId="7CBF0D9F" w14:textId="77777777" w:rsidR="00E07A50" w:rsidRPr="00C9217A" w:rsidRDefault="00E07A50">
      <w:pPr>
        <w:rPr>
          <w:rFonts w:ascii="Times New Roman" w:hAnsi="Times New Roman" w:cs="Times New Roman"/>
          <w:b/>
          <w:sz w:val="20"/>
          <w:szCs w:val="20"/>
          <w:lang w:val="en-US"/>
        </w:rPr>
      </w:pPr>
    </w:p>
    <w:sectPr w:rsidR="00E07A50" w:rsidRPr="00C921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47A3B" w14:textId="77777777" w:rsidR="003B6307" w:rsidRDefault="003B6307">
      <w:pPr>
        <w:spacing w:after="0" w:line="240" w:lineRule="auto"/>
      </w:pPr>
      <w:r>
        <w:separator/>
      </w:r>
    </w:p>
  </w:endnote>
  <w:endnote w:type="continuationSeparator" w:id="0">
    <w:p w14:paraId="3E6356A4" w14:textId="77777777" w:rsidR="003B6307" w:rsidRDefault="003B6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STIX Two Math"/>
    <w:panose1 w:val="02020603050405020304"/>
    <w:charset w:val="00"/>
    <w:family w:val="roman"/>
    <w:pitch w:val="variable"/>
    <w:sig w:usb0="00000000" w:usb1="C000785B" w:usb2="00000009" w:usb3="00000000" w:csb0="000001FF" w:csb1="00000000"/>
  </w:font>
  <w:font w:name="Aptos">
    <w:altName w:val="Calibri"/>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DF090" w14:textId="77777777" w:rsidR="003B6307" w:rsidRDefault="003B6307">
      <w:r>
        <w:separator/>
      </w:r>
    </w:p>
  </w:footnote>
  <w:footnote w:type="continuationSeparator" w:id="0">
    <w:p w14:paraId="70238719" w14:textId="77777777" w:rsidR="003B6307" w:rsidRDefault="003B6307">
      <w:r>
        <w:continuationSeparator/>
      </w:r>
    </w:p>
  </w:footnote>
  <w:footnote w:id="1">
    <w:p w14:paraId="1EB26B91" w14:textId="72462627" w:rsidR="00E07A50" w:rsidRPr="00446B9C" w:rsidRDefault="00CC7474">
      <w:pPr>
        <w:pStyle w:val="Textonotapie"/>
        <w:rPr>
          <w:rFonts w:ascii="Times New Roman" w:hAnsi="Times New Roman" w:cs="Times New Roman"/>
          <w:lang w:val="en-US"/>
        </w:rPr>
      </w:pPr>
      <w:r w:rsidRPr="00E345D5">
        <w:rPr>
          <w:rStyle w:val="Refdenotaalpie"/>
          <w:rFonts w:ascii="Times New Roman" w:hAnsi="Times New Roman" w:cs="Times New Roman"/>
        </w:rPr>
        <w:footnoteRef/>
      </w:r>
      <w:r w:rsidRPr="00446B9C">
        <w:rPr>
          <w:rFonts w:ascii="Times New Roman" w:hAnsi="Times New Roman" w:cs="Times New Roman"/>
          <w:lang w:val="en-US"/>
        </w:rPr>
        <w:t xml:space="preserve"> </w:t>
      </w:r>
      <w:r w:rsidR="00446B9C" w:rsidRPr="00446B9C">
        <w:rPr>
          <w:rFonts w:ascii="Times New Roman" w:hAnsi="Times New Roman" w:cs="Times New Roman"/>
          <w:lang w:val="en-US"/>
        </w:rPr>
        <w:t>Organization of civil society established in 2020 to investigate, document, and highlight human rights violations occurring within educational institutions in Cuba</w:t>
      </w:r>
      <w:r w:rsidR="00446B9C" w:rsidRPr="00446B9C">
        <w:rPr>
          <w:rFonts w:ascii="Times New Roman" w:hAnsi="Times New Roman" w:cs="Times New Roman"/>
          <w:b/>
          <w:bCs/>
          <w:lang w:val="en-US"/>
        </w:rPr>
        <w:t>.</w:t>
      </w:r>
      <w:r w:rsidR="00446B9C" w:rsidRPr="00446B9C">
        <w:rPr>
          <w:rFonts w:ascii="Times New Roman" w:hAnsi="Times New Roman" w:cs="Times New Roman"/>
          <w:lang w:val="en-US"/>
        </w:rPr>
        <w:t> It is a think tank that works to coordinate independent academic sectors in Cuba. Website: </w:t>
      </w:r>
      <w:hyperlink r:id="rId1" w:tgtFrame="_new" w:history="1">
        <w:r w:rsidR="00446B9C" w:rsidRPr="00446B9C">
          <w:rPr>
            <w:rStyle w:val="Hipervnculo"/>
            <w:rFonts w:ascii="Times New Roman" w:hAnsi="Times New Roman" w:cs="Times New Roman"/>
            <w:lang w:val="en-US"/>
          </w:rPr>
          <w:t>https://www.olacademica.org/</w:t>
        </w:r>
      </w:hyperlink>
      <w:r w:rsidR="00446B9C" w:rsidRPr="00446B9C">
        <w:rPr>
          <w:rFonts w:ascii="Times New Roman" w:hAnsi="Times New Roman" w:cs="Times New Roman"/>
          <w:lang w:val="en-US"/>
        </w:rPr>
        <w:t> Contact: contacto@olacademica.org</w:t>
      </w:r>
    </w:p>
  </w:footnote>
  <w:footnote w:id="2">
    <w:p w14:paraId="3DD56308" w14:textId="2C0D63F2"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446B9C">
        <w:rPr>
          <w:rFonts w:ascii="Times New Roman" w:hAnsi="Times New Roman" w:cs="Times New Roman"/>
          <w:lang w:val="en-US"/>
        </w:rPr>
        <w:t xml:space="preserve"> </w:t>
      </w:r>
      <w:r w:rsidR="00446B9C" w:rsidRPr="00446B9C">
        <w:rPr>
          <w:rFonts w:ascii="Times New Roman" w:hAnsi="Times New Roman" w:cs="Times New Roman"/>
          <w:lang w:val="en-US"/>
        </w:rPr>
        <w:t xml:space="preserve">Civil society organization founded in 2022 dedicated to monitoring, detecting, and reporting incidents of human rights violations related to the field of culture. It is an alternative for promoting artistic and intellectual freedom and preserving historical memory. </w:t>
      </w:r>
      <w:r w:rsidR="00446B9C" w:rsidRPr="00446B9C">
        <w:rPr>
          <w:rFonts w:ascii="Times New Roman" w:hAnsi="Times New Roman" w:cs="Times New Roman"/>
        </w:rPr>
        <w:t>Website: @CubaODC Contact: anamely.ramos@cubaodc.org</w:t>
      </w:r>
    </w:p>
  </w:footnote>
  <w:footnote w:id="3">
    <w:p w14:paraId="3E44FD14" w14:textId="3E87B703" w:rsidR="00E07A50" w:rsidRPr="00446B9C" w:rsidRDefault="00CC7474">
      <w:pPr>
        <w:pStyle w:val="Textonotapie"/>
        <w:rPr>
          <w:rFonts w:ascii="Times New Roman" w:hAnsi="Times New Roman" w:cs="Times New Roman"/>
          <w:lang w:val="en-US"/>
        </w:rPr>
      </w:pPr>
      <w:r w:rsidRPr="00E345D5">
        <w:rPr>
          <w:rStyle w:val="Refdenotaalpie"/>
          <w:rFonts w:ascii="Times New Roman" w:hAnsi="Times New Roman" w:cs="Times New Roman"/>
        </w:rPr>
        <w:footnoteRef/>
      </w:r>
      <w:r w:rsidRPr="00446B9C">
        <w:rPr>
          <w:rFonts w:ascii="Times New Roman" w:hAnsi="Times New Roman" w:cs="Times New Roman"/>
          <w:lang w:val="en-US"/>
        </w:rPr>
        <w:t xml:space="preserve"> </w:t>
      </w:r>
      <w:r w:rsidR="00446B9C" w:rsidRPr="00446B9C">
        <w:rPr>
          <w:rFonts w:ascii="Times New Roman" w:hAnsi="Times New Roman" w:cs="Times New Roman"/>
          <w:lang w:val="en-US"/>
        </w:rPr>
        <w:t>Non-Profit Entity (ESAL) composed of researchers from various countries, working on cooperation and consulting projects. They monitor and report human rights violations in Cuba. Website: </w:t>
      </w:r>
      <w:hyperlink r:id="rId2" w:tgtFrame="_new" w:history="1">
        <w:r w:rsidR="00446B9C" w:rsidRPr="00446B9C">
          <w:rPr>
            <w:rStyle w:val="Hipervnculo"/>
            <w:rFonts w:ascii="Times New Roman" w:hAnsi="Times New Roman" w:cs="Times New Roman"/>
            <w:lang w:val="en-US"/>
          </w:rPr>
          <w:t>https://www.4metrica.org</w:t>
        </w:r>
      </w:hyperlink>
      <w:r w:rsidR="00446B9C" w:rsidRPr="00446B9C">
        <w:rPr>
          <w:rFonts w:ascii="Times New Roman" w:hAnsi="Times New Roman" w:cs="Times New Roman"/>
          <w:lang w:val="en-US"/>
        </w:rPr>
        <w:t> Contact: contacto@4metrica.org</w:t>
      </w:r>
    </w:p>
  </w:footnote>
  <w:footnote w:id="4">
    <w:p w14:paraId="77ADB391" w14:textId="6DC2276C" w:rsidR="00E07A50" w:rsidRPr="00446B9C" w:rsidRDefault="00CC7474">
      <w:pPr>
        <w:pStyle w:val="Textonotapie"/>
        <w:rPr>
          <w:rFonts w:ascii="Times New Roman" w:hAnsi="Times New Roman" w:cs="Times New Roman"/>
          <w:lang w:val="en-US"/>
        </w:rPr>
      </w:pPr>
      <w:r w:rsidRPr="00E345D5">
        <w:rPr>
          <w:rStyle w:val="Refdenotaalpie"/>
          <w:rFonts w:ascii="Times New Roman" w:hAnsi="Times New Roman" w:cs="Times New Roman"/>
        </w:rPr>
        <w:footnoteRef/>
      </w:r>
      <w:r w:rsidRPr="00446B9C">
        <w:rPr>
          <w:rFonts w:ascii="Times New Roman" w:hAnsi="Times New Roman" w:cs="Times New Roman"/>
          <w:lang w:val="en-US"/>
        </w:rPr>
        <w:t xml:space="preserve"> </w:t>
      </w:r>
      <w:r w:rsidR="00446B9C" w:rsidRPr="00446B9C">
        <w:rPr>
          <w:rFonts w:ascii="Times New Roman" w:hAnsi="Times New Roman" w:cs="Times New Roman"/>
          <w:lang w:val="en-US"/>
        </w:rPr>
        <w:t xml:space="preserve">Swedish non-governmental organization with an international presence that supports actions and organizations defending civil and political rights across four continents. Representative: Erik </w:t>
      </w:r>
      <w:proofErr w:type="spellStart"/>
      <w:r w:rsidR="00446B9C" w:rsidRPr="00446B9C">
        <w:rPr>
          <w:rFonts w:ascii="Times New Roman" w:hAnsi="Times New Roman" w:cs="Times New Roman"/>
          <w:lang w:val="en-US"/>
        </w:rPr>
        <w:t>Jennische</w:t>
      </w:r>
      <w:proofErr w:type="spellEnd"/>
      <w:r w:rsidR="00446B9C" w:rsidRPr="00446B9C">
        <w:rPr>
          <w:rFonts w:ascii="Times New Roman" w:hAnsi="Times New Roman" w:cs="Times New Roman"/>
          <w:lang w:val="en-US"/>
        </w:rPr>
        <w:t>. Website: </w:t>
      </w:r>
      <w:hyperlink r:id="rId3" w:tgtFrame="_new" w:history="1">
        <w:r w:rsidR="00446B9C" w:rsidRPr="00446B9C">
          <w:rPr>
            <w:rStyle w:val="Hipervnculo"/>
            <w:rFonts w:ascii="Times New Roman" w:hAnsi="Times New Roman" w:cs="Times New Roman"/>
            <w:lang w:val="en-US"/>
          </w:rPr>
          <w:t>www.crd.org</w:t>
        </w:r>
      </w:hyperlink>
      <w:r w:rsidR="00446B9C" w:rsidRPr="00446B9C">
        <w:rPr>
          <w:rFonts w:ascii="Times New Roman" w:hAnsi="Times New Roman" w:cs="Times New Roman"/>
          <w:lang w:val="en-US"/>
        </w:rPr>
        <w:t>Contact: erikjennische@crd.org</w:t>
      </w:r>
    </w:p>
  </w:footnote>
  <w:footnote w:id="5">
    <w:p w14:paraId="5DCEB091" w14:textId="60CE8DC0" w:rsidR="00E07A50" w:rsidRPr="00446B9C" w:rsidRDefault="00CC7474">
      <w:pPr>
        <w:pStyle w:val="Textonotapie"/>
        <w:rPr>
          <w:rFonts w:ascii="Times New Roman" w:hAnsi="Times New Roman" w:cs="Times New Roman"/>
          <w:lang w:val="en-US"/>
        </w:rPr>
      </w:pPr>
      <w:r w:rsidRPr="00E345D5">
        <w:rPr>
          <w:rStyle w:val="Refdenotaalpie"/>
          <w:rFonts w:ascii="Times New Roman" w:hAnsi="Times New Roman" w:cs="Times New Roman"/>
        </w:rPr>
        <w:footnoteRef/>
      </w:r>
      <w:r w:rsidRPr="00446B9C">
        <w:rPr>
          <w:rFonts w:ascii="Times New Roman" w:hAnsi="Times New Roman" w:cs="Times New Roman"/>
          <w:lang w:val="en-US"/>
        </w:rPr>
        <w:t xml:space="preserve"> </w:t>
      </w:r>
      <w:r w:rsidR="00446B9C" w:rsidRPr="00446B9C">
        <w:rPr>
          <w:rFonts w:ascii="Times New Roman" w:hAnsi="Times New Roman" w:cs="Times New Roman"/>
          <w:lang w:val="en-US"/>
        </w:rPr>
        <w:t>Independent institution founded in 2015 by artist Tania Bruguera in response to the current crisis of representation in the arts in Cuba. It acts as an agent of social change, aiming for civic education and effective activism. Website: </w:t>
      </w:r>
      <w:hyperlink r:id="rId4" w:tgtFrame="_new" w:history="1">
        <w:r w:rsidR="00446B9C" w:rsidRPr="00446B9C">
          <w:rPr>
            <w:rStyle w:val="Hipervnculo"/>
            <w:rFonts w:ascii="Times New Roman" w:hAnsi="Times New Roman" w:cs="Times New Roman"/>
            <w:lang w:val="en-US"/>
          </w:rPr>
          <w:t>www.instar.org</w:t>
        </w:r>
      </w:hyperlink>
      <w:r w:rsidR="00446B9C" w:rsidRPr="00446B9C">
        <w:rPr>
          <w:rFonts w:ascii="Times New Roman" w:hAnsi="Times New Roman" w:cs="Times New Roman"/>
          <w:lang w:val="en-US"/>
        </w:rPr>
        <w:t> Contact: info@instar.org</w:t>
      </w:r>
    </w:p>
  </w:footnote>
  <w:footnote w:id="6">
    <w:p w14:paraId="5D58A448" w14:textId="27D7513D"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446B9C">
        <w:rPr>
          <w:rFonts w:ascii="Times New Roman" w:hAnsi="Times New Roman" w:cs="Times New Roman"/>
          <w:lang w:val="en-US"/>
        </w:rPr>
        <w:t xml:space="preserve"> </w:t>
      </w:r>
      <w:r w:rsidR="00446B9C" w:rsidRPr="00446B9C">
        <w:rPr>
          <w:rFonts w:ascii="Times New Roman" w:hAnsi="Times New Roman" w:cs="Times New Roman"/>
          <w:lang w:val="en-US"/>
        </w:rPr>
        <w:t>Cuban independent journalism magazine that operates between reportage, imagery, and essays</w:t>
      </w:r>
      <w:r w:rsidR="00446B9C" w:rsidRPr="00446B9C">
        <w:rPr>
          <w:rFonts w:ascii="Times New Roman" w:hAnsi="Times New Roman" w:cs="Times New Roman"/>
          <w:b/>
          <w:bCs/>
          <w:lang w:val="en-US"/>
        </w:rPr>
        <w:t>.</w:t>
      </w:r>
      <w:r w:rsidR="00446B9C" w:rsidRPr="00446B9C">
        <w:rPr>
          <w:rFonts w:ascii="Times New Roman" w:hAnsi="Times New Roman" w:cs="Times New Roman"/>
          <w:lang w:val="en-US"/>
        </w:rPr>
        <w:t xml:space="preserve"> Its investigative journalism has been pivotal in exposing the normalization of gender-based violence in Cuba. </w:t>
      </w:r>
      <w:r w:rsidR="00446B9C" w:rsidRPr="00446B9C">
        <w:rPr>
          <w:rFonts w:ascii="Times New Roman" w:hAnsi="Times New Roman" w:cs="Times New Roman"/>
        </w:rPr>
        <w:t>Website: </w:t>
      </w:r>
      <w:hyperlink r:id="rId5" w:tgtFrame="_new" w:history="1">
        <w:r w:rsidR="00446B9C" w:rsidRPr="00446B9C">
          <w:rPr>
            <w:rStyle w:val="Hipervnculo"/>
            <w:rFonts w:ascii="Times New Roman" w:hAnsi="Times New Roman" w:cs="Times New Roman"/>
          </w:rPr>
          <w:t>https://revistaelestornudo.com</w:t>
        </w:r>
      </w:hyperlink>
      <w:r w:rsidR="00446B9C" w:rsidRPr="00446B9C">
        <w:rPr>
          <w:rFonts w:ascii="Times New Roman" w:hAnsi="Times New Roman" w:cs="Times New Roman"/>
        </w:rPr>
        <w:t> Contact: revistaelestornudo@gmail.com</w:t>
      </w:r>
    </w:p>
  </w:footnote>
  <w:footnote w:id="7">
    <w:p w14:paraId="2CA356CB"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6" w:history="1">
        <w:r w:rsidRPr="00E345D5">
          <w:rPr>
            <w:rStyle w:val="Hipervnculo"/>
            <w:rFonts w:ascii="Times New Roman" w:hAnsi="Times New Roman" w:cs="Times New Roman"/>
          </w:rPr>
          <w:t>https://revistaelestornudo.com/fernando-becquer-cinco-denuncias-de-abusos-sexuales/</w:t>
        </w:r>
      </w:hyperlink>
      <w:r w:rsidRPr="00E345D5">
        <w:rPr>
          <w:rFonts w:ascii="Times New Roman" w:hAnsi="Times New Roman" w:cs="Times New Roman"/>
        </w:rPr>
        <w:t xml:space="preserve"> </w:t>
      </w:r>
    </w:p>
  </w:footnote>
  <w:footnote w:id="8">
    <w:p w14:paraId="11456E29"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7" w:history="1">
        <w:r w:rsidRPr="00E345D5">
          <w:rPr>
            <w:rStyle w:val="Hipervnculo"/>
            <w:rFonts w:ascii="Times New Roman" w:hAnsi="Times New Roman" w:cs="Times New Roman"/>
          </w:rPr>
          <w:t>https://adncuba.com/noticias-de-cuba/actualidad/ray-fernandez-apoya-becquer-tras-denuncias</w:t>
        </w:r>
      </w:hyperlink>
      <w:r w:rsidRPr="00E345D5">
        <w:rPr>
          <w:rFonts w:ascii="Times New Roman" w:hAnsi="Times New Roman" w:cs="Times New Roman"/>
        </w:rPr>
        <w:t xml:space="preserve"> </w:t>
      </w:r>
    </w:p>
  </w:footnote>
  <w:footnote w:id="9">
    <w:p w14:paraId="2F9FC827"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8" w:history="1">
        <w:r w:rsidRPr="00E345D5">
          <w:rPr>
            <w:rStyle w:val="Hipervnculo"/>
            <w:rFonts w:ascii="Times New Roman" w:hAnsi="Times New Roman" w:cs="Times New Roman"/>
          </w:rPr>
          <w:t>https://www.cuballama.com/noticias/trovadores-salen-en-defensa-de-fernando-becquer/</w:t>
        </w:r>
      </w:hyperlink>
      <w:r w:rsidRPr="00E345D5">
        <w:rPr>
          <w:rFonts w:ascii="Times New Roman" w:hAnsi="Times New Roman" w:cs="Times New Roman"/>
        </w:rPr>
        <w:t xml:space="preserve"> </w:t>
      </w:r>
    </w:p>
  </w:footnote>
  <w:footnote w:id="10">
    <w:p w14:paraId="1FCE4EEB"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9" w:history="1">
        <w:r w:rsidRPr="00E345D5">
          <w:rPr>
            <w:rStyle w:val="Hipervnculo"/>
            <w:rFonts w:ascii="Times New Roman" w:hAnsi="Times New Roman" w:cs="Times New Roman"/>
          </w:rPr>
          <w:t>https://diariodecuba.com/cuba/1649423832_38682.html</w:t>
        </w:r>
      </w:hyperlink>
      <w:r w:rsidRPr="00E345D5">
        <w:rPr>
          <w:rFonts w:ascii="Times New Roman" w:hAnsi="Times New Roman" w:cs="Times New Roman"/>
        </w:rPr>
        <w:t xml:space="preserve"> </w:t>
      </w:r>
    </w:p>
  </w:footnote>
  <w:footnote w:id="11">
    <w:p w14:paraId="48B6638A"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0" w:history="1">
        <w:r w:rsidRPr="00E345D5">
          <w:rPr>
            <w:rStyle w:val="Hipervnculo"/>
            <w:rFonts w:ascii="Times New Roman" w:hAnsi="Times New Roman" w:cs="Times New Roman"/>
          </w:rPr>
          <w:t>https://www.ipscuba.net/cultura/denuncia-por-violencia-machista-hace-viral-el-tema-en-cuba/</w:t>
        </w:r>
      </w:hyperlink>
      <w:r w:rsidRPr="00E345D5">
        <w:rPr>
          <w:rFonts w:ascii="Times New Roman" w:hAnsi="Times New Roman" w:cs="Times New Roman"/>
        </w:rPr>
        <w:t xml:space="preserve"> </w:t>
      </w:r>
    </w:p>
  </w:footnote>
  <w:footnote w:id="12">
    <w:p w14:paraId="18157AA1"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1" w:history="1">
        <w:r w:rsidRPr="00E345D5">
          <w:rPr>
            <w:rStyle w:val="Hipervnculo"/>
            <w:rFonts w:ascii="Times New Roman" w:hAnsi="Times New Roman" w:cs="Times New Roman"/>
          </w:rPr>
          <w:t>https://www.cibercuba.com/noticias/2023-08-29-u1-e208574-s27061-cantante-original-manzanillo-recibe-botellazo-ciego-avila</w:t>
        </w:r>
      </w:hyperlink>
      <w:r w:rsidRPr="00E345D5">
        <w:rPr>
          <w:rFonts w:ascii="Times New Roman" w:hAnsi="Times New Roman" w:cs="Times New Roman"/>
        </w:rPr>
        <w:t xml:space="preserve"> </w:t>
      </w:r>
    </w:p>
  </w:footnote>
  <w:footnote w:id="13">
    <w:p w14:paraId="0B0E2FA2"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2" w:history="1">
        <w:r w:rsidRPr="00E345D5">
          <w:rPr>
            <w:rStyle w:val="Hipervnculo"/>
            <w:rFonts w:ascii="Times New Roman" w:hAnsi="Times New Roman" w:cs="Times New Roman"/>
          </w:rPr>
          <w:t>https://arbolinvertido.com/cultura/escandalo-en-un-concierto-de-bebeshito-seguridad-agrede-una-fan-y-las-redes-estallan</w:t>
        </w:r>
      </w:hyperlink>
      <w:r w:rsidRPr="00E345D5">
        <w:rPr>
          <w:rFonts w:ascii="Times New Roman" w:hAnsi="Times New Roman" w:cs="Times New Roman"/>
        </w:rPr>
        <w:t xml:space="preserve"> </w:t>
      </w:r>
    </w:p>
  </w:footnote>
  <w:footnote w:id="14">
    <w:p w14:paraId="3A4615B8"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3" w:history="1">
        <w:r w:rsidRPr="00E345D5">
          <w:rPr>
            <w:rStyle w:val="Hipervnculo"/>
            <w:rFonts w:ascii="Times New Roman" w:hAnsi="Times New Roman" w:cs="Times New Roman"/>
          </w:rPr>
          <w:t>https://siteal.iiep.unesco.org/sites/default/files/sit_accion_files/resolucion_no._16_2021.pdf</w:t>
        </w:r>
      </w:hyperlink>
      <w:r w:rsidRPr="00E345D5">
        <w:rPr>
          <w:rFonts w:ascii="Times New Roman" w:hAnsi="Times New Roman" w:cs="Times New Roman"/>
        </w:rPr>
        <w:t xml:space="preserve"> </w:t>
      </w:r>
    </w:p>
  </w:footnote>
  <w:footnote w:id="15">
    <w:p w14:paraId="2DBC12B4"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4" w:history="1">
        <w:r w:rsidRPr="00E345D5">
          <w:rPr>
            <w:rStyle w:val="Hipervnculo"/>
            <w:rFonts w:ascii="Times New Roman" w:hAnsi="Times New Roman" w:cs="Times New Roman"/>
          </w:rPr>
          <w:t>https://www.mined.gob.cu/parlamento-cubano-aprobo-la-politica-integral-de-la-ninez-y-juventudes/</w:t>
        </w:r>
      </w:hyperlink>
      <w:r w:rsidRPr="00E345D5">
        <w:rPr>
          <w:rFonts w:ascii="Times New Roman" w:hAnsi="Times New Roman" w:cs="Times New Roman"/>
        </w:rPr>
        <w:t xml:space="preserve"> </w:t>
      </w:r>
    </w:p>
  </w:footnote>
  <w:footnote w:id="16">
    <w:p w14:paraId="23265B95"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5" w:history="1">
        <w:r w:rsidRPr="00E345D5">
          <w:rPr>
            <w:rStyle w:val="Hipervnculo"/>
            <w:rFonts w:ascii="Times New Roman" w:hAnsi="Times New Roman" w:cs="Times New Roman"/>
          </w:rPr>
          <w:t>https://iclep.org/post/preso-profesor-de-escuela-deportiva-por-abuso-sexual-a-una-estudiante/</w:t>
        </w:r>
      </w:hyperlink>
      <w:r w:rsidRPr="00E345D5">
        <w:rPr>
          <w:rFonts w:ascii="Times New Roman" w:hAnsi="Times New Roman" w:cs="Times New Roman"/>
        </w:rPr>
        <w:t xml:space="preserve"> </w:t>
      </w:r>
    </w:p>
  </w:footnote>
  <w:footnote w:id="17">
    <w:p w14:paraId="119434F4"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6" w:history="1">
        <w:r w:rsidRPr="00E345D5">
          <w:rPr>
            <w:rStyle w:val="Hipervnculo"/>
            <w:rFonts w:ascii="Times New Roman" w:hAnsi="Times New Roman" w:cs="Times New Roman"/>
          </w:rPr>
          <w:t>https://www.cubanet.org/maestra-cubana-asesinada-en-la-escuela-donde-trabajaba/?fbclid=IwAR2caPXjOqBJiVuBGMYmyd9j7Z0NlPpETDQBWMbjrIgtgceBrwi0J6GAYP4</w:t>
        </w:r>
      </w:hyperlink>
      <w:r w:rsidRPr="00E345D5">
        <w:rPr>
          <w:rFonts w:ascii="Times New Roman" w:hAnsi="Times New Roman" w:cs="Times New Roman"/>
        </w:rPr>
        <w:t xml:space="preserve"> </w:t>
      </w:r>
    </w:p>
  </w:footnote>
  <w:footnote w:id="18">
    <w:p w14:paraId="7DC0359A"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7" w:history="1">
        <w:r w:rsidRPr="00E345D5">
          <w:rPr>
            <w:rStyle w:val="Hipervnculo"/>
            <w:rFonts w:ascii="Times New Roman" w:hAnsi="Times New Roman" w:cs="Times New Roman"/>
          </w:rPr>
          <w:t>https://www.olacademica.org/nota-de-prensa-117</w:t>
        </w:r>
      </w:hyperlink>
      <w:r w:rsidRPr="00E345D5">
        <w:rPr>
          <w:rFonts w:ascii="Times New Roman" w:hAnsi="Times New Roman" w:cs="Times New Roman"/>
        </w:rPr>
        <w:t xml:space="preserve"> </w:t>
      </w:r>
    </w:p>
  </w:footnote>
  <w:footnote w:id="19">
    <w:p w14:paraId="51D5414A"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8" w:history="1">
        <w:r w:rsidRPr="00E345D5">
          <w:rPr>
            <w:rStyle w:val="Hipervnculo"/>
            <w:rFonts w:ascii="Times New Roman" w:hAnsi="Times New Roman" w:cs="Times New Roman"/>
          </w:rPr>
          <w:t>https://www.olacademica.org/nota-de-prensa-144</w:t>
        </w:r>
      </w:hyperlink>
      <w:r w:rsidRPr="00E345D5">
        <w:rPr>
          <w:rFonts w:ascii="Times New Roman" w:hAnsi="Times New Roman" w:cs="Times New Roman"/>
        </w:rPr>
        <w:t xml:space="preserve"> </w:t>
      </w:r>
    </w:p>
  </w:footnote>
  <w:footnote w:id="20">
    <w:p w14:paraId="7D36A6E5"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9" w:history="1">
        <w:r w:rsidRPr="00E345D5">
          <w:rPr>
            <w:rStyle w:val="Hipervnculo"/>
            <w:rFonts w:ascii="Times New Roman" w:hAnsi="Times New Roman" w:cs="Times New Roman"/>
          </w:rPr>
          <w:t>https://www.cibercuba.com/noticias/2024-06-27-u1-e199894-s27061-nid284266-madre-cubana-denuncia-abuso-sexual-subdirector</w:t>
        </w:r>
      </w:hyperlink>
      <w:r w:rsidRPr="00E345D5">
        <w:rPr>
          <w:rFonts w:ascii="Times New Roman" w:hAnsi="Times New Roman" w:cs="Times New Roman"/>
        </w:rPr>
        <w:t xml:space="preserve"> </w:t>
      </w:r>
    </w:p>
  </w:footnote>
  <w:footnote w:id="21">
    <w:p w14:paraId="34AD986D"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0" w:history="1">
        <w:r w:rsidRPr="00E345D5">
          <w:rPr>
            <w:rStyle w:val="Hipervnculo"/>
            <w:rFonts w:ascii="Times New Roman" w:hAnsi="Times New Roman" w:cs="Times New Roman"/>
          </w:rPr>
          <w:t>https://x.com/cubaodc/status/1589122928654036992?s=48&amp;t=hUWQjvw)vwZaXEaJK)KMjw</w:t>
        </w:r>
      </w:hyperlink>
      <w:r w:rsidRPr="00E345D5">
        <w:rPr>
          <w:rFonts w:ascii="Times New Roman" w:hAnsi="Times New Roman" w:cs="Times New Roman"/>
        </w:rPr>
        <w:t xml:space="preserve"> </w:t>
      </w:r>
    </w:p>
  </w:footnote>
  <w:footnote w:id="22">
    <w:p w14:paraId="02BD638B"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1" w:history="1">
        <w:r w:rsidRPr="00E345D5">
          <w:rPr>
            <w:rStyle w:val="Hipervnculo"/>
            <w:rFonts w:ascii="Times New Roman" w:hAnsi="Times New Roman" w:cs="Times New Roman"/>
          </w:rPr>
          <w:t>https://www.olacademica.org/nota-de-prensa-n-28</w:t>
        </w:r>
      </w:hyperlink>
      <w:r w:rsidRPr="00E345D5">
        <w:rPr>
          <w:rFonts w:ascii="Times New Roman" w:hAnsi="Times New Roman" w:cs="Times New Roman"/>
        </w:rPr>
        <w:t xml:space="preserve"> </w:t>
      </w:r>
    </w:p>
  </w:footnote>
  <w:footnote w:id="23">
    <w:p w14:paraId="36A08C16"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2" w:history="1">
        <w:r w:rsidRPr="00E345D5">
          <w:rPr>
            <w:rStyle w:val="Hipervnculo"/>
            <w:rFonts w:ascii="Times New Roman" w:hAnsi="Times New Roman" w:cs="Times New Roman"/>
          </w:rPr>
          <w:t>https://revistaelestornudo.com/abusos-sexuales-e-impunidad-en-la-escuela-internacional-de-cine-y-television-de-san-antonio-de-los-banos/</w:t>
        </w:r>
      </w:hyperlink>
      <w:r w:rsidRPr="00E345D5">
        <w:rPr>
          <w:rFonts w:ascii="Times New Roman" w:hAnsi="Times New Roman" w:cs="Times New Roman"/>
        </w:rPr>
        <w:t xml:space="preserve"> </w:t>
      </w:r>
    </w:p>
  </w:footnote>
  <w:footnote w:id="24">
    <w:p w14:paraId="482AF180"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3" w:history="1">
        <w:r w:rsidRPr="00E345D5">
          <w:rPr>
            <w:rStyle w:val="Hipervnculo"/>
            <w:rFonts w:ascii="Times New Roman" w:hAnsi="Times New Roman" w:cs="Times New Roman"/>
          </w:rPr>
          <w:t>https://revistaelestornudo.com/la-eictv-se-defiende-y-silencia-a-las-victimas-de-abusos-sexuales/</w:t>
        </w:r>
      </w:hyperlink>
      <w:r w:rsidRPr="00E345D5">
        <w:rPr>
          <w:rFonts w:ascii="Times New Roman" w:hAnsi="Times New Roman" w:cs="Times New Roman"/>
        </w:rPr>
        <w:t xml:space="preserve"> </w:t>
      </w:r>
    </w:p>
  </w:footnote>
  <w:footnote w:id="25">
    <w:p w14:paraId="327F8D3F" w14:textId="77777777" w:rsidR="00E07A50" w:rsidRPr="00E345D5" w:rsidRDefault="00CC7474">
      <w:pPr>
        <w:rPr>
          <w:rFonts w:ascii="Times New Roman" w:hAnsi="Times New Roman" w:cs="Times New Roman"/>
          <w:sz w:val="20"/>
          <w:szCs w:val="20"/>
        </w:rPr>
      </w:pPr>
      <w:r w:rsidRPr="00E345D5">
        <w:rPr>
          <w:rFonts w:ascii="Times New Roman" w:hAnsi="Times New Roman" w:cs="Times New Roman"/>
          <w:sz w:val="20"/>
          <w:szCs w:val="20"/>
          <w:vertAlign w:val="superscript"/>
        </w:rPr>
        <w:footnoteRef/>
      </w:r>
      <w:bookmarkStart w:id="0" w:name="_Hlk176725270"/>
      <w:r w:rsidRPr="00E345D5">
        <w:rPr>
          <w:rStyle w:val="Hipervnculo"/>
          <w:rFonts w:ascii="Times New Roman" w:hAnsi="Times New Roman" w:cs="Times New Roman"/>
          <w:sz w:val="20"/>
          <w:szCs w:val="20"/>
        </w:rPr>
        <w:t>https://www.onei.gob.cu/sites/default/files/datos-estadisticos/2023-10/18.10-matricula-inicial-mujeres-por-educaciones-.xls</w:t>
      </w:r>
      <w:bookmarkEnd w:id="0"/>
    </w:p>
  </w:footnote>
  <w:footnote w:id="26">
    <w:p w14:paraId="625A8A3E"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4" w:history="1">
        <w:r w:rsidRPr="00E345D5">
          <w:rPr>
            <w:rStyle w:val="Hipervnculo"/>
            <w:rFonts w:ascii="Times New Roman" w:hAnsi="Times New Roman" w:cs="Times New Roman"/>
          </w:rPr>
          <w:t>https://hypermediamagazine.com/sociedad/afrodescendencias-realidad-o-colonialidad-del-poder/</w:t>
        </w:r>
      </w:hyperlink>
      <w:r w:rsidRPr="00E345D5">
        <w:rPr>
          <w:rFonts w:ascii="Times New Roman" w:hAnsi="Times New Roman" w:cs="Times New Roman"/>
        </w:rPr>
        <w:t xml:space="preserve"> </w:t>
      </w:r>
    </w:p>
  </w:footnote>
  <w:footnote w:id="27">
    <w:p w14:paraId="46765CFE"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5" w:history="1">
        <w:r w:rsidRPr="00E345D5">
          <w:rPr>
            <w:rStyle w:val="Hipervnculo"/>
            <w:rFonts w:ascii="Times New Roman" w:hAnsi="Times New Roman" w:cs="Times New Roman"/>
          </w:rPr>
          <w:t>https://hypermediamagazine.com/sociedad/los-cubanos-el-racismo-y-un-ministro-con-iniciativa/</w:t>
        </w:r>
      </w:hyperlink>
      <w:r w:rsidRPr="00E345D5">
        <w:rPr>
          <w:rFonts w:ascii="Times New Roman" w:hAnsi="Times New Roman" w:cs="Times New Roman"/>
        </w:rPr>
        <w:t xml:space="preserve"> </w:t>
      </w:r>
    </w:p>
  </w:footnote>
  <w:footnote w:id="28">
    <w:p w14:paraId="45DA4867"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6" w:history="1">
        <w:r w:rsidRPr="00E345D5">
          <w:rPr>
            <w:rStyle w:val="Hipervnculo"/>
            <w:rFonts w:ascii="Times New Roman" w:hAnsi="Times New Roman" w:cs="Times New Roman"/>
          </w:rPr>
          <w:t>https://www.unicef.org/cuba/media/3541/file/MICS-EAGLE_Cuba-Education-Factsheet_0.pdf%20.pdf</w:t>
        </w:r>
      </w:hyperlink>
      <w:r w:rsidRPr="00E345D5">
        <w:rPr>
          <w:rFonts w:ascii="Times New Roman" w:hAnsi="Times New Roman" w:cs="Times New Roman"/>
        </w:rPr>
        <w:t xml:space="preserve"> </w:t>
      </w:r>
    </w:p>
  </w:footnote>
  <w:footnote w:id="29">
    <w:p w14:paraId="62185FDF"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7" w:history="1">
        <w:r w:rsidRPr="00E345D5">
          <w:rPr>
            <w:rStyle w:val="Hipervnculo"/>
            <w:rFonts w:ascii="Times New Roman" w:hAnsi="Times New Roman" w:cs="Times New Roman"/>
          </w:rPr>
          <w:t>https://www.invasor.cu/es/especiales/bajas-escolares-lecturas-entre-lineas-desde-ciego-de-avila</w:t>
        </w:r>
      </w:hyperlink>
      <w:r w:rsidRPr="00E345D5">
        <w:rPr>
          <w:rFonts w:ascii="Times New Roman" w:hAnsi="Times New Roman" w:cs="Times New Roman"/>
        </w:rPr>
        <w:t xml:space="preserve"> </w:t>
      </w:r>
    </w:p>
  </w:footnote>
  <w:footnote w:id="30">
    <w:p w14:paraId="5C22E0A7"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8" w:history="1">
        <w:r w:rsidRPr="00E345D5">
          <w:rPr>
            <w:rStyle w:val="Hipervnculo"/>
            <w:rFonts w:ascii="Times New Roman" w:hAnsi="Times New Roman" w:cs="Times New Roman"/>
          </w:rPr>
          <w:t>https://diariodecuba.com/cuba/1704972419_52124.html</w:t>
        </w:r>
      </w:hyperlink>
      <w:r w:rsidRPr="00E345D5">
        <w:rPr>
          <w:rFonts w:ascii="Times New Roman" w:hAnsi="Times New Roman" w:cs="Times New Roman"/>
        </w:rPr>
        <w:t xml:space="preserve"> </w:t>
      </w:r>
    </w:p>
  </w:footnote>
  <w:footnote w:id="31">
    <w:p w14:paraId="41113D10"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9" w:history="1">
        <w:r w:rsidRPr="00E345D5">
          <w:rPr>
            <w:rStyle w:val="Hipervnculo"/>
            <w:rFonts w:ascii="Times New Roman" w:hAnsi="Times New Roman" w:cs="Times New Roman"/>
          </w:rPr>
          <w:t>https://www.olacademica.org/nota-de-prensa-165</w:t>
        </w:r>
      </w:hyperlink>
      <w:r w:rsidRPr="00E345D5">
        <w:rPr>
          <w:rFonts w:ascii="Times New Roman" w:hAnsi="Times New Roman" w:cs="Times New Roman"/>
        </w:rPr>
        <w:t xml:space="preserve"> </w:t>
      </w:r>
    </w:p>
  </w:footnote>
  <w:footnote w:id="32">
    <w:p w14:paraId="4D6052D9"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0" w:history="1">
        <w:r w:rsidRPr="00E345D5">
          <w:rPr>
            <w:rStyle w:val="Hipervnculo"/>
            <w:rFonts w:ascii="Times New Roman" w:hAnsi="Times New Roman" w:cs="Times New Roman"/>
          </w:rPr>
          <w:t>https://www.olacademica.org/nota-de-prensa-118</w:t>
        </w:r>
      </w:hyperlink>
      <w:r w:rsidRPr="00E345D5">
        <w:rPr>
          <w:rFonts w:ascii="Times New Roman" w:hAnsi="Times New Roman" w:cs="Times New Roman"/>
        </w:rPr>
        <w:t xml:space="preserve"> </w:t>
      </w:r>
    </w:p>
  </w:footnote>
  <w:footnote w:id="33">
    <w:p w14:paraId="035725FA"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1" w:history="1">
        <w:r w:rsidRPr="00E345D5">
          <w:rPr>
            <w:rStyle w:val="Hipervnculo"/>
            <w:rFonts w:ascii="Times New Roman" w:hAnsi="Times New Roman" w:cs="Times New Roman"/>
          </w:rPr>
          <w:t>https://www.olacademica.org/nota-de-prensa-130</w:t>
        </w:r>
      </w:hyperlink>
      <w:r w:rsidRPr="00E345D5">
        <w:rPr>
          <w:rFonts w:ascii="Times New Roman" w:hAnsi="Times New Roman" w:cs="Times New Roman"/>
        </w:rPr>
        <w:t xml:space="preserve"> </w:t>
      </w:r>
    </w:p>
  </w:footnote>
  <w:footnote w:id="34">
    <w:p w14:paraId="4158A4D0"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2" w:history="1">
        <w:r w:rsidRPr="00E345D5">
          <w:rPr>
            <w:rStyle w:val="Hipervnculo"/>
            <w:rFonts w:ascii="Times New Roman" w:hAnsi="Times New Roman" w:cs="Times New Roman"/>
          </w:rPr>
          <w:t>https://www.olacademica.org/nota-de-prensa-68</w:t>
        </w:r>
      </w:hyperlink>
      <w:r w:rsidRPr="00E345D5">
        <w:rPr>
          <w:rFonts w:ascii="Times New Roman" w:hAnsi="Times New Roman" w:cs="Times New Roman"/>
        </w:rPr>
        <w:t xml:space="preserve"> </w:t>
      </w:r>
    </w:p>
  </w:footnote>
  <w:footnote w:id="35">
    <w:p w14:paraId="00B793DC"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3" w:history="1">
        <w:r w:rsidRPr="00E345D5">
          <w:rPr>
            <w:rStyle w:val="Hipervnculo"/>
            <w:rFonts w:ascii="Times New Roman" w:hAnsi="Times New Roman" w:cs="Times New Roman"/>
          </w:rPr>
          <w:t>https://www.olacademica.org/nota-de-prensa-150</w:t>
        </w:r>
      </w:hyperlink>
      <w:r w:rsidRPr="00E345D5">
        <w:rPr>
          <w:rFonts w:ascii="Times New Roman" w:hAnsi="Times New Roman" w:cs="Times New Roman"/>
        </w:rPr>
        <w:t xml:space="preserve"> </w:t>
      </w:r>
    </w:p>
  </w:footnote>
  <w:footnote w:id="36">
    <w:p w14:paraId="1DB01FAA"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4" w:history="1">
        <w:r w:rsidRPr="00E345D5">
          <w:rPr>
            <w:rStyle w:val="Hipervnculo"/>
            <w:rFonts w:ascii="Times New Roman" w:hAnsi="Times New Roman" w:cs="Times New Roman"/>
          </w:rPr>
          <w:t>https://www.olacademica.org/nota-de-prensa-62</w:t>
        </w:r>
      </w:hyperlink>
      <w:r w:rsidRPr="00E345D5">
        <w:rPr>
          <w:rFonts w:ascii="Times New Roman" w:hAnsi="Times New Roman" w:cs="Times New Roman"/>
        </w:rPr>
        <w:t xml:space="preserve"> </w:t>
      </w:r>
    </w:p>
  </w:footnote>
  <w:footnote w:id="37">
    <w:p w14:paraId="08BB6DD7"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5" w:history="1">
        <w:r w:rsidRPr="00E345D5">
          <w:rPr>
            <w:rStyle w:val="Hipervnculo"/>
            <w:rFonts w:ascii="Times New Roman" w:hAnsi="Times New Roman" w:cs="Times New Roman"/>
          </w:rPr>
          <w:t>https://www.olacademica.org/notas-de-prensa-18</w:t>
        </w:r>
      </w:hyperlink>
      <w:r w:rsidRPr="00E345D5">
        <w:rPr>
          <w:rFonts w:ascii="Times New Roman" w:hAnsi="Times New Roman" w:cs="Times New Roman"/>
        </w:rPr>
        <w:t xml:space="preserve"> </w:t>
      </w:r>
    </w:p>
  </w:footnote>
  <w:footnote w:id="38">
    <w:p w14:paraId="19718F1C"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6" w:history="1">
        <w:r w:rsidRPr="00E345D5">
          <w:rPr>
            <w:rStyle w:val="Hipervnculo"/>
            <w:rFonts w:ascii="Times New Roman" w:hAnsi="Times New Roman" w:cs="Times New Roman"/>
          </w:rPr>
          <w:t>https://www.olacademica.org/nota-de-prensa-46</w:t>
        </w:r>
      </w:hyperlink>
      <w:r w:rsidRPr="00E345D5">
        <w:rPr>
          <w:rFonts w:ascii="Times New Roman" w:hAnsi="Times New Roman" w:cs="Times New Roman"/>
        </w:rPr>
        <w:t xml:space="preserve"> </w:t>
      </w:r>
    </w:p>
  </w:footnote>
  <w:footnote w:id="39">
    <w:p w14:paraId="348BF7A2"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7" w:history="1">
        <w:r w:rsidRPr="00E345D5">
          <w:rPr>
            <w:rStyle w:val="Hipervnculo"/>
            <w:rFonts w:ascii="Times New Roman" w:hAnsi="Times New Roman" w:cs="Times New Roman"/>
          </w:rPr>
          <w:t>https://www.olacademica.org/nota-de-prensa-157</w:t>
        </w:r>
      </w:hyperlink>
      <w:r w:rsidRPr="00E345D5">
        <w:rPr>
          <w:rFonts w:ascii="Times New Roman" w:hAnsi="Times New Roman" w:cs="Times New Roman"/>
        </w:rPr>
        <w:t xml:space="preserve"> </w:t>
      </w:r>
    </w:p>
  </w:footnote>
  <w:footnote w:id="40">
    <w:p w14:paraId="78A7C47F"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8" w:history="1">
        <w:r w:rsidRPr="00E345D5">
          <w:rPr>
            <w:rStyle w:val="Hipervnculo"/>
            <w:rFonts w:ascii="Times New Roman" w:hAnsi="Times New Roman" w:cs="Times New Roman"/>
          </w:rPr>
          <w:t>https://www.olacademica.org/nota-de-prensa-202</w:t>
        </w:r>
      </w:hyperlink>
      <w:r w:rsidRPr="00E345D5">
        <w:rPr>
          <w:rFonts w:ascii="Times New Roman" w:hAnsi="Times New Roman" w:cs="Times New Roman"/>
        </w:rPr>
        <w:t xml:space="preserve"> </w:t>
      </w:r>
    </w:p>
  </w:footnote>
  <w:footnote w:id="41">
    <w:p w14:paraId="572A3EFF"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9" w:history="1">
        <w:r w:rsidRPr="00E345D5">
          <w:rPr>
            <w:rStyle w:val="Hipervnculo"/>
            <w:rFonts w:ascii="Times New Roman" w:hAnsi="Times New Roman" w:cs="Times New Roman"/>
          </w:rPr>
          <w:t>https://www.olacademica.org/nota-de-prensa-198</w:t>
        </w:r>
      </w:hyperlink>
      <w:r w:rsidRPr="00E345D5">
        <w:rPr>
          <w:rFonts w:ascii="Times New Roman" w:hAnsi="Times New Roman" w:cs="Times New Roman"/>
        </w:rPr>
        <w:t xml:space="preserve"> </w:t>
      </w:r>
    </w:p>
  </w:footnote>
  <w:footnote w:id="42">
    <w:p w14:paraId="68FFDED8" w14:textId="649396E9" w:rsidR="00240176" w:rsidRPr="00E345D5" w:rsidRDefault="00240176">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0" w:history="1">
        <w:r w:rsidRPr="00E345D5">
          <w:rPr>
            <w:rStyle w:val="Hipervnculo"/>
            <w:rFonts w:ascii="Times New Roman" w:hAnsi="Times New Roman" w:cs="Times New Roman"/>
          </w:rPr>
          <w:t>https://www.onei.gob.cu/sites/default/files/datos-estadisticos/2023-10/18.10-matricula-inicial-mujeres-por-educaciones-.xls</w:t>
        </w:r>
      </w:hyperlink>
      <w:r w:rsidRPr="00E345D5">
        <w:rPr>
          <w:rStyle w:val="Hipervnculo"/>
          <w:rFonts w:ascii="Times New Roman" w:hAnsi="Times New Roman" w:cs="Times New Roman"/>
        </w:rPr>
        <w:t xml:space="preserve"> </w:t>
      </w:r>
    </w:p>
  </w:footnote>
  <w:footnote w:id="43">
    <w:p w14:paraId="0ABFB2CD"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1" w:history="1">
        <w:r w:rsidRPr="00E345D5">
          <w:rPr>
            <w:rStyle w:val="Hipervnculo"/>
            <w:rFonts w:ascii="Times New Roman" w:hAnsi="Times New Roman" w:cs="Times New Roman"/>
          </w:rPr>
          <w:t>https://www.olacademica.org/nota-de-prensa-113</w:t>
        </w:r>
      </w:hyperlink>
      <w:r w:rsidRPr="00E345D5">
        <w:rPr>
          <w:rFonts w:ascii="Times New Roman" w:hAnsi="Times New Roman" w:cs="Times New Roman"/>
        </w:rPr>
        <w:t xml:space="preserve"> </w:t>
      </w:r>
    </w:p>
  </w:footnote>
  <w:footnote w:id="44">
    <w:p w14:paraId="773B271B" w14:textId="77777777" w:rsidR="00E07A50" w:rsidRPr="00E345D5" w:rsidRDefault="00CC7474">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2" w:history="1">
        <w:r w:rsidRPr="00E345D5">
          <w:rPr>
            <w:rStyle w:val="Hipervnculo"/>
            <w:rFonts w:ascii="Times New Roman" w:hAnsi="Times New Roman" w:cs="Times New Roman"/>
          </w:rPr>
          <w:t>https://www.olacademica.org/nota-de-prensa-203</w:t>
        </w:r>
      </w:hyperlink>
      <w:r w:rsidRPr="00E345D5">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00000"/>
    <w:multiLevelType w:val="hybridMultilevel"/>
    <w:tmpl w:val="2A7CF9EC"/>
    <w:lvl w:ilvl="0" w:tplc="6238797A">
      <w:start w:val="15"/>
      <w:numFmt w:val="decimal"/>
      <w:lvlText w:val="%1."/>
      <w:lvlJc w:val="left"/>
      <w:pPr>
        <w:ind w:left="720" w:hanging="360"/>
      </w:pPr>
      <w:rPr>
        <w:rFonts w:hint="default"/>
      </w:rPr>
    </w:lvl>
    <w:lvl w:ilvl="1" w:tplc="9D58A0F2">
      <w:start w:val="1"/>
      <w:numFmt w:val="lowerLetter"/>
      <w:lvlText w:val="%2."/>
      <w:lvlJc w:val="left"/>
      <w:pPr>
        <w:ind w:left="1440" w:hanging="360"/>
      </w:pPr>
    </w:lvl>
    <w:lvl w:ilvl="2" w:tplc="D7625556">
      <w:start w:val="1"/>
      <w:numFmt w:val="lowerRoman"/>
      <w:lvlText w:val="%3."/>
      <w:lvlJc w:val="right"/>
      <w:pPr>
        <w:ind w:left="2160" w:hanging="180"/>
      </w:pPr>
    </w:lvl>
    <w:lvl w:ilvl="3" w:tplc="35160CAC">
      <w:start w:val="1"/>
      <w:numFmt w:val="decimal"/>
      <w:lvlText w:val="%4."/>
      <w:lvlJc w:val="left"/>
      <w:pPr>
        <w:ind w:left="2880" w:hanging="360"/>
      </w:pPr>
    </w:lvl>
    <w:lvl w:ilvl="4" w:tplc="8E329F42">
      <w:start w:val="1"/>
      <w:numFmt w:val="lowerLetter"/>
      <w:lvlText w:val="%5."/>
      <w:lvlJc w:val="left"/>
      <w:pPr>
        <w:ind w:left="3600" w:hanging="360"/>
      </w:pPr>
    </w:lvl>
    <w:lvl w:ilvl="5" w:tplc="36EA0106">
      <w:start w:val="1"/>
      <w:numFmt w:val="lowerRoman"/>
      <w:lvlText w:val="%6."/>
      <w:lvlJc w:val="right"/>
      <w:pPr>
        <w:ind w:left="4320" w:hanging="180"/>
      </w:pPr>
    </w:lvl>
    <w:lvl w:ilvl="6" w:tplc="B3F2C8E2">
      <w:start w:val="1"/>
      <w:numFmt w:val="decimal"/>
      <w:lvlText w:val="%7."/>
      <w:lvlJc w:val="left"/>
      <w:pPr>
        <w:ind w:left="5040" w:hanging="360"/>
      </w:pPr>
    </w:lvl>
    <w:lvl w:ilvl="7" w:tplc="1BE45262">
      <w:start w:val="1"/>
      <w:numFmt w:val="lowerLetter"/>
      <w:lvlText w:val="%8."/>
      <w:lvlJc w:val="left"/>
      <w:pPr>
        <w:ind w:left="5760" w:hanging="360"/>
      </w:pPr>
    </w:lvl>
    <w:lvl w:ilvl="8" w:tplc="0D76B9EA">
      <w:start w:val="1"/>
      <w:numFmt w:val="lowerRoman"/>
      <w:lvlText w:val="%9."/>
      <w:lvlJc w:val="right"/>
      <w:pPr>
        <w:ind w:left="6480" w:hanging="180"/>
      </w:pPr>
    </w:lvl>
  </w:abstractNum>
  <w:abstractNum w:abstractNumId="1" w15:restartNumberingAfterBreak="0">
    <w:nsid w:val="2F000001"/>
    <w:multiLevelType w:val="hybridMultilevel"/>
    <w:tmpl w:val="2964477E"/>
    <w:lvl w:ilvl="0" w:tplc="5504DBE6">
      <w:start w:val="1"/>
      <w:numFmt w:val="decimal"/>
      <w:lvlText w:val="%1."/>
      <w:lvlJc w:val="left"/>
      <w:pPr>
        <w:ind w:left="720" w:hanging="360"/>
      </w:pPr>
      <w:rPr>
        <w:rFonts w:hint="default"/>
      </w:rPr>
    </w:lvl>
    <w:lvl w:ilvl="1" w:tplc="BF747F74">
      <w:start w:val="1"/>
      <w:numFmt w:val="lowerLetter"/>
      <w:lvlText w:val="%2."/>
      <w:lvlJc w:val="left"/>
      <w:pPr>
        <w:ind w:left="1440" w:hanging="360"/>
      </w:pPr>
    </w:lvl>
    <w:lvl w:ilvl="2" w:tplc="09E85846">
      <w:start w:val="1"/>
      <w:numFmt w:val="lowerRoman"/>
      <w:lvlText w:val="%3."/>
      <w:lvlJc w:val="right"/>
      <w:pPr>
        <w:ind w:left="2160" w:hanging="180"/>
      </w:pPr>
    </w:lvl>
    <w:lvl w:ilvl="3" w:tplc="024C97FA">
      <w:start w:val="1"/>
      <w:numFmt w:val="decimal"/>
      <w:lvlText w:val="%4."/>
      <w:lvlJc w:val="left"/>
      <w:pPr>
        <w:ind w:left="2880" w:hanging="360"/>
      </w:pPr>
    </w:lvl>
    <w:lvl w:ilvl="4" w:tplc="D85495B2">
      <w:start w:val="1"/>
      <w:numFmt w:val="lowerLetter"/>
      <w:lvlText w:val="%5."/>
      <w:lvlJc w:val="left"/>
      <w:pPr>
        <w:ind w:left="3600" w:hanging="360"/>
      </w:pPr>
    </w:lvl>
    <w:lvl w:ilvl="5" w:tplc="77FA476A">
      <w:start w:val="1"/>
      <w:numFmt w:val="lowerRoman"/>
      <w:lvlText w:val="%6."/>
      <w:lvlJc w:val="right"/>
      <w:pPr>
        <w:ind w:left="4320" w:hanging="180"/>
      </w:pPr>
    </w:lvl>
    <w:lvl w:ilvl="6" w:tplc="1FC89B72">
      <w:start w:val="1"/>
      <w:numFmt w:val="decimal"/>
      <w:lvlText w:val="%7."/>
      <w:lvlJc w:val="left"/>
      <w:pPr>
        <w:ind w:left="5040" w:hanging="360"/>
      </w:pPr>
    </w:lvl>
    <w:lvl w:ilvl="7" w:tplc="FEF0D860">
      <w:start w:val="1"/>
      <w:numFmt w:val="lowerLetter"/>
      <w:lvlText w:val="%8."/>
      <w:lvlJc w:val="left"/>
      <w:pPr>
        <w:ind w:left="5760" w:hanging="360"/>
      </w:pPr>
    </w:lvl>
    <w:lvl w:ilvl="8" w:tplc="7BFE4FB8">
      <w:start w:val="1"/>
      <w:numFmt w:val="lowerRoman"/>
      <w:lvlText w:val="%9."/>
      <w:lvlJc w:val="right"/>
      <w:pPr>
        <w:ind w:left="6480" w:hanging="180"/>
      </w:pPr>
    </w:lvl>
  </w:abstractNum>
  <w:abstractNum w:abstractNumId="2" w15:restartNumberingAfterBreak="0">
    <w:nsid w:val="2F000002"/>
    <w:multiLevelType w:val="hybridMultilevel"/>
    <w:tmpl w:val="4DF3E204"/>
    <w:lvl w:ilvl="0" w:tplc="063EB12A">
      <w:start w:val="1"/>
      <w:numFmt w:val="decimal"/>
      <w:lvlText w:val="%1."/>
      <w:lvlJc w:val="left"/>
      <w:pPr>
        <w:ind w:left="720" w:hanging="360"/>
      </w:pPr>
      <w:rPr>
        <w:rFonts w:hint="default"/>
      </w:rPr>
    </w:lvl>
    <w:lvl w:ilvl="1" w:tplc="259C50C6">
      <w:start w:val="1"/>
      <w:numFmt w:val="lowerLetter"/>
      <w:lvlText w:val="%2."/>
      <w:lvlJc w:val="left"/>
      <w:pPr>
        <w:ind w:left="1440" w:hanging="360"/>
      </w:pPr>
    </w:lvl>
    <w:lvl w:ilvl="2" w:tplc="4044E276">
      <w:start w:val="1"/>
      <w:numFmt w:val="lowerRoman"/>
      <w:lvlText w:val="%3."/>
      <w:lvlJc w:val="right"/>
      <w:pPr>
        <w:ind w:left="2160" w:hanging="180"/>
      </w:pPr>
    </w:lvl>
    <w:lvl w:ilvl="3" w:tplc="444C858E">
      <w:start w:val="1"/>
      <w:numFmt w:val="decimal"/>
      <w:lvlText w:val="%4."/>
      <w:lvlJc w:val="left"/>
      <w:pPr>
        <w:ind w:left="2880" w:hanging="360"/>
      </w:pPr>
    </w:lvl>
    <w:lvl w:ilvl="4" w:tplc="38209920">
      <w:start w:val="1"/>
      <w:numFmt w:val="lowerLetter"/>
      <w:lvlText w:val="%5."/>
      <w:lvlJc w:val="left"/>
      <w:pPr>
        <w:ind w:left="3600" w:hanging="360"/>
      </w:pPr>
    </w:lvl>
    <w:lvl w:ilvl="5" w:tplc="D278F3E4">
      <w:start w:val="1"/>
      <w:numFmt w:val="lowerRoman"/>
      <w:lvlText w:val="%6."/>
      <w:lvlJc w:val="right"/>
      <w:pPr>
        <w:ind w:left="4320" w:hanging="180"/>
      </w:pPr>
    </w:lvl>
    <w:lvl w:ilvl="6" w:tplc="228004FE">
      <w:start w:val="1"/>
      <w:numFmt w:val="decimal"/>
      <w:lvlText w:val="%7."/>
      <w:lvlJc w:val="left"/>
      <w:pPr>
        <w:ind w:left="5040" w:hanging="360"/>
      </w:pPr>
    </w:lvl>
    <w:lvl w:ilvl="7" w:tplc="0832CDB2">
      <w:start w:val="1"/>
      <w:numFmt w:val="lowerLetter"/>
      <w:lvlText w:val="%8."/>
      <w:lvlJc w:val="left"/>
      <w:pPr>
        <w:ind w:left="5760" w:hanging="360"/>
      </w:pPr>
    </w:lvl>
    <w:lvl w:ilvl="8" w:tplc="CDCCB570">
      <w:start w:val="1"/>
      <w:numFmt w:val="lowerRoman"/>
      <w:lvlText w:val="%9."/>
      <w:lvlJc w:val="right"/>
      <w:pPr>
        <w:ind w:left="6480" w:hanging="180"/>
      </w:pPr>
    </w:lvl>
  </w:abstractNum>
  <w:abstractNum w:abstractNumId="3" w15:restartNumberingAfterBreak="0">
    <w:nsid w:val="2F000003"/>
    <w:multiLevelType w:val="hybridMultilevel"/>
    <w:tmpl w:val="4B56A635"/>
    <w:lvl w:ilvl="0" w:tplc="F860307C">
      <w:start w:val="16"/>
      <w:numFmt w:val="decimal"/>
      <w:lvlText w:val="%1."/>
      <w:lvlJc w:val="left"/>
      <w:pPr>
        <w:ind w:left="720" w:hanging="360"/>
      </w:pPr>
      <w:rPr>
        <w:rFonts w:hint="default"/>
      </w:rPr>
    </w:lvl>
    <w:lvl w:ilvl="1" w:tplc="8D1861F2">
      <w:start w:val="1"/>
      <w:numFmt w:val="lowerLetter"/>
      <w:lvlText w:val="%2."/>
      <w:lvlJc w:val="left"/>
      <w:pPr>
        <w:ind w:left="1440" w:hanging="360"/>
      </w:pPr>
    </w:lvl>
    <w:lvl w:ilvl="2" w:tplc="0CFA4052">
      <w:start w:val="1"/>
      <w:numFmt w:val="lowerRoman"/>
      <w:lvlText w:val="%3."/>
      <w:lvlJc w:val="right"/>
      <w:pPr>
        <w:ind w:left="2160" w:hanging="180"/>
      </w:pPr>
    </w:lvl>
    <w:lvl w:ilvl="3" w:tplc="E57C779A">
      <w:start w:val="1"/>
      <w:numFmt w:val="decimal"/>
      <w:lvlText w:val="%4."/>
      <w:lvlJc w:val="left"/>
      <w:pPr>
        <w:ind w:left="2880" w:hanging="360"/>
      </w:pPr>
    </w:lvl>
    <w:lvl w:ilvl="4" w:tplc="EC507472">
      <w:start w:val="1"/>
      <w:numFmt w:val="lowerLetter"/>
      <w:lvlText w:val="%5."/>
      <w:lvlJc w:val="left"/>
      <w:pPr>
        <w:ind w:left="3600" w:hanging="360"/>
      </w:pPr>
    </w:lvl>
    <w:lvl w:ilvl="5" w:tplc="B53443B0">
      <w:start w:val="1"/>
      <w:numFmt w:val="lowerRoman"/>
      <w:lvlText w:val="%6."/>
      <w:lvlJc w:val="right"/>
      <w:pPr>
        <w:ind w:left="4320" w:hanging="180"/>
      </w:pPr>
    </w:lvl>
    <w:lvl w:ilvl="6" w:tplc="2BB89468">
      <w:start w:val="1"/>
      <w:numFmt w:val="decimal"/>
      <w:lvlText w:val="%7."/>
      <w:lvlJc w:val="left"/>
      <w:pPr>
        <w:ind w:left="5040" w:hanging="360"/>
      </w:pPr>
    </w:lvl>
    <w:lvl w:ilvl="7" w:tplc="C5C0E40C">
      <w:start w:val="1"/>
      <w:numFmt w:val="lowerLetter"/>
      <w:lvlText w:val="%8."/>
      <w:lvlJc w:val="left"/>
      <w:pPr>
        <w:ind w:left="5760" w:hanging="360"/>
      </w:pPr>
    </w:lvl>
    <w:lvl w:ilvl="8" w:tplc="42E81806">
      <w:start w:val="1"/>
      <w:numFmt w:val="lowerRoman"/>
      <w:lvlText w:val="%9."/>
      <w:lvlJc w:val="right"/>
      <w:pPr>
        <w:ind w:left="6480" w:hanging="180"/>
      </w:pPr>
    </w:lvl>
  </w:abstractNum>
  <w:abstractNum w:abstractNumId="4" w15:restartNumberingAfterBreak="0">
    <w:nsid w:val="2F000004"/>
    <w:multiLevelType w:val="hybridMultilevel"/>
    <w:tmpl w:val="25E03C84"/>
    <w:lvl w:ilvl="0" w:tplc="1CE02A32">
      <w:start w:val="1"/>
      <w:numFmt w:val="decimal"/>
      <w:lvlText w:val="%1."/>
      <w:lvlJc w:val="left"/>
      <w:pPr>
        <w:ind w:left="720" w:hanging="360"/>
      </w:pPr>
      <w:rPr>
        <w:rFonts w:hint="default"/>
      </w:rPr>
    </w:lvl>
    <w:lvl w:ilvl="1" w:tplc="0C6CF0C2">
      <w:start w:val="1"/>
      <w:numFmt w:val="lowerLetter"/>
      <w:lvlText w:val="%2."/>
      <w:lvlJc w:val="left"/>
      <w:pPr>
        <w:ind w:left="1440" w:hanging="360"/>
      </w:pPr>
    </w:lvl>
    <w:lvl w:ilvl="2" w:tplc="CEC01F2A">
      <w:start w:val="1"/>
      <w:numFmt w:val="lowerRoman"/>
      <w:lvlText w:val="%3."/>
      <w:lvlJc w:val="right"/>
      <w:pPr>
        <w:ind w:left="2160" w:hanging="180"/>
      </w:pPr>
    </w:lvl>
    <w:lvl w:ilvl="3" w:tplc="E2B4A7E4">
      <w:start w:val="1"/>
      <w:numFmt w:val="decimal"/>
      <w:lvlText w:val="%4."/>
      <w:lvlJc w:val="left"/>
      <w:pPr>
        <w:ind w:left="2880" w:hanging="360"/>
      </w:pPr>
    </w:lvl>
    <w:lvl w:ilvl="4" w:tplc="6032E236">
      <w:start w:val="1"/>
      <w:numFmt w:val="lowerLetter"/>
      <w:lvlText w:val="%5."/>
      <w:lvlJc w:val="left"/>
      <w:pPr>
        <w:ind w:left="3600" w:hanging="360"/>
      </w:pPr>
    </w:lvl>
    <w:lvl w:ilvl="5" w:tplc="C9708CAA">
      <w:start w:val="1"/>
      <w:numFmt w:val="lowerRoman"/>
      <w:lvlText w:val="%6."/>
      <w:lvlJc w:val="right"/>
      <w:pPr>
        <w:ind w:left="4320" w:hanging="180"/>
      </w:pPr>
    </w:lvl>
    <w:lvl w:ilvl="6" w:tplc="0196492A">
      <w:start w:val="1"/>
      <w:numFmt w:val="decimal"/>
      <w:lvlText w:val="%7."/>
      <w:lvlJc w:val="left"/>
      <w:pPr>
        <w:ind w:left="5040" w:hanging="360"/>
      </w:pPr>
    </w:lvl>
    <w:lvl w:ilvl="7" w:tplc="5C9C4C4A">
      <w:start w:val="1"/>
      <w:numFmt w:val="lowerLetter"/>
      <w:lvlText w:val="%8."/>
      <w:lvlJc w:val="left"/>
      <w:pPr>
        <w:ind w:left="5760" w:hanging="360"/>
      </w:pPr>
    </w:lvl>
    <w:lvl w:ilvl="8" w:tplc="1A2209A0">
      <w:start w:val="1"/>
      <w:numFmt w:val="lowerRoman"/>
      <w:lvlText w:val="%9."/>
      <w:lvlJc w:val="right"/>
      <w:pPr>
        <w:ind w:left="6480" w:hanging="180"/>
      </w:pPr>
    </w:lvl>
  </w:abstractNum>
  <w:num w:numId="1" w16cid:durableId="106197586">
    <w:abstractNumId w:val="2"/>
  </w:num>
  <w:num w:numId="2" w16cid:durableId="758789786">
    <w:abstractNumId w:val="1"/>
  </w:num>
  <w:num w:numId="3" w16cid:durableId="834491195">
    <w:abstractNumId w:val="4"/>
  </w:num>
  <w:num w:numId="4" w16cid:durableId="810438771">
    <w:abstractNumId w:val="0"/>
  </w:num>
  <w:num w:numId="5" w16cid:durableId="146559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proofState w:spelling="clean"/>
  <w:defaultTabStop w:val="708"/>
  <w:hyphenationZone w:val="425"/>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A50"/>
    <w:rsid w:val="0000153E"/>
    <w:rsid w:val="000465EC"/>
    <w:rsid w:val="00065448"/>
    <w:rsid w:val="00155E7F"/>
    <w:rsid w:val="00221A1D"/>
    <w:rsid w:val="00240176"/>
    <w:rsid w:val="00266D8E"/>
    <w:rsid w:val="003B6307"/>
    <w:rsid w:val="00446B9C"/>
    <w:rsid w:val="00720874"/>
    <w:rsid w:val="00777D18"/>
    <w:rsid w:val="007A456A"/>
    <w:rsid w:val="008401DB"/>
    <w:rsid w:val="008A54A6"/>
    <w:rsid w:val="009E1CF6"/>
    <w:rsid w:val="00A95150"/>
    <w:rsid w:val="00B30D2D"/>
    <w:rsid w:val="00C150F1"/>
    <w:rsid w:val="00C9217A"/>
    <w:rsid w:val="00E07A50"/>
    <w:rsid w:val="00E345D5"/>
    <w:rsid w:val="00EE7E6B"/>
    <w:rsid w:val="00FB3F11"/>
  </w:rsids>
  <m:mathPr>
    <m:mathFont m:val="Cambria Math"/>
    <m:brkBin m:val="before"/>
    <m:brkBinSub m:val="--"/>
    <m:smallFrac/>
    <m:dispDef/>
    <m:lMargin m:val="1440"/>
    <m:rMargin m:val="144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A1FA7"/>
  <w15:docId w15:val="{F01BDF24-6270-482A-94A9-79202FBB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pPr>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pPr>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pPr>
      <w:spacing w:before="80" w:after="40"/>
      <w:outlineLvl w:val="3"/>
    </w:pPr>
    <w:rPr>
      <w:rFonts w:eastAsiaTheme="majorEastAsia" w:cstheme="majorBidi"/>
      <w:i/>
      <w:color w:val="0F4761" w:themeColor="accent1" w:themeShade="BF"/>
    </w:rPr>
  </w:style>
  <w:style w:type="paragraph" w:styleId="Ttulo5">
    <w:name w:val="heading 5"/>
    <w:basedOn w:val="Normal"/>
    <w:next w:val="Normal"/>
    <w:link w:val="Ttulo5Car"/>
    <w:uiPriority w:val="9"/>
    <w:semiHidden/>
    <w:unhideWhenUsed/>
    <w:qFormat/>
    <w:pPr>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pPr>
      <w:spacing w:before="40" w:after="0"/>
      <w:outlineLvl w:val="5"/>
    </w:pPr>
    <w:rPr>
      <w:rFonts w:eastAsiaTheme="majorEastAsia" w:cstheme="majorBidi"/>
      <w:i/>
      <w:color w:val="5A5A5A" w:themeColor="text1" w:themeTint="A5"/>
    </w:rPr>
  </w:style>
  <w:style w:type="paragraph" w:styleId="Ttulo7">
    <w:name w:val="heading 7"/>
    <w:basedOn w:val="Normal"/>
    <w:next w:val="Normal"/>
    <w:link w:val="Ttulo7Car"/>
    <w:uiPriority w:val="13"/>
    <w:semiHidden/>
    <w:unhideWhenUsed/>
    <w:qFormat/>
    <w:pPr>
      <w:spacing w:before="40" w:after="0"/>
      <w:outlineLvl w:val="6"/>
    </w:pPr>
    <w:rPr>
      <w:rFonts w:eastAsiaTheme="majorEastAsia" w:cstheme="majorBidi"/>
      <w:color w:val="5A5A5A" w:themeColor="text1" w:themeTint="A5"/>
    </w:rPr>
  </w:style>
  <w:style w:type="paragraph" w:styleId="Ttulo8">
    <w:name w:val="heading 8"/>
    <w:basedOn w:val="Normal"/>
    <w:next w:val="Normal"/>
    <w:link w:val="Ttulo8Car"/>
    <w:uiPriority w:val="14"/>
    <w:semiHidden/>
    <w:unhideWhenUsed/>
    <w:qFormat/>
    <w:pPr>
      <w:spacing w:after="0"/>
      <w:outlineLvl w:val="7"/>
    </w:pPr>
    <w:rPr>
      <w:rFonts w:eastAsiaTheme="majorEastAsia" w:cstheme="majorBidi"/>
      <w:i/>
      <w:color w:val="272727" w:themeColor="text1" w:themeTint="D8"/>
    </w:rPr>
  </w:style>
  <w:style w:type="paragraph" w:styleId="Ttulo9">
    <w:name w:val="heading 9"/>
    <w:basedOn w:val="Normal"/>
    <w:next w:val="Normal"/>
    <w:link w:val="Ttulo9Car"/>
    <w:uiPriority w:val="15"/>
    <w:semiHidden/>
    <w:unhideWhenUsed/>
    <w:qFormat/>
    <w:pPr>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sz w:val="56"/>
      <w:szCs w:val="56"/>
    </w:rPr>
  </w:style>
  <w:style w:type="paragraph" w:styleId="Subttulo">
    <w:name w:val="Subtitle"/>
    <w:basedOn w:val="Normal"/>
    <w:next w:val="Normal"/>
    <w:link w:val="SubttuloCar"/>
    <w:uiPriority w:val="11"/>
    <w:qFormat/>
    <w:rPr>
      <w:rFonts w:eastAsiaTheme="majorEastAsia" w:cstheme="majorBidi"/>
      <w:color w:val="5A5A5A" w:themeColor="text1" w:themeTint="A5"/>
      <w:spacing w:val="15"/>
      <w:sz w:val="28"/>
      <w:szCs w:val="28"/>
    </w:rPr>
  </w:style>
  <w:style w:type="character" w:styleId="nfasisintenso">
    <w:name w:val="Intense Emphasis"/>
    <w:basedOn w:val="Fuentedeprrafopredeter"/>
    <w:uiPriority w:val="19"/>
    <w:qFormat/>
    <w:rPr>
      <w:i/>
      <w:color w:val="0F4761" w:themeColor="accent1" w:themeShade="BF"/>
    </w:rPr>
  </w:style>
  <w:style w:type="paragraph" w:styleId="Cita">
    <w:name w:val="Quote"/>
    <w:basedOn w:val="Normal"/>
    <w:next w:val="Normal"/>
    <w:link w:val="CitaCar"/>
    <w:uiPriority w:val="21"/>
    <w:qFormat/>
    <w:pPr>
      <w:spacing w:before="160"/>
      <w:jc w:val="center"/>
    </w:pPr>
    <w:rPr>
      <w:i/>
      <w:color w:val="404040" w:themeColor="text1" w:themeTint="BF"/>
    </w:rPr>
  </w:style>
  <w:style w:type="paragraph" w:styleId="Citadestacada">
    <w:name w:val="Intense Quote"/>
    <w:basedOn w:val="Normal"/>
    <w:next w:val="Normal"/>
    <w:link w:val="CitadestacadaCar"/>
    <w:uiPriority w:val="22"/>
    <w:qFormat/>
    <w:pPr>
      <w:pBdr>
        <w:top w:val="single" w:sz="4" w:space="10" w:color="0F4761" w:themeColor="accent1" w:themeShade="BF"/>
        <w:bottom w:val="single" w:sz="4" w:space="10" w:color="0F4761" w:themeColor="accent1" w:themeShade="BF"/>
      </w:pBdr>
      <w:spacing w:before="360" w:after="360"/>
      <w:ind w:left="864" w:right="864"/>
      <w:jc w:val="center"/>
    </w:pPr>
    <w:rPr>
      <w:i/>
      <w:color w:val="0F4761" w:themeColor="accent1" w:themeShade="BF"/>
    </w:rPr>
  </w:style>
  <w:style w:type="character" w:styleId="Referenciaintensa">
    <w:name w:val="Intense Reference"/>
    <w:basedOn w:val="Fuentedeprrafopredeter"/>
    <w:uiPriority w:val="24"/>
    <w:qFormat/>
    <w:rPr>
      <w:b/>
      <w:smallCaps/>
      <w:color w:val="0F4761" w:themeColor="accent1" w:themeShade="BF"/>
      <w:spacing w:val="5"/>
    </w:rPr>
  </w:style>
  <w:style w:type="paragraph" w:styleId="Prrafodelista">
    <w:name w:val="List Paragraph"/>
    <w:basedOn w:val="Normal"/>
    <w:uiPriority w:val="26"/>
    <w:qFormat/>
    <w:pPr>
      <w:ind w:left="720"/>
      <w:contextualSpacing/>
    </w:pPr>
  </w:style>
  <w:style w:type="character" w:customStyle="1" w:styleId="Ttulo1Car">
    <w:name w:val="Título 1 Car"/>
    <w:basedOn w:val="Fuentedeprrafopredeter"/>
    <w:link w:val="Ttulo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semiHidden/>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semiHidden/>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Pr>
      <w:rFonts w:eastAsiaTheme="majorEastAsia" w:cstheme="majorBidi"/>
      <w:i/>
      <w:color w:val="0F4761" w:themeColor="accent1" w:themeShade="BF"/>
    </w:rPr>
  </w:style>
  <w:style w:type="character" w:customStyle="1" w:styleId="Ttulo5Car">
    <w:name w:val="Título 5 Car"/>
    <w:basedOn w:val="Fuentedeprrafopredeter"/>
    <w:link w:val="Ttulo5"/>
    <w:semiHidden/>
    <w:rPr>
      <w:rFonts w:eastAsiaTheme="majorEastAsia" w:cstheme="majorBidi"/>
      <w:color w:val="0F4761" w:themeColor="accent1" w:themeShade="BF"/>
    </w:rPr>
  </w:style>
  <w:style w:type="character" w:customStyle="1" w:styleId="Ttulo6Car">
    <w:name w:val="Título 6 Car"/>
    <w:basedOn w:val="Fuentedeprrafopredeter"/>
    <w:link w:val="Ttulo6"/>
    <w:semiHidden/>
    <w:rPr>
      <w:rFonts w:eastAsiaTheme="majorEastAsia" w:cstheme="majorBidi"/>
      <w:i/>
      <w:color w:val="5A5A5A" w:themeColor="text1" w:themeTint="A5"/>
    </w:rPr>
  </w:style>
  <w:style w:type="character" w:customStyle="1" w:styleId="Ttulo7Car">
    <w:name w:val="Título 7 Car"/>
    <w:basedOn w:val="Fuentedeprrafopredeter"/>
    <w:link w:val="Ttulo7"/>
    <w:semiHidden/>
    <w:rPr>
      <w:rFonts w:eastAsiaTheme="majorEastAsia" w:cstheme="majorBidi"/>
      <w:color w:val="5A5A5A" w:themeColor="text1" w:themeTint="A5"/>
    </w:rPr>
  </w:style>
  <w:style w:type="character" w:customStyle="1" w:styleId="Ttulo8Car">
    <w:name w:val="Título 8 Car"/>
    <w:basedOn w:val="Fuentedeprrafopredeter"/>
    <w:link w:val="Ttulo8"/>
    <w:semiHidden/>
    <w:rPr>
      <w:rFonts w:eastAsiaTheme="majorEastAsia" w:cstheme="majorBidi"/>
      <w:i/>
      <w:color w:val="272727" w:themeColor="text1" w:themeTint="D8"/>
    </w:rPr>
  </w:style>
  <w:style w:type="character" w:customStyle="1" w:styleId="Ttulo9Car">
    <w:name w:val="Título 9 Car"/>
    <w:basedOn w:val="Fuentedeprrafopredeter"/>
    <w:link w:val="Ttulo9"/>
    <w:semiHidden/>
    <w:rPr>
      <w:rFonts w:eastAsiaTheme="majorEastAsia" w:cstheme="majorBidi"/>
      <w:color w:val="272727" w:themeColor="text1" w:themeTint="D8"/>
    </w:rPr>
  </w:style>
  <w:style w:type="character" w:customStyle="1" w:styleId="TtuloCar">
    <w:name w:val="Título Car"/>
    <w:basedOn w:val="Fuentedeprrafopredeter"/>
    <w:link w:val="Ttulo"/>
    <w:rPr>
      <w:rFonts w:asciiTheme="majorHAnsi" w:eastAsiaTheme="majorEastAsia" w:hAnsiTheme="majorHAnsi" w:cstheme="majorBidi"/>
      <w:spacing w:val="-10"/>
      <w:sz w:val="56"/>
      <w:szCs w:val="56"/>
    </w:rPr>
  </w:style>
  <w:style w:type="character" w:customStyle="1" w:styleId="SubttuloCar">
    <w:name w:val="Subtítulo Car"/>
    <w:basedOn w:val="Fuentedeprrafopredeter"/>
    <w:link w:val="Subttulo"/>
    <w:rPr>
      <w:rFonts w:eastAsiaTheme="majorEastAsia" w:cstheme="majorBidi"/>
      <w:color w:val="5A5A5A" w:themeColor="text1" w:themeTint="A5"/>
      <w:spacing w:val="15"/>
      <w:sz w:val="28"/>
      <w:szCs w:val="28"/>
    </w:rPr>
  </w:style>
  <w:style w:type="character" w:customStyle="1" w:styleId="CitaCar">
    <w:name w:val="Cita Car"/>
    <w:basedOn w:val="Fuentedeprrafopredeter"/>
    <w:link w:val="Cita"/>
    <w:rPr>
      <w:i/>
      <w:color w:val="404040" w:themeColor="text1" w:themeTint="BF"/>
    </w:rPr>
  </w:style>
  <w:style w:type="character" w:customStyle="1" w:styleId="CitadestacadaCar">
    <w:name w:val="Cita destacada Car"/>
    <w:basedOn w:val="Fuentedeprrafopredeter"/>
    <w:link w:val="Citadestacada"/>
    <w:rPr>
      <w:i/>
      <w:color w:val="0F4761" w:themeColor="accent1" w:themeShade="BF"/>
    </w:rPr>
  </w:style>
  <w:style w:type="paragraph" w:styleId="Textonotapie">
    <w:name w:val="footnote text"/>
    <w:basedOn w:val="Normal"/>
    <w:link w:val="TextonotapieCar"/>
    <w:semiHidden/>
    <w:unhideWhenUsed/>
    <w:pPr>
      <w:spacing w:after="0" w:line="240" w:lineRule="auto"/>
    </w:pPr>
    <w:rPr>
      <w:sz w:val="20"/>
      <w:szCs w:val="20"/>
    </w:rPr>
  </w:style>
  <w:style w:type="character" w:customStyle="1" w:styleId="TextonotapieCar">
    <w:name w:val="Texto nota pie Car"/>
    <w:basedOn w:val="Fuentedeprrafopredeter"/>
    <w:link w:val="Textonotapie"/>
    <w:semiHidden/>
    <w:rPr>
      <w:sz w:val="20"/>
      <w:szCs w:val="20"/>
    </w:rPr>
  </w:style>
  <w:style w:type="character" w:styleId="Refdenotaalpie">
    <w:name w:val="footnote reference"/>
    <w:basedOn w:val="Fuentedeprrafopredeter"/>
    <w:semiHidden/>
    <w:unhideWhenUsed/>
    <w:rPr>
      <w:vertAlign w:val="superscript"/>
    </w:rPr>
  </w:style>
  <w:style w:type="character" w:styleId="Hipervnculo">
    <w:name w:val="Hyperlink"/>
    <w:basedOn w:val="Fuentedeprrafopredeter"/>
    <w:unhideWhenUsed/>
    <w:rPr>
      <w:color w:val="467886" w:themeColor="hyperlink"/>
      <w:u w:val="single"/>
    </w:rPr>
  </w:style>
  <w:style w:type="character" w:styleId="Mencinsinresolver">
    <w:name w:val="Unresolved Mention"/>
    <w:basedOn w:val="Fuentedeprrafopredeter"/>
    <w:semiHidden/>
    <w:unhideWhenUsed/>
    <w:rPr>
      <w:color w:val="605E5C"/>
      <w:shd w:val="clear" w:color="000000"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siteal.iiep.unesco.org/sites/default/files/sit_accion_files/resolucion_no._16_2021.pdf" TargetMode="External"/><Relationship Id="rId18" Type="http://schemas.openxmlformats.org/officeDocument/2006/relationships/hyperlink" Target="https://www.olacademica.org/nota-de-prensa-144" TargetMode="External"/><Relationship Id="rId26" Type="http://schemas.openxmlformats.org/officeDocument/2006/relationships/hyperlink" Target="https://www.unicef.org/cuba/media/3541/file/MICS-EAGLE_Cuba-Education-Factsheet_0.pdf%20.pdf" TargetMode="External"/><Relationship Id="rId39" Type="http://schemas.openxmlformats.org/officeDocument/2006/relationships/hyperlink" Target="https://www.olacademica.org/nota-de-prensa-198" TargetMode="External"/><Relationship Id="rId21" Type="http://schemas.openxmlformats.org/officeDocument/2006/relationships/hyperlink" Target="https://www.olacademica.org/nota-de-prensa-n-28" TargetMode="External"/><Relationship Id="rId34" Type="http://schemas.openxmlformats.org/officeDocument/2006/relationships/hyperlink" Target="https://www.olacademica.org/nota-de-prensa-62" TargetMode="External"/><Relationship Id="rId42" Type="http://schemas.openxmlformats.org/officeDocument/2006/relationships/hyperlink" Target="https://www.olacademica.org/nota-de-prensa-203" TargetMode="External"/><Relationship Id="rId7" Type="http://schemas.openxmlformats.org/officeDocument/2006/relationships/hyperlink" Target="https://adncuba.com/noticias-de-cuba/actualidad/ray-fernandez-apoya-becquer-tras-denuncias" TargetMode="External"/><Relationship Id="rId2" Type="http://schemas.openxmlformats.org/officeDocument/2006/relationships/hyperlink" Target="https://www.4metrica.org/" TargetMode="External"/><Relationship Id="rId16" Type="http://schemas.openxmlformats.org/officeDocument/2006/relationships/hyperlink" Target="https://www.cubanet.org/maestra-cubana-asesinada-en-la-escuela-donde-trabajaba/?fbclid=IwAR2caPXjOqBJiVuBGMYmyd9j7Z0NlPpETDQBWMbjrIgtgceBrwi0J6GAYP4" TargetMode="External"/><Relationship Id="rId20" Type="http://schemas.openxmlformats.org/officeDocument/2006/relationships/hyperlink" Target="https://x.com/cubaodc/status/1589122928654036992?s=48&amp;t=hUWQjvw)vwZaXEaJK)KMjw" TargetMode="External"/><Relationship Id="rId29" Type="http://schemas.openxmlformats.org/officeDocument/2006/relationships/hyperlink" Target="https://www.olacademica.org/nota-de-prensa-165" TargetMode="External"/><Relationship Id="rId41" Type="http://schemas.openxmlformats.org/officeDocument/2006/relationships/hyperlink" Target="https://www.olacademica.org/nota-de-prensa-113" TargetMode="External"/><Relationship Id="rId1" Type="http://schemas.openxmlformats.org/officeDocument/2006/relationships/hyperlink" Target="https://www.olacademica.org/" TargetMode="External"/><Relationship Id="rId6" Type="http://schemas.openxmlformats.org/officeDocument/2006/relationships/hyperlink" Target="https://revistaelestornudo.com/fernando-becquer-cinco-denuncias-de-abusos-sexuales/" TargetMode="External"/><Relationship Id="rId11" Type="http://schemas.openxmlformats.org/officeDocument/2006/relationships/hyperlink" Target="https://www.cibercuba.com/noticias/2023-08-29-u1-e208574-s27061-cantante-original-manzanillo-recibe-botellazo-ciego-avila" TargetMode="External"/><Relationship Id="rId24" Type="http://schemas.openxmlformats.org/officeDocument/2006/relationships/hyperlink" Target="https://hypermediamagazine.com/sociedad/afrodescendencias-realidad-o-colonialidad-del-poder/" TargetMode="External"/><Relationship Id="rId32" Type="http://schemas.openxmlformats.org/officeDocument/2006/relationships/hyperlink" Target="https://www.olacademica.org/nota-de-prensa-68" TargetMode="External"/><Relationship Id="rId37" Type="http://schemas.openxmlformats.org/officeDocument/2006/relationships/hyperlink" Target="https://www.olacademica.org/nota-de-prensa-157" TargetMode="External"/><Relationship Id="rId40" Type="http://schemas.openxmlformats.org/officeDocument/2006/relationships/hyperlink" Target="https://www.onei.gob.cu/sites/default/files/datos-estadisticos/2023-10/18.10-matricula-inicial-mujeres-por-educaciones-.xls" TargetMode="External"/><Relationship Id="rId5" Type="http://schemas.openxmlformats.org/officeDocument/2006/relationships/hyperlink" Target="https://revistaelestornudo.com/" TargetMode="External"/><Relationship Id="rId15" Type="http://schemas.openxmlformats.org/officeDocument/2006/relationships/hyperlink" Target="https://iclep.org/post/preso-profesor-de-escuela-deportiva-por-abuso-sexual-a-una-estudiante/" TargetMode="External"/><Relationship Id="rId23" Type="http://schemas.openxmlformats.org/officeDocument/2006/relationships/hyperlink" Target="https://revistaelestornudo.com/la-eictv-se-defiende-y-silencia-a-las-victimas-de-abusos-sexuales/" TargetMode="External"/><Relationship Id="rId28" Type="http://schemas.openxmlformats.org/officeDocument/2006/relationships/hyperlink" Target="https://diariodecuba.com/cuba/1704972419_52124.html" TargetMode="External"/><Relationship Id="rId36" Type="http://schemas.openxmlformats.org/officeDocument/2006/relationships/hyperlink" Target="https://www.olacademica.org/nota-de-prensa-46" TargetMode="External"/><Relationship Id="rId10" Type="http://schemas.openxmlformats.org/officeDocument/2006/relationships/hyperlink" Target="https://www.ipscuba.net/cultura/denuncia-por-violencia-machista-hace-viral-el-tema-en-cuba/" TargetMode="External"/><Relationship Id="rId19" Type="http://schemas.openxmlformats.org/officeDocument/2006/relationships/hyperlink" Target="https://www.cibercuba.com/noticias/2024-06-27-u1-e199894-s27061-nid284266-madre-cubana-denuncia-abuso-sexual-subdirector" TargetMode="External"/><Relationship Id="rId31" Type="http://schemas.openxmlformats.org/officeDocument/2006/relationships/hyperlink" Target="https://www.olacademica.org/nota-de-prensa-130" TargetMode="External"/><Relationship Id="rId4" Type="http://schemas.openxmlformats.org/officeDocument/2006/relationships/hyperlink" Target="http://www.instar.org/" TargetMode="External"/><Relationship Id="rId9" Type="http://schemas.openxmlformats.org/officeDocument/2006/relationships/hyperlink" Target="https://diariodecuba.com/cuba/1649423832_38682.html" TargetMode="External"/><Relationship Id="rId14" Type="http://schemas.openxmlformats.org/officeDocument/2006/relationships/hyperlink" Target="https://www.mined.gob.cu/parlamento-cubano-aprobo-la-politica-integral-de-la-ninez-y-juventudes/" TargetMode="External"/><Relationship Id="rId22" Type="http://schemas.openxmlformats.org/officeDocument/2006/relationships/hyperlink" Target="https://revistaelestornudo.com/abusos-sexuales-e-impunidad-en-la-escuela-internacional-de-cine-y-television-de-san-antonio-de-los-banos/" TargetMode="External"/><Relationship Id="rId27" Type="http://schemas.openxmlformats.org/officeDocument/2006/relationships/hyperlink" Target="https://www.invasor.cu/es/especiales/bajas-escolares-lecturas-entre-lineas-desde-ciego-de-avila" TargetMode="External"/><Relationship Id="rId30" Type="http://schemas.openxmlformats.org/officeDocument/2006/relationships/hyperlink" Target="https://www.olacademica.org/nota-de-prensa-118" TargetMode="External"/><Relationship Id="rId35" Type="http://schemas.openxmlformats.org/officeDocument/2006/relationships/hyperlink" Target="https://www.olacademica.org/notas-de-prensa-18" TargetMode="External"/><Relationship Id="rId8" Type="http://schemas.openxmlformats.org/officeDocument/2006/relationships/hyperlink" Target="https://www.cuballama.com/noticias/trovadores-salen-en-defensa-de-fernando-becquer/" TargetMode="External"/><Relationship Id="rId3" Type="http://schemas.openxmlformats.org/officeDocument/2006/relationships/hyperlink" Target="http://www.crd.org/" TargetMode="External"/><Relationship Id="rId12" Type="http://schemas.openxmlformats.org/officeDocument/2006/relationships/hyperlink" Target="https://arbolinvertido.com/cultura/escandalo-en-un-concierto-de-bebeshito-seguridad-agrede-una-fan-y-las-redes-estallan" TargetMode="External"/><Relationship Id="rId17" Type="http://schemas.openxmlformats.org/officeDocument/2006/relationships/hyperlink" Target="https://www.olacademica.org/nota-de-prensa-117" TargetMode="External"/><Relationship Id="rId25" Type="http://schemas.openxmlformats.org/officeDocument/2006/relationships/hyperlink" Target="https://hypermediamagazine.com/sociedad/los-cubanos-el-racismo-y-un-ministro-con-iniciativa/" TargetMode="External"/><Relationship Id="rId33" Type="http://schemas.openxmlformats.org/officeDocument/2006/relationships/hyperlink" Target="https://www.olacademica.org/nota-de-prensa-150" TargetMode="External"/><Relationship Id="rId38" Type="http://schemas.openxmlformats.org/officeDocument/2006/relationships/hyperlink" Target="https://www.olacademica.org/nota-de-prensa-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6DB3A1-E3C5-47C4-BCF8-E6FDF00B79E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EABDEC9-1600-4171-A7B5-12411B268661}"/>
</file>

<file path=customXml/itemProps3.xml><?xml version="1.0" encoding="utf-8"?>
<ds:datastoreItem xmlns:ds="http://schemas.openxmlformats.org/officeDocument/2006/customXml" ds:itemID="{9D9F298D-CEFF-4444-B255-DD8ACD5ACCA9}"/>
</file>

<file path=docProps/app.xml><?xml version="1.0" encoding="utf-8"?>
<Properties xmlns="http://schemas.openxmlformats.org/officeDocument/2006/extended-properties" xmlns:vt="http://schemas.openxmlformats.org/officeDocument/2006/docPropsVTypes">
  <Template>Normal</Template>
  <TotalTime>12</TotalTime>
  <Pages>12</Pages>
  <Words>4610</Words>
  <Characters>25203</Characters>
  <Application>Microsoft Office Word</Application>
  <DocSecurity>0</DocSecurity>
  <Lines>210</Lines>
  <Paragraphs>59</Paragraphs>
  <MMClips>0</MMClip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Title text</vt:lpstr>
    </vt:vector>
  </TitlesOfParts>
  <Company/>
  <LinksUpToDate>false</LinksUpToDate>
  <CharactersWithSpaces>29754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Jany Roca</dc:creator>
  <cp:lastModifiedBy>Maria Camila Herrera Sosa</cp:lastModifiedBy>
  <cp:revision>2</cp:revision>
  <dcterms:created xsi:type="dcterms:W3CDTF">2024-09-09T13:13:00Z</dcterms:created>
  <dcterms:modified xsi:type="dcterms:W3CDTF">2024-09-09T13:13:00Z</dcterms:modified>
</cp:coreProperties>
</file>