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0515" w:rsidRDefault="00C80515" w:rsidP="007970B7">
      <w:pPr>
        <w:rPr>
          <w:rFonts w:eastAsia="Times New Roman" w:cs="Arial"/>
          <w:sz w:val="16"/>
          <w:szCs w:val="16"/>
          <w:lang w:eastAsia="es-ES"/>
        </w:rPr>
      </w:pPr>
      <w:bookmarkStart w:id="0" w:name="_GoBack"/>
      <w:bookmarkEnd w:id="0"/>
    </w:p>
    <w:p w:rsid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r w:rsidRPr="00C80515">
        <w:rPr>
          <w:rFonts w:ascii="Times New Roman" w:eastAsia="Calibri" w:hAnsi="Times New Roman" w:cs="Times New Roman"/>
          <w:sz w:val="40"/>
          <w:szCs w:val="40"/>
          <w:lang w:val="es-ES" w:eastAsia="es-ES"/>
        </w:rPr>
        <w:t>República de Panamá</w:t>
      </w: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r w:rsidRPr="00C80515">
        <w:rPr>
          <w:rFonts w:ascii="Times New Roman" w:eastAsia="Calibri" w:hAnsi="Times New Roman" w:cs="Times New Roman"/>
          <w:sz w:val="40"/>
          <w:szCs w:val="40"/>
          <w:lang w:val="es-ES" w:eastAsia="es-ES"/>
        </w:rPr>
        <w:t>Información complementaria a la respuesta a la lista de cuestiones relativas a los informes periódicos quinto y sexto combinados al Comité de los Derechos del Niño (CRC/C/PAN/Q/5-6)</w:t>
      </w: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p>
    <w:p w:rsidR="00C80515" w:rsidRPr="00C80515" w:rsidRDefault="00C80515" w:rsidP="00C80515">
      <w:pPr>
        <w:suppressAutoHyphens/>
        <w:autoSpaceDN w:val="0"/>
        <w:spacing w:line="276" w:lineRule="auto"/>
        <w:jc w:val="both"/>
        <w:textAlignment w:val="baseline"/>
        <w:rPr>
          <w:rFonts w:ascii="Times New Roman" w:eastAsia="Calibri" w:hAnsi="Times New Roman" w:cs="Times New Roman"/>
          <w:sz w:val="40"/>
          <w:szCs w:val="40"/>
          <w:lang w:val="es-ES" w:eastAsia="es-ES"/>
        </w:rPr>
      </w:pPr>
      <w:r>
        <w:rPr>
          <w:rFonts w:ascii="Times New Roman" w:eastAsia="Calibri" w:hAnsi="Times New Roman" w:cs="Times New Roman"/>
          <w:sz w:val="40"/>
          <w:szCs w:val="40"/>
          <w:lang w:val="es-ES" w:eastAsia="es-ES"/>
        </w:rPr>
        <w:t>11</w:t>
      </w:r>
      <w:r w:rsidRPr="00C80515">
        <w:rPr>
          <w:rFonts w:ascii="Times New Roman" w:eastAsia="Calibri" w:hAnsi="Times New Roman" w:cs="Times New Roman"/>
          <w:sz w:val="40"/>
          <w:szCs w:val="40"/>
          <w:lang w:val="es-ES" w:eastAsia="es-ES"/>
        </w:rPr>
        <w:t xml:space="preserve"> de Enero de 2018</w:t>
      </w:r>
    </w:p>
    <w:p w:rsidR="00C80515" w:rsidRDefault="00C80515" w:rsidP="00C80515">
      <w:pPr>
        <w:spacing w:after="160" w:line="259" w:lineRule="auto"/>
        <w:rPr>
          <w:rFonts w:asciiTheme="minorHAnsi" w:hAnsiTheme="minorHAnsi"/>
          <w:b/>
          <w:sz w:val="24"/>
          <w:szCs w:val="24"/>
        </w:rPr>
      </w:pPr>
    </w:p>
    <w:p w:rsidR="00C80515" w:rsidRDefault="00C80515" w:rsidP="00C80515">
      <w:pPr>
        <w:spacing w:after="160" w:line="259" w:lineRule="auto"/>
        <w:rPr>
          <w:rFonts w:asciiTheme="minorHAnsi" w:hAnsiTheme="minorHAnsi"/>
          <w:b/>
          <w:sz w:val="24"/>
          <w:szCs w:val="24"/>
        </w:rPr>
      </w:pPr>
    </w:p>
    <w:p w:rsidR="00C80515" w:rsidRDefault="00C80515" w:rsidP="00C80515">
      <w:pPr>
        <w:spacing w:after="160" w:line="259" w:lineRule="auto"/>
        <w:rPr>
          <w:rFonts w:asciiTheme="minorHAnsi" w:hAnsiTheme="minorHAnsi"/>
          <w:b/>
          <w:sz w:val="24"/>
          <w:szCs w:val="24"/>
        </w:rPr>
      </w:pPr>
    </w:p>
    <w:p w:rsidR="00C80515" w:rsidRDefault="00C80515" w:rsidP="00C80515">
      <w:pPr>
        <w:spacing w:after="160" w:line="259" w:lineRule="auto"/>
        <w:rPr>
          <w:rFonts w:asciiTheme="minorHAnsi" w:hAnsiTheme="minorHAnsi"/>
          <w:b/>
          <w:sz w:val="24"/>
          <w:szCs w:val="24"/>
        </w:rPr>
      </w:pPr>
    </w:p>
    <w:p w:rsidR="00C80515" w:rsidRDefault="00C80515" w:rsidP="00C80515">
      <w:pPr>
        <w:spacing w:after="160" w:line="259" w:lineRule="auto"/>
        <w:rPr>
          <w:rFonts w:asciiTheme="minorHAnsi" w:hAnsiTheme="minorHAnsi"/>
          <w:b/>
          <w:sz w:val="24"/>
          <w:szCs w:val="24"/>
        </w:rPr>
      </w:pPr>
    </w:p>
    <w:p w:rsidR="00C80515" w:rsidRDefault="00C80515" w:rsidP="00C80515">
      <w:pPr>
        <w:spacing w:after="160" w:line="259" w:lineRule="auto"/>
        <w:rPr>
          <w:rFonts w:asciiTheme="minorHAnsi" w:hAnsiTheme="minorHAnsi"/>
          <w:b/>
          <w:sz w:val="24"/>
          <w:szCs w:val="24"/>
        </w:rPr>
      </w:pPr>
      <w:r w:rsidRPr="00C3408D">
        <w:rPr>
          <w:rFonts w:asciiTheme="minorHAnsi" w:hAnsiTheme="minorHAnsi"/>
          <w:b/>
          <w:sz w:val="24"/>
          <w:szCs w:val="24"/>
        </w:rPr>
        <w:lastRenderedPageBreak/>
        <w:t>CRC/PAN/Q/5-6</w:t>
      </w:r>
      <w:r>
        <w:rPr>
          <w:rFonts w:asciiTheme="minorHAnsi" w:hAnsiTheme="minorHAnsi"/>
          <w:b/>
          <w:sz w:val="24"/>
          <w:szCs w:val="24"/>
        </w:rPr>
        <w:t xml:space="preserve"> (párrafo 12)</w:t>
      </w:r>
    </w:p>
    <w:tbl>
      <w:tblPr>
        <w:tblW w:w="8931" w:type="dxa"/>
        <w:tblCellMar>
          <w:left w:w="70" w:type="dxa"/>
          <w:right w:w="70" w:type="dxa"/>
        </w:tblCellMar>
        <w:tblLook w:val="04A0" w:firstRow="1" w:lastRow="0" w:firstColumn="1" w:lastColumn="0" w:noHBand="0" w:noVBand="1"/>
      </w:tblPr>
      <w:tblGrid>
        <w:gridCol w:w="2703"/>
        <w:gridCol w:w="1724"/>
        <w:gridCol w:w="1724"/>
        <w:gridCol w:w="2407"/>
        <w:gridCol w:w="373"/>
      </w:tblGrid>
      <w:tr w:rsidR="007970B7" w:rsidRPr="00607582" w:rsidTr="00C80515">
        <w:trPr>
          <w:trHeight w:val="238"/>
        </w:trPr>
        <w:tc>
          <w:tcPr>
            <w:tcW w:w="8931" w:type="dxa"/>
            <w:gridSpan w:val="5"/>
            <w:tcBorders>
              <w:top w:val="nil"/>
              <w:left w:val="nil"/>
              <w:bottom w:val="nil"/>
              <w:right w:val="nil"/>
            </w:tcBorders>
            <w:shd w:val="clear" w:color="auto" w:fill="auto"/>
            <w:noWrap/>
            <w:vAlign w:val="center"/>
            <w:hideMark/>
          </w:tcPr>
          <w:p w:rsidR="00C80515" w:rsidRPr="009659B3" w:rsidRDefault="00C80515" w:rsidP="00C80515">
            <w:pPr>
              <w:jc w:val="center"/>
              <w:rPr>
                <w:rFonts w:asciiTheme="minorHAnsi" w:eastAsia="Times New Roman" w:hAnsiTheme="minorHAnsi" w:cs="Times New Roman"/>
                <w:b/>
                <w:bCs/>
                <w:sz w:val="24"/>
                <w:szCs w:val="24"/>
                <w:lang w:eastAsia="es-PA"/>
              </w:rPr>
            </w:pPr>
            <w:r>
              <w:rPr>
                <w:rFonts w:eastAsia="Times New Roman" w:cs="Arial"/>
                <w:sz w:val="16"/>
                <w:szCs w:val="16"/>
                <w:lang w:eastAsia="es-ES"/>
              </w:rPr>
              <w:br w:type="page"/>
            </w:r>
            <w:r w:rsidRPr="009659B3">
              <w:rPr>
                <w:rFonts w:asciiTheme="minorHAnsi" w:eastAsia="Times New Roman" w:hAnsiTheme="minorHAnsi" w:cs="Times New Roman"/>
                <w:b/>
                <w:bCs/>
                <w:sz w:val="24"/>
                <w:szCs w:val="24"/>
                <w:lang w:eastAsia="es-PA"/>
              </w:rPr>
              <w:t xml:space="preserve">NIÑOS, NIÑAS Y ADOLESCENTES </w:t>
            </w:r>
            <w:r>
              <w:rPr>
                <w:rFonts w:asciiTheme="minorHAnsi" w:eastAsia="Times New Roman" w:hAnsiTheme="minorHAnsi" w:cs="Times New Roman"/>
                <w:b/>
                <w:bCs/>
                <w:sz w:val="24"/>
                <w:szCs w:val="24"/>
                <w:lang w:eastAsia="es-PA"/>
              </w:rPr>
              <w:t xml:space="preserve">CAPTADOS </w:t>
            </w:r>
            <w:r w:rsidRPr="009659B3">
              <w:rPr>
                <w:rFonts w:asciiTheme="minorHAnsi" w:eastAsia="Times New Roman" w:hAnsiTheme="minorHAnsi" w:cs="Times New Roman"/>
                <w:b/>
                <w:bCs/>
                <w:sz w:val="24"/>
                <w:szCs w:val="24"/>
                <w:lang w:eastAsia="es-PA"/>
              </w:rPr>
              <w:t>EN TOQUE DE QUEDA</w:t>
            </w:r>
          </w:p>
          <w:p w:rsidR="00C80515" w:rsidRPr="009659B3" w:rsidRDefault="00C80515" w:rsidP="00C80515">
            <w:pPr>
              <w:jc w:val="center"/>
              <w:rPr>
                <w:rFonts w:asciiTheme="minorHAnsi" w:eastAsia="Times New Roman" w:hAnsiTheme="minorHAnsi" w:cs="Times New Roman"/>
                <w:b/>
                <w:bCs/>
                <w:sz w:val="24"/>
                <w:szCs w:val="24"/>
                <w:lang w:eastAsia="es-PA"/>
              </w:rPr>
            </w:pPr>
            <w:r w:rsidRPr="009659B3">
              <w:rPr>
                <w:rFonts w:asciiTheme="minorHAnsi" w:eastAsia="Times New Roman" w:hAnsiTheme="minorHAnsi" w:cs="Times New Roman"/>
                <w:b/>
                <w:bCs/>
                <w:sz w:val="24"/>
                <w:szCs w:val="24"/>
                <w:lang w:eastAsia="es-PA"/>
              </w:rPr>
              <w:t>DATOS ACUMULADOS DEL AÑO 2015, 2016 HASTA NOVIEMBRE 2017</w:t>
            </w:r>
          </w:p>
          <w:p w:rsidR="007970B7" w:rsidRPr="00C80515" w:rsidRDefault="007970B7" w:rsidP="00C80515">
            <w:pPr>
              <w:ind w:right="2552"/>
              <w:jc w:val="center"/>
              <w:rPr>
                <w:rFonts w:ascii="Calibri" w:eastAsia="Times New Roman" w:hAnsi="Calibri" w:cs="Times New Roman"/>
                <w:b/>
                <w:bCs/>
                <w:color w:val="000000"/>
                <w:sz w:val="22"/>
                <w:szCs w:val="22"/>
                <w:lang w:eastAsia="es-PA"/>
              </w:rPr>
            </w:pPr>
          </w:p>
        </w:tc>
      </w:tr>
      <w:tr w:rsidR="00F42825" w:rsidRPr="00607582" w:rsidTr="00C80515">
        <w:trPr>
          <w:gridAfter w:val="1"/>
          <w:wAfter w:w="373" w:type="dxa"/>
          <w:trHeight w:val="293"/>
        </w:trPr>
        <w:tc>
          <w:tcPr>
            <w:tcW w:w="27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2825" w:rsidRPr="00607582" w:rsidRDefault="00F42825" w:rsidP="0058654E">
            <w:pPr>
              <w:jc w:val="center"/>
              <w:rPr>
                <w:rFonts w:ascii="Calibri" w:eastAsia="Times New Roman" w:hAnsi="Calibri" w:cs="Times New Roman"/>
                <w:b/>
                <w:bCs/>
                <w:color w:val="000000"/>
                <w:sz w:val="24"/>
                <w:szCs w:val="24"/>
                <w:lang w:eastAsia="es-PA"/>
              </w:rPr>
            </w:pPr>
            <w:r w:rsidRPr="00607582">
              <w:rPr>
                <w:rFonts w:ascii="Calibri" w:eastAsia="Times New Roman" w:hAnsi="Calibri" w:cs="Times New Roman"/>
                <w:b/>
                <w:bCs/>
                <w:color w:val="000000"/>
                <w:sz w:val="24"/>
                <w:szCs w:val="24"/>
                <w:lang w:eastAsia="es-PA"/>
              </w:rPr>
              <w:t>PROVINCIA</w:t>
            </w:r>
          </w:p>
        </w:tc>
        <w:tc>
          <w:tcPr>
            <w:tcW w:w="17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42825" w:rsidRPr="00607582" w:rsidRDefault="00F42825" w:rsidP="0058654E">
            <w:pPr>
              <w:jc w:val="center"/>
              <w:rPr>
                <w:rFonts w:ascii="Calibri" w:eastAsia="Times New Roman" w:hAnsi="Calibri" w:cs="Times New Roman"/>
                <w:b/>
                <w:bCs/>
                <w:color w:val="000000"/>
                <w:sz w:val="24"/>
                <w:szCs w:val="24"/>
                <w:lang w:eastAsia="es-PA"/>
              </w:rPr>
            </w:pPr>
            <w:r w:rsidRPr="00607582">
              <w:rPr>
                <w:rFonts w:ascii="Calibri" w:eastAsia="Times New Roman" w:hAnsi="Calibri" w:cs="Times New Roman"/>
                <w:b/>
                <w:bCs/>
                <w:color w:val="000000"/>
                <w:sz w:val="24"/>
                <w:szCs w:val="24"/>
                <w:lang w:eastAsia="es-PA"/>
              </w:rPr>
              <w:t>2015</w:t>
            </w:r>
          </w:p>
        </w:tc>
        <w:tc>
          <w:tcPr>
            <w:tcW w:w="17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42825" w:rsidRPr="00607582" w:rsidRDefault="00F42825" w:rsidP="0058654E">
            <w:pPr>
              <w:jc w:val="center"/>
              <w:rPr>
                <w:rFonts w:ascii="Calibri" w:eastAsia="Times New Roman" w:hAnsi="Calibri" w:cs="Times New Roman"/>
                <w:b/>
                <w:bCs/>
                <w:color w:val="000000"/>
                <w:sz w:val="24"/>
                <w:szCs w:val="24"/>
                <w:lang w:eastAsia="es-PA"/>
              </w:rPr>
            </w:pPr>
            <w:r w:rsidRPr="00607582">
              <w:rPr>
                <w:rFonts w:ascii="Calibri" w:eastAsia="Times New Roman" w:hAnsi="Calibri" w:cs="Times New Roman"/>
                <w:b/>
                <w:bCs/>
                <w:color w:val="000000"/>
                <w:sz w:val="24"/>
                <w:szCs w:val="24"/>
                <w:lang w:eastAsia="es-PA"/>
              </w:rPr>
              <w:t>2016</w:t>
            </w:r>
          </w:p>
        </w:tc>
        <w:tc>
          <w:tcPr>
            <w:tcW w:w="240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42825" w:rsidRPr="00607582" w:rsidRDefault="00F42825" w:rsidP="0058654E">
            <w:pPr>
              <w:jc w:val="center"/>
              <w:rPr>
                <w:rFonts w:ascii="Calibri" w:eastAsia="Times New Roman" w:hAnsi="Calibri" w:cs="Times New Roman"/>
                <w:b/>
                <w:bCs/>
                <w:color w:val="000000"/>
                <w:sz w:val="24"/>
                <w:szCs w:val="24"/>
                <w:lang w:eastAsia="es-PA"/>
              </w:rPr>
            </w:pPr>
            <w:r w:rsidRPr="00607582">
              <w:rPr>
                <w:rFonts w:ascii="Calibri" w:eastAsia="Times New Roman" w:hAnsi="Calibri" w:cs="Times New Roman"/>
                <w:b/>
                <w:bCs/>
                <w:color w:val="000000"/>
                <w:sz w:val="24"/>
                <w:szCs w:val="24"/>
                <w:lang w:eastAsia="es-PA"/>
              </w:rPr>
              <w:t>2017 NOVIEMBRE</w:t>
            </w:r>
          </w:p>
        </w:tc>
      </w:tr>
      <w:tr w:rsidR="00F42825" w:rsidRPr="00607582" w:rsidTr="00C80515">
        <w:trPr>
          <w:gridAfter w:val="1"/>
          <w:wAfter w:w="373" w:type="dxa"/>
          <w:trHeight w:val="507"/>
        </w:trPr>
        <w:tc>
          <w:tcPr>
            <w:tcW w:w="2703" w:type="dxa"/>
            <w:vMerge/>
            <w:tcBorders>
              <w:top w:val="single" w:sz="4" w:space="0" w:color="auto"/>
              <w:left w:val="single" w:sz="4" w:space="0" w:color="auto"/>
              <w:bottom w:val="single" w:sz="4" w:space="0" w:color="000000"/>
              <w:right w:val="single" w:sz="4" w:space="0" w:color="auto"/>
            </w:tcBorders>
            <w:vAlign w:val="center"/>
            <w:hideMark/>
          </w:tcPr>
          <w:p w:rsidR="00F42825" w:rsidRPr="00607582" w:rsidRDefault="00F42825" w:rsidP="0058654E">
            <w:pPr>
              <w:rPr>
                <w:rFonts w:ascii="Calibri" w:eastAsia="Times New Roman" w:hAnsi="Calibri" w:cs="Times New Roman"/>
                <w:b/>
                <w:bCs/>
                <w:color w:val="000000"/>
                <w:sz w:val="24"/>
                <w:szCs w:val="24"/>
                <w:lang w:eastAsia="es-PA"/>
              </w:rPr>
            </w:pPr>
          </w:p>
        </w:tc>
        <w:tc>
          <w:tcPr>
            <w:tcW w:w="1724" w:type="dxa"/>
            <w:vMerge/>
            <w:tcBorders>
              <w:top w:val="single" w:sz="4" w:space="0" w:color="auto"/>
              <w:left w:val="single" w:sz="4" w:space="0" w:color="auto"/>
              <w:bottom w:val="single" w:sz="4" w:space="0" w:color="000000"/>
              <w:right w:val="single" w:sz="4" w:space="0" w:color="auto"/>
            </w:tcBorders>
            <w:vAlign w:val="center"/>
            <w:hideMark/>
          </w:tcPr>
          <w:p w:rsidR="00F42825" w:rsidRPr="00607582" w:rsidRDefault="00F42825" w:rsidP="0058654E">
            <w:pPr>
              <w:rPr>
                <w:rFonts w:ascii="Calibri" w:eastAsia="Times New Roman" w:hAnsi="Calibri" w:cs="Times New Roman"/>
                <w:b/>
                <w:bCs/>
                <w:color w:val="000000"/>
                <w:sz w:val="24"/>
                <w:szCs w:val="24"/>
                <w:lang w:eastAsia="es-PA"/>
              </w:rPr>
            </w:pPr>
          </w:p>
        </w:tc>
        <w:tc>
          <w:tcPr>
            <w:tcW w:w="1724" w:type="dxa"/>
            <w:vMerge/>
            <w:tcBorders>
              <w:top w:val="single" w:sz="4" w:space="0" w:color="auto"/>
              <w:left w:val="single" w:sz="4" w:space="0" w:color="auto"/>
              <w:bottom w:val="single" w:sz="4" w:space="0" w:color="000000"/>
              <w:right w:val="single" w:sz="4" w:space="0" w:color="auto"/>
            </w:tcBorders>
            <w:vAlign w:val="center"/>
            <w:hideMark/>
          </w:tcPr>
          <w:p w:rsidR="00F42825" w:rsidRPr="00607582" w:rsidRDefault="00F42825" w:rsidP="0058654E">
            <w:pPr>
              <w:rPr>
                <w:rFonts w:ascii="Calibri" w:eastAsia="Times New Roman" w:hAnsi="Calibri" w:cs="Times New Roman"/>
                <w:b/>
                <w:bCs/>
                <w:color w:val="000000"/>
                <w:sz w:val="24"/>
                <w:szCs w:val="24"/>
                <w:lang w:eastAsia="es-PA"/>
              </w:rPr>
            </w:pPr>
          </w:p>
        </w:tc>
        <w:tc>
          <w:tcPr>
            <w:tcW w:w="2407" w:type="dxa"/>
            <w:vMerge/>
            <w:tcBorders>
              <w:top w:val="single" w:sz="4" w:space="0" w:color="auto"/>
              <w:left w:val="single" w:sz="4" w:space="0" w:color="auto"/>
              <w:bottom w:val="single" w:sz="4" w:space="0" w:color="000000"/>
              <w:right w:val="single" w:sz="4" w:space="0" w:color="auto"/>
            </w:tcBorders>
            <w:vAlign w:val="center"/>
            <w:hideMark/>
          </w:tcPr>
          <w:p w:rsidR="00F42825" w:rsidRPr="00607582" w:rsidRDefault="00F42825" w:rsidP="0058654E">
            <w:pPr>
              <w:rPr>
                <w:rFonts w:ascii="Calibri" w:eastAsia="Times New Roman" w:hAnsi="Calibri" w:cs="Times New Roman"/>
                <w:b/>
                <w:bCs/>
                <w:color w:val="000000"/>
                <w:sz w:val="24"/>
                <w:szCs w:val="24"/>
                <w:lang w:eastAsia="es-PA"/>
              </w:rPr>
            </w:pP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Coclé</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382</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149</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1492</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Colón</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276</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378</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1571</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Chiriquí</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376</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568</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801</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Herrera</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152</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268</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253</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Los Santos</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154</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167</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240</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Panamá</w:t>
            </w:r>
            <w:r>
              <w:rPr>
                <w:rFonts w:ascii="Calibri" w:eastAsia="Times New Roman" w:hAnsi="Calibri" w:cs="Times New Roman"/>
                <w:color w:val="000000"/>
                <w:sz w:val="24"/>
                <w:szCs w:val="24"/>
                <w:lang w:eastAsia="es-PA"/>
              </w:rPr>
              <w:t>*</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1892</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4361</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6776</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Veraguas</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150</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220</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243</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vAlign w:val="center"/>
            <w:hideMark/>
          </w:tcPr>
          <w:p w:rsidR="00F42825" w:rsidRPr="00607582" w:rsidRDefault="00F42825" w:rsidP="0058654E">
            <w:pPr>
              <w:rPr>
                <w:rFonts w:ascii="Calibri" w:eastAsia="Times New Roman" w:hAnsi="Calibri" w:cs="Times New Roman"/>
                <w:color w:val="000000"/>
                <w:sz w:val="24"/>
                <w:szCs w:val="24"/>
                <w:lang w:eastAsia="es-PA"/>
              </w:rPr>
            </w:pPr>
            <w:r w:rsidRPr="00607582">
              <w:rPr>
                <w:rFonts w:ascii="Calibri" w:eastAsia="Times New Roman" w:hAnsi="Calibri" w:cs="Times New Roman"/>
                <w:color w:val="000000"/>
                <w:sz w:val="24"/>
                <w:szCs w:val="24"/>
                <w:lang w:eastAsia="es-PA"/>
              </w:rPr>
              <w:t>Panamá Oeste</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653</w:t>
            </w:r>
          </w:p>
        </w:tc>
        <w:tc>
          <w:tcPr>
            <w:tcW w:w="1724"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743</w:t>
            </w:r>
          </w:p>
        </w:tc>
        <w:tc>
          <w:tcPr>
            <w:tcW w:w="2407" w:type="dxa"/>
            <w:tcBorders>
              <w:top w:val="nil"/>
              <w:left w:val="nil"/>
              <w:bottom w:val="single" w:sz="4" w:space="0" w:color="auto"/>
              <w:right w:val="single" w:sz="4" w:space="0" w:color="auto"/>
            </w:tcBorders>
            <w:shd w:val="clear" w:color="000000" w:fill="FFFFFF"/>
            <w:vAlign w:val="center"/>
            <w:hideMark/>
          </w:tcPr>
          <w:p w:rsidR="00F42825" w:rsidRPr="00F222A9" w:rsidRDefault="00F42825" w:rsidP="0058654E">
            <w:pPr>
              <w:jc w:val="center"/>
              <w:rPr>
                <w:rFonts w:ascii="Calibri" w:eastAsia="Times New Roman" w:hAnsi="Calibri" w:cs="Times New Roman"/>
                <w:color w:val="000000"/>
                <w:sz w:val="22"/>
                <w:szCs w:val="22"/>
                <w:lang w:eastAsia="es-PA"/>
              </w:rPr>
            </w:pPr>
            <w:r w:rsidRPr="00F222A9">
              <w:rPr>
                <w:rFonts w:ascii="Calibri" w:eastAsia="Times New Roman" w:hAnsi="Calibri" w:cs="Times New Roman"/>
                <w:color w:val="000000"/>
                <w:sz w:val="22"/>
                <w:szCs w:val="22"/>
                <w:lang w:eastAsia="es-PA"/>
              </w:rPr>
              <w:t>1659</w:t>
            </w:r>
          </w:p>
        </w:tc>
      </w:tr>
      <w:tr w:rsidR="00F42825" w:rsidRPr="00607582" w:rsidTr="00C80515">
        <w:trPr>
          <w:gridAfter w:val="1"/>
          <w:wAfter w:w="373" w:type="dxa"/>
          <w:trHeight w:val="272"/>
        </w:trPr>
        <w:tc>
          <w:tcPr>
            <w:tcW w:w="2703" w:type="dxa"/>
            <w:tcBorders>
              <w:top w:val="nil"/>
              <w:left w:val="single" w:sz="4" w:space="0" w:color="auto"/>
              <w:bottom w:val="single" w:sz="4" w:space="0" w:color="auto"/>
              <w:right w:val="single" w:sz="4" w:space="0" w:color="auto"/>
            </w:tcBorders>
            <w:shd w:val="clear" w:color="auto" w:fill="auto"/>
            <w:noWrap/>
            <w:vAlign w:val="center"/>
            <w:hideMark/>
          </w:tcPr>
          <w:p w:rsidR="00F42825" w:rsidRPr="00607582" w:rsidRDefault="00F42825" w:rsidP="0058654E">
            <w:pPr>
              <w:rPr>
                <w:rFonts w:ascii="Calibri" w:eastAsia="Times New Roman" w:hAnsi="Calibri" w:cs="Times New Roman"/>
                <w:b/>
                <w:bCs/>
                <w:color w:val="000000"/>
                <w:sz w:val="24"/>
                <w:szCs w:val="24"/>
                <w:lang w:eastAsia="es-PA"/>
              </w:rPr>
            </w:pPr>
            <w:r w:rsidRPr="00607582">
              <w:rPr>
                <w:rFonts w:ascii="Calibri" w:eastAsia="Times New Roman" w:hAnsi="Calibri" w:cs="Times New Roman"/>
                <w:b/>
                <w:bCs/>
                <w:color w:val="000000"/>
                <w:sz w:val="24"/>
                <w:szCs w:val="24"/>
                <w:lang w:eastAsia="es-PA"/>
              </w:rPr>
              <w:t>TOTAL</w:t>
            </w:r>
          </w:p>
        </w:tc>
        <w:tc>
          <w:tcPr>
            <w:tcW w:w="1724" w:type="dxa"/>
            <w:tcBorders>
              <w:top w:val="nil"/>
              <w:left w:val="nil"/>
              <w:bottom w:val="single" w:sz="4" w:space="0" w:color="auto"/>
              <w:right w:val="single" w:sz="4" w:space="0" w:color="auto"/>
            </w:tcBorders>
            <w:shd w:val="clear" w:color="auto" w:fill="auto"/>
            <w:noWrap/>
            <w:vAlign w:val="center"/>
            <w:hideMark/>
          </w:tcPr>
          <w:p w:rsidR="00F42825" w:rsidRPr="00F222A9" w:rsidRDefault="00F42825" w:rsidP="0058654E">
            <w:pPr>
              <w:jc w:val="center"/>
              <w:rPr>
                <w:rFonts w:ascii="Calibri" w:eastAsia="Times New Roman" w:hAnsi="Calibri" w:cs="Times New Roman"/>
                <w:b/>
                <w:bCs/>
                <w:color w:val="000000"/>
                <w:sz w:val="22"/>
                <w:szCs w:val="22"/>
                <w:lang w:eastAsia="es-PA"/>
              </w:rPr>
            </w:pPr>
            <w:r w:rsidRPr="00F222A9">
              <w:rPr>
                <w:rFonts w:ascii="Calibri" w:eastAsia="Times New Roman" w:hAnsi="Calibri" w:cs="Times New Roman"/>
                <w:b/>
                <w:bCs/>
                <w:color w:val="000000"/>
                <w:sz w:val="22"/>
                <w:szCs w:val="22"/>
                <w:lang w:eastAsia="es-PA"/>
              </w:rPr>
              <w:t>4035</w:t>
            </w:r>
          </w:p>
        </w:tc>
        <w:tc>
          <w:tcPr>
            <w:tcW w:w="1724" w:type="dxa"/>
            <w:tcBorders>
              <w:top w:val="nil"/>
              <w:left w:val="nil"/>
              <w:bottom w:val="single" w:sz="4" w:space="0" w:color="auto"/>
              <w:right w:val="single" w:sz="4" w:space="0" w:color="auto"/>
            </w:tcBorders>
            <w:shd w:val="clear" w:color="auto" w:fill="auto"/>
            <w:noWrap/>
            <w:vAlign w:val="center"/>
            <w:hideMark/>
          </w:tcPr>
          <w:p w:rsidR="00F42825" w:rsidRPr="00F222A9" w:rsidRDefault="00F42825" w:rsidP="0058654E">
            <w:pPr>
              <w:jc w:val="center"/>
              <w:rPr>
                <w:rFonts w:ascii="Calibri" w:eastAsia="Times New Roman" w:hAnsi="Calibri" w:cs="Times New Roman"/>
                <w:b/>
                <w:bCs/>
                <w:color w:val="000000"/>
                <w:sz w:val="22"/>
                <w:szCs w:val="22"/>
                <w:lang w:eastAsia="es-PA"/>
              </w:rPr>
            </w:pPr>
            <w:r w:rsidRPr="00F222A9">
              <w:rPr>
                <w:rFonts w:ascii="Calibri" w:eastAsia="Times New Roman" w:hAnsi="Calibri" w:cs="Times New Roman"/>
                <w:b/>
                <w:bCs/>
                <w:color w:val="000000"/>
                <w:sz w:val="22"/>
                <w:szCs w:val="22"/>
                <w:lang w:eastAsia="es-PA"/>
              </w:rPr>
              <w:t>6854</w:t>
            </w:r>
          </w:p>
        </w:tc>
        <w:tc>
          <w:tcPr>
            <w:tcW w:w="2407" w:type="dxa"/>
            <w:tcBorders>
              <w:top w:val="nil"/>
              <w:left w:val="nil"/>
              <w:bottom w:val="single" w:sz="4" w:space="0" w:color="auto"/>
              <w:right w:val="single" w:sz="4" w:space="0" w:color="auto"/>
            </w:tcBorders>
            <w:shd w:val="clear" w:color="auto" w:fill="auto"/>
            <w:noWrap/>
            <w:vAlign w:val="center"/>
            <w:hideMark/>
          </w:tcPr>
          <w:p w:rsidR="00F42825" w:rsidRPr="00F222A9" w:rsidRDefault="00F42825" w:rsidP="0058654E">
            <w:pPr>
              <w:jc w:val="center"/>
              <w:rPr>
                <w:rFonts w:ascii="Calibri" w:eastAsia="Times New Roman" w:hAnsi="Calibri" w:cs="Times New Roman"/>
                <w:b/>
                <w:bCs/>
                <w:color w:val="000000"/>
                <w:sz w:val="22"/>
                <w:szCs w:val="22"/>
                <w:lang w:eastAsia="es-PA"/>
              </w:rPr>
            </w:pPr>
            <w:r w:rsidRPr="00F222A9">
              <w:rPr>
                <w:rFonts w:ascii="Calibri" w:eastAsia="Times New Roman" w:hAnsi="Calibri" w:cs="Times New Roman"/>
                <w:b/>
                <w:bCs/>
                <w:color w:val="000000"/>
                <w:sz w:val="22"/>
                <w:szCs w:val="22"/>
                <w:lang w:eastAsia="es-PA"/>
              </w:rPr>
              <w:t>13035</w:t>
            </w:r>
          </w:p>
        </w:tc>
      </w:tr>
    </w:tbl>
    <w:p w:rsidR="007970B7" w:rsidRPr="002345A8" w:rsidRDefault="007970B7" w:rsidP="007970B7">
      <w:pPr>
        <w:jc w:val="both"/>
        <w:rPr>
          <w:rFonts w:asciiTheme="minorHAnsi" w:eastAsia="Times New Roman" w:hAnsiTheme="minorHAnsi" w:cs="Times New Roman"/>
          <w:sz w:val="14"/>
          <w:szCs w:val="14"/>
          <w:lang w:val="es-ES" w:eastAsia="es-PA"/>
        </w:rPr>
      </w:pPr>
      <w:r w:rsidRPr="002345A8">
        <w:rPr>
          <w:rFonts w:asciiTheme="minorHAnsi" w:eastAsia="Times New Roman" w:hAnsiTheme="minorHAnsi" w:cs="Arial"/>
          <w:color w:val="000000"/>
          <w:sz w:val="14"/>
          <w:szCs w:val="14"/>
          <w:lang w:eastAsia="es-PA"/>
        </w:rPr>
        <w:t>Fuente: Servicio de Policía de Niñez y Adolescencia, datos acumulados del año 2015, 2016 al 30 de noviembre de 2017.</w:t>
      </w:r>
    </w:p>
    <w:p w:rsidR="004F7250" w:rsidRDefault="007970B7" w:rsidP="007970B7">
      <w:pPr>
        <w:rPr>
          <w:rFonts w:eastAsia="Times New Roman" w:cs="Arial"/>
          <w:sz w:val="14"/>
          <w:szCs w:val="14"/>
          <w:lang w:eastAsia="es-ES"/>
        </w:rPr>
      </w:pPr>
      <w:r w:rsidRPr="002345A8">
        <w:rPr>
          <w:rFonts w:eastAsia="Times New Roman" w:cs="Arial"/>
          <w:sz w:val="14"/>
          <w:szCs w:val="14"/>
          <w:lang w:eastAsia="es-ES"/>
        </w:rPr>
        <w:t>*Panamá Centro, Este, Norte y San Miguelito.</w:t>
      </w:r>
    </w:p>
    <w:p w:rsidR="007970B7" w:rsidRDefault="007970B7" w:rsidP="007970B7"/>
    <w:p w:rsidR="007970B7" w:rsidRPr="000C1A12" w:rsidRDefault="007970B7" w:rsidP="007970B7">
      <w:pPr>
        <w:rPr>
          <w:rFonts w:asciiTheme="minorHAnsi" w:eastAsia="Times New Roman" w:hAnsiTheme="minorHAnsi" w:cs="Arial"/>
          <w:sz w:val="16"/>
          <w:szCs w:val="16"/>
          <w:lang w:eastAsia="es-ES"/>
        </w:rPr>
      </w:pPr>
    </w:p>
    <w:tbl>
      <w:tblPr>
        <w:tblW w:w="8931" w:type="dxa"/>
        <w:tblCellMar>
          <w:left w:w="70" w:type="dxa"/>
          <w:right w:w="70" w:type="dxa"/>
        </w:tblCellMar>
        <w:tblLook w:val="04A0" w:firstRow="1" w:lastRow="0" w:firstColumn="1" w:lastColumn="0" w:noHBand="0" w:noVBand="1"/>
      </w:tblPr>
      <w:tblGrid>
        <w:gridCol w:w="2114"/>
        <w:gridCol w:w="937"/>
        <w:gridCol w:w="936"/>
        <w:gridCol w:w="937"/>
        <w:gridCol w:w="937"/>
        <w:gridCol w:w="937"/>
        <w:gridCol w:w="937"/>
        <w:gridCol w:w="941"/>
        <w:gridCol w:w="255"/>
      </w:tblGrid>
      <w:tr w:rsidR="007970B7" w:rsidRPr="00404C2C" w:rsidTr="00C80515">
        <w:trPr>
          <w:trHeight w:val="330"/>
        </w:trPr>
        <w:tc>
          <w:tcPr>
            <w:tcW w:w="8931" w:type="dxa"/>
            <w:gridSpan w:val="9"/>
            <w:tcBorders>
              <w:top w:val="nil"/>
              <w:left w:val="nil"/>
              <w:bottom w:val="nil"/>
              <w:right w:val="nil"/>
            </w:tcBorders>
            <w:shd w:val="clear" w:color="auto" w:fill="auto"/>
            <w:vAlign w:val="center"/>
            <w:hideMark/>
          </w:tcPr>
          <w:p w:rsidR="007970B7" w:rsidRPr="009659B3" w:rsidRDefault="007970B7" w:rsidP="0058654E">
            <w:pPr>
              <w:jc w:val="center"/>
              <w:rPr>
                <w:rFonts w:asciiTheme="minorHAnsi" w:eastAsia="Times New Roman" w:hAnsiTheme="minorHAnsi" w:cs="Times New Roman"/>
                <w:b/>
                <w:bCs/>
                <w:sz w:val="24"/>
                <w:szCs w:val="24"/>
                <w:lang w:eastAsia="es-PA"/>
              </w:rPr>
            </w:pPr>
            <w:r w:rsidRPr="009659B3">
              <w:rPr>
                <w:rFonts w:asciiTheme="minorHAnsi" w:eastAsia="Times New Roman" w:hAnsiTheme="minorHAnsi" w:cs="Times New Roman"/>
                <w:b/>
                <w:bCs/>
                <w:sz w:val="24"/>
                <w:szCs w:val="24"/>
                <w:lang w:eastAsia="es-PA"/>
              </w:rPr>
              <w:t xml:space="preserve">NIÑOS, NIÑAS Y ADOLESCENTES </w:t>
            </w:r>
            <w:r w:rsidR="00C80515">
              <w:rPr>
                <w:rFonts w:asciiTheme="minorHAnsi" w:eastAsia="Times New Roman" w:hAnsiTheme="minorHAnsi" w:cs="Times New Roman"/>
                <w:b/>
                <w:bCs/>
                <w:sz w:val="24"/>
                <w:szCs w:val="24"/>
                <w:lang w:eastAsia="es-PA"/>
              </w:rPr>
              <w:t xml:space="preserve">CAPTADOS </w:t>
            </w:r>
            <w:r w:rsidRPr="009659B3">
              <w:rPr>
                <w:rFonts w:asciiTheme="minorHAnsi" w:eastAsia="Times New Roman" w:hAnsiTheme="minorHAnsi" w:cs="Times New Roman"/>
                <w:b/>
                <w:bCs/>
                <w:sz w:val="24"/>
                <w:szCs w:val="24"/>
                <w:lang w:eastAsia="es-PA"/>
              </w:rPr>
              <w:t>EN TOQUE DE QUEDA</w:t>
            </w:r>
          </w:p>
          <w:p w:rsidR="007970B7" w:rsidRPr="009659B3" w:rsidRDefault="007970B7" w:rsidP="0058654E">
            <w:pPr>
              <w:jc w:val="center"/>
              <w:rPr>
                <w:rFonts w:asciiTheme="minorHAnsi" w:eastAsia="Times New Roman" w:hAnsiTheme="minorHAnsi" w:cs="Times New Roman"/>
                <w:b/>
                <w:bCs/>
                <w:sz w:val="24"/>
                <w:szCs w:val="24"/>
                <w:lang w:eastAsia="es-PA"/>
              </w:rPr>
            </w:pPr>
            <w:r w:rsidRPr="009659B3">
              <w:rPr>
                <w:rFonts w:asciiTheme="minorHAnsi" w:eastAsia="Times New Roman" w:hAnsiTheme="minorHAnsi" w:cs="Times New Roman"/>
                <w:b/>
                <w:bCs/>
                <w:sz w:val="24"/>
                <w:szCs w:val="24"/>
                <w:lang w:eastAsia="es-PA"/>
              </w:rPr>
              <w:t>DATOS ACUMULADOS DEL AÑO 2015, 2016 HASTA NOVIEMBRE 2017</w:t>
            </w:r>
          </w:p>
          <w:p w:rsidR="007970B7" w:rsidRPr="00404C2C" w:rsidRDefault="007970B7" w:rsidP="0058654E">
            <w:pPr>
              <w:jc w:val="center"/>
              <w:rPr>
                <w:rFonts w:ascii="Times New Roman" w:eastAsia="Times New Roman" w:hAnsi="Times New Roman" w:cs="Times New Roman"/>
                <w:sz w:val="20"/>
                <w:szCs w:val="20"/>
                <w:lang w:eastAsia="es-PA"/>
              </w:rPr>
            </w:pPr>
          </w:p>
        </w:tc>
      </w:tr>
      <w:tr w:rsidR="00C80515" w:rsidRPr="00404C2C" w:rsidTr="00C80515">
        <w:trPr>
          <w:gridAfter w:val="1"/>
          <w:wAfter w:w="255" w:type="dxa"/>
          <w:trHeight w:val="393"/>
        </w:trPr>
        <w:tc>
          <w:tcPr>
            <w:tcW w:w="21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16"/>
                <w:szCs w:val="16"/>
                <w:lang w:eastAsia="es-PA"/>
              </w:rPr>
            </w:pPr>
            <w:r w:rsidRPr="00404C2C">
              <w:rPr>
                <w:rFonts w:ascii="Calibri" w:eastAsia="Times New Roman" w:hAnsi="Calibri" w:cs="Times New Roman"/>
                <w:b/>
                <w:bCs/>
                <w:color w:val="000000"/>
                <w:sz w:val="16"/>
                <w:szCs w:val="16"/>
                <w:lang w:eastAsia="es-PA"/>
              </w:rPr>
              <w:t>PROVINCIA</w:t>
            </w:r>
          </w:p>
        </w:tc>
        <w:tc>
          <w:tcPr>
            <w:tcW w:w="6562" w:type="dxa"/>
            <w:gridSpan w:val="7"/>
            <w:tcBorders>
              <w:top w:val="single" w:sz="4" w:space="0" w:color="auto"/>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EDAD</w:t>
            </w:r>
          </w:p>
        </w:tc>
      </w:tr>
      <w:tr w:rsidR="00C80515" w:rsidRPr="00404C2C" w:rsidTr="00C80515">
        <w:trPr>
          <w:gridAfter w:val="1"/>
          <w:wAfter w:w="255" w:type="dxa"/>
          <w:trHeight w:val="393"/>
        </w:trPr>
        <w:tc>
          <w:tcPr>
            <w:tcW w:w="2114" w:type="dxa"/>
            <w:vMerge/>
            <w:tcBorders>
              <w:top w:val="single" w:sz="4" w:space="0" w:color="auto"/>
              <w:left w:val="single" w:sz="4" w:space="0" w:color="auto"/>
              <w:bottom w:val="single" w:sz="4" w:space="0" w:color="auto"/>
              <w:right w:val="single" w:sz="4" w:space="0" w:color="auto"/>
            </w:tcBorders>
            <w:vAlign w:val="center"/>
            <w:hideMark/>
          </w:tcPr>
          <w:p w:rsidR="00C80515" w:rsidRPr="00404C2C" w:rsidRDefault="00C80515" w:rsidP="0058654E">
            <w:pPr>
              <w:rPr>
                <w:rFonts w:ascii="Calibri" w:eastAsia="Times New Roman" w:hAnsi="Calibri" w:cs="Times New Roman"/>
                <w:b/>
                <w:bCs/>
                <w:color w:val="000000"/>
                <w:sz w:val="20"/>
                <w:szCs w:val="20"/>
                <w:lang w:eastAsia="es-PA"/>
              </w:rPr>
            </w:pP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11</w:t>
            </w:r>
          </w:p>
        </w:tc>
        <w:tc>
          <w:tcPr>
            <w:tcW w:w="936"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12</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13</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14</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15</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16</w:t>
            </w:r>
          </w:p>
        </w:tc>
        <w:tc>
          <w:tcPr>
            <w:tcW w:w="941"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17</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Coclé</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10</w:t>
            </w:r>
          </w:p>
        </w:tc>
        <w:tc>
          <w:tcPr>
            <w:tcW w:w="936"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36</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96</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190</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250</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498</w:t>
            </w:r>
          </w:p>
        </w:tc>
        <w:tc>
          <w:tcPr>
            <w:tcW w:w="941"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943</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Colón</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16</w:t>
            </w:r>
          </w:p>
        </w:tc>
        <w:tc>
          <w:tcPr>
            <w:tcW w:w="936"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46</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87</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198</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433</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580</w:t>
            </w:r>
          </w:p>
        </w:tc>
        <w:tc>
          <w:tcPr>
            <w:tcW w:w="941"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865</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Chiriquí</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12</w:t>
            </w:r>
          </w:p>
        </w:tc>
        <w:tc>
          <w:tcPr>
            <w:tcW w:w="936"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38</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65</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136</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235</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339</w:t>
            </w:r>
          </w:p>
        </w:tc>
        <w:tc>
          <w:tcPr>
            <w:tcW w:w="941"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920</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Herrera</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6</w:t>
            </w:r>
          </w:p>
        </w:tc>
        <w:tc>
          <w:tcPr>
            <w:tcW w:w="936"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20</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46</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67</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130</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183</w:t>
            </w:r>
          </w:p>
        </w:tc>
        <w:tc>
          <w:tcPr>
            <w:tcW w:w="941"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221</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Los Santos</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4</w:t>
            </w:r>
          </w:p>
        </w:tc>
        <w:tc>
          <w:tcPr>
            <w:tcW w:w="936"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16</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24</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46</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109</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164</w:t>
            </w:r>
          </w:p>
        </w:tc>
        <w:tc>
          <w:tcPr>
            <w:tcW w:w="941"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198</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Panamá</w:t>
            </w:r>
            <w:r>
              <w:rPr>
                <w:rFonts w:ascii="Calibri" w:eastAsia="Times New Roman" w:hAnsi="Calibri" w:cs="Times New Roman"/>
                <w:color w:val="000000"/>
                <w:sz w:val="20"/>
                <w:szCs w:val="20"/>
                <w:lang w:eastAsia="es-PA"/>
              </w:rPr>
              <w:t>*</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Pr>
                <w:rFonts w:ascii="Calibri" w:eastAsia="Times New Roman" w:hAnsi="Calibri" w:cs="Times New Roman"/>
                <w:color w:val="000000"/>
                <w:sz w:val="20"/>
                <w:szCs w:val="20"/>
                <w:lang w:eastAsia="es-PA"/>
              </w:rPr>
              <w:t>107</w:t>
            </w:r>
          </w:p>
        </w:tc>
        <w:tc>
          <w:tcPr>
            <w:tcW w:w="936"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Pr>
                <w:rFonts w:ascii="Calibri" w:eastAsia="Times New Roman" w:hAnsi="Calibri" w:cs="Times New Roman"/>
                <w:color w:val="000000"/>
                <w:sz w:val="20"/>
                <w:szCs w:val="20"/>
                <w:lang w:eastAsia="es-PA"/>
              </w:rPr>
              <w:t>198</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Pr>
                <w:rFonts w:ascii="Calibri" w:eastAsia="Times New Roman" w:hAnsi="Calibri" w:cs="Times New Roman"/>
                <w:color w:val="000000"/>
                <w:sz w:val="20"/>
                <w:szCs w:val="20"/>
                <w:lang w:eastAsia="es-PA"/>
              </w:rPr>
              <w:t>561</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Pr>
                <w:rFonts w:ascii="Calibri" w:eastAsia="Times New Roman" w:hAnsi="Calibri" w:cs="Times New Roman"/>
                <w:color w:val="000000"/>
                <w:sz w:val="20"/>
                <w:szCs w:val="20"/>
                <w:lang w:eastAsia="es-PA"/>
              </w:rPr>
              <w:t>1451</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Pr>
                <w:rFonts w:ascii="Calibri" w:eastAsia="Times New Roman" w:hAnsi="Calibri" w:cs="Times New Roman"/>
                <w:color w:val="000000"/>
                <w:sz w:val="20"/>
                <w:szCs w:val="20"/>
                <w:lang w:eastAsia="es-PA"/>
              </w:rPr>
              <w:t>2732</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Pr>
                <w:rFonts w:ascii="Calibri" w:eastAsia="Times New Roman" w:hAnsi="Calibri" w:cs="Times New Roman"/>
                <w:color w:val="000000"/>
                <w:sz w:val="20"/>
                <w:szCs w:val="20"/>
                <w:lang w:eastAsia="es-PA"/>
              </w:rPr>
              <w:t>3825</w:t>
            </w:r>
          </w:p>
        </w:tc>
        <w:tc>
          <w:tcPr>
            <w:tcW w:w="941"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Pr>
                <w:rFonts w:ascii="Calibri" w:eastAsia="Times New Roman" w:hAnsi="Calibri" w:cs="Times New Roman"/>
                <w:color w:val="000000"/>
                <w:sz w:val="20"/>
                <w:szCs w:val="20"/>
                <w:lang w:eastAsia="es-PA"/>
              </w:rPr>
              <w:t>4155</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Veraguas</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7</w:t>
            </w:r>
          </w:p>
        </w:tc>
        <w:tc>
          <w:tcPr>
            <w:tcW w:w="936"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13</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48</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72</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102</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156</w:t>
            </w:r>
          </w:p>
        </w:tc>
        <w:tc>
          <w:tcPr>
            <w:tcW w:w="941"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215</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vAlign w:val="center"/>
            <w:hideMark/>
          </w:tcPr>
          <w:p w:rsidR="00C80515" w:rsidRPr="00404C2C" w:rsidRDefault="00C80515" w:rsidP="0058654E">
            <w:pP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Panamá Oeste</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36</w:t>
            </w:r>
          </w:p>
        </w:tc>
        <w:tc>
          <w:tcPr>
            <w:tcW w:w="936"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127</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187</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325</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560</w:t>
            </w:r>
          </w:p>
        </w:tc>
        <w:tc>
          <w:tcPr>
            <w:tcW w:w="937"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724</w:t>
            </w:r>
          </w:p>
        </w:tc>
        <w:tc>
          <w:tcPr>
            <w:tcW w:w="941" w:type="dxa"/>
            <w:tcBorders>
              <w:top w:val="nil"/>
              <w:left w:val="nil"/>
              <w:bottom w:val="single" w:sz="4" w:space="0" w:color="auto"/>
              <w:right w:val="single" w:sz="4" w:space="0" w:color="auto"/>
            </w:tcBorders>
            <w:shd w:val="clear" w:color="auto" w:fill="auto"/>
            <w:noWrap/>
            <w:vAlign w:val="bottom"/>
            <w:hideMark/>
          </w:tcPr>
          <w:p w:rsidR="00C80515" w:rsidRPr="00404C2C" w:rsidRDefault="00C80515" w:rsidP="0058654E">
            <w:pPr>
              <w:jc w:val="center"/>
              <w:rPr>
                <w:rFonts w:ascii="Calibri" w:eastAsia="Times New Roman" w:hAnsi="Calibri" w:cs="Times New Roman"/>
                <w:color w:val="000000"/>
                <w:sz w:val="20"/>
                <w:szCs w:val="20"/>
                <w:lang w:eastAsia="es-PA"/>
              </w:rPr>
            </w:pPr>
            <w:r w:rsidRPr="00404C2C">
              <w:rPr>
                <w:rFonts w:ascii="Calibri" w:eastAsia="Times New Roman" w:hAnsi="Calibri" w:cs="Times New Roman"/>
                <w:color w:val="000000"/>
                <w:sz w:val="20"/>
                <w:szCs w:val="20"/>
                <w:lang w:eastAsia="es-PA"/>
              </w:rPr>
              <w:t>1096</w:t>
            </w:r>
          </w:p>
        </w:tc>
      </w:tr>
      <w:tr w:rsidR="00C80515" w:rsidRPr="00404C2C" w:rsidTr="00C80515">
        <w:trPr>
          <w:gridAfter w:val="1"/>
          <w:wAfter w:w="255" w:type="dxa"/>
          <w:trHeight w:val="377"/>
        </w:trPr>
        <w:tc>
          <w:tcPr>
            <w:tcW w:w="2114" w:type="dxa"/>
            <w:tcBorders>
              <w:top w:val="nil"/>
              <w:left w:val="single" w:sz="4" w:space="0" w:color="auto"/>
              <w:bottom w:val="single" w:sz="4" w:space="0" w:color="auto"/>
              <w:right w:val="single" w:sz="4" w:space="0" w:color="auto"/>
            </w:tcBorders>
            <w:shd w:val="clear" w:color="auto" w:fill="auto"/>
            <w:noWrap/>
            <w:vAlign w:val="center"/>
            <w:hideMark/>
          </w:tcPr>
          <w:p w:rsidR="00C80515" w:rsidRPr="00404C2C" w:rsidRDefault="00C80515" w:rsidP="0058654E">
            <w:pP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TOTAL</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198</w:t>
            </w:r>
          </w:p>
        </w:tc>
        <w:tc>
          <w:tcPr>
            <w:tcW w:w="936"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494</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1114</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2485</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4551</w:t>
            </w:r>
          </w:p>
        </w:tc>
        <w:tc>
          <w:tcPr>
            <w:tcW w:w="937"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6469</w:t>
            </w:r>
          </w:p>
        </w:tc>
        <w:tc>
          <w:tcPr>
            <w:tcW w:w="941" w:type="dxa"/>
            <w:tcBorders>
              <w:top w:val="nil"/>
              <w:left w:val="nil"/>
              <w:bottom w:val="single" w:sz="4" w:space="0" w:color="auto"/>
              <w:right w:val="single" w:sz="4" w:space="0" w:color="auto"/>
            </w:tcBorders>
            <w:shd w:val="clear" w:color="auto" w:fill="auto"/>
            <w:vAlign w:val="center"/>
            <w:hideMark/>
          </w:tcPr>
          <w:p w:rsidR="00C80515" w:rsidRPr="00404C2C" w:rsidRDefault="00C80515" w:rsidP="0058654E">
            <w:pPr>
              <w:jc w:val="center"/>
              <w:rPr>
                <w:rFonts w:ascii="Calibri" w:eastAsia="Times New Roman" w:hAnsi="Calibri" w:cs="Times New Roman"/>
                <w:b/>
                <w:bCs/>
                <w:color w:val="000000"/>
                <w:sz w:val="20"/>
                <w:szCs w:val="20"/>
                <w:lang w:eastAsia="es-PA"/>
              </w:rPr>
            </w:pPr>
            <w:r w:rsidRPr="00404C2C">
              <w:rPr>
                <w:rFonts w:ascii="Calibri" w:eastAsia="Times New Roman" w:hAnsi="Calibri" w:cs="Times New Roman"/>
                <w:b/>
                <w:bCs/>
                <w:color w:val="000000"/>
                <w:sz w:val="20"/>
                <w:szCs w:val="20"/>
                <w:lang w:eastAsia="es-PA"/>
              </w:rPr>
              <w:t>8613</w:t>
            </w:r>
          </w:p>
        </w:tc>
      </w:tr>
    </w:tbl>
    <w:p w:rsidR="007970B7" w:rsidRDefault="007970B7" w:rsidP="007970B7">
      <w:pPr>
        <w:spacing w:before="67"/>
        <w:jc w:val="both"/>
        <w:rPr>
          <w:rFonts w:asciiTheme="minorHAnsi" w:eastAsia="Times New Roman" w:hAnsiTheme="minorHAnsi" w:cs="Times New Roman"/>
          <w:sz w:val="16"/>
          <w:szCs w:val="16"/>
          <w:lang w:eastAsia="es-PA"/>
        </w:rPr>
      </w:pPr>
      <w:r w:rsidRPr="00437F87">
        <w:rPr>
          <w:rFonts w:asciiTheme="minorHAnsi" w:eastAsia="Times New Roman" w:hAnsiTheme="minorHAnsi" w:cs="Times New Roman"/>
          <w:sz w:val="16"/>
          <w:szCs w:val="16"/>
          <w:lang w:eastAsia="es-PA"/>
        </w:rPr>
        <w:t>Fuente: Servicio de Policía de Niñez y Adolescencia, año 2015, 2016 al 30 de noviembre de 2017.</w:t>
      </w:r>
    </w:p>
    <w:p w:rsidR="007970B7" w:rsidRPr="000C1A12" w:rsidRDefault="007970B7" w:rsidP="007970B7">
      <w:pPr>
        <w:rPr>
          <w:rFonts w:asciiTheme="minorHAnsi" w:eastAsia="Times New Roman" w:hAnsiTheme="minorHAnsi" w:cs="Arial"/>
          <w:sz w:val="16"/>
          <w:szCs w:val="16"/>
          <w:lang w:eastAsia="es-ES"/>
        </w:rPr>
      </w:pPr>
      <w:r w:rsidRPr="000C1A12">
        <w:rPr>
          <w:rFonts w:asciiTheme="minorHAnsi" w:eastAsia="Times New Roman" w:hAnsiTheme="minorHAnsi" w:cs="Arial"/>
          <w:sz w:val="16"/>
          <w:szCs w:val="16"/>
          <w:lang w:eastAsia="es-ES"/>
        </w:rPr>
        <w:t>*P</w:t>
      </w:r>
      <w:r>
        <w:rPr>
          <w:rFonts w:asciiTheme="minorHAnsi" w:eastAsia="Times New Roman" w:hAnsiTheme="minorHAnsi" w:cs="Arial"/>
          <w:sz w:val="16"/>
          <w:szCs w:val="16"/>
          <w:lang w:eastAsia="es-ES"/>
        </w:rPr>
        <w:t>ana</w:t>
      </w:r>
      <w:r w:rsidRPr="000C1A12">
        <w:rPr>
          <w:rFonts w:asciiTheme="minorHAnsi" w:eastAsia="Times New Roman" w:hAnsiTheme="minorHAnsi" w:cs="Arial"/>
          <w:sz w:val="16"/>
          <w:szCs w:val="16"/>
          <w:lang w:eastAsia="es-ES"/>
        </w:rPr>
        <w:t>má Centro, Este, Norte y San Miguelito</w:t>
      </w:r>
    </w:p>
    <w:p w:rsidR="007970B7" w:rsidRDefault="007970B7" w:rsidP="007970B7"/>
    <w:p w:rsidR="00AB2B01" w:rsidRDefault="00AB2B01" w:rsidP="007970B7"/>
    <w:p w:rsidR="00AB2B01" w:rsidRDefault="00AB2B01" w:rsidP="007970B7"/>
    <w:p w:rsidR="00AB2B01" w:rsidRDefault="00AB2B01" w:rsidP="007970B7"/>
    <w:p w:rsidR="00AB2B01" w:rsidRDefault="00AB2B01" w:rsidP="007970B7"/>
    <w:p w:rsidR="00AB2B01" w:rsidRDefault="00AB2B01" w:rsidP="00AB2B01">
      <w:pPr>
        <w:spacing w:after="160" w:line="259" w:lineRule="auto"/>
        <w:rPr>
          <w:rFonts w:asciiTheme="minorHAnsi" w:hAnsiTheme="minorHAnsi"/>
          <w:b/>
          <w:sz w:val="24"/>
          <w:szCs w:val="24"/>
        </w:rPr>
      </w:pPr>
      <w:r w:rsidRPr="00C3408D">
        <w:rPr>
          <w:rFonts w:asciiTheme="minorHAnsi" w:hAnsiTheme="minorHAnsi"/>
          <w:b/>
          <w:sz w:val="24"/>
          <w:szCs w:val="24"/>
        </w:rPr>
        <w:lastRenderedPageBreak/>
        <w:t>CRC/PAN/Q/5-6</w:t>
      </w:r>
      <w:r>
        <w:rPr>
          <w:rFonts w:asciiTheme="minorHAnsi" w:hAnsiTheme="minorHAnsi"/>
          <w:b/>
          <w:sz w:val="24"/>
          <w:szCs w:val="24"/>
        </w:rPr>
        <w:t xml:space="preserve"> (párrafo 19)</w:t>
      </w:r>
    </w:p>
    <w:p w:rsidR="00AB2B01" w:rsidRPr="00B3675A" w:rsidRDefault="00B3675A" w:rsidP="00B3675A">
      <w:pPr>
        <w:pStyle w:val="ListParagraph"/>
        <w:numPr>
          <w:ilvl w:val="0"/>
          <w:numId w:val="2"/>
        </w:numPr>
        <w:spacing w:after="160" w:line="259" w:lineRule="auto"/>
        <w:ind w:left="426" w:hanging="426"/>
        <w:rPr>
          <w:rFonts w:asciiTheme="minorHAnsi" w:hAnsiTheme="minorHAnsi"/>
          <w:b/>
          <w:sz w:val="24"/>
          <w:szCs w:val="24"/>
        </w:rPr>
      </w:pPr>
      <w:r>
        <w:rPr>
          <w:rFonts w:asciiTheme="minorHAnsi" w:hAnsiTheme="minorHAnsi"/>
          <w:b/>
          <w:sz w:val="24"/>
          <w:szCs w:val="24"/>
        </w:rPr>
        <w:t xml:space="preserve">Las tasas de matriculación y finalización de estudios en porcentajes de cada grupo de edad relevante a centros de enseñanza preescolar y en escuelas primarias y secundarias. </w:t>
      </w:r>
    </w:p>
    <w:tbl>
      <w:tblPr>
        <w:tblW w:w="8828" w:type="dxa"/>
        <w:tblCellMar>
          <w:left w:w="70" w:type="dxa"/>
          <w:right w:w="70" w:type="dxa"/>
        </w:tblCellMar>
        <w:tblLook w:val="04A0" w:firstRow="1" w:lastRow="0" w:firstColumn="1" w:lastColumn="0" w:noHBand="0" w:noVBand="1"/>
      </w:tblPr>
      <w:tblGrid>
        <w:gridCol w:w="2999"/>
        <w:gridCol w:w="685"/>
        <w:gridCol w:w="679"/>
        <w:gridCol w:w="590"/>
        <w:gridCol w:w="659"/>
        <w:gridCol w:w="910"/>
        <w:gridCol w:w="910"/>
        <w:gridCol w:w="698"/>
        <w:gridCol w:w="698"/>
      </w:tblGrid>
      <w:tr w:rsidR="00B3675A" w:rsidRPr="00022708" w:rsidTr="0058654E">
        <w:trPr>
          <w:trHeight w:val="919"/>
        </w:trPr>
        <w:tc>
          <w:tcPr>
            <w:tcW w:w="8828" w:type="dxa"/>
            <w:gridSpan w:val="9"/>
            <w:tcBorders>
              <w:top w:val="single" w:sz="4" w:space="0" w:color="auto"/>
              <w:left w:val="single" w:sz="4" w:space="0" w:color="auto"/>
              <w:bottom w:val="nil"/>
              <w:right w:val="single" w:sz="4" w:space="0" w:color="000000"/>
            </w:tcBorders>
            <w:shd w:val="clear" w:color="000000" w:fill="FFFF00"/>
            <w:vAlign w:val="center"/>
            <w:hideMark/>
          </w:tcPr>
          <w:p w:rsidR="00B3675A" w:rsidRPr="00B3675A" w:rsidRDefault="00B3675A" w:rsidP="00B3675A">
            <w:pPr>
              <w:pStyle w:val="ListParagraph"/>
              <w:jc w:val="center"/>
              <w:rPr>
                <w:rFonts w:ascii="Times New Roman" w:eastAsia="Times New Roman" w:hAnsi="Times New Roman" w:cs="Times New Roman"/>
                <w:b/>
                <w:bCs/>
                <w:sz w:val="24"/>
                <w:szCs w:val="24"/>
                <w:lang w:eastAsia="es-PA"/>
              </w:rPr>
            </w:pPr>
            <w:r w:rsidRPr="00B3675A">
              <w:rPr>
                <w:rFonts w:ascii="Times New Roman" w:eastAsia="Times New Roman" w:hAnsi="Times New Roman" w:cs="Times New Roman"/>
                <w:b/>
                <w:bCs/>
                <w:sz w:val="24"/>
                <w:szCs w:val="24"/>
                <w:lang w:eastAsia="es-PA"/>
              </w:rPr>
              <w:t>Indicadores Cobertura, Repitencia y Deserción por Nivel Educativo, Según Grupo de edad en Importancia</w:t>
            </w:r>
          </w:p>
        </w:tc>
      </w:tr>
      <w:tr w:rsidR="00B3675A" w:rsidRPr="00022708" w:rsidTr="00B3675A">
        <w:trPr>
          <w:trHeight w:val="315"/>
        </w:trPr>
        <w:tc>
          <w:tcPr>
            <w:tcW w:w="30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INDICADOR</w:t>
            </w:r>
          </w:p>
        </w:tc>
        <w:tc>
          <w:tcPr>
            <w:tcW w:w="686" w:type="dxa"/>
            <w:tcBorders>
              <w:top w:val="single" w:sz="4" w:space="0" w:color="auto"/>
              <w:left w:val="nil"/>
              <w:bottom w:val="single" w:sz="4" w:space="0" w:color="auto"/>
              <w:right w:val="single" w:sz="4" w:space="0" w:color="auto"/>
            </w:tcBorders>
            <w:shd w:val="clear" w:color="auto" w:fill="auto"/>
            <w:noWrap/>
            <w:vAlign w:val="bottom"/>
            <w:hideMark/>
          </w:tcPr>
          <w:p w:rsidR="00B3675A" w:rsidRPr="00022708" w:rsidRDefault="00B3675A" w:rsidP="0058654E">
            <w:pPr>
              <w:jc w:val="right"/>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2010</w:t>
            </w:r>
          </w:p>
        </w:tc>
        <w:tc>
          <w:tcPr>
            <w:tcW w:w="679" w:type="dxa"/>
            <w:tcBorders>
              <w:top w:val="single" w:sz="4" w:space="0" w:color="auto"/>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2012</w:t>
            </w:r>
          </w:p>
        </w:tc>
        <w:tc>
          <w:tcPr>
            <w:tcW w:w="659" w:type="dxa"/>
            <w:tcBorders>
              <w:top w:val="single" w:sz="4" w:space="0" w:color="auto"/>
              <w:left w:val="nil"/>
              <w:bottom w:val="single" w:sz="4" w:space="0" w:color="auto"/>
              <w:right w:val="single" w:sz="4" w:space="0" w:color="auto"/>
            </w:tcBorders>
            <w:shd w:val="clear" w:color="auto" w:fill="auto"/>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2013</w:t>
            </w:r>
          </w:p>
        </w:tc>
        <w:tc>
          <w:tcPr>
            <w:tcW w:w="910" w:type="dxa"/>
            <w:tcBorders>
              <w:top w:val="single" w:sz="4" w:space="0" w:color="auto"/>
              <w:left w:val="nil"/>
              <w:bottom w:val="single" w:sz="4" w:space="0" w:color="auto"/>
              <w:right w:val="single" w:sz="4" w:space="0" w:color="auto"/>
            </w:tcBorders>
            <w:shd w:val="clear" w:color="auto" w:fill="auto"/>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2014</w:t>
            </w:r>
          </w:p>
        </w:tc>
        <w:tc>
          <w:tcPr>
            <w:tcW w:w="910" w:type="dxa"/>
            <w:tcBorders>
              <w:top w:val="single" w:sz="4" w:space="0" w:color="auto"/>
              <w:left w:val="nil"/>
              <w:bottom w:val="single" w:sz="4" w:space="0" w:color="auto"/>
              <w:right w:val="single" w:sz="4" w:space="0" w:color="auto"/>
            </w:tcBorders>
            <w:shd w:val="clear" w:color="auto" w:fill="auto"/>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2015</w:t>
            </w:r>
          </w:p>
        </w:tc>
        <w:tc>
          <w:tcPr>
            <w:tcW w:w="698" w:type="dxa"/>
            <w:tcBorders>
              <w:top w:val="single" w:sz="4" w:space="0" w:color="auto"/>
              <w:left w:val="nil"/>
              <w:bottom w:val="single" w:sz="4" w:space="0" w:color="auto"/>
              <w:right w:val="single" w:sz="4" w:space="0" w:color="auto"/>
            </w:tcBorders>
            <w:shd w:val="clear" w:color="auto" w:fill="auto"/>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2016</w:t>
            </w:r>
          </w:p>
        </w:tc>
        <w:tc>
          <w:tcPr>
            <w:tcW w:w="698" w:type="dxa"/>
            <w:tcBorders>
              <w:top w:val="single" w:sz="4" w:space="0" w:color="auto"/>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2017</w:t>
            </w:r>
          </w:p>
        </w:tc>
      </w:tr>
      <w:tr w:rsidR="00B3675A" w:rsidRPr="00022708" w:rsidTr="00B3675A">
        <w:trPr>
          <w:trHeight w:val="450"/>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ALUMNOS POR COMPUTADORA</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right"/>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 xml:space="preserve"> 1/10</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1/13</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1/6</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1/8</w:t>
            </w:r>
          </w:p>
        </w:tc>
        <w:tc>
          <w:tcPr>
            <w:tcW w:w="910" w:type="dxa"/>
            <w:tcBorders>
              <w:top w:val="nil"/>
              <w:left w:val="nil"/>
              <w:bottom w:val="single" w:sz="4" w:space="0" w:color="auto"/>
              <w:right w:val="single" w:sz="4" w:space="0" w:color="auto"/>
            </w:tcBorders>
            <w:shd w:val="clear" w:color="auto" w:fill="auto"/>
            <w:vAlign w:val="center"/>
            <w:hideMark/>
          </w:tcPr>
          <w:p w:rsidR="00B3675A" w:rsidRPr="00022708" w:rsidRDefault="00B3675A" w:rsidP="0058654E">
            <w:pPr>
              <w:jc w:val="center"/>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 xml:space="preserve">NO HAY DATOS </w:t>
            </w:r>
          </w:p>
        </w:tc>
        <w:tc>
          <w:tcPr>
            <w:tcW w:w="910" w:type="dxa"/>
            <w:tcBorders>
              <w:top w:val="nil"/>
              <w:left w:val="nil"/>
              <w:bottom w:val="single" w:sz="4" w:space="0" w:color="auto"/>
              <w:right w:val="single" w:sz="4" w:space="0" w:color="auto"/>
            </w:tcBorders>
            <w:shd w:val="clear" w:color="auto" w:fill="auto"/>
            <w:vAlign w:val="bottom"/>
            <w:hideMark/>
          </w:tcPr>
          <w:p w:rsidR="00B3675A" w:rsidRPr="00022708" w:rsidRDefault="00B3675A" w:rsidP="0058654E">
            <w:pPr>
              <w:jc w:val="center"/>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 xml:space="preserve">NO HAY DATOS </w:t>
            </w:r>
          </w:p>
        </w:tc>
        <w:tc>
          <w:tcPr>
            <w:tcW w:w="698" w:type="dxa"/>
            <w:tcBorders>
              <w:top w:val="nil"/>
              <w:left w:val="nil"/>
              <w:bottom w:val="single" w:sz="4" w:space="0" w:color="auto"/>
              <w:right w:val="single" w:sz="4" w:space="0" w:color="auto"/>
            </w:tcBorders>
            <w:shd w:val="clear" w:color="auto" w:fill="auto"/>
            <w:vAlign w:val="bottom"/>
            <w:hideMark/>
          </w:tcPr>
          <w:p w:rsidR="00B3675A" w:rsidRPr="00022708" w:rsidRDefault="00B3675A" w:rsidP="0058654E">
            <w:pPr>
              <w:jc w:val="center"/>
              <w:rPr>
                <w:rFonts w:ascii="Times New Roman" w:eastAsia="Times New Roman" w:hAnsi="Times New Roman" w:cs="Times New Roman"/>
                <w:sz w:val="20"/>
                <w:szCs w:val="20"/>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rPr>
                <w:rFonts w:ascii="Times New Roman" w:eastAsia="Times New Roman" w:hAnsi="Times New Roman" w:cs="Times New Roman"/>
                <w:sz w:val="20"/>
                <w:szCs w:val="20"/>
                <w:lang w:eastAsia="es-PA"/>
              </w:rPr>
            </w:pPr>
          </w:p>
        </w:tc>
      </w:tr>
      <w:tr w:rsidR="00B3675A" w:rsidRPr="00022708" w:rsidTr="00B3675A">
        <w:trPr>
          <w:trHeight w:val="360"/>
        </w:trPr>
        <w:tc>
          <w:tcPr>
            <w:tcW w:w="3001" w:type="dxa"/>
            <w:tcBorders>
              <w:top w:val="nil"/>
              <w:left w:val="single" w:sz="4" w:space="0" w:color="auto"/>
              <w:bottom w:val="single" w:sz="4" w:space="0" w:color="auto"/>
              <w:right w:val="single" w:sz="4" w:space="0" w:color="auto"/>
            </w:tcBorders>
            <w:shd w:val="clear" w:color="auto" w:fill="auto"/>
            <w:hideMark/>
          </w:tcPr>
          <w:p w:rsidR="00B3675A" w:rsidRDefault="00B3675A" w:rsidP="0058654E">
            <w:pPr>
              <w:rPr>
                <w:rFonts w:ascii="Times New Roman" w:eastAsia="Times New Roman" w:hAnsi="Times New Roman" w:cs="Times New Roman"/>
                <w:bCs/>
                <w:sz w:val="20"/>
                <w:szCs w:val="20"/>
                <w:lang w:eastAsia="es-PA"/>
              </w:rPr>
            </w:pPr>
            <w:r w:rsidRPr="00AC6EAE">
              <w:rPr>
                <w:rFonts w:ascii="Times New Roman" w:eastAsia="Times New Roman" w:hAnsi="Times New Roman" w:cs="Times New Roman"/>
                <w:bCs/>
                <w:sz w:val="20"/>
                <w:szCs w:val="20"/>
                <w:lang w:eastAsia="es-PA"/>
              </w:rPr>
              <w:t>COBERTURA PREESCOLAR</w:t>
            </w:r>
          </w:p>
          <w:p w:rsidR="00B3675A" w:rsidRPr="00AC6EAE" w:rsidRDefault="00B3675A" w:rsidP="0058654E">
            <w:pPr>
              <w:rPr>
                <w:rFonts w:ascii="Times New Roman" w:eastAsia="Times New Roman" w:hAnsi="Times New Roman" w:cs="Times New Roman"/>
                <w:bCs/>
                <w:sz w:val="20"/>
                <w:szCs w:val="20"/>
                <w:lang w:eastAsia="es-PA"/>
              </w:rPr>
            </w:pPr>
            <w:r w:rsidRPr="00AC6EAE">
              <w:rPr>
                <w:rFonts w:ascii="Times New Roman" w:eastAsia="Times New Roman" w:hAnsi="Times New Roman" w:cs="Times New Roman"/>
                <w:bCs/>
                <w:sz w:val="20"/>
                <w:szCs w:val="20"/>
                <w:lang w:eastAsia="es-PA"/>
              </w:rPr>
              <w:t xml:space="preserve"> 3 AÑOS</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right"/>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5.5</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4.1</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5.9</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6.0</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6.5%</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7.2%</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rPr>
                <w:rFonts w:ascii="Times New Roman" w:eastAsia="Times New Roman" w:hAnsi="Times New Roman" w:cs="Times New Roman"/>
                <w:sz w:val="20"/>
                <w:szCs w:val="20"/>
                <w:lang w:eastAsia="es-PA"/>
              </w:rPr>
            </w:pPr>
          </w:p>
        </w:tc>
      </w:tr>
      <w:tr w:rsidR="00B3675A" w:rsidRPr="00022708" w:rsidTr="00B3675A">
        <w:trPr>
          <w:trHeight w:val="360"/>
        </w:trPr>
        <w:tc>
          <w:tcPr>
            <w:tcW w:w="3001" w:type="dxa"/>
            <w:tcBorders>
              <w:top w:val="nil"/>
              <w:left w:val="single" w:sz="4" w:space="0" w:color="auto"/>
              <w:bottom w:val="single" w:sz="4" w:space="0" w:color="auto"/>
              <w:right w:val="single" w:sz="4" w:space="0" w:color="auto"/>
            </w:tcBorders>
            <w:shd w:val="clear" w:color="auto" w:fill="auto"/>
            <w:hideMark/>
          </w:tcPr>
          <w:p w:rsidR="00B3675A"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COBERTURA PREESCOLAR </w:t>
            </w:r>
          </w:p>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4 AÑOS</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right"/>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41.9</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39.1</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50.3</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52.3</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53.1%</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56.8%</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rPr>
                <w:rFonts w:ascii="Times New Roman" w:eastAsia="Times New Roman" w:hAnsi="Times New Roman" w:cs="Times New Roman"/>
                <w:sz w:val="20"/>
                <w:szCs w:val="20"/>
                <w:lang w:eastAsia="es-PA"/>
              </w:rPr>
            </w:pPr>
          </w:p>
        </w:tc>
      </w:tr>
      <w:tr w:rsidR="00B3675A" w:rsidRPr="00022708" w:rsidTr="00B3675A">
        <w:trPr>
          <w:trHeight w:val="360"/>
        </w:trPr>
        <w:tc>
          <w:tcPr>
            <w:tcW w:w="3001" w:type="dxa"/>
            <w:tcBorders>
              <w:top w:val="nil"/>
              <w:left w:val="single" w:sz="4" w:space="0" w:color="auto"/>
              <w:bottom w:val="single" w:sz="4" w:space="0" w:color="auto"/>
              <w:right w:val="single" w:sz="4" w:space="0" w:color="auto"/>
            </w:tcBorders>
            <w:shd w:val="clear" w:color="auto" w:fill="auto"/>
            <w:hideMark/>
          </w:tcPr>
          <w:p w:rsidR="00B3675A"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COBERTURA PREESCOLAR</w:t>
            </w:r>
          </w:p>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 5 AÑOS</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right"/>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77.8</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75.0</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78.6</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79.1</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80.4%</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80.3%</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rPr>
                <w:rFonts w:ascii="Times New Roman" w:eastAsia="Times New Roman" w:hAnsi="Times New Roman" w:cs="Times New Roman"/>
                <w:sz w:val="20"/>
                <w:szCs w:val="20"/>
                <w:lang w:eastAsia="es-PA"/>
              </w:rPr>
            </w:pPr>
          </w:p>
        </w:tc>
      </w:tr>
      <w:tr w:rsidR="00B3675A" w:rsidRPr="00022708" w:rsidTr="00B3675A">
        <w:trPr>
          <w:trHeight w:val="360"/>
        </w:trPr>
        <w:tc>
          <w:tcPr>
            <w:tcW w:w="3001" w:type="dxa"/>
            <w:tcBorders>
              <w:top w:val="nil"/>
              <w:left w:val="single" w:sz="4" w:space="0" w:color="auto"/>
              <w:bottom w:val="single" w:sz="4" w:space="0" w:color="auto"/>
              <w:right w:val="single" w:sz="4" w:space="0" w:color="auto"/>
            </w:tcBorders>
            <w:shd w:val="clear" w:color="auto" w:fill="auto"/>
            <w:hideMark/>
          </w:tcPr>
          <w:p w:rsidR="00B3675A"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COBERTURA PREESCOLAR </w:t>
            </w:r>
          </w:p>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4 Y 5 AÑOS</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right"/>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59.7</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58.2</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64.4</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65.7</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66.8%</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68.5%</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DOCENTES CALIFICADOS EN PREESCOLAR</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right"/>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43.3</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47.8</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47.0</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48.0</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55.2%</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85.4%</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jc w:val="center"/>
              <w:rPr>
                <w:rFonts w:ascii="Times New Roman" w:eastAsia="Times New Roman" w:hAnsi="Times New Roman" w:cs="Times New Roman"/>
                <w:b/>
                <w:bCs/>
                <w:sz w:val="24"/>
                <w:szCs w:val="24"/>
                <w:lang w:eastAsia="es-PA"/>
              </w:rPr>
            </w:pPr>
            <w:r w:rsidRPr="00022708">
              <w:rPr>
                <w:rFonts w:ascii="Times New Roman" w:eastAsia="Times New Roman" w:hAnsi="Times New Roman" w:cs="Times New Roman"/>
                <w:b/>
                <w:bCs/>
                <w:sz w:val="24"/>
                <w:szCs w:val="24"/>
                <w:lang w:eastAsia="es-PA"/>
              </w:rPr>
              <w:t> </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022708" w:rsidRDefault="00B3675A" w:rsidP="0058654E">
            <w:pPr>
              <w:rPr>
                <w:rFonts w:ascii="Times New Roman" w:eastAsia="Times New Roman" w:hAnsi="Times New Roman" w:cs="Times New Roman"/>
                <w:sz w:val="24"/>
                <w:szCs w:val="24"/>
                <w:lang w:eastAsia="es-PA"/>
              </w:rPr>
            </w:pPr>
            <w:r w:rsidRPr="00022708">
              <w:rPr>
                <w:rFonts w:ascii="Times New Roman" w:eastAsia="Times New Roman" w:hAnsi="Times New Roman" w:cs="Times New Roman"/>
                <w:sz w:val="24"/>
                <w:szCs w:val="24"/>
                <w:lang w:eastAsia="es-PA"/>
              </w:rPr>
              <w:t> </w:t>
            </w: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B3675A" w:rsidRDefault="00B3675A" w:rsidP="0058654E">
            <w:pPr>
              <w:rPr>
                <w:rFonts w:ascii="Times New Roman" w:eastAsia="Times New Roman" w:hAnsi="Times New Roman" w:cs="Times New Roman"/>
                <w:sz w:val="20"/>
                <w:szCs w:val="20"/>
                <w:lang w:eastAsia="es-PA"/>
              </w:rPr>
            </w:pPr>
            <w:r w:rsidRPr="00B3675A">
              <w:rPr>
                <w:rFonts w:ascii="Times New Roman" w:eastAsia="Times New Roman" w:hAnsi="Times New Roman" w:cs="Times New Roman"/>
                <w:sz w:val="20"/>
                <w:szCs w:val="20"/>
                <w:lang w:eastAsia="es-PA"/>
              </w:rPr>
              <w:t>COBERTURA PRIMARIA (6-11 AÑOS)</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98.4</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94.6</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100.0</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96.7</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67.3%</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62.6%</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DOCENTES CALIFICADOS EN PRIMARIA</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91.3</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91.5</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90.4</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92.3</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65.4%</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90.1%</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TÉRMINO DE PRIMARIA EN EDAD</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67.3</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61.5</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63.9</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67.2</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68.3%</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65.1%</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DE ESCUELAS PRIMARIAS CON BIBLIOTECA</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15.3</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11.8</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11.75</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12.00</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0"/>
                <w:szCs w:val="20"/>
                <w:lang w:eastAsia="es-PA"/>
              </w:rPr>
            </w:pPr>
            <w:r w:rsidRPr="00B3675A">
              <w:rPr>
                <w:rFonts w:ascii="Times New Roman" w:eastAsia="Times New Roman" w:hAnsi="Times New Roman" w:cs="Times New Roman"/>
                <w:b/>
                <w:bCs/>
                <w:sz w:val="20"/>
                <w:szCs w:val="20"/>
                <w:lang w:eastAsia="es-PA"/>
              </w:rPr>
              <w:t xml:space="preserve">NO HAY DATOS </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0"/>
                <w:szCs w:val="20"/>
                <w:lang w:eastAsia="es-PA"/>
              </w:rPr>
            </w:pPr>
            <w:r w:rsidRPr="00B3675A">
              <w:rPr>
                <w:rFonts w:ascii="Times New Roman" w:eastAsia="Times New Roman" w:hAnsi="Times New Roman" w:cs="Times New Roman"/>
                <w:b/>
                <w:bCs/>
                <w:sz w:val="20"/>
                <w:szCs w:val="20"/>
                <w:lang w:eastAsia="es-PA"/>
              </w:rPr>
              <w:t xml:space="preserve">NO HAY DATOS </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SOBREEDAD</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30.3</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33.2</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28.7</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32.1</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28.7%</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32.2%</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B3675A" w:rsidRDefault="00B3675A" w:rsidP="0058654E">
            <w:pPr>
              <w:rPr>
                <w:rFonts w:ascii="Times New Roman" w:eastAsia="Times New Roman" w:hAnsi="Times New Roman" w:cs="Times New Roman"/>
                <w:sz w:val="20"/>
                <w:szCs w:val="20"/>
                <w:lang w:eastAsia="es-PA"/>
              </w:rPr>
            </w:pPr>
            <w:r w:rsidRPr="00B3675A">
              <w:rPr>
                <w:rFonts w:ascii="Times New Roman" w:eastAsia="Times New Roman" w:hAnsi="Times New Roman" w:cs="Times New Roman"/>
                <w:sz w:val="20"/>
                <w:szCs w:val="20"/>
                <w:lang w:eastAsia="es-PA"/>
              </w:rPr>
              <w:t>TASA DE REPITENCIA</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5.5</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5.7</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5.7</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5.8</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0.0</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4.05</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r w:rsidRPr="00B3675A">
              <w:rPr>
                <w:rFonts w:ascii="Times New Roman" w:eastAsia="Times New Roman" w:hAnsi="Times New Roman" w:cs="Times New Roman"/>
                <w:b/>
                <w:bCs/>
                <w:sz w:val="24"/>
                <w:szCs w:val="24"/>
                <w:lang w:eastAsia="es-PA"/>
              </w:rPr>
              <w:t>4.95</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r w:rsidRPr="00B3675A">
              <w:rPr>
                <w:rFonts w:ascii="Times New Roman" w:eastAsia="Times New Roman" w:hAnsi="Times New Roman" w:cs="Times New Roman"/>
                <w:sz w:val="24"/>
                <w:szCs w:val="24"/>
                <w:lang w:eastAsia="es-PA"/>
              </w:rPr>
              <w:t>3.9</w:t>
            </w: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B3675A" w:rsidRDefault="00B3675A" w:rsidP="0058654E">
            <w:pPr>
              <w:rPr>
                <w:rFonts w:ascii="Times New Roman" w:eastAsia="Times New Roman" w:hAnsi="Times New Roman" w:cs="Times New Roman"/>
                <w:sz w:val="20"/>
                <w:szCs w:val="20"/>
                <w:lang w:eastAsia="es-PA"/>
              </w:rPr>
            </w:pPr>
            <w:r w:rsidRPr="00B3675A">
              <w:rPr>
                <w:rFonts w:ascii="Times New Roman" w:eastAsia="Times New Roman" w:hAnsi="Times New Roman" w:cs="Times New Roman"/>
                <w:sz w:val="20"/>
                <w:szCs w:val="20"/>
                <w:lang w:eastAsia="es-PA"/>
              </w:rPr>
              <w:t>TASA DE DESERCIÓN</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1.0</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1.1</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1.0</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1.0</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1.1</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1.82</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r w:rsidRPr="00B3675A">
              <w:rPr>
                <w:rFonts w:ascii="Times New Roman" w:eastAsia="Times New Roman" w:hAnsi="Times New Roman" w:cs="Times New Roman"/>
                <w:b/>
                <w:bCs/>
                <w:sz w:val="24"/>
                <w:szCs w:val="24"/>
                <w:lang w:eastAsia="es-PA"/>
              </w:rPr>
              <w:t>1.15</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r w:rsidRPr="00B3675A">
              <w:rPr>
                <w:rFonts w:ascii="Times New Roman" w:eastAsia="Times New Roman" w:hAnsi="Times New Roman" w:cs="Times New Roman"/>
                <w:sz w:val="24"/>
                <w:szCs w:val="24"/>
                <w:lang w:eastAsia="es-PA"/>
              </w:rPr>
              <w:t>1.2</w:t>
            </w: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B3675A">
            <w:pPr>
              <w:jc w:val="right"/>
              <w:rPr>
                <w:rFonts w:ascii="Times New Roman" w:eastAsia="Times New Roman" w:hAnsi="Times New Roman" w:cs="Times New Roman"/>
                <w:sz w:val="20"/>
                <w:szCs w:val="20"/>
                <w:lang w:eastAsia="es-PA"/>
              </w:rPr>
            </w:pP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jc w:val="center"/>
              <w:rPr>
                <w:rFonts w:ascii="Times New Roman" w:eastAsia="Times New Roman" w:hAnsi="Times New Roman" w:cs="Times New Roman"/>
                <w:b/>
                <w:bCs/>
                <w:sz w:val="20"/>
                <w:szCs w:val="20"/>
                <w:lang w:eastAsia="es-PA"/>
              </w:rPr>
            </w:pP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jc w:val="center"/>
              <w:rPr>
                <w:rFonts w:ascii="Times New Roman" w:eastAsia="Times New Roman" w:hAnsi="Times New Roman" w:cs="Times New Roman"/>
                <w:b/>
                <w:bCs/>
                <w:sz w:val="20"/>
                <w:szCs w:val="20"/>
                <w:lang w:eastAsia="es-PA"/>
              </w:rPr>
            </w:pP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jc w:val="center"/>
              <w:rPr>
                <w:rFonts w:ascii="Times New Roman" w:eastAsia="Times New Roman" w:hAnsi="Times New Roman" w:cs="Times New Roman"/>
                <w:b/>
                <w:bCs/>
                <w:sz w:val="20"/>
                <w:szCs w:val="20"/>
                <w:lang w:eastAsia="es-PA"/>
              </w:rPr>
            </w:pP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jc w:val="center"/>
              <w:rPr>
                <w:rFonts w:ascii="Times New Roman" w:eastAsia="Times New Roman" w:hAnsi="Times New Roman" w:cs="Times New Roman"/>
                <w:b/>
                <w:bCs/>
                <w:sz w:val="20"/>
                <w:szCs w:val="20"/>
                <w:lang w:eastAsia="es-PA"/>
              </w:rPr>
            </w:pP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jc w:val="center"/>
              <w:rPr>
                <w:rFonts w:ascii="Times New Roman" w:eastAsia="Times New Roman" w:hAnsi="Times New Roman" w:cs="Times New Roman"/>
                <w:b/>
                <w:bCs/>
                <w:sz w:val="20"/>
                <w:szCs w:val="20"/>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B3675A" w:rsidRDefault="00B3675A" w:rsidP="0058654E">
            <w:pPr>
              <w:rPr>
                <w:rFonts w:ascii="Times New Roman" w:eastAsia="Times New Roman" w:hAnsi="Times New Roman" w:cs="Times New Roman"/>
                <w:sz w:val="20"/>
                <w:szCs w:val="20"/>
                <w:lang w:eastAsia="es-PA"/>
              </w:rPr>
            </w:pPr>
            <w:r w:rsidRPr="00B3675A">
              <w:rPr>
                <w:rFonts w:ascii="Times New Roman" w:eastAsia="Times New Roman" w:hAnsi="Times New Roman" w:cs="Times New Roman"/>
                <w:sz w:val="20"/>
                <w:szCs w:val="20"/>
                <w:lang w:eastAsia="es-PA"/>
              </w:rPr>
              <w:t>COBERTURA PREMEDIA (12-14 AÑOS)</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73.8</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68.4</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69.2</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72.3</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44.0%</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45.0%</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TÉRMINO DE PREMEDIA</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66.4</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67.0</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65.3</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66.5</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48.6%</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49.6%</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DOCENTES CALIFICADOS EN PREMEDIA</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86.5%</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85.5</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85.1</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85.2</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85.7%</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83.9%</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SOBREEDAD</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43.2</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48.0</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47.7</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46.3</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47.1%</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47.2%</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B3675A" w:rsidRDefault="00B3675A" w:rsidP="0058654E">
            <w:pPr>
              <w:rPr>
                <w:rFonts w:ascii="Times New Roman" w:eastAsia="Times New Roman" w:hAnsi="Times New Roman" w:cs="Times New Roman"/>
                <w:sz w:val="20"/>
                <w:szCs w:val="20"/>
                <w:lang w:eastAsia="es-PA"/>
              </w:rPr>
            </w:pPr>
            <w:r w:rsidRPr="00B3675A">
              <w:rPr>
                <w:rFonts w:ascii="Times New Roman" w:eastAsia="Times New Roman" w:hAnsi="Times New Roman" w:cs="Times New Roman"/>
                <w:sz w:val="20"/>
                <w:szCs w:val="20"/>
                <w:lang w:eastAsia="es-PA"/>
              </w:rPr>
              <w:t>TASA DE REPITENCIA</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4.9</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7.3</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6.3</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6.5</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0"/>
                <w:szCs w:val="20"/>
                <w:lang w:eastAsia="es-PA"/>
              </w:rPr>
            </w:pPr>
            <w:r w:rsidRPr="00B3675A">
              <w:rPr>
                <w:rFonts w:ascii="Times New Roman" w:eastAsia="Times New Roman" w:hAnsi="Times New Roman" w:cs="Times New Roman"/>
                <w:b/>
                <w:bCs/>
                <w:sz w:val="20"/>
                <w:szCs w:val="20"/>
                <w:lang w:eastAsia="es-PA"/>
              </w:rPr>
              <w:t xml:space="preserve">NO HAY DATOS </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8.4</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r w:rsidRPr="00B3675A">
              <w:rPr>
                <w:rFonts w:ascii="Times New Roman" w:eastAsia="Times New Roman" w:hAnsi="Times New Roman" w:cs="Times New Roman"/>
                <w:b/>
                <w:bCs/>
                <w:sz w:val="24"/>
                <w:szCs w:val="24"/>
                <w:lang w:eastAsia="es-PA"/>
              </w:rPr>
              <w:t>9.6</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r w:rsidRPr="00B3675A">
              <w:rPr>
                <w:rFonts w:ascii="Times New Roman" w:eastAsia="Times New Roman" w:hAnsi="Times New Roman" w:cs="Times New Roman"/>
                <w:sz w:val="24"/>
                <w:szCs w:val="24"/>
                <w:lang w:eastAsia="es-PA"/>
              </w:rPr>
              <w:t>14.3</w:t>
            </w:r>
          </w:p>
        </w:tc>
      </w:tr>
      <w:tr w:rsidR="00B3675A" w:rsidRPr="00AC6EAE" w:rsidTr="00B3675A">
        <w:trPr>
          <w:trHeight w:val="435"/>
        </w:trPr>
        <w:tc>
          <w:tcPr>
            <w:tcW w:w="3001" w:type="dxa"/>
            <w:tcBorders>
              <w:top w:val="nil"/>
              <w:left w:val="single" w:sz="4" w:space="0" w:color="auto"/>
              <w:bottom w:val="single" w:sz="4" w:space="0" w:color="auto"/>
              <w:right w:val="single" w:sz="4" w:space="0" w:color="auto"/>
            </w:tcBorders>
            <w:shd w:val="clear" w:color="auto" w:fill="auto"/>
            <w:hideMark/>
          </w:tcPr>
          <w:p w:rsidR="00B3675A" w:rsidRPr="00B3675A" w:rsidRDefault="00B3675A" w:rsidP="0058654E">
            <w:pPr>
              <w:rPr>
                <w:rFonts w:ascii="Times New Roman" w:eastAsia="Times New Roman" w:hAnsi="Times New Roman" w:cs="Times New Roman"/>
                <w:sz w:val="20"/>
                <w:szCs w:val="20"/>
                <w:lang w:eastAsia="es-PA"/>
              </w:rPr>
            </w:pPr>
            <w:r w:rsidRPr="00B3675A">
              <w:rPr>
                <w:rFonts w:ascii="Times New Roman" w:eastAsia="Times New Roman" w:hAnsi="Times New Roman" w:cs="Times New Roman"/>
                <w:sz w:val="20"/>
                <w:szCs w:val="20"/>
                <w:lang w:eastAsia="es-PA"/>
              </w:rPr>
              <w:t>TASA DE DESERCIÓN</w:t>
            </w:r>
          </w:p>
        </w:tc>
        <w:tc>
          <w:tcPr>
            <w:tcW w:w="686"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10.7</w:t>
            </w:r>
          </w:p>
        </w:tc>
        <w:tc>
          <w:tcPr>
            <w:tcW w:w="67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13.3</w:t>
            </w:r>
          </w:p>
        </w:tc>
        <w:tc>
          <w:tcPr>
            <w:tcW w:w="58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10.6</w:t>
            </w:r>
          </w:p>
        </w:tc>
        <w:tc>
          <w:tcPr>
            <w:tcW w:w="659"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11.0</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4.4</w:t>
            </w:r>
          </w:p>
        </w:tc>
        <w:tc>
          <w:tcPr>
            <w:tcW w:w="91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3.5</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58654E">
            <w:pPr>
              <w:jc w:val="center"/>
              <w:rPr>
                <w:rFonts w:ascii="Times New Roman" w:eastAsia="Times New Roman" w:hAnsi="Times New Roman" w:cs="Times New Roman"/>
                <w:b/>
                <w:bCs/>
                <w:sz w:val="24"/>
                <w:szCs w:val="24"/>
                <w:lang w:eastAsia="es-PA"/>
              </w:rPr>
            </w:pPr>
            <w:r w:rsidRPr="00B3675A">
              <w:rPr>
                <w:rFonts w:ascii="Times New Roman" w:eastAsia="Times New Roman" w:hAnsi="Times New Roman" w:cs="Times New Roman"/>
                <w:b/>
                <w:bCs/>
                <w:sz w:val="24"/>
                <w:szCs w:val="24"/>
                <w:lang w:eastAsia="es-PA"/>
              </w:rPr>
              <w:t>7.4</w:t>
            </w:r>
          </w:p>
        </w:tc>
        <w:tc>
          <w:tcPr>
            <w:tcW w:w="698" w:type="dxa"/>
            <w:tcBorders>
              <w:top w:val="nil"/>
              <w:left w:val="nil"/>
              <w:bottom w:val="single" w:sz="4" w:space="0" w:color="auto"/>
              <w:right w:val="single" w:sz="4" w:space="0" w:color="auto"/>
            </w:tcBorders>
            <w:shd w:val="clear" w:color="auto" w:fill="auto"/>
            <w:noWrap/>
            <w:vAlign w:val="bottom"/>
            <w:hideMark/>
          </w:tcPr>
          <w:p w:rsidR="00B3675A" w:rsidRPr="00B3675A" w:rsidRDefault="00B3675A" w:rsidP="00B3675A">
            <w:pPr>
              <w:rPr>
                <w:rFonts w:ascii="Times New Roman" w:eastAsia="Times New Roman" w:hAnsi="Times New Roman" w:cs="Times New Roman"/>
                <w:sz w:val="24"/>
                <w:szCs w:val="24"/>
                <w:lang w:eastAsia="es-PA"/>
              </w:rPr>
            </w:pPr>
            <w:r w:rsidRPr="00B3675A">
              <w:rPr>
                <w:rFonts w:ascii="Times New Roman" w:eastAsia="Times New Roman" w:hAnsi="Times New Roman" w:cs="Times New Roman"/>
                <w:sz w:val="24"/>
                <w:szCs w:val="24"/>
                <w:lang w:eastAsia="es-PA"/>
              </w:rPr>
              <w:t>4.3</w:t>
            </w:r>
          </w:p>
        </w:tc>
      </w:tr>
    </w:tbl>
    <w:p w:rsidR="00B3675A" w:rsidRPr="00022708" w:rsidRDefault="00B3675A" w:rsidP="00B3675A">
      <w:pPr>
        <w:rPr>
          <w:rFonts w:ascii="Times New Roman" w:hAnsi="Times New Roman" w:cs="Times New Roman"/>
          <w:sz w:val="24"/>
          <w:szCs w:val="24"/>
        </w:rPr>
      </w:pPr>
      <w:r w:rsidRPr="00022708">
        <w:rPr>
          <w:rFonts w:ascii="Times New Roman" w:hAnsi="Times New Roman" w:cs="Times New Roman"/>
          <w:sz w:val="24"/>
          <w:szCs w:val="24"/>
        </w:rPr>
        <w:br w:type="page"/>
      </w:r>
    </w:p>
    <w:tbl>
      <w:tblPr>
        <w:tblW w:w="8828" w:type="dxa"/>
        <w:tblLayout w:type="fixed"/>
        <w:tblCellMar>
          <w:left w:w="70" w:type="dxa"/>
          <w:right w:w="70" w:type="dxa"/>
        </w:tblCellMar>
        <w:tblLook w:val="04A0" w:firstRow="1" w:lastRow="0" w:firstColumn="1" w:lastColumn="0" w:noHBand="0" w:noVBand="1"/>
      </w:tblPr>
      <w:tblGrid>
        <w:gridCol w:w="3025"/>
        <w:gridCol w:w="690"/>
        <w:gridCol w:w="571"/>
        <w:gridCol w:w="812"/>
        <w:gridCol w:w="851"/>
        <w:gridCol w:w="850"/>
        <w:gridCol w:w="851"/>
        <w:gridCol w:w="567"/>
        <w:gridCol w:w="611"/>
      </w:tblGrid>
      <w:tr w:rsidR="00B3675A" w:rsidRPr="00022708" w:rsidTr="0058654E">
        <w:trPr>
          <w:trHeight w:val="300"/>
        </w:trPr>
        <w:tc>
          <w:tcPr>
            <w:tcW w:w="3025" w:type="dxa"/>
            <w:tcBorders>
              <w:top w:val="nil"/>
              <w:left w:val="single" w:sz="4" w:space="0" w:color="auto"/>
              <w:bottom w:val="single" w:sz="4" w:space="0" w:color="auto"/>
              <w:right w:val="single" w:sz="4" w:space="0" w:color="auto"/>
            </w:tcBorders>
            <w:shd w:val="clear" w:color="000000" w:fill="C0C0C0"/>
            <w:vAlign w:val="bottom"/>
          </w:tcPr>
          <w:p w:rsidR="00B3675A" w:rsidRPr="00022708" w:rsidRDefault="00B3675A" w:rsidP="00B3675A">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lastRenderedPageBreak/>
              <w:t>INDICADOR</w:t>
            </w:r>
          </w:p>
        </w:tc>
        <w:tc>
          <w:tcPr>
            <w:tcW w:w="690" w:type="dxa"/>
            <w:tcBorders>
              <w:top w:val="nil"/>
              <w:left w:val="nil"/>
              <w:bottom w:val="single" w:sz="4" w:space="0" w:color="auto"/>
              <w:right w:val="single" w:sz="4" w:space="0" w:color="auto"/>
            </w:tcBorders>
            <w:shd w:val="clear" w:color="000000" w:fill="C0C0C0"/>
            <w:vAlign w:val="bottom"/>
          </w:tcPr>
          <w:p w:rsidR="00B3675A" w:rsidRPr="00022708" w:rsidRDefault="00B3675A" w:rsidP="00B3675A">
            <w:pPr>
              <w:jc w:val="right"/>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2010</w:t>
            </w:r>
          </w:p>
        </w:tc>
        <w:tc>
          <w:tcPr>
            <w:tcW w:w="571" w:type="dxa"/>
            <w:tcBorders>
              <w:top w:val="nil"/>
              <w:left w:val="nil"/>
              <w:bottom w:val="single" w:sz="4" w:space="0" w:color="auto"/>
              <w:right w:val="single" w:sz="4" w:space="0" w:color="auto"/>
            </w:tcBorders>
            <w:shd w:val="clear" w:color="000000" w:fill="C0C0C0"/>
            <w:vAlign w:val="bottom"/>
          </w:tcPr>
          <w:p w:rsidR="00B3675A" w:rsidRPr="00022708" w:rsidRDefault="00B3675A" w:rsidP="00B3675A">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2011</w:t>
            </w:r>
          </w:p>
        </w:tc>
        <w:tc>
          <w:tcPr>
            <w:tcW w:w="812" w:type="dxa"/>
            <w:tcBorders>
              <w:top w:val="nil"/>
              <w:left w:val="nil"/>
              <w:bottom w:val="single" w:sz="4" w:space="0" w:color="auto"/>
              <w:right w:val="single" w:sz="4" w:space="0" w:color="auto"/>
            </w:tcBorders>
            <w:shd w:val="clear" w:color="000000" w:fill="C0C0C0"/>
            <w:vAlign w:val="bottom"/>
          </w:tcPr>
          <w:p w:rsidR="00B3675A" w:rsidRPr="00022708" w:rsidRDefault="00B3675A" w:rsidP="00B3675A">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2012</w:t>
            </w:r>
          </w:p>
        </w:tc>
        <w:tc>
          <w:tcPr>
            <w:tcW w:w="851" w:type="dxa"/>
            <w:tcBorders>
              <w:top w:val="nil"/>
              <w:left w:val="nil"/>
              <w:bottom w:val="single" w:sz="4" w:space="0" w:color="auto"/>
              <w:right w:val="single" w:sz="4" w:space="0" w:color="auto"/>
            </w:tcBorders>
            <w:shd w:val="clear" w:color="000000" w:fill="C0C0C0"/>
            <w:vAlign w:val="bottom"/>
          </w:tcPr>
          <w:p w:rsidR="00B3675A" w:rsidRPr="00022708" w:rsidRDefault="00B3675A" w:rsidP="00B3675A">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2013</w:t>
            </w:r>
          </w:p>
        </w:tc>
        <w:tc>
          <w:tcPr>
            <w:tcW w:w="850" w:type="dxa"/>
            <w:tcBorders>
              <w:top w:val="nil"/>
              <w:left w:val="nil"/>
              <w:bottom w:val="single" w:sz="4" w:space="0" w:color="auto"/>
              <w:right w:val="single" w:sz="4" w:space="0" w:color="auto"/>
            </w:tcBorders>
            <w:shd w:val="clear" w:color="000000" w:fill="C0C0C0"/>
            <w:vAlign w:val="bottom"/>
          </w:tcPr>
          <w:p w:rsidR="00B3675A" w:rsidRPr="00022708" w:rsidRDefault="00B3675A" w:rsidP="00B3675A">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2014</w:t>
            </w:r>
          </w:p>
        </w:tc>
        <w:tc>
          <w:tcPr>
            <w:tcW w:w="851" w:type="dxa"/>
            <w:tcBorders>
              <w:top w:val="nil"/>
              <w:left w:val="nil"/>
              <w:bottom w:val="single" w:sz="4" w:space="0" w:color="auto"/>
              <w:right w:val="single" w:sz="4" w:space="0" w:color="auto"/>
            </w:tcBorders>
            <w:shd w:val="clear" w:color="000000" w:fill="C0C0C0"/>
            <w:vAlign w:val="bottom"/>
          </w:tcPr>
          <w:p w:rsidR="00B3675A" w:rsidRPr="00022708" w:rsidRDefault="00B3675A" w:rsidP="00B3675A">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2015</w:t>
            </w:r>
          </w:p>
        </w:tc>
        <w:tc>
          <w:tcPr>
            <w:tcW w:w="567" w:type="dxa"/>
            <w:tcBorders>
              <w:top w:val="nil"/>
              <w:left w:val="nil"/>
              <w:bottom w:val="single" w:sz="4" w:space="0" w:color="auto"/>
              <w:right w:val="single" w:sz="4" w:space="0" w:color="auto"/>
            </w:tcBorders>
            <w:shd w:val="clear" w:color="000000" w:fill="C0C0C0"/>
            <w:vAlign w:val="bottom"/>
          </w:tcPr>
          <w:p w:rsidR="00B3675A" w:rsidRPr="00022708" w:rsidRDefault="00B3675A" w:rsidP="00B3675A">
            <w:pPr>
              <w:jc w:val="center"/>
              <w:rPr>
                <w:rFonts w:ascii="Times New Roman" w:eastAsia="Times New Roman" w:hAnsi="Times New Roman" w:cs="Times New Roman"/>
                <w:b/>
                <w:bCs/>
                <w:sz w:val="20"/>
                <w:szCs w:val="20"/>
                <w:lang w:eastAsia="es-PA"/>
              </w:rPr>
            </w:pPr>
            <w:r w:rsidRPr="00022708">
              <w:rPr>
                <w:rFonts w:ascii="Times New Roman" w:eastAsia="Times New Roman" w:hAnsi="Times New Roman" w:cs="Times New Roman"/>
                <w:b/>
                <w:bCs/>
                <w:sz w:val="20"/>
                <w:szCs w:val="20"/>
                <w:lang w:eastAsia="es-PA"/>
              </w:rPr>
              <w:t>2016</w:t>
            </w:r>
          </w:p>
        </w:tc>
        <w:tc>
          <w:tcPr>
            <w:tcW w:w="611" w:type="dxa"/>
            <w:tcBorders>
              <w:top w:val="nil"/>
              <w:left w:val="nil"/>
              <w:bottom w:val="single" w:sz="4" w:space="0" w:color="auto"/>
              <w:right w:val="single" w:sz="4" w:space="0" w:color="auto"/>
            </w:tcBorders>
            <w:shd w:val="clear" w:color="000000" w:fill="BFBFBF"/>
            <w:noWrap/>
            <w:vAlign w:val="bottom"/>
          </w:tcPr>
          <w:p w:rsidR="00B3675A" w:rsidRPr="00022708" w:rsidRDefault="00B3675A" w:rsidP="00B3675A">
            <w:pPr>
              <w:jc w:val="center"/>
              <w:rPr>
                <w:rFonts w:ascii="Times New Roman" w:eastAsia="Times New Roman" w:hAnsi="Times New Roman" w:cs="Times New Roman"/>
                <w:sz w:val="20"/>
                <w:szCs w:val="20"/>
                <w:lang w:eastAsia="es-PA"/>
              </w:rPr>
            </w:pPr>
            <w:r w:rsidRPr="00022708">
              <w:rPr>
                <w:rFonts w:ascii="Times New Roman" w:eastAsia="Times New Roman" w:hAnsi="Times New Roman" w:cs="Times New Roman"/>
                <w:sz w:val="20"/>
                <w:szCs w:val="20"/>
                <w:lang w:eastAsia="es-PA"/>
              </w:rPr>
              <w:t>2017</w:t>
            </w:r>
          </w:p>
        </w:tc>
      </w:tr>
      <w:tr w:rsidR="00B3675A" w:rsidRPr="00022708" w:rsidTr="0058654E">
        <w:trPr>
          <w:trHeight w:val="33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COBERTURA MEDIA (15-17 AÑOS)</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44.9</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42.8</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62.3</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61.3</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28.2%</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28.1%</w:t>
            </w:r>
          </w:p>
        </w:tc>
        <w:tc>
          <w:tcPr>
            <w:tcW w:w="567"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58654E">
        <w:trPr>
          <w:trHeight w:val="465"/>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COBERTURA  DE PREMEDIA Y MEDIA (12-17 AÑOS)</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68.9</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68.8</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72.9</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72.7</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36.2%</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36.6%</w:t>
            </w:r>
          </w:p>
        </w:tc>
        <w:tc>
          <w:tcPr>
            <w:tcW w:w="567"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58654E">
        <w:trPr>
          <w:trHeight w:val="36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TÉRMINO DE MEDIA</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46.1</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49.0</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53.6</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54.0</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39.1%</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48.1%</w:t>
            </w:r>
          </w:p>
        </w:tc>
        <w:tc>
          <w:tcPr>
            <w:tcW w:w="567"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58654E">
        <w:trPr>
          <w:trHeight w:val="42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DOCENTES CALIFICADOS EN MEDIA</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91.0</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90.0</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92.0</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97.0</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91.5%</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83.0%</w:t>
            </w:r>
          </w:p>
        </w:tc>
        <w:tc>
          <w:tcPr>
            <w:tcW w:w="567"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58654E">
        <w:trPr>
          <w:trHeight w:val="42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SOBREEDAD</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43.8</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46.1</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45.0</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45.6</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46.0%</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48.9%</w:t>
            </w:r>
          </w:p>
        </w:tc>
        <w:tc>
          <w:tcPr>
            <w:tcW w:w="567"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58654E">
        <w:trPr>
          <w:trHeight w:val="465"/>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DOCENTES CALIFICADOS EN PREMEDIA Y MEDIA</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88.3</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87.2</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87.9</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90.0</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88.3%</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83.5%</w:t>
            </w:r>
          </w:p>
        </w:tc>
        <w:tc>
          <w:tcPr>
            <w:tcW w:w="567"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58654E">
        <w:trPr>
          <w:trHeight w:val="465"/>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DE ESCUELAS DE PREMEDIA Y MEDIA CON BIBLIOTECA</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39.3</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32.4</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25.07</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26.0</w:t>
            </w:r>
          </w:p>
        </w:tc>
        <w:tc>
          <w:tcPr>
            <w:tcW w:w="850" w:type="dxa"/>
            <w:tcBorders>
              <w:top w:val="nil"/>
              <w:left w:val="nil"/>
              <w:bottom w:val="single" w:sz="4" w:space="0" w:color="auto"/>
              <w:right w:val="single" w:sz="4" w:space="0" w:color="auto"/>
            </w:tcBorders>
            <w:shd w:val="clear" w:color="auto" w:fill="auto"/>
            <w:vAlign w:val="bottom"/>
            <w:hideMark/>
          </w:tcPr>
          <w:p w:rsidR="00B3675A" w:rsidRPr="00AC6EAE" w:rsidRDefault="00B3675A" w:rsidP="0058654E">
            <w:pPr>
              <w:jc w:val="cente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NO HAY DATOS </w:t>
            </w:r>
          </w:p>
        </w:tc>
        <w:tc>
          <w:tcPr>
            <w:tcW w:w="851" w:type="dxa"/>
            <w:tcBorders>
              <w:top w:val="nil"/>
              <w:left w:val="nil"/>
              <w:bottom w:val="single" w:sz="4" w:space="0" w:color="auto"/>
              <w:right w:val="single" w:sz="4" w:space="0" w:color="auto"/>
            </w:tcBorders>
            <w:shd w:val="clear" w:color="auto" w:fill="auto"/>
            <w:vAlign w:val="bottom"/>
            <w:hideMark/>
          </w:tcPr>
          <w:p w:rsidR="00B3675A" w:rsidRPr="00AC6EAE" w:rsidRDefault="00B3675A" w:rsidP="0058654E">
            <w:pPr>
              <w:jc w:val="cente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NO HAY DATOS </w:t>
            </w:r>
          </w:p>
        </w:tc>
        <w:tc>
          <w:tcPr>
            <w:tcW w:w="567" w:type="dxa"/>
            <w:tcBorders>
              <w:top w:val="nil"/>
              <w:left w:val="nil"/>
              <w:bottom w:val="single" w:sz="4" w:space="0" w:color="auto"/>
              <w:right w:val="single" w:sz="4" w:space="0" w:color="auto"/>
            </w:tcBorders>
            <w:shd w:val="clear" w:color="auto" w:fill="auto"/>
            <w:vAlign w:val="bottom"/>
          </w:tcPr>
          <w:p w:rsidR="00B3675A" w:rsidRPr="00AC6EAE" w:rsidRDefault="00B3675A" w:rsidP="0058654E">
            <w:pPr>
              <w:jc w:val="center"/>
              <w:rPr>
                <w:rFonts w:ascii="Times New Roman" w:eastAsia="Times New Roman" w:hAnsi="Times New Roman" w:cs="Times New Roman"/>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022708" w:rsidRDefault="00B3675A" w:rsidP="0058654E">
            <w:pPr>
              <w:rPr>
                <w:rFonts w:ascii="Times New Roman" w:eastAsia="Times New Roman" w:hAnsi="Times New Roman" w:cs="Times New Roman"/>
                <w:sz w:val="24"/>
                <w:szCs w:val="24"/>
                <w:lang w:eastAsia="es-PA"/>
              </w:rPr>
            </w:pPr>
          </w:p>
        </w:tc>
      </w:tr>
      <w:tr w:rsidR="00B3675A" w:rsidRPr="00022708" w:rsidTr="0058654E">
        <w:trPr>
          <w:trHeight w:val="42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TASA DE REPITENCIA</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3.4</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2.4</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2.3</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2.5</w:t>
            </w:r>
          </w:p>
        </w:tc>
        <w:tc>
          <w:tcPr>
            <w:tcW w:w="850" w:type="dxa"/>
            <w:tcBorders>
              <w:top w:val="nil"/>
              <w:left w:val="nil"/>
              <w:bottom w:val="single" w:sz="4" w:space="0" w:color="auto"/>
              <w:right w:val="single" w:sz="4" w:space="0" w:color="auto"/>
            </w:tcBorders>
            <w:shd w:val="clear" w:color="auto" w:fill="auto"/>
            <w:vAlign w:val="bottom"/>
            <w:hideMark/>
          </w:tcPr>
          <w:p w:rsidR="00B3675A" w:rsidRPr="00AC6EAE" w:rsidRDefault="00B3675A" w:rsidP="0058654E">
            <w:pPr>
              <w:jc w:val="cente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NO HAY DATOS </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5.1</w:t>
            </w:r>
          </w:p>
        </w:tc>
        <w:tc>
          <w:tcPr>
            <w:tcW w:w="56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6.3</w:t>
            </w:r>
          </w:p>
        </w:tc>
        <w:tc>
          <w:tcPr>
            <w:tcW w:w="611"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sz w:val="20"/>
                <w:szCs w:val="20"/>
                <w:lang w:eastAsia="es-PA"/>
              </w:rPr>
            </w:pPr>
          </w:p>
        </w:tc>
      </w:tr>
      <w:tr w:rsidR="00B3675A" w:rsidRPr="00022708" w:rsidTr="0058654E">
        <w:trPr>
          <w:trHeight w:val="42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TASA DE DESERCIÓN</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11.1</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13.6</w:t>
            </w:r>
          </w:p>
        </w:tc>
        <w:tc>
          <w:tcPr>
            <w:tcW w:w="812"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12.7</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11.9</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4.4</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3.9</w:t>
            </w:r>
          </w:p>
        </w:tc>
        <w:tc>
          <w:tcPr>
            <w:tcW w:w="56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5.1</w:t>
            </w:r>
          </w:p>
        </w:tc>
        <w:tc>
          <w:tcPr>
            <w:tcW w:w="611"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sz w:val="20"/>
                <w:szCs w:val="20"/>
                <w:lang w:eastAsia="es-PA"/>
              </w:rPr>
            </w:pPr>
          </w:p>
        </w:tc>
      </w:tr>
      <w:tr w:rsidR="00B3675A" w:rsidRPr="00022708" w:rsidTr="0058654E">
        <w:trPr>
          <w:trHeight w:val="42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PIB DESTINADO A EDUCACIÓN *</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2.8</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2.8</w:t>
            </w:r>
          </w:p>
        </w:tc>
        <w:tc>
          <w:tcPr>
            <w:tcW w:w="812" w:type="dxa"/>
            <w:tcBorders>
              <w:top w:val="nil"/>
              <w:left w:val="nil"/>
              <w:bottom w:val="single" w:sz="4" w:space="0" w:color="auto"/>
              <w:right w:val="single" w:sz="4" w:space="0" w:color="auto"/>
            </w:tcBorders>
            <w:shd w:val="clear" w:color="auto" w:fill="auto"/>
            <w:vAlign w:val="bottom"/>
            <w:hideMark/>
          </w:tcPr>
          <w:p w:rsidR="00B3675A" w:rsidRPr="00AC6EAE" w:rsidRDefault="00B3675A" w:rsidP="0058654E">
            <w:pPr>
              <w:jc w:val="cente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NO HAY DATOS </w:t>
            </w:r>
          </w:p>
        </w:tc>
        <w:tc>
          <w:tcPr>
            <w:tcW w:w="851" w:type="dxa"/>
            <w:tcBorders>
              <w:top w:val="nil"/>
              <w:left w:val="nil"/>
              <w:bottom w:val="single" w:sz="4" w:space="0" w:color="auto"/>
              <w:right w:val="single" w:sz="4" w:space="0" w:color="auto"/>
            </w:tcBorders>
            <w:shd w:val="clear" w:color="auto" w:fill="auto"/>
            <w:vAlign w:val="bottom"/>
            <w:hideMark/>
          </w:tcPr>
          <w:p w:rsidR="00B3675A" w:rsidRPr="00AC6EAE" w:rsidRDefault="00B3675A" w:rsidP="0058654E">
            <w:pPr>
              <w:jc w:val="cente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NO HAY DATOS </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0.0%</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0.0%</w:t>
            </w:r>
          </w:p>
        </w:tc>
        <w:tc>
          <w:tcPr>
            <w:tcW w:w="567"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rPr>
                <w:rFonts w:ascii="Times New Roman" w:eastAsia="Times New Roman" w:hAnsi="Times New Roman" w:cs="Times New Roman"/>
                <w:sz w:val="20"/>
                <w:szCs w:val="20"/>
                <w:lang w:eastAsia="es-PA"/>
              </w:rPr>
            </w:pPr>
          </w:p>
        </w:tc>
      </w:tr>
      <w:tr w:rsidR="00B3675A" w:rsidRPr="00022708" w:rsidTr="0058654E">
        <w:trPr>
          <w:trHeight w:val="420"/>
        </w:trPr>
        <w:tc>
          <w:tcPr>
            <w:tcW w:w="3025" w:type="dxa"/>
            <w:tcBorders>
              <w:top w:val="nil"/>
              <w:left w:val="single" w:sz="4" w:space="0" w:color="auto"/>
              <w:bottom w:val="single" w:sz="4" w:space="0" w:color="auto"/>
              <w:right w:val="single" w:sz="4" w:space="0" w:color="auto"/>
            </w:tcBorders>
            <w:shd w:val="clear" w:color="auto" w:fill="auto"/>
            <w:vAlign w:val="bottom"/>
            <w:hideMark/>
          </w:tcPr>
          <w:p w:rsidR="00B3675A" w:rsidRPr="00AC6EAE" w:rsidRDefault="00B3675A" w:rsidP="0058654E">
            <w:pP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GASTO PÚBLICO EN EDUCACIÓN *</w:t>
            </w:r>
          </w:p>
        </w:tc>
        <w:tc>
          <w:tcPr>
            <w:tcW w:w="69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right"/>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12.6</w:t>
            </w:r>
          </w:p>
        </w:tc>
        <w:tc>
          <w:tcPr>
            <w:tcW w:w="57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11.9</w:t>
            </w:r>
          </w:p>
        </w:tc>
        <w:tc>
          <w:tcPr>
            <w:tcW w:w="812" w:type="dxa"/>
            <w:tcBorders>
              <w:top w:val="nil"/>
              <w:left w:val="nil"/>
              <w:bottom w:val="single" w:sz="4" w:space="0" w:color="auto"/>
              <w:right w:val="single" w:sz="4" w:space="0" w:color="auto"/>
            </w:tcBorders>
            <w:shd w:val="clear" w:color="auto" w:fill="auto"/>
            <w:vAlign w:val="bottom"/>
            <w:hideMark/>
          </w:tcPr>
          <w:p w:rsidR="00B3675A" w:rsidRPr="00AC6EAE" w:rsidRDefault="00B3675A" w:rsidP="0058654E">
            <w:pPr>
              <w:jc w:val="cente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NO HAY DATOS </w:t>
            </w:r>
          </w:p>
        </w:tc>
        <w:tc>
          <w:tcPr>
            <w:tcW w:w="851" w:type="dxa"/>
            <w:tcBorders>
              <w:top w:val="nil"/>
              <w:left w:val="nil"/>
              <w:bottom w:val="single" w:sz="4" w:space="0" w:color="auto"/>
              <w:right w:val="single" w:sz="4" w:space="0" w:color="auto"/>
            </w:tcBorders>
            <w:shd w:val="clear" w:color="auto" w:fill="auto"/>
            <w:vAlign w:val="bottom"/>
            <w:hideMark/>
          </w:tcPr>
          <w:p w:rsidR="00B3675A" w:rsidRPr="00AC6EAE" w:rsidRDefault="00B3675A" w:rsidP="0058654E">
            <w:pPr>
              <w:jc w:val="center"/>
              <w:rPr>
                <w:rFonts w:ascii="Times New Roman" w:eastAsia="Times New Roman" w:hAnsi="Times New Roman" w:cs="Times New Roman"/>
                <w:sz w:val="20"/>
                <w:szCs w:val="20"/>
                <w:lang w:eastAsia="es-PA"/>
              </w:rPr>
            </w:pPr>
            <w:r w:rsidRPr="00AC6EAE">
              <w:rPr>
                <w:rFonts w:ascii="Times New Roman" w:eastAsia="Times New Roman" w:hAnsi="Times New Roman" w:cs="Times New Roman"/>
                <w:sz w:val="20"/>
                <w:szCs w:val="20"/>
                <w:lang w:eastAsia="es-PA"/>
              </w:rPr>
              <w:t xml:space="preserve">NO HAY DATOS </w:t>
            </w:r>
          </w:p>
        </w:tc>
        <w:tc>
          <w:tcPr>
            <w:tcW w:w="850"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0.0%</w:t>
            </w:r>
          </w:p>
        </w:tc>
        <w:tc>
          <w:tcPr>
            <w:tcW w:w="851" w:type="dxa"/>
            <w:tcBorders>
              <w:top w:val="nil"/>
              <w:left w:val="nil"/>
              <w:bottom w:val="single" w:sz="4" w:space="0" w:color="auto"/>
              <w:right w:val="single" w:sz="4" w:space="0" w:color="auto"/>
            </w:tcBorders>
            <w:shd w:val="clear" w:color="auto" w:fill="auto"/>
            <w:noWrap/>
            <w:vAlign w:val="bottom"/>
            <w:hideMark/>
          </w:tcPr>
          <w:p w:rsidR="00B3675A" w:rsidRPr="00AC6EAE" w:rsidRDefault="00B3675A" w:rsidP="0058654E">
            <w:pPr>
              <w:jc w:val="center"/>
              <w:rPr>
                <w:rFonts w:ascii="Times New Roman" w:eastAsia="Times New Roman" w:hAnsi="Times New Roman" w:cs="Times New Roman"/>
                <w:b/>
                <w:bCs/>
                <w:sz w:val="20"/>
                <w:szCs w:val="20"/>
                <w:lang w:eastAsia="es-PA"/>
              </w:rPr>
            </w:pPr>
            <w:r w:rsidRPr="00AC6EAE">
              <w:rPr>
                <w:rFonts w:ascii="Times New Roman" w:eastAsia="Times New Roman" w:hAnsi="Times New Roman" w:cs="Times New Roman"/>
                <w:b/>
                <w:bCs/>
                <w:sz w:val="20"/>
                <w:szCs w:val="20"/>
                <w:lang w:eastAsia="es-PA"/>
              </w:rPr>
              <w:t>0.0%</w:t>
            </w:r>
          </w:p>
        </w:tc>
        <w:tc>
          <w:tcPr>
            <w:tcW w:w="567"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jc w:val="center"/>
              <w:rPr>
                <w:rFonts w:ascii="Times New Roman" w:eastAsia="Times New Roman" w:hAnsi="Times New Roman" w:cs="Times New Roman"/>
                <w:b/>
                <w:bCs/>
                <w:sz w:val="20"/>
                <w:szCs w:val="20"/>
                <w:lang w:eastAsia="es-PA"/>
              </w:rPr>
            </w:pPr>
          </w:p>
        </w:tc>
        <w:tc>
          <w:tcPr>
            <w:tcW w:w="611" w:type="dxa"/>
            <w:tcBorders>
              <w:top w:val="nil"/>
              <w:left w:val="nil"/>
              <w:bottom w:val="single" w:sz="4" w:space="0" w:color="auto"/>
              <w:right w:val="single" w:sz="4" w:space="0" w:color="auto"/>
            </w:tcBorders>
            <w:shd w:val="clear" w:color="auto" w:fill="auto"/>
            <w:noWrap/>
            <w:vAlign w:val="bottom"/>
          </w:tcPr>
          <w:p w:rsidR="00B3675A" w:rsidRPr="00AC6EAE" w:rsidRDefault="00B3675A" w:rsidP="0058654E">
            <w:pPr>
              <w:rPr>
                <w:rFonts w:ascii="Times New Roman" w:eastAsia="Times New Roman" w:hAnsi="Times New Roman" w:cs="Times New Roman"/>
                <w:sz w:val="20"/>
                <w:szCs w:val="20"/>
                <w:lang w:eastAsia="es-PA"/>
              </w:rPr>
            </w:pPr>
          </w:p>
        </w:tc>
      </w:tr>
    </w:tbl>
    <w:p w:rsidR="00AB2B01" w:rsidRDefault="00AB2B01" w:rsidP="007970B7"/>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Default="00F11BDD" w:rsidP="007970B7">
      <w:pPr>
        <w:rPr>
          <w:sz w:val="24"/>
          <w:szCs w:val="24"/>
        </w:rPr>
      </w:pPr>
    </w:p>
    <w:p w:rsidR="00F11BDD" w:rsidRPr="00B3675A" w:rsidRDefault="00F11BDD" w:rsidP="007970B7">
      <w:pPr>
        <w:rPr>
          <w:sz w:val="24"/>
          <w:szCs w:val="24"/>
        </w:rPr>
      </w:pPr>
    </w:p>
    <w:p w:rsidR="00B3675A" w:rsidRDefault="00F11BDD" w:rsidP="007970B7">
      <w:pPr>
        <w:rPr>
          <w:rFonts w:asciiTheme="majorHAnsi" w:hAnsiTheme="majorHAnsi"/>
          <w:b/>
          <w:sz w:val="24"/>
          <w:szCs w:val="24"/>
        </w:rPr>
      </w:pPr>
      <w:r>
        <w:rPr>
          <w:rFonts w:asciiTheme="majorHAnsi" w:hAnsiTheme="majorHAnsi"/>
          <w:b/>
          <w:sz w:val="24"/>
          <w:szCs w:val="24"/>
        </w:rPr>
        <w:t>b)</w:t>
      </w:r>
      <w:r w:rsidR="00B3675A" w:rsidRPr="00B3675A">
        <w:rPr>
          <w:rFonts w:asciiTheme="majorHAnsi" w:hAnsiTheme="majorHAnsi"/>
          <w:b/>
          <w:sz w:val="24"/>
          <w:szCs w:val="24"/>
        </w:rPr>
        <w:t xml:space="preserve"> </w:t>
      </w:r>
      <w:r w:rsidR="00B3675A">
        <w:rPr>
          <w:rFonts w:asciiTheme="majorHAnsi" w:hAnsiTheme="majorHAnsi"/>
          <w:b/>
          <w:sz w:val="24"/>
          <w:szCs w:val="24"/>
        </w:rPr>
        <w:t xml:space="preserve">El número de alumnos con respecto a cada categoría de </w:t>
      </w:r>
      <w:r>
        <w:rPr>
          <w:rFonts w:asciiTheme="majorHAnsi" w:hAnsiTheme="majorHAnsi"/>
          <w:b/>
          <w:sz w:val="24"/>
          <w:szCs w:val="24"/>
        </w:rPr>
        <w:t>escuela</w:t>
      </w:r>
      <w:r w:rsidR="00B3675A">
        <w:rPr>
          <w:rFonts w:asciiTheme="majorHAnsi" w:hAnsiTheme="majorHAnsi"/>
          <w:b/>
          <w:sz w:val="24"/>
          <w:szCs w:val="24"/>
        </w:rPr>
        <w:t xml:space="preserve"> (</w:t>
      </w:r>
      <w:r>
        <w:rPr>
          <w:rFonts w:asciiTheme="majorHAnsi" w:hAnsiTheme="majorHAnsi"/>
          <w:b/>
          <w:sz w:val="24"/>
          <w:szCs w:val="24"/>
        </w:rPr>
        <w:t>escuelas</w:t>
      </w:r>
      <w:r w:rsidR="00B3675A">
        <w:rPr>
          <w:rFonts w:asciiTheme="majorHAnsi" w:hAnsiTheme="majorHAnsi"/>
          <w:b/>
          <w:sz w:val="24"/>
          <w:szCs w:val="24"/>
        </w:rPr>
        <w:t xml:space="preserve"> </w:t>
      </w:r>
      <w:r>
        <w:rPr>
          <w:rFonts w:asciiTheme="majorHAnsi" w:hAnsiTheme="majorHAnsi"/>
          <w:b/>
          <w:sz w:val="24"/>
          <w:szCs w:val="24"/>
        </w:rPr>
        <w:t>públicas</w:t>
      </w:r>
      <w:r w:rsidR="00B3675A">
        <w:rPr>
          <w:rFonts w:asciiTheme="majorHAnsi" w:hAnsiTheme="majorHAnsi"/>
          <w:b/>
          <w:sz w:val="24"/>
          <w:szCs w:val="24"/>
        </w:rPr>
        <w:t xml:space="preserve"> </w:t>
      </w:r>
      <w:r>
        <w:rPr>
          <w:rFonts w:asciiTheme="majorHAnsi" w:hAnsiTheme="majorHAnsi"/>
          <w:b/>
          <w:sz w:val="24"/>
          <w:szCs w:val="24"/>
        </w:rPr>
        <w:t>escuelas</w:t>
      </w:r>
      <w:r w:rsidR="00B3675A">
        <w:rPr>
          <w:rFonts w:asciiTheme="majorHAnsi" w:hAnsiTheme="majorHAnsi"/>
          <w:b/>
          <w:sz w:val="24"/>
          <w:szCs w:val="24"/>
        </w:rPr>
        <w:t xml:space="preserve"> </w:t>
      </w:r>
      <w:r>
        <w:rPr>
          <w:rFonts w:asciiTheme="majorHAnsi" w:hAnsiTheme="majorHAnsi"/>
          <w:b/>
          <w:sz w:val="24"/>
          <w:szCs w:val="24"/>
        </w:rPr>
        <w:t>privadas</w:t>
      </w:r>
      <w:r w:rsidR="00B3675A">
        <w:rPr>
          <w:rFonts w:asciiTheme="majorHAnsi" w:hAnsiTheme="majorHAnsi"/>
          <w:b/>
          <w:sz w:val="24"/>
          <w:szCs w:val="24"/>
        </w:rPr>
        <w:t xml:space="preserve"> </w:t>
      </w:r>
      <w:r>
        <w:rPr>
          <w:rFonts w:asciiTheme="majorHAnsi" w:hAnsiTheme="majorHAnsi"/>
          <w:b/>
          <w:sz w:val="24"/>
          <w:szCs w:val="24"/>
        </w:rPr>
        <w:t>subvencionadas</w:t>
      </w:r>
      <w:r w:rsidR="00B3675A">
        <w:rPr>
          <w:rFonts w:asciiTheme="majorHAnsi" w:hAnsiTheme="majorHAnsi"/>
          <w:b/>
          <w:sz w:val="24"/>
          <w:szCs w:val="24"/>
        </w:rPr>
        <w:t xml:space="preserve"> por el </w:t>
      </w:r>
      <w:r>
        <w:rPr>
          <w:rFonts w:asciiTheme="majorHAnsi" w:hAnsiTheme="majorHAnsi"/>
          <w:b/>
          <w:sz w:val="24"/>
          <w:szCs w:val="24"/>
        </w:rPr>
        <w:t>Estado</w:t>
      </w:r>
      <w:r w:rsidR="00B3675A">
        <w:rPr>
          <w:rFonts w:asciiTheme="majorHAnsi" w:hAnsiTheme="majorHAnsi"/>
          <w:b/>
          <w:sz w:val="24"/>
          <w:szCs w:val="24"/>
        </w:rPr>
        <w:t xml:space="preserve"> parte, escuelas </w:t>
      </w:r>
      <w:r>
        <w:rPr>
          <w:rFonts w:asciiTheme="majorHAnsi" w:hAnsiTheme="majorHAnsi"/>
          <w:b/>
          <w:sz w:val="24"/>
          <w:szCs w:val="24"/>
        </w:rPr>
        <w:t>privadas</w:t>
      </w:r>
      <w:r w:rsidR="00B3675A">
        <w:rPr>
          <w:rFonts w:asciiTheme="majorHAnsi" w:hAnsiTheme="majorHAnsi"/>
          <w:b/>
          <w:sz w:val="24"/>
          <w:szCs w:val="24"/>
        </w:rPr>
        <w:t>)</w:t>
      </w:r>
    </w:p>
    <w:p w:rsidR="00F11BDD" w:rsidRDefault="00F11BDD" w:rsidP="007970B7">
      <w:pPr>
        <w:rPr>
          <w:rFonts w:asciiTheme="majorHAnsi" w:hAnsiTheme="majorHAnsi"/>
          <w:b/>
          <w:sz w:val="24"/>
          <w:szCs w:val="24"/>
        </w:rPr>
      </w:pPr>
    </w:p>
    <w:p w:rsidR="00F11BDD" w:rsidRDefault="00F11BDD" w:rsidP="007970B7">
      <w:pPr>
        <w:rPr>
          <w:rFonts w:asciiTheme="majorHAnsi" w:hAnsiTheme="majorHAnsi"/>
          <w:b/>
          <w:sz w:val="24"/>
          <w:szCs w:val="24"/>
        </w:rPr>
      </w:pPr>
      <w:r w:rsidRPr="00237373">
        <w:rPr>
          <w:noProof/>
          <w:lang w:eastAsia="es-PA"/>
        </w:rPr>
        <w:drawing>
          <wp:inline distT="0" distB="0" distL="0" distR="0" wp14:anchorId="5904BAFB" wp14:editId="25861576">
            <wp:extent cx="5611551" cy="5286375"/>
            <wp:effectExtent l="0" t="0" r="82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b="3802"/>
                    <a:stretch/>
                  </pic:blipFill>
                  <pic:spPr bwMode="auto">
                    <a:xfrm>
                      <a:off x="0" y="0"/>
                      <a:ext cx="5612130" cy="5286920"/>
                    </a:xfrm>
                    <a:prstGeom prst="rect">
                      <a:avLst/>
                    </a:prstGeom>
                    <a:noFill/>
                    <a:ln>
                      <a:noFill/>
                    </a:ln>
                    <a:extLst>
                      <a:ext uri="{53640926-AAD7-44D8-BBD7-CCE9431645EC}">
                        <a14:shadowObscured xmlns:a14="http://schemas.microsoft.com/office/drawing/2010/main"/>
                      </a:ext>
                    </a:extLst>
                  </pic:spPr>
                </pic:pic>
              </a:graphicData>
            </a:graphic>
          </wp:inline>
        </w:drawing>
      </w:r>
    </w:p>
    <w:p w:rsidR="00F11BDD" w:rsidRP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sz w:val="24"/>
          <w:szCs w:val="24"/>
        </w:rPr>
      </w:pPr>
    </w:p>
    <w:p w:rsidR="00F11BDD" w:rsidRDefault="00F11BDD" w:rsidP="00F11BDD">
      <w:pPr>
        <w:rPr>
          <w:rFonts w:asciiTheme="majorHAnsi" w:hAnsiTheme="majorHAnsi"/>
          <w:b/>
          <w:sz w:val="24"/>
          <w:szCs w:val="24"/>
        </w:rPr>
      </w:pPr>
      <w:r>
        <w:rPr>
          <w:rFonts w:asciiTheme="majorHAnsi" w:hAnsiTheme="majorHAnsi"/>
          <w:b/>
          <w:sz w:val="24"/>
          <w:szCs w:val="24"/>
        </w:rPr>
        <w:lastRenderedPageBreak/>
        <w:t xml:space="preserve">c) Los resultados de pruebas de aprendizaje con respecto a cada categoría de escuela mencionada en el </w:t>
      </w:r>
      <w:r w:rsidRPr="00F11BDD">
        <w:rPr>
          <w:rFonts w:asciiTheme="minorHAnsi" w:hAnsiTheme="minorHAnsi"/>
          <w:b/>
          <w:sz w:val="24"/>
          <w:szCs w:val="24"/>
        </w:rPr>
        <w:t>apartado</w:t>
      </w:r>
      <w:r>
        <w:rPr>
          <w:rFonts w:asciiTheme="majorHAnsi" w:hAnsiTheme="majorHAnsi"/>
          <w:b/>
          <w:sz w:val="24"/>
          <w:szCs w:val="24"/>
        </w:rPr>
        <w:t xml:space="preserve"> anterior. </w:t>
      </w:r>
    </w:p>
    <w:p w:rsidR="00F11BDD" w:rsidRDefault="00F11BDD" w:rsidP="00F11BDD">
      <w:pPr>
        <w:rPr>
          <w:rFonts w:asciiTheme="majorHAnsi" w:hAnsiTheme="majorHAnsi"/>
          <w:b/>
          <w:sz w:val="24"/>
          <w:szCs w:val="24"/>
        </w:rPr>
      </w:pPr>
    </w:p>
    <w:p w:rsidR="00F11BDD" w:rsidRPr="00F11BDD" w:rsidRDefault="00F11BDD" w:rsidP="00F11BDD">
      <w:pPr>
        <w:jc w:val="both"/>
        <w:rPr>
          <w:rFonts w:asciiTheme="minorHAnsi" w:hAnsiTheme="minorHAnsi" w:cs="Times New Roman"/>
          <w:sz w:val="24"/>
          <w:szCs w:val="24"/>
        </w:rPr>
      </w:pPr>
      <w:r w:rsidRPr="00F11BDD">
        <w:rPr>
          <w:rFonts w:asciiTheme="minorHAnsi" w:hAnsiTheme="minorHAnsi" w:cs="Times New Roman"/>
          <w:sz w:val="24"/>
          <w:szCs w:val="24"/>
        </w:rPr>
        <w:t>En apartados anteriores se menciona el fortalecimiento al sistema integral de evaluación, impulsado en los últimos tres años, en el caso particular de la evaluación de los aprendizajes también se han proyectos a nivel nacional.</w:t>
      </w:r>
    </w:p>
    <w:p w:rsidR="00F11BDD" w:rsidRPr="00F11BDD" w:rsidRDefault="00F11BDD" w:rsidP="00F11BDD">
      <w:pPr>
        <w:jc w:val="both"/>
        <w:rPr>
          <w:rFonts w:asciiTheme="minorHAnsi" w:hAnsiTheme="minorHAnsi" w:cs="Times New Roman"/>
          <w:sz w:val="24"/>
          <w:szCs w:val="24"/>
        </w:rPr>
      </w:pPr>
      <w:r w:rsidRPr="00F11BDD">
        <w:rPr>
          <w:rFonts w:asciiTheme="minorHAnsi" w:hAnsiTheme="minorHAnsi" w:cs="Times New Roman"/>
          <w:sz w:val="24"/>
          <w:szCs w:val="24"/>
        </w:rPr>
        <w:t>Cabe recordar que en Panamá se aplicaron pruebas nacionales de categoría muestral en el 2006, 2010. También participamos en PISA 2012 y a nivel de Latinoamérica a partir del Segundo Estudio Regional Comparativo y Explicativo, organizado por el LLECE de la OREALC/ UNESCO, sea participado.</w:t>
      </w:r>
    </w:p>
    <w:p w:rsidR="00F11BDD" w:rsidRPr="00F11BDD" w:rsidRDefault="00F11BDD" w:rsidP="00F11BDD">
      <w:pPr>
        <w:jc w:val="both"/>
        <w:rPr>
          <w:rFonts w:asciiTheme="minorHAnsi" w:hAnsiTheme="minorHAnsi" w:cs="Times New Roman"/>
          <w:sz w:val="24"/>
          <w:szCs w:val="24"/>
        </w:rPr>
      </w:pPr>
      <w:r w:rsidRPr="00F11BDD">
        <w:rPr>
          <w:rFonts w:asciiTheme="minorHAnsi" w:hAnsiTheme="minorHAnsi" w:cs="Times New Roman"/>
          <w:sz w:val="24"/>
          <w:szCs w:val="24"/>
        </w:rPr>
        <w:t>Durante estos último tres años, se decidido participar en PISA 2018, de igual forma en el Cuarto Estudio del LLECE, y a nivel nacional tenemos las pruebas nacionales Crecer.</w:t>
      </w:r>
    </w:p>
    <w:p w:rsidR="00F11BDD" w:rsidRPr="00F11BDD" w:rsidRDefault="00F11BDD" w:rsidP="00F11BDD">
      <w:pPr>
        <w:jc w:val="both"/>
        <w:rPr>
          <w:rFonts w:asciiTheme="minorHAnsi" w:hAnsiTheme="minorHAnsi" w:cs="Times New Roman"/>
          <w:sz w:val="24"/>
          <w:szCs w:val="24"/>
        </w:rPr>
      </w:pPr>
      <w:r w:rsidRPr="00F11BDD">
        <w:rPr>
          <w:rFonts w:asciiTheme="minorHAnsi" w:hAnsiTheme="minorHAnsi" w:cs="Times New Roman"/>
          <w:sz w:val="24"/>
          <w:szCs w:val="24"/>
        </w:rPr>
        <w:t>Las pruebas Crecer se han aplicado dos años consecutivos en el 2016 en el área de lectura en tercer grado de primaria, de categoría censal. En el año 2017 se aplicaron en el tercer (censal) y sexto grado (muestral), en tercer grado se aplicó en las áreas de español, matemática y sexto se incorporó el área de ciencias naturales. También en el año 2017 se logró aplicar los instrumentos de factores asociados, a padres de familia, docentes, directores y estudiantes.</w:t>
      </w:r>
    </w:p>
    <w:p w:rsidR="00F11BDD" w:rsidRPr="00F11BDD" w:rsidRDefault="00F11BDD" w:rsidP="00F11BDD">
      <w:pPr>
        <w:jc w:val="both"/>
        <w:rPr>
          <w:rFonts w:asciiTheme="minorHAnsi" w:hAnsiTheme="minorHAnsi" w:cs="Times New Roman"/>
          <w:sz w:val="24"/>
          <w:szCs w:val="24"/>
        </w:rPr>
      </w:pPr>
      <w:r w:rsidRPr="00F11BDD">
        <w:rPr>
          <w:rFonts w:asciiTheme="minorHAnsi" w:hAnsiTheme="minorHAnsi" w:cs="Times New Roman"/>
          <w:sz w:val="24"/>
          <w:szCs w:val="24"/>
        </w:rPr>
        <w:t>En la prueba Crecer 2016, se aplicó a 62,193 estudiantes de centros educativos oficiales y particulares, a de tercer grado, inclusive a los estudiantes con discapacidad. Para realizar este análisis se realizó una escala de 400 a 1000 puntos con una media de 700 puntos, con base en este puntaje el sector oficial obtuvo 684 puntos y el sector particular 773, una diferencia de 89 puntos entre estas modalidades de centros educativos.</w:t>
      </w:r>
    </w:p>
    <w:p w:rsidR="00F11BDD" w:rsidRPr="00F11BDD" w:rsidRDefault="00F11BDD" w:rsidP="00F11BDD">
      <w:pPr>
        <w:jc w:val="both"/>
        <w:rPr>
          <w:rFonts w:asciiTheme="minorHAnsi" w:hAnsiTheme="minorHAnsi" w:cs="Times New Roman"/>
          <w:sz w:val="24"/>
          <w:szCs w:val="24"/>
        </w:rPr>
      </w:pPr>
      <w:r w:rsidRPr="00F11BDD">
        <w:rPr>
          <w:rFonts w:asciiTheme="minorHAnsi" w:hAnsiTheme="minorHAnsi" w:cs="Times New Roman"/>
          <w:sz w:val="24"/>
          <w:szCs w:val="24"/>
        </w:rPr>
        <w:t xml:space="preserve">La escala de 400 a 1000 puntos, se dividió en los siguientes niveles de logro: inicial, funcional, básico, satisfactorio y excelente. Los resultados según los niveles de logros son: inicial 16.3%, funcional 34%, básico 32.7%, satisfactorio 15.1% y excelente 2.0%, a nivel nacional. Cuando segregamos los resultados de las Comarcas se observa que el 84.6% están en el nivel inicial y funcional. </w:t>
      </w:r>
    </w:p>
    <w:p w:rsidR="00F11BDD" w:rsidRPr="00F11BDD" w:rsidRDefault="00F11BDD" w:rsidP="00F11BDD">
      <w:pPr>
        <w:jc w:val="both"/>
        <w:rPr>
          <w:rFonts w:asciiTheme="minorHAnsi" w:hAnsiTheme="minorHAnsi" w:cs="Times New Roman"/>
          <w:sz w:val="24"/>
          <w:szCs w:val="24"/>
        </w:rPr>
      </w:pPr>
      <w:r w:rsidRPr="00F11BDD">
        <w:rPr>
          <w:rFonts w:asciiTheme="minorHAnsi" w:hAnsiTheme="minorHAnsi" w:cs="Times New Roman"/>
          <w:sz w:val="24"/>
          <w:szCs w:val="24"/>
        </w:rPr>
        <w:t>Otros de los resultados analizados fueron los de los estudiantes con discapacidad, en este caso los estudiantes con discapacidad visual obtuvieron 738 puntos, las otras discapacidades, auditiva, intelectual, física, mental y múltiples los puntos obtenidos quedaron por debajo de la media de los 700 puntos.</w:t>
      </w:r>
    </w:p>
    <w:p w:rsidR="00F11BDD" w:rsidRDefault="00F11BDD" w:rsidP="00F11BDD">
      <w:pPr>
        <w:rPr>
          <w:rFonts w:asciiTheme="minorHAnsi" w:hAnsiTheme="minorHAnsi" w:cs="Times New Roman"/>
          <w:sz w:val="24"/>
          <w:szCs w:val="24"/>
        </w:rPr>
      </w:pPr>
      <w:r w:rsidRPr="00F11BDD">
        <w:rPr>
          <w:rFonts w:asciiTheme="minorHAnsi" w:hAnsiTheme="minorHAnsi" w:cs="Times New Roman"/>
          <w:sz w:val="24"/>
          <w:szCs w:val="24"/>
        </w:rPr>
        <w:t>Entre las proyecciones del componente de evaluación de los aprendizajes se aspira dejar instalado un plan nacional de medición que vaya creciendo progresivamente, la formación del talento humano en la construcción de ítems estandarizados, brindar los resultados a las regiones educativas y a los centros educativos para las intervenciones correspondientes.</w:t>
      </w:r>
    </w:p>
    <w:p w:rsidR="00F11BDD" w:rsidRDefault="00F11BDD" w:rsidP="00F11BDD">
      <w:pPr>
        <w:rPr>
          <w:rFonts w:asciiTheme="minorHAnsi" w:hAnsiTheme="minorHAnsi" w:cs="Times New Roman"/>
          <w:sz w:val="24"/>
          <w:szCs w:val="24"/>
        </w:rPr>
      </w:pPr>
    </w:p>
    <w:p w:rsidR="00F11BDD" w:rsidRPr="00F11BDD" w:rsidRDefault="00F11BDD" w:rsidP="00F11BDD">
      <w:pPr>
        <w:rPr>
          <w:rFonts w:asciiTheme="minorHAnsi" w:hAnsiTheme="minorHAnsi"/>
          <w:b/>
          <w:sz w:val="24"/>
          <w:szCs w:val="24"/>
        </w:rPr>
      </w:pPr>
      <w:r w:rsidRPr="00F11BDD">
        <w:rPr>
          <w:rFonts w:asciiTheme="minorHAnsi" w:hAnsiTheme="minorHAnsi"/>
          <w:b/>
          <w:sz w:val="24"/>
          <w:szCs w:val="24"/>
        </w:rPr>
        <w:t>e). La proporción entre profesorado y alumnado</w:t>
      </w:r>
    </w:p>
    <w:p w:rsidR="00F11BDD" w:rsidRPr="00F11BDD" w:rsidRDefault="00F11BDD" w:rsidP="00F11BDD">
      <w:pPr>
        <w:rPr>
          <w:rFonts w:asciiTheme="minorHAnsi" w:hAnsiTheme="minorHAnsi"/>
          <w:sz w:val="24"/>
          <w:szCs w:val="24"/>
        </w:rPr>
      </w:pPr>
      <w:r w:rsidRPr="00F11BDD">
        <w:rPr>
          <w:rFonts w:asciiTheme="minorHAnsi" w:hAnsiTheme="minorHAnsi"/>
          <w:sz w:val="24"/>
          <w:szCs w:val="24"/>
        </w:rPr>
        <w:t>La relación entre profesores y alumnos a nivel de primaria es de 25 estudiantes para cada docente, en premedia y media es de 29 estudiantes por cada profesor.</w:t>
      </w:r>
    </w:p>
    <w:sectPr w:rsidR="00F11BDD" w:rsidRPr="00F11B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Goth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729C8"/>
    <w:multiLevelType w:val="hybridMultilevel"/>
    <w:tmpl w:val="5E3C89AC"/>
    <w:lvl w:ilvl="0" w:tplc="180A0019">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15:restartNumberingAfterBreak="0">
    <w:nsid w:val="2CC24B49"/>
    <w:multiLevelType w:val="hybridMultilevel"/>
    <w:tmpl w:val="03320AFC"/>
    <w:lvl w:ilvl="0" w:tplc="180A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0B7"/>
    <w:rsid w:val="00100813"/>
    <w:rsid w:val="007970B7"/>
    <w:rsid w:val="00817626"/>
    <w:rsid w:val="00854AAB"/>
    <w:rsid w:val="00AB2B01"/>
    <w:rsid w:val="00AC6E89"/>
    <w:rsid w:val="00B3675A"/>
    <w:rsid w:val="00C80515"/>
    <w:rsid w:val="00F11BDD"/>
    <w:rsid w:val="00F42825"/>
    <w:rsid w:val="00F43AE0"/>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F573D2-1F3F-4A24-B466-E8AE45BF8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0515"/>
    <w:pPr>
      <w:spacing w:after="0" w:line="240" w:lineRule="auto"/>
    </w:pPr>
    <w:rPr>
      <w:rFonts w:ascii="CenturyGothic" w:hAnsi="CenturyGothic" w:cs="CenturyGothi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G">
    <w:name w:val="_ H_2/3_G"/>
    <w:basedOn w:val="Normal"/>
    <w:next w:val="Normal"/>
    <w:qFormat/>
    <w:rsid w:val="007970B7"/>
    <w:pPr>
      <w:keepNext/>
      <w:keepLines/>
      <w:tabs>
        <w:tab w:val="right" w:pos="851"/>
      </w:tabs>
      <w:suppressAutoHyphens/>
      <w:spacing w:before="240" w:after="120" w:line="240" w:lineRule="exact"/>
      <w:ind w:left="1134" w:right="1134" w:hanging="1134"/>
    </w:pPr>
    <w:rPr>
      <w:rFonts w:ascii="Times New Roman" w:hAnsi="Times New Roman" w:cs="Times New Roman"/>
      <w:b/>
      <w:sz w:val="20"/>
      <w:szCs w:val="20"/>
      <w:lang w:val="es-ES" w:eastAsia="es-ES"/>
    </w:rPr>
  </w:style>
  <w:style w:type="paragraph" w:styleId="BalloonText">
    <w:name w:val="Balloon Text"/>
    <w:basedOn w:val="Normal"/>
    <w:link w:val="BalloonTextChar"/>
    <w:uiPriority w:val="99"/>
    <w:semiHidden/>
    <w:unhideWhenUsed/>
    <w:rsid w:val="007970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0B7"/>
    <w:rPr>
      <w:rFonts w:ascii="Segoe UI" w:hAnsi="Segoe UI" w:cs="Segoe UI"/>
      <w:sz w:val="18"/>
      <w:szCs w:val="18"/>
    </w:rPr>
  </w:style>
  <w:style w:type="paragraph" w:styleId="ListParagraph">
    <w:name w:val="List Paragraph"/>
    <w:basedOn w:val="Normal"/>
    <w:uiPriority w:val="34"/>
    <w:qFormat/>
    <w:rsid w:val="00AB2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3F5F13-EEE7-4942-933A-698FEE16EB0B}"/>
</file>

<file path=customXml/itemProps2.xml><?xml version="1.0" encoding="utf-8"?>
<ds:datastoreItem xmlns:ds="http://schemas.openxmlformats.org/officeDocument/2006/customXml" ds:itemID="{D4244816-FD12-41B4-BF0D-C95103B7762E}"/>
</file>

<file path=customXml/itemProps3.xml><?xml version="1.0" encoding="utf-8"?>
<ds:datastoreItem xmlns:ds="http://schemas.openxmlformats.org/officeDocument/2006/customXml" ds:itemID="{0EA1D49D-0557-4234-8563-7C704C899412}"/>
</file>

<file path=docProps/app.xml><?xml version="1.0" encoding="utf-8"?>
<Properties xmlns="http://schemas.openxmlformats.org/officeDocument/2006/extended-properties" xmlns:vt="http://schemas.openxmlformats.org/officeDocument/2006/docPropsVTypes">
  <Template>Normal</Template>
  <TotalTime>0</TotalTime>
  <Pages>6</Pages>
  <Words>1070</Words>
  <Characters>5888</Characters>
  <Application>Microsoft Office Word</Application>
  <DocSecurity>0</DocSecurity>
  <Lines>49</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Pichel</dc:creator>
  <cp:keywords/>
  <dc:description/>
  <cp:lastModifiedBy>Portugal Falcon</cp:lastModifiedBy>
  <cp:revision>2</cp:revision>
  <cp:lastPrinted>2018-01-11T13:38:00Z</cp:lastPrinted>
  <dcterms:created xsi:type="dcterms:W3CDTF">2018-01-12T12:19:00Z</dcterms:created>
  <dcterms:modified xsi:type="dcterms:W3CDTF">2018-01-12T12:19:00Z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