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3206" w:rsidRPr="008B5717" w:rsidRDefault="00FB3206" w:rsidP="00FB3206">
      <w:pPr>
        <w:spacing w:after="0" w:line="240" w:lineRule="auto"/>
        <w:jc w:val="center"/>
        <w:rPr>
          <w:rFonts w:ascii="Arial" w:hAnsi="Arial" w:cs="Arial"/>
          <w:b/>
          <w:color w:val="FFFFFF" w:themeColor="background1"/>
          <w:sz w:val="20"/>
          <w:szCs w:val="20"/>
        </w:rPr>
      </w:pPr>
      <w:bookmarkStart w:id="0" w:name="_GoBack"/>
      <w:bookmarkEnd w:id="0"/>
    </w:p>
    <w:p w:rsidR="00FB3206" w:rsidRPr="00F53BAB" w:rsidRDefault="00FB3206" w:rsidP="00F53BAB">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Arial" w:hAnsi="Arial" w:cs="Arial"/>
          <w:b/>
        </w:rPr>
      </w:pPr>
      <w:r w:rsidRPr="00F53BAB">
        <w:rPr>
          <w:rFonts w:ascii="Arial" w:hAnsi="Arial" w:cs="Arial"/>
          <w:b/>
        </w:rPr>
        <w:t>ANEXO 1</w:t>
      </w:r>
    </w:p>
    <w:p w:rsidR="00FB3206" w:rsidRPr="00F53BAB" w:rsidRDefault="005D18C5" w:rsidP="00F53BAB">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Arial" w:hAnsi="Arial" w:cs="Arial"/>
          <w:b/>
        </w:rPr>
      </w:pPr>
      <w:r w:rsidRPr="00F53BAB">
        <w:rPr>
          <w:rFonts w:ascii="Arial" w:hAnsi="Arial" w:cs="Arial"/>
          <w:b/>
        </w:rPr>
        <w:t>EJEMPLOS DE CRITERIOS</w:t>
      </w:r>
      <w:r w:rsidR="00FB3206" w:rsidRPr="00F53BAB">
        <w:rPr>
          <w:rFonts w:ascii="Arial" w:hAnsi="Arial" w:cs="Arial"/>
          <w:b/>
        </w:rPr>
        <w:t xml:space="preserve"> Y JURISPRUDENCIA EN </w:t>
      </w:r>
    </w:p>
    <w:p w:rsidR="00401FDB" w:rsidRPr="00F53BAB" w:rsidRDefault="00FB3206" w:rsidP="00F53BAB">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Arial" w:hAnsi="Arial" w:cs="Arial"/>
          <w:b/>
        </w:rPr>
      </w:pPr>
      <w:r w:rsidRPr="00F53BAB">
        <w:rPr>
          <w:rFonts w:ascii="Arial" w:hAnsi="Arial" w:cs="Arial"/>
          <w:b/>
        </w:rPr>
        <w:t>MATERIA DE DERECHOS ECONÓMICOS, SOCIALES Y CULTURALES</w:t>
      </w:r>
    </w:p>
    <w:p w:rsidR="00CD211F" w:rsidRPr="00F53BAB" w:rsidRDefault="00CD211F" w:rsidP="00F53BAB">
      <w:pPr>
        <w:pStyle w:val="Prrafodelista"/>
        <w:spacing w:after="0" w:line="240" w:lineRule="auto"/>
        <w:ind w:left="284"/>
        <w:jc w:val="both"/>
        <w:rPr>
          <w:rFonts w:ascii="Arial" w:hAnsi="Arial" w:cs="Arial"/>
        </w:rPr>
      </w:pPr>
    </w:p>
    <w:p w:rsidR="005D18C5" w:rsidRPr="00F53BAB" w:rsidRDefault="005D18C5" w:rsidP="00F53BAB">
      <w:pPr>
        <w:spacing w:after="0" w:line="240" w:lineRule="auto"/>
        <w:ind w:left="284"/>
        <w:jc w:val="both"/>
        <w:rPr>
          <w:rFonts w:ascii="Arial" w:hAnsi="Arial" w:cs="Arial"/>
          <w:b/>
        </w:rPr>
      </w:pPr>
    </w:p>
    <w:p w:rsidR="005D18C5" w:rsidRPr="00F53BAB" w:rsidRDefault="005D18C5" w:rsidP="00F53BAB">
      <w:pPr>
        <w:shd w:val="clear" w:color="auto" w:fill="D9D9D9" w:themeFill="background1" w:themeFillShade="D9"/>
        <w:spacing w:after="0" w:line="240" w:lineRule="auto"/>
        <w:jc w:val="both"/>
        <w:rPr>
          <w:rFonts w:ascii="Arial" w:hAnsi="Arial" w:cs="Arial"/>
          <w:b/>
        </w:rPr>
      </w:pPr>
      <w:r w:rsidRPr="00F53BAB">
        <w:rPr>
          <w:rFonts w:ascii="Arial" w:hAnsi="Arial" w:cs="Arial"/>
          <w:b/>
        </w:rPr>
        <w:t xml:space="preserve">SUPREMA CORTE DE JUSTICIA DE LA NACIÓN </w:t>
      </w:r>
    </w:p>
    <w:p w:rsidR="005D18C5" w:rsidRPr="00F53BAB" w:rsidRDefault="005D18C5" w:rsidP="00F53BAB">
      <w:pPr>
        <w:spacing w:after="0" w:line="240" w:lineRule="auto"/>
        <w:jc w:val="both"/>
        <w:rPr>
          <w:rFonts w:ascii="Arial" w:hAnsi="Arial" w:cs="Arial"/>
        </w:rPr>
      </w:pPr>
    </w:p>
    <w:p w:rsidR="00CE633B" w:rsidRPr="00F53BAB" w:rsidRDefault="005442EE" w:rsidP="00F53BAB">
      <w:pPr>
        <w:pStyle w:val="Prrafodelista"/>
        <w:numPr>
          <w:ilvl w:val="0"/>
          <w:numId w:val="2"/>
        </w:numPr>
        <w:spacing w:after="0" w:line="240" w:lineRule="auto"/>
        <w:ind w:left="284"/>
        <w:jc w:val="both"/>
        <w:rPr>
          <w:rFonts w:ascii="Arial" w:hAnsi="Arial" w:cs="Arial"/>
        </w:rPr>
      </w:pPr>
      <w:r w:rsidRPr="00F53BAB">
        <w:rPr>
          <w:rFonts w:ascii="Arial" w:hAnsi="Arial" w:cs="Arial"/>
        </w:rPr>
        <w:t xml:space="preserve">Tesis: 1a. CCXCII/2016 (10a.), Primera Sala. Décima Época. Diciembre de 2016 </w:t>
      </w:r>
      <w:r w:rsidR="00CE633B" w:rsidRPr="00F53BAB">
        <w:rPr>
          <w:rFonts w:ascii="Arial" w:hAnsi="Arial" w:cs="Arial"/>
        </w:rPr>
        <w:t xml:space="preserve">Registro: 2013217 </w:t>
      </w:r>
    </w:p>
    <w:p w:rsidR="00F606F5" w:rsidRPr="00F53BAB" w:rsidRDefault="00F606F5" w:rsidP="00F53BAB">
      <w:pPr>
        <w:spacing w:after="0" w:line="240" w:lineRule="auto"/>
        <w:ind w:left="284"/>
        <w:jc w:val="both"/>
        <w:rPr>
          <w:rFonts w:ascii="Arial" w:hAnsi="Arial" w:cs="Arial"/>
        </w:rPr>
      </w:pPr>
      <w:r w:rsidRPr="00F53BAB">
        <w:rPr>
          <w:rFonts w:ascii="Arial" w:hAnsi="Arial" w:cs="Arial"/>
        </w:rPr>
        <w:t xml:space="preserve">Rubro: </w:t>
      </w:r>
    </w:p>
    <w:p w:rsidR="00CE633B" w:rsidRPr="00F53BAB" w:rsidRDefault="00F606F5" w:rsidP="00F53BAB">
      <w:pPr>
        <w:spacing w:after="0" w:line="240" w:lineRule="auto"/>
        <w:ind w:left="284"/>
        <w:jc w:val="both"/>
        <w:rPr>
          <w:rFonts w:ascii="Arial" w:hAnsi="Arial" w:cs="Arial"/>
        </w:rPr>
      </w:pPr>
      <w:r w:rsidRPr="00F53BAB">
        <w:rPr>
          <w:rFonts w:ascii="Arial" w:hAnsi="Arial" w:cs="Arial"/>
        </w:rPr>
        <w:t>“</w:t>
      </w:r>
      <w:r w:rsidR="00CE633B" w:rsidRPr="00305231">
        <w:rPr>
          <w:rFonts w:ascii="Arial" w:hAnsi="Arial" w:cs="Arial"/>
          <w:b/>
        </w:rPr>
        <w:t>PRINCIPIO DE PROGRESIVIDAD</w:t>
      </w:r>
      <w:r w:rsidR="00CE633B" w:rsidRPr="00F53BAB">
        <w:rPr>
          <w:rFonts w:ascii="Arial" w:hAnsi="Arial" w:cs="Arial"/>
        </w:rPr>
        <w:t>. ES APLICABLE A TODOS LOS DERECHOS HUMANOS Y NO SÓLO A LOS LLAMADOS ECONÓMICOS, SOCIALES Y CULTURALES.</w:t>
      </w:r>
      <w:r w:rsidRPr="00F53BAB">
        <w:rPr>
          <w:rFonts w:ascii="Arial" w:hAnsi="Arial" w:cs="Arial"/>
        </w:rPr>
        <w:t>”</w:t>
      </w:r>
    </w:p>
    <w:p w:rsidR="00A41622" w:rsidRPr="00F53BAB" w:rsidRDefault="00A41622" w:rsidP="00F53BAB">
      <w:pPr>
        <w:spacing w:after="0" w:line="240" w:lineRule="auto"/>
        <w:ind w:left="284"/>
        <w:jc w:val="both"/>
        <w:rPr>
          <w:rFonts w:ascii="Arial" w:hAnsi="Arial" w:cs="Arial"/>
        </w:rPr>
      </w:pPr>
    </w:p>
    <w:p w:rsidR="00F606F5" w:rsidRPr="00F53BAB" w:rsidRDefault="00BE48EA" w:rsidP="00F53BAB">
      <w:pPr>
        <w:spacing w:after="0" w:line="240" w:lineRule="auto"/>
        <w:ind w:left="284"/>
        <w:jc w:val="both"/>
        <w:rPr>
          <w:rFonts w:ascii="Arial" w:hAnsi="Arial" w:cs="Arial"/>
        </w:rPr>
      </w:pPr>
      <w:r w:rsidRPr="00F53BAB">
        <w:rPr>
          <w:rFonts w:ascii="Arial" w:hAnsi="Arial" w:cs="Arial"/>
        </w:rPr>
        <w:t xml:space="preserve">Localización: </w:t>
      </w:r>
      <w:hyperlink r:id="rId8" w:history="1">
        <w:r w:rsidR="00A41622" w:rsidRPr="00F53BAB">
          <w:rPr>
            <w:rStyle w:val="Hipervnculo"/>
            <w:rFonts w:ascii="Arial" w:hAnsi="Arial" w:cs="Arial"/>
          </w:rPr>
          <w:t>http://200.38.163.178/sjfsist/Paginas/DetalleGeneralV2.aspx?Epoca=1e3e10000000000&amp;Apendice=1000000000000&amp;Expresion=2013217%2520&amp;Dominio=Rubro,Texto&amp;TA_TJ=2&amp;Orden=1&amp;Clase=DetalleTesisBL&amp;NumTE=1&amp;Epp=20&amp;Desde=-100&amp;Hasta=-100&amp;Index=0&amp;InstanciasSeleccionadas=6,1,2,50,7&amp;ID=2013217&amp;Hit=1&amp;IDs=2013217&amp;tipoTesis=&amp;Semanario=0&amp;tabla=&amp;Referencia=&amp;Tema</w:t>
        </w:r>
      </w:hyperlink>
      <w:r w:rsidR="00A41622" w:rsidRPr="00F53BAB">
        <w:rPr>
          <w:rFonts w:ascii="Arial" w:hAnsi="Arial" w:cs="Arial"/>
        </w:rPr>
        <w:t>=</w:t>
      </w:r>
    </w:p>
    <w:p w:rsidR="002068D1" w:rsidRPr="00F53BAB" w:rsidRDefault="002068D1" w:rsidP="00F53BAB">
      <w:pPr>
        <w:spacing w:after="0" w:line="240" w:lineRule="auto"/>
        <w:ind w:left="284"/>
        <w:jc w:val="both"/>
        <w:rPr>
          <w:rFonts w:ascii="Arial" w:hAnsi="Arial" w:cs="Arial"/>
        </w:rPr>
      </w:pPr>
    </w:p>
    <w:p w:rsidR="002068D1" w:rsidRPr="00F53BAB" w:rsidRDefault="00025347" w:rsidP="00F53BAB">
      <w:pPr>
        <w:spacing w:after="0" w:line="240" w:lineRule="auto"/>
        <w:ind w:left="284"/>
        <w:jc w:val="both"/>
        <w:rPr>
          <w:rFonts w:ascii="Arial" w:hAnsi="Arial" w:cs="Arial"/>
        </w:rPr>
      </w:pPr>
      <w:r w:rsidRPr="00F53BAB">
        <w:rPr>
          <w:rFonts w:ascii="Arial" w:hAnsi="Arial" w:cs="Arial"/>
          <w:noProof/>
          <w:lang w:eastAsia="es-MX"/>
        </w:rPr>
        <mc:AlternateContent>
          <mc:Choice Requires="wps">
            <w:drawing>
              <wp:anchor distT="0" distB="0" distL="114300" distR="114300" simplePos="0" relativeHeight="251670528" behindDoc="0" locked="0" layoutInCell="1" allowOverlap="1" wp14:anchorId="1EDF9D22" wp14:editId="039BDBA6">
                <wp:simplePos x="0" y="0"/>
                <wp:positionH relativeFrom="column">
                  <wp:posOffset>254000</wp:posOffset>
                </wp:positionH>
                <wp:positionV relativeFrom="paragraph">
                  <wp:posOffset>-3175</wp:posOffset>
                </wp:positionV>
                <wp:extent cx="5648325" cy="0"/>
                <wp:effectExtent l="0" t="19050" r="9525" b="19050"/>
                <wp:wrapNone/>
                <wp:docPr id="42" name="42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5E9E52F3" id="42 Conector recto" o:spid="_x0000_s1026" style="position:absolute;flip:y;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pt,-.25pt" to="464.7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" strokecolor="#4a7ebb" strokeweight="2.25pt"/>
            </w:pict>
          </mc:Fallback>
        </mc:AlternateContent>
      </w:r>
    </w:p>
    <w:p w:rsidR="00CE633B" w:rsidRPr="00F53BAB" w:rsidRDefault="005442EE" w:rsidP="00F53BAB">
      <w:pPr>
        <w:pStyle w:val="Prrafodelista"/>
        <w:numPr>
          <w:ilvl w:val="0"/>
          <w:numId w:val="2"/>
        </w:numPr>
        <w:spacing w:after="0" w:line="240" w:lineRule="auto"/>
        <w:ind w:left="284"/>
        <w:jc w:val="both"/>
        <w:rPr>
          <w:rFonts w:ascii="Arial" w:hAnsi="Arial" w:cs="Arial"/>
        </w:rPr>
      </w:pPr>
      <w:r w:rsidRPr="00F53BAB">
        <w:rPr>
          <w:rFonts w:ascii="Arial" w:hAnsi="Arial" w:cs="Arial"/>
        </w:rPr>
        <w:t>Tesis: 2a. XCIII/2016 (10a.) Segunda Sala.</w:t>
      </w:r>
      <w:r w:rsidR="00CE633B" w:rsidRPr="00F53BAB">
        <w:rPr>
          <w:rFonts w:ascii="Arial" w:hAnsi="Arial" w:cs="Arial"/>
        </w:rPr>
        <w:t xml:space="preserve"> Décima Época</w:t>
      </w:r>
      <w:r w:rsidRPr="00F53BAB">
        <w:rPr>
          <w:rFonts w:ascii="Arial" w:hAnsi="Arial" w:cs="Arial"/>
        </w:rPr>
        <w:t xml:space="preserve">, </w:t>
      </w:r>
      <w:r w:rsidR="00F53BAB" w:rsidRPr="00F53BAB">
        <w:rPr>
          <w:rFonts w:ascii="Arial" w:hAnsi="Arial" w:cs="Arial"/>
        </w:rPr>
        <w:t>septiembre</w:t>
      </w:r>
      <w:r w:rsidRPr="00F53BAB">
        <w:rPr>
          <w:rFonts w:ascii="Arial" w:hAnsi="Arial" w:cs="Arial"/>
        </w:rPr>
        <w:t xml:space="preserve"> de 2016. </w:t>
      </w:r>
      <w:r w:rsidR="00CE633B" w:rsidRPr="00F53BAB">
        <w:rPr>
          <w:rFonts w:ascii="Arial" w:hAnsi="Arial" w:cs="Arial"/>
        </w:rPr>
        <w:t xml:space="preserve">Registro: 2012528 </w:t>
      </w:r>
    </w:p>
    <w:p w:rsidR="00CE633B" w:rsidRPr="00F53BAB" w:rsidRDefault="00CE633B" w:rsidP="00F53BAB">
      <w:pPr>
        <w:spacing w:after="0" w:line="240" w:lineRule="auto"/>
        <w:ind w:left="284"/>
        <w:jc w:val="both"/>
        <w:rPr>
          <w:rFonts w:ascii="Arial" w:hAnsi="Arial" w:cs="Arial"/>
        </w:rPr>
      </w:pPr>
    </w:p>
    <w:p w:rsidR="00CE633B" w:rsidRPr="00F53BAB" w:rsidRDefault="00CE633B" w:rsidP="00F53BAB">
      <w:pPr>
        <w:spacing w:after="0" w:line="240" w:lineRule="auto"/>
        <w:ind w:left="284"/>
        <w:jc w:val="both"/>
        <w:rPr>
          <w:rFonts w:ascii="Arial" w:hAnsi="Arial" w:cs="Arial"/>
        </w:rPr>
      </w:pPr>
      <w:r w:rsidRPr="00305231">
        <w:rPr>
          <w:rFonts w:ascii="Arial" w:hAnsi="Arial" w:cs="Arial"/>
          <w:b/>
        </w:rPr>
        <w:t>DERECHOS ECONÓMICOS, SOCIALES Y CULTURALES</w:t>
      </w:r>
      <w:r w:rsidRPr="00F53BAB">
        <w:rPr>
          <w:rFonts w:ascii="Arial" w:hAnsi="Arial" w:cs="Arial"/>
        </w:rPr>
        <w:t>. ALCANCES DE SU PROTECCIÓN.</w:t>
      </w:r>
    </w:p>
    <w:p w:rsidR="00A41622" w:rsidRPr="00F53BAB" w:rsidRDefault="00A41622" w:rsidP="00F53BAB">
      <w:pPr>
        <w:spacing w:after="0" w:line="240" w:lineRule="auto"/>
        <w:ind w:left="284"/>
        <w:jc w:val="both"/>
        <w:rPr>
          <w:rFonts w:ascii="Arial" w:hAnsi="Arial" w:cs="Arial"/>
        </w:rPr>
      </w:pPr>
    </w:p>
    <w:p w:rsidR="00CE633B" w:rsidRPr="00F53BAB" w:rsidRDefault="00BE48EA" w:rsidP="00F53BAB">
      <w:pPr>
        <w:spacing w:after="0" w:line="240" w:lineRule="auto"/>
        <w:ind w:left="284"/>
        <w:jc w:val="both"/>
        <w:rPr>
          <w:rFonts w:ascii="Arial" w:hAnsi="Arial" w:cs="Arial"/>
        </w:rPr>
      </w:pPr>
      <w:r w:rsidRPr="00F53BAB">
        <w:rPr>
          <w:rFonts w:ascii="Arial" w:hAnsi="Arial" w:cs="Arial"/>
        </w:rPr>
        <w:t xml:space="preserve">Localización: </w:t>
      </w:r>
      <w:hyperlink r:id="rId9" w:history="1">
        <w:r w:rsidR="00A41622" w:rsidRPr="00F53BAB">
          <w:rPr>
            <w:rStyle w:val="Hipervnculo"/>
            <w:rFonts w:ascii="Arial" w:hAnsi="Arial" w:cs="Arial"/>
          </w:rPr>
          <w:t>http://200.38.163.178/sjfsist/Paginas/DetalleGeneralV2.aspx?Epoca=1e3e10000000000&amp;Apendice=1000000000000&amp;Expresion=2012528&amp;Dominio=Rubro,Texto&amp;TA_TJ=2&amp;Orden=1&amp;Clase=DetalleTesisBL&amp;NumTE=1&amp;Epp=20&amp;Desde=-100&amp;Hasta=-100&amp;Index=0&amp;InstanciasSeleccionadas=6,1,2,50,7&amp;ID=2012528&amp;Hit=1&amp;IDs=2012528&amp;tipoTesis=&amp;Semanario=0&amp;tabla=&amp;Referencia=&amp;Tema</w:t>
        </w:r>
      </w:hyperlink>
      <w:r w:rsidR="00A41622" w:rsidRPr="00F53BAB">
        <w:rPr>
          <w:rFonts w:ascii="Arial" w:hAnsi="Arial" w:cs="Arial"/>
        </w:rPr>
        <w:t>=</w:t>
      </w:r>
    </w:p>
    <w:p w:rsidR="002068D1" w:rsidRPr="00F53BAB" w:rsidRDefault="002068D1" w:rsidP="00F53BAB">
      <w:pPr>
        <w:spacing w:after="0" w:line="240" w:lineRule="auto"/>
        <w:ind w:left="284"/>
        <w:jc w:val="both"/>
        <w:rPr>
          <w:rFonts w:ascii="Arial" w:hAnsi="Arial" w:cs="Arial"/>
        </w:rPr>
      </w:pPr>
    </w:p>
    <w:p w:rsidR="002068D1" w:rsidRPr="00F53BAB" w:rsidRDefault="002068D1" w:rsidP="00F53BAB">
      <w:pPr>
        <w:spacing w:after="0" w:line="240" w:lineRule="auto"/>
        <w:ind w:left="284"/>
        <w:jc w:val="both"/>
        <w:rPr>
          <w:rFonts w:ascii="Arial" w:hAnsi="Arial" w:cs="Arial"/>
        </w:rPr>
      </w:pPr>
      <w:r w:rsidRPr="00F53BAB">
        <w:rPr>
          <w:rFonts w:ascii="Arial" w:hAnsi="Arial" w:cs="Arial"/>
          <w:noProof/>
          <w:lang w:eastAsia="es-MX"/>
        </w:rPr>
        <mc:AlternateContent>
          <mc:Choice Requires="wps">
            <w:drawing>
              <wp:anchor distT="0" distB="0" distL="114300" distR="114300" simplePos="0" relativeHeight="251668480" behindDoc="0" locked="0" layoutInCell="1" allowOverlap="1" wp14:anchorId="41FDE840" wp14:editId="44C3A5E8">
                <wp:simplePos x="0" y="0"/>
                <wp:positionH relativeFrom="column">
                  <wp:posOffset>253704</wp:posOffset>
                </wp:positionH>
                <wp:positionV relativeFrom="paragraph">
                  <wp:posOffset>24130</wp:posOffset>
                </wp:positionV>
                <wp:extent cx="5648325" cy="0"/>
                <wp:effectExtent l="0" t="19050" r="9525" b="19050"/>
                <wp:wrapNone/>
                <wp:docPr id="41" name="41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0DCF475A" id="41 Conector recto" o:spid="_x0000_s1026" style="position:absolute;flip:y;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pt,1.9pt" to="464.7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" strokecolor="#4a7ebb" strokeweight="2.25pt"/>
            </w:pict>
          </mc:Fallback>
        </mc:AlternateContent>
      </w:r>
    </w:p>
    <w:p w:rsidR="00CE633B" w:rsidRPr="00F53BAB" w:rsidRDefault="005442EE" w:rsidP="00F53BAB">
      <w:pPr>
        <w:pStyle w:val="Prrafodelista"/>
        <w:numPr>
          <w:ilvl w:val="0"/>
          <w:numId w:val="2"/>
        </w:numPr>
        <w:spacing w:after="0" w:line="240" w:lineRule="auto"/>
        <w:ind w:left="284"/>
        <w:jc w:val="both"/>
        <w:rPr>
          <w:rFonts w:ascii="Arial" w:hAnsi="Arial" w:cs="Arial"/>
        </w:rPr>
      </w:pPr>
      <w:r w:rsidRPr="00F53BAB">
        <w:rPr>
          <w:rFonts w:ascii="Arial" w:hAnsi="Arial" w:cs="Arial"/>
        </w:rPr>
        <w:t xml:space="preserve">Tesis: 2a. XCII/2016 (10a.) Segunda Sala. </w:t>
      </w:r>
      <w:r w:rsidR="00CE633B" w:rsidRPr="00F53BAB">
        <w:rPr>
          <w:rFonts w:ascii="Arial" w:hAnsi="Arial" w:cs="Arial"/>
        </w:rPr>
        <w:t>Décima Época</w:t>
      </w:r>
      <w:r w:rsidRPr="00F53BAB">
        <w:rPr>
          <w:rFonts w:ascii="Arial" w:hAnsi="Arial" w:cs="Arial"/>
        </w:rPr>
        <w:t xml:space="preserve">, </w:t>
      </w:r>
      <w:r w:rsidR="00F53BAB" w:rsidRPr="00F53BAB">
        <w:rPr>
          <w:rFonts w:ascii="Arial" w:hAnsi="Arial" w:cs="Arial"/>
        </w:rPr>
        <w:t>septiembre</w:t>
      </w:r>
      <w:r w:rsidRPr="00F53BAB">
        <w:rPr>
          <w:rFonts w:ascii="Arial" w:hAnsi="Arial" w:cs="Arial"/>
        </w:rPr>
        <w:t xml:space="preserve"> de 2016. </w:t>
      </w:r>
      <w:r w:rsidR="00CE633B" w:rsidRPr="00F53BAB">
        <w:rPr>
          <w:rFonts w:ascii="Arial" w:hAnsi="Arial" w:cs="Arial"/>
        </w:rPr>
        <w:t xml:space="preserve">Registro: 2012529 </w:t>
      </w:r>
    </w:p>
    <w:p w:rsidR="00CE633B" w:rsidRPr="00F53BAB" w:rsidRDefault="00CE633B" w:rsidP="00F53BAB">
      <w:pPr>
        <w:spacing w:after="0" w:line="240" w:lineRule="auto"/>
        <w:ind w:left="284"/>
        <w:jc w:val="both"/>
        <w:rPr>
          <w:rFonts w:ascii="Arial" w:hAnsi="Arial" w:cs="Arial"/>
        </w:rPr>
      </w:pPr>
    </w:p>
    <w:p w:rsidR="00CE633B" w:rsidRPr="00F53BAB" w:rsidRDefault="00CE633B" w:rsidP="00F53BAB">
      <w:pPr>
        <w:spacing w:after="0" w:line="240" w:lineRule="auto"/>
        <w:ind w:left="284"/>
        <w:jc w:val="both"/>
        <w:rPr>
          <w:rFonts w:ascii="Arial" w:hAnsi="Arial" w:cs="Arial"/>
        </w:rPr>
      </w:pPr>
      <w:r w:rsidRPr="00305231">
        <w:rPr>
          <w:rFonts w:ascii="Arial" w:hAnsi="Arial" w:cs="Arial"/>
          <w:b/>
        </w:rPr>
        <w:t>DERECHOS ECONÓMICOS, SOCIALES Y CULTURALES</w:t>
      </w:r>
      <w:r w:rsidRPr="00F53BAB">
        <w:rPr>
          <w:rFonts w:ascii="Arial" w:hAnsi="Arial" w:cs="Arial"/>
        </w:rPr>
        <w:t>. SU NÚCLEO O CONTENIDO ESENCIAL.</w:t>
      </w:r>
    </w:p>
    <w:p w:rsidR="00A41622" w:rsidRPr="00F53BAB" w:rsidRDefault="00A41622" w:rsidP="00F53BAB">
      <w:pPr>
        <w:spacing w:after="0" w:line="240" w:lineRule="auto"/>
        <w:ind w:left="284"/>
        <w:jc w:val="both"/>
        <w:rPr>
          <w:rFonts w:ascii="Arial" w:hAnsi="Arial" w:cs="Arial"/>
        </w:rPr>
      </w:pPr>
    </w:p>
    <w:p w:rsidR="00311C24" w:rsidRPr="00F53BAB" w:rsidRDefault="00BE48EA" w:rsidP="00F53BAB">
      <w:pPr>
        <w:spacing w:after="0" w:line="240" w:lineRule="auto"/>
        <w:ind w:left="284"/>
        <w:jc w:val="both"/>
        <w:rPr>
          <w:rFonts w:ascii="Arial" w:hAnsi="Arial" w:cs="Arial"/>
        </w:rPr>
      </w:pPr>
      <w:r w:rsidRPr="00F53BAB">
        <w:rPr>
          <w:rFonts w:ascii="Arial" w:hAnsi="Arial" w:cs="Arial"/>
        </w:rPr>
        <w:t xml:space="preserve">Localización: </w:t>
      </w:r>
      <w:hyperlink r:id="rId10" w:history="1">
        <w:r w:rsidR="00A41622" w:rsidRPr="00F53BAB">
          <w:rPr>
            <w:rStyle w:val="Hipervnculo"/>
            <w:rFonts w:ascii="Arial" w:hAnsi="Arial" w:cs="Arial"/>
          </w:rPr>
          <w:t>http://200.38.163.178/sjfsist/Paginas/DetalleGeneralV2.aspx?Epoca=1e3e10000000000&amp;Apendice=1000000000000&amp;Expresion=2012529%2520&amp;Dominio=Rubro,Texto&amp;TA_TJ=2&amp;Orden=1&amp;Clase=DetalleTesisBL&amp;NumTE=1&amp;Epp=20&amp;Desde=-100&amp;Hasta=-100&amp;Index=0&amp;InstanciasSeleccionadas=6,1,2,50,7&amp;ID=2012529&amp;Hit=1&amp;IDs=2012529&amp;tipoTesis=&amp;Semanario=0&amp;tabla=&amp;Referencia=&amp;Tema</w:t>
        </w:r>
      </w:hyperlink>
      <w:r w:rsidR="00A41622" w:rsidRPr="00F53BAB">
        <w:rPr>
          <w:rFonts w:ascii="Arial" w:hAnsi="Arial" w:cs="Arial"/>
        </w:rPr>
        <w:t>=</w:t>
      </w:r>
    </w:p>
    <w:p w:rsidR="002068D1" w:rsidRPr="00F53BAB" w:rsidRDefault="002068D1" w:rsidP="00F53BAB">
      <w:pPr>
        <w:spacing w:after="0" w:line="240" w:lineRule="auto"/>
        <w:ind w:left="284"/>
        <w:jc w:val="both"/>
        <w:rPr>
          <w:rFonts w:ascii="Arial" w:hAnsi="Arial" w:cs="Arial"/>
        </w:rPr>
      </w:pPr>
      <w:r w:rsidRPr="00F53BAB">
        <w:rPr>
          <w:rFonts w:ascii="Arial" w:hAnsi="Arial" w:cs="Arial"/>
          <w:noProof/>
          <w:lang w:eastAsia="es-MX"/>
        </w:rPr>
        <mc:AlternateContent>
          <mc:Choice Requires="wps">
            <w:drawing>
              <wp:anchor distT="0" distB="0" distL="114300" distR="114300" simplePos="0" relativeHeight="251666432" behindDoc="0" locked="0" layoutInCell="1" allowOverlap="1" wp14:anchorId="09A5C4C4" wp14:editId="377A53DE">
                <wp:simplePos x="0" y="0"/>
                <wp:positionH relativeFrom="column">
                  <wp:posOffset>254340</wp:posOffset>
                </wp:positionH>
                <wp:positionV relativeFrom="paragraph">
                  <wp:posOffset>135255</wp:posOffset>
                </wp:positionV>
                <wp:extent cx="5648325" cy="0"/>
                <wp:effectExtent l="0" t="19050" r="9525" b="19050"/>
                <wp:wrapNone/>
                <wp:docPr id="40" name="40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4B3BBB6E" id="40 Conector recto" o:spid="_x0000_s1026" style="position:absolute;flip:y;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05pt,10.65pt" to="464.8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" strokecolor="#4a7ebb" strokeweight="2.25pt"/>
            </w:pict>
          </mc:Fallback>
        </mc:AlternateContent>
      </w:r>
    </w:p>
    <w:p w:rsidR="002068D1" w:rsidRPr="00F53BAB" w:rsidRDefault="002068D1" w:rsidP="00F53BAB">
      <w:pPr>
        <w:spacing w:after="0" w:line="240" w:lineRule="auto"/>
        <w:ind w:left="284"/>
        <w:jc w:val="both"/>
        <w:rPr>
          <w:rFonts w:ascii="Arial" w:hAnsi="Arial" w:cs="Arial"/>
        </w:rPr>
      </w:pPr>
    </w:p>
    <w:p w:rsidR="00A41622" w:rsidRPr="00305231" w:rsidRDefault="005442EE" w:rsidP="00305231">
      <w:pPr>
        <w:pStyle w:val="Prrafodelista"/>
        <w:numPr>
          <w:ilvl w:val="0"/>
          <w:numId w:val="2"/>
        </w:numPr>
        <w:spacing w:after="0" w:line="240" w:lineRule="auto"/>
        <w:ind w:left="284"/>
        <w:jc w:val="both"/>
        <w:rPr>
          <w:rFonts w:ascii="Arial" w:hAnsi="Arial" w:cs="Arial"/>
        </w:rPr>
      </w:pPr>
      <w:r w:rsidRPr="00F53BAB">
        <w:rPr>
          <w:rFonts w:ascii="Arial" w:hAnsi="Arial" w:cs="Arial"/>
        </w:rPr>
        <w:t xml:space="preserve">Tesis: 2a. CIX/2014 (10a.) Segunda Sala. </w:t>
      </w:r>
      <w:r w:rsidR="00A41622" w:rsidRPr="00F53BAB">
        <w:rPr>
          <w:rFonts w:ascii="Arial" w:hAnsi="Arial" w:cs="Arial"/>
        </w:rPr>
        <w:t>Décima Época</w:t>
      </w:r>
      <w:r w:rsidRPr="00F53BAB">
        <w:rPr>
          <w:rFonts w:ascii="Arial" w:hAnsi="Arial" w:cs="Arial"/>
        </w:rPr>
        <w:t xml:space="preserve">, </w:t>
      </w:r>
      <w:r w:rsidR="00F53BAB" w:rsidRPr="00F53BAB">
        <w:rPr>
          <w:rFonts w:ascii="Arial" w:hAnsi="Arial" w:cs="Arial"/>
        </w:rPr>
        <w:t>noviembre</w:t>
      </w:r>
      <w:r w:rsidRPr="00F53BAB">
        <w:rPr>
          <w:rFonts w:ascii="Arial" w:hAnsi="Arial" w:cs="Arial"/>
        </w:rPr>
        <w:t xml:space="preserve"> de 2014. </w:t>
      </w:r>
      <w:r w:rsidR="00A41622" w:rsidRPr="00F53BAB">
        <w:rPr>
          <w:rFonts w:ascii="Arial" w:hAnsi="Arial" w:cs="Arial"/>
        </w:rPr>
        <w:t xml:space="preserve">Registro: 2007936 </w:t>
      </w:r>
    </w:p>
    <w:p w:rsidR="00A41622" w:rsidRPr="00F53BAB" w:rsidRDefault="00A41622" w:rsidP="00305231">
      <w:pPr>
        <w:spacing w:after="0" w:line="240" w:lineRule="auto"/>
        <w:ind w:left="284"/>
        <w:jc w:val="both"/>
        <w:rPr>
          <w:rFonts w:ascii="Arial" w:hAnsi="Arial" w:cs="Arial"/>
        </w:rPr>
      </w:pPr>
      <w:r w:rsidRPr="00305231">
        <w:rPr>
          <w:rFonts w:ascii="Arial" w:hAnsi="Arial" w:cs="Arial"/>
          <w:b/>
        </w:rPr>
        <w:t>DERECHOS ECONÓMICOS, SOCIALES Y CULTURALES</w:t>
      </w:r>
      <w:r w:rsidRPr="00F53BAB">
        <w:rPr>
          <w:rFonts w:ascii="Arial" w:hAnsi="Arial" w:cs="Arial"/>
        </w:rPr>
        <w:t>. CUANDO EL ESTADO ADUCE QUE EXISTE UNA CARENCIA PRESUPUESTARIA PARA SU REALIZACIÓN, DEBE ACREDITARLO.</w:t>
      </w:r>
    </w:p>
    <w:p w:rsidR="00A41622" w:rsidRPr="00F53BAB" w:rsidRDefault="00BE48EA" w:rsidP="00F53BAB">
      <w:pPr>
        <w:ind w:left="284"/>
        <w:jc w:val="both"/>
        <w:rPr>
          <w:rFonts w:ascii="Arial" w:hAnsi="Arial" w:cs="Arial"/>
        </w:rPr>
      </w:pPr>
      <w:r w:rsidRPr="00F53BAB">
        <w:rPr>
          <w:rFonts w:ascii="Arial" w:hAnsi="Arial" w:cs="Arial"/>
        </w:rPr>
        <w:t xml:space="preserve">Localización: </w:t>
      </w:r>
      <w:hyperlink r:id="rId11" w:history="1">
        <w:r w:rsidR="00A41622" w:rsidRPr="00F53BAB">
          <w:rPr>
            <w:rStyle w:val="Hipervnculo"/>
            <w:rFonts w:ascii="Arial" w:hAnsi="Arial" w:cs="Arial"/>
          </w:rPr>
          <w:t>http://200.38.163.178/sjfsist/Paginas/DetalleGeneralV2.aspx?Epoca=1e3e10000000000&amp;Apendice=1000000000000&amp;Expresion=Derechos%2520econ%25C3%25B3micos%2C%2520sociales%2520y%2520culturales&amp;Dominio=Rubro,Texto&amp;TA_TJ=2&amp;Orden=1&amp;Clase=DetalleTesisBL&amp;NumTE=112&amp;Epp=20&amp;Desde=-100&amp;Hasta=-100&amp;Index=2&amp;InstanciasSeleccionadas=6,1,2,50,7&amp;ID=2007936&amp;Hit=43&amp;IDs=2008425,2008509,2007936,2007938,2008053,2008054,2007908,2007730,2007634,2007826,2007540,2007244,2007253,2007033,2006790,2006396,2006366,2006421,2006384,2006169&amp;tipoTesis=&amp;Semanario=0&amp;tabla=&amp;Referencia=&amp;Tema</w:t>
        </w:r>
      </w:hyperlink>
      <w:r w:rsidR="00A41622" w:rsidRPr="00F53BAB">
        <w:rPr>
          <w:rFonts w:ascii="Arial" w:hAnsi="Arial" w:cs="Arial"/>
        </w:rPr>
        <w:t>=</w:t>
      </w:r>
    </w:p>
    <w:p w:rsidR="00A41622" w:rsidRPr="00305231" w:rsidRDefault="005442EE" w:rsidP="00305231">
      <w:pPr>
        <w:pStyle w:val="Prrafodelista"/>
        <w:numPr>
          <w:ilvl w:val="0"/>
          <w:numId w:val="2"/>
        </w:numPr>
        <w:spacing w:after="0" w:line="240" w:lineRule="auto"/>
        <w:ind w:left="284"/>
        <w:jc w:val="both"/>
        <w:rPr>
          <w:rFonts w:ascii="Arial" w:hAnsi="Arial" w:cs="Arial"/>
        </w:rPr>
      </w:pPr>
      <w:r w:rsidRPr="00F53BAB">
        <w:rPr>
          <w:rFonts w:ascii="Arial" w:hAnsi="Arial" w:cs="Arial"/>
        </w:rPr>
        <w:t xml:space="preserve">Tesis: 1a./J. 22/2014 (10a.) Primera Sala. </w:t>
      </w:r>
      <w:r w:rsidR="00A41622" w:rsidRPr="00F53BAB">
        <w:rPr>
          <w:rFonts w:ascii="Arial" w:hAnsi="Arial" w:cs="Arial"/>
        </w:rPr>
        <w:t>Décima Época</w:t>
      </w:r>
      <w:r w:rsidRPr="00F53BAB">
        <w:rPr>
          <w:rFonts w:ascii="Arial" w:hAnsi="Arial" w:cs="Arial"/>
        </w:rPr>
        <w:t xml:space="preserve">, </w:t>
      </w:r>
      <w:r w:rsidR="00F53BAB" w:rsidRPr="00F53BAB">
        <w:rPr>
          <w:rFonts w:ascii="Arial" w:hAnsi="Arial" w:cs="Arial"/>
        </w:rPr>
        <w:t>marzo</w:t>
      </w:r>
      <w:r w:rsidRPr="00F53BAB">
        <w:rPr>
          <w:rFonts w:ascii="Arial" w:hAnsi="Arial" w:cs="Arial"/>
        </w:rPr>
        <w:t xml:space="preserve"> de 2014. </w:t>
      </w:r>
      <w:r w:rsidR="00A41622" w:rsidRPr="00F53BAB">
        <w:rPr>
          <w:rFonts w:ascii="Arial" w:hAnsi="Arial" w:cs="Arial"/>
        </w:rPr>
        <w:t xml:space="preserve">Registro: 2005917 </w:t>
      </w:r>
    </w:p>
    <w:p w:rsidR="00A41622" w:rsidRPr="00F53BAB" w:rsidRDefault="00A41622" w:rsidP="00305231">
      <w:pPr>
        <w:spacing w:after="0" w:line="240" w:lineRule="auto"/>
        <w:ind w:left="284"/>
        <w:jc w:val="both"/>
        <w:rPr>
          <w:rFonts w:ascii="Arial" w:hAnsi="Arial" w:cs="Arial"/>
        </w:rPr>
      </w:pPr>
      <w:r w:rsidRPr="00F53BAB">
        <w:rPr>
          <w:rFonts w:ascii="Arial" w:hAnsi="Arial" w:cs="Arial"/>
        </w:rPr>
        <w:t xml:space="preserve">DERECHO FUNDAMENTAL A UN </w:t>
      </w:r>
      <w:r w:rsidRPr="00305231">
        <w:rPr>
          <w:rFonts w:ascii="Arial" w:hAnsi="Arial" w:cs="Arial"/>
          <w:b/>
        </w:rPr>
        <w:t>RECURSO JUDICIAL EFECTIVO</w:t>
      </w:r>
      <w:r w:rsidRPr="00F53BAB">
        <w:rPr>
          <w:rFonts w:ascii="Arial" w:hAnsi="Arial" w:cs="Arial"/>
        </w:rPr>
        <w:t>. EL HECHO DE QUE EN EL ORDEN JURÍDICO INTERNO SE PREVEAN REQUISITOS FORMALES O PRESUPUESTOS NECESARIOS PARA QUE LAS AUTORIDADES DE AMPARO ANALICEN EL FONDO DE LOS ARGUMENTOS PROPUESTOS POR LAS PARTES, NO CONSTITUYE, EN SÍ MISMO, UNA VIOLACIÓN DE AQUÉL.</w:t>
      </w:r>
    </w:p>
    <w:p w:rsidR="00A41622" w:rsidRPr="00F53BAB" w:rsidRDefault="00BE48EA" w:rsidP="00F53BAB">
      <w:pPr>
        <w:spacing w:after="0" w:line="240" w:lineRule="auto"/>
        <w:ind w:left="284"/>
        <w:jc w:val="both"/>
        <w:rPr>
          <w:rFonts w:ascii="Arial" w:hAnsi="Arial" w:cs="Arial"/>
        </w:rPr>
      </w:pPr>
      <w:r w:rsidRPr="00F53BAB">
        <w:rPr>
          <w:rFonts w:ascii="Arial" w:hAnsi="Arial" w:cs="Arial"/>
        </w:rPr>
        <w:t xml:space="preserve">Localización: </w:t>
      </w:r>
      <w:hyperlink r:id="rId12" w:history="1">
        <w:r w:rsidR="00A41622" w:rsidRPr="00F53BAB">
          <w:rPr>
            <w:rStyle w:val="Hipervnculo"/>
            <w:rFonts w:ascii="Arial" w:hAnsi="Arial" w:cs="Arial"/>
          </w:rPr>
          <w:t>http://200.38.163.178/sjfsist/Paginas/DetalleGeneralV2.aspx?Epoca=1e3e10000000000&amp;Apendice=1000000000000&amp;Expresion=recurso%2520efectivo&amp;Dominio=Rubro,Texto&amp;TA_TJ=2&amp;Orden=1&amp;Clase=DetalleTesisBL&amp;NumTE=275&amp;Epp=20&amp;Desde=-100&amp;Hasta=-100&amp;Index=5&amp;InstanciasSeleccionadas=6,1,2,50,7&amp;ID=2005917&amp;Hit=112&amp;IDs=2006837,2006727,2006651,2006472,2006401,2006497,2006579,2006247,2006183,2006103,2006133,2005917,2005932,2005835,2005838,2005857,2006083,2005858,2005915,2005717&amp;tipoTesis=&amp;Semanario=0&amp;tabla=&amp;Referencia=&amp;Tema</w:t>
        </w:r>
      </w:hyperlink>
      <w:r w:rsidR="00A41622" w:rsidRPr="00F53BAB">
        <w:rPr>
          <w:rFonts w:ascii="Arial" w:hAnsi="Arial" w:cs="Arial"/>
        </w:rPr>
        <w:t>=</w:t>
      </w:r>
    </w:p>
    <w:p w:rsidR="00CF391F" w:rsidRPr="00F53BAB" w:rsidRDefault="00CF391F" w:rsidP="00F53BAB">
      <w:pPr>
        <w:spacing w:after="0" w:line="240" w:lineRule="auto"/>
        <w:ind w:left="284"/>
        <w:jc w:val="both"/>
        <w:rPr>
          <w:rFonts w:ascii="Arial" w:hAnsi="Arial" w:cs="Arial"/>
        </w:rPr>
      </w:pPr>
      <w:r w:rsidRPr="00F53BAB">
        <w:rPr>
          <w:rFonts w:ascii="Arial" w:hAnsi="Arial" w:cs="Arial"/>
          <w:noProof/>
          <w:lang w:eastAsia="es-MX"/>
        </w:rPr>
        <mc:AlternateContent>
          <mc:Choice Requires="wps">
            <w:drawing>
              <wp:anchor distT="0" distB="0" distL="114300" distR="114300" simplePos="0" relativeHeight="251662336" behindDoc="0" locked="0" layoutInCell="1" allowOverlap="1" wp14:anchorId="6B28A02C" wp14:editId="1095A69F">
                <wp:simplePos x="0" y="0"/>
                <wp:positionH relativeFrom="column">
                  <wp:posOffset>254527</wp:posOffset>
                </wp:positionH>
                <wp:positionV relativeFrom="paragraph">
                  <wp:posOffset>158115</wp:posOffset>
                </wp:positionV>
                <wp:extent cx="5648325" cy="0"/>
                <wp:effectExtent l="0" t="19050" r="9525" b="19050"/>
                <wp:wrapNone/>
                <wp:docPr id="38" name="38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6AABECF3" id="38 Conector recto" o:spid="_x0000_s1026" style="position:absolute;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05pt,12.45pt" to="464.8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" strokecolor="#4a7ebb" strokeweight="2.25pt"/>
            </w:pict>
          </mc:Fallback>
        </mc:AlternateContent>
      </w:r>
    </w:p>
    <w:p w:rsidR="00CF391F" w:rsidRPr="00F53BAB" w:rsidRDefault="00CF391F" w:rsidP="00F53BAB">
      <w:pPr>
        <w:spacing w:after="0" w:line="240" w:lineRule="auto"/>
        <w:ind w:left="284"/>
        <w:jc w:val="both"/>
        <w:rPr>
          <w:rFonts w:ascii="Arial" w:hAnsi="Arial" w:cs="Arial"/>
        </w:rPr>
      </w:pPr>
    </w:p>
    <w:p w:rsidR="00A41622" w:rsidRPr="00305231" w:rsidRDefault="005442EE" w:rsidP="00305231">
      <w:pPr>
        <w:pStyle w:val="Prrafodelista"/>
        <w:numPr>
          <w:ilvl w:val="0"/>
          <w:numId w:val="2"/>
        </w:numPr>
        <w:spacing w:after="0" w:line="240" w:lineRule="auto"/>
        <w:ind w:left="284"/>
        <w:jc w:val="both"/>
        <w:rPr>
          <w:rFonts w:ascii="Arial" w:hAnsi="Arial" w:cs="Arial"/>
        </w:rPr>
      </w:pPr>
      <w:r w:rsidRPr="00F53BAB">
        <w:rPr>
          <w:rFonts w:ascii="Arial" w:hAnsi="Arial" w:cs="Arial"/>
        </w:rPr>
        <w:t xml:space="preserve">Tesis: 1a./J. 10/2014 (10a.) Primera Sala. </w:t>
      </w:r>
      <w:r w:rsidR="00A41622" w:rsidRPr="00F53BAB">
        <w:rPr>
          <w:rFonts w:ascii="Arial" w:hAnsi="Arial" w:cs="Arial"/>
        </w:rPr>
        <w:t>Décima Época</w:t>
      </w:r>
      <w:r w:rsidRPr="00F53BAB">
        <w:rPr>
          <w:rFonts w:ascii="Arial" w:hAnsi="Arial" w:cs="Arial"/>
        </w:rPr>
        <w:t xml:space="preserve">, </w:t>
      </w:r>
      <w:r w:rsidR="00F53BAB" w:rsidRPr="00F53BAB">
        <w:rPr>
          <w:rFonts w:ascii="Arial" w:hAnsi="Arial" w:cs="Arial"/>
        </w:rPr>
        <w:t>febrero</w:t>
      </w:r>
      <w:r w:rsidRPr="00F53BAB">
        <w:rPr>
          <w:rFonts w:ascii="Arial" w:hAnsi="Arial" w:cs="Arial"/>
        </w:rPr>
        <w:t xml:space="preserve"> de 2014. </w:t>
      </w:r>
      <w:r w:rsidR="00A41622" w:rsidRPr="00F53BAB">
        <w:rPr>
          <w:rFonts w:ascii="Arial" w:hAnsi="Arial" w:cs="Arial"/>
        </w:rPr>
        <w:t xml:space="preserve">Registro: 2005717 </w:t>
      </w:r>
    </w:p>
    <w:p w:rsidR="00A41622" w:rsidRPr="00F53BAB" w:rsidRDefault="00A41622" w:rsidP="00305231">
      <w:pPr>
        <w:spacing w:after="0" w:line="240" w:lineRule="auto"/>
        <w:ind w:left="284"/>
        <w:jc w:val="both"/>
        <w:rPr>
          <w:rFonts w:ascii="Arial" w:hAnsi="Arial" w:cs="Arial"/>
        </w:rPr>
      </w:pPr>
      <w:r w:rsidRPr="00305231">
        <w:rPr>
          <w:rFonts w:ascii="Arial" w:hAnsi="Arial" w:cs="Arial"/>
          <w:b/>
        </w:rPr>
        <w:t>PRINCIPIO PRO PERSONA</w:t>
      </w:r>
      <w:r w:rsidRPr="00F53BAB">
        <w:rPr>
          <w:rFonts w:ascii="Arial" w:hAnsi="Arial" w:cs="Arial"/>
        </w:rPr>
        <w:t xml:space="preserve"> Y RECURSO EFECTIVO. EL GOBERNADO NO ESTÁ EXIMIDO DE RESPETAR LOS REQUISITOS DE PROCEDENCIA PREVISTOS EN LAS LEYES PARA INTERPONER UN MEDIO DE DEFENSA.</w:t>
      </w:r>
    </w:p>
    <w:p w:rsidR="00797652" w:rsidRPr="00F53BAB" w:rsidRDefault="00BE48EA" w:rsidP="00F53BAB">
      <w:pPr>
        <w:spacing w:after="0" w:line="240" w:lineRule="auto"/>
        <w:ind w:left="284"/>
        <w:jc w:val="both"/>
        <w:rPr>
          <w:rFonts w:ascii="Arial" w:hAnsi="Arial" w:cs="Arial"/>
        </w:rPr>
      </w:pPr>
      <w:r w:rsidRPr="00F53BAB">
        <w:rPr>
          <w:rFonts w:ascii="Arial" w:hAnsi="Arial" w:cs="Arial"/>
        </w:rPr>
        <w:t xml:space="preserve">Localización: </w:t>
      </w:r>
      <w:hyperlink r:id="rId13" w:history="1">
        <w:r w:rsidR="00A41622" w:rsidRPr="00F53BAB">
          <w:rPr>
            <w:rStyle w:val="Hipervnculo"/>
            <w:rFonts w:ascii="Arial" w:hAnsi="Arial" w:cs="Arial"/>
          </w:rPr>
          <w:t>http://200.38.163.178/sjfsist/Paginas/DetalleGeneralV2.aspx?Epoca=1e3e10000000000&amp;Apendice=1000000000000&amp;Expresion=recurso%2520efectivo&amp;Dominio=Rubro,Texto&amp;TA_TJ=2&amp;Orden=1&amp;Clase=DetalleTesisBL&amp;NumTE=275&amp;Epp=20&amp;Desde=-100&amp;Hasta=-100&amp;Index=5&amp;InstanciasSeleccionadas=6,1,2,50,7&amp;ID=2005717&amp;Hit=120&amp;IDs=2006837,2006727,2006651,2006472,2006401,2006497,2006579,2006247,2006183,2006103,2006133,2005917,2005932,2005835,2005838,2005857,2006083,2005858,2005915,2005717&amp;tipoTesis=&amp;Semanario=0&amp;tabla=&amp;Referencia=&amp;Tema</w:t>
        </w:r>
      </w:hyperlink>
      <w:r w:rsidR="00A41622" w:rsidRPr="00F53BAB">
        <w:rPr>
          <w:rFonts w:ascii="Arial" w:hAnsi="Arial" w:cs="Arial"/>
        </w:rPr>
        <w:t>=</w:t>
      </w:r>
    </w:p>
    <w:p w:rsidR="00CF391F" w:rsidRPr="00F53BAB" w:rsidRDefault="00CF391F" w:rsidP="00F53BAB">
      <w:pPr>
        <w:spacing w:after="0" w:line="240" w:lineRule="auto"/>
        <w:ind w:left="284"/>
        <w:jc w:val="both"/>
        <w:rPr>
          <w:rFonts w:ascii="Arial" w:hAnsi="Arial" w:cs="Arial"/>
        </w:rPr>
      </w:pPr>
    </w:p>
    <w:p w:rsidR="00CF391F" w:rsidRPr="00F53BAB" w:rsidRDefault="00CF391F" w:rsidP="00F53BAB">
      <w:pPr>
        <w:spacing w:after="0" w:line="240" w:lineRule="auto"/>
        <w:ind w:left="284"/>
        <w:jc w:val="both"/>
        <w:rPr>
          <w:rFonts w:ascii="Arial" w:hAnsi="Arial" w:cs="Arial"/>
        </w:rPr>
      </w:pPr>
      <w:r w:rsidRPr="00F53BAB">
        <w:rPr>
          <w:rFonts w:ascii="Arial" w:hAnsi="Arial" w:cs="Arial"/>
          <w:noProof/>
          <w:lang w:eastAsia="es-MX"/>
        </w:rPr>
        <w:lastRenderedPageBreak/>
        <mc:AlternateContent>
          <mc:Choice Requires="wps">
            <w:drawing>
              <wp:anchor distT="0" distB="0" distL="114300" distR="114300" simplePos="0" relativeHeight="251664384" behindDoc="0" locked="0" layoutInCell="1" allowOverlap="1" wp14:anchorId="41FDE840" wp14:editId="44C3A5E8">
                <wp:simplePos x="0" y="0"/>
                <wp:positionH relativeFrom="column">
                  <wp:posOffset>202395</wp:posOffset>
                </wp:positionH>
                <wp:positionV relativeFrom="paragraph">
                  <wp:posOffset>25400</wp:posOffset>
                </wp:positionV>
                <wp:extent cx="5648325" cy="0"/>
                <wp:effectExtent l="0" t="19050" r="9525" b="19050"/>
                <wp:wrapNone/>
                <wp:docPr id="39" name="39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340CE4D2" id="39 Conector recto" o:spid="_x0000_s1026" style="position:absolute;flip:y;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95pt,2pt" to="460.7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" strokecolor="#4a7ebb" strokeweight="2.25pt"/>
            </w:pict>
          </mc:Fallback>
        </mc:AlternateContent>
      </w:r>
    </w:p>
    <w:p w:rsidR="00A41622" w:rsidRPr="00305231" w:rsidRDefault="005442EE" w:rsidP="00305231">
      <w:pPr>
        <w:pStyle w:val="Prrafodelista"/>
        <w:numPr>
          <w:ilvl w:val="0"/>
          <w:numId w:val="3"/>
        </w:numPr>
        <w:spacing w:after="0" w:line="240" w:lineRule="auto"/>
        <w:ind w:left="284"/>
        <w:jc w:val="both"/>
        <w:rPr>
          <w:rFonts w:ascii="Arial" w:hAnsi="Arial" w:cs="Arial"/>
        </w:rPr>
      </w:pPr>
      <w:r w:rsidRPr="00F53BAB">
        <w:rPr>
          <w:rFonts w:ascii="Arial" w:hAnsi="Arial" w:cs="Arial"/>
        </w:rPr>
        <w:t xml:space="preserve">Tesis: 2a./J. 12/2016 (10a.) Segunda Sala. </w:t>
      </w:r>
      <w:r w:rsidR="00A41622" w:rsidRPr="00F53BAB">
        <w:rPr>
          <w:rFonts w:ascii="Arial" w:hAnsi="Arial" w:cs="Arial"/>
        </w:rPr>
        <w:t>Décima Época</w:t>
      </w:r>
      <w:r w:rsidRPr="00F53BAB">
        <w:rPr>
          <w:rFonts w:ascii="Arial" w:hAnsi="Arial" w:cs="Arial"/>
        </w:rPr>
        <w:t xml:space="preserve">, </w:t>
      </w:r>
      <w:r w:rsidR="00F53BAB" w:rsidRPr="00F53BAB">
        <w:rPr>
          <w:rFonts w:ascii="Arial" w:hAnsi="Arial" w:cs="Arial"/>
        </w:rPr>
        <w:t>febrero</w:t>
      </w:r>
      <w:r w:rsidRPr="00F53BAB">
        <w:rPr>
          <w:rFonts w:ascii="Arial" w:hAnsi="Arial" w:cs="Arial"/>
        </w:rPr>
        <w:t xml:space="preserve"> de 2016. </w:t>
      </w:r>
      <w:r w:rsidR="00A41622" w:rsidRPr="00F53BAB">
        <w:rPr>
          <w:rFonts w:ascii="Arial" w:hAnsi="Arial" w:cs="Arial"/>
        </w:rPr>
        <w:t xml:space="preserve">Registro: 2010984 </w:t>
      </w:r>
    </w:p>
    <w:p w:rsidR="00A41622" w:rsidRPr="00F53BAB" w:rsidRDefault="00A41622" w:rsidP="00F53BAB">
      <w:pPr>
        <w:spacing w:after="0" w:line="240" w:lineRule="auto"/>
        <w:ind w:left="284"/>
        <w:jc w:val="both"/>
        <w:rPr>
          <w:rFonts w:ascii="Arial" w:hAnsi="Arial" w:cs="Arial"/>
        </w:rPr>
      </w:pPr>
      <w:r w:rsidRPr="00F53BAB">
        <w:rPr>
          <w:rFonts w:ascii="Arial" w:hAnsi="Arial" w:cs="Arial"/>
        </w:rPr>
        <w:t xml:space="preserve">RECURSO JUDICIAL EFECTIVO. EL </w:t>
      </w:r>
      <w:r w:rsidRPr="00305231">
        <w:rPr>
          <w:rFonts w:ascii="Arial" w:hAnsi="Arial" w:cs="Arial"/>
          <w:b/>
        </w:rPr>
        <w:t>JUICIO DE AMPARO</w:t>
      </w:r>
      <w:r w:rsidRPr="00F53BAB">
        <w:rPr>
          <w:rFonts w:ascii="Arial" w:hAnsi="Arial" w:cs="Arial"/>
        </w:rPr>
        <w:t xml:space="preserve"> CUMPLE CON LAS CARACTERÍSTICAS DE EFICACIA E IDONEIDAD A LA LUZ DEL ARTÍCULO 25 DE LA CONVENCIÓN AMERICANA SOBRE DERECHOS HUMANOS.</w:t>
      </w:r>
    </w:p>
    <w:p w:rsidR="00A41622" w:rsidRPr="00F53BAB" w:rsidRDefault="00A41622" w:rsidP="00F53BAB">
      <w:pPr>
        <w:spacing w:after="0" w:line="240" w:lineRule="auto"/>
        <w:ind w:left="284"/>
        <w:jc w:val="both"/>
        <w:rPr>
          <w:rFonts w:ascii="Arial" w:hAnsi="Arial" w:cs="Arial"/>
        </w:rPr>
      </w:pPr>
    </w:p>
    <w:p w:rsidR="00797652" w:rsidRDefault="00BE48EA" w:rsidP="00305231">
      <w:pPr>
        <w:spacing w:after="0" w:line="240" w:lineRule="auto"/>
        <w:ind w:left="284"/>
        <w:jc w:val="both"/>
        <w:rPr>
          <w:rFonts w:ascii="Arial" w:hAnsi="Arial" w:cs="Arial"/>
        </w:rPr>
      </w:pPr>
      <w:r w:rsidRPr="00F53BAB">
        <w:rPr>
          <w:rFonts w:ascii="Arial" w:hAnsi="Arial" w:cs="Arial"/>
        </w:rPr>
        <w:t xml:space="preserve">Localización: </w:t>
      </w:r>
      <w:hyperlink r:id="rId14" w:history="1">
        <w:r w:rsidR="00A41622" w:rsidRPr="00F53BAB">
          <w:rPr>
            <w:rStyle w:val="Hipervnculo"/>
            <w:rFonts w:ascii="Arial" w:hAnsi="Arial" w:cs="Arial"/>
          </w:rPr>
          <w:t>http://200.38.163.178/sjfsist/Paginas/DetalleGeneralV2.aspx?Epoca=1e3e10000000000&amp;Apendice=1000000000000&amp;Expresion=2010984%2520&amp;Dominio=Rubro,Texto&amp;TA_TJ=2&amp;Orden=1&amp;Clase=DetalleTesisBL&amp;NumTE=1&amp;Epp=20&amp;Desde=-100&amp;Hasta=-100&amp;Index=0&amp;InstanciasSeleccionadas=6,1,2,50,7&amp;ID=2010984&amp;Hit=1&amp;IDs=2010984&amp;tipoTesis=&amp;Semanario=0&amp;tabla=&amp;Referencia=&amp;Tema</w:t>
        </w:r>
      </w:hyperlink>
      <w:r w:rsidR="00A41622" w:rsidRPr="00F53BAB">
        <w:rPr>
          <w:rFonts w:ascii="Arial" w:hAnsi="Arial" w:cs="Arial"/>
        </w:rPr>
        <w:t>=</w:t>
      </w:r>
    </w:p>
    <w:p w:rsidR="00305231" w:rsidRPr="00F53BAB" w:rsidRDefault="00305231" w:rsidP="00305231">
      <w:pPr>
        <w:spacing w:after="0" w:line="240" w:lineRule="auto"/>
        <w:ind w:left="284"/>
        <w:jc w:val="both"/>
        <w:rPr>
          <w:rFonts w:ascii="Arial" w:hAnsi="Arial" w:cs="Arial"/>
        </w:rPr>
      </w:pPr>
    </w:p>
    <w:p w:rsidR="00960972" w:rsidRPr="00F53BAB" w:rsidRDefault="00960972" w:rsidP="00F53BAB">
      <w:pPr>
        <w:pStyle w:val="Prrafodelista"/>
        <w:numPr>
          <w:ilvl w:val="0"/>
          <w:numId w:val="2"/>
        </w:numPr>
        <w:spacing w:after="0" w:line="240" w:lineRule="auto"/>
        <w:ind w:left="284"/>
        <w:jc w:val="both"/>
        <w:rPr>
          <w:rFonts w:ascii="Arial" w:hAnsi="Arial" w:cs="Arial"/>
        </w:rPr>
      </w:pPr>
      <w:r w:rsidRPr="00F53BAB">
        <w:rPr>
          <w:rFonts w:ascii="Arial" w:hAnsi="Arial" w:cs="Arial"/>
        </w:rPr>
        <w:t xml:space="preserve">Tesis: 1a. CCXXXVI/2013 (10a.). Primera Sala. Décima Época, </w:t>
      </w:r>
      <w:r w:rsidR="00F53BAB" w:rsidRPr="00F53BAB">
        <w:rPr>
          <w:rFonts w:ascii="Arial" w:hAnsi="Arial" w:cs="Arial"/>
        </w:rPr>
        <w:t>agosto</w:t>
      </w:r>
      <w:r w:rsidRPr="00F53BAB">
        <w:rPr>
          <w:rFonts w:ascii="Arial" w:hAnsi="Arial" w:cs="Arial"/>
        </w:rPr>
        <w:t xml:space="preserve"> de 2013. Registro: 2004170 </w:t>
      </w:r>
    </w:p>
    <w:p w:rsidR="00F53BAB" w:rsidRDefault="00960972" w:rsidP="00F53BAB">
      <w:pPr>
        <w:ind w:left="284"/>
        <w:jc w:val="both"/>
        <w:rPr>
          <w:rFonts w:ascii="Arial" w:hAnsi="Arial" w:cs="Arial"/>
        </w:rPr>
      </w:pPr>
      <w:r w:rsidRPr="00305231">
        <w:rPr>
          <w:rFonts w:ascii="Arial" w:hAnsi="Arial" w:cs="Arial"/>
          <w:b/>
        </w:rPr>
        <w:t>COMUNIDADES Y PUEBLOS INDÍGENAS</w:t>
      </w:r>
      <w:r w:rsidRPr="00F53BAB">
        <w:rPr>
          <w:rFonts w:ascii="Arial" w:hAnsi="Arial" w:cs="Arial"/>
        </w:rPr>
        <w:t>. TODAS LAS AUTORIDADES, EN EL ÁMBITO DE SUS ATRIBUCIONES, ESTÁN OBLIGADAS A CONSULTARLOS, ANTES DE ADOPTAR CUALQUIER ACCIÓN O MEDIDA SUSCEPTIBLE DE AFECTAR SUS DERECHOS E INTERESES.</w:t>
      </w:r>
    </w:p>
    <w:p w:rsidR="00960972" w:rsidRPr="00F53BAB" w:rsidRDefault="00960972" w:rsidP="00305231">
      <w:pPr>
        <w:ind w:left="284"/>
        <w:jc w:val="both"/>
        <w:rPr>
          <w:rFonts w:ascii="Arial" w:hAnsi="Arial" w:cs="Arial"/>
        </w:rPr>
      </w:pPr>
      <w:r w:rsidRPr="00F53BAB">
        <w:rPr>
          <w:rFonts w:ascii="Arial" w:hAnsi="Arial" w:cs="Arial"/>
        </w:rPr>
        <w:t>Ubicación:</w:t>
      </w:r>
      <w:r w:rsidR="00305231">
        <w:rPr>
          <w:rFonts w:ascii="Arial" w:hAnsi="Arial" w:cs="Arial"/>
        </w:rPr>
        <w:t xml:space="preserve"> </w:t>
      </w:r>
      <w:hyperlink r:id="rId15" w:history="1">
        <w:r w:rsidRPr="00F53BAB">
          <w:rPr>
            <w:rStyle w:val="Hipervnculo"/>
            <w:rFonts w:ascii="Arial" w:hAnsi="Arial" w:cs="Arial"/>
          </w:rPr>
          <w:t>http://200.38.163.178/sjfsist/Paginas/DetalleGeneralV2.aspx?Epoca=1e3e10000000000&amp;Apendice=1000000000000&amp;Expresion=2004170&amp;Dominio=Rubro,Texto&amp;TA_TJ=2&amp;Orden=1&amp;Clase=DetalleTesisBL&amp;NumTE=1&amp;Epp=20&amp;Desde=-100&amp;Hasta=-100&amp;Index=0&amp;InstanciasSeleccionadas=6,1,2,50,7&amp;ID=2004170&amp;Hit=1&amp;IDs=2004170&amp;tipoTesis=&amp;Semanario=0&amp;tabla=&amp;Referencia=&amp;Tema</w:t>
        </w:r>
      </w:hyperlink>
      <w:r w:rsidRPr="00F53BAB">
        <w:rPr>
          <w:rFonts w:ascii="Arial" w:hAnsi="Arial" w:cs="Arial"/>
        </w:rPr>
        <w:t>=</w:t>
      </w:r>
    </w:p>
    <w:p w:rsidR="000C30AA" w:rsidRPr="00F53BAB" w:rsidRDefault="000C30AA" w:rsidP="00F53BAB">
      <w:pPr>
        <w:spacing w:after="0" w:line="240" w:lineRule="auto"/>
        <w:ind w:left="284"/>
        <w:jc w:val="both"/>
        <w:rPr>
          <w:rFonts w:ascii="Arial" w:hAnsi="Arial" w:cs="Arial"/>
        </w:rPr>
      </w:pPr>
    </w:p>
    <w:p w:rsidR="00960972" w:rsidRPr="00F53BAB" w:rsidRDefault="000C30AA" w:rsidP="00F53BAB">
      <w:pPr>
        <w:pStyle w:val="Prrafodelista"/>
        <w:ind w:left="284"/>
        <w:jc w:val="both"/>
        <w:rPr>
          <w:rFonts w:ascii="Arial" w:hAnsi="Arial" w:cs="Arial"/>
        </w:rPr>
      </w:pPr>
      <w:r w:rsidRPr="00F53BAB">
        <w:rPr>
          <w:rFonts w:ascii="Arial" w:hAnsi="Arial" w:cs="Arial"/>
          <w:noProof/>
          <w:lang w:eastAsia="es-MX"/>
        </w:rPr>
        <mc:AlternateContent>
          <mc:Choice Requires="wps">
            <w:drawing>
              <wp:anchor distT="0" distB="0" distL="114300" distR="114300" simplePos="0" relativeHeight="251682816" behindDoc="0" locked="0" layoutInCell="1" allowOverlap="1" wp14:anchorId="15AB2CC8" wp14:editId="62E1C294">
                <wp:simplePos x="0" y="0"/>
                <wp:positionH relativeFrom="column">
                  <wp:posOffset>239395</wp:posOffset>
                </wp:positionH>
                <wp:positionV relativeFrom="paragraph">
                  <wp:posOffset>106770</wp:posOffset>
                </wp:positionV>
                <wp:extent cx="5648325" cy="0"/>
                <wp:effectExtent l="0" t="19050" r="9525" b="19050"/>
                <wp:wrapNone/>
                <wp:docPr id="47" name="47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302D84BE" id="47 Conector recto" o:spid="_x0000_s1026" style="position:absolute;flip:y;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85pt,8.4pt" to="463.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" strokecolor="#4a7ebb" strokeweight="2.25pt"/>
            </w:pict>
          </mc:Fallback>
        </mc:AlternateContent>
      </w:r>
    </w:p>
    <w:p w:rsidR="000C30AA" w:rsidRPr="00F53BAB" w:rsidRDefault="000C30AA" w:rsidP="00F53BAB">
      <w:pPr>
        <w:pStyle w:val="Prrafodelista"/>
        <w:ind w:left="284"/>
        <w:jc w:val="both"/>
        <w:rPr>
          <w:rFonts w:ascii="Arial" w:hAnsi="Arial" w:cs="Arial"/>
        </w:rPr>
      </w:pPr>
    </w:p>
    <w:p w:rsidR="00960972" w:rsidRPr="00F53BAB" w:rsidRDefault="00960972" w:rsidP="00F53BAB">
      <w:pPr>
        <w:pStyle w:val="Prrafodelista"/>
        <w:numPr>
          <w:ilvl w:val="0"/>
          <w:numId w:val="2"/>
        </w:numPr>
        <w:spacing w:after="0" w:line="240" w:lineRule="auto"/>
        <w:ind w:left="284"/>
        <w:jc w:val="both"/>
        <w:rPr>
          <w:rFonts w:ascii="Arial" w:hAnsi="Arial" w:cs="Arial"/>
        </w:rPr>
      </w:pPr>
      <w:r w:rsidRPr="00F53BAB">
        <w:rPr>
          <w:rFonts w:ascii="Arial" w:hAnsi="Arial" w:cs="Arial"/>
        </w:rPr>
        <w:t xml:space="preserve">Tesis: 2a. XXVIII/2016 (10a.) Segunda Sala. Décima Época, </w:t>
      </w:r>
      <w:r w:rsidR="00F53BAB" w:rsidRPr="00F53BAB">
        <w:rPr>
          <w:rFonts w:ascii="Arial" w:hAnsi="Arial" w:cs="Arial"/>
        </w:rPr>
        <w:t>junio</w:t>
      </w:r>
      <w:r w:rsidRPr="00F53BAB">
        <w:rPr>
          <w:rFonts w:ascii="Arial" w:hAnsi="Arial" w:cs="Arial"/>
        </w:rPr>
        <w:t xml:space="preserve"> de 2016. Registro: 2011955 </w:t>
      </w:r>
    </w:p>
    <w:p w:rsidR="00F53BAB" w:rsidRDefault="00960972" w:rsidP="00F53BAB">
      <w:pPr>
        <w:ind w:left="284"/>
        <w:jc w:val="both"/>
        <w:rPr>
          <w:rFonts w:ascii="Arial" w:hAnsi="Arial" w:cs="Arial"/>
        </w:rPr>
      </w:pPr>
      <w:r w:rsidRPr="00F53BAB">
        <w:rPr>
          <w:rFonts w:ascii="Arial" w:hAnsi="Arial" w:cs="Arial"/>
        </w:rPr>
        <w:t xml:space="preserve">PUEBLOS Y COMUNIDADES INDÍGENAS. </w:t>
      </w:r>
      <w:r w:rsidRPr="00305231">
        <w:rPr>
          <w:rFonts w:ascii="Arial" w:hAnsi="Arial" w:cs="Arial"/>
          <w:b/>
        </w:rPr>
        <w:t>DERECHO A SER CONSULTADOS</w:t>
      </w:r>
      <w:r w:rsidRPr="00F53BAB">
        <w:rPr>
          <w:rFonts w:ascii="Arial" w:hAnsi="Arial" w:cs="Arial"/>
        </w:rPr>
        <w:t>. LA COMISIÓN NACIONAL PARA EL DESARROLLO DE LOS PUEBLOS INDÍGENAS ES LA AUTORIDAD COMPETENTE EN LA MATERIA.</w:t>
      </w:r>
    </w:p>
    <w:p w:rsidR="00960972" w:rsidRPr="00F53BAB" w:rsidRDefault="00960972" w:rsidP="00F53BAB">
      <w:pPr>
        <w:ind w:left="284"/>
        <w:jc w:val="both"/>
        <w:rPr>
          <w:rFonts w:ascii="Arial" w:hAnsi="Arial" w:cs="Arial"/>
        </w:rPr>
      </w:pPr>
      <w:r w:rsidRPr="00F53BAB">
        <w:rPr>
          <w:rFonts w:ascii="Arial" w:hAnsi="Arial" w:cs="Arial"/>
        </w:rPr>
        <w:t>Ubicación:</w:t>
      </w:r>
    </w:p>
    <w:p w:rsidR="00960972" w:rsidRPr="00F53BAB" w:rsidRDefault="00366DF6" w:rsidP="00F53BAB">
      <w:pPr>
        <w:spacing w:after="0" w:line="240" w:lineRule="auto"/>
        <w:ind w:left="284"/>
        <w:jc w:val="both"/>
        <w:rPr>
          <w:rFonts w:ascii="Arial" w:hAnsi="Arial" w:cs="Arial"/>
        </w:rPr>
      </w:pPr>
      <w:hyperlink r:id="rId16" w:history="1">
        <w:r w:rsidR="00960972" w:rsidRPr="00F53BAB">
          <w:rPr>
            <w:rStyle w:val="Hipervnculo"/>
            <w:rFonts w:ascii="Arial" w:hAnsi="Arial" w:cs="Arial"/>
          </w:rPr>
          <w:t>http://200.38.163.178/sjfsist/Paginas/DetalleGeneralV2.aspx?Epoca=1e3e10000000000&amp;Apendice=1000000000000&amp;Expresion=2011955%2520&amp;Dominio=Rubro,Texto&amp;TA_TJ=2&amp;Orden=1&amp;Clase=DetalleTesisBL&amp;NumTE=1&amp;Epp=20&amp;Desde=-100&amp;Hasta=-100&amp;Index=0&amp;InstanciasSeleccionadas=6,1,2,50,7&amp;ID=2011955&amp;Hit=1&amp;IDs=2011955&amp;tipoTesis=&amp;Semanario=0&amp;tabla=&amp;Referencia=&amp;Tema</w:t>
        </w:r>
      </w:hyperlink>
      <w:r w:rsidR="00960972" w:rsidRPr="00F53BAB">
        <w:rPr>
          <w:rFonts w:ascii="Arial" w:hAnsi="Arial" w:cs="Arial"/>
        </w:rPr>
        <w:t>=</w:t>
      </w:r>
    </w:p>
    <w:p w:rsidR="00960972" w:rsidRPr="00F53BAB" w:rsidRDefault="00960972" w:rsidP="00F53BAB">
      <w:pPr>
        <w:ind w:left="284"/>
        <w:jc w:val="both"/>
        <w:rPr>
          <w:rFonts w:ascii="Arial" w:hAnsi="Arial" w:cs="Arial"/>
        </w:rPr>
      </w:pPr>
      <w:r w:rsidRPr="00F53BAB">
        <w:rPr>
          <w:rFonts w:ascii="Arial" w:hAnsi="Arial" w:cs="Arial"/>
          <w:noProof/>
          <w:lang w:eastAsia="es-MX"/>
        </w:rPr>
        <mc:AlternateContent>
          <mc:Choice Requires="wps">
            <w:drawing>
              <wp:anchor distT="0" distB="0" distL="114300" distR="114300" simplePos="0" relativeHeight="251678720" behindDoc="0" locked="0" layoutInCell="1" allowOverlap="1" wp14:anchorId="09F2A460" wp14:editId="3C98ACF9">
                <wp:simplePos x="0" y="0"/>
                <wp:positionH relativeFrom="column">
                  <wp:posOffset>209103</wp:posOffset>
                </wp:positionH>
                <wp:positionV relativeFrom="paragraph">
                  <wp:posOffset>188595</wp:posOffset>
                </wp:positionV>
                <wp:extent cx="5648325" cy="0"/>
                <wp:effectExtent l="0" t="19050" r="9525" b="19050"/>
                <wp:wrapNone/>
                <wp:docPr id="17" name="17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112547A6" id="17 Conector recto" o:spid="_x0000_s1026" style="position:absolute;flip:y;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45pt,14.85pt" to="461.2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" strokecolor="#4a7ebb" strokeweight="2.25pt"/>
            </w:pict>
          </mc:Fallback>
        </mc:AlternateContent>
      </w:r>
    </w:p>
    <w:p w:rsidR="00960972" w:rsidRPr="00F53BAB" w:rsidRDefault="00960972" w:rsidP="00F53BAB">
      <w:pPr>
        <w:pStyle w:val="Prrafodelista"/>
        <w:numPr>
          <w:ilvl w:val="0"/>
          <w:numId w:val="2"/>
        </w:numPr>
        <w:spacing w:after="0" w:line="240" w:lineRule="auto"/>
        <w:ind w:left="284"/>
        <w:jc w:val="both"/>
        <w:rPr>
          <w:rFonts w:ascii="Arial" w:hAnsi="Arial" w:cs="Arial"/>
        </w:rPr>
      </w:pPr>
      <w:r w:rsidRPr="00F53BAB">
        <w:rPr>
          <w:rFonts w:ascii="Arial" w:hAnsi="Arial" w:cs="Arial"/>
        </w:rPr>
        <w:t xml:space="preserve">Tesis: 2a. XXIX/2016 (10a.), Segunda Sala. Décima Época. Junio de 2016. Registro: 2011956 </w:t>
      </w:r>
    </w:p>
    <w:p w:rsidR="00F53BAB" w:rsidRDefault="00960972" w:rsidP="00F53BAB">
      <w:pPr>
        <w:ind w:left="284"/>
        <w:jc w:val="both"/>
        <w:rPr>
          <w:rFonts w:ascii="Arial" w:hAnsi="Arial" w:cs="Arial"/>
        </w:rPr>
      </w:pPr>
      <w:r w:rsidRPr="00F53BAB">
        <w:rPr>
          <w:rFonts w:ascii="Arial" w:hAnsi="Arial" w:cs="Arial"/>
        </w:rPr>
        <w:lastRenderedPageBreak/>
        <w:t xml:space="preserve">PUEBLOS Y COMUNIDADES INDÍGENAS. </w:t>
      </w:r>
      <w:r w:rsidRPr="00305231">
        <w:rPr>
          <w:rFonts w:ascii="Arial" w:hAnsi="Arial" w:cs="Arial"/>
          <w:b/>
        </w:rPr>
        <w:t>DERECHO A SER CONSULTADOS</w:t>
      </w:r>
      <w:r w:rsidRPr="00F53BAB">
        <w:rPr>
          <w:rFonts w:ascii="Arial" w:hAnsi="Arial" w:cs="Arial"/>
        </w:rPr>
        <w:t>. REQUISITOS ESENCIALES PARA SU CUMPLIMIENTO.</w:t>
      </w:r>
    </w:p>
    <w:p w:rsidR="00960972" w:rsidRPr="00F53BAB" w:rsidRDefault="00960972" w:rsidP="00F53BAB">
      <w:pPr>
        <w:ind w:left="284"/>
        <w:jc w:val="both"/>
        <w:rPr>
          <w:rFonts w:ascii="Arial" w:hAnsi="Arial" w:cs="Arial"/>
        </w:rPr>
      </w:pPr>
      <w:r w:rsidRPr="00F53BAB">
        <w:rPr>
          <w:rFonts w:ascii="Arial" w:hAnsi="Arial" w:cs="Arial"/>
        </w:rPr>
        <w:t>Ubicación:</w:t>
      </w:r>
    </w:p>
    <w:p w:rsidR="00960972" w:rsidRPr="00F53BAB" w:rsidRDefault="00366DF6" w:rsidP="00F53BAB">
      <w:pPr>
        <w:spacing w:after="0" w:line="240" w:lineRule="auto"/>
        <w:ind w:left="284"/>
        <w:jc w:val="both"/>
        <w:rPr>
          <w:rFonts w:ascii="Arial" w:hAnsi="Arial" w:cs="Arial"/>
        </w:rPr>
      </w:pPr>
      <w:hyperlink r:id="rId17" w:history="1">
        <w:r w:rsidR="00960972" w:rsidRPr="00F53BAB">
          <w:rPr>
            <w:rStyle w:val="Hipervnculo"/>
            <w:rFonts w:ascii="Arial" w:hAnsi="Arial" w:cs="Arial"/>
          </w:rPr>
          <w:t>http://200.38.163.178/sjfsist/Paginas/DetalleGeneralV2.aspx?Epoca=1e3e10000000000&amp;Apendice=1000000000000&amp;Expresion=2011956%2520&amp;Dominio=Rubro,Texto&amp;TA_TJ=2&amp;Orden=1&amp;Clase=DetalleTesisBL&amp;NumTE=1&amp;Epp=20&amp;Desde=-100&amp;Hasta=-100&amp;Index=0&amp;InstanciasSeleccionadas=6,1,2,50,7&amp;ID=2011956&amp;Hit=1&amp;IDs=2011956&amp;tipoTesis=&amp;Semanario=0&amp;tabla=&amp;Referencia=&amp;Tema</w:t>
        </w:r>
      </w:hyperlink>
      <w:r w:rsidR="00960972" w:rsidRPr="00F53BAB">
        <w:rPr>
          <w:rFonts w:ascii="Arial" w:hAnsi="Arial" w:cs="Arial"/>
        </w:rPr>
        <w:t>=</w:t>
      </w:r>
    </w:p>
    <w:p w:rsidR="00960972" w:rsidRPr="00F53BAB" w:rsidRDefault="00960972" w:rsidP="00F53BAB">
      <w:pPr>
        <w:ind w:left="284"/>
        <w:jc w:val="both"/>
        <w:rPr>
          <w:rFonts w:ascii="Arial" w:hAnsi="Arial" w:cs="Arial"/>
        </w:rPr>
      </w:pPr>
      <w:r w:rsidRPr="00F53BAB">
        <w:rPr>
          <w:rFonts w:ascii="Arial" w:hAnsi="Arial" w:cs="Arial"/>
          <w:noProof/>
          <w:lang w:eastAsia="es-MX"/>
        </w:rPr>
        <mc:AlternateContent>
          <mc:Choice Requires="wps">
            <w:drawing>
              <wp:anchor distT="0" distB="0" distL="114300" distR="114300" simplePos="0" relativeHeight="251676672" behindDoc="0" locked="0" layoutInCell="1" allowOverlap="1" wp14:anchorId="4830ABD7" wp14:editId="0E3D39B7">
                <wp:simplePos x="0" y="0"/>
                <wp:positionH relativeFrom="column">
                  <wp:posOffset>255422</wp:posOffset>
                </wp:positionH>
                <wp:positionV relativeFrom="paragraph">
                  <wp:posOffset>165368</wp:posOffset>
                </wp:positionV>
                <wp:extent cx="5648325" cy="0"/>
                <wp:effectExtent l="0" t="19050" r="9525" b="19050"/>
                <wp:wrapNone/>
                <wp:docPr id="3" name="3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3B56E429" id="3 Conector recto" o:spid="_x0000_s1026" style="position:absolute;flip:y;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1pt,13pt" to="464.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" strokecolor="#4a7ebb" strokeweight="2.25pt"/>
            </w:pict>
          </mc:Fallback>
        </mc:AlternateContent>
      </w:r>
    </w:p>
    <w:p w:rsidR="00960972" w:rsidRPr="00F53BAB" w:rsidRDefault="00960972" w:rsidP="00F53BAB">
      <w:pPr>
        <w:pStyle w:val="Prrafodelista"/>
        <w:numPr>
          <w:ilvl w:val="0"/>
          <w:numId w:val="2"/>
        </w:numPr>
        <w:spacing w:after="0" w:line="240" w:lineRule="auto"/>
        <w:ind w:left="284"/>
        <w:jc w:val="both"/>
        <w:rPr>
          <w:rFonts w:ascii="Arial" w:hAnsi="Arial" w:cs="Arial"/>
        </w:rPr>
      </w:pPr>
      <w:r w:rsidRPr="00F53BAB">
        <w:rPr>
          <w:rFonts w:ascii="Arial" w:hAnsi="Arial" w:cs="Arial"/>
        </w:rPr>
        <w:t xml:space="preserve">Tesis: 2a. XXVII/2016 (10a.) Segunda Sala. Décima Época. Junio de 2016. Registro: 2011957 </w:t>
      </w:r>
    </w:p>
    <w:p w:rsidR="00F53BAB" w:rsidRDefault="00960972" w:rsidP="00F53BAB">
      <w:pPr>
        <w:ind w:left="284"/>
        <w:jc w:val="both"/>
        <w:rPr>
          <w:rFonts w:ascii="Arial" w:hAnsi="Arial" w:cs="Arial"/>
        </w:rPr>
      </w:pPr>
      <w:r w:rsidRPr="00F53BAB">
        <w:rPr>
          <w:rFonts w:ascii="Arial" w:hAnsi="Arial" w:cs="Arial"/>
        </w:rPr>
        <w:t xml:space="preserve">PUEBLOS Y COMUNIDADES INDÍGENAS. EN SU </w:t>
      </w:r>
      <w:r w:rsidRPr="00305231">
        <w:rPr>
          <w:rFonts w:ascii="Arial" w:hAnsi="Arial" w:cs="Arial"/>
          <w:b/>
        </w:rPr>
        <w:t xml:space="preserve">DERECHO A SER CONSULTADOS, </w:t>
      </w:r>
      <w:r w:rsidRPr="00F53BAB">
        <w:rPr>
          <w:rFonts w:ascii="Arial" w:hAnsi="Arial" w:cs="Arial"/>
        </w:rPr>
        <w:t>EL ESTÁNDAR DE IMPACTO SIGNIFICATIVO CONSTITUYE ELEMENTO ESENCIAL PARA QUE PROCEDA.</w:t>
      </w:r>
    </w:p>
    <w:p w:rsidR="00960972" w:rsidRPr="00F53BAB" w:rsidRDefault="00960972" w:rsidP="00F53BAB">
      <w:pPr>
        <w:ind w:left="284"/>
        <w:jc w:val="both"/>
        <w:rPr>
          <w:rFonts w:ascii="Arial" w:hAnsi="Arial" w:cs="Arial"/>
        </w:rPr>
      </w:pPr>
      <w:r w:rsidRPr="00F53BAB">
        <w:rPr>
          <w:rFonts w:ascii="Arial" w:hAnsi="Arial" w:cs="Arial"/>
        </w:rPr>
        <w:t>Ubicación:</w:t>
      </w:r>
    </w:p>
    <w:p w:rsidR="00960972" w:rsidRPr="00F53BAB" w:rsidRDefault="00366DF6" w:rsidP="00F53BAB">
      <w:pPr>
        <w:ind w:left="284"/>
        <w:jc w:val="both"/>
        <w:rPr>
          <w:rFonts w:ascii="Arial" w:hAnsi="Arial" w:cs="Arial"/>
        </w:rPr>
      </w:pPr>
      <w:hyperlink r:id="rId18" w:history="1">
        <w:r w:rsidR="000C30AA" w:rsidRPr="00F53BAB">
          <w:rPr>
            <w:rStyle w:val="Hipervnculo"/>
            <w:rFonts w:ascii="Arial" w:hAnsi="Arial" w:cs="Arial"/>
          </w:rPr>
          <w:t>http://200.38.163.178/sjfsist/Paginas/DetalleGeneralV2.aspx?Epoca=1e3e10000000000&amp;Apendice=1000000000000&amp;Expresion=2011957%2520&amp;Dominio=Rubro,Texto&amp;TA_TJ=2&amp;Orden=1&amp;Clase=DetalleTesisBL&amp;NumTE=1&amp;Epp=20&amp;Desde=-100&amp;Hasta=-100&amp;Index=0&amp;InstanciasSeleccionadas=6,1,2,50,7&amp;ID=2011957&amp;Hit=1&amp;IDs=2011957&amp;tipoTesis=&amp;Semanario=0&amp;tabla=&amp;Referencia=&amp;Tema</w:t>
        </w:r>
      </w:hyperlink>
      <w:r w:rsidR="00960972" w:rsidRPr="00F53BAB">
        <w:rPr>
          <w:rFonts w:ascii="Arial" w:hAnsi="Arial" w:cs="Arial"/>
        </w:rPr>
        <w:t>=</w:t>
      </w:r>
    </w:p>
    <w:p w:rsidR="000C30AA" w:rsidRPr="00F53BAB" w:rsidRDefault="000C30AA" w:rsidP="00F53BAB">
      <w:pPr>
        <w:ind w:left="284"/>
        <w:jc w:val="both"/>
        <w:rPr>
          <w:rFonts w:ascii="Arial" w:hAnsi="Arial" w:cs="Arial"/>
        </w:rPr>
      </w:pPr>
      <w:r w:rsidRPr="00F53BAB">
        <w:rPr>
          <w:rFonts w:ascii="Arial" w:hAnsi="Arial" w:cs="Arial"/>
          <w:noProof/>
          <w:lang w:eastAsia="es-MX"/>
        </w:rPr>
        <mc:AlternateContent>
          <mc:Choice Requires="wps">
            <w:drawing>
              <wp:anchor distT="0" distB="0" distL="114300" distR="114300" simplePos="0" relativeHeight="251680768" behindDoc="0" locked="0" layoutInCell="1" allowOverlap="1" wp14:anchorId="5DDBD674" wp14:editId="55BF0A17">
                <wp:simplePos x="0" y="0"/>
                <wp:positionH relativeFrom="column">
                  <wp:posOffset>252918</wp:posOffset>
                </wp:positionH>
                <wp:positionV relativeFrom="paragraph">
                  <wp:posOffset>92710</wp:posOffset>
                </wp:positionV>
                <wp:extent cx="5648325" cy="0"/>
                <wp:effectExtent l="0" t="19050" r="9525" b="19050"/>
                <wp:wrapNone/>
                <wp:docPr id="46" name="46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08D913E5" id="46 Conector recto" o:spid="_x0000_s1026" style="position:absolute;flip:y;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9pt,7.3pt" to="464.6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" strokecolor="#4a7ebb" strokeweight="2.25pt"/>
            </w:pict>
          </mc:Fallback>
        </mc:AlternateContent>
      </w:r>
    </w:p>
    <w:p w:rsidR="000C30AA" w:rsidRPr="00F53BAB" w:rsidRDefault="000C30AA" w:rsidP="00F53BAB">
      <w:pPr>
        <w:pStyle w:val="Prrafodelista"/>
        <w:numPr>
          <w:ilvl w:val="0"/>
          <w:numId w:val="2"/>
        </w:numPr>
        <w:spacing w:after="0" w:line="240" w:lineRule="auto"/>
        <w:ind w:left="284"/>
        <w:jc w:val="both"/>
        <w:rPr>
          <w:rFonts w:ascii="Arial" w:hAnsi="Arial" w:cs="Arial"/>
        </w:rPr>
      </w:pPr>
      <w:r w:rsidRPr="00F53BAB">
        <w:rPr>
          <w:rFonts w:ascii="Arial" w:hAnsi="Arial" w:cs="Arial"/>
        </w:rPr>
        <w:t xml:space="preserve">Tesis: 2a. CXXXVIII/2002 Segunda Sala. Novena Época, </w:t>
      </w:r>
      <w:r w:rsidR="00F53BAB" w:rsidRPr="00F53BAB">
        <w:rPr>
          <w:rFonts w:ascii="Arial" w:hAnsi="Arial" w:cs="Arial"/>
        </w:rPr>
        <w:t>noviembre</w:t>
      </w:r>
      <w:r w:rsidRPr="00F53BAB">
        <w:rPr>
          <w:rFonts w:ascii="Arial" w:hAnsi="Arial" w:cs="Arial"/>
        </w:rPr>
        <w:t xml:space="preserve"> de 2002. Registro: 185567 </w:t>
      </w:r>
    </w:p>
    <w:p w:rsidR="00305231" w:rsidRDefault="000C30AA" w:rsidP="00305231">
      <w:pPr>
        <w:ind w:left="284"/>
        <w:jc w:val="both"/>
        <w:rPr>
          <w:rFonts w:ascii="Arial" w:hAnsi="Arial" w:cs="Arial"/>
        </w:rPr>
      </w:pPr>
      <w:r w:rsidRPr="00F53BAB">
        <w:rPr>
          <w:rFonts w:ascii="Arial" w:hAnsi="Arial" w:cs="Arial"/>
        </w:rPr>
        <w:t xml:space="preserve">DERECHOS DE LOS INDÍGENAS. LA CONSTITUCIÓN FEDERAL RECONOCE EL </w:t>
      </w:r>
      <w:r w:rsidRPr="00305231">
        <w:rPr>
          <w:rFonts w:ascii="Arial" w:hAnsi="Arial" w:cs="Arial"/>
          <w:b/>
        </w:rPr>
        <w:t>PRINCIPIO TERRITORIAL DE SUS PUEBLOS</w:t>
      </w:r>
      <w:r w:rsidRPr="00F53BAB">
        <w:rPr>
          <w:rFonts w:ascii="Arial" w:hAnsi="Arial" w:cs="Arial"/>
        </w:rPr>
        <w:t xml:space="preserve"> Y EL DERECHO PREFERENTE DE LAS COMUNIDADES AL USO Y DISFRUTE DE LOS RECURSOS NATURALES DE LOS LUGARES QUE OCUPAN.</w:t>
      </w:r>
    </w:p>
    <w:p w:rsidR="000C30AA" w:rsidRPr="00F53BAB" w:rsidRDefault="000C30AA" w:rsidP="00305231">
      <w:pPr>
        <w:ind w:left="284"/>
        <w:jc w:val="both"/>
        <w:rPr>
          <w:rFonts w:ascii="Arial" w:hAnsi="Arial" w:cs="Arial"/>
        </w:rPr>
      </w:pPr>
      <w:r w:rsidRPr="00F53BAB">
        <w:rPr>
          <w:rFonts w:ascii="Arial" w:hAnsi="Arial" w:cs="Arial"/>
        </w:rPr>
        <w:t xml:space="preserve">Ubicación: </w:t>
      </w:r>
      <w:hyperlink r:id="rId19" w:history="1">
        <w:r w:rsidRPr="00F53BAB">
          <w:rPr>
            <w:rStyle w:val="Hipervnculo"/>
            <w:rFonts w:ascii="Arial" w:hAnsi="Arial" w:cs="Arial"/>
          </w:rPr>
          <w:t>http://200.38.163.178/sjfsist/Paginas/DetalleGeneralV2.aspx?Epoca=1e3e10000000000&amp;Apendice=1000000000000&amp;Expresion=185567%2520&amp;Dominio=Rubro,Texto&amp;TA_TJ=2&amp;Orden=1&amp;Clase=DetalleTesisBL&amp;NumTE=1&amp;Epp=20&amp;Desde=-100&amp;Hasta=-100&amp;Index=0&amp;InstanciasSeleccionadas=6,1,2,50,7&amp;ID=185567&amp;Hit=1&amp;IDs=185567&amp;tipoTesis=&amp;Semanario=0&amp;tabla=&amp;Referencia=&amp;Tema</w:t>
        </w:r>
      </w:hyperlink>
      <w:r w:rsidRPr="00F53BAB">
        <w:rPr>
          <w:rFonts w:ascii="Arial" w:hAnsi="Arial" w:cs="Arial"/>
        </w:rPr>
        <w:t>=</w:t>
      </w:r>
    </w:p>
    <w:p w:rsidR="00C17943" w:rsidRPr="00F53BAB" w:rsidRDefault="00C17943" w:rsidP="00F53BAB">
      <w:pPr>
        <w:spacing w:after="0" w:line="240" w:lineRule="auto"/>
        <w:ind w:left="284"/>
        <w:jc w:val="both"/>
        <w:rPr>
          <w:rFonts w:ascii="Arial" w:hAnsi="Arial" w:cs="Arial"/>
        </w:rPr>
      </w:pPr>
    </w:p>
    <w:p w:rsidR="00C17943" w:rsidRPr="00F53BAB" w:rsidRDefault="00C17943" w:rsidP="00F53BAB">
      <w:pPr>
        <w:spacing w:after="0" w:line="240" w:lineRule="auto"/>
        <w:ind w:left="284"/>
        <w:jc w:val="both"/>
        <w:rPr>
          <w:rFonts w:ascii="Arial" w:hAnsi="Arial" w:cs="Arial"/>
        </w:rPr>
      </w:pPr>
    </w:p>
    <w:p w:rsidR="00CD211F" w:rsidRPr="00305231" w:rsidRDefault="00CD211F" w:rsidP="00305231">
      <w:pPr>
        <w:pStyle w:val="Prrafodelista"/>
        <w:numPr>
          <w:ilvl w:val="0"/>
          <w:numId w:val="2"/>
        </w:numPr>
        <w:spacing w:after="0" w:line="240" w:lineRule="auto"/>
        <w:ind w:left="284"/>
        <w:jc w:val="both"/>
        <w:rPr>
          <w:rFonts w:ascii="Arial" w:hAnsi="Arial" w:cs="Arial"/>
        </w:rPr>
      </w:pPr>
      <w:r w:rsidRPr="00F53BAB">
        <w:rPr>
          <w:rFonts w:ascii="Arial" w:hAnsi="Arial" w:cs="Arial"/>
        </w:rPr>
        <w:t xml:space="preserve">Tesis: P./J. 9/2016 (10a.) Pleno. Décima Época. Septiembre de 2016. Registro: 2012594 </w:t>
      </w:r>
    </w:p>
    <w:p w:rsidR="00CD211F" w:rsidRPr="00F53BAB" w:rsidRDefault="00CD211F" w:rsidP="00F53BAB">
      <w:pPr>
        <w:pStyle w:val="Prrafodelista"/>
        <w:spacing w:after="0" w:line="240" w:lineRule="auto"/>
        <w:ind w:left="284"/>
        <w:rPr>
          <w:rFonts w:ascii="Arial" w:hAnsi="Arial" w:cs="Arial"/>
          <w:lang w:val="es-ES"/>
        </w:rPr>
      </w:pPr>
      <w:r w:rsidRPr="00305231">
        <w:rPr>
          <w:rFonts w:ascii="Arial" w:hAnsi="Arial" w:cs="Arial"/>
          <w:b/>
          <w:lang w:val="es-ES"/>
        </w:rPr>
        <w:t>PRINCIPIO DE IGUALDAD Y NO DISCRIMINACIÓN</w:t>
      </w:r>
      <w:r w:rsidRPr="00F53BAB">
        <w:rPr>
          <w:rFonts w:ascii="Arial" w:hAnsi="Arial" w:cs="Arial"/>
          <w:lang w:val="es-ES"/>
        </w:rPr>
        <w:t>. ALGUNOS ELEMENTOS QUE INTEGRAN EL PARÁMETRO GENERAL.</w:t>
      </w:r>
    </w:p>
    <w:p w:rsidR="00CD211F" w:rsidRPr="00F53BAB" w:rsidRDefault="00CD211F" w:rsidP="00F53BAB">
      <w:pPr>
        <w:spacing w:after="0" w:line="240" w:lineRule="auto"/>
        <w:ind w:left="284"/>
        <w:jc w:val="both"/>
        <w:rPr>
          <w:rFonts w:ascii="Arial" w:hAnsi="Arial" w:cs="Arial"/>
        </w:rPr>
      </w:pPr>
    </w:p>
    <w:p w:rsidR="00CD211F" w:rsidRPr="00F53BAB" w:rsidRDefault="00CD211F" w:rsidP="00F53BAB">
      <w:pPr>
        <w:pStyle w:val="Prrafodelista"/>
        <w:spacing w:after="0" w:line="240" w:lineRule="auto"/>
        <w:ind w:left="284"/>
        <w:jc w:val="both"/>
        <w:rPr>
          <w:rFonts w:ascii="Arial" w:hAnsi="Arial" w:cs="Arial"/>
        </w:rPr>
      </w:pPr>
      <w:r w:rsidRPr="00F53BAB">
        <w:rPr>
          <w:rFonts w:ascii="Arial" w:hAnsi="Arial" w:cs="Arial"/>
        </w:rPr>
        <w:lastRenderedPageBreak/>
        <w:t>Ubicación:</w:t>
      </w:r>
    </w:p>
    <w:p w:rsidR="00CD211F" w:rsidRPr="00F53BAB" w:rsidRDefault="00366DF6" w:rsidP="00F53BAB">
      <w:pPr>
        <w:pStyle w:val="Prrafodelista"/>
        <w:spacing w:after="0" w:line="240" w:lineRule="auto"/>
        <w:ind w:left="284"/>
        <w:jc w:val="both"/>
        <w:rPr>
          <w:rFonts w:ascii="Arial" w:hAnsi="Arial" w:cs="Arial"/>
        </w:rPr>
      </w:pPr>
      <w:hyperlink r:id="rId20" w:history="1">
        <w:r w:rsidR="00CD211F" w:rsidRPr="00F53BAB">
          <w:rPr>
            <w:rStyle w:val="Hipervnculo"/>
            <w:rFonts w:ascii="Arial" w:hAnsi="Arial" w:cs="Arial"/>
          </w:rPr>
          <w:t>http://200.38.163.178/sjfsist/Paginas/DetalleGeneralV2.aspx?Epoca=1e3e10000000000&amp;Apendice=1000000000000&amp;Expresion=2012594%2520&amp;Dominio=Rubro,Texto&amp;TA_TJ=2&amp;Orden=1&amp;Clase=DetalleTesisBL&amp;NumTE=1&amp;Epp=20&amp;Desde=-100&amp;Hasta=-100&amp;Index=0&amp;InstanciasSeleccionadas=6,1,2,50,7&amp;ID=2012594&amp;Hit=1&amp;IDs=2012594&amp;tipoTesis=&amp;Semanario=0&amp;tabla=&amp;Referencia=&amp;Tema</w:t>
        </w:r>
      </w:hyperlink>
      <w:r w:rsidR="00CD211F" w:rsidRPr="00F53BAB">
        <w:rPr>
          <w:rFonts w:ascii="Arial" w:hAnsi="Arial" w:cs="Arial"/>
        </w:rPr>
        <w:t>=</w:t>
      </w:r>
    </w:p>
    <w:p w:rsidR="00025347" w:rsidRPr="00F53BAB" w:rsidRDefault="00025347" w:rsidP="00F53BAB">
      <w:pPr>
        <w:pStyle w:val="Prrafodelista"/>
        <w:spacing w:after="0" w:line="240" w:lineRule="auto"/>
        <w:ind w:left="284"/>
        <w:jc w:val="both"/>
        <w:rPr>
          <w:rFonts w:ascii="Arial" w:hAnsi="Arial" w:cs="Arial"/>
        </w:rPr>
      </w:pPr>
      <w:r w:rsidRPr="00F53BAB">
        <w:rPr>
          <w:rFonts w:ascii="Arial" w:hAnsi="Arial" w:cs="Arial"/>
          <w:noProof/>
          <w:lang w:eastAsia="es-MX"/>
        </w:rPr>
        <mc:AlternateContent>
          <mc:Choice Requires="wps">
            <w:drawing>
              <wp:anchor distT="0" distB="0" distL="114300" distR="114300" simplePos="0" relativeHeight="251695104" behindDoc="0" locked="0" layoutInCell="1" allowOverlap="1" wp14:anchorId="0B3DB5B3" wp14:editId="59704F38">
                <wp:simplePos x="0" y="0"/>
                <wp:positionH relativeFrom="column">
                  <wp:posOffset>237499</wp:posOffset>
                </wp:positionH>
                <wp:positionV relativeFrom="paragraph">
                  <wp:posOffset>130810</wp:posOffset>
                </wp:positionV>
                <wp:extent cx="5648325" cy="0"/>
                <wp:effectExtent l="0" t="19050" r="9525" b="19050"/>
                <wp:wrapNone/>
                <wp:docPr id="23" name="23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2173D334" id="23 Conector recto" o:spid="_x0000_s1026" style="position:absolute;flip:y;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7pt,10.3pt" to="463.4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" strokecolor="#4a7ebb" strokeweight="2.25pt"/>
            </w:pict>
          </mc:Fallback>
        </mc:AlternateContent>
      </w:r>
    </w:p>
    <w:p w:rsidR="00CD211F" w:rsidRPr="00F53BAB" w:rsidRDefault="00CD211F" w:rsidP="00F53BAB">
      <w:pPr>
        <w:spacing w:after="0" w:line="240" w:lineRule="auto"/>
        <w:ind w:left="284"/>
        <w:jc w:val="both"/>
        <w:rPr>
          <w:rFonts w:ascii="Arial" w:hAnsi="Arial" w:cs="Arial"/>
        </w:rPr>
      </w:pPr>
    </w:p>
    <w:p w:rsidR="00025347" w:rsidRPr="00305231" w:rsidRDefault="005630EA" w:rsidP="00305231">
      <w:pPr>
        <w:pStyle w:val="Prrafodelista"/>
        <w:numPr>
          <w:ilvl w:val="0"/>
          <w:numId w:val="2"/>
        </w:numPr>
        <w:spacing w:after="0" w:line="240" w:lineRule="auto"/>
        <w:ind w:left="284"/>
        <w:jc w:val="both"/>
        <w:rPr>
          <w:rFonts w:ascii="Arial" w:hAnsi="Arial" w:cs="Arial"/>
        </w:rPr>
      </w:pPr>
      <w:r w:rsidRPr="00F53BAB">
        <w:rPr>
          <w:rFonts w:ascii="Arial" w:hAnsi="Arial" w:cs="Arial"/>
        </w:rPr>
        <w:t xml:space="preserve">Tesis: P./J. 15/2016 (10a.) Pleno. Décima Época, </w:t>
      </w:r>
      <w:r w:rsidR="00F53BAB" w:rsidRPr="00F53BAB">
        <w:rPr>
          <w:rFonts w:ascii="Arial" w:hAnsi="Arial" w:cs="Arial"/>
        </w:rPr>
        <w:t>agosto</w:t>
      </w:r>
      <w:r w:rsidRPr="00F53BAB">
        <w:rPr>
          <w:rFonts w:ascii="Arial" w:hAnsi="Arial" w:cs="Arial"/>
        </w:rPr>
        <w:t xml:space="preserve"> de 2016. Registro: 2012302 </w:t>
      </w:r>
    </w:p>
    <w:p w:rsidR="005630EA" w:rsidRPr="00305231" w:rsidRDefault="005630EA" w:rsidP="00F53BAB">
      <w:pPr>
        <w:pStyle w:val="Prrafodelista"/>
        <w:ind w:left="284"/>
        <w:jc w:val="both"/>
        <w:rPr>
          <w:rFonts w:ascii="Arial" w:hAnsi="Arial" w:cs="Arial"/>
          <w:b/>
        </w:rPr>
      </w:pPr>
      <w:r w:rsidRPr="00305231">
        <w:rPr>
          <w:rFonts w:ascii="Arial" w:hAnsi="Arial" w:cs="Arial"/>
          <w:b/>
        </w:rPr>
        <w:t>ESPECTRO AUTISTA</w:t>
      </w:r>
      <w:r w:rsidRPr="00F53BAB">
        <w:rPr>
          <w:rFonts w:ascii="Arial" w:hAnsi="Arial" w:cs="Arial"/>
        </w:rPr>
        <w:t xml:space="preserve">. LOS ARTÍCULOS 3, FRACCIÓN III, 10, FRACCIÓN VI, 16, FRACCIÓN VI, Y 17, FRACCIÓN VIII, DE LA LEY GENERAL PARA LA ATENCIÓN Y PROTECCIÓN DE PERSONAS CON ESA CONDICIÓN, QUE PREVÉN LO RELATIVO AL CERTIFICADO DE HABILITACIÓN, VIOLAN LOS </w:t>
      </w:r>
      <w:r w:rsidRPr="00305231">
        <w:rPr>
          <w:rFonts w:ascii="Arial" w:hAnsi="Arial" w:cs="Arial"/>
          <w:b/>
        </w:rPr>
        <w:t>DERECHOS HUMANOS A LA IGUALDAD, A LA LIBERTAD DE PROFESIÓN Y OFICIO, ASÍ COMO AL TRABAJO DIGNO Y SOCIALMENTE ÚTIL.</w:t>
      </w:r>
    </w:p>
    <w:p w:rsidR="005630EA" w:rsidRPr="00F53BAB" w:rsidRDefault="005630EA" w:rsidP="00F53BAB">
      <w:pPr>
        <w:pStyle w:val="Prrafodelista"/>
        <w:spacing w:after="0" w:line="240" w:lineRule="auto"/>
        <w:ind w:left="284"/>
        <w:jc w:val="both"/>
        <w:rPr>
          <w:rFonts w:ascii="Arial" w:hAnsi="Arial" w:cs="Arial"/>
        </w:rPr>
      </w:pPr>
      <w:r w:rsidRPr="00F53BAB">
        <w:rPr>
          <w:rFonts w:ascii="Arial" w:hAnsi="Arial" w:cs="Arial"/>
        </w:rPr>
        <w:t>Localización:</w:t>
      </w:r>
    </w:p>
    <w:p w:rsidR="005630EA" w:rsidRPr="00F53BAB" w:rsidRDefault="00366DF6" w:rsidP="00F53BAB">
      <w:pPr>
        <w:pStyle w:val="Prrafodelista"/>
        <w:spacing w:after="0" w:line="240" w:lineRule="auto"/>
        <w:ind w:left="284"/>
        <w:jc w:val="both"/>
        <w:rPr>
          <w:rFonts w:ascii="Arial" w:hAnsi="Arial" w:cs="Arial"/>
        </w:rPr>
      </w:pPr>
      <w:hyperlink r:id="rId21" w:history="1">
        <w:r w:rsidR="005630EA" w:rsidRPr="00F53BAB">
          <w:rPr>
            <w:rStyle w:val="Hipervnculo"/>
            <w:rFonts w:ascii="Arial" w:hAnsi="Arial" w:cs="Arial"/>
          </w:rPr>
          <w:t>http://sjf.scjn.gob.mx/sjfsist/Paginas/DetalleGeneralV2.aspx?Epoca=1e3e10000000000&amp;Apendice=1000000000000&amp;Expresion=2012302&amp;Dominio=Rubro,Texto&amp;TA_TJ=2&amp;Orden=1&amp;Clase=DetalleTesisBL&amp;NumTE=1&amp;Epp=20&amp;Desde=-100&amp;Hasta=-100&amp;Index=0&amp;InstanciasSeleccionadas=6,1,2,50,7&amp;ID=2012302&amp;Hit=1&amp;IDs=2012302&amp;tipoTesis=&amp;Semanario=0&amp;tabla=&amp;Referencia=&amp;Tema</w:t>
        </w:r>
      </w:hyperlink>
      <w:r w:rsidR="005630EA" w:rsidRPr="00F53BAB">
        <w:rPr>
          <w:rFonts w:ascii="Arial" w:hAnsi="Arial" w:cs="Arial"/>
        </w:rPr>
        <w:t>=</w:t>
      </w:r>
    </w:p>
    <w:p w:rsidR="00025347" w:rsidRPr="00F53BAB" w:rsidRDefault="00025347" w:rsidP="00F53BAB">
      <w:pPr>
        <w:pStyle w:val="Prrafodelista"/>
        <w:spacing w:after="0" w:line="240" w:lineRule="auto"/>
        <w:ind w:left="284"/>
        <w:jc w:val="both"/>
        <w:rPr>
          <w:rFonts w:ascii="Arial" w:hAnsi="Arial" w:cs="Arial"/>
        </w:rPr>
      </w:pPr>
      <w:r w:rsidRPr="00F53BAB">
        <w:rPr>
          <w:rFonts w:ascii="Arial" w:hAnsi="Arial" w:cs="Arial"/>
          <w:noProof/>
          <w:lang w:eastAsia="es-MX"/>
        </w:rPr>
        <mc:AlternateContent>
          <mc:Choice Requires="wps">
            <w:drawing>
              <wp:anchor distT="0" distB="0" distL="114300" distR="114300" simplePos="0" relativeHeight="251697152" behindDoc="0" locked="0" layoutInCell="1" allowOverlap="1" wp14:anchorId="0B3DB5B3" wp14:editId="59704F38">
                <wp:simplePos x="0" y="0"/>
                <wp:positionH relativeFrom="column">
                  <wp:posOffset>238045</wp:posOffset>
                </wp:positionH>
                <wp:positionV relativeFrom="paragraph">
                  <wp:posOffset>149860</wp:posOffset>
                </wp:positionV>
                <wp:extent cx="5648325" cy="0"/>
                <wp:effectExtent l="0" t="19050" r="9525" b="19050"/>
                <wp:wrapNone/>
                <wp:docPr id="25" name="25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34E3A222" id="25 Conector recto" o:spid="_x0000_s1026" style="position:absolute;flip:y;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75pt,11.8pt" to="463.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" strokecolor="#4a7ebb" strokeweight="2.25pt"/>
            </w:pict>
          </mc:Fallback>
        </mc:AlternateContent>
      </w:r>
    </w:p>
    <w:p w:rsidR="005630EA" w:rsidRPr="00F53BAB" w:rsidRDefault="005630EA" w:rsidP="00F53BAB">
      <w:pPr>
        <w:spacing w:after="0" w:line="240" w:lineRule="auto"/>
        <w:ind w:left="284"/>
        <w:jc w:val="both"/>
        <w:rPr>
          <w:rFonts w:ascii="Arial" w:hAnsi="Arial" w:cs="Arial"/>
        </w:rPr>
      </w:pPr>
    </w:p>
    <w:p w:rsidR="00025347" w:rsidRPr="00305231" w:rsidRDefault="005630EA" w:rsidP="00305231">
      <w:pPr>
        <w:pStyle w:val="Prrafodelista"/>
        <w:numPr>
          <w:ilvl w:val="0"/>
          <w:numId w:val="2"/>
        </w:numPr>
        <w:spacing w:after="0" w:line="240" w:lineRule="auto"/>
        <w:ind w:left="284"/>
        <w:jc w:val="both"/>
        <w:rPr>
          <w:rFonts w:ascii="Arial" w:hAnsi="Arial" w:cs="Arial"/>
        </w:rPr>
      </w:pPr>
      <w:r w:rsidRPr="00F53BAB">
        <w:rPr>
          <w:rFonts w:ascii="Arial" w:hAnsi="Arial" w:cs="Arial"/>
        </w:rPr>
        <w:t xml:space="preserve">Tesis: 2a. IX/2017 (10a.) Segunda Sala. Décima Época, 03 de marzo de 2017. </w:t>
      </w:r>
      <w:r w:rsidR="00CD211F" w:rsidRPr="00F53BAB">
        <w:rPr>
          <w:rFonts w:ascii="Arial" w:hAnsi="Arial" w:cs="Arial"/>
        </w:rPr>
        <w:t xml:space="preserve">Registro: 2013788 </w:t>
      </w:r>
    </w:p>
    <w:p w:rsidR="00CD211F" w:rsidRPr="00F53BAB" w:rsidRDefault="00CD211F" w:rsidP="00F53BAB">
      <w:pPr>
        <w:pStyle w:val="Prrafodelista"/>
        <w:ind w:left="284"/>
        <w:jc w:val="both"/>
        <w:rPr>
          <w:rFonts w:ascii="Arial" w:hAnsi="Arial" w:cs="Arial"/>
        </w:rPr>
      </w:pPr>
      <w:r w:rsidRPr="00F53BAB">
        <w:rPr>
          <w:rFonts w:ascii="Arial" w:hAnsi="Arial" w:cs="Arial"/>
        </w:rPr>
        <w:t xml:space="preserve">INSTITUTO DE SEGURIDAD Y SERVICIOS SOCIALES DE LOS TRABAJADORES DEL ESTADO. LOS ARTÍCULOS 6, FRACCIÓN XII, INCISO A), 39, 40, 41, FRACCIÓN I, 131 Y 135, FRACCIONES I Y II, DE LA LEY RELATIVA, VIOLAN LOS DERECHOS A </w:t>
      </w:r>
      <w:r w:rsidRPr="00305231">
        <w:rPr>
          <w:rFonts w:ascii="Arial" w:hAnsi="Arial" w:cs="Arial"/>
          <w:b/>
        </w:rPr>
        <w:t>LA IGUALDAD Y NO DISCRIMINACIÓN, A LA FAMILIA Y A LA SEGURIDAD SOCIAL DE LAS PAREJAS INTEGRADAS POR PERSONAS DEL MISMO SEXO</w:t>
      </w:r>
      <w:r w:rsidRPr="00F53BAB">
        <w:rPr>
          <w:rFonts w:ascii="Arial" w:hAnsi="Arial" w:cs="Arial"/>
        </w:rPr>
        <w:t>.</w:t>
      </w:r>
    </w:p>
    <w:p w:rsidR="00025347" w:rsidRPr="00F53BAB" w:rsidRDefault="00025347" w:rsidP="00F53BAB">
      <w:pPr>
        <w:pStyle w:val="Prrafodelista"/>
        <w:spacing w:after="0" w:line="240" w:lineRule="auto"/>
        <w:ind w:left="284"/>
        <w:jc w:val="both"/>
        <w:rPr>
          <w:rFonts w:ascii="Arial" w:hAnsi="Arial" w:cs="Arial"/>
        </w:rPr>
      </w:pPr>
      <w:r w:rsidRPr="00F53BAB">
        <w:rPr>
          <w:rFonts w:ascii="Arial" w:hAnsi="Arial" w:cs="Arial"/>
        </w:rPr>
        <w:t>Localización:</w:t>
      </w:r>
    </w:p>
    <w:p w:rsidR="00025347" w:rsidRPr="00F53BAB" w:rsidRDefault="00366DF6" w:rsidP="00F53BAB">
      <w:pPr>
        <w:pStyle w:val="Prrafodelista"/>
        <w:spacing w:after="0" w:line="240" w:lineRule="auto"/>
        <w:ind w:left="284"/>
        <w:jc w:val="both"/>
        <w:rPr>
          <w:rFonts w:ascii="Arial" w:hAnsi="Arial" w:cs="Arial"/>
        </w:rPr>
      </w:pPr>
      <w:hyperlink r:id="rId22" w:history="1">
        <w:r w:rsidR="00025347" w:rsidRPr="00F53BAB">
          <w:rPr>
            <w:rStyle w:val="Hipervnculo"/>
            <w:rFonts w:ascii="Arial" w:hAnsi="Arial" w:cs="Arial"/>
          </w:rPr>
          <w:t>http://sjf.scjn.gob.mx/sjfsist/Paginas/DetalleGeneralV2.aspx?Epoca=1e3e10000000000&amp;Apendice=1000000000000&amp;Expresion=2013788%2520&amp;Dominio=Rubro,Texto&amp;TA_TJ=2&amp;Orden=1&amp;Clase=DetalleTesisBL&amp;NumTE=1&amp;Epp=20&amp;Desde=-100&amp;Hasta=-100&amp;Index=0&amp;InstanciasSeleccionadas=6,1,2,50,7&amp;ID=2013788&amp;Hit=1&amp;IDs=2013788&amp;tipoTesis=&amp;Semanario=1&amp;tabla=&amp;Referencia=&amp;Tema</w:t>
        </w:r>
      </w:hyperlink>
      <w:r w:rsidR="00025347" w:rsidRPr="00F53BAB">
        <w:rPr>
          <w:rFonts w:ascii="Arial" w:hAnsi="Arial" w:cs="Arial"/>
        </w:rPr>
        <w:t>=</w:t>
      </w:r>
    </w:p>
    <w:p w:rsidR="00025347" w:rsidRPr="00F53BAB" w:rsidRDefault="00025347" w:rsidP="00F53BAB">
      <w:pPr>
        <w:ind w:left="284"/>
        <w:jc w:val="both"/>
        <w:rPr>
          <w:rFonts w:ascii="Arial" w:hAnsi="Arial" w:cs="Arial"/>
        </w:rPr>
      </w:pPr>
      <w:r w:rsidRPr="00F53BAB">
        <w:rPr>
          <w:rFonts w:ascii="Arial" w:hAnsi="Arial" w:cs="Arial"/>
          <w:noProof/>
          <w:lang w:eastAsia="es-MX"/>
        </w:rPr>
        <mc:AlternateContent>
          <mc:Choice Requires="wps">
            <w:drawing>
              <wp:anchor distT="0" distB="0" distL="114300" distR="114300" simplePos="0" relativeHeight="251699200" behindDoc="0" locked="0" layoutInCell="1" allowOverlap="1" wp14:anchorId="16961D15" wp14:editId="17E66A33">
                <wp:simplePos x="0" y="0"/>
                <wp:positionH relativeFrom="column">
                  <wp:posOffset>237499</wp:posOffset>
                </wp:positionH>
                <wp:positionV relativeFrom="paragraph">
                  <wp:posOffset>125095</wp:posOffset>
                </wp:positionV>
                <wp:extent cx="5648325" cy="0"/>
                <wp:effectExtent l="0" t="19050" r="9525" b="19050"/>
                <wp:wrapNone/>
                <wp:docPr id="48" name="48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16453ABB" id="48 Conector recto" o:spid="_x0000_s1026" style="position:absolute;flip:y;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7pt,9.85pt" to="463.4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" strokecolor="#4a7ebb" strokeweight="2.25pt"/>
            </w:pict>
          </mc:Fallback>
        </mc:AlternateContent>
      </w:r>
    </w:p>
    <w:p w:rsidR="00025347" w:rsidRPr="00305231" w:rsidRDefault="005630EA" w:rsidP="00305231">
      <w:pPr>
        <w:pStyle w:val="Prrafodelista"/>
        <w:numPr>
          <w:ilvl w:val="0"/>
          <w:numId w:val="2"/>
        </w:numPr>
        <w:spacing w:after="0" w:line="240" w:lineRule="auto"/>
        <w:ind w:left="284"/>
        <w:jc w:val="both"/>
        <w:rPr>
          <w:rFonts w:ascii="Arial" w:hAnsi="Arial" w:cs="Arial"/>
        </w:rPr>
      </w:pPr>
      <w:r w:rsidRPr="00F53BAB">
        <w:rPr>
          <w:rFonts w:ascii="Arial" w:hAnsi="Arial" w:cs="Arial"/>
        </w:rPr>
        <w:t xml:space="preserve">Tesis: 2a. X/2017 (10a.) Segunda Sala. Décima Época, 03 de marzo de 2017. </w:t>
      </w:r>
      <w:r w:rsidR="00CD211F" w:rsidRPr="00F53BAB">
        <w:rPr>
          <w:rFonts w:ascii="Arial" w:hAnsi="Arial" w:cs="Arial"/>
        </w:rPr>
        <w:t xml:space="preserve">Registro: 2013789 </w:t>
      </w:r>
    </w:p>
    <w:p w:rsidR="00025347" w:rsidRPr="00305231" w:rsidRDefault="00CD211F" w:rsidP="00305231">
      <w:pPr>
        <w:pStyle w:val="Prrafodelista"/>
        <w:ind w:left="284"/>
        <w:rPr>
          <w:rFonts w:ascii="Arial" w:hAnsi="Arial" w:cs="Arial"/>
        </w:rPr>
      </w:pPr>
      <w:r w:rsidRPr="00305231">
        <w:rPr>
          <w:rFonts w:ascii="Arial" w:hAnsi="Arial" w:cs="Arial"/>
          <w:b/>
        </w:rPr>
        <w:t>NORMAS DISCRIMINATORIAS</w:t>
      </w:r>
      <w:r w:rsidRPr="00F53BAB">
        <w:rPr>
          <w:rFonts w:ascii="Arial" w:hAnsi="Arial" w:cs="Arial"/>
        </w:rPr>
        <w:t>. NO ADMITEN INTERPRETACIÓN CONFORME.</w:t>
      </w:r>
    </w:p>
    <w:p w:rsidR="00CD211F" w:rsidRPr="00F53BAB" w:rsidRDefault="005630EA" w:rsidP="00F53BAB">
      <w:pPr>
        <w:pStyle w:val="Prrafodelista"/>
        <w:spacing w:after="0" w:line="240" w:lineRule="auto"/>
        <w:ind w:left="284"/>
        <w:rPr>
          <w:rFonts w:ascii="Arial" w:hAnsi="Arial" w:cs="Arial"/>
        </w:rPr>
      </w:pPr>
      <w:r w:rsidRPr="00F53BAB">
        <w:rPr>
          <w:rFonts w:ascii="Arial" w:hAnsi="Arial" w:cs="Arial"/>
        </w:rPr>
        <w:t>Localización:</w:t>
      </w:r>
    </w:p>
    <w:p w:rsidR="005630EA" w:rsidRPr="00F53BAB" w:rsidRDefault="00366DF6" w:rsidP="00F53BAB">
      <w:pPr>
        <w:pStyle w:val="Prrafodelista"/>
        <w:spacing w:after="0" w:line="240" w:lineRule="auto"/>
        <w:ind w:left="284"/>
        <w:rPr>
          <w:rFonts w:ascii="Arial" w:hAnsi="Arial" w:cs="Arial"/>
        </w:rPr>
      </w:pPr>
      <w:hyperlink r:id="rId23" w:history="1">
        <w:r w:rsidR="00025347" w:rsidRPr="00F53BAB">
          <w:rPr>
            <w:rStyle w:val="Hipervnculo"/>
            <w:rFonts w:ascii="Arial" w:hAnsi="Arial" w:cs="Arial"/>
          </w:rPr>
          <w:t>http://sjf.scjn.gob.mx/sjfsist/Paginas/DetalleGeneralV2.aspx?Epoca=1e3e10000000000&amp;Apendice=1000000000000&amp;Expresion=%25202013789%2520&amp;Dominio=Rubro,Texto&amp;TA_TJ=2&amp;Orden=1&amp;Clase=DetalleTesisBL&amp;NumTE=1&amp;Epp=20&amp;Desde=-100&amp;Hasta=-100&amp;Index=0&amp;InstanciasSeleccionadas=6,1,2,50,7&amp;ID=2013789&amp;Hit=1&amp;IDs=2013789&amp;tipoTesis=&amp;Semanario=1&amp;tabla=&amp;Referencia=&amp;Tema</w:t>
        </w:r>
      </w:hyperlink>
      <w:r w:rsidR="005630EA" w:rsidRPr="00F53BAB">
        <w:rPr>
          <w:rFonts w:ascii="Arial" w:hAnsi="Arial" w:cs="Arial"/>
        </w:rPr>
        <w:t>=</w:t>
      </w:r>
    </w:p>
    <w:p w:rsidR="00025347" w:rsidRPr="00F53BAB" w:rsidRDefault="00025347" w:rsidP="00F53BAB">
      <w:pPr>
        <w:ind w:left="284"/>
        <w:rPr>
          <w:rFonts w:ascii="Arial" w:hAnsi="Arial" w:cs="Arial"/>
        </w:rPr>
      </w:pPr>
      <w:r w:rsidRPr="00F53BAB">
        <w:rPr>
          <w:rFonts w:ascii="Arial" w:hAnsi="Arial" w:cs="Arial"/>
          <w:noProof/>
          <w:lang w:eastAsia="es-MX"/>
        </w:rPr>
        <w:lastRenderedPageBreak/>
        <mc:AlternateContent>
          <mc:Choice Requires="wps">
            <w:drawing>
              <wp:anchor distT="0" distB="0" distL="114300" distR="114300" simplePos="0" relativeHeight="251701248" behindDoc="0" locked="0" layoutInCell="1" allowOverlap="1" wp14:anchorId="323609BB" wp14:editId="5E201BC8">
                <wp:simplePos x="0" y="0"/>
                <wp:positionH relativeFrom="column">
                  <wp:posOffset>237490</wp:posOffset>
                </wp:positionH>
                <wp:positionV relativeFrom="paragraph">
                  <wp:posOffset>147955</wp:posOffset>
                </wp:positionV>
                <wp:extent cx="5648325" cy="0"/>
                <wp:effectExtent l="0" t="19050" r="9525" b="19050"/>
                <wp:wrapNone/>
                <wp:docPr id="49" name="49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463E5109" id="49 Conector recto" o:spid="_x0000_s1026" style="position:absolute;flip:y;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7pt,11.65pt" to="463.4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" strokecolor="#4a7ebb" strokeweight="2.25pt"/>
            </w:pict>
          </mc:Fallback>
        </mc:AlternateContent>
      </w:r>
    </w:p>
    <w:p w:rsidR="00025347" w:rsidRPr="00305231" w:rsidRDefault="00025347" w:rsidP="00305231">
      <w:pPr>
        <w:pStyle w:val="Prrafodelista"/>
        <w:numPr>
          <w:ilvl w:val="0"/>
          <w:numId w:val="2"/>
        </w:numPr>
        <w:spacing w:after="0" w:line="240" w:lineRule="auto"/>
        <w:ind w:left="284"/>
        <w:jc w:val="both"/>
        <w:rPr>
          <w:rFonts w:ascii="Arial" w:hAnsi="Arial" w:cs="Arial"/>
        </w:rPr>
      </w:pPr>
      <w:r w:rsidRPr="00F53BAB">
        <w:rPr>
          <w:rFonts w:ascii="Arial" w:hAnsi="Arial" w:cs="Arial"/>
        </w:rPr>
        <w:t xml:space="preserve">Tesis: 2a. CXXII/2016 (10a.) Segunda Sala. Décima Época, </w:t>
      </w:r>
      <w:r w:rsidR="00F53BAB" w:rsidRPr="00F53BAB">
        <w:rPr>
          <w:rFonts w:ascii="Arial" w:hAnsi="Arial" w:cs="Arial"/>
        </w:rPr>
        <w:t>diciembre</w:t>
      </w:r>
      <w:r w:rsidRPr="00F53BAB">
        <w:rPr>
          <w:rFonts w:ascii="Arial" w:hAnsi="Arial" w:cs="Arial"/>
        </w:rPr>
        <w:t xml:space="preserve"> de 2016. </w:t>
      </w:r>
      <w:r w:rsidR="001E5150" w:rsidRPr="00F53BAB">
        <w:rPr>
          <w:rFonts w:ascii="Arial" w:hAnsi="Arial" w:cs="Arial"/>
        </w:rPr>
        <w:t xml:space="preserve">Registro: 2013237 </w:t>
      </w:r>
    </w:p>
    <w:p w:rsidR="00025347" w:rsidRPr="00305231" w:rsidRDefault="001E5150" w:rsidP="00305231">
      <w:pPr>
        <w:pStyle w:val="Prrafodelista"/>
        <w:ind w:left="284"/>
        <w:rPr>
          <w:rFonts w:ascii="Arial" w:hAnsi="Arial" w:cs="Arial"/>
        </w:rPr>
      </w:pPr>
      <w:r w:rsidRPr="00F53BAB">
        <w:rPr>
          <w:rFonts w:ascii="Arial" w:hAnsi="Arial" w:cs="Arial"/>
        </w:rPr>
        <w:t xml:space="preserve">INSTITUTO DE SEGURIDAD SOCIAL PARA LAS FUERZAS ARMADAS MEXICANAS. INTERPRETACIÓN CONFORME DEL ARTÍCULO 38, FRACCIÓN I, SEGUNDO PÁRRAFO, DE LA LEY RELATIVA, EN SU APLICACIÓN RESPECTO DE </w:t>
      </w:r>
      <w:r w:rsidRPr="00305231">
        <w:rPr>
          <w:rFonts w:ascii="Arial" w:hAnsi="Arial" w:cs="Arial"/>
          <w:b/>
        </w:rPr>
        <w:t>PERSONAS CON DISCAPACIDAD</w:t>
      </w:r>
      <w:r w:rsidRPr="00F53BAB">
        <w:rPr>
          <w:rFonts w:ascii="Arial" w:hAnsi="Arial" w:cs="Arial"/>
        </w:rPr>
        <w:t>.</w:t>
      </w:r>
    </w:p>
    <w:p w:rsidR="00CD211F" w:rsidRPr="00F53BAB" w:rsidRDefault="00025347" w:rsidP="00F53BAB">
      <w:pPr>
        <w:pStyle w:val="Prrafodelista"/>
        <w:spacing w:after="0" w:line="240" w:lineRule="auto"/>
        <w:ind w:left="284"/>
        <w:jc w:val="both"/>
        <w:rPr>
          <w:rFonts w:ascii="Arial" w:hAnsi="Arial" w:cs="Arial"/>
        </w:rPr>
      </w:pPr>
      <w:r w:rsidRPr="00F53BAB">
        <w:rPr>
          <w:rFonts w:ascii="Arial" w:hAnsi="Arial" w:cs="Arial"/>
        </w:rPr>
        <w:t>Localización:</w:t>
      </w:r>
    </w:p>
    <w:p w:rsidR="00025347" w:rsidRPr="00F53BAB" w:rsidRDefault="00366DF6" w:rsidP="00F53BAB">
      <w:pPr>
        <w:pStyle w:val="Prrafodelista"/>
        <w:spacing w:after="0" w:line="240" w:lineRule="auto"/>
        <w:ind w:left="284"/>
        <w:jc w:val="both"/>
        <w:rPr>
          <w:rFonts w:ascii="Arial" w:hAnsi="Arial" w:cs="Arial"/>
        </w:rPr>
      </w:pPr>
      <w:hyperlink r:id="rId24" w:history="1">
        <w:r w:rsidR="00025347" w:rsidRPr="00F53BAB">
          <w:rPr>
            <w:rStyle w:val="Hipervnculo"/>
            <w:rFonts w:ascii="Arial" w:hAnsi="Arial" w:cs="Arial"/>
          </w:rPr>
          <w:t>http://sjf.scjn.gob.mx/sjfsist/Paginas/DetalleGeneralV2.aspx?Epoca=1e3e10000000000&amp;Apendice=1000000000000&amp;Expresion=2013237&amp;Dominio=Rubro,Texto&amp;TA_TJ=2&amp;Orden=1&amp;Clase=DetalleTesisBL&amp;NumTE=1&amp;Epp=20&amp;Desde=-100&amp;Hasta=-100&amp;Index=0&amp;InstanciasSeleccionadas=6,1,2,50,7&amp;ID=2013237&amp;Hit=1&amp;IDs=2013237&amp;tipoTesis=&amp;Semanario=0&amp;tabla=&amp;Referencia=&amp;Tema</w:t>
        </w:r>
      </w:hyperlink>
      <w:r w:rsidR="00025347" w:rsidRPr="00F53BAB">
        <w:rPr>
          <w:rFonts w:ascii="Arial" w:hAnsi="Arial" w:cs="Arial"/>
        </w:rPr>
        <w:t>=</w:t>
      </w:r>
    </w:p>
    <w:p w:rsidR="00025347" w:rsidRPr="00F53BAB" w:rsidRDefault="00025347" w:rsidP="00F53BAB">
      <w:pPr>
        <w:spacing w:after="0" w:line="240" w:lineRule="auto"/>
        <w:ind w:left="284"/>
        <w:jc w:val="both"/>
        <w:rPr>
          <w:rFonts w:ascii="Arial" w:hAnsi="Arial" w:cs="Arial"/>
        </w:rPr>
      </w:pPr>
    </w:p>
    <w:p w:rsidR="007523ED" w:rsidRPr="00F53BAB" w:rsidRDefault="007523ED" w:rsidP="00F53BAB">
      <w:pPr>
        <w:pStyle w:val="Prrafodelista"/>
        <w:ind w:left="284"/>
        <w:jc w:val="both"/>
        <w:rPr>
          <w:rFonts w:ascii="Arial" w:hAnsi="Arial" w:cs="Arial"/>
        </w:rPr>
      </w:pPr>
    </w:p>
    <w:p w:rsidR="00305231" w:rsidRPr="00305231" w:rsidRDefault="00CD211F" w:rsidP="00305231">
      <w:pPr>
        <w:pStyle w:val="Prrafodelista"/>
        <w:numPr>
          <w:ilvl w:val="0"/>
          <w:numId w:val="2"/>
        </w:numPr>
        <w:spacing w:after="0" w:line="240" w:lineRule="auto"/>
        <w:ind w:left="284"/>
        <w:jc w:val="both"/>
        <w:rPr>
          <w:rFonts w:ascii="Arial" w:hAnsi="Arial" w:cs="Arial"/>
        </w:rPr>
      </w:pPr>
      <w:r w:rsidRPr="00F53BAB">
        <w:rPr>
          <w:rFonts w:ascii="Arial" w:hAnsi="Arial" w:cs="Arial"/>
        </w:rPr>
        <w:t>Tesis: 1a. CLXV/2015 (10a.). Primera Sala. Décima Época. Mayo de 2015, Registro: 2009095</w:t>
      </w:r>
    </w:p>
    <w:p w:rsidR="00CD211F" w:rsidRPr="00305231" w:rsidRDefault="00CD211F" w:rsidP="00305231">
      <w:pPr>
        <w:pStyle w:val="Prrafodelista"/>
        <w:spacing w:after="0" w:line="240" w:lineRule="auto"/>
        <w:ind w:left="284"/>
        <w:jc w:val="both"/>
        <w:rPr>
          <w:rFonts w:ascii="Arial" w:hAnsi="Arial" w:cs="Arial"/>
        </w:rPr>
      </w:pPr>
      <w:r w:rsidRPr="00305231">
        <w:rPr>
          <w:rFonts w:ascii="Arial" w:hAnsi="Arial" w:cs="Arial"/>
          <w:b/>
        </w:rPr>
        <w:t>VIOLENCIA Y DISCRIMINACIÓN CONTRA LA MUJER</w:t>
      </w:r>
      <w:r w:rsidRPr="00305231">
        <w:rPr>
          <w:rFonts w:ascii="Arial" w:hAnsi="Arial" w:cs="Arial"/>
        </w:rPr>
        <w:t>. DEBER DE REPARAR.</w:t>
      </w:r>
    </w:p>
    <w:p w:rsidR="00CD211F" w:rsidRPr="00F53BAB" w:rsidRDefault="00CD211F" w:rsidP="00F53BAB">
      <w:pPr>
        <w:ind w:left="284"/>
        <w:jc w:val="both"/>
        <w:rPr>
          <w:rStyle w:val="Hipervnculo"/>
          <w:rFonts w:ascii="Arial" w:hAnsi="Arial" w:cs="Arial"/>
        </w:rPr>
      </w:pPr>
      <w:r w:rsidRPr="00F53BAB">
        <w:rPr>
          <w:rFonts w:ascii="Arial" w:hAnsi="Arial" w:cs="Arial"/>
        </w:rPr>
        <w:t xml:space="preserve">Localización: </w:t>
      </w:r>
      <w:hyperlink r:id="rId25" w:history="1">
        <w:r w:rsidRPr="00F53BAB">
          <w:rPr>
            <w:rStyle w:val="Hipervnculo"/>
            <w:rFonts w:ascii="Arial" w:hAnsi="Arial" w:cs="Arial"/>
          </w:rPr>
          <w:t>http://sjf.scjn.gob.mx/sjfsist/paginas/DetalleGeneralV2.aspx?Epoca=1e3e1fdfdf8fcfd&amp;Apendice=1fffdfffcfcff&amp;Expresion=&amp;Dominio=Rubro,Texto,Precedentes,Localizacion&amp;TA_TJ=&amp;Orden=1&amp;Clase=DetalleTesisBL&amp;NumTE=73&amp;Epp=20&amp;Desde=-100&amp;Hasta=-100&amp;Index=0&amp;InstanciasSeleccionadas=6,1,2,3,4,5,50,7&amp;ID=2009095&amp;Hit=18&amp;IDs=2013374,2012748,2012340,2012166,2011245,2011052,2011095,2011117,2010840,2010598,2010707,2010708,2010441,2010587,2010204,2010037,2009195,2009095,2008001,2007819&amp;tipoTesis=&amp;Semanario=0&amp;tabla=&amp;Referencia=MER&amp;Tema=1481</w:t>
        </w:r>
      </w:hyperlink>
    </w:p>
    <w:p w:rsidR="00CD211F" w:rsidRPr="00F53BAB" w:rsidRDefault="00CD211F" w:rsidP="00F53BAB">
      <w:pPr>
        <w:ind w:left="284"/>
        <w:jc w:val="both"/>
        <w:rPr>
          <w:rFonts w:ascii="Arial" w:hAnsi="Arial" w:cs="Arial"/>
          <w:color w:val="0000FF" w:themeColor="hyperlink"/>
          <w:u w:val="single"/>
        </w:rPr>
      </w:pPr>
      <w:r w:rsidRPr="00F53BAB">
        <w:rPr>
          <w:rFonts w:ascii="Arial" w:hAnsi="Arial" w:cs="Arial"/>
          <w:noProof/>
          <w:lang w:eastAsia="es-MX"/>
        </w:rPr>
        <mc:AlternateContent>
          <mc:Choice Requires="wps">
            <w:drawing>
              <wp:anchor distT="0" distB="0" distL="114300" distR="114300" simplePos="0" relativeHeight="251684864" behindDoc="0" locked="0" layoutInCell="1" allowOverlap="1" wp14:anchorId="7A6D1934" wp14:editId="466CE197">
                <wp:simplePos x="0" y="0"/>
                <wp:positionH relativeFrom="column">
                  <wp:posOffset>228743</wp:posOffset>
                </wp:positionH>
                <wp:positionV relativeFrom="paragraph">
                  <wp:posOffset>80645</wp:posOffset>
                </wp:positionV>
                <wp:extent cx="5648325" cy="0"/>
                <wp:effectExtent l="0" t="19050" r="9525" b="19050"/>
                <wp:wrapNone/>
                <wp:docPr id="8" name="8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31A8AA0A" id="8 Conector recto" o:spid="_x0000_s1026" style="position:absolute;flip:y;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pt,6.35pt" to="462.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" strokecolor="#4a7ebb" strokeweight="2.25pt"/>
            </w:pict>
          </mc:Fallback>
        </mc:AlternateContent>
      </w:r>
    </w:p>
    <w:p w:rsidR="00CD211F" w:rsidRPr="00F53BAB" w:rsidRDefault="00CD211F" w:rsidP="00F53BAB">
      <w:pPr>
        <w:pStyle w:val="Prrafodelista"/>
        <w:numPr>
          <w:ilvl w:val="0"/>
          <w:numId w:val="2"/>
        </w:numPr>
        <w:spacing w:after="0" w:line="240" w:lineRule="auto"/>
        <w:ind w:left="284"/>
        <w:jc w:val="both"/>
        <w:rPr>
          <w:rFonts w:ascii="Arial" w:hAnsi="Arial" w:cs="Arial"/>
        </w:rPr>
      </w:pPr>
      <w:r w:rsidRPr="00F53BAB">
        <w:rPr>
          <w:rFonts w:ascii="Arial" w:hAnsi="Arial" w:cs="Arial"/>
        </w:rPr>
        <w:t>Tesis 1a. CCCVI/2014 (10a.). Primera Sala. Décima Época. Septiembre de 2014, Registro: 2007338</w:t>
      </w:r>
    </w:p>
    <w:p w:rsidR="00305231" w:rsidRDefault="00CD211F" w:rsidP="00305231">
      <w:pPr>
        <w:ind w:left="284"/>
        <w:jc w:val="both"/>
        <w:rPr>
          <w:rFonts w:ascii="Arial" w:hAnsi="Arial" w:cs="Arial"/>
        </w:rPr>
      </w:pPr>
      <w:r w:rsidRPr="00F53BAB">
        <w:rPr>
          <w:rFonts w:ascii="Arial" w:hAnsi="Arial" w:cs="Arial"/>
        </w:rPr>
        <w:t>I</w:t>
      </w:r>
      <w:r w:rsidRPr="00305231">
        <w:rPr>
          <w:rFonts w:ascii="Arial" w:hAnsi="Arial" w:cs="Arial"/>
          <w:b/>
        </w:rPr>
        <w:t>GUALDAD Y NO DISCRIMINACIÓN POR CUESTIONES DE GÉNER</w:t>
      </w:r>
      <w:r w:rsidRPr="00F53BAB">
        <w:rPr>
          <w:rFonts w:ascii="Arial" w:hAnsi="Arial" w:cs="Arial"/>
        </w:rPr>
        <w:t>O. PARA ANALIZAR SI UNA LEY CUMPLE CON ESTE DERECHO FUNDAMENTAL, DEBE TENERSE EN CUENTA QUE LA DISCRIMINACIÓN PUEDE SER DIRECTA E INDIRECTA.</w:t>
      </w:r>
    </w:p>
    <w:p w:rsidR="00CD211F" w:rsidRPr="00305231" w:rsidRDefault="00CD211F" w:rsidP="00305231">
      <w:pPr>
        <w:ind w:left="284"/>
        <w:jc w:val="both"/>
        <w:rPr>
          <w:rStyle w:val="Hipervnculo"/>
          <w:rFonts w:ascii="Arial" w:hAnsi="Arial" w:cs="Arial"/>
          <w:color w:val="auto"/>
          <w:u w:val="none"/>
        </w:rPr>
      </w:pPr>
      <w:r w:rsidRPr="00F53BAB">
        <w:rPr>
          <w:rFonts w:ascii="Arial" w:hAnsi="Arial" w:cs="Arial"/>
        </w:rPr>
        <w:t xml:space="preserve">Localización: </w:t>
      </w:r>
      <w:hyperlink r:id="rId26" w:history="1">
        <w:r w:rsidRPr="00F53BAB">
          <w:rPr>
            <w:rStyle w:val="Hipervnculo"/>
            <w:rFonts w:ascii="Arial" w:hAnsi="Arial" w:cs="Arial"/>
          </w:rPr>
          <w:t>http://sjf.scjn.gob.mx/sjfsist/paginas/DetalleGeneralV2.aspx?ID=2007338&amp;Clase=DetalleTesisBL&amp;Semanario=0</w:t>
        </w:r>
      </w:hyperlink>
    </w:p>
    <w:p w:rsidR="00CD211F" w:rsidRPr="00F53BAB" w:rsidRDefault="00CD211F" w:rsidP="00F53BAB">
      <w:pPr>
        <w:ind w:left="284"/>
        <w:jc w:val="both"/>
        <w:rPr>
          <w:rFonts w:ascii="Arial" w:hAnsi="Arial" w:cs="Arial"/>
          <w:color w:val="0000FF" w:themeColor="hyperlink"/>
          <w:u w:val="single"/>
        </w:rPr>
      </w:pPr>
      <w:r w:rsidRPr="00F53BAB">
        <w:rPr>
          <w:rFonts w:ascii="Arial" w:hAnsi="Arial" w:cs="Arial"/>
          <w:noProof/>
          <w:lang w:eastAsia="es-MX"/>
        </w:rPr>
        <mc:AlternateContent>
          <mc:Choice Requires="wps">
            <w:drawing>
              <wp:anchor distT="0" distB="0" distL="114300" distR="114300" simplePos="0" relativeHeight="251686912" behindDoc="0" locked="0" layoutInCell="1" allowOverlap="1" wp14:anchorId="5A1747E1" wp14:editId="4A2D5D67">
                <wp:simplePos x="0" y="0"/>
                <wp:positionH relativeFrom="column">
                  <wp:posOffset>260771</wp:posOffset>
                </wp:positionH>
                <wp:positionV relativeFrom="paragraph">
                  <wp:posOffset>73839</wp:posOffset>
                </wp:positionV>
                <wp:extent cx="5648325" cy="0"/>
                <wp:effectExtent l="0" t="19050" r="9525" b="19050"/>
                <wp:wrapNone/>
                <wp:docPr id="9" name="9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4A1B3134" id="9 Conector recto" o:spid="_x0000_s1026" style="position:absolute;flip:y;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55pt,5.8pt" to="465.3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" strokecolor="#4a7ebb" strokeweight="2.25pt"/>
            </w:pict>
          </mc:Fallback>
        </mc:AlternateContent>
      </w:r>
    </w:p>
    <w:p w:rsidR="00CD211F" w:rsidRPr="00F53BAB" w:rsidRDefault="00CD211F" w:rsidP="00F53BAB">
      <w:pPr>
        <w:pStyle w:val="Prrafodelista"/>
        <w:numPr>
          <w:ilvl w:val="0"/>
          <w:numId w:val="2"/>
        </w:numPr>
        <w:spacing w:after="0" w:line="240" w:lineRule="auto"/>
        <w:ind w:left="284"/>
        <w:jc w:val="both"/>
        <w:rPr>
          <w:rFonts w:ascii="Arial" w:hAnsi="Arial" w:cs="Arial"/>
        </w:rPr>
      </w:pPr>
      <w:r w:rsidRPr="00F53BAB">
        <w:rPr>
          <w:rFonts w:ascii="Arial" w:hAnsi="Arial" w:cs="Arial"/>
        </w:rPr>
        <w:t>Tesis: 1a. CLXXVI/2012 (10a.). Primera Sala. Décima Época. Agosto de 2012 Registro: 2001303</w:t>
      </w:r>
    </w:p>
    <w:p w:rsidR="00305231" w:rsidRDefault="00CD211F" w:rsidP="00305231">
      <w:pPr>
        <w:ind w:left="284"/>
        <w:jc w:val="both"/>
        <w:rPr>
          <w:rFonts w:ascii="Arial" w:hAnsi="Arial" w:cs="Arial"/>
        </w:rPr>
      </w:pPr>
      <w:r w:rsidRPr="00305231">
        <w:rPr>
          <w:rFonts w:ascii="Arial" w:hAnsi="Arial" w:cs="Arial"/>
          <w:b/>
        </w:rPr>
        <w:t>DERECHO HUMANO A LA IGUALDAD ENTRE EL VARÓN Y LA MUJER</w:t>
      </w:r>
      <w:r w:rsidRPr="00F53BAB">
        <w:rPr>
          <w:rFonts w:ascii="Arial" w:hAnsi="Arial" w:cs="Arial"/>
        </w:rPr>
        <w:t xml:space="preserve">. SU ALCANCE CONFORME A LO PREVISTO EN EL ARTÍCULO 4o. DE LA </w:t>
      </w:r>
      <w:r w:rsidRPr="00F53BAB">
        <w:rPr>
          <w:rFonts w:ascii="Arial" w:hAnsi="Arial" w:cs="Arial"/>
        </w:rPr>
        <w:lastRenderedPageBreak/>
        <w:t>CONSTITUCIÓN POLÍTICA DE LOS ESTADOS UNIDOS MEXICANOS Y EN LOS TRATADOS INTERNACIONALES.</w:t>
      </w:r>
    </w:p>
    <w:p w:rsidR="00CD211F" w:rsidRPr="00305231" w:rsidRDefault="00CD211F" w:rsidP="00305231">
      <w:pPr>
        <w:ind w:left="284"/>
        <w:jc w:val="both"/>
        <w:rPr>
          <w:rStyle w:val="Hipervnculo"/>
          <w:rFonts w:ascii="Arial" w:hAnsi="Arial" w:cs="Arial"/>
          <w:color w:val="auto"/>
          <w:u w:val="none"/>
        </w:rPr>
      </w:pPr>
      <w:r w:rsidRPr="00F53BAB">
        <w:rPr>
          <w:rFonts w:ascii="Arial" w:hAnsi="Arial" w:cs="Arial"/>
        </w:rPr>
        <w:t xml:space="preserve">Localización: </w:t>
      </w:r>
      <w:hyperlink r:id="rId27" w:history="1">
        <w:r w:rsidRPr="00F53BAB">
          <w:rPr>
            <w:rStyle w:val="Hipervnculo"/>
            <w:rFonts w:ascii="Arial" w:hAnsi="Arial" w:cs="Arial"/>
          </w:rPr>
          <w:t>http://200.38.163.178/sjfsist/paginas/DetalleGeneralV2.aspx?ID=2001303&amp;Clase=DetalleTesisBL&amp;Semanario=0</w:t>
        </w:r>
      </w:hyperlink>
    </w:p>
    <w:p w:rsidR="00CD211F" w:rsidRPr="00F53BAB" w:rsidRDefault="00CD211F" w:rsidP="00F53BAB">
      <w:pPr>
        <w:ind w:left="284"/>
        <w:jc w:val="both"/>
        <w:rPr>
          <w:rFonts w:ascii="Arial" w:hAnsi="Arial" w:cs="Arial"/>
          <w:color w:val="0000FF" w:themeColor="hyperlink"/>
          <w:u w:val="single"/>
        </w:rPr>
      </w:pPr>
      <w:r w:rsidRPr="00F53BAB">
        <w:rPr>
          <w:rFonts w:ascii="Arial" w:hAnsi="Arial" w:cs="Arial"/>
          <w:noProof/>
          <w:lang w:eastAsia="es-MX"/>
        </w:rPr>
        <mc:AlternateContent>
          <mc:Choice Requires="wps">
            <w:drawing>
              <wp:anchor distT="0" distB="0" distL="114300" distR="114300" simplePos="0" relativeHeight="251688960" behindDoc="0" locked="0" layoutInCell="1" allowOverlap="1" wp14:anchorId="49650A04" wp14:editId="443E0DE0">
                <wp:simplePos x="0" y="0"/>
                <wp:positionH relativeFrom="column">
                  <wp:posOffset>254241</wp:posOffset>
                </wp:positionH>
                <wp:positionV relativeFrom="paragraph">
                  <wp:posOffset>29210</wp:posOffset>
                </wp:positionV>
                <wp:extent cx="5648325" cy="0"/>
                <wp:effectExtent l="0" t="19050" r="9525" b="19050"/>
                <wp:wrapNone/>
                <wp:docPr id="11" name="11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5605A9B5" id="11 Conector recto" o:spid="_x0000_s1026" style="position:absolute;flip:y;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pt,2.3pt" to="464.7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" strokecolor="#4a7ebb" strokeweight="2.25pt"/>
            </w:pict>
          </mc:Fallback>
        </mc:AlternateContent>
      </w:r>
    </w:p>
    <w:p w:rsidR="00CD211F" w:rsidRPr="00F53BAB" w:rsidRDefault="00CD211F" w:rsidP="00F53BAB">
      <w:pPr>
        <w:pStyle w:val="Prrafodelista"/>
        <w:numPr>
          <w:ilvl w:val="0"/>
          <w:numId w:val="2"/>
        </w:numPr>
        <w:spacing w:after="0" w:line="240" w:lineRule="auto"/>
        <w:ind w:left="284"/>
        <w:jc w:val="both"/>
        <w:rPr>
          <w:rFonts w:ascii="Arial" w:hAnsi="Arial" w:cs="Arial"/>
        </w:rPr>
      </w:pPr>
      <w:r w:rsidRPr="00F53BAB">
        <w:rPr>
          <w:rFonts w:ascii="Arial" w:hAnsi="Arial" w:cs="Arial"/>
        </w:rPr>
        <w:t>Tesis 1a. XCV/2012 (10a.). Primera Sala. Décima Época. Mayo de 2012, Registro: 2000867</w:t>
      </w:r>
    </w:p>
    <w:p w:rsidR="00CD211F" w:rsidRPr="00F53BAB" w:rsidRDefault="00CD211F" w:rsidP="00F53BAB">
      <w:pPr>
        <w:ind w:left="284"/>
        <w:jc w:val="both"/>
        <w:rPr>
          <w:rFonts w:ascii="Arial" w:hAnsi="Arial" w:cs="Arial"/>
        </w:rPr>
      </w:pPr>
      <w:r w:rsidRPr="0037314E">
        <w:rPr>
          <w:rFonts w:ascii="Arial" w:hAnsi="Arial" w:cs="Arial"/>
          <w:b/>
        </w:rPr>
        <w:t>PRINCIPIO DE IGUALDAD ENTRE HOMBRES Y MUJERES</w:t>
      </w:r>
      <w:r w:rsidRPr="00F53BAB">
        <w:rPr>
          <w:rFonts w:ascii="Arial" w:hAnsi="Arial" w:cs="Arial"/>
        </w:rPr>
        <w:t>. EL OTORGAMIENTO DE LA GUARDA Y CUSTODIA DE UN MENOR DE EDAD NO DEBE ESTAR BASADO EN PREJUICIOS DE GÉNERO.</w:t>
      </w:r>
    </w:p>
    <w:p w:rsidR="00CD211F" w:rsidRPr="00F53BAB" w:rsidRDefault="00CD211F" w:rsidP="00F53BAB">
      <w:pPr>
        <w:ind w:left="284"/>
        <w:jc w:val="both"/>
        <w:rPr>
          <w:rFonts w:ascii="Arial" w:hAnsi="Arial" w:cs="Arial"/>
        </w:rPr>
      </w:pPr>
      <w:r w:rsidRPr="00F53BAB">
        <w:rPr>
          <w:rFonts w:ascii="Arial" w:hAnsi="Arial" w:cs="Arial"/>
        </w:rPr>
        <w:t xml:space="preserve">Localización:  </w:t>
      </w:r>
      <w:hyperlink r:id="rId28" w:history="1">
        <w:r w:rsidRPr="00F53BAB">
          <w:rPr>
            <w:rStyle w:val="Hipervnculo"/>
            <w:rFonts w:ascii="Arial" w:hAnsi="Arial" w:cs="Arial"/>
          </w:rPr>
          <w:t>http://sjf.scjn.gob.mx/sjfsist/(F(KCBHE3SEE_Yzbv6u3g5h1gHwLYQfXcuzJ37oq0jCGYkOXMj9F04cG8ay9OW7l3N4zBkMoWxzQ7LpQrKBqT-8we_4UGqoqFPOvjpLx_A4aMV15BMKkuBekpHO8oCm7K3Y1gyRgb6woPv0EWt1-ceMykcSI-8RKGCA2VhuT-SmJ_41))/Paginas/DetalleGeneralV2.aspx?ID=2000867&amp;Clase=DetalleTesisBL&amp;Semanario=0</w:t>
        </w:r>
      </w:hyperlink>
    </w:p>
    <w:p w:rsidR="000C30AA" w:rsidRPr="00F53BAB" w:rsidRDefault="000C30AA" w:rsidP="00F53BAB">
      <w:pPr>
        <w:spacing w:after="0" w:line="240" w:lineRule="auto"/>
        <w:ind w:left="284"/>
        <w:jc w:val="both"/>
        <w:rPr>
          <w:rFonts w:ascii="Arial" w:hAnsi="Arial" w:cs="Arial"/>
        </w:rPr>
      </w:pPr>
    </w:p>
    <w:p w:rsidR="00D02569" w:rsidRPr="00F53BAB" w:rsidRDefault="00D02569" w:rsidP="00F53BAB">
      <w:pPr>
        <w:pStyle w:val="Prrafodelista"/>
        <w:numPr>
          <w:ilvl w:val="0"/>
          <w:numId w:val="2"/>
        </w:numPr>
        <w:spacing w:after="0" w:line="240" w:lineRule="auto"/>
        <w:ind w:left="284"/>
        <w:jc w:val="both"/>
        <w:rPr>
          <w:rFonts w:ascii="Arial" w:hAnsi="Arial" w:cs="Arial"/>
        </w:rPr>
      </w:pPr>
      <w:r w:rsidRPr="00F53BAB">
        <w:rPr>
          <w:rFonts w:ascii="Arial" w:hAnsi="Arial" w:cs="Arial"/>
        </w:rPr>
        <w:t>Tesis 2a./J. 118/2016 (10a.). Segunda Sala. Décima Época. Octubre de 2016, Registro: 2012720.</w:t>
      </w:r>
    </w:p>
    <w:p w:rsidR="00D02569" w:rsidRPr="00F53BAB" w:rsidRDefault="00D02569" w:rsidP="00F53BAB">
      <w:pPr>
        <w:ind w:left="284"/>
        <w:jc w:val="both"/>
        <w:rPr>
          <w:rFonts w:ascii="Arial" w:hAnsi="Arial" w:cs="Arial"/>
        </w:rPr>
      </w:pPr>
      <w:r w:rsidRPr="0037314E">
        <w:rPr>
          <w:rFonts w:ascii="Arial" w:hAnsi="Arial" w:cs="Arial"/>
          <w:b/>
        </w:rPr>
        <w:t>DERECHO DE HUELGA</w:t>
      </w:r>
      <w:r w:rsidRPr="00F53BAB">
        <w:rPr>
          <w:rFonts w:ascii="Arial" w:hAnsi="Arial" w:cs="Arial"/>
        </w:rPr>
        <w:t>. LOS TRABAJADORES DE CONFIANZA NO PUEDEN EJERCERLO.</w:t>
      </w:r>
    </w:p>
    <w:p w:rsidR="00D02569" w:rsidRPr="00F53BAB" w:rsidRDefault="00D02569" w:rsidP="00F53BAB">
      <w:pPr>
        <w:ind w:left="284"/>
        <w:jc w:val="both"/>
        <w:rPr>
          <w:rStyle w:val="Hipervnculo"/>
          <w:rFonts w:ascii="Arial" w:hAnsi="Arial" w:cs="Arial"/>
        </w:rPr>
      </w:pPr>
      <w:r w:rsidRPr="00F53BAB">
        <w:rPr>
          <w:rFonts w:ascii="Arial" w:hAnsi="Arial" w:cs="Arial"/>
        </w:rPr>
        <w:t xml:space="preserve">Localización: </w:t>
      </w:r>
      <w:hyperlink r:id="rId29" w:history="1">
        <w:r w:rsidRPr="00F53BAB">
          <w:rPr>
            <w:rStyle w:val="Hipervnculo"/>
            <w:rFonts w:ascii="Arial" w:hAnsi="Arial" w:cs="Arial"/>
          </w:rPr>
          <w:t>http://sjf.scjn.gob.mx/sjfsist/Paginas/DetalleGeneralV2.aspx?Epoca=1e3e1fdfdf8fcfd&amp;Apendice=1fffdfffcfcff&amp;Expresion=&amp;Dominio=Rubro,Texto,Precedentes,Localizacion&amp;TA_TJ=&amp;Orden=1&amp;Clase=DetalleTesisBL&amp;NumTE=5188&amp;Epp=20&amp;Desde=-100&amp;Hasta=-100&amp;Index=0&amp;InstanciasSeleccionadas=6,1,2,3,4,5,50,7&amp;ID=2012720&amp;Hit=14&amp;IDs=2013280,2013355,2013072,2013074,2013075,2013076,2013150,2012978,2013166,2013012,2013014,2013019,2012811,2012720,2012737,2012748,2012769,2012770,2012862,2012784&amp;tipoTesis=&amp;Semanario=0&amp;tabla=&amp;Referencia=CIV_ALTERNOS&amp;Tema=140</w:t>
        </w:r>
      </w:hyperlink>
    </w:p>
    <w:p w:rsidR="009326A4" w:rsidRPr="00F53BAB" w:rsidRDefault="00D02569" w:rsidP="00F53BAB">
      <w:pPr>
        <w:ind w:left="284"/>
        <w:jc w:val="both"/>
        <w:rPr>
          <w:rStyle w:val="Hipervnculo"/>
          <w:rFonts w:ascii="Arial" w:hAnsi="Arial" w:cs="Arial"/>
        </w:rPr>
      </w:pPr>
      <w:r w:rsidRPr="00F53BAB">
        <w:rPr>
          <w:rFonts w:ascii="Arial" w:hAnsi="Arial" w:cs="Arial"/>
          <w:noProof/>
          <w:lang w:eastAsia="es-MX"/>
        </w:rPr>
        <mc:AlternateContent>
          <mc:Choice Requires="wps">
            <w:drawing>
              <wp:anchor distT="0" distB="0" distL="114300" distR="114300" simplePos="0" relativeHeight="251656192" behindDoc="0" locked="0" layoutInCell="1" allowOverlap="1" wp14:anchorId="0F345765" wp14:editId="66097908">
                <wp:simplePos x="0" y="0"/>
                <wp:positionH relativeFrom="column">
                  <wp:posOffset>253418</wp:posOffset>
                </wp:positionH>
                <wp:positionV relativeFrom="paragraph">
                  <wp:posOffset>46990</wp:posOffset>
                </wp:positionV>
                <wp:extent cx="5648325" cy="0"/>
                <wp:effectExtent l="0" t="19050" r="9525" b="19050"/>
                <wp:wrapNone/>
                <wp:docPr id="35" name="35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080BB9BA" id="35 Conector recto" o:spid="_x0000_s1026" style="position:absolute;flip:y;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95pt,3.7pt" to="464.7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" strokecolor="#4a7ebb" strokeweight="2.25pt"/>
            </w:pict>
          </mc:Fallback>
        </mc:AlternateContent>
      </w:r>
    </w:p>
    <w:p w:rsidR="00D02569" w:rsidRPr="00F53BAB" w:rsidRDefault="00D02569" w:rsidP="00F53BAB">
      <w:pPr>
        <w:pStyle w:val="Prrafodelista"/>
        <w:numPr>
          <w:ilvl w:val="0"/>
          <w:numId w:val="2"/>
        </w:numPr>
        <w:spacing w:after="0" w:line="240" w:lineRule="auto"/>
        <w:ind w:left="284"/>
        <w:jc w:val="both"/>
        <w:rPr>
          <w:rFonts w:ascii="Arial" w:hAnsi="Arial" w:cs="Arial"/>
        </w:rPr>
      </w:pPr>
      <w:r w:rsidRPr="00F53BAB">
        <w:rPr>
          <w:rFonts w:ascii="Arial" w:hAnsi="Arial" w:cs="Arial"/>
        </w:rPr>
        <w:t>Tesis: 2a./J. 28/2016 (10a.). Segunda Sala. Décima Época. Marzo de 2016. Número de registro 2011180.</w:t>
      </w:r>
    </w:p>
    <w:p w:rsidR="00D02569" w:rsidRPr="00F53BAB" w:rsidRDefault="00D02569" w:rsidP="00F53BAB">
      <w:pPr>
        <w:ind w:left="284"/>
        <w:jc w:val="both"/>
        <w:rPr>
          <w:rFonts w:ascii="Arial" w:hAnsi="Arial" w:cs="Arial"/>
        </w:rPr>
      </w:pPr>
      <w:r w:rsidRPr="00F53BAB">
        <w:rPr>
          <w:rFonts w:ascii="Arial" w:hAnsi="Arial" w:cs="Arial"/>
        </w:rPr>
        <w:t xml:space="preserve">SALARIOS CAÍDOS. LA REFORMA AL ARTÍCULO 48, PÁRRAFO SEGUNDO, DE LA LEY FEDERAL DEL TRABAJO, DE 30 DE NOVIEMBRE DE 2012, NO TRANSGREDE </w:t>
      </w:r>
      <w:r w:rsidRPr="0037314E">
        <w:rPr>
          <w:rFonts w:ascii="Arial" w:hAnsi="Arial" w:cs="Arial"/>
          <w:b/>
        </w:rPr>
        <w:lastRenderedPageBreak/>
        <w:t>EL PRINCIPIO DE PROGRESIVIDAD</w:t>
      </w:r>
      <w:r w:rsidRPr="00F53BAB">
        <w:rPr>
          <w:rFonts w:ascii="Arial" w:hAnsi="Arial" w:cs="Arial"/>
        </w:rPr>
        <w:t xml:space="preserve"> NI ES VIOLATORIA DE DERECHOS HUMANOS.</w:t>
      </w:r>
    </w:p>
    <w:p w:rsidR="00CF391F" w:rsidRPr="00F53BAB" w:rsidRDefault="00D02569" w:rsidP="0037314E">
      <w:pPr>
        <w:ind w:left="284"/>
        <w:jc w:val="both"/>
        <w:rPr>
          <w:rFonts w:ascii="Arial" w:hAnsi="Arial" w:cs="Arial"/>
          <w:color w:val="0000FF" w:themeColor="hyperlink"/>
          <w:u w:val="single"/>
        </w:rPr>
      </w:pPr>
      <w:r w:rsidRPr="00F53BAB">
        <w:rPr>
          <w:rFonts w:ascii="Arial" w:hAnsi="Arial" w:cs="Arial"/>
        </w:rPr>
        <w:t xml:space="preserve">Localización: </w:t>
      </w:r>
      <w:hyperlink r:id="rId30" w:history="1">
        <w:r w:rsidRPr="00F53BAB">
          <w:rPr>
            <w:rStyle w:val="Hipervnculo"/>
            <w:rFonts w:ascii="Arial" w:hAnsi="Arial" w:cs="Arial"/>
          </w:rPr>
          <w:t>http://sjf.scjn.gob.mx/SJFSist/paginas/DetalleGeneralV2.aspx?Clase=DetalleTesisBL&amp;ID=2011180&amp;Semanario=0</w:t>
        </w:r>
      </w:hyperlink>
    </w:p>
    <w:p w:rsidR="00CF391F" w:rsidRPr="00F53BAB" w:rsidRDefault="00CF391F" w:rsidP="00F53BAB">
      <w:pPr>
        <w:ind w:left="284"/>
        <w:jc w:val="both"/>
        <w:rPr>
          <w:rStyle w:val="Hipervnculo"/>
          <w:rFonts w:ascii="Arial" w:hAnsi="Arial" w:cs="Arial"/>
        </w:rPr>
      </w:pPr>
      <w:r w:rsidRPr="00F53BAB">
        <w:rPr>
          <w:rFonts w:ascii="Arial" w:hAnsi="Arial" w:cs="Arial"/>
          <w:noProof/>
          <w:lang w:eastAsia="es-MX"/>
        </w:rPr>
        <mc:AlternateContent>
          <mc:Choice Requires="wps">
            <w:drawing>
              <wp:anchor distT="0" distB="0" distL="114300" distR="114300" simplePos="0" relativeHeight="251658240" behindDoc="0" locked="0" layoutInCell="1" allowOverlap="1" wp14:anchorId="147522B7" wp14:editId="6CC19527">
                <wp:simplePos x="0" y="0"/>
                <wp:positionH relativeFrom="column">
                  <wp:posOffset>226883</wp:posOffset>
                </wp:positionH>
                <wp:positionV relativeFrom="paragraph">
                  <wp:posOffset>113754</wp:posOffset>
                </wp:positionV>
                <wp:extent cx="5648325" cy="0"/>
                <wp:effectExtent l="0" t="19050" r="9525" b="19050"/>
                <wp:wrapNone/>
                <wp:docPr id="36" name="36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20FF3D77" id="36 Conector recto" o:spid="_x0000_s1026" style="position:absolute;flip:y;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85pt,8.95pt" to="462.6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" strokecolor="#4a7ebb" strokeweight="2.25pt"/>
            </w:pict>
          </mc:Fallback>
        </mc:AlternateContent>
      </w:r>
    </w:p>
    <w:p w:rsidR="001E5150" w:rsidRPr="00F53BAB" w:rsidRDefault="001E5150" w:rsidP="00F53BAB">
      <w:pPr>
        <w:pStyle w:val="Prrafodelista"/>
        <w:numPr>
          <w:ilvl w:val="0"/>
          <w:numId w:val="2"/>
        </w:numPr>
        <w:spacing w:after="0" w:line="240" w:lineRule="auto"/>
        <w:ind w:left="284"/>
        <w:jc w:val="both"/>
        <w:rPr>
          <w:rFonts w:ascii="Arial" w:hAnsi="Arial" w:cs="Arial"/>
        </w:rPr>
      </w:pPr>
      <w:r w:rsidRPr="00F53BAB">
        <w:rPr>
          <w:rFonts w:ascii="Arial" w:hAnsi="Arial" w:cs="Arial"/>
        </w:rPr>
        <w:t xml:space="preserve">Tesis: 2a./J. 47/2014 (10a.) Segunda Sala.  Décima Época, </w:t>
      </w:r>
      <w:r w:rsidR="00F53BAB" w:rsidRPr="00F53BAB">
        <w:rPr>
          <w:rFonts w:ascii="Arial" w:hAnsi="Arial" w:cs="Arial"/>
        </w:rPr>
        <w:t>junio</w:t>
      </w:r>
      <w:r w:rsidRPr="00F53BAB">
        <w:rPr>
          <w:rFonts w:ascii="Arial" w:hAnsi="Arial" w:cs="Arial"/>
        </w:rPr>
        <w:t xml:space="preserve"> de 2014. Registro: 2006604 </w:t>
      </w:r>
    </w:p>
    <w:p w:rsidR="001E5150" w:rsidRPr="00F53BAB" w:rsidRDefault="001E5150" w:rsidP="00F53BAB">
      <w:pPr>
        <w:pStyle w:val="Prrafodelista"/>
        <w:spacing w:after="0" w:line="240" w:lineRule="auto"/>
        <w:ind w:left="284"/>
        <w:jc w:val="both"/>
        <w:rPr>
          <w:rFonts w:ascii="Arial" w:hAnsi="Arial" w:cs="Arial"/>
        </w:rPr>
      </w:pPr>
    </w:p>
    <w:p w:rsidR="001E5150" w:rsidRPr="00F53BAB" w:rsidRDefault="001E5150" w:rsidP="00F53BAB">
      <w:pPr>
        <w:pStyle w:val="Prrafodelista"/>
        <w:spacing w:after="0" w:line="240" w:lineRule="auto"/>
        <w:ind w:left="284"/>
        <w:jc w:val="both"/>
        <w:rPr>
          <w:rFonts w:ascii="Arial" w:hAnsi="Arial" w:cs="Arial"/>
        </w:rPr>
      </w:pPr>
      <w:r w:rsidRPr="00F53BAB">
        <w:rPr>
          <w:rFonts w:ascii="Arial" w:hAnsi="Arial" w:cs="Arial"/>
        </w:rPr>
        <w:t>PREFERENCIA DE DERECHOS. LA PREVISTA EN EL ARTÍCULO 154 DE LA LEY FEDERAL DEL TRABAJO NO VULNERA EL DERECHO AL TRABAJO NI EL PRINCIPIO DE PROGRESIVIDAD (LEGISLACIÓN VIGENTE A PARTIR DEL 1o. DE DICIEMBRE DE 2012).</w:t>
      </w:r>
    </w:p>
    <w:p w:rsidR="001E5150" w:rsidRPr="00F53BAB" w:rsidRDefault="001E5150" w:rsidP="00F53BAB">
      <w:pPr>
        <w:pStyle w:val="Prrafodelista"/>
        <w:spacing w:after="0" w:line="240" w:lineRule="auto"/>
        <w:ind w:left="284"/>
        <w:jc w:val="both"/>
        <w:rPr>
          <w:rFonts w:ascii="Arial" w:hAnsi="Arial" w:cs="Arial"/>
        </w:rPr>
      </w:pPr>
    </w:p>
    <w:p w:rsidR="001E5150" w:rsidRPr="00F53BAB" w:rsidRDefault="005630EA" w:rsidP="00F53BAB">
      <w:pPr>
        <w:pStyle w:val="Prrafodelista"/>
        <w:spacing w:after="0" w:line="240" w:lineRule="auto"/>
        <w:ind w:left="284"/>
        <w:jc w:val="both"/>
        <w:rPr>
          <w:rFonts w:ascii="Arial" w:hAnsi="Arial" w:cs="Arial"/>
        </w:rPr>
      </w:pPr>
      <w:r w:rsidRPr="00F53BAB">
        <w:rPr>
          <w:rFonts w:ascii="Arial" w:hAnsi="Arial" w:cs="Arial"/>
        </w:rPr>
        <w:t>Localización</w:t>
      </w:r>
      <w:r w:rsidR="001E5150" w:rsidRPr="00F53BAB">
        <w:rPr>
          <w:rFonts w:ascii="Arial" w:hAnsi="Arial" w:cs="Arial"/>
        </w:rPr>
        <w:t>:</w:t>
      </w:r>
    </w:p>
    <w:p w:rsidR="001E5150" w:rsidRPr="00F53BAB" w:rsidRDefault="00366DF6" w:rsidP="00F53BAB">
      <w:pPr>
        <w:pStyle w:val="Prrafodelista"/>
        <w:spacing w:after="0" w:line="240" w:lineRule="auto"/>
        <w:ind w:left="284"/>
        <w:jc w:val="both"/>
        <w:rPr>
          <w:rFonts w:ascii="Arial" w:hAnsi="Arial" w:cs="Arial"/>
        </w:rPr>
      </w:pPr>
      <w:hyperlink r:id="rId31" w:history="1">
        <w:r w:rsidR="001E5150" w:rsidRPr="00F53BAB">
          <w:rPr>
            <w:rStyle w:val="Hipervnculo"/>
            <w:rFonts w:ascii="Arial" w:hAnsi="Arial" w:cs="Arial"/>
          </w:rPr>
          <w:t>http://sjf.scjn.gob.mx/sjfsist/Paginas/DetalleGeneralV2.aspx?Epoca=1e3e10000000000&amp;Apendice=1000000000000&amp;Expresion=2006604%2520&amp;Dominio=Rubro,Texto&amp;TA_TJ=2&amp;Orden=1&amp;Clase=DetalleTesisBL&amp;NumTE=1&amp;Epp=20&amp;Desde=-100&amp;Hasta=-100&amp;Index=0&amp;InstanciasSeleccionadas=6,1,2,50,7&amp;ID=2006604&amp;Hit=1&amp;IDs=2006604&amp;tipoTesis=&amp;Semanario=0&amp;tabla=&amp;Referencia=&amp;Tema</w:t>
        </w:r>
      </w:hyperlink>
      <w:r w:rsidR="001E5150" w:rsidRPr="00F53BAB">
        <w:rPr>
          <w:rFonts w:ascii="Arial" w:hAnsi="Arial" w:cs="Arial"/>
        </w:rPr>
        <w:t>=</w:t>
      </w:r>
    </w:p>
    <w:p w:rsidR="001E5150" w:rsidRPr="00F53BAB" w:rsidRDefault="001E5150" w:rsidP="00F53BAB">
      <w:pPr>
        <w:pStyle w:val="Prrafodelista"/>
        <w:spacing w:after="0" w:line="240" w:lineRule="auto"/>
        <w:ind w:left="284"/>
        <w:jc w:val="both"/>
        <w:rPr>
          <w:rFonts w:ascii="Arial" w:hAnsi="Arial" w:cs="Arial"/>
        </w:rPr>
      </w:pPr>
    </w:p>
    <w:p w:rsidR="001E5150" w:rsidRPr="00F53BAB" w:rsidRDefault="001E5150" w:rsidP="00F53BAB">
      <w:pPr>
        <w:pStyle w:val="Prrafodelista"/>
        <w:ind w:left="284"/>
        <w:jc w:val="both"/>
        <w:rPr>
          <w:rFonts w:ascii="Arial" w:hAnsi="Arial" w:cs="Arial"/>
        </w:rPr>
      </w:pPr>
      <w:r w:rsidRPr="00F53BAB">
        <w:rPr>
          <w:rFonts w:ascii="Arial" w:hAnsi="Arial" w:cs="Arial"/>
          <w:noProof/>
          <w:lang w:eastAsia="es-MX"/>
        </w:rPr>
        <mc:AlternateContent>
          <mc:Choice Requires="wps">
            <w:drawing>
              <wp:anchor distT="0" distB="0" distL="114300" distR="114300" simplePos="0" relativeHeight="251691008" behindDoc="0" locked="0" layoutInCell="1" allowOverlap="1" wp14:anchorId="6CAD0A02" wp14:editId="4565E497">
                <wp:simplePos x="0" y="0"/>
                <wp:positionH relativeFrom="column">
                  <wp:posOffset>224978</wp:posOffset>
                </wp:positionH>
                <wp:positionV relativeFrom="paragraph">
                  <wp:posOffset>130810</wp:posOffset>
                </wp:positionV>
                <wp:extent cx="5648325" cy="0"/>
                <wp:effectExtent l="0" t="19050" r="9525" b="19050"/>
                <wp:wrapNone/>
                <wp:docPr id="5" name="5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25663173" id="5 Conector recto" o:spid="_x0000_s1026" style="position:absolute;flip:y;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7pt,10.3pt" to="462.4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" strokecolor="#4a7ebb" strokeweight="2.25pt"/>
            </w:pict>
          </mc:Fallback>
        </mc:AlternateContent>
      </w:r>
    </w:p>
    <w:p w:rsidR="001E5150" w:rsidRPr="00F53BAB" w:rsidRDefault="001E5150" w:rsidP="00F53BAB">
      <w:pPr>
        <w:pStyle w:val="Prrafodelista"/>
        <w:ind w:left="284"/>
        <w:jc w:val="both"/>
        <w:rPr>
          <w:rFonts w:ascii="Arial" w:hAnsi="Arial" w:cs="Arial"/>
        </w:rPr>
      </w:pPr>
    </w:p>
    <w:p w:rsidR="009326A4" w:rsidRPr="00F53BAB" w:rsidRDefault="009326A4" w:rsidP="00F53BAB">
      <w:pPr>
        <w:pStyle w:val="Prrafodelista"/>
        <w:numPr>
          <w:ilvl w:val="0"/>
          <w:numId w:val="2"/>
        </w:numPr>
        <w:spacing w:after="0" w:line="240" w:lineRule="auto"/>
        <w:ind w:left="284"/>
        <w:jc w:val="both"/>
        <w:rPr>
          <w:rFonts w:ascii="Arial" w:hAnsi="Arial" w:cs="Arial"/>
        </w:rPr>
      </w:pPr>
      <w:r w:rsidRPr="00F53BAB">
        <w:rPr>
          <w:rFonts w:ascii="Arial" w:hAnsi="Arial" w:cs="Arial"/>
        </w:rPr>
        <w:t>Tesis: 2a. CXV/2015 (10a.). Segunda Sala. Décima Época. Octubre de 2015, Registro: 2010283</w:t>
      </w:r>
    </w:p>
    <w:p w:rsidR="009326A4" w:rsidRPr="00F53BAB" w:rsidRDefault="009326A4" w:rsidP="00F53BAB">
      <w:pPr>
        <w:ind w:left="284"/>
        <w:jc w:val="both"/>
        <w:rPr>
          <w:rFonts w:ascii="Arial" w:hAnsi="Arial" w:cs="Arial"/>
        </w:rPr>
      </w:pPr>
      <w:r w:rsidRPr="00F53BAB">
        <w:rPr>
          <w:rFonts w:ascii="Arial" w:hAnsi="Arial" w:cs="Arial"/>
        </w:rPr>
        <w:t>ESTATUTOS SINDICALES. EN SU REDACCIÓN LAS ORGANIZACIONES DE TRABAJADORES DEBEN RESPETAR EL PRINCIPIO DE LEGALIDAD.</w:t>
      </w:r>
    </w:p>
    <w:p w:rsidR="009326A4" w:rsidRPr="00F53BAB" w:rsidRDefault="009326A4" w:rsidP="00F53BAB">
      <w:pPr>
        <w:ind w:left="284"/>
        <w:jc w:val="both"/>
        <w:rPr>
          <w:rStyle w:val="Hipervnculo"/>
          <w:rFonts w:ascii="Arial" w:hAnsi="Arial" w:cs="Arial"/>
        </w:rPr>
      </w:pPr>
      <w:r w:rsidRPr="00F53BAB">
        <w:rPr>
          <w:rFonts w:ascii="Arial" w:hAnsi="Arial" w:cs="Arial"/>
        </w:rPr>
        <w:t xml:space="preserve">Localización: </w:t>
      </w:r>
      <w:hyperlink r:id="rId32" w:history="1">
        <w:r w:rsidRPr="00F53BAB">
          <w:rPr>
            <w:rStyle w:val="Hipervnculo"/>
            <w:rFonts w:ascii="Arial" w:hAnsi="Arial" w:cs="Arial"/>
          </w:rPr>
          <w:t>http://200.38.163.178/sjfsist/paginas/DetalleGeneralV2.aspx?ID=2010283&amp;Clase=DetalleTesisBL&amp;Semanario=0</w:t>
        </w:r>
      </w:hyperlink>
    </w:p>
    <w:p w:rsidR="00CF391F" w:rsidRPr="00F53BAB" w:rsidRDefault="00CF391F" w:rsidP="00F53BAB">
      <w:pPr>
        <w:ind w:left="284"/>
        <w:jc w:val="both"/>
        <w:rPr>
          <w:rFonts w:ascii="Arial" w:hAnsi="Arial" w:cs="Arial"/>
          <w:color w:val="0000FF" w:themeColor="hyperlink"/>
          <w:u w:val="single"/>
        </w:rPr>
      </w:pPr>
      <w:r w:rsidRPr="00F53BAB">
        <w:rPr>
          <w:rFonts w:ascii="Arial" w:hAnsi="Arial" w:cs="Arial"/>
          <w:noProof/>
          <w:lang w:eastAsia="es-MX"/>
        </w:rPr>
        <mc:AlternateContent>
          <mc:Choice Requires="wps">
            <w:drawing>
              <wp:anchor distT="0" distB="0" distL="114300" distR="114300" simplePos="0" relativeHeight="251660288" behindDoc="0" locked="0" layoutInCell="1" allowOverlap="1" wp14:anchorId="2357FC04" wp14:editId="016BEFDC">
                <wp:simplePos x="0" y="0"/>
                <wp:positionH relativeFrom="column">
                  <wp:posOffset>228064</wp:posOffset>
                </wp:positionH>
                <wp:positionV relativeFrom="paragraph">
                  <wp:posOffset>83820</wp:posOffset>
                </wp:positionV>
                <wp:extent cx="5648325" cy="0"/>
                <wp:effectExtent l="0" t="19050" r="9525" b="19050"/>
                <wp:wrapNone/>
                <wp:docPr id="37" name="37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2AF261AE" id="37 Conector recto"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95pt,6.6pt" to="462.7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" strokecolor="#4a7ebb" strokeweight="2.25pt"/>
            </w:pict>
          </mc:Fallback>
        </mc:AlternateContent>
      </w:r>
    </w:p>
    <w:p w:rsidR="009326A4" w:rsidRPr="00F53BAB" w:rsidRDefault="009326A4" w:rsidP="00F53BAB">
      <w:pPr>
        <w:pStyle w:val="Prrafodelista"/>
        <w:numPr>
          <w:ilvl w:val="0"/>
          <w:numId w:val="2"/>
        </w:numPr>
        <w:spacing w:after="0" w:line="240" w:lineRule="auto"/>
        <w:ind w:left="284"/>
        <w:jc w:val="both"/>
        <w:rPr>
          <w:rFonts w:ascii="Arial" w:hAnsi="Arial" w:cs="Arial"/>
        </w:rPr>
      </w:pPr>
      <w:r w:rsidRPr="00F53BAB">
        <w:rPr>
          <w:rFonts w:ascii="Arial" w:hAnsi="Arial" w:cs="Arial"/>
        </w:rPr>
        <w:t>Tesis: 2a. CXIV/2015 (10a.). Segunda Sala. Décima Época. Octubre de 2015, Registro: 2010285</w:t>
      </w:r>
    </w:p>
    <w:p w:rsidR="009326A4" w:rsidRPr="00F53BAB" w:rsidRDefault="009326A4" w:rsidP="0037314E">
      <w:pPr>
        <w:ind w:left="284"/>
        <w:jc w:val="both"/>
        <w:rPr>
          <w:rFonts w:ascii="Arial" w:hAnsi="Arial" w:cs="Arial"/>
        </w:rPr>
      </w:pPr>
      <w:r w:rsidRPr="0037314E">
        <w:rPr>
          <w:rFonts w:ascii="Arial" w:hAnsi="Arial" w:cs="Arial"/>
          <w:b/>
        </w:rPr>
        <w:t>LIBERTAD SINDICAL</w:t>
      </w:r>
      <w:r w:rsidRPr="00F53BAB">
        <w:rPr>
          <w:rFonts w:ascii="Arial" w:hAnsi="Arial" w:cs="Arial"/>
        </w:rPr>
        <w:t>. POSTULADOS EN QUE SE SUSTENTA ESE PRINCIPIO.</w:t>
      </w:r>
    </w:p>
    <w:p w:rsidR="001E5150" w:rsidRPr="00F53BAB" w:rsidRDefault="009326A4" w:rsidP="00F53BAB">
      <w:pPr>
        <w:ind w:left="284"/>
        <w:jc w:val="both"/>
        <w:rPr>
          <w:rStyle w:val="Hipervnculo"/>
          <w:rFonts w:ascii="Arial" w:hAnsi="Arial" w:cs="Arial"/>
        </w:rPr>
      </w:pPr>
      <w:r w:rsidRPr="00F53BAB">
        <w:rPr>
          <w:rFonts w:ascii="Arial" w:hAnsi="Arial" w:cs="Arial"/>
        </w:rPr>
        <w:t xml:space="preserve">Localización: </w:t>
      </w:r>
      <w:hyperlink r:id="rId33" w:history="1">
        <w:r w:rsidRPr="00F53BAB">
          <w:rPr>
            <w:rStyle w:val="Hipervnculo"/>
            <w:rFonts w:ascii="Arial" w:hAnsi="Arial" w:cs="Arial"/>
          </w:rPr>
          <w:t>http://sjf.scjn.gob.mx/sjfsist/(F(HqJHsD8dqIWpqViJOW7hAKbIgVjr3SneKdLZTWBtjf4-SRM875IlsBMZ9HqwDYGnSItjR5v0lltoqH0HQnPPcWdmlfSRrsAvGd18yd1JJzP158P9PoCmenevgvrfW44Y-o3m0NoudL9rTPXpdg2i2epVsGmbWmZ-ron-arckPD81))/Paginas/DetalleGeneralV2.aspx?ID=2010285&amp;Clase=DetalleTesisBL&amp;Semanario=0</w:t>
        </w:r>
      </w:hyperlink>
    </w:p>
    <w:p w:rsidR="005630EA" w:rsidRPr="00F53BAB" w:rsidRDefault="005630EA" w:rsidP="00F53BAB">
      <w:pPr>
        <w:ind w:left="284"/>
        <w:jc w:val="both"/>
        <w:rPr>
          <w:rStyle w:val="Hipervnculo"/>
          <w:rFonts w:ascii="Arial" w:hAnsi="Arial" w:cs="Arial"/>
        </w:rPr>
      </w:pPr>
      <w:r w:rsidRPr="00F53BAB">
        <w:rPr>
          <w:rFonts w:ascii="Arial" w:hAnsi="Arial" w:cs="Arial"/>
          <w:noProof/>
          <w:lang w:eastAsia="es-MX"/>
        </w:rPr>
        <mc:AlternateContent>
          <mc:Choice Requires="wps">
            <w:drawing>
              <wp:anchor distT="0" distB="0" distL="114300" distR="114300" simplePos="0" relativeHeight="251693056" behindDoc="0" locked="0" layoutInCell="1" allowOverlap="1" wp14:anchorId="0062D608" wp14:editId="6AB998FE">
                <wp:simplePos x="0" y="0"/>
                <wp:positionH relativeFrom="column">
                  <wp:posOffset>225953</wp:posOffset>
                </wp:positionH>
                <wp:positionV relativeFrom="paragraph">
                  <wp:posOffset>149404</wp:posOffset>
                </wp:positionV>
                <wp:extent cx="5648325" cy="0"/>
                <wp:effectExtent l="0" t="19050" r="9525" b="19050"/>
                <wp:wrapNone/>
                <wp:docPr id="12" name="12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4E055BA8" id="12 Conector recto" o:spid="_x0000_s1026" style="position:absolute;flip:y;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8pt,11.75pt" to="462.55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" strokecolor="#4a7ebb" strokeweight="2.25pt"/>
            </w:pict>
          </mc:Fallback>
        </mc:AlternateContent>
      </w:r>
    </w:p>
    <w:p w:rsidR="001E5150" w:rsidRPr="00F53BAB" w:rsidRDefault="001E5150" w:rsidP="00F53BAB">
      <w:pPr>
        <w:pStyle w:val="Prrafodelista"/>
        <w:numPr>
          <w:ilvl w:val="0"/>
          <w:numId w:val="2"/>
        </w:numPr>
        <w:spacing w:after="0" w:line="240" w:lineRule="auto"/>
        <w:ind w:left="284"/>
        <w:jc w:val="both"/>
        <w:rPr>
          <w:rFonts w:ascii="Arial" w:hAnsi="Arial" w:cs="Arial"/>
        </w:rPr>
      </w:pPr>
      <w:r w:rsidRPr="00F53BAB">
        <w:rPr>
          <w:rFonts w:ascii="Arial" w:hAnsi="Arial" w:cs="Arial"/>
        </w:rPr>
        <w:lastRenderedPageBreak/>
        <w:t xml:space="preserve">Tesis: 2a. XCV/2014 (10a.) Segunda Sala. </w:t>
      </w:r>
      <w:r w:rsidR="00CD211F" w:rsidRPr="00F53BAB">
        <w:rPr>
          <w:rFonts w:ascii="Arial" w:hAnsi="Arial" w:cs="Arial"/>
        </w:rPr>
        <w:t>Décima Época</w:t>
      </w:r>
      <w:r w:rsidRPr="00F53BAB">
        <w:rPr>
          <w:rFonts w:ascii="Arial" w:hAnsi="Arial" w:cs="Arial"/>
        </w:rPr>
        <w:t xml:space="preserve">, </w:t>
      </w:r>
      <w:r w:rsidR="00F53BAB" w:rsidRPr="00F53BAB">
        <w:rPr>
          <w:rFonts w:ascii="Arial" w:hAnsi="Arial" w:cs="Arial"/>
        </w:rPr>
        <w:t>octubre</w:t>
      </w:r>
      <w:r w:rsidRPr="00F53BAB">
        <w:rPr>
          <w:rFonts w:ascii="Arial" w:hAnsi="Arial" w:cs="Arial"/>
        </w:rPr>
        <w:t xml:space="preserve"> de 2014. </w:t>
      </w:r>
      <w:r w:rsidR="00CD211F" w:rsidRPr="00F53BAB">
        <w:rPr>
          <w:rFonts w:ascii="Arial" w:hAnsi="Arial" w:cs="Arial"/>
        </w:rPr>
        <w:t xml:space="preserve">Registro: 2007681 </w:t>
      </w:r>
    </w:p>
    <w:p w:rsidR="001E5150" w:rsidRPr="00F53BAB" w:rsidRDefault="001E5150" w:rsidP="00F53BAB">
      <w:pPr>
        <w:pStyle w:val="Prrafodelista"/>
        <w:ind w:left="284"/>
        <w:jc w:val="both"/>
        <w:rPr>
          <w:rFonts w:ascii="Arial" w:hAnsi="Arial" w:cs="Arial"/>
        </w:rPr>
      </w:pPr>
    </w:p>
    <w:p w:rsidR="001E5150" w:rsidRPr="0037314E" w:rsidRDefault="00CD211F" w:rsidP="0037314E">
      <w:pPr>
        <w:pStyle w:val="Prrafodelista"/>
        <w:ind w:left="284"/>
        <w:jc w:val="both"/>
        <w:rPr>
          <w:rFonts w:ascii="Arial" w:hAnsi="Arial" w:cs="Arial"/>
          <w:u w:val="single"/>
        </w:rPr>
      </w:pPr>
      <w:r w:rsidRPr="00F53BAB">
        <w:rPr>
          <w:rFonts w:ascii="Arial" w:hAnsi="Arial" w:cs="Arial"/>
        </w:rPr>
        <w:t xml:space="preserve">SUPLENCIA DE LA QUEJA DEFICIENTE </w:t>
      </w:r>
      <w:r w:rsidRPr="0037314E">
        <w:rPr>
          <w:rFonts w:ascii="Arial" w:hAnsi="Arial" w:cs="Arial"/>
          <w:b/>
        </w:rPr>
        <w:t>EN MATERIA LABORAL</w:t>
      </w:r>
      <w:r w:rsidRPr="00F53BAB">
        <w:rPr>
          <w:rFonts w:ascii="Arial" w:hAnsi="Arial" w:cs="Arial"/>
        </w:rPr>
        <w:t>. OPERA EN FAVOR DE LOS PENSIONADOS Y DE SUS BENEFICIARIOS.</w:t>
      </w:r>
    </w:p>
    <w:p w:rsidR="001E5150" w:rsidRPr="00F53BAB" w:rsidRDefault="001E5150" w:rsidP="00F53BAB">
      <w:pPr>
        <w:pStyle w:val="Prrafodelista"/>
        <w:ind w:left="284"/>
        <w:jc w:val="both"/>
        <w:rPr>
          <w:rFonts w:ascii="Arial" w:hAnsi="Arial" w:cs="Arial"/>
          <w:u w:val="single"/>
        </w:rPr>
      </w:pPr>
      <w:r w:rsidRPr="00F53BAB">
        <w:rPr>
          <w:rFonts w:ascii="Arial" w:hAnsi="Arial" w:cs="Arial"/>
        </w:rPr>
        <w:t>Localización:</w:t>
      </w:r>
    </w:p>
    <w:p w:rsidR="001E5150" w:rsidRPr="00F53BAB" w:rsidRDefault="00366DF6" w:rsidP="00F53BAB">
      <w:pPr>
        <w:ind w:left="284"/>
        <w:jc w:val="both"/>
        <w:rPr>
          <w:rFonts w:ascii="Arial" w:hAnsi="Arial" w:cs="Arial"/>
          <w:color w:val="0000FF" w:themeColor="hyperlink"/>
          <w:u w:val="single"/>
        </w:rPr>
      </w:pPr>
      <w:hyperlink r:id="rId34" w:history="1">
        <w:r w:rsidR="001E5150" w:rsidRPr="00F53BAB">
          <w:rPr>
            <w:rStyle w:val="Hipervnculo"/>
            <w:rFonts w:ascii="Arial" w:hAnsi="Arial" w:cs="Arial"/>
          </w:rPr>
          <w:t>http://sjf.scjn.gob.mx/sjfsist/Paginas/DetalleGeneralV2.aspx?Epoca=1e3e10000000000&amp;Apendice=1000000000000&amp;Expresion=2007681&amp;Dominio=Rubro,Texto&amp;TA_TJ=2&amp;Orden=1&amp;Clase=DetalleTesisBL&amp;NumTE=1&amp;Epp=20&amp;Desde=-100&amp;Hasta=-100&amp;Index=0&amp;InstanciasSeleccionadas=6,1,2,50,7&amp;ID=2007681&amp;Hit=1&amp;IDs=2007681&amp;tipoTesis=&amp;Semanario=0&amp;tabla=&amp;Referencia=&amp;Tema</w:t>
        </w:r>
      </w:hyperlink>
      <w:r w:rsidR="001E5150" w:rsidRPr="00F53BAB">
        <w:rPr>
          <w:rFonts w:ascii="Arial" w:hAnsi="Arial" w:cs="Arial"/>
        </w:rPr>
        <w:t>=</w:t>
      </w:r>
    </w:p>
    <w:p w:rsidR="009326A4" w:rsidRPr="00F53BAB" w:rsidRDefault="009326A4" w:rsidP="00F53BAB">
      <w:pPr>
        <w:pStyle w:val="Prrafodelista"/>
        <w:numPr>
          <w:ilvl w:val="0"/>
          <w:numId w:val="2"/>
        </w:numPr>
        <w:spacing w:after="0" w:line="240" w:lineRule="auto"/>
        <w:ind w:left="284"/>
        <w:jc w:val="both"/>
        <w:rPr>
          <w:rFonts w:ascii="Arial" w:hAnsi="Arial" w:cs="Arial"/>
        </w:rPr>
      </w:pPr>
      <w:r w:rsidRPr="00F53BAB">
        <w:rPr>
          <w:rFonts w:ascii="Arial" w:hAnsi="Arial" w:cs="Arial"/>
        </w:rPr>
        <w:t xml:space="preserve">Tesis: 2a./J. 7/2015 (10a.). Segunda Sala. </w:t>
      </w:r>
      <w:r w:rsidR="00F53BAB">
        <w:rPr>
          <w:rFonts w:ascii="Arial" w:hAnsi="Arial" w:cs="Arial"/>
        </w:rPr>
        <w:t>Décima Época. f</w:t>
      </w:r>
      <w:r w:rsidRPr="00F53BAB">
        <w:rPr>
          <w:rFonts w:ascii="Arial" w:hAnsi="Arial" w:cs="Arial"/>
        </w:rPr>
        <w:t xml:space="preserve">ebrero de 2015, Registro: 2008425. </w:t>
      </w:r>
    </w:p>
    <w:p w:rsidR="00C17943" w:rsidRPr="00F53BAB" w:rsidRDefault="00C17943" w:rsidP="00F53BAB">
      <w:pPr>
        <w:pStyle w:val="Prrafodelista"/>
        <w:spacing w:after="0" w:line="240" w:lineRule="auto"/>
        <w:ind w:left="284"/>
        <w:jc w:val="both"/>
        <w:rPr>
          <w:rFonts w:ascii="Arial" w:hAnsi="Arial" w:cs="Arial"/>
        </w:rPr>
      </w:pPr>
    </w:p>
    <w:p w:rsidR="009326A4" w:rsidRPr="00F53BAB" w:rsidRDefault="009326A4" w:rsidP="00F53BAB">
      <w:pPr>
        <w:ind w:left="284"/>
        <w:jc w:val="both"/>
        <w:rPr>
          <w:rFonts w:ascii="Arial" w:hAnsi="Arial" w:cs="Arial"/>
          <w:bCs/>
          <w:color w:val="000000"/>
        </w:rPr>
      </w:pPr>
      <w:r w:rsidRPr="00F53BAB">
        <w:rPr>
          <w:rFonts w:ascii="Arial" w:hAnsi="Arial" w:cs="Arial"/>
          <w:bCs/>
          <w:color w:val="000000"/>
        </w:rPr>
        <w:t xml:space="preserve">TRABAJADORES AL SERVICIO DEL ESTADO. ALCANCE DEL DERECHO A LA </w:t>
      </w:r>
      <w:r w:rsidRPr="0037314E">
        <w:rPr>
          <w:rFonts w:ascii="Arial" w:hAnsi="Arial" w:cs="Arial"/>
          <w:b/>
          <w:bCs/>
          <w:color w:val="000000"/>
        </w:rPr>
        <w:t>SEGURIDAD SOCIAL</w:t>
      </w:r>
      <w:r w:rsidRPr="00F53BAB">
        <w:rPr>
          <w:rFonts w:ascii="Arial" w:hAnsi="Arial" w:cs="Arial"/>
          <w:bCs/>
          <w:color w:val="000000"/>
        </w:rPr>
        <w:t xml:space="preserve"> RESPECTO AL MONTO DEL SALARIO DE COTIZACIÓN.</w:t>
      </w:r>
    </w:p>
    <w:p w:rsidR="00CF391F" w:rsidRPr="00F53BAB" w:rsidRDefault="009326A4" w:rsidP="00F53BAB">
      <w:pPr>
        <w:spacing w:after="0" w:line="240" w:lineRule="auto"/>
        <w:ind w:left="284"/>
        <w:jc w:val="both"/>
        <w:rPr>
          <w:rFonts w:ascii="Arial" w:hAnsi="Arial" w:cs="Arial"/>
        </w:rPr>
      </w:pPr>
      <w:r w:rsidRPr="00F53BAB">
        <w:rPr>
          <w:rFonts w:ascii="Arial" w:hAnsi="Arial" w:cs="Arial"/>
        </w:rPr>
        <w:t>Localización:</w:t>
      </w:r>
    </w:p>
    <w:p w:rsidR="009326A4" w:rsidRPr="00F53BAB" w:rsidRDefault="00366DF6" w:rsidP="00F53BAB">
      <w:pPr>
        <w:spacing w:after="0" w:line="240" w:lineRule="auto"/>
        <w:ind w:left="284"/>
        <w:jc w:val="both"/>
        <w:rPr>
          <w:rFonts w:ascii="Arial" w:hAnsi="Arial" w:cs="Arial"/>
        </w:rPr>
      </w:pPr>
      <w:hyperlink r:id="rId35" w:history="1">
        <w:r w:rsidR="009326A4" w:rsidRPr="00F53BAB">
          <w:rPr>
            <w:rStyle w:val="Hipervnculo"/>
            <w:rFonts w:ascii="Arial" w:hAnsi="Arial" w:cs="Arial"/>
          </w:rPr>
          <w:t>http://200.38.163.178/sjfsist/(F(5dNDcC0oMytMU-sSj29gyrcjWbWMcqc1Z_gSWfoYqUWrTHZoaSYLl8_tC5MvotqOSc9ziDl6ur5ia3UFsMdIi3h8dq9j221F4_TC-cDnwLdYgJGcU6suX8lweL7BTFci6rg89tZmXfh_jUNa9haiOuio5ms98-ASi-RAU2E3TA81))/Paginas/DetalleGeneralV2.aspx?ID=2008425&amp;Clase=DetalleTesisBL&amp;Semanario=0</w:t>
        </w:r>
      </w:hyperlink>
    </w:p>
    <w:p w:rsidR="00CF391F" w:rsidRPr="00F53BAB" w:rsidRDefault="00CF391F" w:rsidP="00F53BAB">
      <w:pPr>
        <w:ind w:left="284"/>
        <w:jc w:val="both"/>
        <w:rPr>
          <w:rFonts w:ascii="Arial" w:hAnsi="Arial" w:cs="Arial"/>
        </w:rPr>
      </w:pPr>
      <w:r w:rsidRPr="00F53BAB">
        <w:rPr>
          <w:rFonts w:ascii="Arial" w:hAnsi="Arial" w:cs="Arial"/>
          <w:noProof/>
          <w:lang w:eastAsia="es-MX"/>
        </w:rPr>
        <mc:AlternateContent>
          <mc:Choice Requires="wps">
            <w:drawing>
              <wp:anchor distT="0" distB="0" distL="114300" distR="114300" simplePos="0" relativeHeight="251652096" behindDoc="0" locked="0" layoutInCell="1" allowOverlap="1" wp14:anchorId="4B639EDC" wp14:editId="47D23F8E">
                <wp:simplePos x="0" y="0"/>
                <wp:positionH relativeFrom="column">
                  <wp:posOffset>254331</wp:posOffset>
                </wp:positionH>
                <wp:positionV relativeFrom="paragraph">
                  <wp:posOffset>79375</wp:posOffset>
                </wp:positionV>
                <wp:extent cx="5648325" cy="0"/>
                <wp:effectExtent l="0" t="19050" r="9525" b="19050"/>
                <wp:wrapNone/>
                <wp:docPr id="33" name="33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233CD9A4" id="33 Conector recto" o:spid="_x0000_s1026" style="position:absolute;flip:y;z-index:251652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05pt,6.25pt" to="464.8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" strokecolor="#4a7ebb" strokeweight="2.25pt"/>
            </w:pict>
          </mc:Fallback>
        </mc:AlternateContent>
      </w:r>
    </w:p>
    <w:p w:rsidR="00C17943" w:rsidRPr="0037314E" w:rsidRDefault="009326A4" w:rsidP="0037314E">
      <w:pPr>
        <w:pStyle w:val="Prrafodelista"/>
        <w:numPr>
          <w:ilvl w:val="0"/>
          <w:numId w:val="2"/>
        </w:numPr>
        <w:spacing w:after="0" w:line="240" w:lineRule="auto"/>
        <w:ind w:left="284"/>
        <w:jc w:val="both"/>
        <w:rPr>
          <w:rFonts w:ascii="Arial" w:hAnsi="Arial" w:cs="Arial"/>
        </w:rPr>
      </w:pPr>
      <w:r w:rsidRPr="00F53BAB">
        <w:rPr>
          <w:rFonts w:ascii="Arial" w:hAnsi="Arial" w:cs="Arial"/>
        </w:rPr>
        <w:t xml:space="preserve">Tesis: 2a. CXXI/2016 (10a.). Segunda Sala. Décima Época. Diciembre de 2016 Registro: 2013236. </w:t>
      </w:r>
    </w:p>
    <w:p w:rsidR="009326A4" w:rsidRPr="00F53BAB" w:rsidRDefault="009326A4" w:rsidP="00F53BAB">
      <w:pPr>
        <w:ind w:left="284"/>
        <w:jc w:val="both"/>
        <w:rPr>
          <w:rFonts w:ascii="Arial" w:hAnsi="Arial" w:cs="Arial"/>
        </w:rPr>
      </w:pPr>
      <w:r w:rsidRPr="00F53BAB">
        <w:rPr>
          <w:rFonts w:ascii="Arial" w:hAnsi="Arial" w:cs="Arial"/>
        </w:rPr>
        <w:t xml:space="preserve">INSTITUTO DE SEGURIDAD SOCIAL PARA LAS FUERZAS ARMADAS MEXICANAS. EL ARTÍCULO 38, FRACCIÓN I, SEGUNDO PÁRRAFO, DE LA LEY RELATIVA, NO VULNERA EL </w:t>
      </w:r>
      <w:r w:rsidRPr="0037314E">
        <w:rPr>
          <w:rFonts w:ascii="Arial" w:hAnsi="Arial" w:cs="Arial"/>
          <w:b/>
        </w:rPr>
        <w:t>DERECHO HUMANO A LA SEGURIDAD SOCIAL</w:t>
      </w:r>
      <w:r w:rsidRPr="00F53BAB">
        <w:rPr>
          <w:rFonts w:ascii="Arial" w:hAnsi="Arial" w:cs="Arial"/>
        </w:rPr>
        <w:t>.</w:t>
      </w:r>
    </w:p>
    <w:p w:rsidR="009326A4" w:rsidRPr="00F53BAB" w:rsidRDefault="009326A4" w:rsidP="00F53BAB">
      <w:pPr>
        <w:ind w:left="284"/>
        <w:jc w:val="both"/>
        <w:rPr>
          <w:rStyle w:val="Hipervnculo"/>
          <w:rFonts w:ascii="Arial" w:hAnsi="Arial" w:cs="Arial"/>
        </w:rPr>
      </w:pPr>
      <w:r w:rsidRPr="00F53BAB">
        <w:rPr>
          <w:rFonts w:ascii="Arial" w:hAnsi="Arial" w:cs="Arial"/>
        </w:rPr>
        <w:t xml:space="preserve">Localización: </w:t>
      </w:r>
      <w:hyperlink r:id="rId36" w:history="1">
        <w:r w:rsidRPr="00F53BAB">
          <w:rPr>
            <w:rStyle w:val="Hipervnculo"/>
            <w:rFonts w:ascii="Arial" w:hAnsi="Arial" w:cs="Arial"/>
          </w:rPr>
          <w:t>http://sjf.scjn.gob.mx/sjfsist/Paginas/DetalleGeneralV2.aspx?Epoca=1e3e1fdfdf8fcfd&amp;Apendice=1fffdfffcfcff&amp;Expresion=&amp;Dominio=Rubro,Texto,Precedentes,Localizacion&amp;TA_TJ=&amp;Orden=1&amp;Clase=DetalleTesisBL&amp;NumTE=3628&amp;Epp=20&amp;Desde=-100&amp;Hasta=-100&amp;Index=0&amp;InstanciasSeleccionadas=6,1,2,3,4,5,50,7&amp;ID=2013236&amp;Hit=6&amp;IDs=2013195,2013205,2013233,2013234,2013235,2013236,2013237,2013238,2013134,2013051,2013194,2012807,2012716,2012811,2012770,2012503,2012603,2012553,2012700,2012371&amp;tipoTesis=&amp;Semanario=0&amp;tabla=&amp;Referencia=FAM_ALTERNOS&amp;Tema=68</w:t>
        </w:r>
      </w:hyperlink>
    </w:p>
    <w:p w:rsidR="00CF391F" w:rsidRPr="00F53BAB" w:rsidRDefault="00CF391F" w:rsidP="00F53BAB">
      <w:pPr>
        <w:ind w:left="284"/>
        <w:jc w:val="both"/>
        <w:rPr>
          <w:rFonts w:ascii="Arial" w:hAnsi="Arial" w:cs="Arial"/>
          <w:color w:val="0000FF" w:themeColor="hyperlink"/>
          <w:u w:val="single"/>
        </w:rPr>
      </w:pPr>
      <w:r w:rsidRPr="00F53BAB">
        <w:rPr>
          <w:rFonts w:ascii="Arial" w:hAnsi="Arial" w:cs="Arial"/>
          <w:noProof/>
          <w:lang w:eastAsia="es-MX"/>
        </w:rPr>
        <mc:AlternateContent>
          <mc:Choice Requires="wps">
            <w:drawing>
              <wp:anchor distT="0" distB="0" distL="114300" distR="114300" simplePos="0" relativeHeight="251654144" behindDoc="0" locked="0" layoutInCell="1" allowOverlap="1" wp14:anchorId="67DCF80F" wp14:editId="2325509C">
                <wp:simplePos x="0" y="0"/>
                <wp:positionH relativeFrom="column">
                  <wp:posOffset>215936</wp:posOffset>
                </wp:positionH>
                <wp:positionV relativeFrom="paragraph">
                  <wp:posOffset>50192</wp:posOffset>
                </wp:positionV>
                <wp:extent cx="5648325" cy="0"/>
                <wp:effectExtent l="0" t="19050" r="9525" b="19050"/>
                <wp:wrapNone/>
                <wp:docPr id="34" name="34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558DFAC1" id="34 Conector recto" o:spid="_x0000_s1026" style="position:absolute;flip:y;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pt,3.95pt" to="461.7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" strokecolor="#4a7ebb" strokeweight="2.25pt"/>
            </w:pict>
          </mc:Fallback>
        </mc:AlternateContent>
      </w:r>
    </w:p>
    <w:p w:rsidR="009326A4" w:rsidRPr="00F53BAB" w:rsidRDefault="009326A4" w:rsidP="00F53BAB">
      <w:pPr>
        <w:pStyle w:val="Prrafodelista"/>
        <w:numPr>
          <w:ilvl w:val="0"/>
          <w:numId w:val="2"/>
        </w:numPr>
        <w:ind w:left="284"/>
        <w:jc w:val="both"/>
        <w:rPr>
          <w:rFonts w:ascii="Arial" w:hAnsi="Arial" w:cs="Arial"/>
        </w:rPr>
      </w:pPr>
      <w:r w:rsidRPr="00F53BAB">
        <w:rPr>
          <w:rFonts w:ascii="Arial" w:hAnsi="Arial" w:cs="Arial"/>
        </w:rPr>
        <w:lastRenderedPageBreak/>
        <w:t>Tesis: 2a. III/2016 (1</w:t>
      </w:r>
      <w:r w:rsidR="00F53BAB">
        <w:rPr>
          <w:rFonts w:ascii="Arial" w:hAnsi="Arial" w:cs="Arial"/>
        </w:rPr>
        <w:t>0a.) Segunda Sala. Décima Época,</w:t>
      </w:r>
      <w:r w:rsidRPr="00F53BAB">
        <w:rPr>
          <w:rFonts w:ascii="Arial" w:hAnsi="Arial" w:cs="Arial"/>
        </w:rPr>
        <w:t xml:space="preserve"> </w:t>
      </w:r>
      <w:r w:rsidR="00F53BAB">
        <w:rPr>
          <w:rFonts w:ascii="Arial" w:hAnsi="Arial" w:cs="Arial"/>
        </w:rPr>
        <w:t>f</w:t>
      </w:r>
      <w:r w:rsidRPr="00F53BAB">
        <w:rPr>
          <w:rFonts w:ascii="Arial" w:hAnsi="Arial" w:cs="Arial"/>
        </w:rPr>
        <w:t xml:space="preserve">ebrero de 2016, Registro: 2011131 </w:t>
      </w:r>
    </w:p>
    <w:p w:rsidR="009326A4" w:rsidRPr="00F53BAB" w:rsidRDefault="009326A4" w:rsidP="00F53BAB">
      <w:pPr>
        <w:ind w:left="284"/>
        <w:jc w:val="both"/>
        <w:rPr>
          <w:rFonts w:ascii="Arial" w:hAnsi="Arial" w:cs="Arial"/>
        </w:rPr>
      </w:pPr>
      <w:r w:rsidRPr="00F53BAB">
        <w:rPr>
          <w:rFonts w:ascii="Arial" w:hAnsi="Arial" w:cs="Arial"/>
        </w:rPr>
        <w:t>UNIVERSIDAD DE GUADALAJARA. LA CLÁUSULA QUINTA TRANSITORIA DEL CONVENIO QUE CREA Y REGULA EL RÉGIMEN DE PENSIONES, JUBILACIONES Y PRESTACIONES DE SEGURIDAD SOCIAL DE ESA INSTITUCIÓN, NO TRANSGREDE LOS PRINCIPIOS DE</w:t>
      </w:r>
      <w:r w:rsidRPr="0037314E">
        <w:rPr>
          <w:rFonts w:ascii="Arial" w:hAnsi="Arial" w:cs="Arial"/>
          <w:b/>
        </w:rPr>
        <w:t xml:space="preserve"> IGUALDAD Y NO DISCRIMINACIÓN.</w:t>
      </w:r>
    </w:p>
    <w:p w:rsidR="00144F0E" w:rsidRPr="00F53BAB" w:rsidRDefault="009326A4" w:rsidP="00F53BAB">
      <w:pPr>
        <w:ind w:left="284"/>
        <w:jc w:val="both"/>
        <w:rPr>
          <w:rFonts w:ascii="Arial" w:hAnsi="Arial" w:cs="Arial"/>
        </w:rPr>
      </w:pPr>
      <w:r w:rsidRPr="00F53BAB">
        <w:rPr>
          <w:rFonts w:ascii="Arial" w:hAnsi="Arial" w:cs="Arial"/>
        </w:rPr>
        <w:t xml:space="preserve">Localización: </w:t>
      </w:r>
      <w:hyperlink r:id="rId37" w:history="1">
        <w:r w:rsidR="00CF391F" w:rsidRPr="00F53BAB">
          <w:rPr>
            <w:rStyle w:val="Hipervnculo"/>
            <w:rFonts w:ascii="Arial" w:hAnsi="Arial" w:cs="Arial"/>
          </w:rPr>
          <w:t>http://200.38.163.178/sjfsist/Paginas/DetalleGeneralV2.aspx?Epoca=1e3e10000000000&amp;Apendice=1000000000000&amp;Expresion=2011131%2520&amp;Dominio=Rubro,Texto&amp;TA_TJ=2&amp;Orden=1&amp;Clase=DetalleTesisBL&amp;NumTE=1&amp;Epp=20&amp;Desde=-100&amp;Hasta=-100&amp;Index=0&amp;InstanciasSeleccionadas=6,1,2,50,7&amp;ID=2011131&amp;Hit=1&amp;IDs=2011131&amp;tipoTesis=&amp;Semanario=0&amp;tabla=&amp;Referencia=&amp;Tema</w:t>
        </w:r>
      </w:hyperlink>
      <w:r w:rsidRPr="00F53BAB">
        <w:rPr>
          <w:rFonts w:ascii="Arial" w:hAnsi="Arial" w:cs="Arial"/>
        </w:rPr>
        <w:t>=</w:t>
      </w:r>
    </w:p>
    <w:p w:rsidR="009326A4" w:rsidRPr="00F53BAB" w:rsidRDefault="009326A4" w:rsidP="00F53BAB">
      <w:pPr>
        <w:pStyle w:val="Prrafodelista"/>
        <w:numPr>
          <w:ilvl w:val="0"/>
          <w:numId w:val="2"/>
        </w:numPr>
        <w:ind w:left="284"/>
        <w:jc w:val="both"/>
        <w:rPr>
          <w:rFonts w:ascii="Arial" w:hAnsi="Arial" w:cs="Arial"/>
        </w:rPr>
      </w:pPr>
      <w:r w:rsidRPr="00F53BAB">
        <w:rPr>
          <w:rFonts w:ascii="Arial" w:hAnsi="Arial" w:cs="Arial"/>
        </w:rPr>
        <w:t>Tesis: P./J. 8/2</w:t>
      </w:r>
      <w:r w:rsidR="00F53BAB">
        <w:rPr>
          <w:rFonts w:ascii="Arial" w:hAnsi="Arial" w:cs="Arial"/>
        </w:rPr>
        <w:t>016 (10a.). Pleno. Décima Época,</w:t>
      </w:r>
      <w:r w:rsidRPr="00F53BAB">
        <w:rPr>
          <w:rFonts w:ascii="Arial" w:hAnsi="Arial" w:cs="Arial"/>
        </w:rPr>
        <w:t xml:space="preserve"> </w:t>
      </w:r>
      <w:r w:rsidR="00F53BAB">
        <w:rPr>
          <w:rFonts w:ascii="Arial" w:hAnsi="Arial" w:cs="Arial"/>
        </w:rPr>
        <w:t>s</w:t>
      </w:r>
      <w:r w:rsidRPr="00F53BAB">
        <w:rPr>
          <w:rFonts w:ascii="Arial" w:hAnsi="Arial" w:cs="Arial"/>
        </w:rPr>
        <w:t xml:space="preserve">eptiembre de 2016, Registro: 2012587. </w:t>
      </w:r>
    </w:p>
    <w:p w:rsidR="009326A4" w:rsidRPr="00F53BAB" w:rsidRDefault="009326A4" w:rsidP="00F53BAB">
      <w:pPr>
        <w:ind w:left="284"/>
        <w:jc w:val="both"/>
        <w:rPr>
          <w:rFonts w:ascii="Arial" w:hAnsi="Arial" w:cs="Arial"/>
        </w:rPr>
      </w:pPr>
      <w:r w:rsidRPr="00F53BAB">
        <w:rPr>
          <w:rFonts w:ascii="Arial" w:hAnsi="Arial" w:cs="Arial"/>
        </w:rPr>
        <w:t xml:space="preserve">ADOPCIÓN. EL </w:t>
      </w:r>
      <w:r w:rsidRPr="00DC07F7">
        <w:rPr>
          <w:rFonts w:ascii="Arial" w:hAnsi="Arial" w:cs="Arial"/>
          <w:b/>
        </w:rPr>
        <w:t>INTERÉS SUPERIOR DEL MENOR</w:t>
      </w:r>
      <w:r w:rsidRPr="00F53BAB">
        <w:rPr>
          <w:rFonts w:ascii="Arial" w:hAnsi="Arial" w:cs="Arial"/>
        </w:rPr>
        <w:t xml:space="preserve"> DE EDAD SE BASA EN LA IDONEIDAD DE LOS ADOPTANTES, DENTRO DE LA CUAL SON IRRELEVANTES EL TIPO DE FAMILIA AL QUE AQUÉL SERÁ INTEGRADO, ASÍ COMO LA ORIENTACIÓN SEXUAL O EL ESTADO CIVIL DE ÉSTOS.</w:t>
      </w:r>
    </w:p>
    <w:p w:rsidR="009326A4" w:rsidRPr="00F53BAB" w:rsidRDefault="009326A4" w:rsidP="00F53BAB">
      <w:pPr>
        <w:ind w:left="284"/>
        <w:jc w:val="both"/>
        <w:rPr>
          <w:rStyle w:val="Hipervnculo"/>
          <w:rFonts w:ascii="Arial" w:hAnsi="Arial" w:cs="Arial"/>
        </w:rPr>
      </w:pPr>
      <w:r w:rsidRPr="00F53BAB">
        <w:rPr>
          <w:rFonts w:ascii="Arial" w:hAnsi="Arial" w:cs="Arial"/>
        </w:rPr>
        <w:t xml:space="preserve">Localización: </w:t>
      </w:r>
      <w:hyperlink r:id="rId38" w:history="1">
        <w:r w:rsidRPr="00F53BAB">
          <w:rPr>
            <w:rStyle w:val="Hipervnculo"/>
            <w:rFonts w:ascii="Arial" w:hAnsi="Arial" w:cs="Arial"/>
          </w:rPr>
          <w:t>http://sjf.scjn.gob.mx/SJFSist/paginas/DetalleGeneralV2.aspx?Epoca=1e3e10000000000&amp;Apendice=1000000000000&amp;Expresion=orientacion%2520sexual%2520&amp;Dominio=Rubro%2CTexto&amp;TA_TJ=2&amp;Orden=1&amp;Clase=DetalleTesisBL&amp;NumTE=21&amp;Epp=20&amp;Desde=-100&amp;Hasta=-100&amp;Index=0&amp;InstanciasSeleccionadas=6%2C1%2C2%2C50%2C7&amp;ID=2012587&amp;Hit=1&amp;IDs=2012587%2C2012588%2C2012595%2C2012596%2C2012599%2C2012600%2C2012507%2C2010676%2C2010609%2C2009922%2C2009406%2C2009407%2C2007794%2C2006875%2C2006876%2C2006461%2C2005489%2C2003310%2C160426%2C161284&amp;tipoTesis&amp;Semanario=1&amp;tabla&amp;Referencia&amp;Tema</w:t>
        </w:r>
      </w:hyperlink>
    </w:p>
    <w:p w:rsidR="00CF391F" w:rsidRPr="00F53BAB" w:rsidRDefault="00CF391F" w:rsidP="00F53BAB">
      <w:pPr>
        <w:ind w:left="284"/>
        <w:jc w:val="both"/>
        <w:rPr>
          <w:rFonts w:ascii="Arial" w:hAnsi="Arial" w:cs="Arial"/>
          <w:color w:val="0000FF" w:themeColor="hyperlink"/>
          <w:u w:val="single"/>
        </w:rPr>
      </w:pPr>
      <w:r w:rsidRPr="00F53BAB">
        <w:rPr>
          <w:rFonts w:ascii="Arial" w:hAnsi="Arial" w:cs="Arial"/>
          <w:noProof/>
          <w:lang w:eastAsia="es-MX"/>
        </w:rPr>
        <mc:AlternateContent>
          <mc:Choice Requires="wps">
            <w:drawing>
              <wp:anchor distT="0" distB="0" distL="114300" distR="114300" simplePos="0" relativeHeight="251650048" behindDoc="0" locked="0" layoutInCell="1" allowOverlap="1" wp14:anchorId="69923F7F" wp14:editId="2A9AC846">
                <wp:simplePos x="0" y="0"/>
                <wp:positionH relativeFrom="column">
                  <wp:posOffset>215936</wp:posOffset>
                </wp:positionH>
                <wp:positionV relativeFrom="paragraph">
                  <wp:posOffset>32171</wp:posOffset>
                </wp:positionV>
                <wp:extent cx="5648325" cy="0"/>
                <wp:effectExtent l="0" t="19050" r="9525" b="19050"/>
                <wp:wrapNone/>
                <wp:docPr id="32" name="32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1431287B" id="32 Conector recto" o:spid="_x0000_s1026" style="position:absolute;flip:y;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pt,2.55pt" to="461.7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" strokecolor="#4a7ebb" strokeweight="2.25pt"/>
            </w:pict>
          </mc:Fallback>
        </mc:AlternateContent>
      </w:r>
    </w:p>
    <w:p w:rsidR="009326A4" w:rsidRPr="00F53BAB" w:rsidRDefault="009326A4" w:rsidP="00F53BAB">
      <w:pPr>
        <w:pStyle w:val="Prrafodelista"/>
        <w:numPr>
          <w:ilvl w:val="0"/>
          <w:numId w:val="2"/>
        </w:numPr>
        <w:ind w:left="284"/>
        <w:jc w:val="both"/>
        <w:rPr>
          <w:rFonts w:ascii="Arial" w:hAnsi="Arial" w:cs="Arial"/>
        </w:rPr>
      </w:pPr>
      <w:r w:rsidRPr="00F53BAB">
        <w:rPr>
          <w:rFonts w:ascii="Arial" w:hAnsi="Arial" w:cs="Arial"/>
        </w:rPr>
        <w:t>Tesis: P./J. 7/20</w:t>
      </w:r>
      <w:r w:rsidR="00F53BAB">
        <w:rPr>
          <w:rFonts w:ascii="Arial" w:hAnsi="Arial" w:cs="Arial"/>
        </w:rPr>
        <w:t>16 (10a.). Pleno. Décima época, s</w:t>
      </w:r>
      <w:r w:rsidRPr="00F53BAB">
        <w:rPr>
          <w:rFonts w:ascii="Arial" w:hAnsi="Arial" w:cs="Arial"/>
        </w:rPr>
        <w:t>eptiembre de 2016, Registro: 2012592.</w:t>
      </w:r>
    </w:p>
    <w:p w:rsidR="009326A4" w:rsidRPr="00F53BAB" w:rsidRDefault="009326A4" w:rsidP="00F53BAB">
      <w:pPr>
        <w:ind w:left="284"/>
        <w:jc w:val="both"/>
        <w:rPr>
          <w:rFonts w:ascii="Arial" w:hAnsi="Arial" w:cs="Arial"/>
        </w:rPr>
      </w:pPr>
      <w:r w:rsidRPr="00DC07F7">
        <w:rPr>
          <w:rFonts w:ascii="Arial" w:hAnsi="Arial" w:cs="Arial"/>
          <w:b/>
        </w:rPr>
        <w:t>INTERÉS SUPERIOR DE LOS MENORES</w:t>
      </w:r>
      <w:r w:rsidRPr="00F53BAB">
        <w:rPr>
          <w:rFonts w:ascii="Arial" w:hAnsi="Arial" w:cs="Arial"/>
        </w:rPr>
        <w:t xml:space="preserve"> DE EDAD. NECESIDAD DE UN ESCRUTINIO ESTRICTO CUANDO SE AFECTEN SUS INTERESES.</w:t>
      </w:r>
    </w:p>
    <w:p w:rsidR="00DA5D5C" w:rsidRPr="00F53BAB" w:rsidRDefault="009326A4" w:rsidP="00DC07F7">
      <w:pPr>
        <w:ind w:left="284"/>
        <w:jc w:val="both"/>
        <w:rPr>
          <w:rStyle w:val="Hipervnculo"/>
          <w:rFonts w:ascii="Arial" w:hAnsi="Arial" w:cs="Arial"/>
        </w:rPr>
      </w:pPr>
      <w:r w:rsidRPr="00F53BAB">
        <w:rPr>
          <w:rFonts w:ascii="Arial" w:hAnsi="Arial" w:cs="Arial"/>
        </w:rPr>
        <w:t xml:space="preserve">Localización: </w:t>
      </w:r>
      <w:hyperlink r:id="rId39" w:history="1">
        <w:r w:rsidRPr="00F53BAB">
          <w:rPr>
            <w:rStyle w:val="Hipervnculo"/>
            <w:rFonts w:ascii="Arial" w:hAnsi="Arial" w:cs="Arial"/>
          </w:rPr>
          <w:t>http://200.38.163.178/sjfsist/Paginas/DetalleGeneralV2.aspx?ID=2012592&amp;Clase=DetalleTesisBL&amp;Semanario=1</w:t>
        </w:r>
      </w:hyperlink>
    </w:p>
    <w:p w:rsidR="00CF391F" w:rsidRPr="00F53BAB" w:rsidRDefault="00CF391F" w:rsidP="00F53BAB">
      <w:pPr>
        <w:ind w:left="284"/>
        <w:jc w:val="both"/>
        <w:rPr>
          <w:rFonts w:ascii="Arial" w:hAnsi="Arial" w:cs="Arial"/>
          <w:color w:val="0000FF" w:themeColor="hyperlink"/>
          <w:u w:val="single"/>
        </w:rPr>
      </w:pPr>
      <w:r w:rsidRPr="00F53BAB">
        <w:rPr>
          <w:rFonts w:ascii="Arial" w:hAnsi="Arial" w:cs="Arial"/>
          <w:noProof/>
          <w:lang w:eastAsia="es-MX"/>
        </w:rPr>
        <mc:AlternateContent>
          <mc:Choice Requires="wps">
            <w:drawing>
              <wp:anchor distT="0" distB="0" distL="114300" distR="114300" simplePos="0" relativeHeight="251648000" behindDoc="0" locked="0" layoutInCell="1" allowOverlap="1" wp14:anchorId="0F01F6CE" wp14:editId="5965FA5A">
                <wp:simplePos x="0" y="0"/>
                <wp:positionH relativeFrom="column">
                  <wp:posOffset>176977</wp:posOffset>
                </wp:positionH>
                <wp:positionV relativeFrom="paragraph">
                  <wp:posOffset>63500</wp:posOffset>
                </wp:positionV>
                <wp:extent cx="5648325" cy="0"/>
                <wp:effectExtent l="0" t="19050" r="9525" b="19050"/>
                <wp:wrapNone/>
                <wp:docPr id="31" name="31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612208F8" id="31 Conector recto" o:spid="_x0000_s1026" style="position:absolute;flip:y;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95pt,5pt" to="458.7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" strokecolor="#4a7ebb" strokeweight="2.25pt"/>
            </w:pict>
          </mc:Fallback>
        </mc:AlternateContent>
      </w:r>
    </w:p>
    <w:p w:rsidR="006034D3" w:rsidRPr="00F53BAB" w:rsidRDefault="006034D3" w:rsidP="00F53BAB">
      <w:pPr>
        <w:pStyle w:val="Prrafodelista"/>
        <w:numPr>
          <w:ilvl w:val="0"/>
          <w:numId w:val="2"/>
        </w:numPr>
        <w:ind w:left="284"/>
        <w:jc w:val="both"/>
        <w:rPr>
          <w:rFonts w:ascii="Arial" w:hAnsi="Arial" w:cs="Arial"/>
        </w:rPr>
      </w:pPr>
      <w:r w:rsidRPr="00F53BAB">
        <w:rPr>
          <w:rFonts w:ascii="Arial" w:hAnsi="Arial" w:cs="Arial"/>
        </w:rPr>
        <w:lastRenderedPageBreak/>
        <w:t>Tesis: 1a./J. 85/2015 (10a</w:t>
      </w:r>
      <w:r w:rsidR="00F53BAB">
        <w:rPr>
          <w:rFonts w:ascii="Arial" w:hAnsi="Arial" w:cs="Arial"/>
        </w:rPr>
        <w:t>.) Primera Sala. Décima Época, d</w:t>
      </w:r>
      <w:r w:rsidRPr="00F53BAB">
        <w:rPr>
          <w:rFonts w:ascii="Arial" w:hAnsi="Arial" w:cs="Arial"/>
        </w:rPr>
        <w:t xml:space="preserve">iciembre de 2015. Registro: 2010675 </w:t>
      </w:r>
    </w:p>
    <w:p w:rsidR="006034D3" w:rsidRPr="00F53BAB" w:rsidRDefault="006034D3" w:rsidP="00F53BAB">
      <w:pPr>
        <w:pStyle w:val="Prrafodelista"/>
        <w:ind w:left="284"/>
        <w:jc w:val="both"/>
        <w:rPr>
          <w:rFonts w:ascii="Arial" w:hAnsi="Arial" w:cs="Arial"/>
          <w:u w:val="single"/>
          <w:lang w:val="es-ES"/>
        </w:rPr>
      </w:pPr>
    </w:p>
    <w:p w:rsidR="006034D3" w:rsidRPr="00F53BAB" w:rsidRDefault="006034D3" w:rsidP="00F53BAB">
      <w:pPr>
        <w:pStyle w:val="Prrafodelista"/>
        <w:ind w:left="284"/>
        <w:jc w:val="both"/>
        <w:rPr>
          <w:rFonts w:ascii="Arial" w:hAnsi="Arial" w:cs="Arial"/>
          <w:lang w:val="es-ES"/>
        </w:rPr>
      </w:pPr>
      <w:r w:rsidRPr="00DC07F7">
        <w:rPr>
          <w:rFonts w:ascii="Arial" w:hAnsi="Arial" w:cs="Arial"/>
          <w:b/>
          <w:lang w:val="es-ES"/>
        </w:rPr>
        <w:t>MATRIMONIO ENTRE PERSONAS DEL MISMO SEXO</w:t>
      </w:r>
      <w:r w:rsidRPr="00F53BAB">
        <w:rPr>
          <w:rFonts w:ascii="Arial" w:hAnsi="Arial" w:cs="Arial"/>
          <w:lang w:val="es-ES"/>
        </w:rPr>
        <w:t>. LA DEFINICIÓN LEGAL DEL MATRIMONIO QUE CONTENGA LA PROCREACIÓN COMO FINALIDAD DE ÉSTE, VULNERA LOS PRINCIPIOS DE IGUALDAD Y NO DISCRIMINACIÓN.</w:t>
      </w:r>
    </w:p>
    <w:p w:rsidR="006034D3" w:rsidRPr="00F53BAB" w:rsidRDefault="006034D3" w:rsidP="00F53BAB">
      <w:pPr>
        <w:pStyle w:val="Prrafodelista"/>
        <w:spacing w:after="0" w:line="240" w:lineRule="auto"/>
        <w:ind w:left="284"/>
        <w:jc w:val="both"/>
        <w:rPr>
          <w:rFonts w:ascii="Arial" w:hAnsi="Arial" w:cs="Arial"/>
          <w:lang w:val="es-ES"/>
        </w:rPr>
      </w:pPr>
      <w:r w:rsidRPr="00F53BAB">
        <w:rPr>
          <w:rFonts w:ascii="Arial" w:hAnsi="Arial" w:cs="Arial"/>
          <w:lang w:val="es-ES"/>
        </w:rPr>
        <w:t>Localización:</w:t>
      </w:r>
    </w:p>
    <w:p w:rsidR="00CF391F" w:rsidRPr="00DC07F7" w:rsidRDefault="00366DF6" w:rsidP="00DC07F7">
      <w:pPr>
        <w:pStyle w:val="Prrafodelista"/>
        <w:spacing w:after="0" w:line="240" w:lineRule="auto"/>
        <w:ind w:left="284"/>
        <w:jc w:val="both"/>
        <w:rPr>
          <w:rFonts w:ascii="Arial" w:hAnsi="Arial" w:cs="Arial"/>
          <w:lang w:val="es-ES"/>
        </w:rPr>
      </w:pPr>
      <w:hyperlink r:id="rId40" w:history="1">
        <w:r w:rsidR="006034D3" w:rsidRPr="00F53BAB">
          <w:rPr>
            <w:rStyle w:val="Hipervnculo"/>
            <w:rFonts w:ascii="Arial" w:hAnsi="Arial" w:cs="Arial"/>
            <w:lang w:val="es-ES"/>
          </w:rPr>
          <w:t>http://200.38.163.178/sjfsist/Paginas/DetalleGeneralV2.aspx?Epoca=1e3e10000000000&amp;Apendice=1000000000000&amp;Expresion=2010675%2520&amp;Dominio=Rubro,Texto&amp;TA_TJ=2&amp;Orden=1&amp;Clase=DetalleTesisBL&amp;NumTE=1&amp;Epp=20&amp;Desde=-100&amp;Hasta=-100&amp;Index=0&amp;InstanciasSeleccionadas=6,1,2,50,7&amp;ID=2010675&amp;Hit=1&amp;IDs=2010675&amp;tipoTesis=&amp;Semanario=0&amp;tabla=&amp;Referencia=&amp;Tema</w:t>
        </w:r>
      </w:hyperlink>
      <w:r w:rsidR="006034D3" w:rsidRPr="00F53BAB">
        <w:rPr>
          <w:rFonts w:ascii="Arial" w:hAnsi="Arial" w:cs="Arial"/>
          <w:lang w:val="es-ES"/>
        </w:rPr>
        <w:t>=</w:t>
      </w:r>
    </w:p>
    <w:p w:rsidR="00CF391F" w:rsidRPr="00F53BAB" w:rsidRDefault="00CF391F" w:rsidP="00F53BAB">
      <w:pPr>
        <w:pStyle w:val="Prrafodelista"/>
        <w:spacing w:after="0" w:line="240" w:lineRule="auto"/>
        <w:ind w:left="284"/>
        <w:jc w:val="both"/>
        <w:rPr>
          <w:rFonts w:ascii="Arial" w:hAnsi="Arial" w:cs="Arial"/>
          <w:lang w:val="es-ES"/>
        </w:rPr>
      </w:pPr>
      <w:r w:rsidRPr="00F53BAB">
        <w:rPr>
          <w:rFonts w:ascii="Arial" w:hAnsi="Arial" w:cs="Arial"/>
          <w:noProof/>
          <w:lang w:eastAsia="es-MX"/>
        </w:rPr>
        <mc:AlternateContent>
          <mc:Choice Requires="wps">
            <w:drawing>
              <wp:anchor distT="0" distB="0" distL="114300" distR="114300" simplePos="0" relativeHeight="251645952" behindDoc="0" locked="0" layoutInCell="1" allowOverlap="1" wp14:anchorId="38422D68" wp14:editId="5DD4B909">
                <wp:simplePos x="0" y="0"/>
                <wp:positionH relativeFrom="column">
                  <wp:posOffset>215184</wp:posOffset>
                </wp:positionH>
                <wp:positionV relativeFrom="paragraph">
                  <wp:posOffset>99695</wp:posOffset>
                </wp:positionV>
                <wp:extent cx="5648325" cy="0"/>
                <wp:effectExtent l="0" t="19050" r="9525" b="19050"/>
                <wp:wrapNone/>
                <wp:docPr id="30" name="30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1F7B4D05" id="30 Conector recto" o:spid="_x0000_s1026" style="position:absolute;flip:y;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95pt,7.85pt" to="461.7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" strokecolor="#4a7ebb" strokeweight="2.25pt"/>
            </w:pict>
          </mc:Fallback>
        </mc:AlternateContent>
      </w:r>
    </w:p>
    <w:p w:rsidR="006034D3" w:rsidRPr="00F53BAB" w:rsidRDefault="006034D3" w:rsidP="00F53BAB">
      <w:pPr>
        <w:pStyle w:val="Prrafodelista"/>
        <w:ind w:left="284"/>
        <w:jc w:val="both"/>
        <w:rPr>
          <w:rFonts w:ascii="Arial" w:hAnsi="Arial" w:cs="Arial"/>
        </w:rPr>
      </w:pPr>
    </w:p>
    <w:p w:rsidR="009326A4" w:rsidRPr="00F53BAB" w:rsidRDefault="009326A4" w:rsidP="00F53BAB">
      <w:pPr>
        <w:pStyle w:val="Prrafodelista"/>
        <w:numPr>
          <w:ilvl w:val="0"/>
          <w:numId w:val="2"/>
        </w:numPr>
        <w:ind w:left="284"/>
        <w:jc w:val="both"/>
        <w:rPr>
          <w:rFonts w:ascii="Arial" w:hAnsi="Arial" w:cs="Arial"/>
        </w:rPr>
      </w:pPr>
      <w:r w:rsidRPr="00F53BAB">
        <w:rPr>
          <w:rFonts w:ascii="Arial" w:hAnsi="Arial" w:cs="Arial"/>
        </w:rPr>
        <w:t>Tesis: 1a./J. 46/2015 (10a.</w:t>
      </w:r>
      <w:r w:rsidR="00F53BAB">
        <w:rPr>
          <w:rFonts w:ascii="Arial" w:hAnsi="Arial" w:cs="Arial"/>
        </w:rPr>
        <w:t>). Primera Sala. Décima Época, s</w:t>
      </w:r>
      <w:r w:rsidRPr="00F53BAB">
        <w:rPr>
          <w:rFonts w:ascii="Arial" w:hAnsi="Arial" w:cs="Arial"/>
        </w:rPr>
        <w:t xml:space="preserve">eptiembre de 2015, Registro: 2009922. </w:t>
      </w:r>
    </w:p>
    <w:p w:rsidR="009326A4" w:rsidRPr="00F53BAB" w:rsidRDefault="009326A4" w:rsidP="00F53BAB">
      <w:pPr>
        <w:ind w:left="284"/>
        <w:jc w:val="both"/>
        <w:rPr>
          <w:rFonts w:ascii="Arial" w:hAnsi="Arial" w:cs="Arial"/>
        </w:rPr>
      </w:pPr>
      <w:r w:rsidRPr="00DC07F7">
        <w:rPr>
          <w:rFonts w:ascii="Arial" w:hAnsi="Arial" w:cs="Arial"/>
          <w:b/>
        </w:rPr>
        <w:t>MATRIMONIO ENTRE PERSONAS DEL MISMO SEXO</w:t>
      </w:r>
      <w:r w:rsidRPr="00F53BAB">
        <w:rPr>
          <w:rFonts w:ascii="Arial" w:hAnsi="Arial" w:cs="Arial"/>
        </w:rPr>
        <w:t>. NO EXISTE RAZÓN DE ÍNDOLE CONSTITUCIONAL PARA NO RECONOCERLO.</w:t>
      </w:r>
    </w:p>
    <w:p w:rsidR="009326A4" w:rsidRPr="00F53BAB" w:rsidRDefault="009326A4" w:rsidP="00F53BAB">
      <w:pPr>
        <w:ind w:left="284"/>
        <w:jc w:val="both"/>
        <w:rPr>
          <w:rStyle w:val="Hipervnculo"/>
          <w:rFonts w:ascii="Arial" w:hAnsi="Arial" w:cs="Arial"/>
        </w:rPr>
      </w:pPr>
      <w:r w:rsidRPr="00F53BAB">
        <w:rPr>
          <w:rFonts w:ascii="Arial" w:hAnsi="Arial" w:cs="Arial"/>
        </w:rPr>
        <w:t xml:space="preserve">Localización: </w:t>
      </w:r>
      <w:hyperlink r:id="rId41" w:history="1">
        <w:r w:rsidRPr="00F53BAB">
          <w:rPr>
            <w:rStyle w:val="Hipervnculo"/>
            <w:rFonts w:ascii="Arial" w:hAnsi="Arial" w:cs="Arial"/>
          </w:rPr>
          <w:t>http://200.38.163.178/sjfsist/Paginas/DetalleGeneralV2.aspx?id=2009922&amp;Clase=DetalleTesisBL</w:t>
        </w:r>
      </w:hyperlink>
    </w:p>
    <w:p w:rsidR="00CF391F" w:rsidRPr="00F53BAB" w:rsidRDefault="00CF391F" w:rsidP="00F53BAB">
      <w:pPr>
        <w:ind w:left="284"/>
        <w:jc w:val="both"/>
        <w:rPr>
          <w:rFonts w:ascii="Arial" w:hAnsi="Arial" w:cs="Arial"/>
          <w:color w:val="0000FF" w:themeColor="hyperlink"/>
          <w:u w:val="single"/>
        </w:rPr>
      </w:pPr>
      <w:r w:rsidRPr="00F53BAB">
        <w:rPr>
          <w:rFonts w:ascii="Arial" w:hAnsi="Arial" w:cs="Arial"/>
          <w:noProof/>
          <w:lang w:eastAsia="es-MX"/>
        </w:rPr>
        <mc:AlternateContent>
          <mc:Choice Requires="wps">
            <w:drawing>
              <wp:anchor distT="0" distB="0" distL="114300" distR="114300" simplePos="0" relativeHeight="251643904" behindDoc="0" locked="0" layoutInCell="1" allowOverlap="1" wp14:anchorId="44CB6855" wp14:editId="4A6E6B75">
                <wp:simplePos x="0" y="0"/>
                <wp:positionH relativeFrom="column">
                  <wp:posOffset>215426</wp:posOffset>
                </wp:positionH>
                <wp:positionV relativeFrom="paragraph">
                  <wp:posOffset>120650</wp:posOffset>
                </wp:positionV>
                <wp:extent cx="5648325" cy="0"/>
                <wp:effectExtent l="0" t="19050" r="9525" b="19050"/>
                <wp:wrapNone/>
                <wp:docPr id="29" name="29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7E2D48F8" id="29 Conector recto" o:spid="_x0000_s1026" style="position:absolute;flip:y;z-index:251643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95pt,9.5pt" to="461.7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" strokecolor="#4a7ebb" strokeweight="2.25pt"/>
            </w:pict>
          </mc:Fallback>
        </mc:AlternateContent>
      </w:r>
    </w:p>
    <w:p w:rsidR="009326A4" w:rsidRPr="00F53BAB" w:rsidRDefault="009326A4" w:rsidP="00F53BAB">
      <w:pPr>
        <w:pStyle w:val="Prrafodelista"/>
        <w:numPr>
          <w:ilvl w:val="0"/>
          <w:numId w:val="2"/>
        </w:numPr>
        <w:ind w:left="284"/>
        <w:jc w:val="both"/>
        <w:rPr>
          <w:rFonts w:ascii="Arial" w:hAnsi="Arial" w:cs="Arial"/>
        </w:rPr>
      </w:pPr>
      <w:r w:rsidRPr="00F53BAB">
        <w:rPr>
          <w:rFonts w:ascii="Arial" w:hAnsi="Arial" w:cs="Arial"/>
        </w:rPr>
        <w:t>Tesis: 1a. CCXXX/2012 (10</w:t>
      </w:r>
      <w:r w:rsidR="00F53BAB">
        <w:rPr>
          <w:rFonts w:ascii="Arial" w:hAnsi="Arial" w:cs="Arial"/>
        </w:rPr>
        <w:t>a.). Primera Sala. Décima Época, o</w:t>
      </w:r>
      <w:r w:rsidRPr="00F53BAB">
        <w:rPr>
          <w:rFonts w:ascii="Arial" w:hAnsi="Arial" w:cs="Arial"/>
        </w:rPr>
        <w:t xml:space="preserve">ctubre de 2012, Registro: 2002008 </w:t>
      </w:r>
    </w:p>
    <w:p w:rsidR="009326A4" w:rsidRPr="00F53BAB" w:rsidRDefault="009326A4" w:rsidP="00F53BAB">
      <w:pPr>
        <w:ind w:left="284"/>
        <w:jc w:val="both"/>
        <w:rPr>
          <w:rFonts w:ascii="Arial" w:hAnsi="Arial" w:cs="Arial"/>
        </w:rPr>
      </w:pPr>
      <w:r w:rsidRPr="00F53BAB">
        <w:rPr>
          <w:rFonts w:ascii="Arial" w:hAnsi="Arial" w:cs="Arial"/>
        </w:rPr>
        <w:t>PR</w:t>
      </w:r>
      <w:r w:rsidRPr="00DC07F7">
        <w:rPr>
          <w:rFonts w:ascii="Arial" w:hAnsi="Arial" w:cs="Arial"/>
          <w:b/>
        </w:rPr>
        <w:t xml:space="preserve">OTECCIÓN DE LA FAMILIA COMO DERECHO HUMANO </w:t>
      </w:r>
      <w:r w:rsidRPr="00F53BAB">
        <w:rPr>
          <w:rFonts w:ascii="Arial" w:hAnsi="Arial" w:cs="Arial"/>
        </w:rPr>
        <w:t>EN EL DERECHO INTERNACIONAL. SU CONTENIDO Y ALCANCE.</w:t>
      </w:r>
    </w:p>
    <w:p w:rsidR="00144F0E" w:rsidRPr="00F53BAB" w:rsidRDefault="009326A4" w:rsidP="00F53BAB">
      <w:pPr>
        <w:ind w:left="284"/>
        <w:jc w:val="both"/>
        <w:rPr>
          <w:rFonts w:ascii="Arial" w:hAnsi="Arial" w:cs="Arial"/>
        </w:rPr>
      </w:pPr>
      <w:r w:rsidRPr="00F53BAB">
        <w:rPr>
          <w:rFonts w:ascii="Arial" w:hAnsi="Arial" w:cs="Arial"/>
        </w:rPr>
        <w:t xml:space="preserve">Localización: </w:t>
      </w:r>
      <w:hyperlink r:id="rId42" w:history="1">
        <w:r w:rsidRPr="00F53BAB">
          <w:rPr>
            <w:rStyle w:val="Hipervnculo"/>
            <w:rFonts w:ascii="Arial" w:hAnsi="Arial" w:cs="Arial"/>
          </w:rPr>
          <w:t>http://200.38.163.178/sjfsist/Paginas/DetalleGeneralV2.aspx?id=2002008&amp;Clase=DetalleTesisBL</w:t>
        </w:r>
      </w:hyperlink>
    </w:p>
    <w:p w:rsidR="00DC07F7" w:rsidRDefault="009326A4" w:rsidP="00DC07F7">
      <w:pPr>
        <w:pStyle w:val="Prrafodelista"/>
        <w:numPr>
          <w:ilvl w:val="0"/>
          <w:numId w:val="2"/>
        </w:numPr>
        <w:ind w:left="284"/>
        <w:jc w:val="both"/>
        <w:rPr>
          <w:rFonts w:ascii="Arial" w:hAnsi="Arial" w:cs="Arial"/>
        </w:rPr>
      </w:pPr>
      <w:r w:rsidRPr="00F53BAB">
        <w:rPr>
          <w:rFonts w:ascii="Arial" w:hAnsi="Arial" w:cs="Arial"/>
        </w:rPr>
        <w:t xml:space="preserve">Tesis: 1a./J. 35/2016 (10a.) Primera Sala. Décima Época, </w:t>
      </w:r>
      <w:r w:rsidR="00F53BAB" w:rsidRPr="00F53BAB">
        <w:rPr>
          <w:rFonts w:ascii="Arial" w:hAnsi="Arial" w:cs="Arial"/>
        </w:rPr>
        <w:t>agosto</w:t>
      </w:r>
      <w:r w:rsidRPr="00F53BAB">
        <w:rPr>
          <w:rFonts w:ascii="Arial" w:hAnsi="Arial" w:cs="Arial"/>
        </w:rPr>
        <w:t xml:space="preserve"> de 2016. Registro: 2012360. </w:t>
      </w:r>
    </w:p>
    <w:p w:rsidR="009326A4" w:rsidRPr="00DC07F7" w:rsidRDefault="009326A4" w:rsidP="00DC07F7">
      <w:pPr>
        <w:pStyle w:val="Prrafodelista"/>
        <w:ind w:left="284"/>
        <w:jc w:val="both"/>
        <w:rPr>
          <w:rFonts w:ascii="Arial" w:hAnsi="Arial" w:cs="Arial"/>
        </w:rPr>
      </w:pPr>
      <w:r w:rsidRPr="00DC07F7">
        <w:rPr>
          <w:rFonts w:ascii="Arial" w:hAnsi="Arial" w:cs="Arial"/>
          <w:b/>
        </w:rPr>
        <w:t>ALIMENTO</w:t>
      </w:r>
      <w:r w:rsidRPr="00DC07F7">
        <w:rPr>
          <w:rFonts w:ascii="Arial" w:hAnsi="Arial" w:cs="Arial"/>
        </w:rPr>
        <w:t>S. EL CONTENIDO MATERIAL DE LA OBLIGACIÓN DE OTORGARLOS VA MÁS ALLÁ DEL MERO ÁMBITO ALIMENTICIO EN ESTRICTO SENTIDO.</w:t>
      </w:r>
    </w:p>
    <w:p w:rsidR="009326A4" w:rsidRPr="00F53BAB" w:rsidRDefault="009326A4" w:rsidP="00F53BAB">
      <w:pPr>
        <w:ind w:left="284"/>
        <w:jc w:val="both"/>
        <w:rPr>
          <w:rStyle w:val="Hipervnculo"/>
          <w:rFonts w:ascii="Arial" w:hAnsi="Arial" w:cs="Arial"/>
        </w:rPr>
      </w:pPr>
      <w:r w:rsidRPr="00F53BAB">
        <w:rPr>
          <w:rFonts w:ascii="Arial" w:hAnsi="Arial" w:cs="Arial"/>
        </w:rPr>
        <w:t xml:space="preserve">Localización: </w:t>
      </w:r>
      <w:hyperlink r:id="rId43" w:history="1">
        <w:r w:rsidRPr="00F53BAB">
          <w:rPr>
            <w:rStyle w:val="Hipervnculo"/>
            <w:rFonts w:ascii="Arial" w:hAnsi="Arial" w:cs="Arial"/>
          </w:rPr>
          <w:t>http://sjf.scjn.gob.mx/sjfsist/Paginas/DetalleGeneralV2.aspx?id=2012360&amp;Clase=DetalleTesisBL</w:t>
        </w:r>
      </w:hyperlink>
    </w:p>
    <w:p w:rsidR="00CF391F" w:rsidRPr="00F53BAB" w:rsidRDefault="00CF391F" w:rsidP="00F53BAB">
      <w:pPr>
        <w:ind w:left="284"/>
        <w:jc w:val="both"/>
        <w:rPr>
          <w:rFonts w:ascii="Arial" w:hAnsi="Arial" w:cs="Arial"/>
          <w:color w:val="0000FF" w:themeColor="hyperlink"/>
          <w:u w:val="single"/>
        </w:rPr>
      </w:pPr>
      <w:r w:rsidRPr="00F53BAB">
        <w:rPr>
          <w:rFonts w:ascii="Arial" w:hAnsi="Arial" w:cs="Arial"/>
          <w:noProof/>
          <w:lang w:eastAsia="es-MX"/>
        </w:rPr>
        <mc:AlternateContent>
          <mc:Choice Requires="wps">
            <w:drawing>
              <wp:anchor distT="0" distB="0" distL="114300" distR="114300" simplePos="0" relativeHeight="251641856" behindDoc="0" locked="0" layoutInCell="1" allowOverlap="1" wp14:anchorId="091D3489" wp14:editId="407514C1">
                <wp:simplePos x="0" y="0"/>
                <wp:positionH relativeFrom="column">
                  <wp:posOffset>208888</wp:posOffset>
                </wp:positionH>
                <wp:positionV relativeFrom="paragraph">
                  <wp:posOffset>121464</wp:posOffset>
                </wp:positionV>
                <wp:extent cx="5648325" cy="0"/>
                <wp:effectExtent l="0" t="19050" r="9525" b="19050"/>
                <wp:wrapNone/>
                <wp:docPr id="28" name="28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14219DFA" id="28 Conector recto" o:spid="_x0000_s1026" style="position:absolute;flip:y;z-index:251641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45pt,9.55pt" to="461.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" strokecolor="#4a7ebb" strokeweight="2.25pt"/>
            </w:pict>
          </mc:Fallback>
        </mc:AlternateContent>
      </w:r>
    </w:p>
    <w:p w:rsidR="00D02569" w:rsidRPr="00DC07F7" w:rsidRDefault="00D02569" w:rsidP="00DC07F7">
      <w:pPr>
        <w:pStyle w:val="Prrafodelista"/>
        <w:numPr>
          <w:ilvl w:val="0"/>
          <w:numId w:val="2"/>
        </w:numPr>
        <w:ind w:left="284"/>
        <w:jc w:val="both"/>
        <w:rPr>
          <w:rFonts w:ascii="Arial" w:hAnsi="Arial" w:cs="Arial"/>
          <w:b/>
        </w:rPr>
      </w:pPr>
      <w:r w:rsidRPr="00F53BAB">
        <w:rPr>
          <w:rFonts w:ascii="Arial" w:hAnsi="Arial" w:cs="Arial"/>
        </w:rPr>
        <w:lastRenderedPageBreak/>
        <w:t xml:space="preserve">Tesis: 2a./J. 42/2014 (10a.) Segunda Sala. Décima Época. Junio de 2014. Registro: </w:t>
      </w:r>
      <w:r w:rsidRPr="00DC07F7">
        <w:rPr>
          <w:rFonts w:ascii="Arial" w:hAnsi="Arial" w:cs="Arial"/>
          <w:b/>
        </w:rPr>
        <w:t xml:space="preserve">2006672 </w:t>
      </w:r>
    </w:p>
    <w:p w:rsidR="00D02569" w:rsidRPr="00F53BAB" w:rsidRDefault="00D02569" w:rsidP="00F53BAB">
      <w:pPr>
        <w:spacing w:after="0" w:line="240" w:lineRule="auto"/>
        <w:ind w:left="284"/>
        <w:jc w:val="both"/>
        <w:rPr>
          <w:rFonts w:ascii="Arial" w:hAnsi="Arial" w:cs="Arial"/>
        </w:rPr>
      </w:pPr>
      <w:r w:rsidRPr="00DC07F7">
        <w:rPr>
          <w:rFonts w:ascii="Arial" w:hAnsi="Arial" w:cs="Arial"/>
          <w:b/>
        </w:rPr>
        <w:t>SALARIO MÍNIMO</w:t>
      </w:r>
      <w:r w:rsidRPr="00F53BAB">
        <w:rPr>
          <w:rFonts w:ascii="Arial" w:hAnsi="Arial" w:cs="Arial"/>
        </w:rPr>
        <w:t>. LA AUTORIDAD JURISDICCIONAL PUEDE ORDENAR EL EMBARGO SOBRE EL EXCEDENTE DE SU MONTO, PARA EL ASEGURAMIENTO DE OBLIGACIONES DE CARÁCTER CIVIL O MERCANTIL CONTRAÍDAS POR EL TRABAJADOR, EN PRINCIPIO, SÓLO RESPECTO DEL 30% DE ESE EXCEDENTE.</w:t>
      </w:r>
    </w:p>
    <w:p w:rsidR="00D02569" w:rsidRPr="00F53BAB" w:rsidRDefault="00D02569" w:rsidP="00F53BAB">
      <w:pPr>
        <w:spacing w:after="0" w:line="240" w:lineRule="auto"/>
        <w:ind w:left="284"/>
        <w:jc w:val="both"/>
        <w:rPr>
          <w:rFonts w:ascii="Arial" w:hAnsi="Arial" w:cs="Arial"/>
        </w:rPr>
      </w:pPr>
    </w:p>
    <w:p w:rsidR="00D02569" w:rsidRPr="00F53BAB" w:rsidRDefault="00D02569" w:rsidP="00F53BAB">
      <w:pPr>
        <w:spacing w:after="0" w:line="240" w:lineRule="auto"/>
        <w:ind w:left="284"/>
        <w:jc w:val="both"/>
        <w:rPr>
          <w:rFonts w:ascii="Arial" w:hAnsi="Arial" w:cs="Arial"/>
        </w:rPr>
      </w:pPr>
      <w:r w:rsidRPr="00F53BAB">
        <w:rPr>
          <w:rFonts w:ascii="Arial" w:hAnsi="Arial" w:cs="Arial"/>
        </w:rPr>
        <w:t xml:space="preserve">Localización: </w:t>
      </w:r>
      <w:hyperlink r:id="rId44" w:history="1">
        <w:r w:rsidRPr="00F53BAB">
          <w:rPr>
            <w:rStyle w:val="Hipervnculo"/>
            <w:rFonts w:ascii="Arial" w:hAnsi="Arial" w:cs="Arial"/>
          </w:rPr>
          <w:t>http://200.38.163.178/sjfsist/Paginas/DetalleGeneralV2.aspx?Epoca=1e3e10000000000&amp;Apendice=1000000000000&amp;Expresion=2006672%2520&amp;Dominio=Rubro,Texto&amp;TA_TJ=2&amp;Orden=1&amp;Clase=DetalleTesisBL&amp;NumTE=1&amp;Epp=20&amp;Desde=-100&amp;Hasta=-100&amp;Index=0&amp;InstanciasSeleccionadas=6,1,2,50,7&amp;ID=2006672&amp;Hit=1&amp;IDs=2006672&amp;tipoTesis=&amp;Semanario=0&amp;tabla=&amp;Referencia=&amp;Tema</w:t>
        </w:r>
      </w:hyperlink>
      <w:r w:rsidRPr="00F53BAB">
        <w:rPr>
          <w:rFonts w:ascii="Arial" w:hAnsi="Arial" w:cs="Arial"/>
        </w:rPr>
        <w:t>=</w:t>
      </w:r>
    </w:p>
    <w:p w:rsidR="00D02569" w:rsidRPr="00DC07F7" w:rsidRDefault="00D02569" w:rsidP="00DC07F7">
      <w:pPr>
        <w:spacing w:after="0" w:line="240" w:lineRule="auto"/>
        <w:jc w:val="both"/>
        <w:rPr>
          <w:rFonts w:ascii="Arial" w:hAnsi="Arial" w:cs="Arial"/>
        </w:rPr>
      </w:pPr>
      <w:r w:rsidRPr="00F53BAB">
        <w:rPr>
          <w:noProof/>
          <w:lang w:eastAsia="es-MX"/>
        </w:rPr>
        <mc:AlternateContent>
          <mc:Choice Requires="wps">
            <w:drawing>
              <wp:anchor distT="0" distB="0" distL="114300" distR="114300" simplePos="0" relativeHeight="251674624" behindDoc="0" locked="0" layoutInCell="1" allowOverlap="1" wp14:anchorId="325849DE" wp14:editId="001687EB">
                <wp:simplePos x="0" y="0"/>
                <wp:positionH relativeFrom="column">
                  <wp:posOffset>257962</wp:posOffset>
                </wp:positionH>
                <wp:positionV relativeFrom="paragraph">
                  <wp:posOffset>109309</wp:posOffset>
                </wp:positionV>
                <wp:extent cx="5648325" cy="0"/>
                <wp:effectExtent l="0" t="19050" r="9525" b="19050"/>
                <wp:wrapNone/>
                <wp:docPr id="44" name="44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55F3CE04" id="44 Conector recto" o:spid="_x0000_s1026" style="position:absolute;flip:y;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3pt,8.6pt" to="465.0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" strokecolor="#4a7ebb" strokeweight="2.25pt"/>
            </w:pict>
          </mc:Fallback>
        </mc:AlternateContent>
      </w:r>
    </w:p>
    <w:p w:rsidR="00D02569" w:rsidRPr="00F53BAB" w:rsidRDefault="00D02569" w:rsidP="00F53BAB">
      <w:pPr>
        <w:pStyle w:val="Prrafodelista"/>
        <w:spacing w:after="0" w:line="240" w:lineRule="auto"/>
        <w:ind w:left="284"/>
        <w:jc w:val="both"/>
        <w:rPr>
          <w:rFonts w:ascii="Arial" w:hAnsi="Arial" w:cs="Arial"/>
        </w:rPr>
      </w:pPr>
    </w:p>
    <w:p w:rsidR="00D02569" w:rsidRPr="00DC07F7" w:rsidRDefault="00D02569" w:rsidP="00DC07F7">
      <w:pPr>
        <w:pStyle w:val="Prrafodelista"/>
        <w:numPr>
          <w:ilvl w:val="0"/>
          <w:numId w:val="2"/>
        </w:numPr>
        <w:ind w:left="284"/>
        <w:jc w:val="both"/>
        <w:rPr>
          <w:rFonts w:ascii="Arial" w:hAnsi="Arial" w:cs="Arial"/>
        </w:rPr>
      </w:pPr>
      <w:r w:rsidRPr="00F53BAB">
        <w:rPr>
          <w:rFonts w:ascii="Arial" w:hAnsi="Arial" w:cs="Arial"/>
        </w:rPr>
        <w:t xml:space="preserve">Tesis: P. VII/2013 (9a.) Pleno. Décima Época. Diciembre de 2013. Registro: 159820 </w:t>
      </w:r>
    </w:p>
    <w:p w:rsidR="00F53BAB" w:rsidRDefault="00D02569" w:rsidP="00F53BAB">
      <w:pPr>
        <w:spacing w:after="0" w:line="240" w:lineRule="auto"/>
        <w:ind w:left="284"/>
        <w:jc w:val="both"/>
        <w:rPr>
          <w:rFonts w:ascii="Arial" w:hAnsi="Arial" w:cs="Arial"/>
        </w:rPr>
      </w:pPr>
      <w:r w:rsidRPr="00F53BAB">
        <w:rPr>
          <w:rFonts w:ascii="Arial" w:hAnsi="Arial" w:cs="Arial"/>
        </w:rPr>
        <w:t>DERECHO AL MÍNIMO VITAL. SU CONTENIDO TRASCIENDE A TODOS LOS ÁMBITOS QUE PREVEAN MEDIDAS ESTATALES QUE PERMITAN RESPETAR LA DIGNIDAD HUMANA.</w:t>
      </w:r>
    </w:p>
    <w:p w:rsidR="00F53BAB" w:rsidRDefault="00F53BAB" w:rsidP="00F53BAB">
      <w:pPr>
        <w:spacing w:after="0" w:line="240" w:lineRule="auto"/>
        <w:ind w:left="284"/>
        <w:jc w:val="both"/>
        <w:rPr>
          <w:rFonts w:ascii="Arial" w:hAnsi="Arial" w:cs="Arial"/>
        </w:rPr>
      </w:pPr>
    </w:p>
    <w:p w:rsidR="00D02569" w:rsidRPr="00F53BAB" w:rsidRDefault="00D02569" w:rsidP="00F53BAB">
      <w:pPr>
        <w:spacing w:after="0" w:line="240" w:lineRule="auto"/>
        <w:ind w:left="284"/>
        <w:jc w:val="both"/>
        <w:rPr>
          <w:rFonts w:ascii="Arial" w:hAnsi="Arial" w:cs="Arial"/>
        </w:rPr>
      </w:pPr>
      <w:r w:rsidRPr="00F53BAB">
        <w:rPr>
          <w:rFonts w:ascii="Arial" w:hAnsi="Arial" w:cs="Arial"/>
        </w:rPr>
        <w:t>Localización:</w:t>
      </w:r>
    </w:p>
    <w:p w:rsidR="00D02569" w:rsidRPr="00F53BAB" w:rsidRDefault="00366DF6" w:rsidP="00F53BAB">
      <w:pPr>
        <w:spacing w:after="0" w:line="240" w:lineRule="auto"/>
        <w:ind w:left="284"/>
        <w:jc w:val="both"/>
        <w:rPr>
          <w:rFonts w:ascii="Arial" w:hAnsi="Arial" w:cs="Arial"/>
        </w:rPr>
      </w:pPr>
      <w:hyperlink r:id="rId45" w:history="1">
        <w:r w:rsidR="00D02569" w:rsidRPr="00F53BAB">
          <w:rPr>
            <w:rStyle w:val="Hipervnculo"/>
            <w:rFonts w:ascii="Arial" w:hAnsi="Arial" w:cs="Arial"/>
          </w:rPr>
          <w:t>http://200.38.163.178/sjfsist/Paginas/DetalleGeneralV2.aspx?Epoca=1e3e10000000000&amp;Apendice=1000000000000&amp;Expresion=159820%2520&amp;Dominio=Rubro,Texto&amp;TA_TJ=2&amp;Orden=1&amp;Clase=DetalleTesisBL&amp;NumTE=1&amp;Epp=20&amp;Desde=-100&amp;Hasta=-100&amp;Index=0&amp;InstanciasSeleccionadas=6,1,2,50,7&amp;ID=159820&amp;Hit=1&amp;IDs=159820&amp;tipoTesis=&amp;Semanario=0&amp;tabla=&amp;Referencia=&amp;Tema</w:t>
        </w:r>
      </w:hyperlink>
      <w:r w:rsidR="00D02569" w:rsidRPr="00F53BAB">
        <w:rPr>
          <w:rFonts w:ascii="Arial" w:hAnsi="Arial" w:cs="Arial"/>
        </w:rPr>
        <w:t>=</w:t>
      </w:r>
    </w:p>
    <w:p w:rsidR="00D02569" w:rsidRPr="00F53BAB" w:rsidRDefault="00D02569" w:rsidP="00F53BAB">
      <w:pPr>
        <w:pStyle w:val="Prrafodelista"/>
        <w:ind w:left="284"/>
        <w:jc w:val="both"/>
        <w:rPr>
          <w:rFonts w:ascii="Arial" w:hAnsi="Arial" w:cs="Arial"/>
        </w:rPr>
      </w:pPr>
    </w:p>
    <w:p w:rsidR="00CF391F" w:rsidRPr="00F53BAB" w:rsidRDefault="00CF391F" w:rsidP="00F53BAB">
      <w:pPr>
        <w:ind w:left="284"/>
        <w:jc w:val="both"/>
        <w:rPr>
          <w:rFonts w:ascii="Arial" w:hAnsi="Arial" w:cs="Arial"/>
          <w:color w:val="0000FF" w:themeColor="hyperlink"/>
          <w:u w:val="single"/>
        </w:rPr>
      </w:pPr>
      <w:r w:rsidRPr="00F53BAB">
        <w:rPr>
          <w:rFonts w:ascii="Arial" w:hAnsi="Arial" w:cs="Arial"/>
          <w:noProof/>
          <w:lang w:eastAsia="es-MX"/>
        </w:rPr>
        <mc:AlternateContent>
          <mc:Choice Requires="wps">
            <w:drawing>
              <wp:anchor distT="0" distB="0" distL="114300" distR="114300" simplePos="0" relativeHeight="251639808" behindDoc="0" locked="0" layoutInCell="1" allowOverlap="1" wp14:anchorId="00113373" wp14:editId="2EEF6279">
                <wp:simplePos x="0" y="0"/>
                <wp:positionH relativeFrom="column">
                  <wp:posOffset>260359</wp:posOffset>
                </wp:positionH>
                <wp:positionV relativeFrom="paragraph">
                  <wp:posOffset>104775</wp:posOffset>
                </wp:positionV>
                <wp:extent cx="5648325" cy="0"/>
                <wp:effectExtent l="0" t="19050" r="9525" b="19050"/>
                <wp:wrapNone/>
                <wp:docPr id="27" name="27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6151A5EB" id="27 Conector recto" o:spid="_x0000_s1026" style="position:absolute;flip:y;z-index:251639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5pt,8.25pt" to="465.2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" strokecolor="#4a7ebb" strokeweight="2.25pt"/>
            </w:pict>
          </mc:Fallback>
        </mc:AlternateContent>
      </w:r>
    </w:p>
    <w:p w:rsidR="00DC07F7" w:rsidRDefault="00D02569" w:rsidP="00DC07F7">
      <w:pPr>
        <w:pStyle w:val="Prrafodelista"/>
        <w:numPr>
          <w:ilvl w:val="0"/>
          <w:numId w:val="2"/>
        </w:numPr>
        <w:ind w:left="284"/>
        <w:jc w:val="both"/>
        <w:rPr>
          <w:rFonts w:ascii="Arial" w:hAnsi="Arial" w:cs="Arial"/>
        </w:rPr>
      </w:pPr>
      <w:r w:rsidRPr="00F53BAB">
        <w:rPr>
          <w:rFonts w:ascii="Arial" w:hAnsi="Arial" w:cs="Arial"/>
        </w:rPr>
        <w:t xml:space="preserve">Tesis: 1a. XCI/2015 (10a.) Primera Sala. Décima Época, </w:t>
      </w:r>
      <w:r w:rsidR="00F53BAB" w:rsidRPr="00F53BAB">
        <w:rPr>
          <w:rFonts w:ascii="Arial" w:hAnsi="Arial" w:cs="Arial"/>
        </w:rPr>
        <w:t>febrero</w:t>
      </w:r>
      <w:r w:rsidRPr="00F53BAB">
        <w:rPr>
          <w:rFonts w:ascii="Arial" w:hAnsi="Arial" w:cs="Arial"/>
        </w:rPr>
        <w:t xml:space="preserve"> de 2015. Registro: 2008544. </w:t>
      </w:r>
    </w:p>
    <w:p w:rsidR="00D02569" w:rsidRPr="00DC07F7" w:rsidRDefault="00D02569" w:rsidP="00DC07F7">
      <w:pPr>
        <w:pStyle w:val="Prrafodelista"/>
        <w:ind w:left="284"/>
        <w:jc w:val="both"/>
        <w:rPr>
          <w:rFonts w:ascii="Arial" w:hAnsi="Arial" w:cs="Arial"/>
        </w:rPr>
      </w:pPr>
      <w:r w:rsidRPr="00DC07F7">
        <w:rPr>
          <w:rFonts w:ascii="Arial" w:hAnsi="Arial" w:cs="Arial"/>
          <w:b/>
        </w:rPr>
        <w:t>ALIMENTO</w:t>
      </w:r>
      <w:r w:rsidRPr="00DC07F7">
        <w:rPr>
          <w:rFonts w:ascii="Arial" w:hAnsi="Arial" w:cs="Arial"/>
        </w:rPr>
        <w:t xml:space="preserve">S. SU OTORGAMIENTO DEBE REALIZARSE CON BASE EN UNA </w:t>
      </w:r>
      <w:r w:rsidRPr="00DC07F7">
        <w:rPr>
          <w:rFonts w:ascii="Arial" w:hAnsi="Arial" w:cs="Arial"/>
          <w:b/>
        </w:rPr>
        <w:t>PERSPECTIVA DE GÉNERO.</w:t>
      </w:r>
    </w:p>
    <w:p w:rsidR="00D02569" w:rsidRPr="00F53BAB" w:rsidRDefault="00D02569" w:rsidP="00F53BAB">
      <w:pPr>
        <w:pStyle w:val="Prrafodelista"/>
        <w:ind w:left="284"/>
        <w:jc w:val="both"/>
        <w:rPr>
          <w:rStyle w:val="Hipervnculo"/>
          <w:rFonts w:ascii="Arial" w:hAnsi="Arial" w:cs="Arial"/>
        </w:rPr>
      </w:pPr>
      <w:r w:rsidRPr="00F53BAB">
        <w:rPr>
          <w:rFonts w:ascii="Arial" w:hAnsi="Arial" w:cs="Arial"/>
        </w:rPr>
        <w:t xml:space="preserve">Localización: </w:t>
      </w:r>
      <w:hyperlink r:id="rId46" w:history="1">
        <w:r w:rsidRPr="00F53BAB">
          <w:rPr>
            <w:rStyle w:val="Hipervnculo"/>
            <w:rFonts w:ascii="Arial" w:hAnsi="Arial" w:cs="Arial"/>
          </w:rPr>
          <w:t>http://sjf.scjn.gob.mx/SJFSist/Paginas/DetalleGeneralV2.aspx?ID=2008544&amp;Clase=DetalleTesisBL&amp;Semanario=0</w:t>
        </w:r>
      </w:hyperlink>
    </w:p>
    <w:p w:rsidR="00DA5D5C" w:rsidRPr="00F53BAB" w:rsidRDefault="00DA5D5C" w:rsidP="00F53BAB">
      <w:pPr>
        <w:pStyle w:val="Prrafodelista"/>
        <w:ind w:left="284"/>
        <w:jc w:val="both"/>
        <w:rPr>
          <w:rStyle w:val="Hipervnculo"/>
          <w:rFonts w:ascii="Arial" w:hAnsi="Arial" w:cs="Arial"/>
          <w:color w:val="auto"/>
          <w:u w:val="none"/>
        </w:rPr>
      </w:pPr>
    </w:p>
    <w:p w:rsidR="00D02569" w:rsidRPr="00F53BAB" w:rsidRDefault="00D02569" w:rsidP="00F53BAB">
      <w:pPr>
        <w:pStyle w:val="Prrafodelista"/>
        <w:ind w:left="284"/>
        <w:jc w:val="both"/>
        <w:rPr>
          <w:rStyle w:val="Hipervnculo"/>
          <w:rFonts w:ascii="Arial" w:hAnsi="Arial" w:cs="Arial"/>
          <w:color w:val="auto"/>
          <w:u w:val="none"/>
        </w:rPr>
      </w:pPr>
      <w:r w:rsidRPr="00F53BAB">
        <w:rPr>
          <w:rFonts w:ascii="Arial" w:hAnsi="Arial" w:cs="Arial"/>
          <w:noProof/>
          <w:lang w:eastAsia="es-MX"/>
        </w:rPr>
        <mc:AlternateContent>
          <mc:Choice Requires="wps">
            <w:drawing>
              <wp:anchor distT="0" distB="0" distL="114300" distR="114300" simplePos="0" relativeHeight="251672576" behindDoc="0" locked="0" layoutInCell="1" allowOverlap="1" wp14:anchorId="30A18F6E" wp14:editId="41083D69">
                <wp:simplePos x="0" y="0"/>
                <wp:positionH relativeFrom="column">
                  <wp:posOffset>257783</wp:posOffset>
                </wp:positionH>
                <wp:positionV relativeFrom="paragraph">
                  <wp:posOffset>118110</wp:posOffset>
                </wp:positionV>
                <wp:extent cx="5648325" cy="0"/>
                <wp:effectExtent l="0" t="19050" r="9525" b="19050"/>
                <wp:wrapNone/>
                <wp:docPr id="43" name="43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2E8705ED" id="43 Conector recto" o:spid="_x0000_s1026" style="position:absolute;flip:y;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3pt,9.3pt" to="465.0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" strokecolor="#4a7ebb" strokeweight="2.25pt"/>
            </w:pict>
          </mc:Fallback>
        </mc:AlternateContent>
      </w:r>
    </w:p>
    <w:p w:rsidR="00D02569" w:rsidRPr="00F53BAB" w:rsidRDefault="00D02569" w:rsidP="00F53BAB">
      <w:pPr>
        <w:pStyle w:val="Prrafodelista"/>
        <w:ind w:left="284"/>
        <w:jc w:val="both"/>
        <w:rPr>
          <w:rFonts w:ascii="Arial" w:hAnsi="Arial" w:cs="Arial"/>
        </w:rPr>
      </w:pPr>
    </w:p>
    <w:p w:rsidR="00DC07F7" w:rsidRDefault="009326A4" w:rsidP="00DC07F7">
      <w:pPr>
        <w:pStyle w:val="Prrafodelista"/>
        <w:numPr>
          <w:ilvl w:val="0"/>
          <w:numId w:val="2"/>
        </w:numPr>
        <w:ind w:left="284"/>
        <w:jc w:val="both"/>
        <w:rPr>
          <w:rFonts w:ascii="Arial" w:hAnsi="Arial" w:cs="Arial"/>
        </w:rPr>
      </w:pPr>
      <w:r w:rsidRPr="00F53BAB">
        <w:rPr>
          <w:rFonts w:ascii="Arial" w:hAnsi="Arial" w:cs="Arial"/>
        </w:rPr>
        <w:t xml:space="preserve">Tesis: 1a. CCCLXI/2014 (10a.) Primera Sala. Décima Época. Octubre de 2014, Registro: 2007725 </w:t>
      </w:r>
    </w:p>
    <w:p w:rsidR="009326A4" w:rsidRPr="00DC07F7" w:rsidRDefault="009326A4" w:rsidP="00DC07F7">
      <w:pPr>
        <w:pStyle w:val="Prrafodelista"/>
        <w:ind w:left="284"/>
        <w:jc w:val="both"/>
        <w:rPr>
          <w:rFonts w:ascii="Arial" w:hAnsi="Arial" w:cs="Arial"/>
        </w:rPr>
      </w:pPr>
      <w:r w:rsidRPr="00DC07F7">
        <w:rPr>
          <w:rFonts w:ascii="Arial" w:hAnsi="Arial" w:cs="Arial"/>
          <w:b/>
        </w:rPr>
        <w:t>ALIMENTO</w:t>
      </w:r>
      <w:r w:rsidRPr="00DC07F7">
        <w:rPr>
          <w:rFonts w:ascii="Arial" w:hAnsi="Arial" w:cs="Arial"/>
        </w:rPr>
        <w:t>S. LA OBLIGACIÓN DE OTORGARLOS A CARGO DE LOS ASCENDIENTES, DESCENDIENTES, HERMANOS O PARIENTES COLATERALES HASTA EL CUARTO GRADO DERIVA DE UN PRINCIPIO DE SOLIDARIDAD FAMILIAR.</w:t>
      </w:r>
    </w:p>
    <w:p w:rsidR="009326A4" w:rsidRPr="00F53BAB" w:rsidRDefault="009326A4" w:rsidP="00F53BAB">
      <w:pPr>
        <w:ind w:left="284"/>
        <w:jc w:val="both"/>
        <w:rPr>
          <w:rStyle w:val="Hipervnculo"/>
          <w:rFonts w:ascii="Arial" w:hAnsi="Arial" w:cs="Arial"/>
        </w:rPr>
      </w:pPr>
      <w:r w:rsidRPr="00F53BAB">
        <w:rPr>
          <w:rFonts w:ascii="Arial" w:hAnsi="Arial" w:cs="Arial"/>
        </w:rPr>
        <w:lastRenderedPageBreak/>
        <w:t xml:space="preserve">Localización: </w:t>
      </w:r>
      <w:hyperlink r:id="rId47" w:history="1">
        <w:r w:rsidRPr="00F53BAB">
          <w:rPr>
            <w:rStyle w:val="Hipervnculo"/>
            <w:rFonts w:ascii="Arial" w:hAnsi="Arial" w:cs="Arial"/>
          </w:rPr>
          <w:t>http://sjf.scjn.gob.mx/SJFSist/Paginas/DetalleGeneralV2.aspx?ID=2007725&amp;Clase=DetalleTesisBL&amp;Semanario=0</w:t>
        </w:r>
      </w:hyperlink>
    </w:p>
    <w:p w:rsidR="00CF391F" w:rsidRPr="00F53BAB" w:rsidRDefault="00CF391F" w:rsidP="00F53BAB">
      <w:pPr>
        <w:ind w:left="284"/>
        <w:jc w:val="both"/>
        <w:rPr>
          <w:rFonts w:ascii="Arial" w:hAnsi="Arial" w:cs="Arial"/>
          <w:color w:val="0000FF" w:themeColor="hyperlink"/>
          <w:u w:val="single"/>
        </w:rPr>
      </w:pPr>
      <w:r w:rsidRPr="00F53BAB">
        <w:rPr>
          <w:rFonts w:ascii="Arial" w:hAnsi="Arial" w:cs="Arial"/>
          <w:noProof/>
          <w:lang w:eastAsia="es-MX"/>
        </w:rPr>
        <mc:AlternateContent>
          <mc:Choice Requires="wps">
            <w:drawing>
              <wp:anchor distT="0" distB="0" distL="114300" distR="114300" simplePos="0" relativeHeight="251637760" behindDoc="0" locked="0" layoutInCell="1" allowOverlap="1" wp14:anchorId="7428C5CD" wp14:editId="5B392F73">
                <wp:simplePos x="0" y="0"/>
                <wp:positionH relativeFrom="column">
                  <wp:posOffset>221767</wp:posOffset>
                </wp:positionH>
                <wp:positionV relativeFrom="paragraph">
                  <wp:posOffset>51435</wp:posOffset>
                </wp:positionV>
                <wp:extent cx="5648325" cy="0"/>
                <wp:effectExtent l="0" t="19050" r="9525" b="19050"/>
                <wp:wrapNone/>
                <wp:docPr id="26" name="26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6DEA2FD3" id="26 Conector recto" o:spid="_x0000_s1026" style="position:absolute;flip:y;z-index:251637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45pt,4.05pt" to="462.2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" strokecolor="#4a7ebb" strokeweight="2.25pt"/>
            </w:pict>
          </mc:Fallback>
        </mc:AlternateContent>
      </w:r>
    </w:p>
    <w:p w:rsidR="00D02569" w:rsidRPr="00F53BAB" w:rsidRDefault="00D02569" w:rsidP="00F53BAB">
      <w:pPr>
        <w:pStyle w:val="Prrafodelista"/>
        <w:numPr>
          <w:ilvl w:val="0"/>
          <w:numId w:val="2"/>
        </w:numPr>
        <w:ind w:left="284"/>
        <w:jc w:val="both"/>
        <w:rPr>
          <w:rFonts w:ascii="Arial" w:hAnsi="Arial" w:cs="Arial"/>
        </w:rPr>
      </w:pPr>
      <w:r w:rsidRPr="00F53BAB">
        <w:rPr>
          <w:rFonts w:ascii="Arial" w:hAnsi="Arial" w:cs="Arial"/>
        </w:rPr>
        <w:t xml:space="preserve">Tesis: 2a. XCIV/2016 (10a.) Segunda Sala. Décima Época. Septiembre de 2016. Registro: 2012521. </w:t>
      </w:r>
    </w:p>
    <w:p w:rsidR="00D02569" w:rsidRPr="00F53BAB" w:rsidRDefault="00D02569" w:rsidP="00F53BAB">
      <w:pPr>
        <w:ind w:left="284"/>
        <w:jc w:val="both"/>
        <w:rPr>
          <w:rFonts w:ascii="Arial" w:hAnsi="Arial" w:cs="Arial"/>
        </w:rPr>
      </w:pPr>
      <w:r w:rsidRPr="00DC07F7">
        <w:rPr>
          <w:rFonts w:ascii="Arial" w:hAnsi="Arial" w:cs="Arial"/>
          <w:b/>
        </w:rPr>
        <w:t>DERECHO A LA ALIMENTACIÓN.</w:t>
      </w:r>
      <w:r w:rsidRPr="00F53BAB">
        <w:rPr>
          <w:rFonts w:ascii="Arial" w:hAnsi="Arial" w:cs="Arial"/>
        </w:rPr>
        <w:t xml:space="preserve"> ELEMENTOS Y FORMA DE GARANTIZAR SU NÚCLEO ESENCIAL.</w:t>
      </w:r>
    </w:p>
    <w:p w:rsidR="00CF391F" w:rsidRPr="00F53BAB" w:rsidRDefault="00D02569" w:rsidP="00F53BAB">
      <w:pPr>
        <w:spacing w:after="0" w:line="240" w:lineRule="auto"/>
        <w:ind w:left="284"/>
        <w:jc w:val="both"/>
        <w:rPr>
          <w:rFonts w:ascii="Arial" w:hAnsi="Arial" w:cs="Arial"/>
        </w:rPr>
      </w:pPr>
      <w:r w:rsidRPr="00F53BAB">
        <w:rPr>
          <w:rFonts w:ascii="Arial" w:hAnsi="Arial" w:cs="Arial"/>
        </w:rPr>
        <w:t xml:space="preserve">Localización: </w:t>
      </w:r>
      <w:hyperlink r:id="rId48" w:history="1">
        <w:r w:rsidRPr="00F53BAB">
          <w:rPr>
            <w:rStyle w:val="Hipervnculo"/>
            <w:rFonts w:ascii="Arial" w:hAnsi="Arial" w:cs="Arial"/>
          </w:rPr>
          <w:t>http://200.38.163.178/sjfsist/Paginas/DetalleGeneralV2.aspx?Epoca=1e3000000000000&amp;Apendice=1000000000000&amp;Expresion=DERECHO%2520A%2520LA%2520ALIMENTACI%25C3%2593N&amp;Dominio=Rubro&amp;TA_TJ=2&amp;Orden=1&amp;Clase=DetalleTesisBL&amp;NumTE=4&amp;Epp=20&amp;Desde=-100&amp;Hasta=-100&amp;Index=0&amp;InstanciasSeleccionadas=6,1,2,50,7&amp;ID=2012521&amp;Hit=1&amp;IDs=2012521,2012522,2012523,2008509&amp;tipoTesis=&amp;Semanario=0&amp;tabla=&amp;Referencia=&amp;Tema</w:t>
        </w:r>
      </w:hyperlink>
      <w:r w:rsidRPr="00F53BAB">
        <w:rPr>
          <w:rFonts w:ascii="Arial" w:hAnsi="Arial" w:cs="Arial"/>
        </w:rPr>
        <w:t>=</w:t>
      </w:r>
    </w:p>
    <w:p w:rsidR="00CF391F" w:rsidRPr="00F53BAB" w:rsidRDefault="00D02569" w:rsidP="00F53BAB">
      <w:pPr>
        <w:spacing w:after="0" w:line="240" w:lineRule="auto"/>
        <w:ind w:left="284"/>
        <w:jc w:val="both"/>
        <w:rPr>
          <w:rFonts w:ascii="Arial" w:hAnsi="Arial" w:cs="Arial"/>
        </w:rPr>
      </w:pPr>
      <w:r w:rsidRPr="00F53BAB">
        <w:rPr>
          <w:rFonts w:ascii="Arial" w:hAnsi="Arial" w:cs="Arial"/>
          <w:noProof/>
          <w:lang w:eastAsia="es-MX"/>
        </w:rPr>
        <mc:AlternateContent>
          <mc:Choice Requires="wps">
            <w:drawing>
              <wp:anchor distT="0" distB="0" distL="114300" distR="114300" simplePos="0" relativeHeight="251635712" behindDoc="0" locked="0" layoutInCell="1" allowOverlap="1" wp14:anchorId="3BDE30DC" wp14:editId="560538D8">
                <wp:simplePos x="0" y="0"/>
                <wp:positionH relativeFrom="column">
                  <wp:posOffset>260592</wp:posOffset>
                </wp:positionH>
                <wp:positionV relativeFrom="paragraph">
                  <wp:posOffset>116840</wp:posOffset>
                </wp:positionV>
                <wp:extent cx="5648325" cy="0"/>
                <wp:effectExtent l="0" t="19050" r="9525" b="19050"/>
                <wp:wrapNone/>
                <wp:docPr id="24" name="24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1AFF27B6" id="24 Conector recto" o:spid="_x0000_s1026" style="position:absolute;flip:y;z-index:251635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5pt,9.2pt" to="465.2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" strokecolor="#4a7ebb" strokeweight="2.25pt"/>
            </w:pict>
          </mc:Fallback>
        </mc:AlternateContent>
      </w:r>
    </w:p>
    <w:p w:rsidR="00CF391F" w:rsidRPr="00F53BAB" w:rsidRDefault="00CF391F" w:rsidP="00F53BAB">
      <w:pPr>
        <w:spacing w:after="0" w:line="240" w:lineRule="auto"/>
        <w:ind w:left="284"/>
        <w:jc w:val="both"/>
        <w:rPr>
          <w:rFonts w:ascii="Arial" w:hAnsi="Arial" w:cs="Arial"/>
        </w:rPr>
      </w:pPr>
    </w:p>
    <w:p w:rsidR="00B55FDA" w:rsidRPr="00F53BAB" w:rsidRDefault="00B55FDA" w:rsidP="00F53BAB">
      <w:pPr>
        <w:pStyle w:val="Prrafodelista"/>
        <w:numPr>
          <w:ilvl w:val="0"/>
          <w:numId w:val="2"/>
        </w:numPr>
        <w:ind w:left="284"/>
        <w:jc w:val="both"/>
        <w:rPr>
          <w:rFonts w:ascii="Arial" w:hAnsi="Arial" w:cs="Arial"/>
        </w:rPr>
      </w:pPr>
      <w:r w:rsidRPr="00F53BAB">
        <w:rPr>
          <w:rFonts w:ascii="Arial" w:hAnsi="Arial" w:cs="Arial"/>
        </w:rPr>
        <w:t xml:space="preserve">Tesis: 2a. XCVI/2016 (10a.) Segunda Sala. Décima Época, Septiembre de 2016. Registro: 2012522 </w:t>
      </w:r>
    </w:p>
    <w:p w:rsidR="00B55FDA" w:rsidRPr="00F53BAB" w:rsidRDefault="00B55FDA" w:rsidP="00F53BAB">
      <w:pPr>
        <w:spacing w:after="0" w:line="240" w:lineRule="auto"/>
        <w:ind w:left="284"/>
        <w:jc w:val="both"/>
        <w:rPr>
          <w:rFonts w:ascii="Arial" w:hAnsi="Arial" w:cs="Arial"/>
        </w:rPr>
      </w:pPr>
    </w:p>
    <w:p w:rsidR="00B55FDA" w:rsidRPr="00F53BAB" w:rsidRDefault="00B55FDA" w:rsidP="00F53BAB">
      <w:pPr>
        <w:spacing w:after="0" w:line="240" w:lineRule="auto"/>
        <w:ind w:left="284"/>
        <w:jc w:val="both"/>
        <w:rPr>
          <w:rFonts w:ascii="Arial" w:hAnsi="Arial" w:cs="Arial"/>
        </w:rPr>
      </w:pPr>
      <w:r w:rsidRPr="00DC07F7">
        <w:rPr>
          <w:rFonts w:ascii="Arial" w:hAnsi="Arial" w:cs="Arial"/>
          <w:b/>
        </w:rPr>
        <w:t>DERECHO A LA ALIMENTACIÓN</w:t>
      </w:r>
      <w:r w:rsidRPr="00F53BAB">
        <w:rPr>
          <w:rFonts w:ascii="Arial" w:hAnsi="Arial" w:cs="Arial"/>
        </w:rPr>
        <w:t>. GARANTÍAS DE PROTECCIÓN A FAVOR DE LAS NIÑAS, NIÑOS Y ADOLESCENTES.</w:t>
      </w:r>
    </w:p>
    <w:p w:rsidR="00B55FDA" w:rsidRPr="00F53BAB" w:rsidRDefault="00B55FDA" w:rsidP="00F53BAB">
      <w:pPr>
        <w:spacing w:after="0" w:line="240" w:lineRule="auto"/>
        <w:ind w:left="284"/>
        <w:jc w:val="both"/>
        <w:rPr>
          <w:rFonts w:ascii="Arial" w:hAnsi="Arial" w:cs="Arial"/>
        </w:rPr>
      </w:pPr>
    </w:p>
    <w:p w:rsidR="00B55FDA" w:rsidRPr="00F53BAB" w:rsidRDefault="00B55FDA" w:rsidP="00F53BAB">
      <w:pPr>
        <w:spacing w:after="0" w:line="240" w:lineRule="auto"/>
        <w:ind w:left="284"/>
        <w:jc w:val="both"/>
        <w:rPr>
          <w:rFonts w:ascii="Arial" w:hAnsi="Arial" w:cs="Arial"/>
        </w:rPr>
      </w:pPr>
      <w:r w:rsidRPr="00F53BAB">
        <w:rPr>
          <w:rFonts w:ascii="Arial" w:hAnsi="Arial" w:cs="Arial"/>
        </w:rPr>
        <w:t xml:space="preserve">Localización: </w:t>
      </w:r>
      <w:hyperlink r:id="rId49" w:history="1">
        <w:r w:rsidRPr="00F53BAB">
          <w:rPr>
            <w:rStyle w:val="Hipervnculo"/>
            <w:rFonts w:ascii="Arial" w:hAnsi="Arial" w:cs="Arial"/>
          </w:rPr>
          <w:t>http://200.38.163.178/sjfsist/Paginas/DetalleGeneralV2.aspx?Epoca=1e3e10000000000&amp;Apendice=1000000000000&amp;Expresion=2012522%2520&amp;Dominio=Rubro,Texto&amp;TA_TJ=2&amp;Orden=1&amp;Clase=DetalleTesisBL&amp;NumTE=1&amp;Epp=20&amp;Desde=-100&amp;Hasta=-100&amp;Index=0&amp;InstanciasSeleccionadas=6,1,2,50,7&amp;ID=2012522&amp;Hit=1&amp;IDs=2012522&amp;tipoTesis=&amp;Semanario=0&amp;tabla=&amp;Referencia=&amp;Tema</w:t>
        </w:r>
      </w:hyperlink>
      <w:r w:rsidRPr="00F53BAB">
        <w:rPr>
          <w:rFonts w:ascii="Arial" w:hAnsi="Arial" w:cs="Arial"/>
        </w:rPr>
        <w:t>=</w:t>
      </w:r>
    </w:p>
    <w:p w:rsidR="00CF391F" w:rsidRPr="00F53BAB" w:rsidRDefault="00CF391F" w:rsidP="00F53BAB">
      <w:pPr>
        <w:spacing w:after="0" w:line="240" w:lineRule="auto"/>
        <w:ind w:left="284"/>
        <w:jc w:val="both"/>
        <w:rPr>
          <w:rFonts w:ascii="Arial" w:hAnsi="Arial" w:cs="Arial"/>
        </w:rPr>
      </w:pPr>
    </w:p>
    <w:p w:rsidR="00CF391F" w:rsidRPr="00F53BAB" w:rsidRDefault="00DA5D5C" w:rsidP="00F53BAB">
      <w:pPr>
        <w:spacing w:after="0" w:line="240" w:lineRule="auto"/>
        <w:ind w:left="284"/>
        <w:jc w:val="both"/>
        <w:rPr>
          <w:rFonts w:ascii="Arial" w:hAnsi="Arial" w:cs="Arial"/>
        </w:rPr>
      </w:pPr>
      <w:r w:rsidRPr="00F53BAB">
        <w:rPr>
          <w:rFonts w:ascii="Arial" w:hAnsi="Arial" w:cs="Arial"/>
          <w:noProof/>
          <w:lang w:eastAsia="es-MX"/>
        </w:rPr>
        <mc:AlternateContent>
          <mc:Choice Requires="wps">
            <w:drawing>
              <wp:anchor distT="0" distB="0" distL="114300" distR="114300" simplePos="0" relativeHeight="251633664" behindDoc="0" locked="0" layoutInCell="1" allowOverlap="1" wp14:anchorId="2ED0CF75" wp14:editId="1BB3755A">
                <wp:simplePos x="0" y="0"/>
                <wp:positionH relativeFrom="column">
                  <wp:posOffset>221177</wp:posOffset>
                </wp:positionH>
                <wp:positionV relativeFrom="paragraph">
                  <wp:posOffset>109220</wp:posOffset>
                </wp:positionV>
                <wp:extent cx="5648325" cy="0"/>
                <wp:effectExtent l="0" t="19050" r="9525" b="19050"/>
                <wp:wrapNone/>
                <wp:docPr id="22" name="22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7F636874" id="22 Conector recto" o:spid="_x0000_s1026" style="position:absolute;flip:y;z-index:251633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4pt,8.6pt" to="462.1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" strokecolor="#4a7ebb" strokeweight="2.25pt"/>
            </w:pict>
          </mc:Fallback>
        </mc:AlternateContent>
      </w:r>
    </w:p>
    <w:p w:rsidR="00F53BAB" w:rsidRPr="00DC07F7" w:rsidRDefault="00B55FDA" w:rsidP="00DC07F7">
      <w:pPr>
        <w:pStyle w:val="Prrafodelista"/>
        <w:numPr>
          <w:ilvl w:val="0"/>
          <w:numId w:val="2"/>
        </w:numPr>
        <w:ind w:left="284"/>
        <w:jc w:val="both"/>
        <w:rPr>
          <w:rFonts w:ascii="Arial" w:hAnsi="Arial" w:cs="Arial"/>
        </w:rPr>
      </w:pPr>
      <w:r w:rsidRPr="00F53BAB">
        <w:rPr>
          <w:rFonts w:ascii="Arial" w:hAnsi="Arial" w:cs="Arial"/>
        </w:rPr>
        <w:t>Tesis: 2a. XCV/2016 (10a.) Segunda Sala. Décima Época</w:t>
      </w:r>
      <w:r w:rsidR="00F53BAB" w:rsidRPr="00F53BAB">
        <w:rPr>
          <w:rFonts w:ascii="Arial" w:hAnsi="Arial" w:cs="Arial"/>
        </w:rPr>
        <w:t>, septiembre</w:t>
      </w:r>
      <w:r w:rsidRPr="00F53BAB">
        <w:rPr>
          <w:rFonts w:ascii="Arial" w:hAnsi="Arial" w:cs="Arial"/>
        </w:rPr>
        <w:t xml:space="preserve"> de 2016. Registro: 2012523 </w:t>
      </w:r>
    </w:p>
    <w:p w:rsidR="00B55FDA" w:rsidRPr="00F53BAB" w:rsidRDefault="00B55FDA" w:rsidP="00DC07F7">
      <w:pPr>
        <w:pStyle w:val="Prrafodelista"/>
        <w:ind w:left="284"/>
        <w:jc w:val="both"/>
        <w:rPr>
          <w:rFonts w:ascii="Arial" w:hAnsi="Arial" w:cs="Arial"/>
        </w:rPr>
      </w:pPr>
      <w:r w:rsidRPr="00DC07F7">
        <w:rPr>
          <w:rFonts w:ascii="Arial" w:hAnsi="Arial" w:cs="Arial"/>
          <w:b/>
        </w:rPr>
        <w:t>DERECHO A LA ALIMENTACIÓN.</w:t>
      </w:r>
      <w:r w:rsidR="00DC07F7">
        <w:rPr>
          <w:rFonts w:ascii="Arial" w:hAnsi="Arial" w:cs="Arial"/>
        </w:rPr>
        <w:t xml:space="preserve"> GARANTÍAS PARA SU PROTECCIÓN.</w:t>
      </w:r>
    </w:p>
    <w:p w:rsidR="00B55FDA" w:rsidRPr="00F53BAB" w:rsidRDefault="00B55FDA" w:rsidP="00F53BAB">
      <w:pPr>
        <w:spacing w:after="0" w:line="240" w:lineRule="auto"/>
        <w:ind w:left="284"/>
        <w:jc w:val="both"/>
        <w:rPr>
          <w:rFonts w:ascii="Arial" w:hAnsi="Arial" w:cs="Arial"/>
        </w:rPr>
      </w:pPr>
      <w:r w:rsidRPr="00F53BAB">
        <w:rPr>
          <w:rFonts w:ascii="Arial" w:hAnsi="Arial" w:cs="Arial"/>
        </w:rPr>
        <w:t xml:space="preserve">Localización: </w:t>
      </w:r>
      <w:hyperlink r:id="rId50" w:history="1">
        <w:r w:rsidRPr="00F53BAB">
          <w:rPr>
            <w:rStyle w:val="Hipervnculo"/>
            <w:rFonts w:ascii="Arial" w:hAnsi="Arial" w:cs="Arial"/>
          </w:rPr>
          <w:t>http://200.38.163.178/sjfsist/Paginas/DetalleGeneralV2.aspx?Epoca=1e3e10000000000&amp;Apendice=1000000000000&amp;Expresion=2012523%2520&amp;Dominio=Rubro,Texto&amp;TA_TJ=2&amp;Orden=1&amp;Clase=DetalleTesisBL&amp;NumTE=1&amp;Epp=20&amp;Desde=-100&amp;Hasta=-100&amp;Index=0&amp;InstanciasSeleccionadas=6,1,2,50,7&amp;ID=2012523&amp;Hit=1&amp;IDs=2012523&amp;tipoTesis=&amp;Semanario=0&amp;tabla=&amp;Referencia=&amp;Tema</w:t>
        </w:r>
      </w:hyperlink>
      <w:r w:rsidRPr="00F53BAB">
        <w:rPr>
          <w:rFonts w:ascii="Arial" w:hAnsi="Arial" w:cs="Arial"/>
        </w:rPr>
        <w:t>=</w:t>
      </w:r>
    </w:p>
    <w:p w:rsidR="00144F0E" w:rsidRPr="00F53BAB" w:rsidRDefault="00144F0E" w:rsidP="00F53BAB">
      <w:pPr>
        <w:ind w:left="284"/>
        <w:jc w:val="both"/>
        <w:rPr>
          <w:rFonts w:ascii="Arial" w:hAnsi="Arial" w:cs="Arial"/>
        </w:rPr>
      </w:pPr>
    </w:p>
    <w:p w:rsidR="009326A4" w:rsidRPr="00F53BAB" w:rsidRDefault="009326A4" w:rsidP="00F53BAB">
      <w:pPr>
        <w:pStyle w:val="Prrafodelista"/>
        <w:numPr>
          <w:ilvl w:val="0"/>
          <w:numId w:val="2"/>
        </w:numPr>
        <w:ind w:left="284"/>
        <w:jc w:val="both"/>
        <w:rPr>
          <w:rFonts w:ascii="Arial" w:hAnsi="Arial" w:cs="Arial"/>
        </w:rPr>
      </w:pPr>
      <w:r w:rsidRPr="00F53BAB">
        <w:rPr>
          <w:rFonts w:ascii="Arial" w:hAnsi="Arial" w:cs="Arial"/>
        </w:rPr>
        <w:lastRenderedPageBreak/>
        <w:t xml:space="preserve">Tesis: 1a. LXXVII/2014 (10a.) Primera Sala. Décima Época. Marzo de 2014, Registro: 2005813. </w:t>
      </w:r>
    </w:p>
    <w:p w:rsidR="009326A4" w:rsidRPr="00F53BAB" w:rsidRDefault="009326A4" w:rsidP="00F53BAB">
      <w:pPr>
        <w:ind w:left="284"/>
        <w:jc w:val="both"/>
        <w:rPr>
          <w:rFonts w:ascii="Arial" w:hAnsi="Arial" w:cs="Arial"/>
        </w:rPr>
      </w:pPr>
      <w:r w:rsidRPr="00F53BAB">
        <w:rPr>
          <w:rFonts w:ascii="Arial" w:hAnsi="Arial" w:cs="Arial"/>
        </w:rPr>
        <w:t xml:space="preserve">PROPIEDAD PRIVADA EN MATERIA DE </w:t>
      </w:r>
      <w:r w:rsidRPr="00DC07F7">
        <w:rPr>
          <w:rFonts w:ascii="Arial" w:hAnsi="Arial" w:cs="Arial"/>
          <w:b/>
        </w:rPr>
        <w:t>MEDIO AMBIENTE</w:t>
      </w:r>
      <w:r w:rsidRPr="00F53BAB">
        <w:rPr>
          <w:rFonts w:ascii="Arial" w:hAnsi="Arial" w:cs="Arial"/>
        </w:rPr>
        <w:t>. SUS MODALIDADES.</w:t>
      </w:r>
    </w:p>
    <w:p w:rsidR="009326A4" w:rsidRPr="00F53BAB" w:rsidRDefault="009326A4" w:rsidP="00F53BAB">
      <w:pPr>
        <w:ind w:left="284"/>
        <w:jc w:val="both"/>
        <w:rPr>
          <w:rStyle w:val="Hipervnculo"/>
          <w:rFonts w:ascii="Arial" w:hAnsi="Arial" w:cs="Arial"/>
        </w:rPr>
      </w:pPr>
      <w:r w:rsidRPr="00F53BAB">
        <w:rPr>
          <w:rFonts w:ascii="Arial" w:hAnsi="Arial" w:cs="Arial"/>
        </w:rPr>
        <w:t xml:space="preserve">Localización: </w:t>
      </w:r>
      <w:hyperlink r:id="rId51" w:history="1">
        <w:r w:rsidRPr="00F53BAB">
          <w:rPr>
            <w:rStyle w:val="Hipervnculo"/>
            <w:rFonts w:ascii="Arial" w:hAnsi="Arial" w:cs="Arial"/>
          </w:rPr>
          <w:t>http://200.38.163.178/sjfsist/Paginas/DetalleGeneralV2.aspx?ID=2005813&amp;Clase=DetalleTesisBL&amp;Semanario=0</w:t>
        </w:r>
      </w:hyperlink>
    </w:p>
    <w:p w:rsidR="005C2E93" w:rsidRPr="00F53BAB" w:rsidRDefault="005C2E93" w:rsidP="00F53BAB">
      <w:pPr>
        <w:ind w:left="284"/>
        <w:jc w:val="both"/>
        <w:rPr>
          <w:rFonts w:ascii="Arial" w:hAnsi="Arial" w:cs="Arial"/>
          <w:color w:val="0000FF" w:themeColor="hyperlink"/>
          <w:u w:val="single"/>
        </w:rPr>
      </w:pPr>
      <w:r w:rsidRPr="00F53BAB">
        <w:rPr>
          <w:rFonts w:ascii="Arial" w:hAnsi="Arial" w:cs="Arial"/>
          <w:noProof/>
          <w:lang w:eastAsia="es-MX"/>
        </w:rPr>
        <mc:AlternateContent>
          <mc:Choice Requires="wps">
            <w:drawing>
              <wp:anchor distT="0" distB="0" distL="114300" distR="114300" simplePos="0" relativeHeight="251631616" behindDoc="0" locked="0" layoutInCell="1" allowOverlap="1" wp14:anchorId="6EE79447" wp14:editId="453056FD">
                <wp:simplePos x="0" y="0"/>
                <wp:positionH relativeFrom="column">
                  <wp:posOffset>241282</wp:posOffset>
                </wp:positionH>
                <wp:positionV relativeFrom="paragraph">
                  <wp:posOffset>99060</wp:posOffset>
                </wp:positionV>
                <wp:extent cx="5648325" cy="0"/>
                <wp:effectExtent l="0" t="19050" r="9525" b="19050"/>
                <wp:wrapNone/>
                <wp:docPr id="21" name="21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6D7D11B1" id="21 Conector recto" o:spid="_x0000_s1026" style="position:absolute;flip:y;z-index:251631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pt,7.8pt" to="463.7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" strokecolor="#4a7ebb" strokeweight="2.25pt"/>
            </w:pict>
          </mc:Fallback>
        </mc:AlternateContent>
      </w:r>
    </w:p>
    <w:p w:rsidR="009326A4" w:rsidRPr="00F53BAB" w:rsidRDefault="009326A4" w:rsidP="00F53BAB">
      <w:pPr>
        <w:pStyle w:val="Prrafodelista"/>
        <w:numPr>
          <w:ilvl w:val="0"/>
          <w:numId w:val="2"/>
        </w:numPr>
        <w:ind w:left="284"/>
        <w:jc w:val="both"/>
        <w:rPr>
          <w:rFonts w:ascii="Arial" w:hAnsi="Arial" w:cs="Arial"/>
        </w:rPr>
      </w:pPr>
      <w:r w:rsidRPr="00F53BAB">
        <w:rPr>
          <w:rFonts w:ascii="Arial" w:hAnsi="Arial" w:cs="Arial"/>
        </w:rPr>
        <w:t xml:space="preserve">Tesis: 1a. XLIV/2012 (10a.). Primera Sala. Décima época. Marzo de 2012, Registro: 2000341. </w:t>
      </w:r>
    </w:p>
    <w:p w:rsidR="009326A4" w:rsidRPr="00DC07F7" w:rsidRDefault="009326A4" w:rsidP="00F53BAB">
      <w:pPr>
        <w:ind w:left="284"/>
        <w:jc w:val="both"/>
        <w:rPr>
          <w:rFonts w:ascii="Arial" w:hAnsi="Arial" w:cs="Arial"/>
          <w:b/>
        </w:rPr>
      </w:pPr>
      <w:r w:rsidRPr="00F53BAB">
        <w:rPr>
          <w:rFonts w:ascii="Arial" w:hAnsi="Arial" w:cs="Arial"/>
        </w:rPr>
        <w:t xml:space="preserve">DERECHO A LA IDENTIDAD. SU PROTECCIÓN DESDE EL DERECHO A LA </w:t>
      </w:r>
      <w:r w:rsidRPr="00DC07F7">
        <w:rPr>
          <w:rFonts w:ascii="Arial" w:hAnsi="Arial" w:cs="Arial"/>
          <w:b/>
        </w:rPr>
        <w:t>SALUD FÍSICA Y MENTAL.</w:t>
      </w:r>
    </w:p>
    <w:p w:rsidR="009326A4" w:rsidRPr="00F53BAB" w:rsidRDefault="009326A4" w:rsidP="00F53BAB">
      <w:pPr>
        <w:ind w:left="284"/>
        <w:jc w:val="both"/>
        <w:rPr>
          <w:rStyle w:val="Hipervnculo"/>
          <w:rFonts w:ascii="Arial" w:hAnsi="Arial" w:cs="Arial"/>
        </w:rPr>
      </w:pPr>
      <w:r w:rsidRPr="00F53BAB">
        <w:rPr>
          <w:rFonts w:ascii="Arial" w:hAnsi="Arial" w:cs="Arial"/>
        </w:rPr>
        <w:t xml:space="preserve">Localización: </w:t>
      </w:r>
      <w:hyperlink r:id="rId52" w:history="1">
        <w:r w:rsidRPr="00F53BAB">
          <w:rPr>
            <w:rStyle w:val="Hipervnculo"/>
            <w:rFonts w:ascii="Arial" w:hAnsi="Arial" w:cs="Arial"/>
          </w:rPr>
          <w:t>http://sjf.scjn.gob.mx/sjfsist/(F(xS70ZEAywGYwKxrXGWhR8z0vIhDpFBLSKcCv9rmCPPUweBeaJ2-FflM8ekZ3pJlp1rrqg9H9TEoM2HLIpMWlB7C9Uumkpdnb42p1R9xal54-fUA_D4s1Xp6mKj0GlWh1xeKNuAWdb7YHKcHJFoMgU0KpZSmBi451F1E-kJ8L3oI1))/paginas/DetalleGeneralV2.aspx?ID=2000341&amp;Clase=DetalleTesisBL&amp;Semanario=0</w:t>
        </w:r>
      </w:hyperlink>
    </w:p>
    <w:p w:rsidR="005C2E93" w:rsidRPr="00F53BAB" w:rsidRDefault="005C2E93" w:rsidP="00F53BAB">
      <w:pPr>
        <w:ind w:left="284"/>
        <w:jc w:val="both"/>
        <w:rPr>
          <w:rFonts w:ascii="Arial" w:hAnsi="Arial" w:cs="Arial"/>
          <w:color w:val="0000FF" w:themeColor="hyperlink"/>
          <w:u w:val="single"/>
        </w:rPr>
      </w:pPr>
      <w:r w:rsidRPr="00F53BAB">
        <w:rPr>
          <w:rFonts w:ascii="Arial" w:hAnsi="Arial" w:cs="Arial"/>
          <w:noProof/>
          <w:lang w:eastAsia="es-MX"/>
        </w:rPr>
        <mc:AlternateContent>
          <mc:Choice Requires="wps">
            <w:drawing>
              <wp:anchor distT="0" distB="0" distL="114300" distR="114300" simplePos="0" relativeHeight="251629568" behindDoc="0" locked="0" layoutInCell="1" allowOverlap="1" wp14:anchorId="6A85F0AA" wp14:editId="2F6E91E9">
                <wp:simplePos x="0" y="0"/>
                <wp:positionH relativeFrom="column">
                  <wp:posOffset>241453</wp:posOffset>
                </wp:positionH>
                <wp:positionV relativeFrom="paragraph">
                  <wp:posOffset>34290</wp:posOffset>
                </wp:positionV>
                <wp:extent cx="5648325" cy="0"/>
                <wp:effectExtent l="0" t="19050" r="9525" b="19050"/>
                <wp:wrapNone/>
                <wp:docPr id="20" name="20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47DF50BF" id="20 Conector recto" o:spid="_x0000_s1026" style="position:absolute;flip:y;z-index:251629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pt,2.7pt" to="463.7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" strokecolor="#4a7ebb" strokeweight="2.25pt"/>
            </w:pict>
          </mc:Fallback>
        </mc:AlternateContent>
      </w:r>
    </w:p>
    <w:p w:rsidR="009326A4" w:rsidRPr="00F53BAB" w:rsidRDefault="009326A4" w:rsidP="00F53BAB">
      <w:pPr>
        <w:pStyle w:val="Prrafodelista"/>
        <w:numPr>
          <w:ilvl w:val="0"/>
          <w:numId w:val="2"/>
        </w:numPr>
        <w:ind w:left="284"/>
        <w:jc w:val="both"/>
        <w:rPr>
          <w:rFonts w:ascii="Arial" w:hAnsi="Arial" w:cs="Arial"/>
        </w:rPr>
      </w:pPr>
      <w:r w:rsidRPr="00F53BAB">
        <w:rPr>
          <w:rFonts w:ascii="Arial" w:hAnsi="Arial" w:cs="Arial"/>
        </w:rPr>
        <w:t xml:space="preserve">Tesis: 2a. CVIII/2014 (10a.). Segunda Sala. Décima Época. Noviembre de 2014, Registro: 2007938. </w:t>
      </w:r>
    </w:p>
    <w:p w:rsidR="009326A4" w:rsidRPr="00F53BAB" w:rsidRDefault="009326A4" w:rsidP="00F53BAB">
      <w:pPr>
        <w:ind w:left="284"/>
        <w:jc w:val="both"/>
        <w:rPr>
          <w:rFonts w:ascii="Arial" w:hAnsi="Arial" w:cs="Arial"/>
        </w:rPr>
      </w:pPr>
      <w:r w:rsidRPr="00DC07F7">
        <w:rPr>
          <w:rFonts w:ascii="Arial" w:hAnsi="Arial" w:cs="Arial"/>
          <w:b/>
        </w:rPr>
        <w:t>SALUD</w:t>
      </w:r>
      <w:r w:rsidRPr="00F53BAB">
        <w:rPr>
          <w:rFonts w:ascii="Arial" w:hAnsi="Arial" w:cs="Arial"/>
        </w:rPr>
        <w:t>. DERECHO AL NIVEL MÁS ALTO POSIBLE. ÉSTE PUEDE COMPRENDER OBLIGACIONES INMEDIATAS, COMO DE CUMPLIMIENTO PROGRESIVO.</w:t>
      </w:r>
    </w:p>
    <w:p w:rsidR="00144F0E" w:rsidRPr="00F53BAB" w:rsidRDefault="009326A4" w:rsidP="00F53BAB">
      <w:pPr>
        <w:ind w:left="284"/>
        <w:jc w:val="both"/>
        <w:rPr>
          <w:rFonts w:ascii="Arial" w:hAnsi="Arial" w:cs="Arial"/>
        </w:rPr>
      </w:pPr>
      <w:r w:rsidRPr="00F53BAB">
        <w:rPr>
          <w:rFonts w:ascii="Arial" w:hAnsi="Arial" w:cs="Arial"/>
        </w:rPr>
        <w:t xml:space="preserve">Localización: </w:t>
      </w:r>
      <w:hyperlink r:id="rId53" w:history="1">
        <w:r w:rsidRPr="00F53BAB">
          <w:rPr>
            <w:rStyle w:val="Hipervnculo"/>
            <w:rFonts w:ascii="Arial" w:hAnsi="Arial" w:cs="Arial"/>
          </w:rPr>
          <w:t>http://sjf.scjn.gob.mx/sjfsist/(F(wfwUc_PUa1jeOfanKdw3IxS42n31a3sUTrnhnuJFa7RTZp1iKlcRdyA2nbYtHhEza7jYJtfk85KrrLRusdaE1YdVZIz0QhjFTaQ6CsvQ3YKXuX8tIQBZmzmmGvT0HgvRToK-XddATyhantHGWdUSdMcvtL8sSVkneDqAPDhfWRo1))/Paginas/DetalleGeneralV2.aspx?ID=2007938&amp;Clase=DetalleTesisBL&amp;Semanario=0</w:t>
        </w:r>
      </w:hyperlink>
    </w:p>
    <w:p w:rsidR="00B55FDA" w:rsidRPr="00DC07F7" w:rsidRDefault="00B55FDA" w:rsidP="00DC07F7">
      <w:pPr>
        <w:pStyle w:val="Prrafodelista"/>
        <w:numPr>
          <w:ilvl w:val="0"/>
          <w:numId w:val="2"/>
        </w:numPr>
        <w:ind w:left="284"/>
        <w:jc w:val="both"/>
        <w:rPr>
          <w:rFonts w:ascii="Arial" w:hAnsi="Arial" w:cs="Arial"/>
        </w:rPr>
      </w:pPr>
      <w:r w:rsidRPr="00F53BAB">
        <w:rPr>
          <w:rFonts w:ascii="Arial" w:hAnsi="Arial" w:cs="Arial"/>
        </w:rPr>
        <w:t xml:space="preserve">Tesis: 1a. CCXC/2016 (10a.). Primera Sala. Décima Época. Diciembre de 2016, Registro: 2013201. </w:t>
      </w:r>
      <w:r w:rsidRPr="00DC07F7">
        <w:rPr>
          <w:rFonts w:ascii="Arial" w:hAnsi="Arial" w:cs="Arial"/>
        </w:rPr>
        <w:t xml:space="preserve">DERECHO A LA </w:t>
      </w:r>
      <w:r w:rsidRPr="00DC07F7">
        <w:rPr>
          <w:rFonts w:ascii="Arial" w:hAnsi="Arial" w:cs="Arial"/>
          <w:b/>
        </w:rPr>
        <w:t>EDUCACIÓN PÚBLICA SUPERIOR</w:t>
      </w:r>
      <w:r w:rsidRPr="00DC07F7">
        <w:rPr>
          <w:rFonts w:ascii="Arial" w:hAnsi="Arial" w:cs="Arial"/>
        </w:rPr>
        <w:t>. EL ESTADO MEXICANO TIENE LA OBLIGACIÓN DE IMPLANTAR PROGRESIVAMENTE SU GRATUIDAD.</w:t>
      </w:r>
    </w:p>
    <w:p w:rsidR="00B55FDA" w:rsidRPr="00F53BAB" w:rsidRDefault="00B55FDA" w:rsidP="00F53BAB">
      <w:pPr>
        <w:ind w:left="284"/>
        <w:jc w:val="both"/>
        <w:rPr>
          <w:rFonts w:ascii="Arial" w:hAnsi="Arial" w:cs="Arial"/>
        </w:rPr>
      </w:pPr>
      <w:r w:rsidRPr="00F53BAB">
        <w:rPr>
          <w:rFonts w:ascii="Arial" w:hAnsi="Arial" w:cs="Arial"/>
        </w:rPr>
        <w:t xml:space="preserve">Localización: </w:t>
      </w:r>
      <w:hyperlink r:id="rId54" w:history="1">
        <w:r w:rsidRPr="00F53BAB">
          <w:rPr>
            <w:rStyle w:val="Hipervnculo"/>
            <w:rFonts w:ascii="Arial" w:hAnsi="Arial" w:cs="Arial"/>
          </w:rPr>
          <w:t>http://200.38.163.178/sjfsist/Paginas/DetalleGeneralV2.aspx?Epoca=1e0000000000000&amp;Apendice=1000000000000&amp;Expresion=2010415%25202010416%25202010417%2</w:t>
        </w:r>
        <w:r w:rsidRPr="00F53BAB">
          <w:rPr>
            <w:rStyle w:val="Hipervnculo"/>
            <w:rFonts w:ascii="Arial" w:hAnsi="Arial" w:cs="Arial"/>
          </w:rPr>
          <w:lastRenderedPageBreak/>
          <w:t>5202010483%25202010484%25202011224%25202013196%25202013197%25202013200%25202013201%25202013202%25202013203%25202013204%25202013205%25202013207&amp;Dominio=Precedentes,Localizacion&amp;TA_TJ=2&amp;Orden=1&amp;Clase=DetalleTesisBL&amp;NumTE=15&amp;Epp=20&amp;Desde=-100&amp;Hasta=-100&amp;Index=0&amp;InstanciasSeleccionadas=6,1,2&amp;ID=2013201&amp;Hit=5&amp;IDs=2013197,2013196,2013200,2013202,2013201,2013203,2013204,2013205,2013207,2011224,2010483,2010416,2010415,2010484,2010417&amp;tipoTesis=&amp;Semanario=0&amp;tabla=&amp;Referencia=&amp;Tema</w:t>
        </w:r>
      </w:hyperlink>
      <w:r w:rsidRPr="00F53BAB">
        <w:rPr>
          <w:rFonts w:ascii="Arial" w:hAnsi="Arial" w:cs="Arial"/>
        </w:rPr>
        <w:t>=</w:t>
      </w:r>
    </w:p>
    <w:p w:rsidR="005C2E93" w:rsidRPr="00F53BAB" w:rsidRDefault="005C2E93" w:rsidP="00F53BAB">
      <w:pPr>
        <w:ind w:left="284"/>
        <w:jc w:val="both"/>
        <w:rPr>
          <w:rFonts w:ascii="Arial" w:hAnsi="Arial" w:cs="Arial"/>
        </w:rPr>
      </w:pPr>
      <w:r w:rsidRPr="00F53BAB">
        <w:rPr>
          <w:rFonts w:ascii="Arial" w:hAnsi="Arial" w:cs="Arial"/>
          <w:noProof/>
          <w:lang w:eastAsia="es-MX"/>
        </w:rPr>
        <mc:AlternateContent>
          <mc:Choice Requires="wps">
            <w:drawing>
              <wp:anchor distT="0" distB="0" distL="114300" distR="114300" simplePos="0" relativeHeight="251625472" behindDoc="0" locked="0" layoutInCell="1" allowOverlap="1" wp14:anchorId="3FE05D8E" wp14:editId="1D71D61F">
                <wp:simplePos x="0" y="0"/>
                <wp:positionH relativeFrom="column">
                  <wp:posOffset>233233</wp:posOffset>
                </wp:positionH>
                <wp:positionV relativeFrom="paragraph">
                  <wp:posOffset>133350</wp:posOffset>
                </wp:positionV>
                <wp:extent cx="5648325" cy="0"/>
                <wp:effectExtent l="0" t="19050" r="9525" b="19050"/>
                <wp:wrapNone/>
                <wp:docPr id="18" name="18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7205BB7B" id="18 Conector recto" o:spid="_x0000_s1026" style="position:absolute;flip:y;z-index:251625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5pt,10.5pt" to="463.1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" strokecolor="#4a7ebb" strokeweight="2.25pt"/>
            </w:pict>
          </mc:Fallback>
        </mc:AlternateContent>
      </w:r>
    </w:p>
    <w:p w:rsidR="00DC07F7" w:rsidRDefault="00B55FDA" w:rsidP="00DC07F7">
      <w:pPr>
        <w:pStyle w:val="Prrafodelista"/>
        <w:numPr>
          <w:ilvl w:val="0"/>
          <w:numId w:val="2"/>
        </w:numPr>
        <w:ind w:left="284"/>
        <w:jc w:val="both"/>
        <w:rPr>
          <w:rFonts w:ascii="Arial" w:hAnsi="Arial" w:cs="Arial"/>
        </w:rPr>
      </w:pPr>
      <w:r w:rsidRPr="00F53BAB">
        <w:rPr>
          <w:rFonts w:ascii="Arial" w:hAnsi="Arial" w:cs="Arial"/>
        </w:rPr>
        <w:t xml:space="preserve">Tesis: 1a. CCLXXXIV/2016 (10a.). Primera Sala. Décima Época. Diciembre de 2016, Registro: 2013205. </w:t>
      </w:r>
    </w:p>
    <w:p w:rsidR="00B55FDA" w:rsidRPr="00DC07F7" w:rsidRDefault="00B55FDA" w:rsidP="00DC07F7">
      <w:pPr>
        <w:pStyle w:val="Prrafodelista"/>
        <w:ind w:left="284"/>
        <w:jc w:val="both"/>
        <w:rPr>
          <w:rFonts w:ascii="Arial" w:hAnsi="Arial" w:cs="Arial"/>
        </w:rPr>
      </w:pPr>
      <w:r w:rsidRPr="00DC07F7">
        <w:rPr>
          <w:rFonts w:ascii="Arial" w:hAnsi="Arial" w:cs="Arial"/>
          <w:b/>
        </w:rPr>
        <w:t>DERECHO FUNDAMENTAL A LA EDUCACIÓN</w:t>
      </w:r>
      <w:r w:rsidRPr="00DC07F7">
        <w:rPr>
          <w:rFonts w:ascii="Arial" w:hAnsi="Arial" w:cs="Arial"/>
        </w:rPr>
        <w:t>. SU REFERENTE NORMATIVO EN EL SISTEMA JURÍDICO MEXICANO.</w:t>
      </w:r>
    </w:p>
    <w:p w:rsidR="00B55FDA" w:rsidRPr="00F53BAB" w:rsidRDefault="00B55FDA" w:rsidP="00F53BAB">
      <w:pPr>
        <w:ind w:left="284"/>
        <w:jc w:val="both"/>
        <w:rPr>
          <w:rStyle w:val="Hipervnculo"/>
          <w:rFonts w:ascii="Arial" w:hAnsi="Arial" w:cs="Arial"/>
        </w:rPr>
      </w:pPr>
      <w:r w:rsidRPr="00F53BAB">
        <w:rPr>
          <w:rFonts w:ascii="Arial" w:hAnsi="Arial" w:cs="Arial"/>
        </w:rPr>
        <w:t xml:space="preserve">Localización: </w:t>
      </w:r>
      <w:hyperlink r:id="rId55" w:history="1">
        <w:r w:rsidRPr="00F53BAB">
          <w:rPr>
            <w:rStyle w:val="Hipervnculo"/>
            <w:rFonts w:ascii="Arial" w:hAnsi="Arial" w:cs="Arial"/>
          </w:rPr>
          <w:t>http://200.38.163.178/sjfsist/Paginas/DetalleGeneralV2.aspx?ID=2013205&amp;Clase=DetalleTesisBL&amp;Semanario=1</w:t>
        </w:r>
      </w:hyperlink>
    </w:p>
    <w:p w:rsidR="005C2E93" w:rsidRPr="00F53BAB" w:rsidRDefault="005C2E93" w:rsidP="00F53BAB">
      <w:pPr>
        <w:ind w:left="284"/>
        <w:jc w:val="both"/>
        <w:rPr>
          <w:rFonts w:ascii="Arial" w:hAnsi="Arial" w:cs="Arial"/>
          <w:color w:val="0000FF" w:themeColor="hyperlink"/>
          <w:u w:val="single"/>
        </w:rPr>
      </w:pPr>
      <w:r w:rsidRPr="00F53BAB">
        <w:rPr>
          <w:rFonts w:ascii="Arial" w:hAnsi="Arial" w:cs="Arial"/>
          <w:noProof/>
          <w:lang w:eastAsia="es-MX"/>
        </w:rPr>
        <mc:AlternateContent>
          <mc:Choice Requires="wps">
            <w:drawing>
              <wp:anchor distT="0" distB="0" distL="114300" distR="114300" simplePos="0" relativeHeight="251627520" behindDoc="0" locked="0" layoutInCell="1" allowOverlap="1" wp14:anchorId="33302C51" wp14:editId="5A20FD16">
                <wp:simplePos x="0" y="0"/>
                <wp:positionH relativeFrom="column">
                  <wp:posOffset>235263</wp:posOffset>
                </wp:positionH>
                <wp:positionV relativeFrom="paragraph">
                  <wp:posOffset>105043</wp:posOffset>
                </wp:positionV>
                <wp:extent cx="5648325" cy="0"/>
                <wp:effectExtent l="0" t="19050" r="9525" b="19050"/>
                <wp:wrapNone/>
                <wp:docPr id="19" name="19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1B962F3B" id="19 Conector recto" o:spid="_x0000_s1026" style="position:absolute;flip:y;z-index:251627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5pt,8.25pt" to="463.2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" strokecolor="#4a7ebb" strokeweight="2.25pt"/>
            </w:pict>
          </mc:Fallback>
        </mc:AlternateContent>
      </w:r>
    </w:p>
    <w:p w:rsidR="00B55FDA" w:rsidRPr="00F53BAB" w:rsidRDefault="00B55FDA" w:rsidP="00F53BAB">
      <w:pPr>
        <w:pStyle w:val="Prrafodelista"/>
        <w:numPr>
          <w:ilvl w:val="0"/>
          <w:numId w:val="2"/>
        </w:numPr>
        <w:ind w:left="284"/>
        <w:jc w:val="both"/>
        <w:rPr>
          <w:rFonts w:ascii="Arial" w:hAnsi="Arial" w:cs="Arial"/>
        </w:rPr>
      </w:pPr>
      <w:r w:rsidRPr="00F53BAB">
        <w:rPr>
          <w:rFonts w:ascii="Arial" w:hAnsi="Arial" w:cs="Arial"/>
        </w:rPr>
        <w:t>Tesis: Tesis: 1a. CLXIX/2015 (10a.) Primera Sala. Décima época</w:t>
      </w:r>
      <w:r w:rsidR="00F53BAB">
        <w:rPr>
          <w:rFonts w:ascii="Arial" w:hAnsi="Arial" w:cs="Arial"/>
        </w:rPr>
        <w:t>, mayo</w:t>
      </w:r>
      <w:r w:rsidRPr="00F53BAB">
        <w:rPr>
          <w:rFonts w:ascii="Arial" w:hAnsi="Arial" w:cs="Arial"/>
        </w:rPr>
        <w:t xml:space="preserve"> de 2015, Registro: 2009189. </w:t>
      </w:r>
    </w:p>
    <w:p w:rsidR="00B55FDA" w:rsidRPr="00F53BAB" w:rsidRDefault="00B55FDA" w:rsidP="00F53BAB">
      <w:pPr>
        <w:ind w:left="284"/>
        <w:jc w:val="both"/>
        <w:rPr>
          <w:rFonts w:ascii="Arial" w:hAnsi="Arial" w:cs="Arial"/>
        </w:rPr>
      </w:pPr>
      <w:r w:rsidRPr="00DC07F7">
        <w:rPr>
          <w:rFonts w:ascii="Arial" w:hAnsi="Arial" w:cs="Arial"/>
          <w:b/>
        </w:rPr>
        <w:t>DERECHO A LA EDUCACIÓN</w:t>
      </w:r>
      <w:r w:rsidRPr="00F53BAB">
        <w:rPr>
          <w:rFonts w:ascii="Arial" w:hAnsi="Arial" w:cs="Arial"/>
        </w:rPr>
        <w:t>. SU EFECTIVIDAD ESTÁ GARANTIZADA POR DIVERSAS OBLIGACIONES DE CARÁCTER POSITIVO Y NEGATIVO A CARGO DEL ESTADO Y DE LOS PARTICULARES.</w:t>
      </w:r>
    </w:p>
    <w:p w:rsidR="00144F0E" w:rsidRPr="00F53BAB" w:rsidRDefault="00B55FDA" w:rsidP="00F53BAB">
      <w:pPr>
        <w:ind w:left="284"/>
        <w:jc w:val="both"/>
        <w:rPr>
          <w:rFonts w:ascii="Arial" w:hAnsi="Arial" w:cs="Arial"/>
        </w:rPr>
      </w:pPr>
      <w:r w:rsidRPr="00F53BAB">
        <w:rPr>
          <w:rFonts w:ascii="Arial" w:hAnsi="Arial" w:cs="Arial"/>
        </w:rPr>
        <w:t xml:space="preserve">Localización: </w:t>
      </w:r>
      <w:hyperlink r:id="rId56" w:history="1">
        <w:r w:rsidRPr="00F53BAB">
          <w:rPr>
            <w:rStyle w:val="Hipervnculo"/>
            <w:rFonts w:ascii="Arial" w:hAnsi="Arial" w:cs="Arial"/>
          </w:rPr>
          <w:t>http://sjf.scjn.gob.mx/sjfsist/(F(xS70ZEAywGYwKxrXGWhR8z0vIhDpFBLSKcCv9rmCPPUweBeaJ2-FflM8ekZ3pJlp1rrqg9H9TEoM2HLIpMWlB7C9Uumkpdnb42p1R9xal54-fUA_D4s1Xp6mKj0GlWh1xeKNuAWdb7YHKcHJFoMgU0KpZSmBi451F1E-kJ8L3oI1))/paginas/DetalleGeneralV2.aspx?ID=2009189&amp;Clase=DetalleTesisBL&amp;Semanario=0</w:t>
        </w:r>
      </w:hyperlink>
    </w:p>
    <w:p w:rsidR="00DC07F7" w:rsidRDefault="009E2B33" w:rsidP="00DC07F7">
      <w:pPr>
        <w:pStyle w:val="Prrafodelista"/>
        <w:numPr>
          <w:ilvl w:val="0"/>
          <w:numId w:val="2"/>
        </w:numPr>
        <w:ind w:left="284"/>
        <w:jc w:val="both"/>
        <w:rPr>
          <w:rFonts w:ascii="Arial" w:hAnsi="Arial" w:cs="Arial"/>
        </w:rPr>
      </w:pPr>
      <w:r w:rsidRPr="00F53BAB">
        <w:rPr>
          <w:rFonts w:ascii="Arial" w:hAnsi="Arial" w:cs="Arial"/>
        </w:rPr>
        <w:t>Tesis: 1a. CLVI/2016 (10a.) Primera Sala. Décima Época</w:t>
      </w:r>
      <w:r w:rsidR="00F53BAB" w:rsidRPr="00F53BAB">
        <w:rPr>
          <w:rFonts w:ascii="Arial" w:hAnsi="Arial" w:cs="Arial"/>
        </w:rPr>
        <w:t>, junio</w:t>
      </w:r>
      <w:r w:rsidR="00DC07F7">
        <w:rPr>
          <w:rFonts w:ascii="Arial" w:hAnsi="Arial" w:cs="Arial"/>
        </w:rPr>
        <w:t xml:space="preserve"> de 2016. Registro: 2011771</w:t>
      </w:r>
    </w:p>
    <w:p w:rsidR="00F53BAB" w:rsidRPr="00DC07F7" w:rsidRDefault="009E2B33" w:rsidP="00DC07F7">
      <w:pPr>
        <w:pStyle w:val="Prrafodelista"/>
        <w:ind w:left="284"/>
        <w:jc w:val="both"/>
        <w:rPr>
          <w:rFonts w:ascii="Arial" w:hAnsi="Arial" w:cs="Arial"/>
        </w:rPr>
      </w:pPr>
      <w:r w:rsidRPr="00DC07F7">
        <w:rPr>
          <w:rFonts w:ascii="Arial" w:hAnsi="Arial" w:cs="Arial"/>
          <w:b/>
        </w:rPr>
        <w:t>PERSONAS Y PUEBLOS INDÍGENAS</w:t>
      </w:r>
      <w:r w:rsidRPr="00DC07F7">
        <w:rPr>
          <w:rFonts w:ascii="Arial" w:hAnsi="Arial" w:cs="Arial"/>
        </w:rPr>
        <w:t>. INCONSTITUCIONALIDAD DEL ARTÍCULO 230 DE LA LEY FEDERAL DE TELECOMUNICACIONES Y RADIODIFUSIÓN.</w:t>
      </w:r>
    </w:p>
    <w:p w:rsidR="009E2B33" w:rsidRPr="00DC07F7" w:rsidRDefault="009E2B33" w:rsidP="00DC07F7">
      <w:pPr>
        <w:ind w:left="284"/>
        <w:jc w:val="both"/>
        <w:rPr>
          <w:rFonts w:ascii="Arial" w:hAnsi="Arial" w:cs="Arial"/>
        </w:rPr>
      </w:pPr>
      <w:r w:rsidRPr="00F53BAB">
        <w:rPr>
          <w:rFonts w:ascii="Arial" w:hAnsi="Arial" w:cs="Arial"/>
        </w:rPr>
        <w:t>Localización:</w:t>
      </w:r>
      <w:hyperlink r:id="rId57" w:history="1">
        <w:r w:rsidRPr="00DC07F7">
          <w:rPr>
            <w:rStyle w:val="Hipervnculo"/>
            <w:rFonts w:ascii="Arial" w:hAnsi="Arial" w:cs="Arial"/>
          </w:rPr>
          <w:t>http://200.38.163.178/sjfsist/Paginas/DetalleGeneralV2.aspx?Epoca=1e3e10000000000&amp;Apendice=1000000000000&amp;Expresion=2011771&amp;Dominio=Rubro,Texto&amp;TA_TJ=2&amp;Orden=1&amp;Clase=DetalleTesisBL&amp;NumTE=1&amp;Epp=20&amp;Desde=-100&amp;Hasta=-</w:t>
        </w:r>
        <w:r w:rsidRPr="00DC07F7">
          <w:rPr>
            <w:rStyle w:val="Hipervnculo"/>
            <w:rFonts w:ascii="Arial" w:hAnsi="Arial" w:cs="Arial"/>
          </w:rPr>
          <w:lastRenderedPageBreak/>
          <w:t>100&amp;Index=0&amp;InstanciasSeleccionadas=6,1,2,50,7&amp;ID=2011771&amp;Hit=1&amp;IDs=2011771&amp;tipoTesis=&amp;Semanario=0&amp;tabla=&amp;Referencia=&amp;Tema</w:t>
        </w:r>
      </w:hyperlink>
      <w:r w:rsidRPr="00DC07F7">
        <w:rPr>
          <w:rFonts w:ascii="Arial" w:hAnsi="Arial" w:cs="Arial"/>
        </w:rPr>
        <w:t>=</w:t>
      </w:r>
    </w:p>
    <w:p w:rsidR="006034D3" w:rsidRPr="00F53BAB" w:rsidRDefault="006034D3" w:rsidP="00F53BAB">
      <w:pPr>
        <w:pStyle w:val="Prrafodelista"/>
        <w:ind w:left="284"/>
        <w:jc w:val="both"/>
        <w:rPr>
          <w:rFonts w:ascii="Arial" w:hAnsi="Arial" w:cs="Arial"/>
        </w:rPr>
      </w:pPr>
      <w:r w:rsidRPr="00F53BAB">
        <w:rPr>
          <w:rFonts w:ascii="Arial" w:hAnsi="Arial" w:cs="Arial"/>
          <w:noProof/>
          <w:lang w:eastAsia="es-MX"/>
        </w:rPr>
        <mc:AlternateContent>
          <mc:Choice Requires="wps">
            <w:drawing>
              <wp:anchor distT="0" distB="0" distL="114300" distR="114300" simplePos="0" relativeHeight="251615232" behindDoc="0" locked="0" layoutInCell="1" allowOverlap="1" wp14:anchorId="26CF3445" wp14:editId="76151307">
                <wp:simplePos x="0" y="0"/>
                <wp:positionH relativeFrom="column">
                  <wp:posOffset>235692</wp:posOffset>
                </wp:positionH>
                <wp:positionV relativeFrom="paragraph">
                  <wp:posOffset>151130</wp:posOffset>
                </wp:positionV>
                <wp:extent cx="5648325" cy="0"/>
                <wp:effectExtent l="0" t="19050" r="9525" b="19050"/>
                <wp:wrapNone/>
                <wp:docPr id="2" name="2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3A01E4E7" id="2 Conector recto" o:spid="_x0000_s1026" style="position:absolute;flip:y;z-index:251615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55pt,11.9pt" to="463.3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" strokecolor="#4a7ebb" strokeweight="2.25pt"/>
            </w:pict>
          </mc:Fallback>
        </mc:AlternateContent>
      </w:r>
    </w:p>
    <w:p w:rsidR="009E2B33" w:rsidRPr="00F53BAB" w:rsidRDefault="009E2B33" w:rsidP="00F53BAB">
      <w:pPr>
        <w:pStyle w:val="Prrafodelista"/>
        <w:ind w:left="284"/>
        <w:jc w:val="both"/>
        <w:rPr>
          <w:rFonts w:ascii="Arial" w:hAnsi="Arial" w:cs="Arial"/>
        </w:rPr>
      </w:pPr>
    </w:p>
    <w:p w:rsidR="00D05420" w:rsidRPr="00DC07F7" w:rsidRDefault="00D05420" w:rsidP="00DC07F7">
      <w:pPr>
        <w:pStyle w:val="Prrafodelista"/>
        <w:numPr>
          <w:ilvl w:val="0"/>
          <w:numId w:val="2"/>
        </w:numPr>
        <w:ind w:left="284"/>
        <w:jc w:val="both"/>
        <w:rPr>
          <w:rFonts w:ascii="Arial" w:hAnsi="Arial" w:cs="Arial"/>
        </w:rPr>
      </w:pPr>
      <w:r w:rsidRPr="00F53BAB">
        <w:rPr>
          <w:rFonts w:ascii="Arial" w:hAnsi="Arial" w:cs="Arial"/>
        </w:rPr>
        <w:t>Tesis: 1a. CXLVI/2016 (10a</w:t>
      </w:r>
      <w:r w:rsidR="00F53BAB">
        <w:rPr>
          <w:rFonts w:ascii="Arial" w:hAnsi="Arial" w:cs="Arial"/>
        </w:rPr>
        <w:t>.) Primera Sala. Décima Época, j</w:t>
      </w:r>
      <w:r w:rsidRPr="00F53BAB">
        <w:rPr>
          <w:rFonts w:ascii="Arial" w:hAnsi="Arial" w:cs="Arial"/>
        </w:rPr>
        <w:t xml:space="preserve">unio de 2016. Registro: 2011775 </w:t>
      </w:r>
    </w:p>
    <w:p w:rsidR="00DC07F7" w:rsidRDefault="00D05420" w:rsidP="00DC07F7">
      <w:pPr>
        <w:pStyle w:val="Prrafodelista"/>
        <w:ind w:left="284"/>
        <w:jc w:val="both"/>
        <w:rPr>
          <w:rFonts w:ascii="Arial" w:hAnsi="Arial" w:cs="Arial"/>
          <w:lang w:val="es-ES"/>
        </w:rPr>
      </w:pPr>
      <w:r w:rsidRPr="00DC07F7">
        <w:rPr>
          <w:rFonts w:ascii="Arial" w:hAnsi="Arial" w:cs="Arial"/>
          <w:b/>
          <w:lang w:val="es-ES"/>
        </w:rPr>
        <w:t>PUEBLOS INDÍGENAS</w:t>
      </w:r>
      <w:r w:rsidRPr="00F53BAB">
        <w:rPr>
          <w:rFonts w:ascii="Arial" w:hAnsi="Arial" w:cs="Arial"/>
          <w:lang w:val="es-ES"/>
        </w:rPr>
        <w:t>. EL DERECHO A PRESERVAR Y EMPLEAR SU LENGUA DERIVA DEL DIVERSO A LA LIBRE DETERMINACIÓN Y AUTONOMÍA DE AQUÉLLOS, RECONOCIDO POR EL ARTÍCULO 2o. DE LA CONSTITUCIÓN POLÍTICA D</w:t>
      </w:r>
      <w:r w:rsidR="00DC07F7">
        <w:rPr>
          <w:rFonts w:ascii="Arial" w:hAnsi="Arial" w:cs="Arial"/>
          <w:lang w:val="es-ES"/>
        </w:rPr>
        <w:t>E LOS ESTADOS UNIDOS MEXICANOS.</w:t>
      </w:r>
    </w:p>
    <w:p w:rsidR="00D05420" w:rsidRPr="00DC07F7" w:rsidRDefault="00D05420" w:rsidP="00DC07F7">
      <w:pPr>
        <w:pStyle w:val="Prrafodelista"/>
        <w:ind w:left="284"/>
        <w:jc w:val="both"/>
        <w:rPr>
          <w:rFonts w:ascii="Arial" w:hAnsi="Arial" w:cs="Arial"/>
          <w:lang w:val="es-ES"/>
        </w:rPr>
      </w:pPr>
      <w:r w:rsidRPr="00DC07F7">
        <w:rPr>
          <w:rFonts w:ascii="Arial" w:hAnsi="Arial" w:cs="Arial"/>
          <w:lang w:val="es-ES"/>
        </w:rPr>
        <w:t>Localización</w:t>
      </w:r>
    </w:p>
    <w:p w:rsidR="00D05420" w:rsidRPr="00F53BAB" w:rsidRDefault="00366DF6" w:rsidP="00F53BAB">
      <w:pPr>
        <w:pStyle w:val="Prrafodelista"/>
        <w:spacing w:after="0" w:line="240" w:lineRule="auto"/>
        <w:ind w:left="284"/>
        <w:jc w:val="both"/>
        <w:rPr>
          <w:rFonts w:ascii="Arial" w:hAnsi="Arial" w:cs="Arial"/>
          <w:lang w:val="es-ES"/>
        </w:rPr>
      </w:pPr>
      <w:hyperlink r:id="rId58" w:history="1">
        <w:r w:rsidR="00D05420" w:rsidRPr="00F53BAB">
          <w:rPr>
            <w:rStyle w:val="Hipervnculo"/>
            <w:rFonts w:ascii="Arial" w:hAnsi="Arial" w:cs="Arial"/>
            <w:lang w:val="es-ES"/>
          </w:rPr>
          <w:t>http://200.38.163.178/sjfsist/Paginas/DetalleGeneralV2.aspx?Epoca=1e3e10000000000&amp;Apendice=1000000000000&amp;Expresion=2011775&amp;Dominio=Rubro,Texto&amp;TA_TJ=2&amp;Orden=1&amp;Clase=DetalleTesisBL&amp;NumTE=1&amp;Epp=20&amp;Desde=-100&amp;Hasta=-100&amp;Index=0&amp;InstanciasSeleccionadas=6,1,2,50,7&amp;ID=2011775&amp;Hit=1&amp;IDs=2011775&amp;tipoTesis=&amp;Semanario=0&amp;tabla=&amp;Referencia=&amp;Tema</w:t>
        </w:r>
      </w:hyperlink>
      <w:r w:rsidR="00D05420" w:rsidRPr="00F53BAB">
        <w:rPr>
          <w:rFonts w:ascii="Arial" w:hAnsi="Arial" w:cs="Arial"/>
          <w:lang w:val="es-ES"/>
        </w:rPr>
        <w:t>=</w:t>
      </w:r>
    </w:p>
    <w:p w:rsidR="00640A9A" w:rsidRPr="00F53BAB" w:rsidRDefault="00640A9A" w:rsidP="00F53BAB">
      <w:pPr>
        <w:pStyle w:val="Prrafodelista"/>
        <w:spacing w:after="0" w:line="240" w:lineRule="auto"/>
        <w:ind w:left="284"/>
        <w:jc w:val="both"/>
        <w:rPr>
          <w:rFonts w:ascii="Arial" w:hAnsi="Arial" w:cs="Arial"/>
          <w:lang w:val="es-ES"/>
        </w:rPr>
      </w:pPr>
    </w:p>
    <w:p w:rsidR="00D05420" w:rsidRPr="00F53BAB" w:rsidRDefault="006034D3" w:rsidP="00F53BAB">
      <w:pPr>
        <w:pStyle w:val="Prrafodelista"/>
        <w:ind w:left="284"/>
        <w:jc w:val="both"/>
        <w:rPr>
          <w:rFonts w:ascii="Arial" w:hAnsi="Arial" w:cs="Arial"/>
        </w:rPr>
      </w:pPr>
      <w:r w:rsidRPr="00F53BAB">
        <w:rPr>
          <w:rFonts w:ascii="Arial" w:hAnsi="Arial" w:cs="Arial"/>
          <w:noProof/>
          <w:lang w:eastAsia="es-MX"/>
        </w:rPr>
        <mc:AlternateContent>
          <mc:Choice Requires="wps">
            <w:drawing>
              <wp:anchor distT="0" distB="0" distL="114300" distR="114300" simplePos="0" relativeHeight="251617280" behindDoc="0" locked="0" layoutInCell="1" allowOverlap="1" wp14:anchorId="5AD3BF54" wp14:editId="085FD3CF">
                <wp:simplePos x="0" y="0"/>
                <wp:positionH relativeFrom="column">
                  <wp:posOffset>233510</wp:posOffset>
                </wp:positionH>
                <wp:positionV relativeFrom="paragraph">
                  <wp:posOffset>75565</wp:posOffset>
                </wp:positionV>
                <wp:extent cx="5648325" cy="0"/>
                <wp:effectExtent l="0" t="19050" r="9525" b="19050"/>
                <wp:wrapNone/>
                <wp:docPr id="6" name="6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4DFC62C6" id="6 Conector recto" o:spid="_x0000_s1026" style="position:absolute;flip:y;z-index:251617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4pt,5.95pt" to="463.1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" strokecolor="#4a7ebb" strokeweight="2.25pt"/>
            </w:pict>
          </mc:Fallback>
        </mc:AlternateContent>
      </w:r>
    </w:p>
    <w:p w:rsidR="00DC07F7" w:rsidRDefault="00D05420" w:rsidP="00DC07F7">
      <w:pPr>
        <w:pStyle w:val="Prrafodelista"/>
        <w:numPr>
          <w:ilvl w:val="0"/>
          <w:numId w:val="2"/>
        </w:numPr>
        <w:ind w:left="284"/>
        <w:jc w:val="both"/>
        <w:rPr>
          <w:rFonts w:ascii="Arial" w:hAnsi="Arial" w:cs="Arial"/>
        </w:rPr>
      </w:pPr>
      <w:r w:rsidRPr="00F53BAB">
        <w:rPr>
          <w:rFonts w:ascii="Arial" w:hAnsi="Arial" w:cs="Arial"/>
        </w:rPr>
        <w:t>Tesis: 1a. CLII/2016 (10a.) Primera Sala. Décima Época</w:t>
      </w:r>
      <w:r w:rsidR="00F53BAB">
        <w:rPr>
          <w:rFonts w:ascii="Arial" w:hAnsi="Arial" w:cs="Arial"/>
        </w:rPr>
        <w:t>,</w:t>
      </w:r>
      <w:r w:rsidRPr="00F53BAB">
        <w:rPr>
          <w:rFonts w:ascii="Arial" w:hAnsi="Arial" w:cs="Arial"/>
        </w:rPr>
        <w:t xml:space="preserve"> </w:t>
      </w:r>
      <w:r w:rsidR="00F53BAB" w:rsidRPr="00F53BAB">
        <w:rPr>
          <w:rFonts w:ascii="Arial" w:hAnsi="Arial" w:cs="Arial"/>
        </w:rPr>
        <w:t>junio</w:t>
      </w:r>
      <w:r w:rsidRPr="00F53BAB">
        <w:rPr>
          <w:rFonts w:ascii="Arial" w:hAnsi="Arial" w:cs="Arial"/>
        </w:rPr>
        <w:t xml:space="preserve"> de 2016. Registro: 2011777 </w:t>
      </w:r>
    </w:p>
    <w:p w:rsidR="00D05420" w:rsidRPr="00DC07F7" w:rsidRDefault="00D05420" w:rsidP="00DC07F7">
      <w:pPr>
        <w:pStyle w:val="Prrafodelista"/>
        <w:ind w:left="284"/>
        <w:jc w:val="both"/>
        <w:rPr>
          <w:rFonts w:ascii="Arial" w:hAnsi="Arial" w:cs="Arial"/>
        </w:rPr>
      </w:pPr>
      <w:r w:rsidRPr="00DC07F7">
        <w:rPr>
          <w:rFonts w:ascii="Arial" w:hAnsi="Arial" w:cs="Arial"/>
          <w:lang w:val="es-ES"/>
        </w:rPr>
        <w:t xml:space="preserve">PUEBLOS INDÍGENAS. </w:t>
      </w:r>
      <w:r w:rsidRPr="00DC07F7">
        <w:rPr>
          <w:rFonts w:ascii="Arial" w:hAnsi="Arial" w:cs="Arial"/>
          <w:b/>
          <w:lang w:val="es-ES"/>
        </w:rPr>
        <w:t xml:space="preserve">EL DERECHO HUMANO A PRESERVAR Y EMPLEAR SU LENGUA </w:t>
      </w:r>
      <w:r w:rsidRPr="00DC07F7">
        <w:rPr>
          <w:rFonts w:ascii="Arial" w:hAnsi="Arial" w:cs="Arial"/>
          <w:lang w:val="es-ES"/>
        </w:rPr>
        <w:t>DEMANDA ACCIONES POSITIVAS A CARGO DEL ESTADO.</w:t>
      </w:r>
    </w:p>
    <w:p w:rsidR="007523ED" w:rsidRPr="00F53BAB" w:rsidRDefault="007523ED" w:rsidP="00F53BAB">
      <w:pPr>
        <w:pStyle w:val="Prrafodelista"/>
        <w:spacing w:after="0" w:line="240" w:lineRule="auto"/>
        <w:ind w:left="284"/>
        <w:jc w:val="both"/>
        <w:rPr>
          <w:rFonts w:ascii="Arial" w:hAnsi="Arial" w:cs="Arial"/>
          <w:lang w:val="es-ES"/>
        </w:rPr>
      </w:pPr>
    </w:p>
    <w:p w:rsidR="00D05420" w:rsidRPr="00F53BAB" w:rsidRDefault="00D05420" w:rsidP="00F53BAB">
      <w:pPr>
        <w:pStyle w:val="Prrafodelista"/>
        <w:spacing w:after="0" w:line="240" w:lineRule="auto"/>
        <w:ind w:left="284"/>
        <w:jc w:val="both"/>
        <w:rPr>
          <w:rFonts w:ascii="Arial" w:hAnsi="Arial" w:cs="Arial"/>
          <w:lang w:val="es-ES"/>
        </w:rPr>
      </w:pPr>
      <w:r w:rsidRPr="00F53BAB">
        <w:rPr>
          <w:rFonts w:ascii="Arial" w:hAnsi="Arial" w:cs="Arial"/>
          <w:lang w:val="es-ES"/>
        </w:rPr>
        <w:t>Localización:</w:t>
      </w:r>
    </w:p>
    <w:p w:rsidR="00D05420" w:rsidRPr="00F53BAB" w:rsidRDefault="00366DF6" w:rsidP="00F53BAB">
      <w:pPr>
        <w:pStyle w:val="Prrafodelista"/>
        <w:spacing w:after="0" w:line="240" w:lineRule="auto"/>
        <w:ind w:left="284"/>
        <w:jc w:val="both"/>
        <w:rPr>
          <w:rFonts w:ascii="Arial" w:hAnsi="Arial" w:cs="Arial"/>
          <w:lang w:val="es-ES"/>
        </w:rPr>
      </w:pPr>
      <w:hyperlink r:id="rId59" w:history="1">
        <w:r w:rsidR="00D05420" w:rsidRPr="00F53BAB">
          <w:rPr>
            <w:rStyle w:val="Hipervnculo"/>
            <w:rFonts w:ascii="Arial" w:hAnsi="Arial" w:cs="Arial"/>
            <w:lang w:val="es-ES"/>
          </w:rPr>
          <w:t>http://200.38.163.178/sjfsist/Paginas/DetalleGeneralV2.aspx?Epoca=1e3e10000000000&amp;Apendice=1000000000000&amp;Expresion=2011777%2520&amp;Dominio=Rubro,Texto&amp;TA_TJ=2&amp;Orden=1&amp;Clase=DetalleTesisBL&amp;NumTE=1&amp;Epp=20&amp;Desde=-100&amp;Hasta=-100&amp;Index=0&amp;InstanciasSeleccionadas=6,1,2,50,7&amp;ID=2011777&amp;Hit=1&amp;IDs=2011777&amp;tipoTesis=&amp;Semanario=0&amp;tabla=&amp;Referencia=&amp;Tema</w:t>
        </w:r>
      </w:hyperlink>
      <w:r w:rsidR="00D05420" w:rsidRPr="00F53BAB">
        <w:rPr>
          <w:rFonts w:ascii="Arial" w:hAnsi="Arial" w:cs="Arial"/>
          <w:lang w:val="es-ES"/>
        </w:rPr>
        <w:t>=</w:t>
      </w:r>
    </w:p>
    <w:p w:rsidR="00640A9A" w:rsidRPr="00F53BAB" w:rsidRDefault="00640A9A" w:rsidP="00F53BAB">
      <w:pPr>
        <w:pStyle w:val="Prrafodelista"/>
        <w:spacing w:after="0" w:line="240" w:lineRule="auto"/>
        <w:ind w:left="284"/>
        <w:jc w:val="both"/>
        <w:rPr>
          <w:rFonts w:ascii="Arial" w:hAnsi="Arial" w:cs="Arial"/>
          <w:lang w:val="es-ES"/>
        </w:rPr>
      </w:pPr>
    </w:p>
    <w:p w:rsidR="005C2E93" w:rsidRPr="00F53BAB" w:rsidRDefault="005C2E93" w:rsidP="00F53BAB">
      <w:pPr>
        <w:ind w:left="284"/>
        <w:jc w:val="both"/>
        <w:rPr>
          <w:rFonts w:ascii="Arial" w:hAnsi="Arial" w:cs="Arial"/>
        </w:rPr>
      </w:pPr>
      <w:r w:rsidRPr="00F53BAB">
        <w:rPr>
          <w:rFonts w:ascii="Arial" w:hAnsi="Arial" w:cs="Arial"/>
          <w:noProof/>
          <w:lang w:eastAsia="es-MX"/>
        </w:rPr>
        <mc:AlternateContent>
          <mc:Choice Requires="wps">
            <w:drawing>
              <wp:anchor distT="0" distB="0" distL="114300" distR="114300" simplePos="0" relativeHeight="251623424" behindDoc="0" locked="0" layoutInCell="1" allowOverlap="1" wp14:anchorId="4BFCC4DA" wp14:editId="3B18C267">
                <wp:simplePos x="0" y="0"/>
                <wp:positionH relativeFrom="column">
                  <wp:posOffset>241300</wp:posOffset>
                </wp:positionH>
                <wp:positionV relativeFrom="paragraph">
                  <wp:posOffset>90805</wp:posOffset>
                </wp:positionV>
                <wp:extent cx="5648325" cy="0"/>
                <wp:effectExtent l="0" t="19050" r="9525" b="19050"/>
                <wp:wrapNone/>
                <wp:docPr id="15" name="15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769E598C" id="15 Conector recto" o:spid="_x0000_s1026" style="position:absolute;flip:y;z-index:251623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pt,7.15pt" to="463.75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" strokecolor="#4a7ebb" strokeweight="2.25pt"/>
            </w:pict>
          </mc:Fallback>
        </mc:AlternateContent>
      </w:r>
    </w:p>
    <w:p w:rsidR="00DC07F7" w:rsidRDefault="009E2B33" w:rsidP="00DC07F7">
      <w:pPr>
        <w:pStyle w:val="Prrafodelista"/>
        <w:numPr>
          <w:ilvl w:val="0"/>
          <w:numId w:val="2"/>
        </w:numPr>
        <w:ind w:left="284"/>
        <w:jc w:val="both"/>
        <w:rPr>
          <w:rFonts w:ascii="Arial" w:hAnsi="Arial" w:cs="Arial"/>
        </w:rPr>
      </w:pPr>
      <w:r w:rsidRPr="00F53BAB">
        <w:rPr>
          <w:rFonts w:ascii="Arial" w:hAnsi="Arial" w:cs="Arial"/>
        </w:rPr>
        <w:t xml:space="preserve">Tesis: 1a. CCVI/2012 (10a.) Primera Sala. Décima Época, </w:t>
      </w:r>
      <w:r w:rsidR="00F53BAB" w:rsidRPr="00F53BAB">
        <w:rPr>
          <w:rFonts w:ascii="Arial" w:hAnsi="Arial" w:cs="Arial"/>
        </w:rPr>
        <w:t>septiembre</w:t>
      </w:r>
      <w:r w:rsidRPr="00F53BAB">
        <w:rPr>
          <w:rFonts w:ascii="Arial" w:hAnsi="Arial" w:cs="Arial"/>
        </w:rPr>
        <w:t xml:space="preserve"> de 2012. Registro: 2001622 </w:t>
      </w:r>
    </w:p>
    <w:p w:rsidR="00D35943" w:rsidRPr="00DC07F7" w:rsidRDefault="009E2B33" w:rsidP="00DC07F7">
      <w:pPr>
        <w:pStyle w:val="Prrafodelista"/>
        <w:ind w:left="284"/>
        <w:jc w:val="both"/>
        <w:rPr>
          <w:rFonts w:ascii="Arial" w:hAnsi="Arial" w:cs="Arial"/>
        </w:rPr>
      </w:pPr>
      <w:r w:rsidRPr="00DC07F7">
        <w:rPr>
          <w:rFonts w:ascii="Arial" w:hAnsi="Arial" w:cs="Arial"/>
          <w:b/>
        </w:rPr>
        <w:t>DERECHO A LA CULTURA</w:t>
      </w:r>
      <w:r w:rsidRPr="00DC07F7">
        <w:rPr>
          <w:rFonts w:ascii="Arial" w:hAnsi="Arial" w:cs="Arial"/>
        </w:rPr>
        <w:t xml:space="preserve">. EL ESTADO MEXICANO DEBE GARANTIZAR Y PROMOVER SU LIBRE EMISIÓN, RECEPCIÓN Y CIRCULACIÓN EN SUS </w:t>
      </w:r>
      <w:r w:rsidR="00DC07F7">
        <w:rPr>
          <w:rFonts w:ascii="Arial" w:hAnsi="Arial" w:cs="Arial"/>
        </w:rPr>
        <w:t>ASPECTOS INDIVIDUAL Y COLECTIVO,</w:t>
      </w:r>
    </w:p>
    <w:p w:rsidR="009E2B33" w:rsidRPr="00F53BAB" w:rsidRDefault="009E2B33" w:rsidP="00F53BAB">
      <w:pPr>
        <w:pStyle w:val="Prrafodelista"/>
        <w:ind w:left="284"/>
        <w:jc w:val="both"/>
        <w:rPr>
          <w:rFonts w:ascii="Arial" w:hAnsi="Arial" w:cs="Arial"/>
        </w:rPr>
      </w:pPr>
      <w:r w:rsidRPr="00F53BAB">
        <w:rPr>
          <w:rFonts w:ascii="Arial" w:hAnsi="Arial" w:cs="Arial"/>
        </w:rPr>
        <w:t xml:space="preserve">Localización: </w:t>
      </w:r>
      <w:hyperlink r:id="rId60" w:history="1">
        <w:r w:rsidR="00640A9A" w:rsidRPr="00F53BAB">
          <w:rPr>
            <w:rStyle w:val="Hipervnculo"/>
            <w:rFonts w:ascii="Arial" w:hAnsi="Arial" w:cs="Arial"/>
          </w:rPr>
          <w:t>http://200.38.163.178/sjfsist/Paginas/DetalleGeneralV2.aspx?Epoca=1e3e10000000000&amp;Apendice=1000000000000&amp;Expresion=2001622%2520&amp;Dominio=Rubro,Texto&amp;TA_TJ=2&amp;Orden=1&amp;Clase=DetalleTesisBL&amp;NumTE=1&amp;Epp=20&amp;Desde=-100&amp;Hasta=-100&amp;Index=0&amp;InstanciasSeleccionadas=6,1,2,50,7&amp;ID=2001622&amp;Hit=1&amp;IDs=2001622&amp;tipoTesis=&amp;Semanario=0&amp;tabla=&amp;Referencia=&amp;Tema</w:t>
        </w:r>
      </w:hyperlink>
      <w:r w:rsidRPr="00F53BAB">
        <w:rPr>
          <w:rFonts w:ascii="Arial" w:hAnsi="Arial" w:cs="Arial"/>
        </w:rPr>
        <w:t>=</w:t>
      </w:r>
    </w:p>
    <w:p w:rsidR="00640A9A" w:rsidRPr="00F53BAB" w:rsidRDefault="00640A9A" w:rsidP="00F53BAB">
      <w:pPr>
        <w:pStyle w:val="Prrafodelista"/>
        <w:ind w:left="284"/>
        <w:jc w:val="both"/>
        <w:rPr>
          <w:rFonts w:ascii="Arial" w:hAnsi="Arial" w:cs="Arial"/>
        </w:rPr>
      </w:pPr>
    </w:p>
    <w:p w:rsidR="009E2B33" w:rsidRPr="00F53BAB" w:rsidRDefault="005C2E93" w:rsidP="00F53BAB">
      <w:pPr>
        <w:pStyle w:val="Prrafodelista"/>
        <w:ind w:left="284"/>
        <w:jc w:val="both"/>
        <w:rPr>
          <w:rFonts w:ascii="Arial" w:hAnsi="Arial" w:cs="Arial"/>
        </w:rPr>
      </w:pPr>
      <w:r w:rsidRPr="00F53BAB">
        <w:rPr>
          <w:rFonts w:ascii="Arial" w:hAnsi="Arial" w:cs="Arial"/>
          <w:noProof/>
          <w:lang w:eastAsia="es-MX"/>
        </w:rPr>
        <mc:AlternateContent>
          <mc:Choice Requires="wps">
            <w:drawing>
              <wp:anchor distT="0" distB="0" distL="114300" distR="114300" simplePos="0" relativeHeight="251619328" behindDoc="0" locked="0" layoutInCell="1" allowOverlap="1" wp14:anchorId="4533EFE3" wp14:editId="7486BD70">
                <wp:simplePos x="0" y="0"/>
                <wp:positionH relativeFrom="column">
                  <wp:posOffset>240674</wp:posOffset>
                </wp:positionH>
                <wp:positionV relativeFrom="paragraph">
                  <wp:posOffset>76835</wp:posOffset>
                </wp:positionV>
                <wp:extent cx="5648325" cy="0"/>
                <wp:effectExtent l="0" t="19050" r="9525" b="19050"/>
                <wp:wrapNone/>
                <wp:docPr id="13" name="13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4AD86C9C" id="13 Conector recto" o:spid="_x0000_s1026" style="position:absolute;flip:y;z-index:251619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95pt,6.05pt" to="463.7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" strokecolor="#4a7ebb" strokeweight="2.25pt"/>
            </w:pict>
          </mc:Fallback>
        </mc:AlternateContent>
      </w:r>
    </w:p>
    <w:p w:rsidR="00DC07F7" w:rsidRDefault="00B55FDA" w:rsidP="00DC07F7">
      <w:pPr>
        <w:pStyle w:val="Prrafodelista"/>
        <w:numPr>
          <w:ilvl w:val="0"/>
          <w:numId w:val="2"/>
        </w:numPr>
        <w:ind w:left="284"/>
        <w:jc w:val="both"/>
        <w:rPr>
          <w:rFonts w:ascii="Arial" w:hAnsi="Arial" w:cs="Arial"/>
        </w:rPr>
      </w:pPr>
      <w:r w:rsidRPr="00F53BAB">
        <w:rPr>
          <w:rFonts w:ascii="Arial" w:hAnsi="Arial" w:cs="Arial"/>
        </w:rPr>
        <w:lastRenderedPageBreak/>
        <w:t xml:space="preserve">Tesis: 1a. CCVII/2012 (10a.) Primera Sala. Décima Época, </w:t>
      </w:r>
      <w:r w:rsidR="00F53BAB" w:rsidRPr="00F53BAB">
        <w:rPr>
          <w:rFonts w:ascii="Arial" w:hAnsi="Arial" w:cs="Arial"/>
        </w:rPr>
        <w:t>septiembre</w:t>
      </w:r>
      <w:r w:rsidRPr="00F53BAB">
        <w:rPr>
          <w:rFonts w:ascii="Arial" w:hAnsi="Arial" w:cs="Arial"/>
        </w:rPr>
        <w:t xml:space="preserve"> de 2012. Registro: 2001625.</w:t>
      </w:r>
    </w:p>
    <w:p w:rsidR="00B55FDA" w:rsidRPr="00DC07F7" w:rsidRDefault="00B55FDA" w:rsidP="00DC07F7">
      <w:pPr>
        <w:pStyle w:val="Prrafodelista"/>
        <w:ind w:left="284"/>
        <w:jc w:val="both"/>
        <w:rPr>
          <w:rFonts w:ascii="Arial" w:hAnsi="Arial" w:cs="Arial"/>
          <w:b/>
        </w:rPr>
      </w:pPr>
      <w:r w:rsidRPr="00DC07F7">
        <w:rPr>
          <w:rFonts w:ascii="Arial" w:hAnsi="Arial" w:cs="Arial"/>
          <w:b/>
        </w:rPr>
        <w:t>DERECHO FUNDAMENTAL A LA CULTURA.</w:t>
      </w:r>
    </w:p>
    <w:p w:rsidR="009E2B33" w:rsidRPr="00F53BAB" w:rsidRDefault="00B55FDA" w:rsidP="00F53BAB">
      <w:pPr>
        <w:ind w:left="284"/>
        <w:jc w:val="both"/>
        <w:rPr>
          <w:rFonts w:ascii="Arial" w:hAnsi="Arial" w:cs="Arial"/>
        </w:rPr>
      </w:pPr>
      <w:r w:rsidRPr="00F53BAB">
        <w:rPr>
          <w:rFonts w:ascii="Arial" w:hAnsi="Arial" w:cs="Arial"/>
        </w:rPr>
        <w:t xml:space="preserve">Localización: </w:t>
      </w:r>
      <w:hyperlink r:id="rId61" w:history="1">
        <w:r w:rsidRPr="00F53BAB">
          <w:rPr>
            <w:rStyle w:val="Hipervnculo"/>
            <w:rFonts w:ascii="Arial" w:hAnsi="Arial" w:cs="Arial"/>
          </w:rPr>
          <w:t>http://200.38.163.178/sjfsist/Paginas/DetalleGeneralV2.aspx?Epoca=1e3e10000000000&amp;Apendice=1000000000000&amp;Expresion=2001625&amp;Dominio=Rubro,Texto&amp;TA_TJ=2&amp;Orden=1&amp;Clase=DetalleTesisBL&amp;NumTE=1&amp;Epp=20&amp;Desde=-100&amp;Hasta=-100&amp;Index=0&amp;InstanciasSeleccionadas=6,1,2,50,7&amp;ID=2001625&amp;Hit=1&amp;IDs=2001625&amp;tipoTesis=&amp;Semanario=0&amp;tabla=&amp;Referencia=&amp;Tema</w:t>
        </w:r>
      </w:hyperlink>
      <w:r w:rsidRPr="00F53BAB">
        <w:rPr>
          <w:rFonts w:ascii="Arial" w:hAnsi="Arial" w:cs="Arial"/>
        </w:rPr>
        <w:t>=</w:t>
      </w:r>
    </w:p>
    <w:p w:rsidR="005C2E93" w:rsidRPr="00F53BAB" w:rsidRDefault="005C2E93" w:rsidP="00F53BAB">
      <w:pPr>
        <w:ind w:left="284"/>
        <w:jc w:val="both"/>
        <w:rPr>
          <w:rFonts w:ascii="Arial" w:hAnsi="Arial" w:cs="Arial"/>
        </w:rPr>
      </w:pPr>
      <w:r w:rsidRPr="00F53BAB">
        <w:rPr>
          <w:rFonts w:ascii="Arial" w:hAnsi="Arial" w:cs="Arial"/>
          <w:noProof/>
          <w:lang w:eastAsia="es-MX"/>
        </w:rPr>
        <mc:AlternateContent>
          <mc:Choice Requires="wps">
            <w:drawing>
              <wp:anchor distT="0" distB="0" distL="114300" distR="114300" simplePos="0" relativeHeight="251621376" behindDoc="0" locked="0" layoutInCell="1" allowOverlap="1" wp14:anchorId="384422F3" wp14:editId="28FDA217">
                <wp:simplePos x="0" y="0"/>
                <wp:positionH relativeFrom="column">
                  <wp:posOffset>241193</wp:posOffset>
                </wp:positionH>
                <wp:positionV relativeFrom="paragraph">
                  <wp:posOffset>136525</wp:posOffset>
                </wp:positionV>
                <wp:extent cx="5648325" cy="0"/>
                <wp:effectExtent l="0" t="19050" r="9525" b="19050"/>
                <wp:wrapNone/>
                <wp:docPr id="14" name="14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67974B45" id="14 Conector recto" o:spid="_x0000_s1026" style="position:absolute;flip:y;z-index:251621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pt,10.75pt" to="463.7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" strokecolor="#4a7ebb" strokeweight="2.25pt"/>
            </w:pict>
          </mc:Fallback>
        </mc:AlternateContent>
      </w:r>
    </w:p>
    <w:p w:rsidR="00DC07F7" w:rsidRDefault="002E7155" w:rsidP="00DC07F7">
      <w:pPr>
        <w:pStyle w:val="Prrafodelista"/>
        <w:numPr>
          <w:ilvl w:val="0"/>
          <w:numId w:val="2"/>
        </w:numPr>
        <w:ind w:left="284"/>
        <w:jc w:val="both"/>
        <w:rPr>
          <w:rFonts w:ascii="Arial" w:hAnsi="Arial" w:cs="Arial"/>
        </w:rPr>
      </w:pPr>
      <w:r w:rsidRPr="00F53BAB">
        <w:rPr>
          <w:rFonts w:ascii="Arial" w:hAnsi="Arial" w:cs="Arial"/>
        </w:rPr>
        <w:t xml:space="preserve">Tesis: 1a. CCVIII/2012 (10a.) Primera Sala. Décima Época, </w:t>
      </w:r>
      <w:r w:rsidR="00F53BAB" w:rsidRPr="00F53BAB">
        <w:rPr>
          <w:rFonts w:ascii="Arial" w:hAnsi="Arial" w:cs="Arial"/>
        </w:rPr>
        <w:t>septiembre</w:t>
      </w:r>
      <w:r w:rsidRPr="00F53BAB">
        <w:rPr>
          <w:rFonts w:ascii="Arial" w:hAnsi="Arial" w:cs="Arial"/>
        </w:rPr>
        <w:t xml:space="preserve"> de 2012. Registro: 2001630 </w:t>
      </w:r>
    </w:p>
    <w:p w:rsidR="00DC07F7" w:rsidRPr="00DC07F7" w:rsidRDefault="002E7155" w:rsidP="00DC07F7">
      <w:pPr>
        <w:pStyle w:val="Prrafodelista"/>
        <w:ind w:left="284"/>
        <w:jc w:val="both"/>
        <w:rPr>
          <w:rFonts w:ascii="Arial" w:hAnsi="Arial" w:cs="Arial"/>
        </w:rPr>
      </w:pPr>
      <w:r w:rsidRPr="00DC07F7">
        <w:rPr>
          <w:rFonts w:ascii="Arial" w:hAnsi="Arial" w:cs="Arial"/>
          <w:b/>
        </w:rPr>
        <w:t>DERECHOS DE AUTOR</w:t>
      </w:r>
      <w:r w:rsidRPr="00DC07F7">
        <w:rPr>
          <w:rFonts w:ascii="Arial" w:hAnsi="Arial" w:cs="Arial"/>
        </w:rPr>
        <w:t>. PROTEGEN TANTO DEREC</w:t>
      </w:r>
      <w:r w:rsidR="00DC07F7" w:rsidRPr="00DC07F7">
        <w:rPr>
          <w:rFonts w:ascii="Arial" w:hAnsi="Arial" w:cs="Arial"/>
        </w:rPr>
        <w:t>HOS PATRIMONIALES COMO MORALES.</w:t>
      </w:r>
    </w:p>
    <w:p w:rsidR="009E2B33" w:rsidRPr="00F53BAB" w:rsidRDefault="009E2B33" w:rsidP="00DC07F7">
      <w:pPr>
        <w:ind w:left="284"/>
        <w:jc w:val="both"/>
        <w:rPr>
          <w:rFonts w:ascii="Arial" w:hAnsi="Arial" w:cs="Arial"/>
        </w:rPr>
      </w:pPr>
      <w:r w:rsidRPr="00F53BAB">
        <w:rPr>
          <w:rFonts w:ascii="Arial" w:hAnsi="Arial" w:cs="Arial"/>
        </w:rPr>
        <w:t>Localización:</w:t>
      </w:r>
    </w:p>
    <w:p w:rsidR="002E7155" w:rsidRPr="00F53BAB" w:rsidRDefault="00366DF6" w:rsidP="00F53BAB">
      <w:pPr>
        <w:spacing w:after="0" w:line="240" w:lineRule="auto"/>
        <w:ind w:left="284"/>
        <w:jc w:val="both"/>
        <w:rPr>
          <w:rFonts w:ascii="Arial" w:hAnsi="Arial" w:cs="Arial"/>
        </w:rPr>
      </w:pPr>
      <w:hyperlink r:id="rId62" w:history="1">
        <w:r w:rsidR="00640A9A" w:rsidRPr="00F53BAB">
          <w:rPr>
            <w:rStyle w:val="Hipervnculo"/>
            <w:rFonts w:ascii="Arial" w:hAnsi="Arial" w:cs="Arial"/>
          </w:rPr>
          <w:t>http://200.38.163.178/sjfsist/Paginas/DetalleGeneralV2.aspx?Epoca=1e3e10000000000&amp;Apendice=1000000000000&amp;Expresion=2001630&amp;Dominio=Rubro,Texto&amp;TA_TJ=2&amp;Orden=1&amp;Clase=DetalleTesisBL&amp;NumTE=1&amp;Epp=20&amp;Desde=-100&amp;Hasta=-100&amp;Index=0&amp;InstanciasSeleccionadas=6,1,2,50,7&amp;ID=2001630&amp;Hit=1&amp;IDs=2001630&amp;tipoTesis=&amp;Semanario=0&amp;tabla=&amp;Referencia=&amp;Tema</w:t>
        </w:r>
      </w:hyperlink>
      <w:r w:rsidR="002E7155" w:rsidRPr="00F53BAB">
        <w:rPr>
          <w:rFonts w:ascii="Arial" w:hAnsi="Arial" w:cs="Arial"/>
        </w:rPr>
        <w:t>=</w:t>
      </w:r>
    </w:p>
    <w:p w:rsidR="00640A9A" w:rsidRPr="00F53BAB" w:rsidRDefault="00640A9A" w:rsidP="00F53BAB">
      <w:pPr>
        <w:spacing w:after="0" w:line="240" w:lineRule="auto"/>
        <w:ind w:left="284"/>
        <w:jc w:val="both"/>
        <w:rPr>
          <w:rFonts w:ascii="Arial" w:hAnsi="Arial" w:cs="Arial"/>
        </w:rPr>
      </w:pPr>
    </w:p>
    <w:p w:rsidR="002E7155" w:rsidRPr="00F53BAB" w:rsidRDefault="005C2E93" w:rsidP="00F53BAB">
      <w:pPr>
        <w:ind w:left="284"/>
        <w:jc w:val="both"/>
        <w:rPr>
          <w:rFonts w:ascii="Arial" w:hAnsi="Arial" w:cs="Arial"/>
        </w:rPr>
      </w:pPr>
      <w:r w:rsidRPr="00F53BAB">
        <w:rPr>
          <w:rFonts w:ascii="Arial" w:hAnsi="Arial" w:cs="Arial"/>
          <w:noProof/>
          <w:lang w:eastAsia="es-MX"/>
        </w:rPr>
        <mc:AlternateContent>
          <mc:Choice Requires="wps">
            <w:drawing>
              <wp:anchor distT="0" distB="0" distL="114300" distR="114300" simplePos="0" relativeHeight="251613184" behindDoc="0" locked="0" layoutInCell="1" allowOverlap="1" wp14:anchorId="61C834CA" wp14:editId="589E1893">
                <wp:simplePos x="0" y="0"/>
                <wp:positionH relativeFrom="column">
                  <wp:posOffset>237374</wp:posOffset>
                </wp:positionH>
                <wp:positionV relativeFrom="paragraph">
                  <wp:posOffset>98425</wp:posOffset>
                </wp:positionV>
                <wp:extent cx="5648325" cy="0"/>
                <wp:effectExtent l="0" t="19050" r="9525" b="19050"/>
                <wp:wrapNone/>
                <wp:docPr id="10" name="10 Conector recto"/>
                <wp:cNvGraphicFramePr/>
                <a:graphic xmlns:a="http://schemas.openxmlformats.org/drawingml/2006/main">
                  <a:graphicData uri="http://schemas.microsoft.com/office/word/2010/wordprocessingShape">
                    <wps:wsp>
                      <wps:cNvCnPr/>
                      <wps:spPr>
                        <a:xfrm flipV="1">
                          <a:off x="0" y="0"/>
                          <a:ext cx="5648325" cy="0"/>
                        </a:xfrm>
                        <a:prstGeom prst="line">
                          <a:avLst/>
                        </a:prstGeom>
                        <a:noFill/>
                        <a:ln w="2857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5F8C4175" id="10 Conector recto" o:spid="_x0000_s1026" style="position:absolute;flip:y;z-index:251613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7pt,7.75pt" to="463.4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" strokecolor="#4a7ebb" strokeweight="2.25pt"/>
            </w:pict>
          </mc:Fallback>
        </mc:AlternateContent>
      </w:r>
    </w:p>
    <w:p w:rsidR="002E7155" w:rsidRPr="00F53BAB" w:rsidRDefault="009E2B33" w:rsidP="00F53BAB">
      <w:pPr>
        <w:pStyle w:val="Prrafodelista"/>
        <w:numPr>
          <w:ilvl w:val="0"/>
          <w:numId w:val="2"/>
        </w:numPr>
        <w:ind w:left="284"/>
        <w:jc w:val="both"/>
        <w:rPr>
          <w:rFonts w:ascii="Arial" w:hAnsi="Arial" w:cs="Arial"/>
        </w:rPr>
      </w:pPr>
      <w:r w:rsidRPr="00F53BAB">
        <w:rPr>
          <w:rFonts w:ascii="Arial" w:hAnsi="Arial" w:cs="Arial"/>
        </w:rPr>
        <w:t xml:space="preserve">Tesis: 1a. CXIII/2009 Primera Sala. </w:t>
      </w:r>
      <w:r w:rsidR="002E7155" w:rsidRPr="00F53BAB">
        <w:rPr>
          <w:rFonts w:ascii="Arial" w:hAnsi="Arial" w:cs="Arial"/>
        </w:rPr>
        <w:t>Novena Época</w:t>
      </w:r>
      <w:r w:rsidRPr="00F53BAB">
        <w:rPr>
          <w:rFonts w:ascii="Arial" w:hAnsi="Arial" w:cs="Arial"/>
        </w:rPr>
        <w:t xml:space="preserve">, </w:t>
      </w:r>
      <w:r w:rsidR="00F53BAB" w:rsidRPr="00F53BAB">
        <w:rPr>
          <w:rFonts w:ascii="Arial" w:hAnsi="Arial" w:cs="Arial"/>
        </w:rPr>
        <w:t>agosto</w:t>
      </w:r>
      <w:r w:rsidRPr="00F53BAB">
        <w:rPr>
          <w:rFonts w:ascii="Arial" w:hAnsi="Arial" w:cs="Arial"/>
        </w:rPr>
        <w:t xml:space="preserve"> de 2009. </w:t>
      </w:r>
      <w:r w:rsidR="002E7155" w:rsidRPr="00F53BAB">
        <w:rPr>
          <w:rFonts w:ascii="Arial" w:hAnsi="Arial" w:cs="Arial"/>
        </w:rPr>
        <w:t xml:space="preserve">Registro: 166677 </w:t>
      </w:r>
    </w:p>
    <w:p w:rsidR="002E7155" w:rsidRPr="00F53BAB" w:rsidRDefault="002E7155" w:rsidP="00F53BAB">
      <w:pPr>
        <w:ind w:left="284"/>
        <w:jc w:val="both"/>
        <w:rPr>
          <w:rFonts w:ascii="Arial" w:hAnsi="Arial" w:cs="Arial"/>
        </w:rPr>
      </w:pPr>
      <w:r w:rsidRPr="00DC07F7">
        <w:rPr>
          <w:rFonts w:ascii="Arial" w:hAnsi="Arial" w:cs="Arial"/>
          <w:b/>
        </w:rPr>
        <w:t>DERECHOS DE AUTOR</w:t>
      </w:r>
      <w:r w:rsidRPr="00F53BAB">
        <w:rPr>
          <w:rFonts w:ascii="Arial" w:hAnsi="Arial" w:cs="Arial"/>
        </w:rPr>
        <w:t>. LA REPARACIÓN DEL DAÑO MATERIAL Y/O MORAL, Y LA INDEMNIZACIÓN POR DAÑOS Y PERJUICIOS POR VIOLACIÓN A TALES DERECHOS, CUYO MONTO PREVÉ EL ARTÍCULO 216 BIS DE LA LEY FEDERAL RELATIVA, NO CONSTITUYEN UNA PENA INUSITADA O UNA MULTA EXCESIVA.</w:t>
      </w:r>
    </w:p>
    <w:p w:rsidR="005D18C5" w:rsidRPr="00F53BAB" w:rsidRDefault="009E2B33" w:rsidP="00DC07F7">
      <w:pPr>
        <w:ind w:left="284"/>
        <w:jc w:val="both"/>
        <w:rPr>
          <w:rFonts w:ascii="Arial" w:hAnsi="Arial" w:cs="Arial"/>
        </w:rPr>
      </w:pPr>
      <w:r w:rsidRPr="00F53BAB">
        <w:rPr>
          <w:rFonts w:ascii="Arial" w:hAnsi="Arial" w:cs="Arial"/>
        </w:rPr>
        <w:t xml:space="preserve">Localización: </w:t>
      </w:r>
      <w:hyperlink r:id="rId63" w:history="1">
        <w:r w:rsidRPr="00F53BAB">
          <w:rPr>
            <w:rStyle w:val="Hipervnculo"/>
            <w:rFonts w:ascii="Arial" w:hAnsi="Arial" w:cs="Arial"/>
          </w:rPr>
          <w:t>http://200.38.163.178/sjfsist/Paginas/DetalleGeneralV2.aspx?Epoca=1e3e10000000000&amp;Apendice=1000000000000&amp;Expresion=166677&amp;Dominio=Rubro,Texto&amp;TA_TJ=2&amp;Orden=1&amp;Clase=DetalleTesisBL&amp;NumTE=1&amp;Epp=20&amp;Desde=-100&amp;Hasta=-100&amp;Index=0&amp;InstanciasSeleccionadas=6,1,2,50,7&amp;ID=166677&amp;Hit=1&amp;IDs=166677&amp;tipoTesis=&amp;Semanario=0&amp;tabla=&amp;Referencia=&amp;Tema</w:t>
        </w:r>
      </w:hyperlink>
      <w:r w:rsidRPr="00F53BAB">
        <w:rPr>
          <w:rFonts w:ascii="Arial" w:hAnsi="Arial" w:cs="Arial"/>
        </w:rPr>
        <w:t>=</w:t>
      </w:r>
    </w:p>
    <w:p w:rsidR="005D18C5" w:rsidRPr="00F53BAB" w:rsidRDefault="005D18C5" w:rsidP="00F53BAB">
      <w:pPr>
        <w:shd w:val="clear" w:color="auto" w:fill="A6A6A6" w:themeFill="background1" w:themeFillShade="A6"/>
        <w:spacing w:after="0" w:line="240" w:lineRule="auto"/>
        <w:jc w:val="both"/>
        <w:rPr>
          <w:rFonts w:ascii="Arial" w:hAnsi="Arial" w:cs="Arial"/>
          <w:b/>
        </w:rPr>
      </w:pPr>
      <w:r w:rsidRPr="00F53BAB">
        <w:rPr>
          <w:rFonts w:ascii="Arial" w:hAnsi="Arial" w:cs="Arial"/>
          <w:b/>
        </w:rPr>
        <w:t xml:space="preserve">TRIBUNALES FEDERALES </w:t>
      </w:r>
    </w:p>
    <w:p w:rsidR="00DC587D" w:rsidRPr="00F53BAB" w:rsidRDefault="005D18C5" w:rsidP="00F53BAB">
      <w:pPr>
        <w:tabs>
          <w:tab w:val="left" w:pos="1106"/>
        </w:tabs>
        <w:ind w:left="284"/>
        <w:rPr>
          <w:rFonts w:ascii="Arial" w:hAnsi="Arial" w:cs="Arial"/>
        </w:rPr>
      </w:pPr>
      <w:r w:rsidRPr="00F53BAB">
        <w:rPr>
          <w:rFonts w:ascii="Arial" w:hAnsi="Arial" w:cs="Arial"/>
        </w:rPr>
        <w:tab/>
      </w:r>
    </w:p>
    <w:p w:rsidR="00DC587D" w:rsidRPr="00F53BAB" w:rsidRDefault="00DC587D" w:rsidP="00F53BAB">
      <w:pPr>
        <w:pStyle w:val="Prrafodelista"/>
        <w:numPr>
          <w:ilvl w:val="0"/>
          <w:numId w:val="35"/>
        </w:numPr>
        <w:ind w:left="284"/>
        <w:jc w:val="both"/>
        <w:rPr>
          <w:rFonts w:ascii="Arial" w:hAnsi="Arial" w:cs="Arial"/>
        </w:rPr>
      </w:pPr>
      <w:r w:rsidRPr="00F53BAB">
        <w:rPr>
          <w:rFonts w:ascii="Arial" w:hAnsi="Arial" w:cs="Arial"/>
        </w:rPr>
        <w:t>Tesis: XXII.P.A.1 L (10</w:t>
      </w:r>
      <w:r w:rsidR="006F46A6" w:rsidRPr="00F53BAB">
        <w:rPr>
          <w:rFonts w:ascii="Arial" w:hAnsi="Arial" w:cs="Arial"/>
        </w:rPr>
        <w:t>ª), Tribunales Colegiados de Circuito, Décima Época, marzo de 2017, 2013948 </w:t>
      </w:r>
    </w:p>
    <w:p w:rsidR="006F46A6" w:rsidRPr="00F53BAB" w:rsidRDefault="006F46A6" w:rsidP="00F53BAB">
      <w:pPr>
        <w:pStyle w:val="Prrafodelista"/>
        <w:ind w:left="284"/>
        <w:jc w:val="both"/>
        <w:rPr>
          <w:rFonts w:ascii="Arial" w:hAnsi="Arial" w:cs="Arial"/>
        </w:rPr>
      </w:pPr>
    </w:p>
    <w:p w:rsidR="006F46A6" w:rsidRPr="00F53BAB" w:rsidRDefault="00DC587D" w:rsidP="00F53BAB">
      <w:pPr>
        <w:pStyle w:val="Prrafodelista"/>
        <w:ind w:left="284"/>
        <w:jc w:val="both"/>
        <w:rPr>
          <w:rFonts w:ascii="Arial" w:hAnsi="Arial" w:cs="Arial"/>
        </w:rPr>
      </w:pPr>
      <w:r w:rsidRPr="00F53BAB">
        <w:rPr>
          <w:rFonts w:ascii="Arial" w:hAnsi="Arial" w:cs="Arial"/>
        </w:rPr>
        <w:lastRenderedPageBreak/>
        <w:t>TRABAJADORES DEL ESTADO DE QUERÉTARO. EL CONCEPTO DE "SEGURIDAD SOCIAL INTEGRAL", PREVISTO EN EL ARTÍCULO 52, FRACCIÓN XIII, DE LA LEY RELATIVA, COMPRENDE SU DERECHO FUNDAMENTAL A UNA VIVIENDA DIGNA Y DECOROSA.</w:t>
      </w:r>
    </w:p>
    <w:p w:rsidR="006F46A6" w:rsidRPr="00F53BAB" w:rsidRDefault="006F46A6" w:rsidP="00F53BAB">
      <w:pPr>
        <w:pStyle w:val="Prrafodelista"/>
        <w:ind w:left="284"/>
        <w:jc w:val="both"/>
        <w:rPr>
          <w:rFonts w:ascii="Arial" w:hAnsi="Arial" w:cs="Arial"/>
        </w:rPr>
      </w:pPr>
    </w:p>
    <w:p w:rsidR="006F46A6" w:rsidRPr="00F53BAB" w:rsidRDefault="00DC587D" w:rsidP="00F53BAB">
      <w:pPr>
        <w:pStyle w:val="Prrafodelista"/>
        <w:ind w:left="284"/>
        <w:jc w:val="both"/>
        <w:rPr>
          <w:rFonts w:ascii="Arial" w:hAnsi="Arial" w:cs="Arial"/>
        </w:rPr>
      </w:pPr>
      <w:r w:rsidRPr="00F53BAB">
        <w:rPr>
          <w:rFonts w:ascii="Arial" w:hAnsi="Arial" w:cs="Arial"/>
        </w:rPr>
        <w:t xml:space="preserve">El precepto aludido establece la obligación de las dependencias públicas de otorgar a sus trabajadores los beneficios de la </w:t>
      </w:r>
      <w:r w:rsidRPr="00DC07F7">
        <w:rPr>
          <w:rFonts w:ascii="Arial" w:hAnsi="Arial" w:cs="Arial"/>
          <w:b/>
        </w:rPr>
        <w:t>seguridad social integral;</w:t>
      </w:r>
      <w:r w:rsidRPr="00F53BAB">
        <w:rPr>
          <w:rFonts w:ascii="Arial" w:hAnsi="Arial" w:cs="Arial"/>
        </w:rPr>
        <w:t xml:space="preserve"> concepto jurídico que comprende, de conformidad con el artículo 123 de la Constitución Política de los Estados Unidos Mexicanos, y su fuente convencional en los numerales 25 de la Declaración Universal de los Derechos Humanos y 11 del Pacto Internacional de Derechos Económicos, Sociales y Culturales, el derecho fundamental a una vivienda digna y decorosa, cuya base se sustenta en el mínimo señalado para la seguridad social en el citado artículo 123 constitucional, como lo previó el legislador local.</w:t>
      </w:r>
    </w:p>
    <w:p w:rsidR="00DF2C99" w:rsidRPr="00F53BAB" w:rsidRDefault="00DF2C99" w:rsidP="00F53BAB">
      <w:pPr>
        <w:pStyle w:val="Prrafodelista"/>
        <w:ind w:left="284"/>
        <w:jc w:val="both"/>
        <w:rPr>
          <w:rFonts w:ascii="Arial" w:hAnsi="Arial" w:cs="Arial"/>
        </w:rPr>
      </w:pPr>
    </w:p>
    <w:p w:rsidR="00DC587D" w:rsidRPr="00F53BAB" w:rsidRDefault="007B67F6" w:rsidP="00F53BAB">
      <w:pPr>
        <w:pStyle w:val="Prrafodelista"/>
        <w:numPr>
          <w:ilvl w:val="0"/>
          <w:numId w:val="35"/>
        </w:numPr>
        <w:ind w:left="284"/>
        <w:jc w:val="both"/>
        <w:rPr>
          <w:rFonts w:ascii="Arial" w:hAnsi="Arial" w:cs="Arial"/>
        </w:rPr>
      </w:pPr>
      <w:r w:rsidRPr="00F53BAB">
        <w:rPr>
          <w:rFonts w:ascii="Arial" w:hAnsi="Arial" w:cs="Arial"/>
        </w:rPr>
        <w:t>Tesis: IV.1o.A.66 A</w:t>
      </w:r>
      <w:r w:rsidR="00DF2C99" w:rsidRPr="00F53BAB">
        <w:rPr>
          <w:rFonts w:ascii="Arial" w:hAnsi="Arial" w:cs="Arial"/>
        </w:rPr>
        <w:t>(10a.), Tribunales Colegiados de Circuito, Décima Época, 2013753   </w:t>
      </w:r>
    </w:p>
    <w:p w:rsidR="00DC587D" w:rsidRPr="00F53BAB" w:rsidRDefault="00DC587D" w:rsidP="00F53BAB">
      <w:pPr>
        <w:spacing w:after="0" w:line="240" w:lineRule="auto"/>
        <w:ind w:left="284" w:right="-518"/>
        <w:rPr>
          <w:rFonts w:ascii="Arial" w:eastAsia="Times New Roman" w:hAnsi="Arial" w:cs="Arial"/>
          <w:vanish/>
          <w:lang w:eastAsia="es-MX"/>
        </w:rPr>
      </w:pPr>
    </w:p>
    <w:p w:rsidR="007B67F6" w:rsidRPr="00F53BAB" w:rsidRDefault="00DC587D" w:rsidP="00F53BAB">
      <w:pPr>
        <w:pStyle w:val="Prrafodelista"/>
        <w:ind w:left="284"/>
        <w:jc w:val="both"/>
        <w:rPr>
          <w:rFonts w:ascii="Arial" w:hAnsi="Arial" w:cs="Arial"/>
        </w:rPr>
      </w:pPr>
      <w:r w:rsidRPr="00F53BAB">
        <w:rPr>
          <w:rFonts w:ascii="Arial" w:hAnsi="Arial" w:cs="Arial"/>
        </w:rPr>
        <w:t>DERECHO HUMANO A LA PROVISIÓN DE AGUA POTABLE. LA OBLIGACIÓN DE PROPORCIONARLA ES UNA OBLIGACIÓN DEL ESTADO QUE SE DEBE REALIZAR DE FORMA INMEDIATA, AUN Y CUANDO NO EXISTA RED GENERAL NI SE HAYA EFECTUA</w:t>
      </w:r>
      <w:r w:rsidR="007B67F6" w:rsidRPr="00F53BAB">
        <w:rPr>
          <w:rFonts w:ascii="Arial" w:hAnsi="Arial" w:cs="Arial"/>
        </w:rPr>
        <w:t>DO EL DICTAMEN DE FACTIBILIDAD.</w:t>
      </w:r>
    </w:p>
    <w:p w:rsidR="007B67F6" w:rsidRPr="00F53BAB" w:rsidRDefault="007B67F6" w:rsidP="00F53BAB">
      <w:pPr>
        <w:pStyle w:val="Prrafodelista"/>
        <w:ind w:left="284"/>
        <w:jc w:val="both"/>
        <w:rPr>
          <w:rFonts w:ascii="Arial" w:hAnsi="Arial" w:cs="Arial"/>
        </w:rPr>
      </w:pPr>
    </w:p>
    <w:p w:rsidR="00B15B3C" w:rsidRPr="00F53BAB" w:rsidRDefault="00DC587D" w:rsidP="00F53BAB">
      <w:pPr>
        <w:pStyle w:val="Prrafodelista"/>
        <w:ind w:left="284"/>
        <w:jc w:val="both"/>
        <w:rPr>
          <w:rFonts w:ascii="Arial" w:hAnsi="Arial" w:cs="Arial"/>
        </w:rPr>
      </w:pPr>
      <w:r w:rsidRPr="00F53BAB">
        <w:rPr>
          <w:rFonts w:ascii="Arial" w:hAnsi="Arial" w:cs="Arial"/>
        </w:rPr>
        <w:t>Del artículo </w:t>
      </w:r>
      <w:hyperlink r:id="rId64" w:history="1">
        <w:r w:rsidRPr="00F53BAB">
          <w:rPr>
            <w:rFonts w:ascii="Arial" w:hAnsi="Arial" w:cs="Arial"/>
          </w:rPr>
          <w:t>34 de la Ley de Agua Potable y Saneamiento para el Estado de Nuevo León</w:t>
        </w:r>
      </w:hyperlink>
      <w:r w:rsidRPr="00F53BAB">
        <w:rPr>
          <w:rFonts w:ascii="Arial" w:hAnsi="Arial" w:cs="Arial"/>
        </w:rPr>
        <w:t>, se desprende que para obtener el servicio de agua potable se deberá tramitar ante el organismo operador el dictamen de factibilidad para la conexión a la red general de agua potable y drenaje sanitario; y, satisfechos los requisitos de factibilidad, las autoridades competentes deben construir las instalaciones y conexiones de agua potable y drenaje sanitario conforme al proyecto autorizado, así como las obras de infraestructura que en su caso se requieran; sin embargo</w:t>
      </w:r>
      <w:r w:rsidRPr="00DC07F7">
        <w:rPr>
          <w:rFonts w:ascii="Arial" w:hAnsi="Arial" w:cs="Arial"/>
          <w:b/>
        </w:rPr>
        <w:t>, los peticionarios del servicio no deben, para gozar del derecho humano a la salud,</w:t>
      </w:r>
      <w:r w:rsidRPr="00F53BAB">
        <w:rPr>
          <w:rFonts w:ascii="Arial" w:hAnsi="Arial" w:cs="Arial"/>
        </w:rPr>
        <w:t xml:space="preserve"> previsto en el artículo </w:t>
      </w:r>
      <w:hyperlink r:id="rId65" w:history="1">
        <w:r w:rsidRPr="00F53BAB">
          <w:rPr>
            <w:rFonts w:ascii="Arial" w:hAnsi="Arial" w:cs="Arial"/>
          </w:rPr>
          <w:t>4o. de la Constitución Política de los Estados Unidos Mexicanos</w:t>
        </w:r>
      </w:hyperlink>
      <w:r w:rsidRPr="00F53BAB">
        <w:rPr>
          <w:rFonts w:ascii="Arial" w:hAnsi="Arial" w:cs="Arial"/>
        </w:rPr>
        <w:t>, esperar a que se establezca la infraestructura a que se refiere el mencionado artículo 34, pues ante la ausencia de redes y establecida la necesidad del servicio de agua, el Estado tiene una doble obligación: La primera, prevista en el artículo </w:t>
      </w:r>
      <w:hyperlink r:id="rId66" w:history="1">
        <w:r w:rsidRPr="00F53BAB">
          <w:rPr>
            <w:rFonts w:ascii="Arial" w:hAnsi="Arial" w:cs="Arial"/>
          </w:rPr>
          <w:t>12 del Pacto Internacional de Derechos Económicos, Sociales y Culturales</w:t>
        </w:r>
      </w:hyperlink>
      <w:r w:rsidRPr="00F53BAB">
        <w:rPr>
          <w:rFonts w:ascii="Arial" w:hAnsi="Arial" w:cs="Arial"/>
        </w:rPr>
        <w:t>, que lo constriñe a atender de manera inmediata el derecho a la salud en el más alto nivel posible; y, la segunda, establecida en el numeral </w:t>
      </w:r>
      <w:hyperlink r:id="rId67" w:history="1">
        <w:r w:rsidRPr="00F53BAB">
          <w:rPr>
            <w:rFonts w:ascii="Arial" w:hAnsi="Arial" w:cs="Arial"/>
          </w:rPr>
          <w:t>2</w:t>
        </w:r>
      </w:hyperlink>
      <w:r w:rsidRPr="00F53BAB">
        <w:rPr>
          <w:rFonts w:ascii="Arial" w:hAnsi="Arial" w:cs="Arial"/>
        </w:rPr>
        <w:t> del propio pacto, que dispone que los Estados deberán adoptar todos los medios apropiados y hasta el máximo de los recursos que disponga. En esos términos, ante la falta de red o infraestructura para proporcionar el servicio de agua, las autoridades están obligadas a proporcionar de manera inmediata el vital líquido para lo cual, en tanto se construyan las redes de distribución adecuadas para asegurar el abastecimiento, la autoridad judicial puede provisionalmente indicar métodos generalmente utilizados con ese propósito, tal como la instalación de un tanque nodriza elevado y que conectado a una cisterna de reserva con bomba hidroneumática, abastezca de agua a la comunidad en cantidad y calidad; así, la propia judicatura, con apoyo en el artículo </w:t>
      </w:r>
      <w:hyperlink r:id="rId68" w:history="1">
        <w:r w:rsidRPr="00F53BAB">
          <w:rPr>
            <w:rFonts w:ascii="Arial" w:hAnsi="Arial" w:cs="Arial"/>
          </w:rPr>
          <w:t xml:space="preserve">1o. de la </w:t>
        </w:r>
        <w:r w:rsidRPr="00F53BAB">
          <w:rPr>
            <w:rFonts w:ascii="Arial" w:hAnsi="Arial" w:cs="Arial"/>
          </w:rPr>
          <w:lastRenderedPageBreak/>
          <w:t>Constitución Federal</w:t>
        </w:r>
      </w:hyperlink>
      <w:r w:rsidRPr="00F53BAB">
        <w:rPr>
          <w:rFonts w:ascii="Arial" w:hAnsi="Arial" w:cs="Arial"/>
        </w:rPr>
        <w:t> asegura y protege el derecho al suministro de agua y a la salud, como medida básica y de subsistencia que necesita el ser humano, hasta en tanto quede instalada la red de agua potable y alcantarillado.</w:t>
      </w:r>
    </w:p>
    <w:p w:rsidR="00DF2C99" w:rsidRPr="00F53BAB" w:rsidRDefault="00DF2C99" w:rsidP="00F53BAB">
      <w:pPr>
        <w:spacing w:after="0" w:line="240" w:lineRule="auto"/>
        <w:ind w:left="284" w:right="-518"/>
        <w:jc w:val="both"/>
        <w:rPr>
          <w:rFonts w:ascii="Arial" w:eastAsia="Times New Roman" w:hAnsi="Arial" w:cs="Arial"/>
          <w:lang w:eastAsia="es-MX"/>
        </w:rPr>
      </w:pPr>
    </w:p>
    <w:p w:rsidR="00DF2C99" w:rsidRPr="00F53BAB" w:rsidRDefault="00DF2C99" w:rsidP="00F53BAB">
      <w:pPr>
        <w:spacing w:after="0" w:line="240" w:lineRule="auto"/>
        <w:ind w:left="284" w:right="-518"/>
        <w:jc w:val="both"/>
        <w:rPr>
          <w:rFonts w:ascii="Arial" w:eastAsia="Times New Roman" w:hAnsi="Arial" w:cs="Arial"/>
          <w:lang w:eastAsia="es-MX"/>
        </w:rPr>
      </w:pPr>
    </w:p>
    <w:p w:rsidR="00DF2C99" w:rsidRPr="00F53BAB" w:rsidRDefault="00DF2C99" w:rsidP="00F53BAB">
      <w:pPr>
        <w:pStyle w:val="Prrafodelista"/>
        <w:numPr>
          <w:ilvl w:val="0"/>
          <w:numId w:val="35"/>
        </w:numPr>
        <w:spacing w:after="0" w:line="240" w:lineRule="auto"/>
        <w:ind w:left="284" w:right="-518"/>
        <w:jc w:val="both"/>
        <w:rPr>
          <w:rFonts w:ascii="Arial" w:hAnsi="Arial" w:cs="Arial"/>
        </w:rPr>
      </w:pPr>
      <w:r w:rsidRPr="00F53BAB">
        <w:rPr>
          <w:rFonts w:ascii="Arial" w:hAnsi="Arial" w:cs="Arial"/>
        </w:rPr>
        <w:t>Tesis: I.10o.A.26 A (10a.), Tribunales Colegiados de Circuito, Décima Época, 2012501</w:t>
      </w:r>
    </w:p>
    <w:p w:rsidR="00DC587D" w:rsidRPr="00F53BAB" w:rsidRDefault="00DC587D" w:rsidP="00F53BAB">
      <w:pPr>
        <w:spacing w:after="0" w:line="240" w:lineRule="auto"/>
        <w:ind w:left="284" w:right="-518"/>
        <w:jc w:val="both"/>
        <w:rPr>
          <w:rFonts w:ascii="Arial" w:eastAsia="Times New Roman" w:hAnsi="Arial" w:cs="Arial"/>
          <w:lang w:eastAsia="es-MX"/>
        </w:rPr>
      </w:pPr>
    </w:p>
    <w:p w:rsidR="007B67F6" w:rsidRPr="00F53BAB" w:rsidRDefault="00DC587D" w:rsidP="00F53BAB">
      <w:pPr>
        <w:pStyle w:val="Prrafodelista"/>
        <w:ind w:left="284"/>
        <w:jc w:val="both"/>
        <w:rPr>
          <w:rFonts w:ascii="Arial" w:hAnsi="Arial" w:cs="Arial"/>
        </w:rPr>
      </w:pPr>
      <w:r w:rsidRPr="00F53BAB">
        <w:rPr>
          <w:rFonts w:ascii="Arial" w:hAnsi="Arial" w:cs="Arial"/>
        </w:rPr>
        <w:t>VIOLACIONES AL DERECHO HUMANO A LA SALUD. SI AL CONOCER DE UN ASUNTO DE SU COMPETENCIA UN TRIBUNAL DE AMPARO LAS ADVIERTE, ESTÁ OBLIGADO A PONER EN CONOCIMIENTO DE LAS AUTORIDADES CORRESPONDIENTES LAS ACTUACIONES I</w:t>
      </w:r>
      <w:r w:rsidR="007B67F6" w:rsidRPr="00F53BAB">
        <w:rPr>
          <w:rFonts w:ascii="Arial" w:hAnsi="Arial" w:cs="Arial"/>
        </w:rPr>
        <w:t>RREGULARES DE LAS RESPONSABLES.</w:t>
      </w:r>
    </w:p>
    <w:p w:rsidR="007B67F6" w:rsidRPr="00F53BAB" w:rsidRDefault="007B67F6" w:rsidP="00F53BAB">
      <w:pPr>
        <w:pStyle w:val="Prrafodelista"/>
        <w:ind w:left="284"/>
        <w:jc w:val="both"/>
        <w:rPr>
          <w:rFonts w:ascii="Arial" w:hAnsi="Arial" w:cs="Arial"/>
        </w:rPr>
      </w:pPr>
    </w:p>
    <w:p w:rsidR="00DF2C99" w:rsidRPr="00F53BAB" w:rsidRDefault="00DC587D" w:rsidP="00F53BAB">
      <w:pPr>
        <w:pStyle w:val="Prrafodelista"/>
        <w:ind w:left="284"/>
        <w:jc w:val="both"/>
        <w:rPr>
          <w:rFonts w:ascii="Arial" w:hAnsi="Arial" w:cs="Arial"/>
        </w:rPr>
      </w:pPr>
      <w:r w:rsidRPr="00F53BAB">
        <w:rPr>
          <w:rFonts w:ascii="Arial" w:hAnsi="Arial" w:cs="Arial"/>
        </w:rPr>
        <w:t>De la interpretación que el Pleno de la Suprema Corte de Justicia de la Nación realizó al artículo </w:t>
      </w:r>
      <w:hyperlink r:id="rId69" w:history="1">
        <w:r w:rsidRPr="00F53BAB">
          <w:rPr>
            <w:rFonts w:ascii="Arial" w:hAnsi="Arial" w:cs="Arial"/>
          </w:rPr>
          <w:t>4o., cuarto párrafo, de la Constitución Política de los Estados Unidos Mexicanos</w:t>
        </w:r>
      </w:hyperlink>
      <w:r w:rsidRPr="00F53BAB">
        <w:rPr>
          <w:rFonts w:ascii="Arial" w:hAnsi="Arial" w:cs="Arial"/>
        </w:rPr>
        <w:t>, así como de los diversos preceptos </w:t>
      </w:r>
      <w:hyperlink r:id="rId70" w:history="1">
        <w:r w:rsidRPr="00F53BAB">
          <w:rPr>
            <w:rFonts w:ascii="Arial" w:hAnsi="Arial" w:cs="Arial"/>
          </w:rPr>
          <w:t>3 y 25 de la Declaración Universal de los Derechos Humanos</w:t>
        </w:r>
      </w:hyperlink>
      <w:r w:rsidRPr="00F53BAB">
        <w:rPr>
          <w:rFonts w:ascii="Arial" w:hAnsi="Arial" w:cs="Arial"/>
        </w:rPr>
        <w:t>, </w:t>
      </w:r>
      <w:hyperlink r:id="rId71" w:history="1">
        <w:r w:rsidRPr="00F53BAB">
          <w:rPr>
            <w:rFonts w:ascii="Arial" w:hAnsi="Arial" w:cs="Arial"/>
          </w:rPr>
          <w:t>12 del Pacto Internacional de Derechos Económicos, Sociales y Culturales</w:t>
        </w:r>
      </w:hyperlink>
      <w:r w:rsidRPr="00F53BAB">
        <w:rPr>
          <w:rFonts w:ascii="Arial" w:hAnsi="Arial" w:cs="Arial"/>
        </w:rPr>
        <w:t> y </w:t>
      </w:r>
      <w:hyperlink r:id="rId72" w:history="1">
        <w:r w:rsidRPr="00F53BAB">
          <w:rPr>
            <w:rFonts w:ascii="Arial" w:hAnsi="Arial" w:cs="Arial"/>
          </w:rPr>
          <w:t>33, inciso i), de la Carta de la Organización de los Estados Americanos</w:t>
        </w:r>
      </w:hyperlink>
      <w:r w:rsidRPr="00F53BAB">
        <w:rPr>
          <w:rFonts w:ascii="Arial" w:hAnsi="Arial" w:cs="Arial"/>
        </w:rPr>
        <w:t xml:space="preserve"> -incorporado con motivo del protocolo de reformas a la propia carta, suscrito en Cartagena de Indias, Colombia, el 5 de diciembre de 1985-, se colige que el derecho a la salud es de tipo social y de carácter eminentemente prestacional, y conlleva una serie de obligaciones positivas a cargo de los poderes públicos, entre ellas, la de prestar el servicio médico en instituciones públicas con determinados estándares de calidad en cuanto a insumos, procesos y actuación de los agentes que lo brindan. En ese sentido, si al conocer de un asunto de su competencia, un tribunal de amparo advierte violaciones al </w:t>
      </w:r>
      <w:r w:rsidRPr="00DC07F7">
        <w:rPr>
          <w:rFonts w:ascii="Arial" w:hAnsi="Arial" w:cs="Arial"/>
          <w:b/>
        </w:rPr>
        <w:t>derecho humano a la salud que</w:t>
      </w:r>
      <w:r w:rsidRPr="00F53BAB">
        <w:rPr>
          <w:rFonts w:ascii="Arial" w:hAnsi="Arial" w:cs="Arial"/>
        </w:rPr>
        <w:t>, incluso, pudieran haber conducido a la muerte del quejoso, con independencia del resultado que ese suceso pueda tener en la instancia que se resuelva, dicho órgano está obligado a poner en conocimiento de las autoridades correspondientes las actuaciones irregulares de las responsables, en términos de los artículos </w:t>
      </w:r>
      <w:hyperlink r:id="rId73" w:history="1">
        <w:r w:rsidRPr="00F53BAB">
          <w:rPr>
            <w:rFonts w:ascii="Arial" w:hAnsi="Arial" w:cs="Arial"/>
          </w:rPr>
          <w:t>2, 4, 6, fracciones IX y XIX, 7, fracciones I y II, 10, 109 y 120, fracciones X, XX y último párrafo, de la Ley General de Víctimas</w:t>
        </w:r>
      </w:hyperlink>
      <w:r w:rsidRPr="00F53BAB">
        <w:rPr>
          <w:rFonts w:ascii="Arial" w:hAnsi="Arial" w:cs="Arial"/>
        </w:rPr>
        <w:t>, así como </w:t>
      </w:r>
      <w:hyperlink r:id="rId74" w:history="1">
        <w:r w:rsidRPr="00F53BAB">
          <w:rPr>
            <w:rFonts w:ascii="Arial" w:hAnsi="Arial" w:cs="Arial"/>
          </w:rPr>
          <w:t>8, fracción XVIII, de la Ley Federal de Responsabilidades Administrativas de los Servidores Públicos</w:t>
        </w:r>
      </w:hyperlink>
      <w:r w:rsidRPr="00F53BAB">
        <w:rPr>
          <w:rFonts w:ascii="Arial" w:hAnsi="Arial" w:cs="Arial"/>
        </w:rPr>
        <w:t> y </w:t>
      </w:r>
      <w:hyperlink r:id="rId75" w:history="1">
        <w:r w:rsidRPr="00F53BAB">
          <w:rPr>
            <w:rFonts w:ascii="Arial" w:hAnsi="Arial" w:cs="Arial"/>
          </w:rPr>
          <w:t>117 del Código Federal de Procedimientos Penales</w:t>
        </w:r>
      </w:hyperlink>
      <w:r w:rsidRPr="00F53BAB">
        <w:rPr>
          <w:rFonts w:ascii="Arial" w:hAnsi="Arial" w:cs="Arial"/>
        </w:rPr>
        <w:t> abrogado, para dilucidar si se configuraron probables hechos ilícitos que den lugar a atribuir responsabilidades de índole administrativo, penal o de derechos humanos, a cargo de los servidores públicos que participaron en la vulneración a éstos, pues además, esas contravenciones pueden conculcar los derechos humanos de sus familiares, quienes tienen atribuido el carácter de víctimas indirectas.</w:t>
      </w:r>
    </w:p>
    <w:p w:rsidR="00237C4A" w:rsidRPr="00F53BAB" w:rsidRDefault="00237C4A" w:rsidP="00F53BAB">
      <w:pPr>
        <w:spacing w:after="0" w:line="240" w:lineRule="auto"/>
        <w:ind w:left="284" w:right="-518"/>
        <w:jc w:val="both"/>
        <w:rPr>
          <w:rFonts w:ascii="Arial" w:hAnsi="Arial" w:cs="Arial"/>
        </w:rPr>
      </w:pPr>
    </w:p>
    <w:p w:rsidR="007B67F6" w:rsidRPr="00F53BAB" w:rsidRDefault="00237C4A" w:rsidP="00F53BAB">
      <w:pPr>
        <w:pStyle w:val="Prrafodelista"/>
        <w:numPr>
          <w:ilvl w:val="0"/>
          <w:numId w:val="35"/>
        </w:numPr>
        <w:spacing w:after="0" w:line="240" w:lineRule="auto"/>
        <w:ind w:left="284" w:right="-518"/>
        <w:jc w:val="both"/>
        <w:rPr>
          <w:rFonts w:ascii="Arial" w:hAnsi="Arial" w:cs="Arial"/>
        </w:rPr>
      </w:pPr>
      <w:r w:rsidRPr="00F53BAB">
        <w:rPr>
          <w:rFonts w:ascii="Arial" w:eastAsia="Times New Roman" w:hAnsi="Arial" w:cs="Arial"/>
          <w:lang w:eastAsia="es-MX"/>
        </w:rPr>
        <w:t>Tesis: I.18o.A.1 CS (10a.), Tribunales Colegiados de Circuito, Décima Época,2012269  </w:t>
      </w:r>
    </w:p>
    <w:p w:rsidR="007B67F6" w:rsidRPr="00F53BAB" w:rsidRDefault="007B67F6" w:rsidP="00F53BAB">
      <w:pPr>
        <w:pStyle w:val="Prrafodelista"/>
        <w:spacing w:after="0" w:line="240" w:lineRule="auto"/>
        <w:ind w:left="284" w:right="-518"/>
        <w:jc w:val="both"/>
        <w:rPr>
          <w:rFonts w:ascii="Arial" w:hAnsi="Arial" w:cs="Arial"/>
        </w:rPr>
      </w:pPr>
    </w:p>
    <w:p w:rsidR="007B67F6"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b/>
        </w:rPr>
        <w:t>DERECHO AL AGUA</w:t>
      </w:r>
      <w:r w:rsidRPr="00F53BAB">
        <w:rPr>
          <w:rFonts w:ascii="Arial" w:hAnsi="Arial" w:cs="Arial"/>
        </w:rPr>
        <w:t xml:space="preserve">. TÉRMINOS EN QUE LOS PARTICULARES PUEDEN SER SUJETOS OBLIGADOS (HORIZONTALIDAD </w:t>
      </w:r>
      <w:r w:rsidR="007B67F6" w:rsidRPr="00F53BAB">
        <w:rPr>
          <w:rFonts w:ascii="Arial" w:hAnsi="Arial" w:cs="Arial"/>
        </w:rPr>
        <w:t>DE LOS DERECHOS FUNDAMENTALES).</w:t>
      </w:r>
    </w:p>
    <w:p w:rsidR="007B67F6" w:rsidRPr="00F53BAB" w:rsidRDefault="007B67F6" w:rsidP="00F53BAB">
      <w:pPr>
        <w:pStyle w:val="Prrafodelista"/>
        <w:ind w:left="284"/>
        <w:jc w:val="both"/>
        <w:rPr>
          <w:rFonts w:ascii="Arial" w:hAnsi="Arial" w:cs="Arial"/>
        </w:rPr>
      </w:pPr>
    </w:p>
    <w:p w:rsidR="00B15B3C" w:rsidRPr="00F53BAB" w:rsidRDefault="00DC587D" w:rsidP="00F53BAB">
      <w:pPr>
        <w:pStyle w:val="Prrafodelista"/>
        <w:ind w:left="284"/>
        <w:jc w:val="both"/>
        <w:rPr>
          <w:rFonts w:ascii="Arial" w:hAnsi="Arial" w:cs="Arial"/>
        </w:rPr>
      </w:pPr>
      <w:r w:rsidRPr="00F53BAB">
        <w:rPr>
          <w:rFonts w:ascii="Arial" w:hAnsi="Arial" w:cs="Arial"/>
        </w:rPr>
        <w:t>La Primera Sala de la Suprema Corte de Justicia de la Nación, en la jurisprudencia </w:t>
      </w:r>
      <w:hyperlink r:id="rId76" w:tgtFrame="_popup" w:history="1">
        <w:r w:rsidRPr="00F53BAB">
          <w:rPr>
            <w:rFonts w:ascii="Arial" w:hAnsi="Arial" w:cs="Arial"/>
          </w:rPr>
          <w:t>1a./J. 15/2012 (9a.)</w:t>
        </w:r>
      </w:hyperlink>
      <w:r w:rsidRPr="00F53BAB">
        <w:rPr>
          <w:rFonts w:ascii="Arial" w:hAnsi="Arial" w:cs="Arial"/>
        </w:rPr>
        <w:t>, estableció la incidencia de los derechos fundamentales en las relaciones entre particulares; de ahí que éstos también son sujetos de vinculación solidaria para responder de aquéllos (horizontalidad de los derechos) en ciertas situaciones y en condiciones de solidaridad con la actividad desplegada y regida por el Estado. Ahora, de acuerdo con el artículo </w:t>
      </w:r>
      <w:hyperlink r:id="rId77" w:history="1">
        <w:r w:rsidRPr="00F53BAB">
          <w:rPr>
            <w:rFonts w:ascii="Arial" w:hAnsi="Arial" w:cs="Arial"/>
          </w:rPr>
          <w:t>4o., párrafo sexto, de la Constitución Política de los Estados Unidos Mexicanos</w:t>
        </w:r>
      </w:hyperlink>
      <w:r w:rsidRPr="00F53BAB">
        <w:rPr>
          <w:rFonts w:ascii="Arial" w:hAnsi="Arial" w:cs="Arial"/>
        </w:rPr>
        <w:t xml:space="preserve">, toda persona tiene derecho </w:t>
      </w:r>
      <w:r w:rsidRPr="00F53BAB">
        <w:rPr>
          <w:rFonts w:ascii="Arial" w:hAnsi="Arial" w:cs="Arial"/>
          <w:b/>
        </w:rPr>
        <w:t>al acceso, disposición y saneamiento de agua para consumo personal y doméstico en forma suficiente, salubre, aceptable y asequible,</w:t>
      </w:r>
      <w:r w:rsidRPr="00F53BAB">
        <w:rPr>
          <w:rFonts w:ascii="Arial" w:hAnsi="Arial" w:cs="Arial"/>
        </w:rPr>
        <w:t xml:space="preserve"> el cual debe garantizarse por aquél, y definirse en la ley tanto las bases, apoyos y modalidades para el acceso y uso equitativo y sustentable de los recursos hídricos, como la participación de la Federación, las entidades federativas, los Municipios y la ciudadanía para la consecución de dichos fines. Adicionalmente, con base en los artículos </w:t>
      </w:r>
      <w:hyperlink r:id="rId78" w:history="1">
        <w:r w:rsidRPr="00F53BAB">
          <w:rPr>
            <w:rFonts w:ascii="Arial" w:hAnsi="Arial" w:cs="Arial"/>
          </w:rPr>
          <w:t>11, numeral 1, del Pacto Internacional de Derechos Económicos, Sociales y Culturales</w:t>
        </w:r>
      </w:hyperlink>
      <w:r w:rsidRPr="00F53BAB">
        <w:rPr>
          <w:rFonts w:ascii="Arial" w:hAnsi="Arial" w:cs="Arial"/>
        </w:rPr>
        <w:t>, </w:t>
      </w:r>
      <w:hyperlink r:id="rId79" w:history="1">
        <w:r w:rsidRPr="00F53BAB">
          <w:rPr>
            <w:rFonts w:ascii="Arial" w:hAnsi="Arial" w:cs="Arial"/>
          </w:rPr>
          <w:t>24, numerales 1 y 2, inciso c), de la Convención sobre los Derechos del Niño</w:t>
        </w:r>
      </w:hyperlink>
      <w:r w:rsidRPr="00F53BAB">
        <w:rPr>
          <w:rFonts w:ascii="Arial" w:hAnsi="Arial" w:cs="Arial"/>
        </w:rPr>
        <w:t>, </w:t>
      </w:r>
      <w:hyperlink r:id="rId80" w:history="1">
        <w:r w:rsidRPr="00F53BAB">
          <w:rPr>
            <w:rFonts w:ascii="Arial" w:hAnsi="Arial" w:cs="Arial"/>
          </w:rPr>
          <w:t>28, numeral 2, inciso a), de la Convención sobre los Derechos de las Personas con Discapacidad</w:t>
        </w:r>
      </w:hyperlink>
      <w:r w:rsidRPr="00F53BAB">
        <w:rPr>
          <w:rFonts w:ascii="Arial" w:hAnsi="Arial" w:cs="Arial"/>
        </w:rPr>
        <w:t> y </w:t>
      </w:r>
      <w:hyperlink r:id="rId81" w:history="1">
        <w:r w:rsidRPr="00F53BAB">
          <w:rPr>
            <w:rFonts w:ascii="Arial" w:hAnsi="Arial" w:cs="Arial"/>
          </w:rPr>
          <w:t>14, numeral 2, inciso h), de la Convención sobre la Eliminación de todas las Formas de Discriminación contra la Mujer</w:t>
        </w:r>
      </w:hyperlink>
      <w:r w:rsidRPr="00F53BAB">
        <w:rPr>
          <w:rFonts w:ascii="Arial" w:hAnsi="Arial" w:cs="Arial"/>
        </w:rPr>
        <w:t>, lo establecido por el Comité de Derechos Económicos, Sociales y Culturales en la Observación General No. 15, de noviembre de 2002 y por el Consejo de Derechos Humanos de la Organización de la Naciones Unidas en la resolución A/HRC/12/L.19, de 25 de septiembre de 2009, el cumplimiento de los fines y objetivos vinculados con el derecho al agua no sólo vincula a los Estados a respetarlo y garantizarlo, sino también a establecer legislativamente marcos estratégicos para cumplir las obligaciones correspondientes en materia de agua, con la participación y colaboración de la sociedad civil y el sector privado, la cual debe darse no sólo en la formulación de planes generales sobre el acceso al agua, sino también en el cumplimiento de los objetivos y finalidades relacionados con el derecho relativo. Así, en la ley secundaria pueden establecerse ciertas cargas solidarias para los particulares, pues esas medidas son acordes con la obligación de garantizar el derecho fundamental mencionado y pueden vincular a éstos a participar con el Estado en su cumplimiento, mientras esto no llegue al grado de transmitir o transferir las obligaciones propias de éste a los particulares y siempre que las medidas de colaboración solidaria sean objetivas, razonables y no resulten ruinosas.</w:t>
      </w:r>
    </w:p>
    <w:p w:rsidR="00B15B3C" w:rsidRPr="00F53BAB" w:rsidRDefault="00B15B3C" w:rsidP="00F53BAB">
      <w:pPr>
        <w:spacing w:after="0" w:line="240" w:lineRule="auto"/>
        <w:ind w:left="284" w:right="-518"/>
        <w:jc w:val="both"/>
        <w:rPr>
          <w:rFonts w:ascii="Arial" w:hAnsi="Arial" w:cs="Arial"/>
        </w:rPr>
      </w:pPr>
    </w:p>
    <w:p w:rsidR="00B15B3C" w:rsidRPr="00F53BAB" w:rsidRDefault="00B15B3C" w:rsidP="00F53BAB">
      <w:pPr>
        <w:pStyle w:val="Prrafodelista"/>
        <w:numPr>
          <w:ilvl w:val="0"/>
          <w:numId w:val="35"/>
        </w:numPr>
        <w:spacing w:after="0" w:line="240" w:lineRule="auto"/>
        <w:ind w:left="284" w:right="-518"/>
        <w:jc w:val="both"/>
        <w:rPr>
          <w:rFonts w:ascii="Arial" w:eastAsia="Times New Roman" w:hAnsi="Arial" w:cs="Arial"/>
          <w:lang w:eastAsia="es-MX"/>
        </w:rPr>
      </w:pPr>
      <w:r w:rsidRPr="00F53BAB">
        <w:rPr>
          <w:rFonts w:ascii="Arial" w:eastAsia="Times New Roman" w:hAnsi="Arial" w:cs="Arial"/>
          <w:lang w:eastAsia="es-MX"/>
        </w:rPr>
        <w:t>Tesis: I.18o.A.2 CS (10a.), Tribunales Colegiados de Circuito,</w:t>
      </w:r>
      <w:r w:rsidRPr="00F53BAB">
        <w:rPr>
          <w:rFonts w:ascii="Arial" w:hAnsi="Arial" w:cs="Arial"/>
        </w:rPr>
        <w:t xml:space="preserve"> </w:t>
      </w:r>
      <w:r w:rsidRPr="00F53BAB">
        <w:rPr>
          <w:rFonts w:ascii="Arial" w:eastAsia="Times New Roman" w:hAnsi="Arial" w:cs="Arial"/>
          <w:lang w:eastAsia="es-MX"/>
        </w:rPr>
        <w:t>Décima Época,</w:t>
      </w:r>
      <w:r w:rsidRPr="00F53BAB">
        <w:rPr>
          <w:rFonts w:ascii="Arial" w:hAnsi="Arial" w:cs="Arial"/>
        </w:rPr>
        <w:t xml:space="preserve"> </w:t>
      </w:r>
      <w:r w:rsidRPr="00F53BAB">
        <w:rPr>
          <w:rFonts w:ascii="Arial" w:eastAsia="Times New Roman" w:hAnsi="Arial" w:cs="Arial"/>
          <w:lang w:eastAsia="es-MX"/>
        </w:rPr>
        <w:t>2012272  </w:t>
      </w:r>
    </w:p>
    <w:p w:rsidR="00B15B3C" w:rsidRPr="00F53BAB" w:rsidRDefault="00B15B3C" w:rsidP="00F53BAB">
      <w:pPr>
        <w:pStyle w:val="Prrafodelista"/>
        <w:spacing w:after="0" w:line="240" w:lineRule="auto"/>
        <w:ind w:left="284" w:right="-518"/>
        <w:jc w:val="both"/>
        <w:rPr>
          <w:rFonts w:ascii="Arial" w:hAnsi="Arial" w:cs="Arial"/>
        </w:rPr>
      </w:pPr>
    </w:p>
    <w:p w:rsidR="007B67F6" w:rsidRPr="00F53BAB" w:rsidRDefault="00DC587D" w:rsidP="00DC07F7">
      <w:pPr>
        <w:pStyle w:val="Prrafodelista"/>
        <w:spacing w:after="0" w:line="240" w:lineRule="auto"/>
        <w:ind w:left="284"/>
        <w:jc w:val="both"/>
        <w:rPr>
          <w:rFonts w:ascii="Arial" w:hAnsi="Arial" w:cs="Arial"/>
        </w:rPr>
      </w:pPr>
      <w:r w:rsidRPr="00F53BAB">
        <w:rPr>
          <w:rFonts w:ascii="Arial" w:hAnsi="Arial" w:cs="Arial"/>
        </w:rPr>
        <w:t>ESTABLECIMIENTOS MERCANTILES DEL DISTRITO FEDERAL (ACTUALMENTE CIUDAD DE MÉXICO). LOS ARTÍCULOS 10, APARTADO B, FRACCIÓN IX Y 28, CUARTO PÁRRAFO, DE LA LEY RELATIVA, AL PREVER LA OBLIGACIÓN DE INSTALAR PURIFICADORES DE AGUA Y OFRECERLA GRATUITAMENTE, SON CONFORMES CON EL DERECHO HUMANO AL AGUA (DECRETO PUBLICADO EN LA GACETA OFICIAL DE LA ENTIDAD EL 16 DE ABRIL DE 2014).</w:t>
      </w:r>
    </w:p>
    <w:p w:rsidR="007B67F6" w:rsidRPr="00F53BAB" w:rsidRDefault="007B67F6" w:rsidP="00F53BAB">
      <w:pPr>
        <w:pStyle w:val="Prrafodelista"/>
        <w:spacing w:after="0" w:line="240" w:lineRule="auto"/>
        <w:ind w:left="284" w:right="-518"/>
        <w:jc w:val="both"/>
        <w:rPr>
          <w:rFonts w:ascii="Arial" w:hAnsi="Arial" w:cs="Arial"/>
        </w:rPr>
      </w:pPr>
    </w:p>
    <w:p w:rsidR="00B15B3C" w:rsidRPr="00F53BAB" w:rsidRDefault="00DC587D" w:rsidP="0018278E">
      <w:pPr>
        <w:pStyle w:val="Prrafodelista"/>
        <w:spacing w:after="0" w:line="240" w:lineRule="auto"/>
        <w:ind w:left="284"/>
        <w:jc w:val="both"/>
        <w:rPr>
          <w:rFonts w:ascii="Arial" w:hAnsi="Arial" w:cs="Arial"/>
        </w:rPr>
      </w:pPr>
      <w:r w:rsidRPr="00F53BAB">
        <w:rPr>
          <w:rFonts w:ascii="Arial" w:hAnsi="Arial" w:cs="Arial"/>
        </w:rPr>
        <w:lastRenderedPageBreak/>
        <w:t>El artículo </w:t>
      </w:r>
      <w:hyperlink r:id="rId82" w:history="1">
        <w:r w:rsidRPr="00F53BAB">
          <w:rPr>
            <w:rFonts w:ascii="Arial" w:hAnsi="Arial" w:cs="Arial"/>
          </w:rPr>
          <w:t>4o., sexto párrafo, de la Constitución Política de los Estados Unidos Mexicanos</w:t>
        </w:r>
      </w:hyperlink>
      <w:r w:rsidRPr="00F53BAB">
        <w:rPr>
          <w:rFonts w:ascii="Arial" w:hAnsi="Arial" w:cs="Arial"/>
        </w:rPr>
        <w:t>, correlacionado con los artículos </w:t>
      </w:r>
      <w:hyperlink r:id="rId83" w:history="1">
        <w:r w:rsidRPr="00F53BAB">
          <w:rPr>
            <w:rFonts w:ascii="Arial" w:hAnsi="Arial" w:cs="Arial"/>
          </w:rPr>
          <w:t>11, numeral 1, del Pacto Internacional de Derechos Económicos, Sociales y Culturales</w:t>
        </w:r>
      </w:hyperlink>
      <w:r w:rsidRPr="00F53BAB">
        <w:rPr>
          <w:rFonts w:ascii="Arial" w:hAnsi="Arial" w:cs="Arial"/>
        </w:rPr>
        <w:t>, </w:t>
      </w:r>
      <w:hyperlink r:id="rId84" w:history="1">
        <w:r w:rsidRPr="00F53BAB">
          <w:rPr>
            <w:rFonts w:ascii="Arial" w:hAnsi="Arial" w:cs="Arial"/>
          </w:rPr>
          <w:t>24, numerales 1 y 2, inciso c), de la Convención sobre los Derechos del Niño</w:t>
        </w:r>
      </w:hyperlink>
      <w:r w:rsidRPr="00F53BAB">
        <w:rPr>
          <w:rFonts w:ascii="Arial" w:hAnsi="Arial" w:cs="Arial"/>
        </w:rPr>
        <w:t>, </w:t>
      </w:r>
      <w:hyperlink r:id="rId85" w:history="1">
        <w:r w:rsidRPr="00F53BAB">
          <w:rPr>
            <w:rFonts w:ascii="Arial" w:hAnsi="Arial" w:cs="Arial"/>
          </w:rPr>
          <w:t>28, numeral 2, inciso a), de la Convención sobre los Derechos de las Personas con Discapacidad</w:t>
        </w:r>
      </w:hyperlink>
      <w:r w:rsidRPr="00F53BAB">
        <w:rPr>
          <w:rFonts w:ascii="Arial" w:hAnsi="Arial" w:cs="Arial"/>
        </w:rPr>
        <w:t> y </w:t>
      </w:r>
      <w:hyperlink r:id="rId86" w:history="1">
        <w:r w:rsidRPr="00F53BAB">
          <w:rPr>
            <w:rFonts w:ascii="Arial" w:hAnsi="Arial" w:cs="Arial"/>
          </w:rPr>
          <w:t>14, numeral 2, inciso h), de la Convención sobre la Eliminación de todas las Formas de Discriminación contra la Mujer</w:t>
        </w:r>
      </w:hyperlink>
      <w:r w:rsidRPr="00F53BAB">
        <w:rPr>
          <w:rFonts w:ascii="Arial" w:hAnsi="Arial" w:cs="Arial"/>
        </w:rPr>
        <w:t xml:space="preserve">, </w:t>
      </w:r>
      <w:r w:rsidRPr="00F53BAB">
        <w:rPr>
          <w:rFonts w:ascii="Arial" w:hAnsi="Arial" w:cs="Arial"/>
          <w:b/>
        </w:rPr>
        <w:t>reconoce el derecho humano al agua</w:t>
      </w:r>
      <w:r w:rsidRPr="00F53BAB">
        <w:rPr>
          <w:rFonts w:ascii="Arial" w:hAnsi="Arial" w:cs="Arial"/>
        </w:rPr>
        <w:t xml:space="preserve"> y vincula al Estado a definir legalmente la forma como la Federación, las entidades federativas, los Municipios y la ciudadanía en general participarán para cumplir en toda su extensión, respecto del cual los particulares también son sujetos de obligaciones. En esa medida, si para garantizar ese derecho y distribuir la participación de los entes del Estado y los particulares, en los artículos </w:t>
      </w:r>
      <w:hyperlink r:id="rId87" w:history="1">
        <w:r w:rsidRPr="00F53BAB">
          <w:rPr>
            <w:rFonts w:ascii="Arial" w:hAnsi="Arial" w:cs="Arial"/>
          </w:rPr>
          <w:t>10, apartado B, fracción IX y 28, cuarto párrafo, de la Ley de Establecimientos Mercantiles del Distrito Federal</w:t>
        </w:r>
      </w:hyperlink>
      <w:r w:rsidRPr="00F53BAB">
        <w:rPr>
          <w:rFonts w:ascii="Arial" w:hAnsi="Arial" w:cs="Arial"/>
        </w:rPr>
        <w:t> (actualmente Ciudad de México), a partir del decreto que adicionó esas porciones normativas, publicado en la Gaceta Oficial local el 16 de abril de 2014, se prevén deberes a cargo de particulares y de la ciudadanía en general, como prestadores de servicios de restaurante, hospedaje, clubes privados y establecimientos mercantiles de impacto zonal, consistentes en instalar sistemas de purificación de agua y/o dispensadores de agua potable para proporcionarla gratuitamente a los clientes que lo soliciten, esas disposiciones no se traducen en la transmisión o transferencia a los particulares de obligaciones a cargo del Estado, sólo implican la previsión de la forma en la cual esos permisionarios deben cooperar solidariamente y en el contexto de la actividad mercantil regulada que realizan, para garantizar de mejor manera el acceso al líquido vital. No obsta a lo anterior que los artículos </w:t>
      </w:r>
      <w:hyperlink r:id="rId88" w:history="1">
        <w:r w:rsidRPr="00F53BAB">
          <w:rPr>
            <w:rFonts w:ascii="Arial" w:hAnsi="Arial" w:cs="Arial"/>
          </w:rPr>
          <w:t>1o.</w:t>
        </w:r>
      </w:hyperlink>
      <w:r w:rsidRPr="00F53BAB">
        <w:rPr>
          <w:rFonts w:ascii="Arial" w:hAnsi="Arial" w:cs="Arial"/>
        </w:rPr>
        <w:t>, 4o., fracción II, 7o. y 18, fracción II, de la Ley de Aguas del Distrito Federal dispongan que el servicio relativo es público y lo presta el gobierno local a través del Sistema de Aguas de la Ciudad de México, ni que el agua proporcionada a través de la red pública deba ser potable, pues las obligaciones impuestas a determinados grupos del sector privado (instalar purificadores de agua y ofrecerla gratuitamente) se justifica por la necesidad de facilitar a los consumidores de esos establecimientos el acceso al agua potable, en atención a lo previsto en los artículos </w:t>
      </w:r>
      <w:hyperlink r:id="rId89" w:history="1">
        <w:r w:rsidRPr="00F53BAB">
          <w:rPr>
            <w:rFonts w:ascii="Arial" w:hAnsi="Arial" w:cs="Arial"/>
          </w:rPr>
          <w:t>1o.</w:t>
        </w:r>
      </w:hyperlink>
      <w:r w:rsidRPr="00F53BAB">
        <w:rPr>
          <w:rFonts w:ascii="Arial" w:hAnsi="Arial" w:cs="Arial"/>
        </w:rPr>
        <w:t> y 4o. constitucionales, que vinculan al Estado a respetar, proteger, garantizar y promover el derecho humano referido y a prever legislativamente marcos estratégicos para cumplir las obligaciones correspondientes en la materia, respecto de lo cual deben participar y colaborar solidariamente la sociedad civil y el sector privado; de ahí que los preceptos de la Ley de Establecimientos Mercantiles ci</w:t>
      </w:r>
      <w:r w:rsidR="00B15B3C" w:rsidRPr="00F53BAB">
        <w:rPr>
          <w:rFonts w:ascii="Arial" w:hAnsi="Arial" w:cs="Arial"/>
        </w:rPr>
        <w:t>tados, sean conformes con aquél.</w:t>
      </w:r>
    </w:p>
    <w:p w:rsidR="00B15B3C" w:rsidRPr="00F53BAB" w:rsidRDefault="00B15B3C" w:rsidP="00F53BAB">
      <w:pPr>
        <w:spacing w:after="0" w:line="240" w:lineRule="auto"/>
        <w:ind w:left="284" w:right="-518"/>
        <w:jc w:val="both"/>
        <w:rPr>
          <w:rFonts w:ascii="Arial" w:hAnsi="Arial" w:cs="Arial"/>
        </w:rPr>
      </w:pPr>
    </w:p>
    <w:p w:rsidR="00B15B3C" w:rsidRPr="00F53BAB" w:rsidRDefault="00B15B3C" w:rsidP="00F53BAB">
      <w:pPr>
        <w:spacing w:after="0" w:line="240" w:lineRule="auto"/>
        <w:ind w:left="284" w:right="-518"/>
        <w:jc w:val="both"/>
        <w:rPr>
          <w:rFonts w:ascii="Arial" w:hAnsi="Arial" w:cs="Arial"/>
        </w:rPr>
      </w:pPr>
    </w:p>
    <w:p w:rsidR="00B15B3C" w:rsidRPr="00F53BAB" w:rsidRDefault="00B15B3C" w:rsidP="00F53BAB">
      <w:pPr>
        <w:pStyle w:val="Prrafodelista"/>
        <w:numPr>
          <w:ilvl w:val="0"/>
          <w:numId w:val="35"/>
        </w:numPr>
        <w:spacing w:after="0" w:line="240" w:lineRule="auto"/>
        <w:ind w:left="284" w:right="-518"/>
        <w:jc w:val="both"/>
        <w:rPr>
          <w:rFonts w:ascii="Arial" w:eastAsia="Times New Roman" w:hAnsi="Arial" w:cs="Arial"/>
          <w:lang w:eastAsia="es-MX"/>
        </w:rPr>
      </w:pPr>
      <w:r w:rsidRPr="00F53BAB">
        <w:rPr>
          <w:rFonts w:ascii="Arial" w:eastAsia="Times New Roman" w:hAnsi="Arial" w:cs="Arial"/>
          <w:lang w:eastAsia="es-MX"/>
        </w:rPr>
        <w:t>Tesis: VI.2o.A.4 A (10a.), Tribunales Colegiados de Circuito, Décima Época, 2012100</w:t>
      </w:r>
    </w:p>
    <w:p w:rsidR="00B15B3C" w:rsidRPr="00F53BAB" w:rsidRDefault="00B15B3C" w:rsidP="00F53BAB">
      <w:pPr>
        <w:pStyle w:val="Prrafodelista"/>
        <w:spacing w:after="0" w:line="240" w:lineRule="auto"/>
        <w:ind w:left="284" w:right="-518"/>
        <w:jc w:val="both"/>
        <w:rPr>
          <w:rFonts w:ascii="Arial" w:hAnsi="Arial" w:cs="Arial"/>
        </w:rPr>
      </w:pPr>
      <w:r w:rsidRPr="00F53BAB">
        <w:rPr>
          <w:rFonts w:ascii="Arial" w:eastAsia="Times New Roman" w:hAnsi="Arial" w:cs="Arial"/>
          <w:lang w:eastAsia="es-MX"/>
        </w:rPr>
        <w:br/>
      </w:r>
      <w:r w:rsidR="00DC587D" w:rsidRPr="00F53BAB">
        <w:rPr>
          <w:rFonts w:ascii="Arial" w:hAnsi="Arial" w:cs="Arial"/>
        </w:rPr>
        <w:t>SERVICIOS DE AGUA POTABLE, SANEAMIENTO Y DRENAJE. PROCEDE LA SUSPENSIÓN EN EL AMPARO CONTRA SU CORTE POR FALTA DE PAGO DE LOS DERECHOS CORRESPONDIENTES (LEGISLACIÓN DEL ESTADO DE PUEBLA).</w:t>
      </w:r>
    </w:p>
    <w:p w:rsidR="00B15B3C" w:rsidRPr="00F53BAB" w:rsidRDefault="00B15B3C" w:rsidP="00F53BAB">
      <w:pPr>
        <w:pStyle w:val="Prrafodelista"/>
        <w:spacing w:after="0" w:line="240" w:lineRule="auto"/>
        <w:ind w:left="284" w:right="-518"/>
        <w:jc w:val="both"/>
        <w:rPr>
          <w:rFonts w:ascii="Arial" w:hAnsi="Arial" w:cs="Arial"/>
        </w:rPr>
      </w:pPr>
    </w:p>
    <w:p w:rsidR="00B15B3C"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t>Si bien el artículo </w:t>
      </w:r>
      <w:hyperlink r:id="rId90" w:history="1">
        <w:r w:rsidRPr="00F53BAB">
          <w:rPr>
            <w:rFonts w:ascii="Arial" w:hAnsi="Arial" w:cs="Arial"/>
          </w:rPr>
          <w:t>99, fracción I, de la Ley del Agua para el Estado de Puebla</w:t>
        </w:r>
      </w:hyperlink>
      <w:r w:rsidRPr="00F53BAB">
        <w:rPr>
          <w:rFonts w:ascii="Arial" w:hAnsi="Arial" w:cs="Arial"/>
        </w:rPr>
        <w:t xml:space="preserve"> prevé que el prestador de los servicios públicos hídricos podrá suspenderlos justificadamente ante la falta de pago de los derechos correspondientes, lo cierto es que procede conceder la suspensión en el amparo contra el corte de aquéllos, pues de no otorgarse se privaría al afectado del </w:t>
      </w:r>
      <w:r w:rsidRPr="00F53BAB">
        <w:rPr>
          <w:rFonts w:ascii="Arial" w:hAnsi="Arial" w:cs="Arial"/>
          <w:b/>
        </w:rPr>
        <w:t>acceso, disposición y saneamiento del vital líquido para el consumo personal y doméstico</w:t>
      </w:r>
      <w:r w:rsidRPr="00F53BAB">
        <w:rPr>
          <w:rFonts w:ascii="Arial" w:hAnsi="Arial" w:cs="Arial"/>
        </w:rPr>
        <w:t xml:space="preserve"> en forma suficiente, como lo refiere el </w:t>
      </w:r>
      <w:hyperlink r:id="rId91" w:history="1">
        <w:r w:rsidRPr="00F53BAB">
          <w:rPr>
            <w:rFonts w:ascii="Arial" w:hAnsi="Arial" w:cs="Arial"/>
          </w:rPr>
          <w:t>párrafo sexto del artículo 4o. de la Constitución Política de los Estados Unidos Mexicanos</w:t>
        </w:r>
      </w:hyperlink>
      <w:r w:rsidRPr="00F53BAB">
        <w:rPr>
          <w:rFonts w:ascii="Arial" w:hAnsi="Arial" w:cs="Arial"/>
        </w:rPr>
        <w:t xml:space="preserve">, sin demérito de apuntar que, el </w:t>
      </w:r>
      <w:r w:rsidRPr="00F53BAB">
        <w:rPr>
          <w:rFonts w:ascii="Arial" w:hAnsi="Arial" w:cs="Arial"/>
        </w:rPr>
        <w:lastRenderedPageBreak/>
        <w:t>acceso al agua ha sido centro de múltiples tratados internacionales, con el propósito fundamental de garantizar una distribución mínima indispensable, como son la Convención sobre los Derechos del Niño, la Convención sobre la Eliminación de todas las formas de Discriminación contra la Mujer, la Convención sobre los Derechos de las Personas con Discapacidad y el Pacto Internacional de Derechos Económicos, Sociales y Culturales. Asimismo, no puede condicionarse la medida suspensional al pago del servicio de agua, en términos del artículo </w:t>
      </w:r>
      <w:hyperlink r:id="rId92" w:history="1">
        <w:r w:rsidRPr="00F53BAB">
          <w:rPr>
            <w:rFonts w:ascii="Arial" w:hAnsi="Arial" w:cs="Arial"/>
          </w:rPr>
          <w:t>135 de la Ley de Amparo</w:t>
        </w:r>
      </w:hyperlink>
      <w:r w:rsidRPr="00F53BAB">
        <w:rPr>
          <w:rFonts w:ascii="Arial" w:hAnsi="Arial" w:cs="Arial"/>
        </w:rPr>
        <w:t>, toda vez que el acto reclamado no constituye un crédito fiscal que pudiera hacerse efectivo mediante el procedimiento administrativo de ejecución.</w:t>
      </w:r>
    </w:p>
    <w:p w:rsidR="00B15B3C" w:rsidRPr="00F53BAB" w:rsidRDefault="00B15B3C" w:rsidP="00F53BAB">
      <w:pPr>
        <w:pStyle w:val="Prrafodelista"/>
        <w:spacing w:after="0" w:line="240" w:lineRule="auto"/>
        <w:ind w:left="284" w:right="-518"/>
        <w:jc w:val="both"/>
        <w:rPr>
          <w:rFonts w:ascii="Arial" w:hAnsi="Arial" w:cs="Arial"/>
        </w:rPr>
      </w:pPr>
    </w:p>
    <w:p w:rsidR="00B15B3C" w:rsidRPr="00F53BAB" w:rsidRDefault="00B15B3C" w:rsidP="00F53BAB">
      <w:pPr>
        <w:pStyle w:val="Prrafodelista"/>
        <w:numPr>
          <w:ilvl w:val="0"/>
          <w:numId w:val="35"/>
        </w:numPr>
        <w:spacing w:after="0" w:line="240" w:lineRule="auto"/>
        <w:ind w:left="284" w:right="-518"/>
        <w:jc w:val="both"/>
        <w:rPr>
          <w:rFonts w:ascii="Arial" w:eastAsia="Times New Roman" w:hAnsi="Arial" w:cs="Arial"/>
          <w:lang w:eastAsia="es-MX"/>
        </w:rPr>
      </w:pPr>
      <w:r w:rsidRPr="00F53BAB">
        <w:rPr>
          <w:rStyle w:val="lbl-encabezado-negro"/>
          <w:rFonts w:ascii="Arial" w:hAnsi="Arial" w:cs="Arial"/>
        </w:rPr>
        <w:t>Tesis:</w:t>
      </w:r>
      <w:r w:rsidRPr="00F53BAB">
        <w:rPr>
          <w:rStyle w:val="apple-converted-space"/>
          <w:rFonts w:ascii="Arial" w:hAnsi="Arial" w:cs="Arial"/>
        </w:rPr>
        <w:t> </w:t>
      </w:r>
      <w:r w:rsidRPr="00F53BAB">
        <w:rPr>
          <w:rStyle w:val="lbl-encabezado-negro"/>
          <w:rFonts w:ascii="Arial" w:hAnsi="Arial" w:cs="Arial"/>
        </w:rPr>
        <w:t>III.4o.T.30 L (10a.),</w:t>
      </w:r>
      <w:r w:rsidRPr="00F53BAB">
        <w:rPr>
          <w:rFonts w:ascii="Arial" w:hAnsi="Arial" w:cs="Arial"/>
        </w:rPr>
        <w:t xml:space="preserve"> Tribunales Colegiados de Circuito,</w:t>
      </w:r>
      <w:r w:rsidRPr="00F53BAB">
        <w:rPr>
          <w:rStyle w:val="lbl-encabezado-negro"/>
          <w:rFonts w:ascii="Arial" w:hAnsi="Arial" w:cs="Arial"/>
        </w:rPr>
        <w:t xml:space="preserve"> Décima Época, 2012181</w:t>
      </w:r>
      <w:r w:rsidRPr="00F53BAB">
        <w:rPr>
          <w:rFonts w:ascii="Arial" w:hAnsi="Arial" w:cs="Arial"/>
        </w:rPr>
        <w:t> </w:t>
      </w:r>
    </w:p>
    <w:p w:rsidR="00B15B3C" w:rsidRPr="00F53BAB" w:rsidRDefault="00B15B3C" w:rsidP="00F53BAB">
      <w:pPr>
        <w:pStyle w:val="Prrafodelista"/>
        <w:spacing w:after="0" w:line="240" w:lineRule="auto"/>
        <w:ind w:left="284" w:right="-518"/>
        <w:jc w:val="both"/>
        <w:rPr>
          <w:rFonts w:ascii="Arial" w:hAnsi="Arial" w:cs="Arial"/>
        </w:rPr>
      </w:pPr>
    </w:p>
    <w:p w:rsidR="00B15B3C"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t>TRABAJADORES AL SERVICIO DEL ESTADO DE JALISCO POR TIEMPO Y OBRA DETERMINADA. EL ARTÍCULO 33 DE LA LEY DE PENSIONES RELATIVA, AL EXCLUIRLOS DE LOS BENEFICIOS DE LA SEGURIDAD SOCIAL, TRANSGREDE LOS DERECHOSHUMANOS DE IGUALDAD Y DE SEGURIDAD SOCIAL.</w:t>
      </w:r>
    </w:p>
    <w:p w:rsidR="00B15B3C" w:rsidRPr="00F53BAB" w:rsidRDefault="00B15B3C" w:rsidP="00F53BAB">
      <w:pPr>
        <w:pStyle w:val="Prrafodelista"/>
        <w:spacing w:after="0" w:line="240" w:lineRule="auto"/>
        <w:ind w:left="284" w:right="-518"/>
        <w:jc w:val="both"/>
        <w:rPr>
          <w:rFonts w:ascii="Arial" w:hAnsi="Arial" w:cs="Arial"/>
        </w:rPr>
      </w:pPr>
    </w:p>
    <w:p w:rsidR="00B15B3C"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t>De la aplicación del test de proporcionalidad jurídica al artículo </w:t>
      </w:r>
      <w:hyperlink r:id="rId93" w:history="1">
        <w:r w:rsidRPr="00F53BAB">
          <w:rPr>
            <w:rFonts w:ascii="Arial" w:hAnsi="Arial" w:cs="Arial"/>
          </w:rPr>
          <w:t>4o. de la Ley de Pensiones</w:t>
        </w:r>
      </w:hyperlink>
      <w:r w:rsidRPr="00F53BAB">
        <w:rPr>
          <w:rFonts w:ascii="Arial" w:hAnsi="Arial" w:cs="Arial"/>
        </w:rPr>
        <w:t>, vigente hasta el 19 de noviembre de 2009, ahora numeral </w:t>
      </w:r>
      <w:hyperlink r:id="rId94" w:history="1">
        <w:r w:rsidRPr="00F53BAB">
          <w:rPr>
            <w:rFonts w:ascii="Arial" w:hAnsi="Arial" w:cs="Arial"/>
          </w:rPr>
          <w:t>33 de la Ley del Instituto de Pensiones</w:t>
        </w:r>
      </w:hyperlink>
      <w:r w:rsidRPr="00F53BAB">
        <w:rPr>
          <w:rFonts w:ascii="Arial" w:hAnsi="Arial" w:cs="Arial"/>
        </w:rPr>
        <w:t xml:space="preserve">, ambas del Estado de Jalisco, que excluye a los servidores públicos supernumerarios de los beneficios que otorga el Instituto de Seguridad Social, se concluye que es inconstitucional e inconvencional, en razón de que excluye, sin ningún fin legítimo, a los trabajadores por tiempo y obra determinada de </w:t>
      </w:r>
      <w:r w:rsidRPr="00305231">
        <w:rPr>
          <w:rFonts w:ascii="Arial" w:hAnsi="Arial" w:cs="Arial"/>
          <w:b/>
        </w:rPr>
        <w:t xml:space="preserve">las bases mínimas de seguridad social, lo que transgrede los derechos humanos de igualdad y de seguridad social, </w:t>
      </w:r>
      <w:r w:rsidRPr="00F53BAB">
        <w:rPr>
          <w:rFonts w:ascii="Arial" w:hAnsi="Arial" w:cs="Arial"/>
        </w:rPr>
        <w:t>porque: a) no tiene justificación constitucional, ni un fin legítimo; b) la restricción no es adecuada, idónea y apta para lograr algún fin válido; c) resulta innecesaria para alcanzar alguna finalidad legal, por lo que su aplicación resulta una carga desmedida para los servidores públicos con nombramientos temporales; y, d) carece de razonabilidad jurídica, porque no persigue ningún fin legítimo si se considera que la temporalidad del nombramiento se supera con el tiempo de cotización; por tanto, la exclusión de afiliar a los empleados con nombramiento temporal o por obra determinada de la seguridad social implica una carga desmedida al gobernado con base en una distinción por temporalidad del nombramiento, que les reduce sus derechos</w:t>
      </w:r>
      <w:r w:rsidR="009461D5" w:rsidRPr="00F53BAB">
        <w:rPr>
          <w:rFonts w:ascii="Arial" w:hAnsi="Arial" w:cs="Arial"/>
        </w:rPr>
        <w:t xml:space="preserve"> </w:t>
      </w:r>
      <w:r w:rsidRPr="00F53BAB">
        <w:rPr>
          <w:rFonts w:ascii="Arial" w:hAnsi="Arial" w:cs="Arial"/>
        </w:rPr>
        <w:t>irrazonablemente, al no brindarles las bases mínimas de seguridad social a todos los trabajadores, sin discriminación, situación que es contraria a los artículos </w:t>
      </w:r>
      <w:hyperlink r:id="rId95" w:history="1">
        <w:r w:rsidRPr="00F53BAB">
          <w:rPr>
            <w:rFonts w:ascii="Arial" w:hAnsi="Arial" w:cs="Arial"/>
          </w:rPr>
          <w:t>1o. y 123, apartado B, fracciones XI y XIV, de la Constitución Política de los Estados Unidos Mexicanos</w:t>
        </w:r>
      </w:hyperlink>
      <w:r w:rsidRPr="00F53BAB">
        <w:rPr>
          <w:rFonts w:ascii="Arial" w:hAnsi="Arial" w:cs="Arial"/>
        </w:rPr>
        <w:t>; </w:t>
      </w:r>
      <w:hyperlink r:id="rId96" w:history="1">
        <w:r w:rsidRPr="00F53BAB">
          <w:rPr>
            <w:rFonts w:ascii="Arial" w:hAnsi="Arial" w:cs="Arial"/>
          </w:rPr>
          <w:t>22 y 25 de la Declaración Universal de los Derechos Humanos</w:t>
        </w:r>
      </w:hyperlink>
      <w:r w:rsidRPr="00F53BAB">
        <w:rPr>
          <w:rFonts w:ascii="Arial" w:hAnsi="Arial" w:cs="Arial"/>
        </w:rPr>
        <w:t>; </w:t>
      </w:r>
      <w:hyperlink r:id="rId97" w:history="1">
        <w:r w:rsidRPr="00F53BAB">
          <w:rPr>
            <w:rFonts w:ascii="Arial" w:hAnsi="Arial" w:cs="Arial"/>
          </w:rPr>
          <w:t>XVI de la Declaración Americana de los Derechos y Deberes del Hombre</w:t>
        </w:r>
      </w:hyperlink>
      <w:r w:rsidRPr="00F53BAB">
        <w:rPr>
          <w:rFonts w:ascii="Arial" w:hAnsi="Arial" w:cs="Arial"/>
        </w:rPr>
        <w:t>; </w:t>
      </w:r>
      <w:hyperlink r:id="rId98" w:history="1">
        <w:r w:rsidRPr="00F53BAB">
          <w:rPr>
            <w:rFonts w:ascii="Arial" w:hAnsi="Arial" w:cs="Arial"/>
          </w:rPr>
          <w:t>43, fracción b), del Protocolo de reformas a la Carta de la Organización de los Estados Americanos</w:t>
        </w:r>
      </w:hyperlink>
      <w:r w:rsidRPr="00F53BAB">
        <w:rPr>
          <w:rFonts w:ascii="Arial" w:hAnsi="Arial" w:cs="Arial"/>
        </w:rPr>
        <w:t> -Protocolo de Buenos Aires-; </w:t>
      </w:r>
      <w:hyperlink r:id="rId99" w:history="1">
        <w:r w:rsidRPr="00F53BAB">
          <w:rPr>
            <w:rFonts w:ascii="Arial" w:hAnsi="Arial" w:cs="Arial"/>
          </w:rPr>
          <w:t>9 del Pacto Internacional de los Derechos Económicos, Sociales y Culturales</w:t>
        </w:r>
      </w:hyperlink>
      <w:r w:rsidRPr="00F53BAB">
        <w:rPr>
          <w:rFonts w:ascii="Arial" w:hAnsi="Arial" w:cs="Arial"/>
        </w:rPr>
        <w:t> -Protocolo de San Salvador-; y, </w:t>
      </w:r>
      <w:hyperlink r:id="rId100" w:history="1">
        <w:r w:rsidRPr="00F53BAB">
          <w:rPr>
            <w:rFonts w:ascii="Arial" w:hAnsi="Arial" w:cs="Arial"/>
          </w:rPr>
          <w:t>7, 8, 13, 14, 20, 25, 31, 39, 40, 46, 47, 53, 54 y 59 del Convenio Número 102 de la Organización Internacional del Trabajo</w:t>
        </w:r>
      </w:hyperlink>
      <w:r w:rsidRPr="00F53BAB">
        <w:rPr>
          <w:rFonts w:ascii="Arial" w:hAnsi="Arial" w:cs="Arial"/>
        </w:rPr>
        <w:t>, relativo a la norma mínima de la seguridad social, suscrito por México.</w:t>
      </w:r>
    </w:p>
    <w:p w:rsidR="00B15B3C" w:rsidRPr="00F53BAB" w:rsidRDefault="00B15B3C" w:rsidP="00F53BAB">
      <w:pPr>
        <w:pStyle w:val="Prrafodelista"/>
        <w:spacing w:after="0" w:line="240" w:lineRule="auto"/>
        <w:ind w:left="284" w:right="-518"/>
        <w:jc w:val="both"/>
        <w:rPr>
          <w:rFonts w:ascii="Arial" w:hAnsi="Arial" w:cs="Arial"/>
        </w:rPr>
      </w:pPr>
    </w:p>
    <w:p w:rsidR="00B15B3C" w:rsidRPr="00F53BAB" w:rsidRDefault="00B15B3C" w:rsidP="00F53BAB">
      <w:pPr>
        <w:pStyle w:val="Prrafodelista"/>
        <w:numPr>
          <w:ilvl w:val="0"/>
          <w:numId w:val="35"/>
        </w:numPr>
        <w:spacing w:after="0"/>
        <w:ind w:left="284" w:right="-518"/>
        <w:jc w:val="both"/>
        <w:rPr>
          <w:rFonts w:ascii="Arial" w:hAnsi="Arial" w:cs="Arial"/>
        </w:rPr>
      </w:pPr>
      <w:r w:rsidRPr="00F53BAB">
        <w:rPr>
          <w:rFonts w:ascii="Arial" w:eastAsia="Times New Roman" w:hAnsi="Arial" w:cs="Arial"/>
          <w:lang w:eastAsia="es-MX"/>
        </w:rPr>
        <w:t>Tesis: III.2o.A.66 A (10a.), Tribunales Colegiados de Circuito, Décima Época, 2011808  </w:t>
      </w:r>
    </w:p>
    <w:p w:rsidR="00B15B3C" w:rsidRPr="00F53BAB" w:rsidRDefault="00B15B3C" w:rsidP="00F53BAB">
      <w:pPr>
        <w:pStyle w:val="Prrafodelista"/>
        <w:spacing w:after="0"/>
        <w:ind w:left="284" w:right="-518"/>
        <w:jc w:val="both"/>
        <w:rPr>
          <w:rFonts w:ascii="Arial" w:hAnsi="Arial" w:cs="Arial"/>
        </w:rPr>
      </w:pPr>
    </w:p>
    <w:p w:rsidR="00B15B3C" w:rsidRPr="00F53BAB" w:rsidRDefault="00DC587D" w:rsidP="00F53BAB">
      <w:pPr>
        <w:pStyle w:val="Prrafodelista"/>
        <w:spacing w:after="0"/>
        <w:ind w:left="284" w:right="-518"/>
        <w:jc w:val="both"/>
        <w:rPr>
          <w:rFonts w:ascii="Arial" w:hAnsi="Arial" w:cs="Arial"/>
        </w:rPr>
      </w:pPr>
      <w:r w:rsidRPr="00305231">
        <w:rPr>
          <w:rFonts w:ascii="Arial" w:hAnsi="Arial" w:cs="Arial"/>
          <w:b/>
        </w:rPr>
        <w:t>DERECHOS HUMANOS A LA SALUD Y A UN MEDIO AMBIENTE SANO</w:t>
      </w:r>
      <w:r w:rsidRPr="00F53BAB">
        <w:rPr>
          <w:rFonts w:ascii="Arial" w:hAnsi="Arial" w:cs="Arial"/>
        </w:rPr>
        <w:t>. PROCEDE CONCEDER LA SUSPENSIÓN PROVISIONAL RESPECTO DE OMISIONES DE LAS AUTORIDADES RESPONSABLES QUE CONLLEVEN UNA AFECTACIÓN DIRECTA A AQUÉLLOS.</w:t>
      </w:r>
    </w:p>
    <w:p w:rsidR="00B15B3C" w:rsidRPr="00F53BAB" w:rsidRDefault="00DC587D" w:rsidP="00F53BAB">
      <w:pPr>
        <w:pStyle w:val="Prrafodelista"/>
        <w:spacing w:after="0"/>
        <w:ind w:left="284" w:right="-518"/>
        <w:jc w:val="both"/>
        <w:rPr>
          <w:rFonts w:ascii="Arial" w:hAnsi="Arial" w:cs="Arial"/>
        </w:rPr>
      </w:pPr>
      <w:r w:rsidRPr="00F53BAB">
        <w:rPr>
          <w:rFonts w:ascii="Arial" w:hAnsi="Arial" w:cs="Arial"/>
        </w:rPr>
        <w:lastRenderedPageBreak/>
        <w:t>En términos de los artículos </w:t>
      </w:r>
      <w:hyperlink r:id="rId101" w:history="1">
        <w:r w:rsidRPr="00F53BAB">
          <w:rPr>
            <w:rFonts w:ascii="Arial" w:hAnsi="Arial" w:cs="Arial"/>
          </w:rPr>
          <w:t>107, fracción X, de la Constitución Política de los Estados Unidos Mexicanos</w:t>
        </w:r>
      </w:hyperlink>
      <w:r w:rsidRPr="00F53BAB">
        <w:rPr>
          <w:rFonts w:ascii="Arial" w:hAnsi="Arial" w:cs="Arial"/>
        </w:rPr>
        <w:t>, </w:t>
      </w:r>
      <w:hyperlink r:id="rId102" w:history="1">
        <w:r w:rsidRPr="00F53BAB">
          <w:rPr>
            <w:rFonts w:ascii="Arial" w:hAnsi="Arial" w:cs="Arial"/>
          </w:rPr>
          <w:t>138 de la Ley de Amparo</w:t>
        </w:r>
      </w:hyperlink>
      <w:r w:rsidRPr="00F53BAB">
        <w:rPr>
          <w:rFonts w:ascii="Arial" w:hAnsi="Arial" w:cs="Arial"/>
        </w:rPr>
        <w:t> y </w:t>
      </w:r>
      <w:hyperlink r:id="rId103" w:history="1">
        <w:r w:rsidRPr="00F53BAB">
          <w:rPr>
            <w:rFonts w:ascii="Arial" w:hAnsi="Arial" w:cs="Arial"/>
          </w:rPr>
          <w:t>63, numeral 2, de la Convención Americana sobre Derechos Humanos</w:t>
        </w:r>
      </w:hyperlink>
      <w:r w:rsidRPr="00F53BAB">
        <w:rPr>
          <w:rFonts w:ascii="Arial" w:hAnsi="Arial" w:cs="Arial"/>
        </w:rPr>
        <w:t>, para dictar medidas provisionales se requiere, dada su excepcionalidad, que el órgano jurisdiccional, en atención al principio precautorio que conlleva la medida cautelar, así como en observancia al peligro en la demora, pondere la naturaleza omisiva de los actos de las autoridades responsables que conlleven una afectación directa a los derechos humanos a la salud y a un medio ambiente sano, y si se cumplen los requisitos contenidos en el diverso numeral </w:t>
      </w:r>
      <w:hyperlink r:id="rId104" w:history="1">
        <w:r w:rsidRPr="00F53BAB">
          <w:rPr>
            <w:rFonts w:ascii="Arial" w:hAnsi="Arial" w:cs="Arial"/>
          </w:rPr>
          <w:t>128 de la Ley de Amparo</w:t>
        </w:r>
      </w:hyperlink>
      <w:r w:rsidRPr="00F53BAB">
        <w:rPr>
          <w:rFonts w:ascii="Arial" w:hAnsi="Arial" w:cs="Arial"/>
        </w:rPr>
        <w:t>, debe concederse la suspensión provisional, en tanto que, en términos del artículo </w:t>
      </w:r>
      <w:hyperlink r:id="rId105" w:history="1">
        <w:r w:rsidRPr="00F53BAB">
          <w:rPr>
            <w:rFonts w:ascii="Arial" w:hAnsi="Arial" w:cs="Arial"/>
          </w:rPr>
          <w:t>2 del Pacto Internacional de Derechos Económicos, Sociales y Culturales</w:t>
        </w:r>
      </w:hyperlink>
      <w:r w:rsidRPr="00F53BAB">
        <w:rPr>
          <w:rFonts w:ascii="Arial" w:hAnsi="Arial" w:cs="Arial"/>
        </w:rPr>
        <w:t>, existe obligación inmediata del Estado de adoptar medidas concretas orientadas a satisfacer las obligaciones en protección al derecho a la salud de las personas.</w:t>
      </w:r>
    </w:p>
    <w:p w:rsidR="00B15B3C" w:rsidRPr="00F53BAB" w:rsidRDefault="00B15B3C" w:rsidP="00F53BAB">
      <w:pPr>
        <w:pStyle w:val="Prrafodelista"/>
        <w:spacing w:after="0"/>
        <w:ind w:left="284" w:right="-518"/>
        <w:jc w:val="both"/>
        <w:rPr>
          <w:rFonts w:ascii="Arial" w:hAnsi="Arial" w:cs="Arial"/>
        </w:rPr>
      </w:pPr>
    </w:p>
    <w:p w:rsidR="00B15B3C" w:rsidRPr="00F53BAB" w:rsidRDefault="00B15B3C" w:rsidP="00F53BAB">
      <w:pPr>
        <w:pStyle w:val="Prrafodelista"/>
        <w:numPr>
          <w:ilvl w:val="0"/>
          <w:numId w:val="35"/>
        </w:numPr>
        <w:spacing w:after="0"/>
        <w:ind w:left="284" w:right="-518"/>
        <w:jc w:val="both"/>
        <w:rPr>
          <w:rFonts w:ascii="Arial" w:hAnsi="Arial" w:cs="Arial"/>
        </w:rPr>
      </w:pPr>
      <w:r w:rsidRPr="00F53BAB">
        <w:rPr>
          <w:rFonts w:ascii="Arial" w:eastAsia="Times New Roman" w:hAnsi="Arial" w:cs="Arial"/>
          <w:lang w:eastAsia="es-MX"/>
        </w:rPr>
        <w:t>Tesis: I.9o.A.1 CS (10a.), Tribunales Colegiados de Circuito, Décima Época, 2011316</w:t>
      </w:r>
    </w:p>
    <w:p w:rsidR="007B67F6" w:rsidRPr="00F53BAB" w:rsidRDefault="007B67F6" w:rsidP="00F53BAB">
      <w:pPr>
        <w:pStyle w:val="Prrafodelista"/>
        <w:spacing w:after="0"/>
        <w:ind w:left="284" w:right="-518"/>
        <w:jc w:val="both"/>
        <w:rPr>
          <w:rFonts w:ascii="Arial" w:eastAsia="Times New Roman" w:hAnsi="Arial" w:cs="Arial"/>
          <w:lang w:eastAsia="es-MX"/>
        </w:rPr>
      </w:pPr>
    </w:p>
    <w:p w:rsidR="007B67F6" w:rsidRPr="00F53BAB" w:rsidRDefault="00DC587D" w:rsidP="00F53BAB">
      <w:pPr>
        <w:pStyle w:val="Prrafodelista"/>
        <w:spacing w:after="0"/>
        <w:ind w:left="284" w:right="-518"/>
        <w:jc w:val="both"/>
        <w:rPr>
          <w:rFonts w:ascii="Arial" w:hAnsi="Arial" w:cs="Arial"/>
        </w:rPr>
      </w:pPr>
      <w:r w:rsidRPr="00F53BAB">
        <w:rPr>
          <w:rFonts w:ascii="Arial" w:hAnsi="Arial" w:cs="Arial"/>
        </w:rPr>
        <w:t>MÍNIMO VITAL. CONFORME AL DERECHO CONSTITUCIONAL MEXICANO Y AL INTERNACIONAL DE LOS DERECHOS HUMANOS, SE ENCUENTRA DIRIGIDO A SALVAGUARDAR LOS DERECHOS FUNDAMENTALES DE LAS PERSONAS FÍSICAS Y NO DE LAS JURÍDICAS.</w:t>
      </w:r>
    </w:p>
    <w:p w:rsidR="007B67F6" w:rsidRPr="00F53BAB" w:rsidRDefault="007B67F6" w:rsidP="00F53BAB">
      <w:pPr>
        <w:pStyle w:val="Prrafodelista"/>
        <w:spacing w:after="0"/>
        <w:ind w:left="284" w:right="-518"/>
        <w:jc w:val="both"/>
        <w:rPr>
          <w:rFonts w:ascii="Arial" w:hAnsi="Arial" w:cs="Arial"/>
        </w:rPr>
      </w:pPr>
    </w:p>
    <w:p w:rsidR="007B67F6" w:rsidRPr="00F53BAB" w:rsidRDefault="00DC587D" w:rsidP="00F53BAB">
      <w:pPr>
        <w:pStyle w:val="Prrafodelista"/>
        <w:spacing w:after="0"/>
        <w:ind w:left="284" w:right="-518"/>
        <w:jc w:val="both"/>
        <w:rPr>
          <w:rFonts w:ascii="Arial" w:hAnsi="Arial" w:cs="Arial"/>
        </w:rPr>
      </w:pPr>
      <w:r w:rsidRPr="00F53BAB">
        <w:rPr>
          <w:rFonts w:ascii="Arial" w:hAnsi="Arial" w:cs="Arial"/>
        </w:rPr>
        <w:t xml:space="preserve">El derecho al mínimo vital se fundamenta en la dignidad humana, la solidaridad, la libertad, la igualdad material y el Estado social, al considerar que las personas, para gozar plenamente de su libertad, necesitan un mínimo de seguridad económica y de la satisfacción de sus necesidades básicas. Por ende, constituye el derecho a gozar de unas </w:t>
      </w:r>
      <w:r w:rsidRPr="00305231">
        <w:rPr>
          <w:rFonts w:ascii="Arial" w:hAnsi="Arial" w:cs="Arial"/>
          <w:b/>
        </w:rPr>
        <w:t>prestaciones e ingresos mínimos que aseguren a toda persona su subsistencia y un nivel de vida digno,</w:t>
      </w:r>
      <w:r w:rsidRPr="00F53BAB">
        <w:rPr>
          <w:rFonts w:ascii="Arial" w:hAnsi="Arial" w:cs="Arial"/>
        </w:rPr>
        <w:t xml:space="preserve"> así como la satisfacción de las necesidades básicas. Ahora bien, en el ámbito internacional podemos encontrar algunas normas que incluyen el derecho al mínimo vital, aunque no con esa denominación. Así, la Declaración Universal de los Derechos Humanos reconoce el derecho de toda persona a un nivel de vida adecuado que le asegure, a ella y a su familia, la salud y el bienestar, en especial, la alimentación, el vestido, la vivienda, la asistencia médica y los servicios sociales necesarios (artículo </w:t>
      </w:r>
      <w:hyperlink r:id="rId106" w:history="1">
        <w:r w:rsidRPr="00F53BAB">
          <w:rPr>
            <w:rFonts w:ascii="Arial" w:hAnsi="Arial" w:cs="Arial"/>
          </w:rPr>
          <w:t>25, numeral 1</w:t>
        </w:r>
      </w:hyperlink>
      <w:r w:rsidRPr="00F53BAB">
        <w:rPr>
          <w:rFonts w:ascii="Arial" w:hAnsi="Arial" w:cs="Arial"/>
        </w:rPr>
        <w:t>); de igual manera, prevé el derecho de los trabajadores a una remuneración equitativa y satisfactoria, que asegure a la persona y a su familia una existencia conforme a la dignidad humana, y que dicha remuneración debe completarse con cualquier otro medio de protección social (artículo </w:t>
      </w:r>
      <w:hyperlink r:id="rId107" w:history="1">
        <w:r w:rsidRPr="00F53BAB">
          <w:rPr>
            <w:rFonts w:ascii="Arial" w:hAnsi="Arial" w:cs="Arial"/>
          </w:rPr>
          <w:t>23, numeral 3</w:t>
        </w:r>
      </w:hyperlink>
      <w:r w:rsidRPr="00F53BAB">
        <w:rPr>
          <w:rFonts w:ascii="Arial" w:hAnsi="Arial" w:cs="Arial"/>
        </w:rPr>
        <w:t>). En el mismo contexto, el Pacto Internacional de Derechos Económicos, Sociales y Culturales contiene normas que en cierta medida recogen elementos de la prerrogativa indicada pues, por una parte, desarrolla el derecho de toda persona a un nivel de vida adecuado para sí y su familia, y a una mejora continua de las condiciones de existencia (artículo </w:t>
      </w:r>
      <w:hyperlink r:id="rId108" w:history="1">
        <w:r w:rsidRPr="00F53BAB">
          <w:rPr>
            <w:rFonts w:ascii="Arial" w:hAnsi="Arial" w:cs="Arial"/>
          </w:rPr>
          <w:t>11, numeral 1</w:t>
        </w:r>
      </w:hyperlink>
      <w:r w:rsidRPr="00F53BAB">
        <w:rPr>
          <w:rFonts w:ascii="Arial" w:hAnsi="Arial" w:cs="Arial"/>
        </w:rPr>
        <w:t>); además, establece que la remuneración de los trabajadores como mínimo debe garantizar condiciones de existencia dignas para ellos y para sus familias [artículo 7, inciso a), subinciso ii)]. Por lo que hace al derecho mexicano, la Primera Sala de nuestro Máximo Tribunal Constitucional estableció, en la ejecutoria que dio origen a la tesis aislada 1a. XCVII/2007, publicada en el Semanario Judicial de la Federación y su Gaceta, Novena Época, Tomo XXV, mayo de 2007, página 793, de rubro: "</w:t>
      </w:r>
      <w:hyperlink r:id="rId109" w:tgtFrame="_popup" w:history="1">
        <w:r w:rsidRPr="00F53BAB">
          <w:rPr>
            <w:rFonts w:ascii="Arial" w:hAnsi="Arial" w:cs="Arial"/>
          </w:rPr>
          <w:t xml:space="preserve">DERECHO </w:t>
        </w:r>
        <w:r w:rsidRPr="00F53BAB">
          <w:rPr>
            <w:rFonts w:ascii="Arial" w:hAnsi="Arial" w:cs="Arial"/>
          </w:rPr>
          <w:lastRenderedPageBreak/>
          <w:t>AL MÍNIMO VITAL EN EL ORDEN CONSTITUCIONAL MEXICANO</w:t>
        </w:r>
      </w:hyperlink>
      <w:r w:rsidRPr="00F53BAB">
        <w:rPr>
          <w:rFonts w:ascii="Arial" w:hAnsi="Arial" w:cs="Arial"/>
        </w:rPr>
        <w:t>.", que el objeto del derecho al mínimo vital abarca todas las medidas positivas o negativas imprescindibles para evitar que la persona se vea inconstitucionalmente reducida en su valor intrínseco como ser humano, por no contar con las condiciones materiales que le permitan llevar una existencia digna. De lo anterior se sigue que el derecho al mínimo vital: I. Deriva del principio de dignidad humana, en concordancia con los derechos fundamentales a la vida, a la integridad personal y a la igualdad, en la modalidad de decisiones de protección especial a personas en situación de necesidad manifiesta; II. Está dirigido a los individuos en su carácter de personas físicas; III. Es un derecho fundamental no consagrado expresamente en la Carta Magna, pero que se colige a partir de la interpretación sistemática de los derechos fundamentales consagrados en sus artículos </w:t>
      </w:r>
      <w:hyperlink r:id="rId110" w:history="1">
        <w:r w:rsidRPr="00F53BAB">
          <w:rPr>
            <w:rFonts w:ascii="Arial" w:hAnsi="Arial" w:cs="Arial"/>
          </w:rPr>
          <w:t>1o., 3o., 4o., 6o., 13, 25, 27, 31, fracción IV y 123</w:t>
        </w:r>
      </w:hyperlink>
      <w:r w:rsidRPr="00F53BAB">
        <w:rPr>
          <w:rFonts w:ascii="Arial" w:hAnsi="Arial" w:cs="Arial"/>
        </w:rPr>
        <w:t> y de los derechos a la vida, a la integridad física, a la igualdad, a la salud, al trabajo y a la seguridad social, entre otros, a través del cual se garantizan los requerimientos básicos indispensables para asegurar una subsistencia digna del individuo y su familia, no solamente en lo relativo a alimentación y vestuario, sino también en lo referente a salud, educación, vivienda, seguridad social y medio ambiente; y, IV. No puede entenderse como una protección económica únicamente, sino como una tutela vinculada con la dignidad de la persona, la integridad física, la vida y la protección de la familia. Por tanto, conforme al derecho constitucional mexicano y al internacional de los derechos humanos, el derecho al mínimo vital está dirigido a salvaguardar los derechos fundamentales de las personas físicas y no de las jurídicas.</w:t>
      </w:r>
    </w:p>
    <w:p w:rsidR="007B67F6" w:rsidRPr="00F53BAB" w:rsidRDefault="007B67F6" w:rsidP="00F53BAB">
      <w:pPr>
        <w:pStyle w:val="Prrafodelista"/>
        <w:spacing w:after="0"/>
        <w:ind w:left="284" w:right="-518"/>
        <w:jc w:val="both"/>
        <w:rPr>
          <w:rFonts w:ascii="Arial" w:hAnsi="Arial" w:cs="Arial"/>
        </w:rPr>
      </w:pPr>
    </w:p>
    <w:p w:rsidR="007B67F6" w:rsidRPr="00F53BAB" w:rsidRDefault="007B67F6" w:rsidP="00F53BAB">
      <w:pPr>
        <w:pStyle w:val="Prrafodelista"/>
        <w:numPr>
          <w:ilvl w:val="0"/>
          <w:numId w:val="35"/>
        </w:numPr>
        <w:spacing w:after="0"/>
        <w:ind w:left="284" w:right="-518"/>
        <w:jc w:val="both"/>
        <w:rPr>
          <w:rFonts w:ascii="Arial" w:hAnsi="Arial" w:cs="Arial"/>
        </w:rPr>
      </w:pPr>
      <w:r w:rsidRPr="00F53BAB">
        <w:rPr>
          <w:rFonts w:ascii="Arial" w:eastAsia="Times New Roman" w:hAnsi="Arial" w:cs="Arial"/>
          <w:lang w:eastAsia="es-MX"/>
        </w:rPr>
        <w:t>Tesis: VII.2o.P. J/2 (10a.), Tribunales Colegiados de Circuito, Décima Época, 2011012</w:t>
      </w:r>
    </w:p>
    <w:p w:rsidR="007B67F6" w:rsidRPr="00F53BAB" w:rsidRDefault="007B67F6" w:rsidP="00F53BAB">
      <w:pPr>
        <w:pStyle w:val="Prrafodelista"/>
        <w:spacing w:after="0"/>
        <w:ind w:left="284" w:right="-518"/>
        <w:jc w:val="both"/>
        <w:rPr>
          <w:rFonts w:ascii="Arial" w:eastAsia="Times New Roman" w:hAnsi="Arial" w:cs="Arial"/>
          <w:lang w:eastAsia="es-MX"/>
        </w:rPr>
      </w:pPr>
    </w:p>
    <w:p w:rsidR="007B67F6" w:rsidRPr="00F53BAB" w:rsidRDefault="00DC587D" w:rsidP="00F53BAB">
      <w:pPr>
        <w:pStyle w:val="Prrafodelista"/>
        <w:spacing w:after="0"/>
        <w:ind w:left="284" w:right="-518"/>
        <w:jc w:val="both"/>
        <w:rPr>
          <w:rFonts w:ascii="Arial" w:hAnsi="Arial" w:cs="Arial"/>
        </w:rPr>
      </w:pPr>
      <w:r w:rsidRPr="00305231">
        <w:rPr>
          <w:rFonts w:ascii="Arial" w:hAnsi="Arial" w:cs="Arial"/>
        </w:rPr>
        <w:t>DERECHO A LA SALUD</w:t>
      </w:r>
      <w:r w:rsidRPr="00F53BAB">
        <w:rPr>
          <w:rFonts w:ascii="Arial" w:hAnsi="Arial" w:cs="Arial"/>
        </w:rPr>
        <w:t xml:space="preserve"> DE LOS INTERNOS EN UN CENTRO FEDERAL DE READAPTACIÓN SOCIAL. ACCIONES QUE EL JUEZ DE AMPARO DEBE EXIGIR A LAS AUTORIDADES RESPONSABLES PARA PRESERVAR LA CALIDAD DE VIDA DE LOS RECLUSOS ENFERMOS Y GESTIONES QUE ÉSTAS DEBEN REALIZAR CUANDO SE ACREDITE QUE LA OPCIÓN MÁS ADECUADA PARA TRATAR SU PADECIMIENTO ES INCOMPATIBLE CON LAS POLÍTICAS PÚBLICAS EN MATERIA DE SALUD IMPLEMENTADAS EN DICHO CENTRO.</w:t>
      </w:r>
    </w:p>
    <w:p w:rsidR="007B67F6" w:rsidRPr="00F53BAB" w:rsidRDefault="007B67F6" w:rsidP="00F53BAB">
      <w:pPr>
        <w:pStyle w:val="Prrafodelista"/>
        <w:spacing w:after="0"/>
        <w:ind w:left="284" w:right="-518"/>
        <w:jc w:val="both"/>
        <w:rPr>
          <w:rFonts w:ascii="Arial" w:hAnsi="Arial" w:cs="Arial"/>
        </w:rPr>
      </w:pPr>
    </w:p>
    <w:p w:rsidR="00DC587D" w:rsidRPr="00F53BAB" w:rsidRDefault="00DC587D" w:rsidP="00F53BAB">
      <w:pPr>
        <w:pStyle w:val="Prrafodelista"/>
        <w:spacing w:after="0"/>
        <w:ind w:left="284" w:right="-518"/>
        <w:jc w:val="both"/>
        <w:rPr>
          <w:rFonts w:ascii="Arial" w:hAnsi="Arial" w:cs="Arial"/>
        </w:rPr>
      </w:pPr>
      <w:r w:rsidRPr="00F53BAB">
        <w:rPr>
          <w:rFonts w:ascii="Arial" w:hAnsi="Arial" w:cs="Arial"/>
        </w:rPr>
        <w:t>El marco normativo que integran los artículos </w:t>
      </w:r>
      <w:hyperlink r:id="rId111" w:history="1">
        <w:r w:rsidRPr="00F53BAB">
          <w:rPr>
            <w:rFonts w:ascii="Arial" w:hAnsi="Arial" w:cs="Arial"/>
          </w:rPr>
          <w:t>1o., 4o. y 18 de la Constitución Política de los Estados Unidos Mexicanos</w:t>
        </w:r>
      </w:hyperlink>
      <w:r w:rsidRPr="00F53BAB">
        <w:rPr>
          <w:rFonts w:ascii="Arial" w:hAnsi="Arial" w:cs="Arial"/>
        </w:rPr>
        <w:t>; </w:t>
      </w:r>
      <w:hyperlink r:id="rId112" w:history="1">
        <w:r w:rsidRPr="00F53BAB">
          <w:rPr>
            <w:rFonts w:ascii="Arial" w:hAnsi="Arial" w:cs="Arial"/>
          </w:rPr>
          <w:t>25, numeral 1, de la Declaración Universal de los Derechos Humanos</w:t>
        </w:r>
      </w:hyperlink>
      <w:r w:rsidRPr="00F53BAB">
        <w:rPr>
          <w:rFonts w:ascii="Arial" w:hAnsi="Arial" w:cs="Arial"/>
        </w:rPr>
        <w:t>; </w:t>
      </w:r>
      <w:hyperlink r:id="rId113" w:history="1">
        <w:r w:rsidRPr="00F53BAB">
          <w:rPr>
            <w:rFonts w:ascii="Arial" w:hAnsi="Arial" w:cs="Arial"/>
          </w:rPr>
          <w:t>10 del Pacto Internacional de Derechos Civiles y Políticos</w:t>
        </w:r>
      </w:hyperlink>
      <w:r w:rsidRPr="00F53BAB">
        <w:rPr>
          <w:rFonts w:ascii="Arial" w:hAnsi="Arial" w:cs="Arial"/>
        </w:rPr>
        <w:t>; </w:t>
      </w:r>
      <w:hyperlink r:id="rId114" w:history="1">
        <w:r w:rsidRPr="00F53BAB">
          <w:rPr>
            <w:rFonts w:ascii="Arial" w:hAnsi="Arial" w:cs="Arial"/>
          </w:rPr>
          <w:t>12 del Pacto Internacional de Derechos Económicos, Sociales y Culturales</w:t>
        </w:r>
      </w:hyperlink>
      <w:r w:rsidRPr="00F53BAB">
        <w:rPr>
          <w:rFonts w:ascii="Arial" w:hAnsi="Arial" w:cs="Arial"/>
        </w:rPr>
        <w:t>; </w:t>
      </w:r>
      <w:hyperlink r:id="rId115" w:history="1">
        <w:r w:rsidRPr="00F53BAB">
          <w:rPr>
            <w:rFonts w:ascii="Arial" w:hAnsi="Arial" w:cs="Arial"/>
          </w:rPr>
          <w:t>XI de la Declaración Americana de los Derechos y Deberes del Hombre</w:t>
        </w:r>
      </w:hyperlink>
      <w:r w:rsidRPr="00F53BAB">
        <w:rPr>
          <w:rFonts w:ascii="Arial" w:hAnsi="Arial" w:cs="Arial"/>
        </w:rPr>
        <w:t>; </w:t>
      </w:r>
      <w:hyperlink r:id="rId116" w:history="1">
        <w:r w:rsidRPr="00F53BAB">
          <w:rPr>
            <w:rFonts w:ascii="Arial" w:hAnsi="Arial" w:cs="Arial"/>
          </w:rPr>
          <w:t>1 del Protocolo Adicional a la Convención Americana sobre Derechos Humanos en Materia de Derechos Económicos, Sociales y Culturales</w:t>
        </w:r>
      </w:hyperlink>
      <w:r w:rsidRPr="00F53BAB">
        <w:rPr>
          <w:rFonts w:ascii="Arial" w:hAnsi="Arial" w:cs="Arial"/>
        </w:rPr>
        <w:t> "Protocolo de San Salvador"; 5 de los Principios Básicos para el Tratamiento de Reclusos, aprobado por la Asamblea General de las Naciones Unidas, en su resolución 45/111; </w:t>
      </w:r>
      <w:hyperlink r:id="rId117" w:history="1">
        <w:r w:rsidRPr="00F53BAB">
          <w:rPr>
            <w:rFonts w:ascii="Arial" w:hAnsi="Arial" w:cs="Arial"/>
          </w:rPr>
          <w:t>22, 24, 25, 26 y 62 de las Reglas Mínimas para el Tratamiento de los Reclusos</w:t>
        </w:r>
      </w:hyperlink>
      <w:r w:rsidRPr="00F53BAB">
        <w:rPr>
          <w:rFonts w:ascii="Arial" w:hAnsi="Arial" w:cs="Arial"/>
        </w:rPr>
        <w:t>; y, </w:t>
      </w:r>
      <w:hyperlink r:id="rId118" w:history="1">
        <w:r w:rsidRPr="00F53BAB">
          <w:rPr>
            <w:rFonts w:ascii="Arial" w:hAnsi="Arial" w:cs="Arial"/>
          </w:rPr>
          <w:t>17 del Reglamento del Órgano Administrativo Desconcentrado Prevención y Readaptación Social</w:t>
        </w:r>
      </w:hyperlink>
      <w:r w:rsidRPr="00F53BAB">
        <w:rPr>
          <w:rFonts w:ascii="Arial" w:hAnsi="Arial" w:cs="Arial"/>
        </w:rPr>
        <w:t xml:space="preserve">, </w:t>
      </w:r>
      <w:r w:rsidRPr="00305231">
        <w:rPr>
          <w:rFonts w:ascii="Arial" w:hAnsi="Arial" w:cs="Arial"/>
          <w:b/>
        </w:rPr>
        <w:t>garantiza el derecho fundamental a la salud a todo ser humano,</w:t>
      </w:r>
      <w:r w:rsidRPr="00F53BAB">
        <w:rPr>
          <w:rFonts w:ascii="Arial" w:hAnsi="Arial" w:cs="Arial"/>
        </w:rPr>
        <w:t xml:space="preserve"> a cuyo reconocimiento está obligado cualquier servidor público, aun cuando se trate de un interno en un establecimiento penitenciario, pues su protección no se merma, sino que el Estado </w:t>
      </w:r>
      <w:r w:rsidRPr="00F53BAB">
        <w:rPr>
          <w:rFonts w:ascii="Arial" w:hAnsi="Arial" w:cs="Arial"/>
        </w:rPr>
        <w:lastRenderedPageBreak/>
        <w:t>tiene la obligación de procurarla. En ese tenor, se han dispuesto las citadas Reglas Mínimas para el Tratamiento de los Reclusos y el Conjunto de Principios para la Protección de Todas las Personas Sometidas a Cualquier Forma de Detención o Prisión. Por consiguiente, si el quejoso se encuentra recluido en un Centro Federal de Readaptación Social y no se le proporciona la atención médica que requiere, ello obliga al Juez de amparo a que, abordada la cuestión con plenitud y analizadas las implicaciones pronta y frontalmente, exija a la autoridad responsable que lo tenga a su disposición que acredite, con los exámenes médicos respectivos, el estado de salud de aquél, informando los datos que permitan identificar la atención médica que requiere, a fin de asegurar que la proporcionada es la que necesita, de acuerdo con su particular condición de salud, así como requerirle que proceda de inmediato a aplicarle los exámenes médicos correspondientes, para determinar el tipo de tratamiento médico adecuado que necesite, durante el tiempo que permanezca a su disposición. Lo anterior implica que la autoridad responsable considere qué medida es más conveniente para brindar al quejoso el trato médico apropiado a su padecimiento y, atento a su resultado, suministre los medicamentos o insumos básicos y esenciales para su oportuno tratamiento, en aras de preservar la calidad de vida del recluso. Además, en caso de que se acredite fehacientemente que la opción más adecuada es incompatible con las políticas públicas en materia de salud implementadas por el centro penitenciario en que guarda reclusión el quejoso, en virtud de involucrarse el derecho humano a la salud, la autoridad responsable deberá realizar las gestiones pertinentes para que sea atendido en algún hospital o en las clínicas del sector salud donde pueda recibir su tratamiento en las condiciones adecuadas e idóneas a su padecimiento.</w:t>
      </w:r>
    </w:p>
    <w:p w:rsidR="007B67F6" w:rsidRPr="00F53BAB" w:rsidRDefault="007B67F6" w:rsidP="00F53BAB">
      <w:pPr>
        <w:pStyle w:val="Prrafodelista"/>
        <w:spacing w:after="0"/>
        <w:ind w:left="284" w:right="-518"/>
        <w:jc w:val="both"/>
        <w:rPr>
          <w:rFonts w:ascii="Arial" w:hAnsi="Arial" w:cs="Arial"/>
        </w:rPr>
      </w:pPr>
    </w:p>
    <w:p w:rsidR="007B67F6" w:rsidRPr="00F53BAB" w:rsidRDefault="007B67F6" w:rsidP="00F53BAB">
      <w:pPr>
        <w:pStyle w:val="Prrafodelista"/>
        <w:numPr>
          <w:ilvl w:val="0"/>
          <w:numId w:val="35"/>
        </w:numPr>
        <w:spacing w:after="0"/>
        <w:ind w:left="284" w:right="-518"/>
        <w:jc w:val="both"/>
        <w:rPr>
          <w:rFonts w:ascii="Arial" w:hAnsi="Arial" w:cs="Arial"/>
        </w:rPr>
      </w:pPr>
      <w:r w:rsidRPr="00F53BAB">
        <w:rPr>
          <w:rFonts w:ascii="Arial" w:eastAsia="Times New Roman" w:hAnsi="Arial" w:cs="Arial"/>
          <w:lang w:eastAsia="es-MX"/>
        </w:rPr>
        <w:t>Tesis: VII.2o.T.12 L (10a.), Tribunales Colegiados de Circuito, Décima Época, 2010593 </w:t>
      </w:r>
    </w:p>
    <w:p w:rsidR="007B67F6" w:rsidRPr="00F53BAB" w:rsidRDefault="007B67F6" w:rsidP="00F53BAB">
      <w:pPr>
        <w:pStyle w:val="Prrafodelista"/>
        <w:spacing w:after="0"/>
        <w:ind w:left="284" w:right="-518"/>
        <w:jc w:val="both"/>
        <w:rPr>
          <w:rFonts w:ascii="Arial" w:eastAsia="Times New Roman" w:hAnsi="Arial" w:cs="Arial"/>
          <w:lang w:eastAsia="es-MX"/>
        </w:rPr>
      </w:pPr>
    </w:p>
    <w:p w:rsidR="007B67F6" w:rsidRPr="00F53BAB" w:rsidRDefault="00DC587D" w:rsidP="00F53BAB">
      <w:pPr>
        <w:pStyle w:val="Prrafodelista"/>
        <w:spacing w:after="0"/>
        <w:ind w:left="284" w:right="-518"/>
        <w:jc w:val="both"/>
        <w:rPr>
          <w:rFonts w:ascii="Arial" w:hAnsi="Arial" w:cs="Arial"/>
        </w:rPr>
      </w:pPr>
      <w:r w:rsidRPr="00F53BAB">
        <w:rPr>
          <w:rFonts w:ascii="Arial" w:hAnsi="Arial" w:cs="Arial"/>
        </w:rPr>
        <w:t>TRABAJADORES DOCENTES EN EL ESTADO DE VERACRUZ. LA EVALUACIÓN DE SU DESEMPEÑO PREVISTA EN EL ARTÍCULO 74 DE LA LEY NÚMERO 247 DE EDUCACIÓN DE ESA ENTIDAD, NO VIOLA EL PRINCIPIO DE ESTABILIDAD EN EL EMPLEO.</w:t>
      </w:r>
    </w:p>
    <w:p w:rsidR="007B67F6" w:rsidRPr="00F53BAB" w:rsidRDefault="007B67F6" w:rsidP="00F53BAB">
      <w:pPr>
        <w:pStyle w:val="Prrafodelista"/>
        <w:spacing w:after="0"/>
        <w:ind w:left="284" w:right="-518"/>
        <w:jc w:val="both"/>
        <w:rPr>
          <w:rFonts w:ascii="Arial" w:hAnsi="Arial" w:cs="Arial"/>
        </w:rPr>
      </w:pPr>
    </w:p>
    <w:p w:rsidR="007B67F6" w:rsidRPr="00F53BAB" w:rsidRDefault="00DC587D" w:rsidP="00F53BAB">
      <w:pPr>
        <w:pStyle w:val="Prrafodelista"/>
        <w:spacing w:after="0"/>
        <w:ind w:left="284" w:right="-518"/>
        <w:jc w:val="both"/>
        <w:rPr>
          <w:rFonts w:ascii="Arial" w:hAnsi="Arial" w:cs="Arial"/>
        </w:rPr>
      </w:pPr>
      <w:r w:rsidRPr="00F53BAB">
        <w:rPr>
          <w:rFonts w:ascii="Arial" w:hAnsi="Arial" w:cs="Arial"/>
        </w:rPr>
        <w:t>El Pleno de la Suprema Corte de Justicia de la Nación en el amparo en revisión 295/2014, al examinar la constitucionalidad de las disposiciones que prevé la Ley General del Servicio Profesional Docente, estableció que en diversas fuentes del derecho internacional, como lo son el artículo 7, inciso d), del Protocolo Adicional a la Convención Americana sobre Derechos Humanos en Materia de Derechos Económicos, Sociales y Culturales "Protocolo de San Salvador" y el Pacto Internacional de Derechos Económicos, Sociales y Culturales en el artículo </w:t>
      </w:r>
      <w:hyperlink r:id="rId119" w:history="1">
        <w:r w:rsidRPr="00F53BAB">
          <w:rPr>
            <w:rFonts w:ascii="Arial" w:hAnsi="Arial" w:cs="Arial"/>
          </w:rPr>
          <w:t>6, numeral 2</w:t>
        </w:r>
      </w:hyperlink>
      <w:r w:rsidRPr="00F53BAB">
        <w:rPr>
          <w:rFonts w:ascii="Arial" w:hAnsi="Arial" w:cs="Arial"/>
        </w:rPr>
        <w:t xml:space="preserve">, se dispone la posibilidad de que los Estados partes, prevean causas de </w:t>
      </w:r>
      <w:r w:rsidRPr="00305231">
        <w:rPr>
          <w:rFonts w:ascii="Arial" w:hAnsi="Arial" w:cs="Arial"/>
          <w:b/>
        </w:rPr>
        <w:t>justa separación para garantizar la estabilidad en el emple</w:t>
      </w:r>
      <w:r w:rsidRPr="00F53BAB">
        <w:rPr>
          <w:rFonts w:ascii="Arial" w:hAnsi="Arial" w:cs="Arial"/>
        </w:rPr>
        <w:t>o de acuerdo con las características de las industrias y las profesiones, con el fin de lograr la plena efectividad del derecho al trabajo. Lo anterior es aplicable tratándose del estudio de la regularidad constitucional de la Ley Número 247 de Educación del Estado de Veracruz, vigente a partir del 12 de marzo de 2014; por tanto, la evaluación del desempeño de los trabajadores docentes de esta entidad, prevista en su artículo </w:t>
      </w:r>
      <w:hyperlink r:id="rId120" w:history="1">
        <w:r w:rsidRPr="00F53BAB">
          <w:rPr>
            <w:rFonts w:ascii="Arial" w:hAnsi="Arial" w:cs="Arial"/>
          </w:rPr>
          <w:t>74</w:t>
        </w:r>
      </w:hyperlink>
      <w:r w:rsidRPr="00F53BAB">
        <w:rPr>
          <w:rFonts w:ascii="Arial" w:hAnsi="Arial" w:cs="Arial"/>
        </w:rPr>
        <w:t>, considerando los perfiles, parámetros, indicadores e instrumentos que para tales fines sean definidos y autorizados conforme a la citada Ley General del Servicio Profesional Docente, que en su numeral </w:t>
      </w:r>
      <w:hyperlink r:id="rId121" w:history="1">
        <w:r w:rsidRPr="00F53BAB">
          <w:rPr>
            <w:rFonts w:ascii="Arial" w:hAnsi="Arial" w:cs="Arial"/>
          </w:rPr>
          <w:t>53</w:t>
        </w:r>
      </w:hyperlink>
      <w:r w:rsidRPr="00F53BAB">
        <w:rPr>
          <w:rFonts w:ascii="Arial" w:hAnsi="Arial" w:cs="Arial"/>
        </w:rPr>
        <w:t xml:space="preserve"> señala tres </w:t>
      </w:r>
      <w:r w:rsidRPr="00F53BAB">
        <w:rPr>
          <w:rFonts w:ascii="Arial" w:hAnsi="Arial" w:cs="Arial"/>
        </w:rPr>
        <w:lastRenderedPageBreak/>
        <w:t>oportunidades de evaluación y programas de regularización para obtener los resultados suficientes para continuar en el servicio profesional docente, no viola el principio de estabilidad en el empleo, previsto en este caso en el artículo </w:t>
      </w:r>
      <w:hyperlink r:id="rId122" w:history="1">
        <w:r w:rsidRPr="00F53BAB">
          <w:rPr>
            <w:rFonts w:ascii="Arial" w:hAnsi="Arial" w:cs="Arial"/>
          </w:rPr>
          <w:t>3o. de la Constitución Política de los Estados Unidos Mexicanos</w:t>
        </w:r>
      </w:hyperlink>
      <w:r w:rsidRPr="00F53BAB">
        <w:rPr>
          <w:rFonts w:ascii="Arial" w:hAnsi="Arial" w:cs="Arial"/>
        </w:rPr>
        <w:t>, pues ello sólo refleja las reglas para evaluar la calidad de los docentes y cumplir los estándares establecidos para permanecer en el empleo. Máxime que el artículo </w:t>
      </w:r>
      <w:hyperlink r:id="rId123" w:history="1">
        <w:r w:rsidRPr="00F53BAB">
          <w:rPr>
            <w:rFonts w:ascii="Arial" w:hAnsi="Arial" w:cs="Arial"/>
          </w:rPr>
          <w:t>décimo segundo transitorio</w:t>
        </w:r>
      </w:hyperlink>
      <w:r w:rsidRPr="00F53BAB">
        <w:rPr>
          <w:rFonts w:ascii="Arial" w:hAnsi="Arial" w:cs="Arial"/>
        </w:rPr>
        <w:t> de la referida ley local, precisa que el hecho de no acreditar los exámenes evaluatorios no conduce necesariamente a la destitución o cese en el empleo, sino acaso a su reubicación laboral, es decir, a ser readscritos en otras tareas dentro de la función pública educativa, con respeto a sus derechos constitucionales y laborales adquiridos, conforme a los criterios de arraigo y residencia.</w:t>
      </w:r>
    </w:p>
    <w:p w:rsidR="007B67F6" w:rsidRPr="00F53BAB" w:rsidRDefault="007B67F6" w:rsidP="00F53BAB">
      <w:pPr>
        <w:pStyle w:val="Prrafodelista"/>
        <w:spacing w:after="0"/>
        <w:ind w:left="284" w:right="-518"/>
        <w:jc w:val="both"/>
        <w:rPr>
          <w:rFonts w:ascii="Arial" w:hAnsi="Arial" w:cs="Arial"/>
        </w:rPr>
      </w:pPr>
    </w:p>
    <w:p w:rsidR="007B67F6" w:rsidRPr="00F53BAB" w:rsidRDefault="007B67F6" w:rsidP="00F53BAB">
      <w:pPr>
        <w:pStyle w:val="Prrafodelista"/>
        <w:numPr>
          <w:ilvl w:val="0"/>
          <w:numId w:val="35"/>
        </w:numPr>
        <w:spacing w:after="0"/>
        <w:ind w:left="284" w:right="-518"/>
        <w:jc w:val="both"/>
        <w:rPr>
          <w:rFonts w:ascii="Arial" w:eastAsia="Times New Roman" w:hAnsi="Arial" w:cs="Arial"/>
          <w:lang w:eastAsia="es-MX"/>
        </w:rPr>
      </w:pPr>
      <w:r w:rsidRPr="00F53BAB">
        <w:rPr>
          <w:rFonts w:ascii="Arial" w:eastAsia="Times New Roman" w:hAnsi="Arial" w:cs="Arial"/>
          <w:lang w:eastAsia="es-MX"/>
        </w:rPr>
        <w:t xml:space="preserve">Tesis: I.16o.T.2 L (10a.), Tribunales Colegiados de Circuito, Décima Época, 2010334 </w:t>
      </w:r>
    </w:p>
    <w:p w:rsidR="007B67F6" w:rsidRPr="00F53BAB" w:rsidRDefault="007B67F6" w:rsidP="00F53BAB">
      <w:pPr>
        <w:pStyle w:val="Prrafodelista"/>
        <w:spacing w:after="0"/>
        <w:ind w:left="284" w:right="-518"/>
        <w:jc w:val="both"/>
        <w:rPr>
          <w:rFonts w:ascii="Arial" w:eastAsia="Times New Roman" w:hAnsi="Arial" w:cs="Arial"/>
          <w:lang w:eastAsia="es-MX"/>
        </w:rPr>
      </w:pPr>
    </w:p>
    <w:p w:rsidR="007B67F6" w:rsidRPr="00F53BAB" w:rsidRDefault="00DC587D" w:rsidP="00F53BAB">
      <w:pPr>
        <w:pStyle w:val="Prrafodelista"/>
        <w:spacing w:after="0"/>
        <w:ind w:left="284" w:right="-518"/>
        <w:jc w:val="both"/>
        <w:rPr>
          <w:rFonts w:ascii="Arial" w:hAnsi="Arial" w:cs="Arial"/>
        </w:rPr>
      </w:pPr>
      <w:r w:rsidRPr="00F53BAB">
        <w:rPr>
          <w:rFonts w:ascii="Arial" w:hAnsi="Arial" w:cs="Arial"/>
        </w:rPr>
        <w:t>SALARIOS VENCIDOS. EL ARTÍCULO </w:t>
      </w:r>
      <w:hyperlink r:id="rId124" w:history="1">
        <w:r w:rsidRPr="00F53BAB">
          <w:rPr>
            <w:rFonts w:ascii="Arial" w:hAnsi="Arial" w:cs="Arial"/>
          </w:rPr>
          <w:t>48, PÁRRAFO SEGUNDO, DE LA LEY FEDERAL DEL TRABAJO</w:t>
        </w:r>
      </w:hyperlink>
      <w:r w:rsidRPr="00F53BAB">
        <w:rPr>
          <w:rFonts w:ascii="Arial" w:hAnsi="Arial" w:cs="Arial"/>
        </w:rPr>
        <w:t>, QUE PREVÉ SU PAGO A UN PERIODO MÁXIMO DE 12 MESES EN CASO DE DESPIDO INJUSTIFICADO, VULNERA EL PRINCIPIO DE PROGRESIVIDAD PREVISTO EN EL ARTÍCULO 1o. DE LA CONSTITUCIÓN FEDERAL (LEGISLACIÓN VIGENTE A PARTIR DEL 1o. DE DICIEMBRE DE 2012).</w:t>
      </w:r>
    </w:p>
    <w:p w:rsidR="007B67F6" w:rsidRPr="00F53BAB" w:rsidRDefault="007B67F6" w:rsidP="00F53BAB">
      <w:pPr>
        <w:pStyle w:val="Prrafodelista"/>
        <w:spacing w:after="0"/>
        <w:ind w:left="284" w:right="-518"/>
        <w:jc w:val="both"/>
        <w:rPr>
          <w:rFonts w:ascii="Arial" w:hAnsi="Arial" w:cs="Arial"/>
        </w:rPr>
      </w:pPr>
    </w:p>
    <w:p w:rsidR="007B67F6" w:rsidRPr="00F53BAB" w:rsidRDefault="00DC587D" w:rsidP="00F53BAB">
      <w:pPr>
        <w:pStyle w:val="Prrafodelista"/>
        <w:spacing w:after="0"/>
        <w:ind w:left="284" w:right="-518"/>
        <w:jc w:val="both"/>
        <w:rPr>
          <w:rFonts w:ascii="Arial" w:hAnsi="Arial" w:cs="Arial"/>
        </w:rPr>
      </w:pPr>
      <w:r w:rsidRPr="00F53BAB">
        <w:rPr>
          <w:rFonts w:ascii="Arial" w:hAnsi="Arial" w:cs="Arial"/>
        </w:rPr>
        <w:t xml:space="preserve">El citado numeral reformado mediante decreto publicado en el Diario Oficial de la Federación el 30 de noviembre de 2012, al establecer que por concepto de salarios vencidos o caídos solamente se pagará al trabajador despedido sin causa justificada un monto máximo de doce meses en el primer año y posteriormente el dos por ciento sobre la base de quince meses, es </w:t>
      </w:r>
      <w:r w:rsidRPr="00305231">
        <w:rPr>
          <w:rFonts w:ascii="Arial" w:hAnsi="Arial" w:cs="Arial"/>
          <w:b/>
        </w:rPr>
        <w:t>contrario a los principios de progresividad, justicia, equilibrio social y derecho al mínimo vital</w:t>
      </w:r>
      <w:r w:rsidRPr="00F53BAB">
        <w:rPr>
          <w:rFonts w:ascii="Arial" w:hAnsi="Arial" w:cs="Arial"/>
        </w:rPr>
        <w:t>, consagrados en los artículos </w:t>
      </w:r>
      <w:hyperlink r:id="rId125" w:history="1">
        <w:r w:rsidRPr="00F53BAB">
          <w:rPr>
            <w:rFonts w:ascii="Arial" w:hAnsi="Arial" w:cs="Arial"/>
          </w:rPr>
          <w:t>1o., 3o. y 123 constitucionales</w:t>
        </w:r>
      </w:hyperlink>
      <w:r w:rsidRPr="00F53BAB">
        <w:rPr>
          <w:rFonts w:ascii="Arial" w:hAnsi="Arial" w:cs="Arial"/>
        </w:rPr>
        <w:t>, el artículo </w:t>
      </w:r>
      <w:hyperlink r:id="rId126" w:history="1">
        <w:r w:rsidRPr="00F53BAB">
          <w:rPr>
            <w:rFonts w:ascii="Arial" w:hAnsi="Arial" w:cs="Arial"/>
          </w:rPr>
          <w:t>26 de la Convención Americana sobre Derechos Humanos</w:t>
        </w:r>
      </w:hyperlink>
      <w:r w:rsidRPr="00F53BAB">
        <w:rPr>
          <w:rFonts w:ascii="Arial" w:hAnsi="Arial" w:cs="Arial"/>
        </w:rPr>
        <w:t> y </w:t>
      </w:r>
      <w:hyperlink r:id="rId127" w:history="1">
        <w:r w:rsidRPr="00F53BAB">
          <w:rPr>
            <w:rFonts w:ascii="Arial" w:hAnsi="Arial" w:cs="Arial"/>
          </w:rPr>
          <w:t>21 del Pacto Internacional de Derechos Económicos, Sociales y Culturales</w:t>
        </w:r>
      </w:hyperlink>
      <w:r w:rsidRPr="00F53BAB">
        <w:rPr>
          <w:rFonts w:ascii="Arial" w:hAnsi="Arial" w:cs="Arial"/>
        </w:rPr>
        <w:t>, pues con tal determinación se hace pagar al trabajador el costo de la tardanza de la resolución de los juicios, lo cual es imputable, en todo caso, al Estado. La razón por la cual se cubren al trabajador salarios caídos hasta el cumplimiento del laudo se sustenta en primer lugar en que el despido es injustificado, que la forma idónea de reparar el daño causado es cubriéndole los salarios dejados de percibir y que la tardanza del juicio constituye un elemento fundamental para valorar la situación real. Si bien es cierto en la reforma legal se planteó la aspiración de que los juicios duraran un año, en el análisis de la situación real, se confirma que tal aspiración no se cumple, por lo que limitar el pago de los salarios a la hipótesis teórica no confirmada, genera un daño a quien no es imputable la tardanza y lesiona sus derechos fundamentales puesto que lo priva de la manutención a que tenía derecho para satisfacer sus necesidades personales y familiares, en un escenario de mínimo vital de subsistencia.</w:t>
      </w:r>
    </w:p>
    <w:p w:rsidR="007B67F6" w:rsidRPr="00F53BAB" w:rsidRDefault="007B67F6" w:rsidP="00F53BAB">
      <w:pPr>
        <w:pStyle w:val="Prrafodelista"/>
        <w:spacing w:after="0"/>
        <w:ind w:left="284" w:right="-518"/>
        <w:jc w:val="both"/>
        <w:rPr>
          <w:rFonts w:ascii="Arial" w:hAnsi="Arial" w:cs="Arial"/>
        </w:rPr>
      </w:pPr>
    </w:p>
    <w:p w:rsidR="00D57566" w:rsidRPr="00F53BAB" w:rsidRDefault="007B67F6" w:rsidP="00F53BAB">
      <w:pPr>
        <w:pStyle w:val="Prrafodelista"/>
        <w:numPr>
          <w:ilvl w:val="0"/>
          <w:numId w:val="35"/>
        </w:numPr>
        <w:spacing w:after="0"/>
        <w:ind w:left="284" w:right="-518"/>
        <w:jc w:val="both"/>
        <w:rPr>
          <w:rFonts w:ascii="Arial" w:hAnsi="Arial" w:cs="Arial"/>
        </w:rPr>
      </w:pPr>
      <w:r w:rsidRPr="00F53BAB">
        <w:rPr>
          <w:rFonts w:ascii="Arial" w:eastAsia="Times New Roman" w:hAnsi="Arial" w:cs="Arial"/>
          <w:lang w:eastAsia="es-MX"/>
        </w:rPr>
        <w:t xml:space="preserve">Tesis: IX.1o.1 CS (10a.), Tribunales Colegiados de Circuito, Décima Época, </w:t>
      </w:r>
      <w:r w:rsidR="00D57566" w:rsidRPr="00F53BAB">
        <w:rPr>
          <w:rFonts w:ascii="Arial" w:eastAsia="Times New Roman" w:hAnsi="Arial" w:cs="Arial"/>
          <w:lang w:eastAsia="es-MX"/>
        </w:rPr>
        <w:t>2010052   </w:t>
      </w:r>
    </w:p>
    <w:p w:rsidR="00D57566" w:rsidRPr="00F53BAB" w:rsidRDefault="00D57566" w:rsidP="00F53BAB">
      <w:pPr>
        <w:pStyle w:val="Prrafodelista"/>
        <w:spacing w:after="0"/>
        <w:ind w:left="284" w:right="-518"/>
        <w:jc w:val="both"/>
        <w:rPr>
          <w:rFonts w:ascii="Arial" w:eastAsia="Times New Roman" w:hAnsi="Arial" w:cs="Arial"/>
          <w:lang w:eastAsia="es-MX"/>
        </w:rPr>
      </w:pPr>
    </w:p>
    <w:p w:rsidR="00D57566" w:rsidRPr="00F53BAB" w:rsidRDefault="00DC587D" w:rsidP="00F53BAB">
      <w:pPr>
        <w:pStyle w:val="Prrafodelista"/>
        <w:spacing w:after="0"/>
        <w:ind w:left="284" w:right="-518"/>
        <w:jc w:val="both"/>
        <w:rPr>
          <w:rFonts w:ascii="Arial" w:eastAsia="Times New Roman" w:hAnsi="Arial" w:cs="Arial"/>
          <w:bCs/>
          <w:lang w:eastAsia="es-MX"/>
        </w:rPr>
      </w:pPr>
      <w:r w:rsidRPr="00305231">
        <w:rPr>
          <w:rFonts w:ascii="Arial" w:eastAsia="Times New Roman" w:hAnsi="Arial" w:cs="Arial"/>
          <w:b/>
          <w:bCs/>
          <w:lang w:eastAsia="es-MX"/>
        </w:rPr>
        <w:t>DERECHO HUMANO A LA PROTECCIÓN DE LA SALUD</w:t>
      </w:r>
      <w:r w:rsidRPr="00F53BAB">
        <w:rPr>
          <w:rFonts w:ascii="Arial" w:eastAsia="Times New Roman" w:hAnsi="Arial" w:cs="Arial"/>
          <w:bCs/>
          <w:lang w:eastAsia="es-MX"/>
        </w:rPr>
        <w:t xml:space="preserve">. PARA GARANTIZARLO, EL INSTITUTO MEXICANO DEL SEGURO SOCIAL DEBE SUMINISTRAR A SUS </w:t>
      </w:r>
      <w:r w:rsidRPr="00F53BAB">
        <w:rPr>
          <w:rFonts w:ascii="Arial" w:eastAsia="Times New Roman" w:hAnsi="Arial" w:cs="Arial"/>
          <w:bCs/>
          <w:lang w:eastAsia="es-MX"/>
        </w:rPr>
        <w:lastRenderedPageBreak/>
        <w:t>BENEFICIARIOS LOS MEDICAMENTOS QUE SE LES PRESCRIBAN, AUN CUANDO NO ESTÉN INCLUIDOS EN EL CUADRO BÁSICO Y CATÁLOGO DE INSUMOS DEL SECTOR SALUD.</w:t>
      </w:r>
    </w:p>
    <w:p w:rsidR="00DC587D" w:rsidRPr="00F53BAB" w:rsidRDefault="00DC587D" w:rsidP="00F53BAB">
      <w:pPr>
        <w:pStyle w:val="Prrafodelista"/>
        <w:spacing w:after="0"/>
        <w:ind w:left="284" w:right="-518"/>
        <w:jc w:val="both"/>
        <w:rPr>
          <w:rFonts w:ascii="Arial" w:hAnsi="Arial" w:cs="Arial"/>
        </w:rPr>
      </w:pPr>
      <w:r w:rsidRPr="00F53BAB">
        <w:rPr>
          <w:rFonts w:ascii="Arial" w:hAnsi="Arial" w:cs="Arial"/>
        </w:rPr>
        <w:t>La protección de la salud constituye un derecho fundamental que el Estado está obligado a garantizar; y que está tutelado por los artículos </w:t>
      </w:r>
      <w:hyperlink r:id="rId128" w:history="1">
        <w:r w:rsidRPr="00F53BAB">
          <w:rPr>
            <w:rFonts w:ascii="Arial" w:hAnsi="Arial" w:cs="Arial"/>
          </w:rPr>
          <w:t>4o. de la Constitución Política de los Estados Unidos Mexicanos</w:t>
        </w:r>
      </w:hyperlink>
      <w:r w:rsidRPr="00F53BAB">
        <w:rPr>
          <w:rFonts w:ascii="Arial" w:hAnsi="Arial" w:cs="Arial"/>
        </w:rPr>
        <w:t>, </w:t>
      </w:r>
      <w:hyperlink r:id="rId129" w:history="1">
        <w:r w:rsidRPr="00F53BAB">
          <w:rPr>
            <w:rFonts w:ascii="Arial" w:hAnsi="Arial" w:cs="Arial"/>
          </w:rPr>
          <w:t>25 de la Declaración Universal de los Derechos Humanos</w:t>
        </w:r>
      </w:hyperlink>
      <w:r w:rsidRPr="00F53BAB">
        <w:rPr>
          <w:rFonts w:ascii="Arial" w:hAnsi="Arial" w:cs="Arial"/>
        </w:rPr>
        <w:t>, </w:t>
      </w:r>
      <w:hyperlink r:id="rId130" w:history="1">
        <w:r w:rsidRPr="00F53BAB">
          <w:rPr>
            <w:rFonts w:ascii="Arial" w:hAnsi="Arial" w:cs="Arial"/>
          </w:rPr>
          <w:t>12 del Pacto Internacional de Derechos Económicos, Sociales y Culturales</w:t>
        </w:r>
      </w:hyperlink>
      <w:r w:rsidRPr="00F53BAB">
        <w:rPr>
          <w:rFonts w:ascii="Arial" w:hAnsi="Arial" w:cs="Arial"/>
        </w:rPr>
        <w:t> y </w:t>
      </w:r>
      <w:hyperlink r:id="rId131" w:history="1">
        <w:r w:rsidRPr="00F53BAB">
          <w:rPr>
            <w:rFonts w:ascii="Arial" w:hAnsi="Arial" w:cs="Arial"/>
          </w:rPr>
          <w:t>10 del Protocolo Adicional a la Convención Americana sobre Derechos Humanos en Materia de Derechos Económicos, Sociales y Culturales</w:t>
        </w:r>
      </w:hyperlink>
      <w:r w:rsidRPr="00F53BAB">
        <w:rPr>
          <w:rFonts w:ascii="Arial" w:hAnsi="Arial" w:cs="Arial"/>
        </w:rPr>
        <w:t xml:space="preserve">, de los </w:t>
      </w:r>
      <w:r w:rsidRPr="00305231">
        <w:rPr>
          <w:rFonts w:ascii="Arial" w:hAnsi="Arial" w:cs="Arial"/>
          <w:b/>
        </w:rPr>
        <w:t>cuales se advierte que los servicios básicos de salud consisten, entre otros aspectos, en la disponibilidad de medicamentos y otros insumos esenciales para la salud, para cuyo efecto habrá un cuadro básico y catálogo de insumos del sector salud</w:t>
      </w:r>
      <w:r w:rsidRPr="00F53BAB">
        <w:rPr>
          <w:rFonts w:ascii="Arial" w:hAnsi="Arial" w:cs="Arial"/>
        </w:rPr>
        <w:t>. No obstante, no debe entenderse como un impedimento o una restricción para los beneficiarios de las dependencias y entidades que prestan el servicio de protección de la salud, el hecho de que algún medicamento no esté incluido en ese cuadro básico, como se advierte del criterio del Pleno de la Suprema Corte de Justicia de la Nación, en la tesis P. XIX/2000, publicada en el Semanario Judicial de la Federación y su Gaceta, Novena Época, Tomo XI, marzo de 2000, página 112, de rubro: "</w:t>
      </w:r>
      <w:hyperlink r:id="rId132" w:tgtFrame="_popup" w:history="1">
        <w:r w:rsidRPr="00F53BAB">
          <w:rPr>
            <w:rFonts w:ascii="Arial" w:hAnsi="Arial" w:cs="Arial"/>
          </w:rPr>
          <w:t>SALUD. EL DERECHO A SU PROTECCIÓN, QUE COMO GARANTÍA INDIVIDUAL CONSAGRA EL ARTÍCULO 4o. CONSTITUCIONAL, COMPRENDE LA RECEPCIÓN DE MEDICAMENTOS BÁSICOS PARA EL TRATAMIENTO DE LAS ENFERMEDADES Y SU SUMINISTRO POR LAS DEPENDENCIAS Y ENTIDADES QUE PRESTAN LOS SERVICIOS RESPECTIVOS</w:t>
        </w:r>
      </w:hyperlink>
      <w:r w:rsidRPr="00F53BAB">
        <w:rPr>
          <w:rFonts w:ascii="Arial" w:hAnsi="Arial" w:cs="Arial"/>
        </w:rPr>
        <w:t>.". Por tanto, atento a la visión progresiva con la que deben apreciarse los derechos fundamentales del gobernado, dichas dependencias y entidades, entre las que se encuentra el Instituto Mexicano del Seguro Social, deben suministrar a sus beneficiarios esos medicamentos, aun cuando no estén en ese cuadro básico, siempre que exista una prescripción médica que lo avale.</w:t>
      </w:r>
    </w:p>
    <w:p w:rsidR="00D57566" w:rsidRPr="00F53BAB" w:rsidRDefault="00D57566" w:rsidP="00F53BAB">
      <w:pPr>
        <w:spacing w:after="0"/>
        <w:ind w:left="284" w:right="-518"/>
        <w:jc w:val="both"/>
        <w:rPr>
          <w:rFonts w:ascii="Arial" w:hAnsi="Arial" w:cs="Arial"/>
        </w:rPr>
      </w:pPr>
    </w:p>
    <w:p w:rsidR="00D57566" w:rsidRPr="00F53BAB" w:rsidRDefault="00D57566" w:rsidP="00F53BAB">
      <w:pPr>
        <w:pStyle w:val="Prrafodelista"/>
        <w:spacing w:after="0"/>
        <w:ind w:left="284" w:right="-518"/>
        <w:jc w:val="both"/>
        <w:rPr>
          <w:rFonts w:ascii="Arial" w:hAnsi="Arial" w:cs="Arial"/>
        </w:rPr>
      </w:pPr>
    </w:p>
    <w:p w:rsidR="00D57566" w:rsidRPr="00F53BAB" w:rsidRDefault="00D57566" w:rsidP="00F53BAB">
      <w:pPr>
        <w:pStyle w:val="Prrafodelista"/>
        <w:numPr>
          <w:ilvl w:val="0"/>
          <w:numId w:val="35"/>
        </w:numPr>
        <w:spacing w:after="0"/>
        <w:ind w:left="284" w:right="-518"/>
        <w:jc w:val="both"/>
        <w:rPr>
          <w:rFonts w:ascii="Arial" w:hAnsi="Arial" w:cs="Arial"/>
        </w:rPr>
      </w:pPr>
      <w:r w:rsidRPr="00F53BAB">
        <w:rPr>
          <w:rFonts w:ascii="Arial" w:eastAsia="Times New Roman" w:hAnsi="Arial" w:cs="Arial"/>
          <w:lang w:eastAsia="es-MX"/>
        </w:rPr>
        <w:t>Tesis: VII.2o.P.3 P (10a.), Tribunales Colegiados de Circuito, Décima Época, 2009802 </w:t>
      </w:r>
    </w:p>
    <w:p w:rsidR="00D57566" w:rsidRPr="00F53BAB" w:rsidRDefault="00D57566" w:rsidP="00F53BAB">
      <w:pPr>
        <w:pStyle w:val="Prrafodelista"/>
        <w:spacing w:after="0"/>
        <w:ind w:left="284" w:right="-518"/>
        <w:jc w:val="both"/>
        <w:rPr>
          <w:rFonts w:ascii="Arial" w:hAnsi="Arial" w:cs="Arial"/>
        </w:rPr>
      </w:pPr>
    </w:p>
    <w:p w:rsidR="00D57566" w:rsidRPr="00F53BAB" w:rsidRDefault="00D57566" w:rsidP="00F53BAB">
      <w:pPr>
        <w:pStyle w:val="Prrafodelista"/>
        <w:spacing w:after="0"/>
        <w:ind w:left="284" w:right="-518"/>
        <w:jc w:val="both"/>
        <w:rPr>
          <w:rFonts w:ascii="Arial" w:eastAsia="Times New Roman" w:hAnsi="Arial" w:cs="Arial"/>
          <w:bCs/>
          <w:lang w:eastAsia="es-MX"/>
        </w:rPr>
      </w:pPr>
      <w:r w:rsidRPr="00305231">
        <w:rPr>
          <w:rFonts w:ascii="Arial" w:eastAsia="Times New Roman" w:hAnsi="Arial" w:cs="Arial"/>
          <w:b/>
          <w:bCs/>
          <w:lang w:eastAsia="es-MX"/>
        </w:rPr>
        <w:t>D</w:t>
      </w:r>
      <w:r w:rsidR="00DC587D" w:rsidRPr="00305231">
        <w:rPr>
          <w:rFonts w:ascii="Arial" w:eastAsia="Times New Roman" w:hAnsi="Arial" w:cs="Arial"/>
          <w:b/>
          <w:bCs/>
          <w:lang w:eastAsia="es-MX"/>
        </w:rPr>
        <w:t>ERECHO A LA SALUD</w:t>
      </w:r>
      <w:r w:rsidR="00DC587D" w:rsidRPr="00F53BAB">
        <w:rPr>
          <w:rFonts w:ascii="Arial" w:eastAsia="Times New Roman" w:hAnsi="Arial" w:cs="Arial"/>
          <w:bCs/>
          <w:lang w:eastAsia="es-MX"/>
        </w:rPr>
        <w:t xml:space="preserve"> DE LOS INTERNOS EN UN CENTRO FEDERAL DE READAPTACIÓN SOCIAL. ACCIONES QUE EL JUEZ DE AMPARO DEBE EXIGIR A LAS AUTORIDADES RESPONSABLES PARA PRESERVAR LA CALIDAD DE VIDA DE LOS RECLUSOS ENFERMOS Y GESTIONES QUE ÉSTAS DEBEN REALIZAR CUANDO SE ACREDITE QUE LA OPCIÓN MÁS ADECUADA PARA TRATAR SU PADECIMIENTO ES INCOMPATIBLE CON LAS POLÍTICAS PÚBLICAS EN MATERIA DE SALUD IMPLEMENTADAS EN DICHOS CENTROS.</w:t>
      </w:r>
    </w:p>
    <w:p w:rsidR="00D57566" w:rsidRPr="00F53BAB" w:rsidRDefault="00D57566" w:rsidP="00F53BAB">
      <w:pPr>
        <w:pStyle w:val="Prrafodelista"/>
        <w:spacing w:after="0"/>
        <w:ind w:left="284" w:right="-518"/>
        <w:jc w:val="both"/>
        <w:rPr>
          <w:rFonts w:ascii="Arial" w:eastAsia="Times New Roman" w:hAnsi="Arial" w:cs="Arial"/>
          <w:bCs/>
          <w:lang w:eastAsia="es-MX"/>
        </w:rPr>
      </w:pPr>
    </w:p>
    <w:p w:rsidR="00D57566" w:rsidRPr="00F53BAB" w:rsidRDefault="00DC587D" w:rsidP="00F53BAB">
      <w:pPr>
        <w:pStyle w:val="Prrafodelista"/>
        <w:spacing w:after="0"/>
        <w:ind w:left="284" w:right="-518"/>
        <w:jc w:val="both"/>
        <w:rPr>
          <w:rFonts w:ascii="Arial" w:hAnsi="Arial" w:cs="Arial"/>
        </w:rPr>
      </w:pPr>
      <w:r w:rsidRPr="00F53BAB">
        <w:rPr>
          <w:rFonts w:ascii="Arial" w:hAnsi="Arial" w:cs="Arial"/>
        </w:rPr>
        <w:t>El marco normativo que integran los artículos </w:t>
      </w:r>
      <w:hyperlink r:id="rId133" w:history="1">
        <w:r w:rsidRPr="00F53BAB">
          <w:rPr>
            <w:rFonts w:ascii="Arial" w:hAnsi="Arial" w:cs="Arial"/>
          </w:rPr>
          <w:t>1o., 4o. y 18 de la Constitución Política de los Estados Unidos Mexicanos</w:t>
        </w:r>
      </w:hyperlink>
      <w:r w:rsidRPr="00F53BAB">
        <w:rPr>
          <w:rFonts w:ascii="Arial" w:hAnsi="Arial" w:cs="Arial"/>
        </w:rPr>
        <w:t>; </w:t>
      </w:r>
      <w:hyperlink r:id="rId134" w:history="1">
        <w:r w:rsidRPr="00F53BAB">
          <w:rPr>
            <w:rFonts w:ascii="Arial" w:hAnsi="Arial" w:cs="Arial"/>
          </w:rPr>
          <w:t>10 del Pacto Internacional de Derechos Civiles y Políticos</w:t>
        </w:r>
      </w:hyperlink>
      <w:r w:rsidRPr="00F53BAB">
        <w:rPr>
          <w:rFonts w:ascii="Arial" w:hAnsi="Arial" w:cs="Arial"/>
        </w:rPr>
        <w:t>; </w:t>
      </w:r>
      <w:hyperlink r:id="rId135" w:history="1">
        <w:r w:rsidRPr="00F53BAB">
          <w:rPr>
            <w:rFonts w:ascii="Arial" w:hAnsi="Arial" w:cs="Arial"/>
          </w:rPr>
          <w:t>12 del Pacto Internacional de Derechos Económicos, Sociales y Culturales</w:t>
        </w:r>
      </w:hyperlink>
      <w:r w:rsidRPr="00F53BAB">
        <w:rPr>
          <w:rFonts w:ascii="Arial" w:hAnsi="Arial" w:cs="Arial"/>
        </w:rPr>
        <w:t>; </w:t>
      </w:r>
      <w:hyperlink r:id="rId136" w:history="1">
        <w:r w:rsidRPr="00F53BAB">
          <w:rPr>
            <w:rFonts w:ascii="Arial" w:hAnsi="Arial" w:cs="Arial"/>
          </w:rPr>
          <w:t>XI de la Declaración Americana de los Derechos y Deberes del Hombre</w:t>
        </w:r>
      </w:hyperlink>
      <w:r w:rsidRPr="00F53BAB">
        <w:rPr>
          <w:rFonts w:ascii="Arial" w:hAnsi="Arial" w:cs="Arial"/>
        </w:rPr>
        <w:t>; </w:t>
      </w:r>
      <w:hyperlink r:id="rId137" w:history="1">
        <w:r w:rsidRPr="00F53BAB">
          <w:rPr>
            <w:rFonts w:ascii="Arial" w:hAnsi="Arial" w:cs="Arial"/>
          </w:rPr>
          <w:t>1 del Protocolo Adicional a la Convención Americana sobre Derechos Humanos en Materia de Derechos Económicos, Sociales y Culturales "Protocolo de San Salvador</w:t>
        </w:r>
      </w:hyperlink>
      <w:r w:rsidRPr="00F53BAB">
        <w:rPr>
          <w:rFonts w:ascii="Arial" w:hAnsi="Arial" w:cs="Arial"/>
        </w:rPr>
        <w:t xml:space="preserve">"; 5 de los Principios Básicos para el Tratamiento de </w:t>
      </w:r>
      <w:r w:rsidRPr="00F53BAB">
        <w:rPr>
          <w:rFonts w:ascii="Arial" w:hAnsi="Arial" w:cs="Arial"/>
        </w:rPr>
        <w:lastRenderedPageBreak/>
        <w:t>Reclusos aprobado por la Asamblea General de las Naciones Unidas en su resolución 45/111; </w:t>
      </w:r>
      <w:hyperlink r:id="rId138" w:history="1">
        <w:r w:rsidRPr="00F53BAB">
          <w:rPr>
            <w:rFonts w:ascii="Arial" w:hAnsi="Arial" w:cs="Arial"/>
          </w:rPr>
          <w:t>22, 24, 25, 26 y 62 de las Reglas Mínimas para el Tratamiento de los Reclusos</w:t>
        </w:r>
      </w:hyperlink>
      <w:r w:rsidRPr="00F53BAB">
        <w:rPr>
          <w:rFonts w:ascii="Arial" w:hAnsi="Arial" w:cs="Arial"/>
        </w:rPr>
        <w:t>; y, </w:t>
      </w:r>
      <w:hyperlink r:id="rId139" w:history="1">
        <w:r w:rsidRPr="00F53BAB">
          <w:rPr>
            <w:rFonts w:ascii="Arial" w:hAnsi="Arial" w:cs="Arial"/>
          </w:rPr>
          <w:t>17 del Reglamento del Órgano Administrativo Desconcentrado Prevención y Readaptación Social</w:t>
        </w:r>
      </w:hyperlink>
      <w:r w:rsidRPr="00F53BAB">
        <w:rPr>
          <w:rFonts w:ascii="Arial" w:hAnsi="Arial" w:cs="Arial"/>
        </w:rPr>
        <w:t xml:space="preserve">, </w:t>
      </w:r>
      <w:r w:rsidRPr="00305231">
        <w:rPr>
          <w:rFonts w:ascii="Arial" w:hAnsi="Arial" w:cs="Arial"/>
          <w:b/>
        </w:rPr>
        <w:t>garantiza el derecho fundamental a la salud a todo ser humano, a cuyo reconocimiento está obligado cualquier servidor público, aun cuando se trate de un interno</w:t>
      </w:r>
      <w:r w:rsidRPr="00F53BAB">
        <w:rPr>
          <w:rFonts w:ascii="Arial" w:hAnsi="Arial" w:cs="Arial"/>
        </w:rPr>
        <w:t>, pues su protección no se merma, sino que el Estado tiene la obligación de procurarla. En ese tenor, se han dispuesto las citadas Reglas Mínimas para el Tratamiento de los Reclusos y el Conjunto de Principios para la Protección de Todas las Personas Sometidas a Cualquier Forma de Detención o Prisión. Por consiguiente, si el quejoso se encuentra recluido en un Centro Federal de Readaptación Social y no se le proporciona la atención médica que requiere, ello obliga al Juez de amparo a que, abordada la cuestión con plenitud y analizadas las implicaciones pronta y frontalmente, exija a la autoridad responsable que lo tenga a su disposición que acredite, con los exámenes médicos correspondientes, el estado de salud del quejoso, informando los datos que permitan identificar la atención médica que requiere, a fin de asegurar que la proporcionada es la que necesita, de acuerdo con su particular condición de salud, así como requerirle que proceda de inmediato a aplicarle los exámenes médicos correspondientes, para determinar el tipo de tratamiento médico adecuado que requiere, durante el tiempo que permanezca a su disposición. Lo anterior implica que la autoridad responsable considere cuál medida resulta más conveniente para poder brindar al quejoso el tratamiento médico apropiado a su padecimiento y, atento a su resultado, suministre los medicamentos o insumos básicos y esenciales para su oportuno tratamiento, en aras de preservar la calidad de vida del recluso. Además, en caso de que se acredite fehacientemente que la opción más adecuada es incompatible con las políticas públicas en materia de salud implementadas por el centro penitenciario en que guarda reclusión el quejoso, en virtud de involucrarse el derecho humano a la salud, la autoridad responsable deberá realizar las gestiones pertinentes para que sea atendido en algún hospital o en las clínicas del sector salud donde pueda recibir su tratamiento en las condiciones adecuadas e idóneas a su padecimiento.</w:t>
      </w:r>
    </w:p>
    <w:p w:rsidR="00340A0D" w:rsidRPr="00F53BAB" w:rsidRDefault="00340A0D" w:rsidP="00F53BAB">
      <w:pPr>
        <w:spacing w:after="0"/>
        <w:ind w:left="284" w:right="-518"/>
        <w:jc w:val="both"/>
        <w:rPr>
          <w:rFonts w:ascii="Arial" w:hAnsi="Arial" w:cs="Arial"/>
        </w:rPr>
      </w:pPr>
    </w:p>
    <w:p w:rsidR="00340A0D" w:rsidRPr="00F53BAB" w:rsidRDefault="00340A0D" w:rsidP="00F53BAB">
      <w:pPr>
        <w:pStyle w:val="Prrafodelista"/>
        <w:numPr>
          <w:ilvl w:val="0"/>
          <w:numId w:val="36"/>
        </w:numPr>
        <w:spacing w:after="0" w:line="240" w:lineRule="auto"/>
        <w:ind w:left="284" w:right="-518"/>
        <w:jc w:val="both"/>
        <w:rPr>
          <w:rFonts w:ascii="Arial" w:eastAsia="Times New Roman" w:hAnsi="Arial" w:cs="Arial"/>
          <w:b/>
          <w:bCs/>
          <w:lang w:eastAsia="es-MX"/>
        </w:rPr>
      </w:pPr>
      <w:r w:rsidRPr="00F53BAB">
        <w:rPr>
          <w:rFonts w:ascii="Arial" w:eastAsia="Times New Roman" w:hAnsi="Arial" w:cs="Arial"/>
          <w:lang w:eastAsia="es-MX"/>
        </w:rPr>
        <w:t>Tesis: VI.3o.A.1 CS (10a.), Tribunales Colegiados de Circuito, Décima Época, 2009628 </w:t>
      </w:r>
    </w:p>
    <w:p w:rsidR="00340A0D" w:rsidRPr="00F53BAB" w:rsidRDefault="00340A0D" w:rsidP="00F53BAB">
      <w:pPr>
        <w:pStyle w:val="Prrafodelista"/>
        <w:spacing w:after="0" w:line="240" w:lineRule="auto"/>
        <w:ind w:left="284" w:right="-518"/>
        <w:jc w:val="both"/>
        <w:rPr>
          <w:rFonts w:ascii="Arial" w:eastAsia="Times New Roman" w:hAnsi="Arial" w:cs="Arial"/>
          <w:b/>
          <w:bCs/>
          <w:lang w:eastAsia="es-MX"/>
        </w:rPr>
      </w:pPr>
    </w:p>
    <w:p w:rsidR="00340A0D" w:rsidRPr="00F53BAB" w:rsidRDefault="00DC587D" w:rsidP="00F53BAB">
      <w:pPr>
        <w:pStyle w:val="Prrafodelista"/>
        <w:spacing w:after="0"/>
        <w:ind w:left="284" w:right="-518"/>
        <w:jc w:val="both"/>
        <w:rPr>
          <w:rFonts w:ascii="Arial" w:eastAsia="Times New Roman" w:hAnsi="Arial" w:cs="Arial"/>
          <w:bCs/>
          <w:lang w:eastAsia="es-MX"/>
        </w:rPr>
      </w:pPr>
      <w:r w:rsidRPr="00305231">
        <w:rPr>
          <w:rFonts w:ascii="Arial" w:eastAsia="Times New Roman" w:hAnsi="Arial" w:cs="Arial"/>
          <w:b/>
          <w:bCs/>
          <w:lang w:eastAsia="es-MX"/>
        </w:rPr>
        <w:t>DERECHO HUMANO DE ACCESO AL AGUA</w:t>
      </w:r>
      <w:r w:rsidRPr="00F53BAB">
        <w:rPr>
          <w:rFonts w:ascii="Arial" w:eastAsia="Times New Roman" w:hAnsi="Arial" w:cs="Arial"/>
          <w:bCs/>
          <w:lang w:eastAsia="es-MX"/>
        </w:rPr>
        <w:t>. ESTÁ RECONOCIDO CONSTITUCIONAL Y CONVENCIONALMENTE TANTO PARA EL CONSUMO PERSONAL Y DOMÉSTICO, COMO PARA EL USO AGRÍCOLA O PARA EL FUNCIONAMIENTO DE OTRAS ÁREAS PRODUCTIVAS DEL SECTOR PRIMARIO.</w:t>
      </w:r>
    </w:p>
    <w:p w:rsidR="00340A0D" w:rsidRPr="00F53BAB" w:rsidRDefault="00340A0D" w:rsidP="00F53BAB">
      <w:pPr>
        <w:pStyle w:val="Prrafodelista"/>
        <w:spacing w:after="0"/>
        <w:ind w:left="284" w:right="-518"/>
        <w:jc w:val="both"/>
        <w:rPr>
          <w:rFonts w:ascii="Arial" w:eastAsia="Times New Roman" w:hAnsi="Arial" w:cs="Arial"/>
          <w:bCs/>
          <w:lang w:eastAsia="es-MX"/>
        </w:rPr>
      </w:pPr>
    </w:p>
    <w:p w:rsidR="00340A0D" w:rsidRPr="00F53BAB" w:rsidRDefault="00DC587D" w:rsidP="00F53BAB">
      <w:pPr>
        <w:pStyle w:val="Prrafodelista"/>
        <w:spacing w:after="0"/>
        <w:ind w:left="284" w:right="-518"/>
        <w:jc w:val="both"/>
        <w:rPr>
          <w:rFonts w:ascii="Arial" w:hAnsi="Arial" w:cs="Arial"/>
        </w:rPr>
      </w:pPr>
      <w:r w:rsidRPr="00F53BAB">
        <w:rPr>
          <w:rFonts w:ascii="Arial" w:hAnsi="Arial" w:cs="Arial"/>
        </w:rPr>
        <w:t>El artículo </w:t>
      </w:r>
      <w:hyperlink r:id="rId140" w:history="1">
        <w:r w:rsidRPr="00F53BAB">
          <w:rPr>
            <w:rFonts w:ascii="Arial" w:hAnsi="Arial" w:cs="Arial"/>
          </w:rPr>
          <w:t>4o., sexto párrafo, de la Constitución Política de los Estados Unidos Mexicanos</w:t>
        </w:r>
      </w:hyperlink>
      <w:r w:rsidRPr="00F53BAB">
        <w:rPr>
          <w:rFonts w:ascii="Arial" w:hAnsi="Arial" w:cs="Arial"/>
        </w:rPr>
        <w:t xml:space="preserve"> dispone el derecho humano de acceso al agua para consumo personal y doméstico, y establece que ese acceso debe ser en forma suficiente, salubre, aceptable y asequible, así como que el Estado debe garantizarlo y que la ley definirá las bases, apoyos y modalidades correspondientes. Así, si bien es cierto que dicho precepto no reconoce expresamente el derecho mencionado para otros usos, como el agrícola o para el funcionamiento de otras áreas productivas del sector primario, también lo es que sí debe entenderse con esa amplitud, dada la estrecha vinculación que existe entre él y otros </w:t>
      </w:r>
      <w:r w:rsidRPr="00F53BAB">
        <w:rPr>
          <w:rFonts w:ascii="Arial" w:hAnsi="Arial" w:cs="Arial"/>
        </w:rPr>
        <w:lastRenderedPageBreak/>
        <w:t>derechos humanos, como los relativos a la alimentación y a la salud; todo lo cual fue advertido así por el Constituyente Permanente en sus discusiones y, además, reconocido por fuentes internacionales, como la Observación General No. 15 del Comité de Derechos Económicos, Sociales y Culturales de la Organización de las Naciones Unidas, que es el órgano facultado para interpretar y establecer los alcances del Pacto Internacional de Derechos Económicos, Sociales y Culturales -suscrito y ratificado por México y publicado en el Diario Oficial de la Federación el 12 de mayo de 1981-, la cual constituye una interpretación más amplia y favorable del citado derecho a la luz de este último instrumento internacional y resulta obligatoria para nuestro país en términos del artículo </w:t>
      </w:r>
      <w:hyperlink r:id="rId141" w:history="1">
        <w:r w:rsidRPr="00F53BAB">
          <w:rPr>
            <w:rFonts w:ascii="Arial" w:hAnsi="Arial" w:cs="Arial"/>
          </w:rPr>
          <w:t>1o., segundo párrafo, constitucional</w:t>
        </w:r>
      </w:hyperlink>
      <w:r w:rsidRPr="00F53BAB">
        <w:rPr>
          <w:rFonts w:ascii="Arial" w:hAnsi="Arial" w:cs="Arial"/>
        </w:rPr>
        <w:t>.</w:t>
      </w:r>
    </w:p>
    <w:p w:rsidR="00340A0D" w:rsidRPr="00F53BAB" w:rsidRDefault="00340A0D" w:rsidP="00F53BAB">
      <w:pPr>
        <w:pStyle w:val="Prrafodelista"/>
        <w:spacing w:after="0"/>
        <w:ind w:left="284" w:right="-518"/>
        <w:jc w:val="both"/>
        <w:rPr>
          <w:rFonts w:ascii="Arial" w:hAnsi="Arial" w:cs="Arial"/>
        </w:rPr>
      </w:pPr>
    </w:p>
    <w:p w:rsidR="00340A0D" w:rsidRPr="00F53BAB" w:rsidRDefault="00340A0D" w:rsidP="00F53BAB">
      <w:pPr>
        <w:pStyle w:val="Prrafodelista"/>
        <w:numPr>
          <w:ilvl w:val="0"/>
          <w:numId w:val="36"/>
        </w:numPr>
        <w:spacing w:after="0" w:line="240" w:lineRule="auto"/>
        <w:ind w:left="284" w:right="-518"/>
        <w:jc w:val="both"/>
        <w:rPr>
          <w:rFonts w:ascii="Arial" w:eastAsia="Times New Roman" w:hAnsi="Arial" w:cs="Arial"/>
          <w:b/>
          <w:bCs/>
          <w:lang w:eastAsia="es-MX"/>
        </w:rPr>
      </w:pPr>
      <w:r w:rsidRPr="00F53BAB">
        <w:rPr>
          <w:rFonts w:ascii="Arial" w:eastAsia="Times New Roman" w:hAnsi="Arial" w:cs="Arial"/>
          <w:lang w:eastAsia="es-MX"/>
        </w:rPr>
        <w:t>Tesis: III.1o.A.19 A (10a.), Tribunales Colegiados de Circuito, Décima Época. 2008867 </w:t>
      </w:r>
    </w:p>
    <w:p w:rsidR="00340A0D" w:rsidRPr="00F53BAB" w:rsidRDefault="00340A0D" w:rsidP="00F53BAB">
      <w:pPr>
        <w:pStyle w:val="Prrafodelista"/>
        <w:spacing w:after="0" w:line="240" w:lineRule="auto"/>
        <w:ind w:left="284" w:right="-518"/>
        <w:jc w:val="both"/>
        <w:rPr>
          <w:rFonts w:ascii="Arial" w:eastAsia="Times New Roman" w:hAnsi="Arial" w:cs="Arial"/>
          <w:lang w:eastAsia="es-MX"/>
        </w:rPr>
      </w:pPr>
    </w:p>
    <w:p w:rsidR="00340A0D" w:rsidRPr="00F53BAB" w:rsidRDefault="00DC587D" w:rsidP="00F53BAB">
      <w:pPr>
        <w:pStyle w:val="Prrafodelista"/>
        <w:spacing w:after="0" w:line="240" w:lineRule="auto"/>
        <w:ind w:left="284" w:right="-518"/>
        <w:jc w:val="both"/>
        <w:rPr>
          <w:rFonts w:ascii="Arial" w:eastAsia="Times New Roman" w:hAnsi="Arial" w:cs="Arial"/>
          <w:bCs/>
          <w:lang w:eastAsia="es-MX"/>
        </w:rPr>
      </w:pPr>
      <w:r w:rsidRPr="00F53BAB">
        <w:rPr>
          <w:rFonts w:ascii="Arial" w:eastAsia="Times New Roman" w:hAnsi="Arial" w:cs="Arial"/>
          <w:bCs/>
          <w:lang w:eastAsia="es-MX"/>
        </w:rPr>
        <w:t>SUSPENSIÓN EN EL AMPARO. PROCEDE CONCEDERLA AL QUEJOSO DADO DE BAJA EN DEFINITIVA DEL SERVICIO COMO ELEMENTO DE SEGURIDAD PÚBLICA, PARA QUE SE LE SIGAN PRESTANDO LOS SERVICIOS DE SALUD EN TÉRMINOS DEL ARTÍCULO 47 DE LA LEY DEL SISTEMA DE SEGURIDAD PÚBLICA PARA EL ESTADO DE JALISCO.</w:t>
      </w:r>
    </w:p>
    <w:p w:rsidR="00340A0D" w:rsidRPr="00F53BAB" w:rsidRDefault="00340A0D" w:rsidP="00F53BAB">
      <w:pPr>
        <w:pStyle w:val="Prrafodelista"/>
        <w:spacing w:after="0" w:line="240" w:lineRule="auto"/>
        <w:ind w:left="284" w:right="-518"/>
        <w:jc w:val="both"/>
        <w:rPr>
          <w:rFonts w:ascii="Arial" w:eastAsia="Times New Roman" w:hAnsi="Arial" w:cs="Arial"/>
          <w:bCs/>
          <w:lang w:eastAsia="es-MX"/>
        </w:rPr>
      </w:pPr>
    </w:p>
    <w:p w:rsidR="00DC587D"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t>De los artículos </w:t>
      </w:r>
      <w:hyperlink r:id="rId142" w:history="1">
        <w:r w:rsidRPr="00F53BAB">
          <w:rPr>
            <w:rFonts w:ascii="Arial" w:hAnsi="Arial" w:cs="Arial"/>
          </w:rPr>
          <w:t>4o., párrafo cuarto, de la Constitución Política de los Estados Unidos Mexicanos</w:t>
        </w:r>
      </w:hyperlink>
      <w:r w:rsidRPr="00F53BAB">
        <w:rPr>
          <w:rFonts w:ascii="Arial" w:hAnsi="Arial" w:cs="Arial"/>
        </w:rPr>
        <w:t>; </w:t>
      </w:r>
      <w:hyperlink r:id="rId143" w:history="1">
        <w:r w:rsidRPr="00F53BAB">
          <w:rPr>
            <w:rFonts w:ascii="Arial" w:hAnsi="Arial" w:cs="Arial"/>
          </w:rPr>
          <w:t>25 de la Declaración Universal de los Derechos Humanos</w:t>
        </w:r>
      </w:hyperlink>
      <w:r w:rsidRPr="00F53BAB">
        <w:rPr>
          <w:rFonts w:ascii="Arial" w:hAnsi="Arial" w:cs="Arial"/>
        </w:rPr>
        <w:t>; </w:t>
      </w:r>
      <w:hyperlink r:id="rId144" w:history="1">
        <w:r w:rsidRPr="00F53BAB">
          <w:rPr>
            <w:rFonts w:ascii="Arial" w:hAnsi="Arial" w:cs="Arial"/>
          </w:rPr>
          <w:t>12 del Pacto Internacional de Derechos Económicos, Sociales y Culturales</w:t>
        </w:r>
      </w:hyperlink>
      <w:r w:rsidRPr="00F53BAB">
        <w:rPr>
          <w:rFonts w:ascii="Arial" w:hAnsi="Arial" w:cs="Arial"/>
        </w:rPr>
        <w:t>; 12 de la Observación General No. 14 del Comité de Derechos Económicos, Sociales y Culturales de la Organización de las Naciones Unidas; </w:t>
      </w:r>
      <w:hyperlink r:id="rId145" w:history="1">
        <w:r w:rsidRPr="00F53BAB">
          <w:rPr>
            <w:rFonts w:ascii="Arial" w:hAnsi="Arial" w:cs="Arial"/>
          </w:rPr>
          <w:t>XI de la Declaración Americana de los Derechos y Deberes del Hombre</w:t>
        </w:r>
      </w:hyperlink>
      <w:r w:rsidRPr="00F53BAB">
        <w:rPr>
          <w:rFonts w:ascii="Arial" w:hAnsi="Arial" w:cs="Arial"/>
        </w:rPr>
        <w:t xml:space="preserve">, así como 9 y 10 del Protocolo Adicional a la Convención Americana sobre Derechos Humanos en Materia de Derechos Económicos, Sociales y Culturales "Protocolo de San Salvador", </w:t>
      </w:r>
      <w:r w:rsidRPr="00305231">
        <w:rPr>
          <w:rFonts w:ascii="Arial" w:hAnsi="Arial" w:cs="Arial"/>
          <w:b/>
        </w:rPr>
        <w:t>se advierte el derecho fundamental a la protección de la salud y su pleno ejercicio, a través del establecimiento de reglas obligatorias para el Estado, tendentes a prestar el servicio médico de prevención y asistencial de la salud física y mental de las personas sujetas a su jurisdicción</w:t>
      </w:r>
      <w:r w:rsidRPr="00F53BAB">
        <w:rPr>
          <w:rFonts w:ascii="Arial" w:hAnsi="Arial" w:cs="Arial"/>
        </w:rPr>
        <w:t>. Consecuentemente, si quien fue dado de baja en definitiva del servicio como elemento de seguridad pública, presenta y se admite su demanda de amparo, en la cual aduce la inconstitucionalidad de ese acto (baja) y solicita la suspensión para que se le sigan prestando los servicios de salud, ésta debe concedérsele en términos del numeral </w:t>
      </w:r>
      <w:hyperlink r:id="rId146" w:history="1">
        <w:r w:rsidRPr="00F53BAB">
          <w:rPr>
            <w:rFonts w:ascii="Arial" w:hAnsi="Arial" w:cs="Arial"/>
          </w:rPr>
          <w:t>47 de la Ley del Sistema de Seguridad Pública para el Estado de Jalisco</w:t>
        </w:r>
      </w:hyperlink>
      <w:r w:rsidRPr="00F53BAB">
        <w:rPr>
          <w:rFonts w:ascii="Arial" w:hAnsi="Arial" w:cs="Arial"/>
        </w:rPr>
        <w:t>, esto es, por el lapso de seis meses a partir de la fecha en que fue dado de baja, lo cual no contraviene el artículo </w:t>
      </w:r>
      <w:hyperlink r:id="rId147" w:history="1">
        <w:r w:rsidRPr="00F53BAB">
          <w:rPr>
            <w:rFonts w:ascii="Arial" w:hAnsi="Arial" w:cs="Arial"/>
          </w:rPr>
          <w:t>128 de la Ley de Amparo</w:t>
        </w:r>
      </w:hyperlink>
      <w:r w:rsidRPr="00F53BAB">
        <w:rPr>
          <w:rFonts w:ascii="Arial" w:hAnsi="Arial" w:cs="Arial"/>
        </w:rPr>
        <w:t>, que dispone que la suspensión se decretará cuando la solicite el agraviado y no se siga perjuicio al interés social, ni se contravengan disposiciones de orden público.</w:t>
      </w:r>
    </w:p>
    <w:p w:rsidR="00340A0D" w:rsidRPr="00F53BAB" w:rsidRDefault="00340A0D" w:rsidP="00F53BAB">
      <w:pPr>
        <w:pStyle w:val="Prrafodelista"/>
        <w:spacing w:after="0" w:line="240" w:lineRule="auto"/>
        <w:ind w:left="284" w:right="-518"/>
        <w:jc w:val="both"/>
        <w:rPr>
          <w:rFonts w:ascii="Arial" w:hAnsi="Arial" w:cs="Arial"/>
        </w:rPr>
      </w:pPr>
    </w:p>
    <w:p w:rsidR="00340A0D" w:rsidRPr="00F53BAB" w:rsidRDefault="00340A0D" w:rsidP="00F53BAB">
      <w:pPr>
        <w:pStyle w:val="Prrafodelista"/>
        <w:numPr>
          <w:ilvl w:val="0"/>
          <w:numId w:val="36"/>
        </w:numPr>
        <w:spacing w:after="0" w:line="240" w:lineRule="auto"/>
        <w:ind w:left="284" w:right="-518"/>
        <w:jc w:val="both"/>
        <w:rPr>
          <w:rFonts w:ascii="Arial" w:eastAsia="Times New Roman" w:hAnsi="Arial" w:cs="Arial"/>
          <w:b/>
          <w:bCs/>
          <w:lang w:eastAsia="es-MX"/>
        </w:rPr>
      </w:pPr>
      <w:r w:rsidRPr="00F53BAB">
        <w:rPr>
          <w:rFonts w:ascii="Arial" w:eastAsia="Times New Roman" w:hAnsi="Arial" w:cs="Arial"/>
          <w:lang w:eastAsia="es-MX"/>
        </w:rPr>
        <w:t>Tesis: IV.3o.A.32 K (10a.), Tribunales Colegiados de Circuito, Décima Época, 2007908</w:t>
      </w:r>
    </w:p>
    <w:p w:rsidR="00340A0D" w:rsidRPr="00F53BAB" w:rsidRDefault="00340A0D" w:rsidP="00F53BAB">
      <w:pPr>
        <w:pStyle w:val="Prrafodelista"/>
        <w:spacing w:after="0" w:line="240" w:lineRule="auto"/>
        <w:ind w:left="284" w:right="-518"/>
        <w:jc w:val="both"/>
        <w:rPr>
          <w:rFonts w:ascii="Arial" w:eastAsia="Times New Roman" w:hAnsi="Arial" w:cs="Arial"/>
          <w:lang w:eastAsia="es-MX"/>
        </w:rPr>
      </w:pPr>
    </w:p>
    <w:p w:rsidR="00340A0D" w:rsidRPr="00305231" w:rsidRDefault="00DC587D" w:rsidP="00F53BAB">
      <w:pPr>
        <w:pStyle w:val="Prrafodelista"/>
        <w:spacing w:after="0" w:line="240" w:lineRule="auto"/>
        <w:ind w:left="284" w:right="-518"/>
        <w:jc w:val="both"/>
        <w:rPr>
          <w:rFonts w:ascii="Arial" w:eastAsia="Times New Roman" w:hAnsi="Arial" w:cs="Arial"/>
          <w:b/>
          <w:bCs/>
          <w:lang w:eastAsia="es-MX"/>
        </w:rPr>
      </w:pPr>
      <w:r w:rsidRPr="00F53BAB">
        <w:rPr>
          <w:rFonts w:ascii="Arial" w:eastAsia="Times New Roman" w:hAnsi="Arial" w:cs="Arial"/>
          <w:bCs/>
          <w:lang w:eastAsia="es-MX"/>
        </w:rPr>
        <w:t xml:space="preserve">SUSPENSIÓN EN EL AMPARO. LA CONCEDIDA AL QUEJOSO QUE SE ENCUENTRA DADO DE BAJA EN DEFINITIVA DEL SERVICIO COMO ELEMENTO DE SEGURIDAD PÚBLICA, PARA EL EFECTO DE QUE SE LE SIGA PRESTANDO EL SERVICIO MÉDICO DURANTE LA TRAMITACIÓN DEL JUICIO, NO PUEDE CONDICIONARSE AL PAGO DE CUOTAS DE RECUPERACIÓN, EN RESPETO AL </w:t>
      </w:r>
      <w:r w:rsidRPr="00305231">
        <w:rPr>
          <w:rFonts w:ascii="Arial" w:eastAsia="Times New Roman" w:hAnsi="Arial" w:cs="Arial"/>
          <w:b/>
          <w:bCs/>
          <w:lang w:eastAsia="es-MX"/>
        </w:rPr>
        <w:t>DERECHO FUNDAMENTAL A LA PROTECCIÓN DE LA SALUD.</w:t>
      </w:r>
    </w:p>
    <w:p w:rsidR="00340A0D" w:rsidRPr="00F53BAB" w:rsidRDefault="00340A0D" w:rsidP="00F53BAB">
      <w:pPr>
        <w:pStyle w:val="Prrafodelista"/>
        <w:spacing w:after="0" w:line="240" w:lineRule="auto"/>
        <w:ind w:left="284" w:right="-518"/>
        <w:jc w:val="both"/>
        <w:rPr>
          <w:rFonts w:ascii="Arial" w:eastAsia="Times New Roman" w:hAnsi="Arial" w:cs="Arial"/>
          <w:bCs/>
          <w:lang w:eastAsia="es-MX"/>
        </w:rPr>
      </w:pPr>
    </w:p>
    <w:p w:rsidR="00340A0D" w:rsidRPr="00F53BAB" w:rsidRDefault="00DC587D" w:rsidP="00F53BAB">
      <w:pPr>
        <w:pStyle w:val="Prrafodelista"/>
        <w:spacing w:after="0" w:line="240" w:lineRule="auto"/>
        <w:ind w:left="284" w:right="-518"/>
        <w:jc w:val="both"/>
        <w:rPr>
          <w:rFonts w:ascii="Arial" w:eastAsia="Times New Roman" w:hAnsi="Arial" w:cs="Arial"/>
          <w:lang w:eastAsia="es-MX"/>
        </w:rPr>
      </w:pPr>
      <w:r w:rsidRPr="00F53BAB">
        <w:rPr>
          <w:rFonts w:ascii="Arial" w:hAnsi="Arial" w:cs="Arial"/>
        </w:rPr>
        <w:lastRenderedPageBreak/>
        <w:t>De los artículos </w:t>
      </w:r>
      <w:hyperlink r:id="rId148" w:history="1">
        <w:r w:rsidRPr="00F53BAB">
          <w:rPr>
            <w:rFonts w:ascii="Arial" w:hAnsi="Arial" w:cs="Arial"/>
          </w:rPr>
          <w:t>4o., párrafo cuarto, de la Constitución Política de los Estados Unidos Mexicanos</w:t>
        </w:r>
      </w:hyperlink>
      <w:r w:rsidRPr="00F53BAB">
        <w:rPr>
          <w:rFonts w:ascii="Arial" w:hAnsi="Arial" w:cs="Arial"/>
        </w:rPr>
        <w:t>; </w:t>
      </w:r>
      <w:hyperlink r:id="rId149" w:history="1">
        <w:r w:rsidRPr="00F53BAB">
          <w:rPr>
            <w:rFonts w:ascii="Arial" w:hAnsi="Arial" w:cs="Arial"/>
          </w:rPr>
          <w:t>25 de la Declaración Universal de los Derechos Humanos</w:t>
        </w:r>
      </w:hyperlink>
      <w:r w:rsidRPr="00F53BAB">
        <w:rPr>
          <w:rFonts w:ascii="Arial" w:hAnsi="Arial" w:cs="Arial"/>
        </w:rPr>
        <w:t>; </w:t>
      </w:r>
      <w:hyperlink r:id="rId150" w:history="1">
        <w:r w:rsidRPr="00F53BAB">
          <w:rPr>
            <w:rFonts w:ascii="Arial" w:hAnsi="Arial" w:cs="Arial"/>
          </w:rPr>
          <w:t>12 del Pacto Internacional de Derechos Económicos, Sociales y Culturales</w:t>
        </w:r>
      </w:hyperlink>
      <w:r w:rsidRPr="00F53BAB">
        <w:rPr>
          <w:rFonts w:ascii="Arial" w:hAnsi="Arial" w:cs="Arial"/>
        </w:rPr>
        <w:t>; 12 de la Observación General No. 14 del Comité de Derechos Económicos, Sociales y Culturales de la Organización de las Naciones Unidas; </w:t>
      </w:r>
      <w:hyperlink r:id="rId151" w:history="1">
        <w:r w:rsidRPr="00F53BAB">
          <w:rPr>
            <w:rFonts w:ascii="Arial" w:hAnsi="Arial" w:cs="Arial"/>
          </w:rPr>
          <w:t>XI de la Declaración Americana de los Derechos y Deberes del Hombre</w:t>
        </w:r>
      </w:hyperlink>
      <w:r w:rsidRPr="00F53BAB">
        <w:rPr>
          <w:rFonts w:ascii="Arial" w:hAnsi="Arial" w:cs="Arial"/>
        </w:rPr>
        <w:t xml:space="preserve">, así como 9 y 10 del Protocolo Adicional a la Convención Americana sobre Derechos Humanos en Materia de Derechos Económicos, Sociales y Culturales "Protocolo de San Salvador", </w:t>
      </w:r>
      <w:r w:rsidRPr="00305231">
        <w:rPr>
          <w:rFonts w:ascii="Arial" w:hAnsi="Arial" w:cs="Arial"/>
          <w:b/>
        </w:rPr>
        <w:t xml:space="preserve">se advierte el derecho fundamental a la protección de la salud y su pleno ejercicio, a través del establecimiento de reglas obligatorias para el Estado, tendentes a prestar el servicio médico de prevención y asistencial de la salud física y mental de las personas sujetas a su jurisdicción. </w:t>
      </w:r>
      <w:r w:rsidRPr="00F53BAB">
        <w:rPr>
          <w:rFonts w:ascii="Arial" w:hAnsi="Arial" w:cs="Arial"/>
        </w:rPr>
        <w:t>Consecuentemente, si el quejoso se encuentra dado de baja en definitiva del servicio como elemento de seguridad pública, presenta y se admite su demanda en la cual aduce la inconstitucionalidad de ese acto, por lo que en el incidente pide la suspensión y se le concede para el efecto de que se le siga prestando el servicio médico durante la tramitación del juicio de amparo, dicha concesión de la medida cautelar no puede condicionarse al pago de cuotas de recuperación, pues, de hacerlo, se excederían los requisitos para la procedencia de la suspensión del acto reclamado, dado que, en el caso, no existe tercero interesado ni el amparo se solicitó contra actos relativos a la determinación, liquidación, ejecución o cobro de contribuciones o créditos de naturaleza fiscal y se vulneraría el artículo </w:t>
      </w:r>
      <w:hyperlink r:id="rId152" w:history="1">
        <w:r w:rsidRPr="00F53BAB">
          <w:rPr>
            <w:rFonts w:ascii="Arial" w:hAnsi="Arial" w:cs="Arial"/>
          </w:rPr>
          <w:t>128 de la Ley de Amparo</w:t>
        </w:r>
      </w:hyperlink>
      <w:r w:rsidRPr="00F53BAB">
        <w:rPr>
          <w:rFonts w:ascii="Arial" w:hAnsi="Arial" w:cs="Arial"/>
        </w:rPr>
        <w:t>, que dispone que la suspensión se decretará cuando la solicite el agraviado y no se siga perjuicio al interés social ni se contravengan disposiciones de orden público; aunado a que se otorgaría un interés superior a cuestiones meramente económicas, como el pago de cuotas, por encima del derecho sustantivo indicado y lo inherente a los servicios médicos</w:t>
      </w:r>
      <w:r w:rsidRPr="00F53BAB">
        <w:rPr>
          <w:rFonts w:ascii="Arial" w:eastAsia="Times New Roman" w:hAnsi="Arial" w:cs="Arial"/>
          <w:lang w:eastAsia="es-MX"/>
        </w:rPr>
        <w:t>.</w:t>
      </w:r>
    </w:p>
    <w:p w:rsidR="00340A0D" w:rsidRPr="00F53BAB" w:rsidRDefault="00340A0D" w:rsidP="00F53BAB">
      <w:pPr>
        <w:pStyle w:val="Prrafodelista"/>
        <w:spacing w:after="0" w:line="240" w:lineRule="auto"/>
        <w:ind w:left="284" w:right="-518"/>
        <w:jc w:val="both"/>
        <w:rPr>
          <w:rFonts w:ascii="Arial" w:eastAsia="Times New Roman" w:hAnsi="Arial" w:cs="Arial"/>
          <w:lang w:eastAsia="es-MX"/>
        </w:rPr>
      </w:pPr>
    </w:p>
    <w:p w:rsidR="00DC587D" w:rsidRPr="00F53BAB" w:rsidRDefault="00340A0D" w:rsidP="00F53BAB">
      <w:pPr>
        <w:pStyle w:val="Prrafodelista"/>
        <w:numPr>
          <w:ilvl w:val="0"/>
          <w:numId w:val="36"/>
        </w:numPr>
        <w:spacing w:after="0" w:line="240" w:lineRule="auto"/>
        <w:ind w:left="284" w:right="-518"/>
        <w:jc w:val="both"/>
        <w:rPr>
          <w:rFonts w:ascii="Arial" w:eastAsia="Times New Roman" w:hAnsi="Arial" w:cs="Arial"/>
          <w:vanish/>
          <w:lang w:eastAsia="es-MX"/>
        </w:rPr>
      </w:pPr>
      <w:r w:rsidRPr="00F53BAB">
        <w:rPr>
          <w:rFonts w:ascii="Arial" w:eastAsia="Times New Roman" w:hAnsi="Arial" w:cs="Arial"/>
          <w:lang w:eastAsia="es-MX"/>
        </w:rPr>
        <w:t>Tesis: I.3o.T.25 L (10a.), Tribunales Colegiados de Circuito, Décima Época, 2007826</w:t>
      </w:r>
    </w:p>
    <w:p w:rsidR="00340A0D" w:rsidRPr="00F53BAB" w:rsidRDefault="00340A0D" w:rsidP="00F53BAB">
      <w:pPr>
        <w:pStyle w:val="Prrafodelista"/>
        <w:numPr>
          <w:ilvl w:val="0"/>
          <w:numId w:val="36"/>
        </w:numPr>
        <w:spacing w:after="0" w:line="240" w:lineRule="auto"/>
        <w:ind w:left="284" w:right="-518"/>
        <w:jc w:val="both"/>
        <w:rPr>
          <w:rFonts w:ascii="Arial" w:eastAsia="Times New Roman" w:hAnsi="Arial" w:cs="Arial"/>
          <w:b/>
          <w:bCs/>
          <w:lang w:eastAsia="es-MX"/>
        </w:rPr>
      </w:pPr>
    </w:p>
    <w:p w:rsidR="00340A0D" w:rsidRPr="00F53BAB" w:rsidRDefault="00340A0D" w:rsidP="00F53BAB">
      <w:pPr>
        <w:pStyle w:val="Prrafodelista"/>
        <w:spacing w:after="0" w:line="240" w:lineRule="auto"/>
        <w:ind w:left="284" w:right="-518"/>
        <w:jc w:val="both"/>
        <w:rPr>
          <w:rFonts w:ascii="Arial" w:eastAsia="Times New Roman" w:hAnsi="Arial" w:cs="Arial"/>
          <w:b/>
          <w:bCs/>
          <w:lang w:eastAsia="es-MX"/>
        </w:rPr>
      </w:pPr>
    </w:p>
    <w:p w:rsidR="00340A0D" w:rsidRPr="00F53BAB" w:rsidRDefault="00DC587D" w:rsidP="00F53BAB">
      <w:pPr>
        <w:pStyle w:val="Prrafodelista"/>
        <w:spacing w:after="0" w:line="240" w:lineRule="auto"/>
        <w:ind w:left="284" w:right="-518"/>
        <w:jc w:val="both"/>
        <w:rPr>
          <w:rFonts w:ascii="Arial" w:eastAsia="Times New Roman" w:hAnsi="Arial" w:cs="Arial"/>
          <w:bCs/>
          <w:lang w:eastAsia="es-MX"/>
        </w:rPr>
      </w:pPr>
      <w:r w:rsidRPr="00F53BAB">
        <w:rPr>
          <w:rFonts w:ascii="Arial" w:eastAsia="Times New Roman" w:hAnsi="Arial" w:cs="Arial"/>
          <w:bCs/>
          <w:lang w:eastAsia="es-MX"/>
        </w:rPr>
        <w:t>EMPLAZAMIENTO A HUELGA. SI SU ÚNICA FINALIDAD ES LA FIRMA DE UN CONTRATO COLECTIVO DE TRABAJO Y SE OPONE COMO DEFENSA LA EXISTENCIA DE UNO DIVERSO, DEPOSITADO CON POSTERIORIDAD AL EMPLAZAMIENTO, ELLO NO GENERA COMO CONSECUENCIA LA CONCLUSIÓN DEL PROCEDIMIENTO RELATIVO (INAPLICABILIDAD DE LA JURISPRUDENCIA 2a./J. 80/98).</w:t>
      </w:r>
    </w:p>
    <w:p w:rsidR="00340A0D" w:rsidRPr="00F53BAB" w:rsidRDefault="00340A0D" w:rsidP="00F53BAB">
      <w:pPr>
        <w:pStyle w:val="Prrafodelista"/>
        <w:spacing w:after="0" w:line="240" w:lineRule="auto"/>
        <w:ind w:left="284" w:right="-518"/>
        <w:jc w:val="both"/>
        <w:rPr>
          <w:rFonts w:ascii="Arial" w:eastAsia="Times New Roman" w:hAnsi="Arial" w:cs="Arial"/>
          <w:bCs/>
          <w:lang w:eastAsia="es-MX"/>
        </w:rPr>
      </w:pPr>
    </w:p>
    <w:p w:rsidR="00DC587D"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t>Si bien la Segunda Sala de la Suprema Corte de Justicia de la Nación en la jurisprudencia 2a./J. 80/98, publicada en el Semanario Judicial de la Federación y su Gaceta, Novena Época, Tomo VIII, octubre de 1998, página 409, de rubro: "</w:t>
      </w:r>
      <w:hyperlink r:id="rId153" w:tgtFrame="_popup" w:history="1">
        <w:r w:rsidRPr="00F53BAB">
          <w:rPr>
            <w:rFonts w:ascii="Arial" w:hAnsi="Arial" w:cs="Arial"/>
          </w:rPr>
          <w:t>HUELGA. DEBE DARSE POR CONCLUIDO EL PROCEDIMIENTO RELATIVO, EN CUALQUIER ETAPA EN QUE SE ENCUENTRE, CUANDO SE ACREDITE LA CELEBRACIÓN DEL CONTRATO COLECTIVO DE TRABAJO POR EL PATRÓN, SI ÉSTA ES LA ÚNICA FINALIDAD DE LA SUSPENSIÓN DE LABORES</w:t>
        </w:r>
      </w:hyperlink>
      <w:r w:rsidRPr="00F53BAB">
        <w:rPr>
          <w:rFonts w:ascii="Arial" w:hAnsi="Arial" w:cs="Arial"/>
        </w:rPr>
        <w:t>.", al interpretar el alcance del artículo </w:t>
      </w:r>
      <w:hyperlink r:id="rId154" w:history="1">
        <w:r w:rsidRPr="00F53BAB">
          <w:rPr>
            <w:rFonts w:ascii="Arial" w:hAnsi="Arial" w:cs="Arial"/>
          </w:rPr>
          <w:t>923 de la Ley Federal del Trabajo</w:t>
        </w:r>
      </w:hyperlink>
      <w:r w:rsidRPr="00F53BAB">
        <w:rPr>
          <w:rFonts w:ascii="Arial" w:hAnsi="Arial" w:cs="Arial"/>
        </w:rPr>
        <w:t xml:space="preserve"> estableció que debe darse por concluido el procedimiento de huelga para celebrar el contrato colectivo, cuando el presidente de la Junta de Conciliación y Arbitraje, al verificar los requisitos de procedibilidad relativos, constate la existencia de un pacto colectivo celebrado con el patrón, depositado en dicho órgano jurisdiccional, aun cuando esta constatación se realice con posterioridad a la admisión a trámite del emplazamiento a huelga, ello con el fin de evitar daños y consecuencias para las partes o terceros; sin embargo, dicho criterio es inaplicable cuando el pacto contractual fue depositado con posterioridad al emplazamiento y, por ende, genere como consecuencia la terminación del derecho de huelga, en tanto que el depósito debió efectuarse antes del citado emplazamiento ya que, de estimarlo así, traería como consecuencia anular el derecho a obtener la firma de un pacto colectivo en el que se </w:t>
      </w:r>
      <w:r w:rsidRPr="00F53BAB">
        <w:rPr>
          <w:rFonts w:ascii="Arial" w:hAnsi="Arial" w:cs="Arial"/>
        </w:rPr>
        <w:lastRenderedPageBreak/>
        <w:t xml:space="preserve">tengan mejores prestaciones a las señaladas en la ley. Lo anterior se apoya en las normas protectoras que rigen en materia colectiva, </w:t>
      </w:r>
      <w:r w:rsidRPr="00305231">
        <w:rPr>
          <w:rFonts w:ascii="Arial" w:hAnsi="Arial" w:cs="Arial"/>
          <w:b/>
        </w:rPr>
        <w:t>pues el derecho de huelga es un derecho humano fundamental, reconocido en los artículos </w:t>
      </w:r>
      <w:hyperlink r:id="rId155" w:history="1">
        <w:r w:rsidRPr="00305231">
          <w:rPr>
            <w:rFonts w:ascii="Arial" w:hAnsi="Arial" w:cs="Arial"/>
            <w:b/>
          </w:rPr>
          <w:t>123, apartado A, fracción XVII</w:t>
        </w:r>
      </w:hyperlink>
      <w:r w:rsidRPr="00305231">
        <w:rPr>
          <w:rFonts w:ascii="Arial" w:hAnsi="Arial" w:cs="Arial"/>
          <w:b/>
        </w:rPr>
        <w:t>, en relación con el </w:t>
      </w:r>
      <w:hyperlink r:id="rId156" w:history="1">
        <w:r w:rsidRPr="00305231">
          <w:rPr>
            <w:rFonts w:ascii="Arial" w:hAnsi="Arial" w:cs="Arial"/>
            <w:b/>
          </w:rPr>
          <w:t>1o., de la Constitución Política de los Estados Unidos Mexicanos</w:t>
        </w:r>
      </w:hyperlink>
      <w:r w:rsidRPr="00F53BAB">
        <w:rPr>
          <w:rFonts w:ascii="Arial" w:hAnsi="Arial" w:cs="Arial"/>
        </w:rPr>
        <w:t>; </w:t>
      </w:r>
      <w:hyperlink r:id="rId157" w:history="1">
        <w:r w:rsidRPr="00F53BAB">
          <w:rPr>
            <w:rFonts w:ascii="Arial" w:hAnsi="Arial" w:cs="Arial"/>
          </w:rPr>
          <w:t>8, numeral 1, inciso d), del Pacto Internacional de Derechos Económicos, Sociales y Culturales</w:t>
        </w:r>
      </w:hyperlink>
      <w:r w:rsidRPr="00F53BAB">
        <w:rPr>
          <w:rFonts w:ascii="Arial" w:hAnsi="Arial" w:cs="Arial"/>
        </w:rPr>
        <w:t>, y 8, numeral 1, inciso b), del Protocolo Adicional a la Convención Americana sobre Derechos Humanos en Materia de Derechos Económicos, Sociales y Culturales "Protocolo de San Salvador", así como en diversos convenios de la Organización Internacional del Trabajo, entre ellos, el Convenio Número 87, relativo a la Libertad Sindical y a la Protección del Derecho de Sindicación, suscrito por México en 1950 y los Convenios Números 98 y 154, relativos al Derecho de Sindicación y de Negociación Colectiva, que si bien, estos dos últimos, no están signados por México, contienen principios y derechos que deben promoverse y hacerse realidad por el hecho de que nuestro país es miembro de la organización citada.</w:t>
      </w:r>
    </w:p>
    <w:p w:rsidR="00B16292" w:rsidRPr="00F53BAB" w:rsidRDefault="00B16292" w:rsidP="00F53BAB">
      <w:pPr>
        <w:pStyle w:val="Prrafodelista"/>
        <w:spacing w:after="0" w:line="240" w:lineRule="auto"/>
        <w:ind w:left="284" w:right="-518"/>
        <w:jc w:val="both"/>
        <w:rPr>
          <w:rFonts w:ascii="Arial" w:hAnsi="Arial" w:cs="Arial"/>
        </w:rPr>
      </w:pPr>
    </w:p>
    <w:p w:rsidR="00B16292" w:rsidRPr="00F53BAB" w:rsidRDefault="00B16292" w:rsidP="00F53BAB">
      <w:pPr>
        <w:pStyle w:val="Prrafodelista"/>
        <w:numPr>
          <w:ilvl w:val="0"/>
          <w:numId w:val="37"/>
        </w:numPr>
        <w:spacing w:after="0" w:line="240" w:lineRule="auto"/>
        <w:ind w:left="284" w:right="-518"/>
        <w:jc w:val="both"/>
        <w:rPr>
          <w:rFonts w:ascii="Arial" w:eastAsia="Times New Roman" w:hAnsi="Arial" w:cs="Arial"/>
          <w:b/>
          <w:bCs/>
          <w:lang w:eastAsia="es-MX"/>
        </w:rPr>
      </w:pPr>
      <w:r w:rsidRPr="00F53BAB">
        <w:rPr>
          <w:rFonts w:ascii="Arial" w:eastAsia="Times New Roman" w:hAnsi="Arial" w:cs="Arial"/>
          <w:lang w:eastAsia="es-MX"/>
        </w:rPr>
        <w:t>Tesis: IV.1o.A.25 A (10a.), Tribunales Colegiados de Circuito, Décima Época, 2007540</w:t>
      </w:r>
    </w:p>
    <w:p w:rsidR="00B16292" w:rsidRPr="00F53BAB" w:rsidRDefault="00B16292" w:rsidP="00F53BAB">
      <w:pPr>
        <w:pStyle w:val="Prrafodelista"/>
        <w:spacing w:after="0" w:line="240" w:lineRule="auto"/>
        <w:ind w:left="284" w:right="-518"/>
        <w:jc w:val="both"/>
        <w:rPr>
          <w:rFonts w:ascii="Arial" w:eastAsia="Times New Roman" w:hAnsi="Arial" w:cs="Arial"/>
          <w:lang w:eastAsia="es-MX"/>
        </w:rPr>
      </w:pPr>
    </w:p>
    <w:p w:rsidR="00B16292" w:rsidRPr="00F53BAB" w:rsidRDefault="00DC587D" w:rsidP="00F53BAB">
      <w:pPr>
        <w:pStyle w:val="Prrafodelista"/>
        <w:spacing w:after="0" w:line="240" w:lineRule="auto"/>
        <w:ind w:left="284" w:right="-518"/>
        <w:jc w:val="both"/>
        <w:rPr>
          <w:rFonts w:ascii="Arial" w:eastAsia="Times New Roman" w:hAnsi="Arial" w:cs="Arial"/>
          <w:bCs/>
          <w:lang w:eastAsia="es-MX"/>
        </w:rPr>
      </w:pPr>
      <w:r w:rsidRPr="00F53BAB">
        <w:rPr>
          <w:rFonts w:ascii="Arial" w:eastAsia="Times New Roman" w:hAnsi="Arial" w:cs="Arial"/>
          <w:bCs/>
          <w:lang w:eastAsia="es-MX"/>
        </w:rPr>
        <w:t>SALUD. LA LEY DEL INSTITUTO DE SEGURIDAD Y SERVICIOS SOCIALES DE LOS TRABAJADORES DEL ESTADO DE NUEVO LEÓN, VIGENTE ANTES DEL VEINTICINCO DE OCTUBRE DE DOS MIL TRECE. EL ARTÍCULO 4o., FRACCIÓN IV, AL SEÑALAR QUE NO SE CONSIDERARÁN SUJETOS DE INCORPORACIÓN AL RÉGIMEN DE SEGURIDAD SOCIAL LOS SERVIDORES PÚBLICOS QUE, AL INGRESAR POR PRIMERA VEZ AL SERVICIO HAYAN CUMPLIDO CINCUENTA AÑOS DE EDAD; VIOLA LOS ARTÍCULOS 1o. Y 4o. DE LA CONSTITUCIÓN GENERAL DE LA REPÚBLICA E INOBSERVA EL PACTO INTERNACIONAL DE DERECHOS ECONÓMICOS, SOCIALES Y CULTURALES.</w:t>
      </w:r>
    </w:p>
    <w:p w:rsidR="00B16292" w:rsidRPr="00F53BAB" w:rsidRDefault="00B16292" w:rsidP="00F53BAB">
      <w:pPr>
        <w:pStyle w:val="Prrafodelista"/>
        <w:spacing w:after="0" w:line="240" w:lineRule="auto"/>
        <w:ind w:left="284" w:right="-518"/>
        <w:jc w:val="both"/>
        <w:rPr>
          <w:rFonts w:ascii="Arial" w:eastAsia="Times New Roman" w:hAnsi="Arial" w:cs="Arial"/>
          <w:bCs/>
          <w:lang w:eastAsia="es-MX"/>
        </w:rPr>
      </w:pPr>
    </w:p>
    <w:p w:rsidR="00DC587D"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t xml:space="preserve">La Constitución Federal en sus artículos 1o. y 4o., como el Pacto Internacional de Derechos Económicos, Sociales y Culturales, en sus dispositivos imponen la obligación de garantizar el ejercicio de los derechos que el mismo contempla, sin discriminación alguna, obligados también a garantizar la seguridad e higiene en el trabajo, el derecho a la salud y a reconocerlo como un bien público, adoptando medidas para garantizar ese derecho, como la atención primaria de la salud, la prevención y tratamiento de enfermedades, la educación de la población sobre la prevención y tratamiento de los problemas de salud, poniendo todo ello al alcance de los individuos y sus familiares; </w:t>
      </w:r>
      <w:r w:rsidRPr="00305231">
        <w:rPr>
          <w:rFonts w:ascii="Arial" w:hAnsi="Arial" w:cs="Arial"/>
          <w:b/>
        </w:rPr>
        <w:t>todo lo cual implica que el principio de igualdad y de no discriminación por razón de salud, es vinculante para todos los Poderes Públicos</w:t>
      </w:r>
      <w:r w:rsidRPr="00F53BAB">
        <w:rPr>
          <w:rFonts w:ascii="Arial" w:hAnsi="Arial" w:cs="Arial"/>
        </w:rPr>
        <w:t>, lo que incluye al legislador en la regulación de las relaciones entre la Institución de Seguridad Social y los individuos que la integran. De manera que si el Instituto de Seguridad y Servicios Sociales de los Trabajadores del Estado de Nuevo León, se ocupa de proporcionar las prestaciones en materia de seguridad social, en términos de los artículos 1o. y 2o., por el solo hecho de ser trabajador al servicio del Estado, se adquiere derecho a recibir los servicios médicos, a través de las instituciones que otorgan la seguridad social y a que está obligado a proporcionar el Estado, sin condición alguna; por tanto, si el artículo </w:t>
      </w:r>
      <w:hyperlink r:id="rId158" w:history="1">
        <w:r w:rsidRPr="00F53BAB">
          <w:rPr>
            <w:rFonts w:ascii="Arial" w:hAnsi="Arial" w:cs="Arial"/>
          </w:rPr>
          <w:t>4o., fracción IV</w:t>
        </w:r>
      </w:hyperlink>
      <w:r w:rsidRPr="00F53BAB">
        <w:rPr>
          <w:rFonts w:ascii="Arial" w:hAnsi="Arial" w:cs="Arial"/>
        </w:rPr>
        <w:t> de la ley en alusión, señala que no se considerarán sujetos de incorporación al régimen de seguridad social los servidores públicos que, al ingresar por primera vez al servicio, hayan cumplido cincuenta años de edad; viola las garantías individuales de igualdad y de no discriminación por razón de edad, puesto que para tener acceso a los servicios médicos, los trabajadores al servicio del Estado de nuevo ingreso, deben acreditar que son menores a esa edad, no obstante que por disposición constitucional y normas internacionales, por el hecho de ser trabajadores al servicio del Estado, tienen derecho a los servicios médicos, sin restringirle o condicionarle el acceso a los mismos, sin que ello encuentre justificación en razones objetivas.</w:t>
      </w:r>
    </w:p>
    <w:p w:rsidR="00B16292" w:rsidRPr="00F53BAB" w:rsidRDefault="00B16292" w:rsidP="00F53BAB">
      <w:pPr>
        <w:pStyle w:val="Prrafodelista"/>
        <w:spacing w:after="0" w:line="240" w:lineRule="auto"/>
        <w:ind w:left="284" w:right="-518"/>
        <w:jc w:val="both"/>
        <w:rPr>
          <w:rFonts w:ascii="Arial" w:hAnsi="Arial" w:cs="Arial"/>
        </w:rPr>
      </w:pPr>
    </w:p>
    <w:p w:rsidR="00DC587D" w:rsidRPr="00F53BAB" w:rsidRDefault="00B16292" w:rsidP="00F53BAB">
      <w:pPr>
        <w:pStyle w:val="Prrafodelista"/>
        <w:numPr>
          <w:ilvl w:val="0"/>
          <w:numId w:val="37"/>
        </w:numPr>
        <w:spacing w:after="0" w:line="240" w:lineRule="auto"/>
        <w:ind w:left="284" w:right="-518"/>
        <w:jc w:val="both"/>
        <w:rPr>
          <w:rFonts w:ascii="Arial" w:hAnsi="Arial" w:cs="Arial"/>
          <w:vanish/>
        </w:rPr>
      </w:pPr>
      <w:r w:rsidRPr="00F53BAB">
        <w:rPr>
          <w:rStyle w:val="lbl-encabezado-negro"/>
          <w:rFonts w:ascii="Arial" w:hAnsi="Arial" w:cs="Arial"/>
        </w:rPr>
        <w:t>Tesis:</w:t>
      </w:r>
      <w:r w:rsidRPr="00F53BAB">
        <w:rPr>
          <w:rStyle w:val="apple-converted-space"/>
          <w:rFonts w:ascii="Arial" w:hAnsi="Arial" w:cs="Arial"/>
        </w:rPr>
        <w:t> </w:t>
      </w:r>
      <w:r w:rsidRPr="00F53BAB">
        <w:rPr>
          <w:rStyle w:val="lbl-encabezado-negro"/>
          <w:rFonts w:ascii="Arial" w:hAnsi="Arial" w:cs="Arial"/>
        </w:rPr>
        <w:t>VI.2o.T.2 L (10a.),</w:t>
      </w:r>
      <w:r w:rsidRPr="00F53BAB">
        <w:rPr>
          <w:rFonts w:ascii="Arial" w:hAnsi="Arial" w:cs="Arial"/>
        </w:rPr>
        <w:t xml:space="preserve"> Tribunales Colegiados de Circuito,</w:t>
      </w:r>
      <w:r w:rsidRPr="00F53BAB">
        <w:rPr>
          <w:rStyle w:val="lbl-encabezado-negro"/>
          <w:rFonts w:ascii="Arial" w:hAnsi="Arial" w:cs="Arial"/>
        </w:rPr>
        <w:t xml:space="preserve"> Décima Época, 2007033</w:t>
      </w:r>
    </w:p>
    <w:p w:rsidR="00B16292" w:rsidRPr="00F53BAB" w:rsidRDefault="00B16292" w:rsidP="00F53BAB">
      <w:pPr>
        <w:pStyle w:val="Prrafodelista"/>
        <w:numPr>
          <w:ilvl w:val="0"/>
          <w:numId w:val="37"/>
        </w:numPr>
        <w:spacing w:after="0" w:line="240" w:lineRule="auto"/>
        <w:ind w:left="284" w:right="-518"/>
        <w:jc w:val="both"/>
        <w:rPr>
          <w:rFonts w:ascii="Arial" w:hAnsi="Arial" w:cs="Arial"/>
          <w:b/>
          <w:bCs/>
        </w:rPr>
      </w:pPr>
    </w:p>
    <w:p w:rsidR="00B16292" w:rsidRPr="00F53BAB" w:rsidRDefault="00B16292" w:rsidP="00F53BAB">
      <w:pPr>
        <w:pStyle w:val="Prrafodelista"/>
        <w:spacing w:after="0" w:line="240" w:lineRule="auto"/>
        <w:ind w:left="284" w:right="-518"/>
        <w:jc w:val="both"/>
        <w:rPr>
          <w:rFonts w:ascii="Arial" w:hAnsi="Arial" w:cs="Arial"/>
          <w:b/>
          <w:bCs/>
        </w:rPr>
      </w:pPr>
    </w:p>
    <w:p w:rsidR="00B16292" w:rsidRPr="00F53BAB" w:rsidRDefault="00DC587D" w:rsidP="00F53BAB">
      <w:pPr>
        <w:pStyle w:val="Prrafodelista"/>
        <w:spacing w:after="0" w:line="240" w:lineRule="auto"/>
        <w:ind w:left="284" w:right="-518"/>
        <w:jc w:val="both"/>
        <w:rPr>
          <w:rFonts w:ascii="Arial" w:eastAsia="Times New Roman" w:hAnsi="Arial" w:cs="Arial"/>
          <w:bCs/>
          <w:lang w:eastAsia="es-MX"/>
        </w:rPr>
      </w:pPr>
      <w:r w:rsidRPr="00F53BAB">
        <w:rPr>
          <w:rFonts w:ascii="Arial" w:eastAsia="Times New Roman" w:hAnsi="Arial" w:cs="Arial"/>
          <w:bCs/>
          <w:lang w:eastAsia="es-MX"/>
        </w:rPr>
        <w:t>OFRECIMIENTO DE TRABAJO A MENORES DE EDAD. ES DE MALA FE SI SE HACE CON UN DÍA DE DESCANSO VARIABLE, SIN PRIVILEGIAR EN LA JORNADA EL INTERÉS SUPERIOR DEL MENOR EN SU EDUCACIÓN.</w:t>
      </w:r>
    </w:p>
    <w:p w:rsidR="00B16292" w:rsidRPr="00F53BAB" w:rsidRDefault="00B16292" w:rsidP="00F53BAB">
      <w:pPr>
        <w:pStyle w:val="Prrafodelista"/>
        <w:spacing w:after="0" w:line="240" w:lineRule="auto"/>
        <w:ind w:left="284" w:right="-518"/>
        <w:jc w:val="both"/>
        <w:rPr>
          <w:rFonts w:ascii="Arial" w:eastAsia="Times New Roman" w:hAnsi="Arial" w:cs="Arial"/>
          <w:bCs/>
          <w:lang w:eastAsia="es-MX"/>
        </w:rPr>
      </w:pPr>
    </w:p>
    <w:p w:rsidR="00B16292"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t>El ofrecimiento de trabajo es una figura jurídica que tiene por efecto revertir la carga probatoria del despido alegado cuando se considera de buena fe, por ello, la Junta debe estudiar las condiciones fundamentales de la relación laboral como son: puesto, salario, jornada u horario y examinar si afectan o no los derechos del trabajador reconocidos en la Constitución Política de los Estados Unidos Mexicanos, en los tratados internacionales de los que el Estado Mexicano sea parte, en la ley del trabajo respectiva o en el contrato individual o colectivo de trabajo, como lo ha determinado la Segunda Sala de la Suprema Corte de Justicia de la Nación en la ejecutoria de la que derivó la jurisprudencia 2a./J. 1/2005, publicada en el Semanario Judicial de la Federación y su Gaceta, Novena Época, Tomo XXI, enero de 2005, página 563, de rubro: "</w:t>
      </w:r>
      <w:hyperlink r:id="rId159" w:tgtFrame="_popup" w:history="1">
        <w:r w:rsidRPr="00F53BAB">
          <w:rPr>
            <w:rFonts w:ascii="Arial" w:hAnsi="Arial" w:cs="Arial"/>
          </w:rPr>
          <w:t>OFRECIMIENTO DE TRABAJO. ES DE BUENA FE EL PROPUESTO EN LOS MISMOS TÉRMINOS EN QUE SE VENÍA DESARROLLANDO, AUNQUE NO SE PRECISEN LAS CONDICIONES DE LA RELACIÓN LABORAL NO CONTROVERTIDAS</w:t>
        </w:r>
      </w:hyperlink>
      <w:r w:rsidRPr="00F53BAB">
        <w:rPr>
          <w:rFonts w:ascii="Arial" w:hAnsi="Arial" w:cs="Arial"/>
        </w:rPr>
        <w:t xml:space="preserve">.". Ahora </w:t>
      </w:r>
      <w:r w:rsidRPr="00305231">
        <w:rPr>
          <w:rFonts w:ascii="Arial" w:hAnsi="Arial" w:cs="Arial"/>
          <w:b/>
        </w:rPr>
        <w:t>bien, cuando el trabajador es un menor de edad, el día de descanso en su jornada tiene una singular importancia que se funda en el principio del interés superior del menor,</w:t>
      </w:r>
      <w:r w:rsidRPr="00F53BAB">
        <w:rPr>
          <w:rFonts w:ascii="Arial" w:hAnsi="Arial" w:cs="Arial"/>
        </w:rPr>
        <w:t xml:space="preserve"> pues debe convenirse en la necesidad de que se señale con exactitud el día en que se gozará de esa prerrogativa, en función de la posibilidad de ejercer su derecho a la educación. Por tanto, como la jornada laboral debe fijarse de común acuerdo entre el trabajador menor de edad y el patrón, se estima que si no hay seguridad en la delimitación del día de descanso por ser variable, no podría calificarse de buena fe la propuesta de trabajo. Lo anterior, debido a que el artículo </w:t>
      </w:r>
      <w:hyperlink r:id="rId160" w:history="1">
        <w:r w:rsidRPr="00F53BAB">
          <w:rPr>
            <w:rFonts w:ascii="Arial" w:hAnsi="Arial" w:cs="Arial"/>
          </w:rPr>
          <w:t>4o. de la Constitución Política de los Estados Unidos Mexicanos</w:t>
        </w:r>
      </w:hyperlink>
      <w:r w:rsidRPr="00F53BAB">
        <w:rPr>
          <w:rFonts w:ascii="Arial" w:hAnsi="Arial" w:cs="Arial"/>
        </w:rPr>
        <w:t> garantiza el derecho humano a la educación, también reconocido en los numerales </w:t>
      </w:r>
      <w:hyperlink r:id="rId161" w:history="1">
        <w:r w:rsidRPr="00F53BAB">
          <w:rPr>
            <w:rFonts w:ascii="Arial" w:hAnsi="Arial" w:cs="Arial"/>
          </w:rPr>
          <w:t>28 y 32 de la Convención sobre los Derechos del Niño</w:t>
        </w:r>
      </w:hyperlink>
      <w:r w:rsidRPr="00F53BAB">
        <w:rPr>
          <w:rFonts w:ascii="Arial" w:hAnsi="Arial" w:cs="Arial"/>
        </w:rPr>
        <w:t> y </w:t>
      </w:r>
      <w:hyperlink r:id="rId162" w:history="1">
        <w:r w:rsidRPr="00F53BAB">
          <w:rPr>
            <w:rFonts w:ascii="Arial" w:hAnsi="Arial" w:cs="Arial"/>
          </w:rPr>
          <w:t>13 del Pacto Internacional de Derechos Económicos, Sociales y Culturales</w:t>
        </w:r>
      </w:hyperlink>
      <w:r w:rsidRPr="00F53BAB">
        <w:rPr>
          <w:rFonts w:ascii="Arial" w:hAnsi="Arial" w:cs="Arial"/>
        </w:rPr>
        <w:t>. Conforme a estas disposiciones, deben fomentarse medidas para la asistencia regular a las escuelas y evitar el desempeño de cualquier trabajo que entorpezca la educación, en aras de fortalecer el desarrollo saludable y normal de los menores. En ese contexto, en los asuntos en los que estén involucrados trabajadores menores de edad, deberá convenirse entre éstos y el patrón, una jornada y descanso claramente determinados, pues sólo así el ofrecimiento de trabajo que se les haga a los niños que laboran podrá calificarse de buena fe. Por tanto, si el patrón ofrece el trabajo en una jornada con descanso variable, este ofrecimiento debe considerarse de mala fe, dado que, además de que el patrón y el menor lo deben fijar de común acuerdo, es necesario que el día de descanso no interfiera con el derecho a la educación de éste. Consecuentemente, si no hay la intención de privilegiar esa prerrogativa, el ofrecimiento de trabajo habrá de calificarse de mala fe.</w:t>
      </w:r>
    </w:p>
    <w:p w:rsidR="00B16292" w:rsidRPr="00F53BAB" w:rsidRDefault="00B16292" w:rsidP="00F53BAB">
      <w:pPr>
        <w:pStyle w:val="Prrafodelista"/>
        <w:spacing w:after="0" w:line="240" w:lineRule="auto"/>
        <w:ind w:left="284" w:right="-518"/>
        <w:jc w:val="both"/>
        <w:rPr>
          <w:rFonts w:ascii="Arial" w:hAnsi="Arial" w:cs="Arial"/>
        </w:rPr>
      </w:pPr>
    </w:p>
    <w:p w:rsidR="00B16292" w:rsidRPr="00F53BAB" w:rsidRDefault="00B16292" w:rsidP="00F53BAB">
      <w:pPr>
        <w:pStyle w:val="Prrafodelista"/>
        <w:numPr>
          <w:ilvl w:val="0"/>
          <w:numId w:val="38"/>
        </w:numPr>
        <w:spacing w:after="0" w:line="240" w:lineRule="auto"/>
        <w:ind w:left="284" w:right="-518"/>
        <w:jc w:val="both"/>
        <w:rPr>
          <w:rStyle w:val="lbl-encabezado-negro"/>
          <w:rFonts w:ascii="Arial" w:hAnsi="Arial" w:cs="Arial"/>
          <w:b/>
          <w:bCs/>
        </w:rPr>
      </w:pPr>
      <w:r w:rsidRPr="00F53BAB">
        <w:rPr>
          <w:rStyle w:val="lbl-encabezado-negro"/>
          <w:rFonts w:ascii="Arial" w:hAnsi="Arial" w:cs="Arial"/>
        </w:rPr>
        <w:t>Tesis:</w:t>
      </w:r>
      <w:r w:rsidRPr="00F53BAB">
        <w:rPr>
          <w:rStyle w:val="apple-converted-space"/>
          <w:rFonts w:ascii="Arial" w:hAnsi="Arial" w:cs="Arial"/>
        </w:rPr>
        <w:t> </w:t>
      </w:r>
      <w:r w:rsidRPr="00F53BAB">
        <w:rPr>
          <w:rStyle w:val="lbl-encabezado-negro"/>
          <w:rFonts w:ascii="Arial" w:hAnsi="Arial" w:cs="Arial"/>
        </w:rPr>
        <w:t>III.3o.T.24 L (10a.),</w:t>
      </w:r>
      <w:r w:rsidRPr="00F53BAB">
        <w:rPr>
          <w:rFonts w:ascii="Arial" w:hAnsi="Arial" w:cs="Arial"/>
        </w:rPr>
        <w:t xml:space="preserve"> Tribunales Colegiados de Circuito,</w:t>
      </w:r>
      <w:r w:rsidRPr="00F53BAB">
        <w:rPr>
          <w:rStyle w:val="lbl-encabezado-negro"/>
          <w:rFonts w:ascii="Arial" w:hAnsi="Arial" w:cs="Arial"/>
        </w:rPr>
        <w:t xml:space="preserve"> Décima Época, 2006366</w:t>
      </w:r>
    </w:p>
    <w:p w:rsidR="00B16292" w:rsidRPr="00F53BAB" w:rsidRDefault="00B16292" w:rsidP="00F53BAB">
      <w:pPr>
        <w:pStyle w:val="Prrafodelista"/>
        <w:spacing w:after="0" w:line="240" w:lineRule="auto"/>
        <w:ind w:left="284" w:right="-518"/>
        <w:jc w:val="both"/>
        <w:rPr>
          <w:rStyle w:val="lbl-encabezado-negro"/>
          <w:rFonts w:ascii="Arial" w:hAnsi="Arial" w:cs="Arial"/>
        </w:rPr>
      </w:pPr>
    </w:p>
    <w:p w:rsidR="00B16292" w:rsidRPr="00F53BAB" w:rsidRDefault="00DC587D" w:rsidP="00F53BAB">
      <w:pPr>
        <w:pStyle w:val="Prrafodelista"/>
        <w:spacing w:after="0" w:line="240" w:lineRule="auto"/>
        <w:ind w:left="284" w:right="-518"/>
        <w:jc w:val="both"/>
        <w:rPr>
          <w:rFonts w:ascii="Arial" w:eastAsia="Times New Roman" w:hAnsi="Arial" w:cs="Arial"/>
          <w:bCs/>
          <w:lang w:eastAsia="es-MX"/>
        </w:rPr>
      </w:pPr>
      <w:r w:rsidRPr="00F53BAB">
        <w:rPr>
          <w:rFonts w:ascii="Arial" w:eastAsia="Times New Roman" w:hAnsi="Arial" w:cs="Arial"/>
          <w:bCs/>
          <w:lang w:eastAsia="es-MX"/>
        </w:rPr>
        <w:t>OFRECIMIENTO DE TRABAJO PARA EMPLEADAS EMBARAZADAS Y EN SITUACIÓN DE MATERNIDAD. SI EL DESPIDO ES ATRIBUIDO EN LOS PERIODOS PROTEGIDOS CONSTITUCIONAL E INTERNACIONALMENTE, SU CALIFICACIÓN DEBE HACERSE BAJO UN ESCRUTINIO MÁS ESTRICTO.</w:t>
      </w:r>
    </w:p>
    <w:p w:rsidR="00B16292" w:rsidRPr="00F53BAB" w:rsidRDefault="00B16292" w:rsidP="00F53BAB">
      <w:pPr>
        <w:pStyle w:val="Prrafodelista"/>
        <w:spacing w:after="0" w:line="240" w:lineRule="auto"/>
        <w:ind w:left="284" w:right="-518"/>
        <w:jc w:val="both"/>
        <w:rPr>
          <w:rFonts w:ascii="Arial" w:hAnsi="Arial" w:cs="Arial"/>
          <w:b/>
          <w:bCs/>
        </w:rPr>
      </w:pPr>
    </w:p>
    <w:p w:rsidR="00DC587D"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lastRenderedPageBreak/>
        <w:t>Cuando la actora refiere en la demanda, ampliación o aclaración que estaba embarazada, sus periodos de incapacidad por licencia de maternidad (pre y postnatal) y ulterior reincorporación, con el planteamiento de un despido ocurrido en dicha época; y en la contestación, la demandada no debate ese contexto de maternidad, sino que guarda silencio, entonces debe tenerse como cierto ese aspecto de maternidad, al ser aplicable la consecuencia jurídica contenida en el artículo </w:t>
      </w:r>
      <w:hyperlink r:id="rId163" w:history="1">
        <w:r w:rsidRPr="00F53BAB">
          <w:rPr>
            <w:rFonts w:ascii="Arial" w:hAnsi="Arial" w:cs="Arial"/>
          </w:rPr>
          <w:t>878, fracción IV, de la Ley Federal del Trabajo</w:t>
        </w:r>
      </w:hyperlink>
      <w:r w:rsidRPr="00F53BAB">
        <w:rPr>
          <w:rFonts w:ascii="Arial" w:hAnsi="Arial" w:cs="Arial"/>
        </w:rPr>
        <w:t xml:space="preserve">, ello para efectos de la calificación del ofrecimiento de trabajo. En ese contexto, acorde </w:t>
      </w:r>
      <w:r w:rsidRPr="00305231">
        <w:rPr>
          <w:rFonts w:ascii="Arial" w:hAnsi="Arial" w:cs="Arial"/>
          <w:b/>
        </w:rPr>
        <w:t>con el principio internacional y nacional sobre estabilidad laboral reforzada para conservar el empleo en pro de la madre y el producto de la concepción, contenido en los artículos </w:t>
      </w:r>
      <w:hyperlink r:id="rId164" w:history="1">
        <w:r w:rsidRPr="00305231">
          <w:rPr>
            <w:rFonts w:ascii="Arial" w:hAnsi="Arial" w:cs="Arial"/>
            <w:b/>
          </w:rPr>
          <w:t>123, apartado A, fracciones V y XV, de la Constitución Política de los Estados Unidos Mexicanos</w:t>
        </w:r>
      </w:hyperlink>
      <w:r w:rsidRPr="00F53BAB">
        <w:rPr>
          <w:rFonts w:ascii="Arial" w:hAnsi="Arial" w:cs="Arial"/>
        </w:rPr>
        <w:t>; </w:t>
      </w:r>
      <w:hyperlink r:id="rId165" w:history="1">
        <w:r w:rsidRPr="00F53BAB">
          <w:rPr>
            <w:rFonts w:ascii="Arial" w:hAnsi="Arial" w:cs="Arial"/>
          </w:rPr>
          <w:t>10, numeral 2, del Pacto Internacional de Derechos Económicos, Sociales y Culturales</w:t>
        </w:r>
      </w:hyperlink>
      <w:r w:rsidRPr="00F53BAB">
        <w:rPr>
          <w:rFonts w:ascii="Arial" w:hAnsi="Arial" w:cs="Arial"/>
        </w:rPr>
        <w:t>; </w:t>
      </w:r>
      <w:hyperlink r:id="rId166" w:history="1">
        <w:r w:rsidRPr="00F53BAB">
          <w:rPr>
            <w:rFonts w:ascii="Arial" w:hAnsi="Arial" w:cs="Arial"/>
          </w:rPr>
          <w:t>4, numeral 2 y 11, numeral 2, inciso a), de la Convención sobre la Eliminación de todas las Formas de Discriminación contra la Mujer</w:t>
        </w:r>
      </w:hyperlink>
      <w:r w:rsidRPr="00F53BAB">
        <w:rPr>
          <w:rFonts w:ascii="Arial" w:hAnsi="Arial" w:cs="Arial"/>
        </w:rPr>
        <w:t>; en especial y, de forma orientadora, el Convenio 183, artículos </w:t>
      </w:r>
      <w:hyperlink r:id="rId167" w:history="1">
        <w:r w:rsidRPr="00F53BAB">
          <w:rPr>
            <w:rFonts w:ascii="Arial" w:hAnsi="Arial" w:cs="Arial"/>
          </w:rPr>
          <w:t>8 y 9, numeral 1</w:t>
        </w:r>
      </w:hyperlink>
      <w:r w:rsidRPr="00F53BAB">
        <w:rPr>
          <w:rFonts w:ascii="Arial" w:hAnsi="Arial" w:cs="Arial"/>
        </w:rPr>
        <w:t xml:space="preserve">, sobre la protección de la maternidad de la Organización Internacional del Trabajo, que establece: "La carga de la prueba de que los motivos del despido no están relacionados con el embarazo o el nacimiento del hijo y sus consecuencias o la lactancia incumbirá al empleador."; es obligado dar mayor intensidad a la carga de la prueba del patrón de la que ordinariamente tiene para desvirtuar el despido. Bajo esa perspectiva, la calificación del ofrecimiento de trabajo en ese tipo de casos no puede ser vista bajo un test ordinario, prescindiendo de dicho marco específico de tutela y medidas de protección contra la discriminación por despido en tales periodos, sino que las Juntas de Conciliación y Arbitraje deben desplegar un escrutinio más estricto (analizando con mayor rigor el cumplimiento de los requisitos para calificarlo), atendiendo, igualmente, a los beneficios de ese colectivo, a través de fórmulas reforzadas, verificando detenidamente las condiciones de trabajo que no deben alterarse, el respeto a las prerrogativas básicas y fundamentales de estas empleadas, el análisis de conductas antagónicas, contradictorias o desleales y, demás aspectos indicados en la jurisprudencia para calificarlo, en aras de que no se utilice con el exclusivo fin de revertir la carga de la prueba a la madre trabajadora, ya que si el patrón intenta dicha reversión, en esa medida debe someterse a un estudio más riguroso, pues la justicia laboral debe otorgar tratos procesales acordes al despido aludido en periodos de mayor tutela, donde es fundamental el empleo, adoptando medidas procesales afines. De lo contrario, perderían sentido el marco de protección nacional e internacional, así como las medidas de protección especiales de ese grupo en desventaja, </w:t>
      </w:r>
      <w:r w:rsidRPr="00305231">
        <w:rPr>
          <w:rFonts w:ascii="Arial" w:hAnsi="Arial" w:cs="Arial"/>
          <w:b/>
        </w:rPr>
        <w:t>para lograr igualdad sustantiva o de hecho, en contextos como el trabajo y juicios laborales</w:t>
      </w:r>
      <w:r w:rsidRPr="00F53BAB">
        <w:rPr>
          <w:rFonts w:ascii="Arial" w:hAnsi="Arial" w:cs="Arial"/>
        </w:rPr>
        <w:t>, cuando está a debate su derecho a conservar el empleo en épocas de tutela reforzada.</w:t>
      </w:r>
    </w:p>
    <w:p w:rsidR="00B16292" w:rsidRPr="00F53BAB" w:rsidRDefault="00B16292" w:rsidP="00F53BAB">
      <w:pPr>
        <w:pStyle w:val="Prrafodelista"/>
        <w:spacing w:after="0" w:line="240" w:lineRule="auto"/>
        <w:ind w:left="284" w:right="-518"/>
        <w:jc w:val="both"/>
        <w:rPr>
          <w:rFonts w:ascii="Arial" w:hAnsi="Arial" w:cs="Arial"/>
        </w:rPr>
      </w:pPr>
    </w:p>
    <w:p w:rsidR="00B16292" w:rsidRPr="00F53BAB" w:rsidRDefault="00B16292" w:rsidP="00F53BAB">
      <w:pPr>
        <w:pStyle w:val="Prrafodelista"/>
        <w:numPr>
          <w:ilvl w:val="0"/>
          <w:numId w:val="38"/>
        </w:numPr>
        <w:spacing w:after="0" w:line="240" w:lineRule="auto"/>
        <w:ind w:left="284" w:right="-518"/>
        <w:jc w:val="both"/>
        <w:rPr>
          <w:rStyle w:val="lbl-encabezado-negro"/>
          <w:rFonts w:ascii="Arial" w:hAnsi="Arial" w:cs="Arial"/>
          <w:b/>
          <w:bCs/>
        </w:rPr>
      </w:pPr>
      <w:r w:rsidRPr="00F53BAB">
        <w:rPr>
          <w:rStyle w:val="lbl-encabezado-negro"/>
          <w:rFonts w:ascii="Arial" w:hAnsi="Arial" w:cs="Arial"/>
        </w:rPr>
        <w:t>Tesis:</w:t>
      </w:r>
      <w:r w:rsidRPr="00F53BAB">
        <w:rPr>
          <w:rStyle w:val="apple-converted-space"/>
          <w:rFonts w:ascii="Arial" w:hAnsi="Arial" w:cs="Arial"/>
        </w:rPr>
        <w:t> </w:t>
      </w:r>
      <w:r w:rsidRPr="00F53BAB">
        <w:rPr>
          <w:rStyle w:val="lbl-encabezado-negro"/>
          <w:rFonts w:ascii="Arial" w:hAnsi="Arial" w:cs="Arial"/>
        </w:rPr>
        <w:t>VI.1o.A.66 A (10a.),</w:t>
      </w:r>
      <w:r w:rsidRPr="00F53BAB">
        <w:rPr>
          <w:rFonts w:ascii="Arial" w:hAnsi="Arial" w:cs="Arial"/>
        </w:rPr>
        <w:t xml:space="preserve"> Tribunales Colegiados de Circuito,</w:t>
      </w:r>
      <w:r w:rsidRPr="00F53BAB">
        <w:rPr>
          <w:rStyle w:val="lbl-encabezado-negro"/>
          <w:rFonts w:ascii="Arial" w:hAnsi="Arial" w:cs="Arial"/>
        </w:rPr>
        <w:t xml:space="preserve"> Décima Época, 2006421</w:t>
      </w:r>
    </w:p>
    <w:p w:rsidR="00B16292" w:rsidRPr="00F53BAB" w:rsidRDefault="00B16292" w:rsidP="00F53BAB">
      <w:pPr>
        <w:pStyle w:val="Prrafodelista"/>
        <w:spacing w:after="0" w:line="240" w:lineRule="auto"/>
        <w:ind w:left="284" w:right="-518"/>
        <w:jc w:val="both"/>
        <w:rPr>
          <w:rFonts w:ascii="Arial" w:hAnsi="Arial" w:cs="Arial"/>
          <w:b/>
          <w:bCs/>
        </w:rPr>
      </w:pPr>
    </w:p>
    <w:p w:rsidR="00B16292" w:rsidRPr="00F53BAB" w:rsidRDefault="00DC587D" w:rsidP="00F53BAB">
      <w:pPr>
        <w:pStyle w:val="Prrafodelista"/>
        <w:spacing w:after="0" w:line="240" w:lineRule="auto"/>
        <w:ind w:left="284" w:right="-518"/>
        <w:jc w:val="both"/>
        <w:rPr>
          <w:rFonts w:ascii="Arial" w:eastAsia="Times New Roman" w:hAnsi="Arial" w:cs="Arial"/>
          <w:bCs/>
          <w:lang w:eastAsia="es-MX"/>
        </w:rPr>
      </w:pPr>
      <w:r w:rsidRPr="00305231">
        <w:rPr>
          <w:rFonts w:ascii="Arial" w:eastAsia="Times New Roman" w:hAnsi="Arial" w:cs="Arial"/>
          <w:b/>
          <w:bCs/>
          <w:lang w:eastAsia="es-MX"/>
        </w:rPr>
        <w:t>SEGURO SOCIAL</w:t>
      </w:r>
      <w:r w:rsidRPr="00F53BAB">
        <w:rPr>
          <w:rFonts w:ascii="Arial" w:eastAsia="Times New Roman" w:hAnsi="Arial" w:cs="Arial"/>
          <w:bCs/>
          <w:lang w:eastAsia="es-MX"/>
        </w:rPr>
        <w:t>. PARA DETERMINAR QUIÉNES SON SUJETOS DEL RÉGIMEN OBLIGATORIO, ÚNICAMENTE DEBE ATENDERSE A LA EXISTENCIA DE LA RELACIÓN LABORAL, EN TÉRMINOS DE LA LEY RELATIVA, Y NO A OTRAS CUESTIONES QUE IMPLIQUEN DISCRIMINACIÓN.</w:t>
      </w:r>
    </w:p>
    <w:p w:rsidR="00B16292" w:rsidRPr="00F53BAB" w:rsidRDefault="00B16292" w:rsidP="00F53BAB">
      <w:pPr>
        <w:pStyle w:val="Prrafodelista"/>
        <w:spacing w:after="0" w:line="240" w:lineRule="auto"/>
        <w:ind w:left="284" w:right="-518"/>
        <w:jc w:val="both"/>
        <w:rPr>
          <w:rFonts w:ascii="Arial" w:hAnsi="Arial" w:cs="Arial"/>
          <w:b/>
          <w:bCs/>
        </w:rPr>
      </w:pPr>
    </w:p>
    <w:p w:rsidR="00B16292"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t>En términos del artículo </w:t>
      </w:r>
      <w:hyperlink r:id="rId168" w:history="1">
        <w:r w:rsidRPr="00F53BAB">
          <w:rPr>
            <w:rFonts w:ascii="Arial" w:hAnsi="Arial" w:cs="Arial"/>
          </w:rPr>
          <w:t>1o. de la Constitución Federal</w:t>
        </w:r>
      </w:hyperlink>
      <w:r w:rsidRPr="00F53BAB">
        <w:rPr>
          <w:rFonts w:ascii="Arial" w:hAnsi="Arial" w:cs="Arial"/>
        </w:rPr>
        <w:t xml:space="preserve">, </w:t>
      </w:r>
      <w:r w:rsidRPr="00305231">
        <w:rPr>
          <w:rFonts w:ascii="Arial" w:hAnsi="Arial" w:cs="Arial"/>
          <w:b/>
        </w:rPr>
        <w:t>a ninguna persona puede discriminarse, entre otros supuestos, por razón de su edad o condiciones de salud;</w:t>
      </w:r>
      <w:r w:rsidRPr="00F53BAB">
        <w:rPr>
          <w:rFonts w:ascii="Arial" w:hAnsi="Arial" w:cs="Arial"/>
        </w:rPr>
        <w:t xml:space="preserve"> consecuentemente, para que el Instituto Mexicano del Seguro Social tenga por asegurado a un trabajador sólo puede ponderar la existencia de la relación laboral, en términos del artículo </w:t>
      </w:r>
      <w:hyperlink r:id="rId169" w:history="1">
        <w:r w:rsidRPr="00F53BAB">
          <w:rPr>
            <w:rFonts w:ascii="Arial" w:hAnsi="Arial" w:cs="Arial"/>
          </w:rPr>
          <w:t>12, fracción I, de la Ley del Seguro Social</w:t>
        </w:r>
      </w:hyperlink>
      <w:r w:rsidRPr="00F53BAB">
        <w:rPr>
          <w:rFonts w:ascii="Arial" w:hAnsi="Arial" w:cs="Arial"/>
        </w:rPr>
        <w:t>, que dispone que son sujetos de aseguramiento del régimen obligatorio las personas que de conformidad con los diversos </w:t>
      </w:r>
      <w:hyperlink r:id="rId170" w:history="1">
        <w:r w:rsidRPr="00F53BAB">
          <w:rPr>
            <w:rFonts w:ascii="Arial" w:hAnsi="Arial" w:cs="Arial"/>
          </w:rPr>
          <w:t xml:space="preserve">20 </w:t>
        </w:r>
        <w:r w:rsidRPr="00F53BAB">
          <w:rPr>
            <w:rFonts w:ascii="Arial" w:hAnsi="Arial" w:cs="Arial"/>
          </w:rPr>
          <w:lastRenderedPageBreak/>
          <w:t>y 21 de la Ley Federal del Trabajo</w:t>
        </w:r>
      </w:hyperlink>
      <w:r w:rsidRPr="00F53BAB">
        <w:rPr>
          <w:rFonts w:ascii="Arial" w:hAnsi="Arial" w:cs="Arial"/>
        </w:rPr>
        <w:t>, presten un trabajo personal, de manera subordinada, y reciban a cambio un salario, sin que legalmente esté facultado para valorar cuestiones tales como la capacidad, experiencia, edad o salud de ese trabajador asegurado, a efecto de desvirtuar dicha relación y darlo de baja como asegurado; y si a partir de tales supuestos se niega la posibilidad de trabajar a una persona y de estar inscrita en el Instituto Mexicano del Seguro Social, se le discrimina, privándola del derecho al trabajo y a la seguridad social, prev</w:t>
      </w:r>
      <w:r w:rsidR="009461D5" w:rsidRPr="00F53BAB">
        <w:rPr>
          <w:rFonts w:ascii="Arial" w:hAnsi="Arial" w:cs="Arial"/>
        </w:rPr>
        <w:t xml:space="preserve">isto en el artículo </w:t>
      </w:r>
      <w:hyperlink r:id="rId171" w:history="1">
        <w:r w:rsidR="009461D5" w:rsidRPr="00F53BAB">
          <w:rPr>
            <w:rFonts w:ascii="Arial" w:hAnsi="Arial" w:cs="Arial"/>
          </w:rPr>
          <w:t xml:space="preserve">123, </w:t>
        </w:r>
        <w:r w:rsidRPr="00F53BAB">
          <w:rPr>
            <w:rFonts w:ascii="Arial" w:hAnsi="Arial" w:cs="Arial"/>
          </w:rPr>
          <w:t>apartado</w:t>
        </w:r>
        <w:r w:rsidR="009461D5" w:rsidRPr="00F53BAB">
          <w:rPr>
            <w:rFonts w:ascii="Arial" w:hAnsi="Arial" w:cs="Arial"/>
          </w:rPr>
          <w:t xml:space="preserve"> A, fracción XXIX, de la </w:t>
        </w:r>
        <w:r w:rsidRPr="00F53BAB">
          <w:rPr>
            <w:rFonts w:ascii="Arial" w:hAnsi="Arial" w:cs="Arial"/>
          </w:rPr>
          <w:t>Constitución</w:t>
        </w:r>
      </w:hyperlink>
      <w:r w:rsidR="009461D5" w:rsidRPr="00F53BAB">
        <w:rPr>
          <w:rFonts w:ascii="Arial" w:hAnsi="Arial" w:cs="Arial"/>
        </w:rPr>
        <w:t xml:space="preserve">, y en los diversos </w:t>
      </w:r>
      <w:hyperlink r:id="rId172" w:history="1">
        <w:r w:rsidR="009461D5" w:rsidRPr="00F53BAB">
          <w:rPr>
            <w:rFonts w:ascii="Arial" w:hAnsi="Arial" w:cs="Arial"/>
          </w:rPr>
          <w:t xml:space="preserve">6, punto 1 y 9 del Pacto Internacional </w:t>
        </w:r>
        <w:r w:rsidRPr="00F53BAB">
          <w:rPr>
            <w:rFonts w:ascii="Arial" w:hAnsi="Arial" w:cs="Arial"/>
          </w:rPr>
          <w:t>de </w:t>
        </w:r>
        <w:r w:rsidR="009461D5" w:rsidRPr="00F53BAB">
          <w:rPr>
            <w:rFonts w:ascii="Arial" w:hAnsi="Arial" w:cs="Arial"/>
          </w:rPr>
          <w:t xml:space="preserve">Derechos Económicos, Sociales </w:t>
        </w:r>
        <w:r w:rsidRPr="00F53BAB">
          <w:rPr>
            <w:rFonts w:ascii="Arial" w:hAnsi="Arial" w:cs="Arial"/>
          </w:rPr>
          <w:t>y Culturales</w:t>
        </w:r>
      </w:hyperlink>
      <w:r w:rsidRPr="00F53BAB">
        <w:rPr>
          <w:rFonts w:ascii="Arial" w:hAnsi="Arial" w:cs="Arial"/>
        </w:rPr>
        <w:t>, publicado en el Diario Oficial de la Federación, el martes doce de mayo de mil novecientos ochenta y uno.</w:t>
      </w:r>
    </w:p>
    <w:p w:rsidR="00B16292" w:rsidRPr="00F53BAB" w:rsidRDefault="00B16292" w:rsidP="00F53BAB">
      <w:pPr>
        <w:pStyle w:val="Prrafodelista"/>
        <w:spacing w:after="0" w:line="240" w:lineRule="auto"/>
        <w:ind w:left="284" w:right="-518"/>
        <w:jc w:val="both"/>
        <w:rPr>
          <w:rFonts w:ascii="Arial" w:hAnsi="Arial" w:cs="Arial"/>
        </w:rPr>
      </w:pPr>
    </w:p>
    <w:p w:rsidR="00B16292" w:rsidRPr="00F53BAB" w:rsidRDefault="00B16292" w:rsidP="00F53BAB">
      <w:pPr>
        <w:pStyle w:val="Prrafodelista"/>
        <w:numPr>
          <w:ilvl w:val="0"/>
          <w:numId w:val="38"/>
        </w:numPr>
        <w:spacing w:after="0" w:line="240" w:lineRule="auto"/>
        <w:ind w:left="284" w:right="-518"/>
        <w:jc w:val="both"/>
        <w:rPr>
          <w:rStyle w:val="lbl-encabezado-negro"/>
          <w:rFonts w:ascii="Arial" w:hAnsi="Arial" w:cs="Arial"/>
          <w:b/>
          <w:bCs/>
        </w:rPr>
      </w:pPr>
      <w:r w:rsidRPr="00F53BAB">
        <w:rPr>
          <w:rStyle w:val="lbl-encabezado-negro"/>
          <w:rFonts w:ascii="Arial" w:hAnsi="Arial" w:cs="Arial"/>
        </w:rPr>
        <w:t>Tesis:</w:t>
      </w:r>
      <w:r w:rsidRPr="00F53BAB">
        <w:rPr>
          <w:rStyle w:val="apple-converted-space"/>
          <w:rFonts w:ascii="Arial" w:hAnsi="Arial" w:cs="Arial"/>
        </w:rPr>
        <w:t> </w:t>
      </w:r>
      <w:r w:rsidRPr="00F53BAB">
        <w:rPr>
          <w:rStyle w:val="lbl-encabezado-negro"/>
          <w:rFonts w:ascii="Arial" w:hAnsi="Arial" w:cs="Arial"/>
        </w:rPr>
        <w:t>III.3o.T.23 L (10a.),</w:t>
      </w:r>
      <w:r w:rsidRPr="00F53BAB">
        <w:rPr>
          <w:rFonts w:ascii="Arial" w:hAnsi="Arial" w:cs="Arial"/>
        </w:rPr>
        <w:t xml:space="preserve"> Tribunales Colegiados de Circuito,</w:t>
      </w:r>
      <w:r w:rsidRPr="00F53BAB">
        <w:rPr>
          <w:rStyle w:val="lbl-encabezado-negro"/>
          <w:rFonts w:ascii="Arial" w:hAnsi="Arial" w:cs="Arial"/>
        </w:rPr>
        <w:t xml:space="preserve"> Décima Época, 2006384</w:t>
      </w:r>
    </w:p>
    <w:p w:rsidR="00B16292" w:rsidRPr="00F53BAB" w:rsidRDefault="00B16292" w:rsidP="00F53BAB">
      <w:pPr>
        <w:pStyle w:val="Prrafodelista"/>
        <w:spacing w:after="0" w:line="240" w:lineRule="auto"/>
        <w:ind w:left="284" w:right="-518"/>
        <w:jc w:val="both"/>
        <w:rPr>
          <w:rStyle w:val="lbl-encabezado-negro"/>
          <w:rFonts w:ascii="Arial" w:hAnsi="Arial" w:cs="Arial"/>
        </w:rPr>
      </w:pPr>
    </w:p>
    <w:p w:rsidR="00B16292" w:rsidRPr="00F53BAB" w:rsidRDefault="00DC587D" w:rsidP="00F53BAB">
      <w:pPr>
        <w:pStyle w:val="Prrafodelista"/>
        <w:spacing w:after="0" w:line="240" w:lineRule="auto"/>
        <w:ind w:left="284" w:right="-518"/>
        <w:jc w:val="both"/>
        <w:rPr>
          <w:rFonts w:ascii="Arial" w:eastAsia="Times New Roman" w:hAnsi="Arial" w:cs="Arial"/>
          <w:bCs/>
          <w:lang w:eastAsia="es-MX"/>
        </w:rPr>
      </w:pPr>
      <w:r w:rsidRPr="00F53BAB">
        <w:rPr>
          <w:rFonts w:ascii="Arial" w:eastAsia="Times New Roman" w:hAnsi="Arial" w:cs="Arial"/>
          <w:bCs/>
          <w:lang w:eastAsia="es-MX"/>
        </w:rPr>
        <w:t xml:space="preserve">TRABAJADORAS EMBARAZADAS Y EN SITUACIÓN DE MATERNIDAD. </w:t>
      </w:r>
      <w:r w:rsidR="009461D5" w:rsidRPr="00F53BAB">
        <w:rPr>
          <w:rFonts w:ascii="Arial" w:eastAsia="Times New Roman" w:hAnsi="Arial" w:cs="Arial"/>
          <w:bCs/>
          <w:lang w:eastAsia="es-MX"/>
        </w:rPr>
        <w:t xml:space="preserve"> </w:t>
      </w:r>
      <w:r w:rsidRPr="00F53BAB">
        <w:rPr>
          <w:rFonts w:ascii="Arial" w:eastAsia="Times New Roman" w:hAnsi="Arial" w:cs="Arial"/>
          <w:bCs/>
          <w:lang w:eastAsia="es-MX"/>
        </w:rPr>
        <w:t>CONFO</w:t>
      </w:r>
      <w:r w:rsidR="009461D5" w:rsidRPr="00F53BAB">
        <w:rPr>
          <w:rFonts w:ascii="Arial" w:eastAsia="Times New Roman" w:hAnsi="Arial" w:cs="Arial"/>
          <w:bCs/>
          <w:lang w:eastAsia="es-MX"/>
        </w:rPr>
        <w:t xml:space="preserve">RME AL MARCO CONSTITUCIONAL </w:t>
      </w:r>
      <w:r w:rsidRPr="00F53BAB">
        <w:rPr>
          <w:rFonts w:ascii="Arial" w:eastAsia="Times New Roman" w:hAnsi="Arial" w:cs="Arial"/>
          <w:bCs/>
          <w:lang w:eastAsia="es-MX"/>
        </w:rPr>
        <w:t>E</w:t>
      </w:r>
      <w:r w:rsidR="009461D5" w:rsidRPr="00F53BAB">
        <w:rPr>
          <w:rFonts w:ascii="Arial" w:eastAsia="Times New Roman" w:hAnsi="Arial" w:cs="Arial"/>
          <w:bCs/>
          <w:lang w:eastAsia="es-MX"/>
        </w:rPr>
        <w:t xml:space="preserve"> </w:t>
      </w:r>
      <w:r w:rsidR="009461D5" w:rsidRPr="00F53BAB">
        <w:rPr>
          <w:rFonts w:ascii="Arial" w:eastAsia="Times New Roman" w:hAnsi="Arial" w:cs="Arial"/>
          <w:lang w:eastAsia="es-MX"/>
        </w:rPr>
        <w:t xml:space="preserve">INTERNACIONAL </w:t>
      </w:r>
      <w:r w:rsidR="009461D5" w:rsidRPr="00F53BAB">
        <w:rPr>
          <w:rFonts w:ascii="Arial" w:eastAsia="Times New Roman" w:hAnsi="Arial" w:cs="Arial"/>
          <w:bCs/>
          <w:lang w:eastAsia="es-MX"/>
        </w:rPr>
        <w:t xml:space="preserve">DE PROTECCIÓN A </w:t>
      </w:r>
      <w:r w:rsidRPr="00F53BAB">
        <w:rPr>
          <w:rFonts w:ascii="Arial" w:eastAsia="Times New Roman" w:hAnsi="Arial" w:cs="Arial"/>
          <w:bCs/>
          <w:lang w:eastAsia="es-MX"/>
        </w:rPr>
        <w:t>LOS</w:t>
      </w:r>
      <w:r w:rsidR="009461D5" w:rsidRPr="00F53BAB">
        <w:rPr>
          <w:rFonts w:ascii="Arial" w:eastAsia="Times New Roman" w:hAnsi="Arial" w:cs="Arial"/>
          <w:bCs/>
          <w:lang w:eastAsia="es-MX"/>
        </w:rPr>
        <w:t xml:space="preserve"> </w:t>
      </w:r>
      <w:r w:rsidR="009461D5" w:rsidRPr="00F53BAB">
        <w:rPr>
          <w:rFonts w:ascii="Arial" w:eastAsia="Times New Roman" w:hAnsi="Arial" w:cs="Arial"/>
          <w:lang w:eastAsia="es-MX"/>
        </w:rPr>
        <w:t xml:space="preserve">DERECHOS </w:t>
      </w:r>
      <w:r w:rsidR="009461D5" w:rsidRPr="00F53BAB">
        <w:rPr>
          <w:rFonts w:ascii="Arial" w:eastAsia="Times New Roman" w:hAnsi="Arial" w:cs="Arial"/>
          <w:bCs/>
          <w:lang w:eastAsia="es-MX"/>
        </w:rPr>
        <w:t xml:space="preserve">HUMANOS, AL GOZAR DE UNA </w:t>
      </w:r>
      <w:r w:rsidRPr="00F53BAB">
        <w:rPr>
          <w:rFonts w:ascii="Arial" w:eastAsia="Times New Roman" w:hAnsi="Arial" w:cs="Arial"/>
          <w:bCs/>
          <w:lang w:eastAsia="es-MX"/>
        </w:rPr>
        <w:t>TUTELA ESPECIAL, ENTRE OTROS BENEFICIOS, CUENTAN CON ESTABILIDAD REFORZADA EN EL EMPLEO</w:t>
      </w:r>
      <w:r w:rsidRPr="00F53BAB">
        <w:rPr>
          <w:rFonts w:ascii="Arial" w:hAnsi="Arial" w:cs="Arial"/>
          <w:b/>
          <w:bCs/>
        </w:rPr>
        <w:t>.</w:t>
      </w:r>
    </w:p>
    <w:p w:rsidR="00B16292" w:rsidRPr="00F53BAB" w:rsidRDefault="00B16292" w:rsidP="00F53BAB">
      <w:pPr>
        <w:pStyle w:val="Prrafodelista"/>
        <w:spacing w:after="0" w:line="240" w:lineRule="auto"/>
        <w:ind w:left="284" w:right="-518"/>
        <w:jc w:val="both"/>
        <w:rPr>
          <w:rFonts w:ascii="Arial" w:hAnsi="Arial" w:cs="Arial"/>
        </w:rPr>
      </w:pPr>
    </w:p>
    <w:p w:rsidR="00B16292"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t>Conforme a los artículos </w:t>
      </w:r>
      <w:hyperlink r:id="rId173" w:history="1">
        <w:r w:rsidRPr="00F53BAB">
          <w:rPr>
            <w:rFonts w:ascii="Arial" w:hAnsi="Arial" w:cs="Arial"/>
          </w:rPr>
          <w:t>123, apartado A, fracciones V y XV, de la Constitución Política de los Estados Unidos Mexicanos</w:t>
        </w:r>
      </w:hyperlink>
      <w:r w:rsidRPr="00F53BAB">
        <w:rPr>
          <w:rFonts w:ascii="Arial" w:hAnsi="Arial" w:cs="Arial"/>
        </w:rPr>
        <w:t>, </w:t>
      </w:r>
      <w:hyperlink r:id="rId174" w:history="1">
        <w:r w:rsidRPr="00F53BAB">
          <w:rPr>
            <w:rFonts w:ascii="Arial" w:hAnsi="Arial" w:cs="Arial"/>
          </w:rPr>
          <w:t>132, fracción XXVII, 164, 165, 166, 170 y 171 de la Ley Federal del Trabajo</w:t>
        </w:r>
      </w:hyperlink>
      <w:r w:rsidRPr="00F53BAB">
        <w:rPr>
          <w:rFonts w:ascii="Arial" w:hAnsi="Arial" w:cs="Arial"/>
        </w:rPr>
        <w:t>, vigente hasta el 30 de noviembre de 2012, entre las medidas de protección a las madres trabajadoras está el derecho a conservar su trabajo. Incluso, el legislador federal dispuso un año después del parto como margen razonable para conservarlo (artículo 170, fracción VI), lo que armoniza con el artículo </w:t>
      </w:r>
      <w:hyperlink r:id="rId175" w:history="1">
        <w:r w:rsidRPr="00F53BAB">
          <w:rPr>
            <w:rFonts w:ascii="Arial" w:hAnsi="Arial" w:cs="Arial"/>
          </w:rPr>
          <w:t>10, numeral 2, del Pacto Internacional de Derechos Económicos, Sociales y Culturales</w:t>
        </w:r>
      </w:hyperlink>
      <w:r w:rsidRPr="00F53BAB">
        <w:rPr>
          <w:rFonts w:ascii="Arial" w:hAnsi="Arial" w:cs="Arial"/>
        </w:rPr>
        <w:t>, sobre conceder "especial protección a las madres durante un periodo de tiempo razonable antes y después del parto" así como el principio de igualdad y no discriminación contra la mujer (artículo </w:t>
      </w:r>
      <w:hyperlink r:id="rId176" w:history="1">
        <w:r w:rsidRPr="00F53BAB">
          <w:rPr>
            <w:rFonts w:ascii="Arial" w:hAnsi="Arial" w:cs="Arial"/>
          </w:rPr>
          <w:t>24 de la Convención Americana sobre Derechos Humanos</w:t>
        </w:r>
      </w:hyperlink>
      <w:r w:rsidRPr="00F53BAB">
        <w:rPr>
          <w:rFonts w:ascii="Arial" w:hAnsi="Arial" w:cs="Arial"/>
        </w:rPr>
        <w:t>) y la proscripción del despido por motivo de embarazo o licencia de maternidad, bajo pena de sanciones (artículos </w:t>
      </w:r>
      <w:hyperlink r:id="rId177" w:history="1">
        <w:r w:rsidRPr="00F53BAB">
          <w:rPr>
            <w:rFonts w:ascii="Arial" w:hAnsi="Arial" w:cs="Arial"/>
          </w:rPr>
          <w:t>4, numeral 2 y 11, numeral 2, inciso a), de la Convención sobre la Eliminación de todas las Formas de Discriminación contra la Mujer</w:t>
        </w:r>
      </w:hyperlink>
      <w:r w:rsidRPr="00F53BAB">
        <w:rPr>
          <w:rFonts w:ascii="Arial" w:hAnsi="Arial" w:cs="Arial"/>
        </w:rPr>
        <w:t>), que obligan a todas las autoridades de los Estados Partes a tutelar la vida, salud, reposo y sustento adecuados de la madre y el producto. Aunado a que los artículos </w:t>
      </w:r>
      <w:hyperlink r:id="rId178" w:history="1">
        <w:r w:rsidRPr="00F53BAB">
          <w:rPr>
            <w:rFonts w:ascii="Arial" w:hAnsi="Arial" w:cs="Arial"/>
          </w:rPr>
          <w:t>4 y 9, fracción III, de la Ley Federal para Prevenir y Eliminar la Discriminación</w:t>
        </w:r>
      </w:hyperlink>
      <w:r w:rsidRPr="00F53BAB">
        <w:rPr>
          <w:rFonts w:ascii="Arial" w:hAnsi="Arial" w:cs="Arial"/>
        </w:rPr>
        <w:t xml:space="preserve">, también retoman dicha protección y adoptan medidas para todas las autoridades del país. Luego, las trabajadoras embarazadas o en situación de maternidad gozan de especial protección generando una estabilidad laboral de mayor intensidad, también conocida en la jurisprudencia comparada (Corte Constitucional de Colombia) como "fuero de maternidad" o "estabilidad reforzada", que exige una mayor y particular protección del Estado, en pro de su mínimo vital, pues durante esos periodos guardan condiciones físicas especiales y necesidades determinadas que las hacen merecedoras de conservar el empleo con mayor énfasis y, por ende, evitar ser despedidas por razón de tales factores o castigadas laboralmente en sus condiciones, ya que son proclives a sufrir doble discriminación (en el empleo que tenían al perderlo y para obtener otro), no obstante las erogaciones propias para dos seres, donde la necesidad es cuantitativa y cualitativamente mayor al común denominador. Incluso, ante las cuestiones de salud que frecuentemente ocurren con el recién nacido y que inciden en el seno familiar (monoparental o con ambos progenitores), ante lo que implica tal alumbramiento. Máxime si son cabeza de familia y de aquellos núcleos que carecen de poder adquisitivo para atender sus necesidades económicas, familiares, sociales y de salud. Así, se trata de lograr una garantía real y efectiva a su favor de modo que cualquier decisión que se tome desconociéndola indebidamente, será ineficaz </w:t>
      </w:r>
      <w:r w:rsidRPr="00F53BAB">
        <w:rPr>
          <w:rFonts w:ascii="Arial" w:hAnsi="Arial" w:cs="Arial"/>
        </w:rPr>
        <w:lastRenderedPageBreak/>
        <w:t>por implicar un trato discriminatorio proscrito internacional y nacionalmente, acorde con el derecho a la igualdad sustantiva de la mujer embarazada ante su situación de vulnerabilidad y del producto, donde opera también el interés superior del menor, acorde con la Convención Internacional sobre los Derechos del Niño; y, el derecho a la protección integral de la familia (artículo </w:t>
      </w:r>
      <w:hyperlink r:id="rId179" w:history="1">
        <w:r w:rsidRPr="00F53BAB">
          <w:rPr>
            <w:rFonts w:ascii="Arial" w:hAnsi="Arial" w:cs="Arial"/>
          </w:rPr>
          <w:t>4o. constitucional</w:t>
        </w:r>
      </w:hyperlink>
      <w:r w:rsidRPr="00F53BAB">
        <w:rPr>
          <w:rFonts w:ascii="Arial" w:hAnsi="Arial" w:cs="Arial"/>
        </w:rPr>
        <w:t>). Además, la Declaración Universal de los Derechos Humanos consagra para la maternidad y la infancia, cuidados y asistencias especiales (artículo </w:t>
      </w:r>
      <w:hyperlink r:id="rId180" w:history="1">
        <w:r w:rsidRPr="00F53BAB">
          <w:rPr>
            <w:rFonts w:ascii="Arial" w:hAnsi="Arial" w:cs="Arial"/>
          </w:rPr>
          <w:t>25, numeral 2</w:t>
        </w:r>
      </w:hyperlink>
      <w:r w:rsidRPr="00F53BAB">
        <w:rPr>
          <w:rFonts w:ascii="Arial" w:hAnsi="Arial" w:cs="Arial"/>
        </w:rPr>
        <w:t>), congruente con los artículos </w:t>
      </w:r>
      <w:hyperlink r:id="rId181" w:history="1">
        <w:r w:rsidRPr="00F53BAB">
          <w:rPr>
            <w:rFonts w:ascii="Arial" w:hAnsi="Arial" w:cs="Arial"/>
          </w:rPr>
          <w:t>46 y 47 del Convenio número 102 de la Organización Internacional del Trabajo</w:t>
        </w:r>
      </w:hyperlink>
      <w:r w:rsidRPr="00F53BAB">
        <w:rPr>
          <w:rFonts w:ascii="Arial" w:hAnsi="Arial" w:cs="Arial"/>
        </w:rPr>
        <w:t> (OIT), relativo a la Norma Mínima de la Seguridad Social, vigentes en el Estado Mexicano y finalmente es orientadora la progresividad de los Convenios números 3 (artículo 4), 103 (artículos 4 y 6) y 183 (artículos 8 y 9, numeral 1) sobre la Protección de la Maternidad, con las correlativas recomendaciones 95 y 191. De ahí que solamente razones legítimas y excepcionales pueden dar cabida a su despido durante los periodos protegidos, como son las faltas graves o la cesación de las actividades de la empresa, entre otras.</w:t>
      </w:r>
    </w:p>
    <w:p w:rsidR="00B16292" w:rsidRPr="00F53BAB" w:rsidRDefault="00B16292" w:rsidP="00F53BAB">
      <w:pPr>
        <w:pStyle w:val="Prrafodelista"/>
        <w:spacing w:after="0" w:line="240" w:lineRule="auto"/>
        <w:ind w:left="284" w:right="-518"/>
        <w:jc w:val="both"/>
        <w:rPr>
          <w:rFonts w:ascii="Arial" w:hAnsi="Arial" w:cs="Arial"/>
        </w:rPr>
      </w:pPr>
    </w:p>
    <w:p w:rsidR="00B1246C" w:rsidRPr="00F53BAB" w:rsidRDefault="00B1246C" w:rsidP="00F53BAB">
      <w:pPr>
        <w:pStyle w:val="Prrafodelista"/>
        <w:numPr>
          <w:ilvl w:val="0"/>
          <w:numId w:val="38"/>
        </w:numPr>
        <w:spacing w:after="0" w:line="240" w:lineRule="auto"/>
        <w:ind w:left="284" w:right="-518"/>
        <w:jc w:val="both"/>
        <w:rPr>
          <w:rStyle w:val="lbl-encabezado-negro"/>
          <w:rFonts w:ascii="Arial" w:hAnsi="Arial" w:cs="Arial"/>
          <w:b/>
          <w:bCs/>
        </w:rPr>
      </w:pPr>
      <w:r w:rsidRPr="00F53BAB">
        <w:rPr>
          <w:rStyle w:val="lbl-encabezado-negro"/>
          <w:rFonts w:ascii="Arial" w:hAnsi="Arial" w:cs="Arial"/>
        </w:rPr>
        <w:t>Tesis:</w:t>
      </w:r>
      <w:r w:rsidRPr="00F53BAB">
        <w:rPr>
          <w:rStyle w:val="apple-converted-space"/>
          <w:rFonts w:ascii="Arial" w:hAnsi="Arial" w:cs="Arial"/>
        </w:rPr>
        <w:t> </w:t>
      </w:r>
      <w:r w:rsidRPr="00F53BAB">
        <w:rPr>
          <w:rStyle w:val="lbl-encabezado-negro"/>
          <w:rFonts w:ascii="Arial" w:hAnsi="Arial" w:cs="Arial"/>
        </w:rPr>
        <w:t>I.4o.A.85 A (10a.),</w:t>
      </w:r>
      <w:r w:rsidRPr="00F53BAB">
        <w:rPr>
          <w:rFonts w:ascii="Arial" w:hAnsi="Arial" w:cs="Arial"/>
        </w:rPr>
        <w:t xml:space="preserve"> Tribunales Colegiados de Circuito,</w:t>
      </w:r>
      <w:r w:rsidRPr="00F53BAB">
        <w:rPr>
          <w:rStyle w:val="lbl-encabezado-negro"/>
          <w:rFonts w:ascii="Arial" w:hAnsi="Arial" w:cs="Arial"/>
        </w:rPr>
        <w:t xml:space="preserve"> Décima Época, 2004682</w:t>
      </w:r>
    </w:p>
    <w:p w:rsidR="00B1246C" w:rsidRPr="00F53BAB" w:rsidRDefault="00B1246C" w:rsidP="00F53BAB">
      <w:pPr>
        <w:pStyle w:val="Prrafodelista"/>
        <w:spacing w:after="0" w:line="240" w:lineRule="auto"/>
        <w:ind w:left="284" w:right="-518"/>
        <w:jc w:val="both"/>
        <w:rPr>
          <w:rStyle w:val="lbl-encabezado-negro"/>
          <w:rFonts w:ascii="Arial" w:hAnsi="Arial" w:cs="Arial"/>
        </w:rPr>
      </w:pPr>
    </w:p>
    <w:p w:rsidR="00B1246C" w:rsidRPr="00F53BAB" w:rsidRDefault="00DC587D" w:rsidP="00F53BAB">
      <w:pPr>
        <w:pStyle w:val="Prrafodelista"/>
        <w:spacing w:after="0" w:line="240" w:lineRule="auto"/>
        <w:ind w:left="284" w:right="-518"/>
        <w:jc w:val="both"/>
        <w:rPr>
          <w:rFonts w:ascii="Arial" w:eastAsia="Times New Roman" w:hAnsi="Arial" w:cs="Arial"/>
          <w:bCs/>
          <w:lang w:eastAsia="es-MX"/>
        </w:rPr>
      </w:pPr>
      <w:r w:rsidRPr="00F53BAB">
        <w:rPr>
          <w:rFonts w:ascii="Arial" w:eastAsia="Times New Roman" w:hAnsi="Arial" w:cs="Arial"/>
          <w:bCs/>
          <w:lang w:eastAsia="es-MX"/>
        </w:rPr>
        <w:t>DERECHO A LA PROTECCIÓN DE LA SALUD. MARCO CONSTITUCIONAL, LEGAL Y CONVENCIONAL APLICABLE PARA SU PRESERVACIÓN Y RESPETO, TRATÁNDOSE DEL RETIRO DE UN MILITAR POR PADECER OBESIDAD.</w:t>
      </w:r>
    </w:p>
    <w:p w:rsidR="00B1246C" w:rsidRPr="00F53BAB" w:rsidRDefault="00B1246C" w:rsidP="00F53BAB">
      <w:pPr>
        <w:pStyle w:val="Prrafodelista"/>
        <w:spacing w:after="0" w:line="240" w:lineRule="auto"/>
        <w:ind w:left="284" w:right="-518"/>
        <w:jc w:val="both"/>
        <w:rPr>
          <w:rFonts w:ascii="Arial" w:eastAsia="Times New Roman" w:hAnsi="Arial" w:cs="Arial"/>
          <w:bCs/>
          <w:lang w:eastAsia="es-MX"/>
        </w:rPr>
      </w:pPr>
    </w:p>
    <w:p w:rsidR="00B1246C"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t>Del examen de los artículos </w:t>
      </w:r>
      <w:hyperlink r:id="rId182" w:history="1">
        <w:r w:rsidRPr="00F53BAB">
          <w:rPr>
            <w:rFonts w:ascii="Arial" w:hAnsi="Arial" w:cs="Arial"/>
          </w:rPr>
          <w:t>1o., 4o. y 123 de la Constitución Política de los Estados Unidos Mexicanos</w:t>
        </w:r>
      </w:hyperlink>
      <w:r w:rsidRPr="00F53BAB">
        <w:rPr>
          <w:rFonts w:ascii="Arial" w:hAnsi="Arial" w:cs="Arial"/>
        </w:rPr>
        <w:t>, se advierte que su teleología es la no discriminación, el respeto pleno a la dignidad de las personas, la procuración de la salud y el bienestar de los seres humanos, así como la permanencia en el empleo. Así, en lo tocante al derecho a la protección de la salud, ninguno de los citados preceptos establece que la obligación de procurarla desaparece tratándose de personas con padecimientos de obesidad; por el contrario, proponen los elementos para conservarla, respetar su dignidad, darles asistencia social y proseguir con su rehabilitación. En este sentido, el Congreso de la Unión y las Legislaturas Locales aprobaron diversas leyes secundarias mediante las cuales organizaron la prestación de los servicios de salud y pretenden erradicar la discriminación, entre las que cabe citar la Ley General de Salud, la cual señala, entre las finalidades del referido derecho: i) El bienestar físico y mental del hombre, para contribuir al ejercicio pleno de sus capacidades; ii) La prolongación y el mejoramiento de la calidad de la vida humana; iii) El disfrute de servicios de salud y de asistencia social que satisfagan eficaz y oportunamente las necesidades de la población (artículo </w:t>
      </w:r>
      <w:hyperlink r:id="rId183" w:history="1">
        <w:r w:rsidRPr="00F53BAB">
          <w:rPr>
            <w:rFonts w:ascii="Arial" w:hAnsi="Arial" w:cs="Arial"/>
          </w:rPr>
          <w:t>2o.</w:t>
        </w:r>
      </w:hyperlink>
      <w:r w:rsidRPr="00F53BAB">
        <w:rPr>
          <w:rFonts w:ascii="Arial" w:hAnsi="Arial" w:cs="Arial"/>
        </w:rPr>
        <w:t>). Por su parte, la Ley Federal para Prevenir y Eliminar la Discriminación define a la discriminación como toda distinción, exclusión o restricción que, basada, entre otras causas, en la condición de salud, tenga por efecto impedir o anular el reconocimiento o el ejercicio de los derechos y la igualdad real de oportunidades de las personas (artículo </w:t>
      </w:r>
      <w:hyperlink r:id="rId184" w:history="1">
        <w:r w:rsidRPr="00F53BAB">
          <w:rPr>
            <w:rFonts w:ascii="Arial" w:hAnsi="Arial" w:cs="Arial"/>
          </w:rPr>
          <w:t>4</w:t>
        </w:r>
      </w:hyperlink>
      <w:r w:rsidRPr="00F53BAB">
        <w:rPr>
          <w:rFonts w:ascii="Arial" w:hAnsi="Arial" w:cs="Arial"/>
        </w:rPr>
        <w:t>), y prohíbe toda práctica discriminatoria que tenga por objeto impedir o anular el reconocimiento o ejercicio de los derechos y la igualdad real de oportunidades (artículo </w:t>
      </w:r>
      <w:hyperlink r:id="rId185" w:history="1">
        <w:r w:rsidRPr="00F53BAB">
          <w:rPr>
            <w:rFonts w:ascii="Arial" w:hAnsi="Arial" w:cs="Arial"/>
          </w:rPr>
          <w:t>9</w:t>
        </w:r>
      </w:hyperlink>
      <w:r w:rsidRPr="00F53BAB">
        <w:rPr>
          <w:rFonts w:ascii="Arial" w:hAnsi="Arial" w:cs="Arial"/>
        </w:rPr>
        <w:t xml:space="preserve">). Por lo que se refiere a los tratados internacionales, aquellos relevantes y pertinentes son los siguientes: </w:t>
      </w:r>
    </w:p>
    <w:p w:rsidR="00B1246C" w:rsidRPr="00F53BAB" w:rsidRDefault="00CF5C9F" w:rsidP="00F53BAB">
      <w:pPr>
        <w:pStyle w:val="Prrafodelista"/>
        <w:spacing w:after="0" w:line="240" w:lineRule="auto"/>
        <w:ind w:left="284" w:right="-518"/>
        <w:jc w:val="both"/>
        <w:rPr>
          <w:rFonts w:ascii="Arial" w:hAnsi="Arial" w:cs="Arial"/>
        </w:rPr>
      </w:pPr>
      <w:r w:rsidRPr="00F53BAB">
        <w:rPr>
          <w:rFonts w:ascii="Arial" w:hAnsi="Arial" w:cs="Arial"/>
        </w:rPr>
        <w:t xml:space="preserve">Protocolo Adicional a la Convención Americana </w:t>
      </w:r>
      <w:r w:rsidR="00DC587D" w:rsidRPr="00F53BAB">
        <w:rPr>
          <w:rFonts w:ascii="Arial" w:hAnsi="Arial" w:cs="Arial"/>
        </w:rPr>
        <w:t>sobre</w:t>
      </w:r>
      <w:r w:rsidRPr="00F53BAB">
        <w:rPr>
          <w:rFonts w:ascii="Arial" w:hAnsi="Arial" w:cs="Arial"/>
        </w:rPr>
        <w:t xml:space="preserve"> </w:t>
      </w:r>
      <w:r w:rsidR="00DC587D" w:rsidRPr="00F53BAB">
        <w:rPr>
          <w:rFonts w:ascii="Arial" w:eastAsia="Times New Roman" w:hAnsi="Arial" w:cs="Arial"/>
          <w:bCs/>
          <w:lang w:eastAsia="es-MX"/>
        </w:rPr>
        <w:t>Derechos</w:t>
      </w:r>
      <w:r w:rsidRPr="00F53BAB">
        <w:rPr>
          <w:rFonts w:ascii="Arial" w:eastAsia="Times New Roman" w:hAnsi="Arial" w:cs="Arial"/>
          <w:bCs/>
          <w:lang w:eastAsia="es-MX"/>
        </w:rPr>
        <w:t xml:space="preserve"> </w:t>
      </w:r>
      <w:r w:rsidR="00DC587D" w:rsidRPr="00F53BAB">
        <w:rPr>
          <w:rFonts w:ascii="Arial" w:eastAsia="Times New Roman" w:hAnsi="Arial" w:cs="Arial"/>
          <w:bCs/>
          <w:lang w:eastAsia="es-MX"/>
        </w:rPr>
        <w:t>Humanos</w:t>
      </w:r>
      <w:r w:rsidRPr="00F53BAB">
        <w:rPr>
          <w:rFonts w:ascii="Arial" w:eastAsia="Times New Roman" w:hAnsi="Arial" w:cs="Arial"/>
          <w:bCs/>
          <w:lang w:eastAsia="es-MX"/>
        </w:rPr>
        <w:t xml:space="preserve"> </w:t>
      </w:r>
      <w:r w:rsidRPr="00F53BAB">
        <w:rPr>
          <w:rFonts w:ascii="Arial" w:hAnsi="Arial" w:cs="Arial"/>
        </w:rPr>
        <w:t xml:space="preserve">en Materia </w:t>
      </w:r>
      <w:r w:rsidR="00DC587D" w:rsidRPr="00F53BAB">
        <w:rPr>
          <w:rFonts w:ascii="Arial" w:hAnsi="Arial" w:cs="Arial"/>
        </w:rPr>
        <w:t>de</w:t>
      </w:r>
      <w:r w:rsidRPr="00F53BAB">
        <w:rPr>
          <w:rFonts w:ascii="Arial" w:hAnsi="Arial" w:cs="Arial"/>
        </w:rPr>
        <w:t xml:space="preserve"> </w:t>
      </w:r>
      <w:r w:rsidR="00DC587D" w:rsidRPr="00F53BAB">
        <w:rPr>
          <w:rFonts w:ascii="Arial" w:hAnsi="Arial" w:cs="Arial"/>
        </w:rPr>
        <w:t>Derechos Económicos, Sociales y Culturales </w:t>
      </w:r>
      <w:r w:rsidR="00B1246C" w:rsidRPr="00F53BAB">
        <w:rPr>
          <w:rFonts w:ascii="Arial" w:hAnsi="Arial" w:cs="Arial"/>
        </w:rPr>
        <w:t>"Protocolo</w:t>
      </w:r>
      <w:r w:rsidRPr="00F53BAB">
        <w:rPr>
          <w:rFonts w:ascii="Arial" w:hAnsi="Arial" w:cs="Arial"/>
        </w:rPr>
        <w:t xml:space="preserve">  de </w:t>
      </w:r>
      <w:r w:rsidR="00B1246C" w:rsidRPr="00F53BAB">
        <w:rPr>
          <w:rFonts w:ascii="Arial" w:hAnsi="Arial" w:cs="Arial"/>
        </w:rPr>
        <w:t>San</w:t>
      </w:r>
      <w:r w:rsidRPr="00F53BAB">
        <w:rPr>
          <w:rFonts w:ascii="Arial" w:hAnsi="Arial" w:cs="Arial"/>
        </w:rPr>
        <w:t xml:space="preserve"> </w:t>
      </w:r>
      <w:r w:rsidR="00DC587D" w:rsidRPr="00F53BAB">
        <w:rPr>
          <w:rFonts w:ascii="Arial" w:hAnsi="Arial" w:cs="Arial"/>
        </w:rPr>
        <w:t>Salvador";</w:t>
      </w:r>
      <w:r w:rsidRPr="00F53BAB">
        <w:rPr>
          <w:rFonts w:ascii="Arial" w:hAnsi="Arial" w:cs="Arial"/>
        </w:rPr>
        <w:t xml:space="preserve"> P</w:t>
      </w:r>
      <w:r w:rsidR="00DC587D" w:rsidRPr="00F53BAB">
        <w:rPr>
          <w:rFonts w:ascii="Arial" w:hAnsi="Arial" w:cs="Arial"/>
        </w:rPr>
        <w:t>acto</w:t>
      </w:r>
      <w:r w:rsidRPr="00F53BAB">
        <w:rPr>
          <w:rFonts w:ascii="Arial" w:hAnsi="Arial" w:cs="Arial"/>
        </w:rPr>
        <w:t xml:space="preserve"> </w:t>
      </w:r>
      <w:r w:rsidR="00DC587D" w:rsidRPr="00F53BAB">
        <w:rPr>
          <w:rFonts w:ascii="Arial" w:hAnsi="Arial" w:cs="Arial"/>
        </w:rPr>
        <w:t>Internacional</w:t>
      </w:r>
      <w:r w:rsidRPr="00F53BAB">
        <w:rPr>
          <w:rFonts w:ascii="Arial" w:hAnsi="Arial" w:cs="Arial"/>
        </w:rPr>
        <w:t xml:space="preserve"> de </w:t>
      </w:r>
      <w:r w:rsidR="00DC587D" w:rsidRPr="00F53BAB">
        <w:rPr>
          <w:rFonts w:ascii="Arial" w:hAnsi="Arial" w:cs="Arial"/>
        </w:rPr>
        <w:t>Derechos</w:t>
      </w:r>
      <w:r w:rsidRPr="00F53BAB">
        <w:rPr>
          <w:rFonts w:ascii="Arial" w:hAnsi="Arial" w:cs="Arial"/>
        </w:rPr>
        <w:t xml:space="preserve"> </w:t>
      </w:r>
      <w:r w:rsidR="00DC587D" w:rsidRPr="00F53BAB">
        <w:rPr>
          <w:rFonts w:ascii="Arial" w:hAnsi="Arial" w:cs="Arial"/>
        </w:rPr>
        <w:t>Económicos,</w:t>
      </w:r>
      <w:r w:rsidRPr="00F53BAB">
        <w:rPr>
          <w:rFonts w:ascii="Arial" w:hAnsi="Arial" w:cs="Arial"/>
        </w:rPr>
        <w:t xml:space="preserve"> </w:t>
      </w:r>
      <w:r w:rsidR="00DC587D" w:rsidRPr="00F53BAB">
        <w:rPr>
          <w:rFonts w:ascii="Arial" w:hAnsi="Arial" w:cs="Arial"/>
        </w:rPr>
        <w:t>Sociales</w:t>
      </w:r>
      <w:r w:rsidRPr="00F53BAB">
        <w:rPr>
          <w:rFonts w:ascii="Arial" w:hAnsi="Arial" w:cs="Arial"/>
        </w:rPr>
        <w:t xml:space="preserve"> </w:t>
      </w:r>
      <w:r w:rsidR="00DC587D" w:rsidRPr="00F53BAB">
        <w:rPr>
          <w:rFonts w:ascii="Arial" w:hAnsi="Arial" w:cs="Arial"/>
        </w:rPr>
        <w:t>y</w:t>
      </w:r>
      <w:r w:rsidRPr="00F53BAB">
        <w:rPr>
          <w:rFonts w:ascii="Arial" w:hAnsi="Arial" w:cs="Arial"/>
        </w:rPr>
        <w:t xml:space="preserve"> </w:t>
      </w:r>
      <w:r w:rsidR="00DC587D" w:rsidRPr="00F53BAB">
        <w:rPr>
          <w:rFonts w:ascii="Arial" w:hAnsi="Arial" w:cs="Arial"/>
        </w:rPr>
        <w:t xml:space="preserve">Culturales; Pacto Internacional de Derechos Civiles y Políticos; Declaración Universal de los Derechos Humanos; Convención Americana sobre Derechos Humanos; Convenio Número 111 Relativo a la Discriminación en Materia de Empleo y Ocupación; y, Convenio sobre la Readaptación Profesional y el Empleo de Personas Inválidas (número 159) de la Organización Internacional del Trabajo. En este orden de ideas, en el caso de que un militar </w:t>
      </w:r>
      <w:r w:rsidR="00DC587D" w:rsidRPr="00F53BAB">
        <w:rPr>
          <w:rFonts w:ascii="Arial" w:hAnsi="Arial" w:cs="Arial"/>
        </w:rPr>
        <w:lastRenderedPageBreak/>
        <w:t>sea retirado por padecer obesidad, de conformidad con la legislación secundaria aplicable, el marco relevante al caso lo constituye el derecho fundamental a la salud y su consecuente garantía de seguridad social (artículo 4o. de la Carta Magna), que no puede transgredirse como resultado de una interpretación no garantista ni protectora, que ocasione una actuación discriminatoria de la autoridad, en contravención al aludido artículo 1o. constitucional, por lo que, en orden a preservar y respetar el mencionado derecho fundamental, deben otorgarse los medios técnicos, médicos o científicos a través de la institución encargada de la seguridad social para tratar dicho padecimiento.</w:t>
      </w:r>
    </w:p>
    <w:p w:rsidR="00B1246C" w:rsidRPr="00F53BAB" w:rsidRDefault="00B1246C" w:rsidP="00F53BAB">
      <w:pPr>
        <w:pStyle w:val="Prrafodelista"/>
        <w:spacing w:after="0" w:line="240" w:lineRule="auto"/>
        <w:ind w:left="284" w:right="-518"/>
        <w:jc w:val="both"/>
        <w:rPr>
          <w:rFonts w:ascii="Arial" w:hAnsi="Arial" w:cs="Arial"/>
        </w:rPr>
      </w:pPr>
    </w:p>
    <w:p w:rsidR="00DC587D" w:rsidRPr="00F53BAB" w:rsidRDefault="00B1246C" w:rsidP="00F53BAB">
      <w:pPr>
        <w:pStyle w:val="Prrafodelista"/>
        <w:numPr>
          <w:ilvl w:val="0"/>
          <w:numId w:val="38"/>
        </w:numPr>
        <w:spacing w:after="0" w:line="240" w:lineRule="auto"/>
        <w:ind w:left="284" w:right="-518"/>
        <w:jc w:val="both"/>
        <w:rPr>
          <w:rFonts w:ascii="Arial" w:eastAsia="Times New Roman" w:hAnsi="Arial" w:cs="Arial"/>
          <w:vanish/>
          <w:lang w:eastAsia="es-MX"/>
        </w:rPr>
      </w:pPr>
      <w:r w:rsidRPr="00F53BAB">
        <w:rPr>
          <w:rFonts w:ascii="Arial" w:eastAsia="Times New Roman" w:hAnsi="Arial" w:cs="Arial"/>
          <w:lang w:eastAsia="es-MX"/>
        </w:rPr>
        <w:t>Tesis: I.4o.A.86 A (10a.), Tribunales Colegiados de Circuito, Décima Época, 2004683</w:t>
      </w:r>
    </w:p>
    <w:p w:rsidR="00B1246C" w:rsidRPr="00F53BAB" w:rsidRDefault="00B1246C" w:rsidP="00F53BAB">
      <w:pPr>
        <w:pStyle w:val="Prrafodelista"/>
        <w:numPr>
          <w:ilvl w:val="0"/>
          <w:numId w:val="38"/>
        </w:numPr>
        <w:spacing w:after="0" w:line="240" w:lineRule="auto"/>
        <w:ind w:left="284" w:right="-518"/>
        <w:jc w:val="both"/>
        <w:rPr>
          <w:rFonts w:ascii="Arial" w:eastAsia="Times New Roman" w:hAnsi="Arial" w:cs="Arial"/>
          <w:b/>
          <w:bCs/>
          <w:lang w:eastAsia="es-MX"/>
        </w:rPr>
      </w:pPr>
    </w:p>
    <w:p w:rsidR="00B1246C" w:rsidRPr="00F53BAB" w:rsidRDefault="00B1246C" w:rsidP="00F53BAB">
      <w:pPr>
        <w:pStyle w:val="Prrafodelista"/>
        <w:spacing w:after="0" w:line="240" w:lineRule="auto"/>
        <w:ind w:left="284" w:right="-518"/>
        <w:jc w:val="both"/>
        <w:rPr>
          <w:rFonts w:ascii="Arial" w:eastAsia="Times New Roman" w:hAnsi="Arial" w:cs="Arial"/>
          <w:b/>
          <w:bCs/>
          <w:lang w:eastAsia="es-MX"/>
        </w:rPr>
      </w:pPr>
    </w:p>
    <w:p w:rsidR="00B1246C" w:rsidRPr="00F53BAB" w:rsidRDefault="00B1246C" w:rsidP="00F53BAB">
      <w:pPr>
        <w:pStyle w:val="Prrafodelista"/>
        <w:spacing w:after="0" w:line="240" w:lineRule="auto"/>
        <w:ind w:left="284" w:right="-518"/>
        <w:jc w:val="both"/>
        <w:rPr>
          <w:rFonts w:ascii="Arial" w:eastAsia="Times New Roman" w:hAnsi="Arial" w:cs="Arial"/>
          <w:bCs/>
          <w:lang w:eastAsia="es-MX"/>
        </w:rPr>
      </w:pPr>
      <w:r w:rsidRPr="0018278E">
        <w:rPr>
          <w:rFonts w:ascii="Arial" w:eastAsia="Times New Roman" w:hAnsi="Arial" w:cs="Arial"/>
          <w:b/>
          <w:bCs/>
          <w:lang w:eastAsia="es-MX"/>
        </w:rPr>
        <w:t>D</w:t>
      </w:r>
      <w:r w:rsidR="00DC587D" w:rsidRPr="0018278E">
        <w:rPr>
          <w:rFonts w:ascii="Arial" w:eastAsia="Times New Roman" w:hAnsi="Arial" w:cs="Arial"/>
          <w:b/>
          <w:bCs/>
          <w:lang w:eastAsia="es-MX"/>
        </w:rPr>
        <w:t>ERECHO A LA SALUD</w:t>
      </w:r>
      <w:r w:rsidR="00DC587D" w:rsidRPr="00F53BAB">
        <w:rPr>
          <w:rFonts w:ascii="Arial" w:eastAsia="Times New Roman" w:hAnsi="Arial" w:cs="Arial"/>
          <w:bCs/>
          <w:lang w:eastAsia="es-MX"/>
        </w:rPr>
        <w:t>. FORMA DE CUMPLIR CON LA OBSERVACIÓN GENERAL NÚMERO 14 DEL COMITÉ DE LOS DERECHOS SOCIALES Y CULTURALES DE LA ORGANIZACIÓN DE LAS NACIONES UNIDAS, PARA GARANTIZAR SU DISFRUTE.</w:t>
      </w:r>
    </w:p>
    <w:p w:rsidR="00B1246C" w:rsidRPr="00F53BAB" w:rsidRDefault="00B1246C" w:rsidP="00F53BAB">
      <w:pPr>
        <w:pStyle w:val="Prrafodelista"/>
        <w:spacing w:after="0" w:line="240" w:lineRule="auto"/>
        <w:ind w:left="284" w:right="-518"/>
        <w:jc w:val="both"/>
        <w:rPr>
          <w:rFonts w:ascii="Arial" w:eastAsia="Times New Roman" w:hAnsi="Arial" w:cs="Arial"/>
          <w:bCs/>
          <w:lang w:eastAsia="es-MX"/>
        </w:rPr>
      </w:pPr>
    </w:p>
    <w:p w:rsidR="00B1246C"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t>El Estado Mexicano suscribió convenios internacionales que muestran el consenso internacional en torno a la importancia de garantizar, al más alto nivel, ciertas pretensiones relacionadas con el disfrute del derecho a la salud, y existen documentos que las desarrollan en términos de su contenido y alcance. Uno de los más importantes es la Observación General Número 14 del Comité de los Derechos Sociales y Culturales de la Organización de las Naciones Unidas, organismo encargado de mo</w:t>
      </w:r>
      <w:r w:rsidR="00CF5C9F" w:rsidRPr="00F53BAB">
        <w:rPr>
          <w:rFonts w:ascii="Arial" w:hAnsi="Arial" w:cs="Arial"/>
        </w:rPr>
        <w:t xml:space="preserve">nitorear el cumplimiento de los </w:t>
      </w:r>
      <w:r w:rsidRPr="00F53BAB">
        <w:rPr>
          <w:rFonts w:ascii="Arial" w:hAnsi="Arial" w:cs="Arial"/>
        </w:rPr>
        <w:t>compr</w:t>
      </w:r>
      <w:r w:rsidR="00CF5C9F" w:rsidRPr="00F53BAB">
        <w:rPr>
          <w:rFonts w:ascii="Arial" w:hAnsi="Arial" w:cs="Arial"/>
        </w:rPr>
        <w:t xml:space="preserve">omisos asumidos por los Estados firmantes del </w:t>
      </w:r>
      <w:r w:rsidRPr="00F53BAB">
        <w:rPr>
          <w:rFonts w:ascii="Arial" w:hAnsi="Arial" w:cs="Arial"/>
        </w:rPr>
        <w:t>Pacto</w:t>
      </w:r>
      <w:r w:rsidR="00CF5C9F" w:rsidRPr="00F53BAB">
        <w:rPr>
          <w:rFonts w:ascii="Arial" w:hAnsi="Arial" w:cs="Arial"/>
        </w:rPr>
        <w:t xml:space="preserve"> </w:t>
      </w:r>
      <w:r w:rsidRPr="00F53BAB">
        <w:rPr>
          <w:rFonts w:ascii="Arial" w:hAnsi="Arial" w:cs="Arial"/>
        </w:rPr>
        <w:t>Internacional</w:t>
      </w:r>
      <w:r w:rsidR="00CF5C9F" w:rsidRPr="00F53BAB">
        <w:rPr>
          <w:rFonts w:ascii="Arial" w:hAnsi="Arial" w:cs="Arial"/>
        </w:rPr>
        <w:t xml:space="preserve"> de </w:t>
      </w:r>
      <w:r w:rsidRPr="00F53BAB">
        <w:rPr>
          <w:rFonts w:ascii="Arial" w:hAnsi="Arial" w:cs="Arial"/>
        </w:rPr>
        <w:t>Derechos</w:t>
      </w:r>
      <w:r w:rsidR="00CF5C9F" w:rsidRPr="00F53BAB">
        <w:rPr>
          <w:rFonts w:ascii="Arial" w:hAnsi="Arial" w:cs="Arial"/>
        </w:rPr>
        <w:t xml:space="preserve"> </w:t>
      </w:r>
      <w:r w:rsidRPr="00F53BAB">
        <w:rPr>
          <w:rFonts w:ascii="Arial" w:hAnsi="Arial" w:cs="Arial"/>
        </w:rPr>
        <w:t>Económicos, Sociales y Culturales, del cual México es parte y el que, esencialmente, consagra la obligación de proteger, respetar y cumplir progresivamente el derecho a la salud y no admitir medidas regresivas en su perjuicio, absteniéndose de denegar su acceso, garantizándolo en igualdad de condiciones y sin condicionamiento alguno, debiendo reconocer en sus ordenamientos jurídicos, políticas y planes detallados para su ejercicio, tomando, al mismo tiempo, medidas que faciliten el acceso de la población a los servicios de salud, es decir, este ordenamiento incluye no solamente la obligación estatal de respetar, sino también la de proteger y cumplir o favorecer este derecho. En estas condiciones, ese cumplimiento requiere que los Estados reconozcan suficientemente el derecho a la salud en sus sistemas políticos y ordenamientos jurídicos nacionales, de preferencia mediante la aplicación de leyes, adoptando una política nacional de salud acompañada de un plan detallado para su ejercicio, cuando menos en un mínimo vital que permita la eficacia y garantía de otros derechos, y emprendan actividades para promover, mantener y restablecer la salud de la población, entre las que figuran, fomentar el reconocimiento de los factores que contribuyen al logro de resultados positivos en materia de salud; verbigracia, la realización de investigaciones y el suministro de información, velar porque el Estado cumpla sus obligaciones en lo referente a la difusión de información apropiada acerca de la forma de vivir y de alimentación sanas, así como de las prácticas tradicionales nocivas y la disponibilidad de servicios, al igual que apoyar a las personas a adoptar, con conocimiento de causa, decisiones por lo que respecta a su salud.</w:t>
      </w:r>
    </w:p>
    <w:p w:rsidR="00B1246C" w:rsidRPr="00F53BAB" w:rsidRDefault="00B1246C" w:rsidP="00F53BAB">
      <w:pPr>
        <w:pStyle w:val="Prrafodelista"/>
        <w:spacing w:after="0" w:line="240" w:lineRule="auto"/>
        <w:ind w:left="284" w:right="-518"/>
        <w:jc w:val="both"/>
        <w:rPr>
          <w:rFonts w:ascii="Arial" w:hAnsi="Arial" w:cs="Arial"/>
        </w:rPr>
      </w:pPr>
    </w:p>
    <w:p w:rsidR="00B1246C" w:rsidRPr="00F53BAB" w:rsidRDefault="00B1246C" w:rsidP="00F53BAB">
      <w:pPr>
        <w:pStyle w:val="Prrafodelista"/>
        <w:numPr>
          <w:ilvl w:val="0"/>
          <w:numId w:val="39"/>
        </w:numPr>
        <w:spacing w:after="0" w:line="240" w:lineRule="auto"/>
        <w:ind w:left="284" w:right="-518"/>
        <w:jc w:val="both"/>
        <w:rPr>
          <w:rFonts w:ascii="Arial" w:hAnsi="Arial" w:cs="Arial"/>
          <w:b/>
          <w:bCs/>
        </w:rPr>
      </w:pPr>
      <w:r w:rsidRPr="00F53BAB">
        <w:rPr>
          <w:rFonts w:ascii="Arial" w:eastAsia="Times New Roman" w:hAnsi="Arial" w:cs="Arial"/>
          <w:lang w:eastAsia="es-MX"/>
        </w:rPr>
        <w:t>Tesis: XXXI.10 L (10a.), Tribunales Colegiados de Circuito, Décima Época, 2004105</w:t>
      </w:r>
    </w:p>
    <w:p w:rsidR="00B1246C" w:rsidRPr="00F53BAB" w:rsidRDefault="00B1246C" w:rsidP="00F53BAB">
      <w:pPr>
        <w:pStyle w:val="Prrafodelista"/>
        <w:spacing w:after="0" w:line="240" w:lineRule="auto"/>
        <w:ind w:left="284" w:right="-518"/>
        <w:jc w:val="both"/>
        <w:rPr>
          <w:rFonts w:ascii="Arial" w:eastAsia="Times New Roman" w:hAnsi="Arial" w:cs="Arial"/>
          <w:lang w:eastAsia="es-MX"/>
        </w:rPr>
      </w:pPr>
    </w:p>
    <w:p w:rsidR="00B1246C" w:rsidRPr="00F53BAB" w:rsidRDefault="00DC587D" w:rsidP="00F53BAB">
      <w:pPr>
        <w:pStyle w:val="Prrafodelista"/>
        <w:spacing w:after="0" w:line="240" w:lineRule="auto"/>
        <w:ind w:left="284" w:right="-518"/>
        <w:jc w:val="both"/>
        <w:rPr>
          <w:rFonts w:ascii="Arial" w:eastAsia="Times New Roman" w:hAnsi="Arial" w:cs="Arial"/>
          <w:bCs/>
          <w:lang w:eastAsia="es-MX"/>
        </w:rPr>
      </w:pPr>
      <w:r w:rsidRPr="0018278E">
        <w:rPr>
          <w:rFonts w:ascii="Arial" w:eastAsia="Times New Roman" w:hAnsi="Arial" w:cs="Arial"/>
          <w:b/>
          <w:bCs/>
          <w:lang w:eastAsia="es-MX"/>
        </w:rPr>
        <w:t>SEGURIDAD SOCIAL</w:t>
      </w:r>
      <w:r w:rsidRPr="00F53BAB">
        <w:rPr>
          <w:rFonts w:ascii="Arial" w:eastAsia="Times New Roman" w:hAnsi="Arial" w:cs="Arial"/>
          <w:bCs/>
          <w:lang w:eastAsia="es-MX"/>
        </w:rPr>
        <w:t>. LA OFERTA DE TRABAJO NO ES UN MECANISMO JURÍDICO PARA HACER EFECTIVO ESE DERECHO HUMANO.</w:t>
      </w:r>
    </w:p>
    <w:p w:rsidR="00B1246C" w:rsidRPr="00F53BAB" w:rsidRDefault="00B1246C" w:rsidP="00F53BAB">
      <w:pPr>
        <w:pStyle w:val="Prrafodelista"/>
        <w:spacing w:after="0" w:line="240" w:lineRule="auto"/>
        <w:ind w:left="284" w:right="-518"/>
        <w:jc w:val="both"/>
        <w:rPr>
          <w:rFonts w:ascii="Arial" w:eastAsia="Times New Roman" w:hAnsi="Arial" w:cs="Arial"/>
          <w:bCs/>
          <w:lang w:eastAsia="es-MX"/>
        </w:rPr>
      </w:pPr>
    </w:p>
    <w:p w:rsidR="00B1246C"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t>La inscripción del trabajador a la seguridad social es un derecho humano tutelado en el artículo</w:t>
      </w:r>
      <w:hyperlink r:id="rId186" w:history="1">
        <w:r w:rsidR="00B1246C" w:rsidRPr="00F53BAB">
          <w:rPr>
            <w:rFonts w:ascii="Arial" w:hAnsi="Arial" w:cs="Arial"/>
          </w:rPr>
          <w:t xml:space="preserve">123, apartado A, fracción XXIX, de la Constitución Política de los Estados Unidos </w:t>
        </w:r>
        <w:r w:rsidR="00B1246C" w:rsidRPr="00F53BAB">
          <w:rPr>
            <w:rFonts w:ascii="Arial" w:hAnsi="Arial" w:cs="Arial"/>
          </w:rPr>
          <w:lastRenderedPageBreak/>
          <w:t>Mexicanos</w:t>
        </w:r>
      </w:hyperlink>
      <w:r w:rsidR="00B1246C" w:rsidRPr="00F53BAB">
        <w:rPr>
          <w:rFonts w:ascii="Arial" w:hAnsi="Arial" w:cs="Arial"/>
        </w:rPr>
        <w:t xml:space="preserve"> </w:t>
      </w:r>
      <w:r w:rsidRPr="00F53BAB">
        <w:rPr>
          <w:rFonts w:ascii="Arial" w:hAnsi="Arial" w:cs="Arial"/>
        </w:rPr>
        <w:t>y</w:t>
      </w:r>
      <w:r w:rsidR="00B1246C" w:rsidRPr="00F53BAB">
        <w:rPr>
          <w:rFonts w:ascii="Arial" w:hAnsi="Arial" w:cs="Arial"/>
        </w:rPr>
        <w:t xml:space="preserve"> </w:t>
      </w:r>
      <w:r w:rsidRPr="00F53BAB">
        <w:rPr>
          <w:rFonts w:ascii="Arial" w:hAnsi="Arial" w:cs="Arial"/>
        </w:rPr>
        <w:t>en</w:t>
      </w:r>
      <w:r w:rsidR="00B1246C" w:rsidRPr="00F53BAB">
        <w:rPr>
          <w:rFonts w:ascii="Arial" w:hAnsi="Arial" w:cs="Arial"/>
        </w:rPr>
        <w:t xml:space="preserve"> </w:t>
      </w:r>
      <w:r w:rsidRPr="00F53BAB">
        <w:rPr>
          <w:rFonts w:ascii="Arial" w:hAnsi="Arial" w:cs="Arial"/>
        </w:rPr>
        <w:t>el</w:t>
      </w:r>
      <w:r w:rsidR="00B1246C" w:rsidRPr="00F53BAB">
        <w:rPr>
          <w:rFonts w:ascii="Arial" w:hAnsi="Arial" w:cs="Arial"/>
        </w:rPr>
        <w:t xml:space="preserve"> </w:t>
      </w:r>
      <w:r w:rsidRPr="00F53BAB">
        <w:rPr>
          <w:rFonts w:ascii="Arial" w:hAnsi="Arial" w:cs="Arial"/>
        </w:rPr>
        <w:t>diverso</w:t>
      </w:r>
      <w:r w:rsidR="00B1246C" w:rsidRPr="00F53BAB">
        <w:rPr>
          <w:rFonts w:ascii="Arial" w:hAnsi="Arial" w:cs="Arial"/>
        </w:rPr>
        <w:t xml:space="preserve"> </w:t>
      </w:r>
      <w:r w:rsidRPr="00F53BAB">
        <w:rPr>
          <w:rFonts w:ascii="Arial" w:hAnsi="Arial" w:cs="Arial"/>
        </w:rPr>
        <w:t>numeral </w:t>
      </w:r>
      <w:hyperlink r:id="rId187" w:history="1">
        <w:r w:rsidR="00B1246C" w:rsidRPr="00F53BAB">
          <w:rPr>
            <w:rFonts w:ascii="Arial" w:hAnsi="Arial" w:cs="Arial"/>
          </w:rPr>
          <w:t xml:space="preserve">9 </w:t>
        </w:r>
        <w:r w:rsidRPr="00F53BAB">
          <w:rPr>
            <w:rFonts w:ascii="Arial" w:hAnsi="Arial" w:cs="Arial"/>
          </w:rPr>
          <w:t>el</w:t>
        </w:r>
        <w:r w:rsidR="00B1246C" w:rsidRPr="00F53BAB">
          <w:rPr>
            <w:rFonts w:ascii="Arial" w:hAnsi="Arial" w:cs="Arial"/>
          </w:rPr>
          <w:t xml:space="preserve"> </w:t>
        </w:r>
        <w:r w:rsidRPr="00F53BAB">
          <w:rPr>
            <w:rFonts w:ascii="Arial" w:hAnsi="Arial" w:cs="Arial"/>
          </w:rPr>
          <w:t>Pacto</w:t>
        </w:r>
        <w:r w:rsidR="00B1246C" w:rsidRPr="00F53BAB">
          <w:rPr>
            <w:rFonts w:ascii="Arial" w:hAnsi="Arial" w:cs="Arial"/>
          </w:rPr>
          <w:t xml:space="preserve"> </w:t>
        </w:r>
        <w:r w:rsidRPr="00F53BAB">
          <w:rPr>
            <w:rFonts w:ascii="Arial" w:hAnsi="Arial" w:cs="Arial"/>
          </w:rPr>
          <w:t>Internacional</w:t>
        </w:r>
        <w:r w:rsidR="00B1246C" w:rsidRPr="00F53BAB">
          <w:rPr>
            <w:rFonts w:ascii="Arial" w:hAnsi="Arial" w:cs="Arial"/>
          </w:rPr>
          <w:t xml:space="preserve"> </w:t>
        </w:r>
        <w:r w:rsidRPr="00F53BAB">
          <w:rPr>
            <w:rFonts w:ascii="Arial" w:hAnsi="Arial" w:cs="Arial"/>
          </w:rPr>
          <w:t>de</w:t>
        </w:r>
        <w:r w:rsidR="00B1246C" w:rsidRPr="00F53BAB">
          <w:rPr>
            <w:rFonts w:ascii="Arial" w:hAnsi="Arial" w:cs="Arial"/>
          </w:rPr>
          <w:t xml:space="preserve"> </w:t>
        </w:r>
        <w:r w:rsidRPr="00F53BAB">
          <w:rPr>
            <w:rFonts w:ascii="Arial" w:hAnsi="Arial" w:cs="Arial"/>
          </w:rPr>
          <w:t>Derechos</w:t>
        </w:r>
        <w:r w:rsidR="00B1246C" w:rsidRPr="00F53BAB">
          <w:rPr>
            <w:rFonts w:ascii="Arial" w:hAnsi="Arial" w:cs="Arial"/>
          </w:rPr>
          <w:t xml:space="preserve"> </w:t>
        </w:r>
        <w:r w:rsidRPr="00F53BAB">
          <w:rPr>
            <w:rFonts w:ascii="Arial" w:hAnsi="Arial" w:cs="Arial"/>
          </w:rPr>
          <w:t>Económicos</w:t>
        </w:r>
        <w:r w:rsidR="00B1246C" w:rsidRPr="00F53BAB">
          <w:rPr>
            <w:rFonts w:ascii="Arial" w:hAnsi="Arial" w:cs="Arial"/>
          </w:rPr>
          <w:t xml:space="preserve">, </w:t>
        </w:r>
        <w:r w:rsidRPr="00F53BAB">
          <w:rPr>
            <w:rFonts w:ascii="Arial" w:hAnsi="Arial" w:cs="Arial"/>
          </w:rPr>
          <w:t>Sociales</w:t>
        </w:r>
        <w:r w:rsidR="00B1246C" w:rsidRPr="00F53BAB">
          <w:rPr>
            <w:rFonts w:ascii="Arial" w:hAnsi="Arial" w:cs="Arial"/>
          </w:rPr>
          <w:t xml:space="preserve"> </w:t>
        </w:r>
        <w:r w:rsidRPr="00F53BAB">
          <w:rPr>
            <w:rFonts w:ascii="Arial" w:hAnsi="Arial" w:cs="Arial"/>
          </w:rPr>
          <w:t>y Culturales</w:t>
        </w:r>
      </w:hyperlink>
      <w:r w:rsidRPr="00F53BAB">
        <w:rPr>
          <w:rFonts w:ascii="Arial" w:hAnsi="Arial" w:cs="Arial"/>
        </w:rPr>
        <w:t>; sin embargo, este reconocimiento no significa procesalmente, y para efectos de calificar el ofrecimiento de trabajo, que deba plantearse por la patronal al hacer la oferta como garantía de ese derecho, a condición de que, si no lo hace conduciría a estimarlo de mala fe, ya que el disfrute de ese beneficio de seguridad social no constituye una condición de trabajo que pueda pactarse para la prestación de los servicios, ni que afecte los derechos del trabajador y contraríe la ley, así como tampoco modifica los términos y condiciones de trabajo en perjuicio de éste, como son el salario, la categoría y el horario, pues la inscripción a la seguridad social es una obligación a cargo del patrón impuesta por la Ley del Seguro Social, cuyo incumplimiento puede subsanarlo el trabajador, quien tiene expedito su derecho para solicitarlo conforme al artículo </w:t>
      </w:r>
      <w:hyperlink r:id="rId188" w:history="1">
        <w:r w:rsidRPr="00F53BAB">
          <w:rPr>
            <w:rFonts w:ascii="Arial" w:hAnsi="Arial" w:cs="Arial"/>
          </w:rPr>
          <w:t>18</w:t>
        </w:r>
      </w:hyperlink>
      <w:r w:rsidRPr="00F53BAB">
        <w:rPr>
          <w:rFonts w:ascii="Arial" w:hAnsi="Arial" w:cs="Arial"/>
        </w:rPr>
        <w:t> de la ley indicada. De tal suerte que, el hecho de que el trabajador tenga como derecho subjetivo el acceso a la seguridad social, no implica que los efectos del ofrecimiento del trabajo sean una garantía de ese derecho, sino que al ser una figura procesal que se presenta durante el juicio y cuyo objeto es lograr una conciliación en el proceso suscitado con motivo de un despido injustificado, atiende meramente a las cuestiones deducidas en el juicio, que tienen que ver con las condiciones de trabajo en que se oferta el empleo, pero no representa una vía o un mecanismo jurídico para hacer efectivo el derecho humano a la seguridad social.</w:t>
      </w:r>
    </w:p>
    <w:p w:rsidR="00CF5C9F" w:rsidRPr="00F53BAB" w:rsidRDefault="00CF5C9F" w:rsidP="00F53BAB">
      <w:pPr>
        <w:pStyle w:val="Prrafodelista"/>
        <w:spacing w:after="0" w:line="240" w:lineRule="auto"/>
        <w:ind w:left="284" w:right="-518"/>
        <w:jc w:val="both"/>
        <w:rPr>
          <w:rFonts w:ascii="Arial" w:hAnsi="Arial" w:cs="Arial"/>
        </w:rPr>
      </w:pPr>
    </w:p>
    <w:p w:rsidR="00DC587D" w:rsidRPr="00F53BAB" w:rsidRDefault="00CF5C9F" w:rsidP="00F53BAB">
      <w:pPr>
        <w:pStyle w:val="Prrafodelista"/>
        <w:numPr>
          <w:ilvl w:val="0"/>
          <w:numId w:val="39"/>
        </w:numPr>
        <w:spacing w:after="0" w:line="240" w:lineRule="auto"/>
        <w:ind w:left="284" w:right="-518"/>
        <w:jc w:val="both"/>
        <w:rPr>
          <w:rFonts w:ascii="Arial" w:hAnsi="Arial" w:cs="Arial"/>
          <w:vanish/>
        </w:rPr>
      </w:pPr>
      <w:r w:rsidRPr="00F53BAB">
        <w:rPr>
          <w:rStyle w:val="lbl-encabezado-negro"/>
          <w:rFonts w:ascii="Arial" w:hAnsi="Arial" w:cs="Arial"/>
        </w:rPr>
        <w:t>Tesis:</w:t>
      </w:r>
      <w:r w:rsidRPr="00F53BAB">
        <w:rPr>
          <w:rStyle w:val="apple-converted-space"/>
          <w:rFonts w:ascii="Arial" w:hAnsi="Arial" w:cs="Arial"/>
        </w:rPr>
        <w:t> </w:t>
      </w:r>
      <w:r w:rsidRPr="00F53BAB">
        <w:rPr>
          <w:rStyle w:val="lbl-encabezado-negro"/>
          <w:rFonts w:ascii="Arial" w:hAnsi="Arial" w:cs="Arial"/>
        </w:rPr>
        <w:t>XI.5o.(III Región) J/7 (10a.),</w:t>
      </w:r>
      <w:r w:rsidRPr="00F53BAB">
        <w:rPr>
          <w:rFonts w:ascii="Arial" w:hAnsi="Arial" w:cs="Arial"/>
        </w:rPr>
        <w:t xml:space="preserve"> Tribunales Colegiados de Circuito,</w:t>
      </w:r>
      <w:r w:rsidRPr="00F53BAB">
        <w:rPr>
          <w:rStyle w:val="lbl-encabezado-negro"/>
          <w:rFonts w:ascii="Arial" w:hAnsi="Arial" w:cs="Arial"/>
        </w:rPr>
        <w:t xml:space="preserve"> Décima Época, 2003773</w:t>
      </w:r>
    </w:p>
    <w:p w:rsidR="00BD2C3D" w:rsidRPr="00F53BAB" w:rsidRDefault="00BD2C3D" w:rsidP="00F53BAB">
      <w:pPr>
        <w:pStyle w:val="Prrafodelista"/>
        <w:spacing w:after="0" w:line="240" w:lineRule="auto"/>
        <w:ind w:left="284" w:right="-518"/>
        <w:jc w:val="both"/>
        <w:rPr>
          <w:rFonts w:ascii="Arial" w:hAnsi="Arial" w:cs="Arial"/>
          <w:b/>
          <w:bCs/>
        </w:rPr>
      </w:pPr>
    </w:p>
    <w:p w:rsidR="00BD2C3D" w:rsidRPr="00F53BAB" w:rsidRDefault="00BD2C3D" w:rsidP="00F53BAB">
      <w:pPr>
        <w:pStyle w:val="Prrafodelista"/>
        <w:spacing w:after="0" w:line="240" w:lineRule="auto"/>
        <w:ind w:left="284" w:right="-518"/>
        <w:jc w:val="both"/>
        <w:rPr>
          <w:rFonts w:ascii="Arial" w:hAnsi="Arial" w:cs="Arial"/>
          <w:b/>
          <w:bCs/>
        </w:rPr>
      </w:pPr>
    </w:p>
    <w:p w:rsidR="00CF5C9F" w:rsidRPr="00F53BAB" w:rsidRDefault="00DC587D" w:rsidP="00F53BAB">
      <w:pPr>
        <w:pStyle w:val="Prrafodelista"/>
        <w:spacing w:after="0" w:line="240" w:lineRule="auto"/>
        <w:ind w:left="284" w:right="-518"/>
        <w:jc w:val="both"/>
        <w:rPr>
          <w:rFonts w:ascii="Arial" w:eastAsia="Times New Roman" w:hAnsi="Arial" w:cs="Arial"/>
          <w:bCs/>
          <w:lang w:eastAsia="es-MX"/>
        </w:rPr>
      </w:pPr>
      <w:r w:rsidRPr="00F53BAB">
        <w:rPr>
          <w:rFonts w:ascii="Arial" w:eastAsia="Times New Roman" w:hAnsi="Arial" w:cs="Arial"/>
          <w:bCs/>
          <w:lang w:eastAsia="es-MX"/>
        </w:rPr>
        <w:t>SUPLENCIA DE LA QUEJA DEFICIENTE. PROCEDE EN FAVOR DEL TRABAJADOR PENSIONADO.</w:t>
      </w:r>
    </w:p>
    <w:p w:rsidR="00CF5C9F" w:rsidRPr="00F53BAB" w:rsidRDefault="00CF5C9F" w:rsidP="00F53BAB">
      <w:pPr>
        <w:pStyle w:val="Prrafodelista"/>
        <w:spacing w:after="0" w:line="240" w:lineRule="auto"/>
        <w:ind w:left="284" w:right="-518"/>
        <w:jc w:val="both"/>
        <w:rPr>
          <w:rFonts w:ascii="Arial" w:eastAsia="Times New Roman" w:hAnsi="Arial" w:cs="Arial"/>
          <w:bCs/>
          <w:lang w:eastAsia="es-MX"/>
        </w:rPr>
      </w:pPr>
    </w:p>
    <w:p w:rsidR="00DC587D"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t>De una interpretación amplia y razonable de la </w:t>
      </w:r>
      <w:hyperlink r:id="rId189" w:history="1">
        <w:r w:rsidRPr="00F53BAB">
          <w:rPr>
            <w:rFonts w:ascii="Arial" w:hAnsi="Arial" w:cs="Arial"/>
          </w:rPr>
          <w:t>fracción IV del artículo 76 Bis de la Ley de Amparo</w:t>
        </w:r>
      </w:hyperlink>
      <w:r w:rsidRPr="00F53BAB">
        <w:rPr>
          <w:rFonts w:ascii="Arial" w:hAnsi="Arial" w:cs="Arial"/>
        </w:rPr>
        <w:t>, vigente hasta el 2 de abril de 2013, generada a través de un ejercicio argumentativo concatenado y sólido obligado por el artículo </w:t>
      </w:r>
      <w:hyperlink r:id="rId190" w:history="1">
        <w:r w:rsidRPr="00F53BAB">
          <w:rPr>
            <w:rFonts w:ascii="Arial" w:hAnsi="Arial" w:cs="Arial"/>
          </w:rPr>
          <w:t>14 de la Constitución Política de los Estados Unidos Mexicanos</w:t>
        </w:r>
      </w:hyperlink>
      <w:r w:rsidRPr="00F53BAB">
        <w:rPr>
          <w:rFonts w:ascii="Arial" w:hAnsi="Arial" w:cs="Arial"/>
        </w:rPr>
        <w:t xml:space="preserve">, integrado por el método de interpretación a partir de los principios (de interpretación conforme a la Constitución, de equidad y justicia distributiva y donde la ley no distingue el juzgador no debe distinguir), el teleológico, el de autoridad, el histórico evolutivo, el a fortiori y el de reductio ad absurdum, derivados de los criterios gramatical y funcional, se concluye que la suplencia de la queja deficiente obligada por la citada norma ordinaria, aplica en favor del trabajador pensionado. En efecto, al tratarse de un juicio en el que la litis se refiere a la cuantificación de la </w:t>
      </w:r>
      <w:r w:rsidRPr="0018278E">
        <w:rPr>
          <w:rFonts w:ascii="Arial" w:hAnsi="Arial" w:cs="Arial"/>
          <w:b/>
        </w:rPr>
        <w:t>pensión de un trabajador retirado</w:t>
      </w:r>
      <w:r w:rsidRPr="00F53BAB">
        <w:rPr>
          <w:rFonts w:ascii="Arial" w:hAnsi="Arial" w:cs="Arial"/>
        </w:rPr>
        <w:t xml:space="preserve">, -derecho humano de segunda generación- la interpretación conforme debe optimizarlo en su favor. Así, la equidad y justicia distributiva -que obligan a tratar igual a los iguales y desigual a los desiguales- permiten estimar que en la etapa de retiro, el trabajador pensionado sigue colocado en desventaja y desigualdad respecto de su contraparte -sea el patrón o una institución de seguridad social- por lo que debe, con mayor razón, seguir siendo sujeto del beneficio de la suplencia de la queja deficiente; asimismo, si el legislador no distinguió que sólo tratándose de trabajadores en activo procedía la suplencia de la queja deficiente, el juzgador no debe dar dicho alcance restrictivo a la norma; además, la finalidad de la disposición a la que se le da sentido, estriba en lograr que el trabajador tenga la misma oportunidad de defensa que su contraparte en el juicio de amparo; teleología que, en contradictorios sobre concesión o cuantificación de haberes pensionarios, subsiste en favor de los trabajadores pensionados, dado que su condición de desigualdad no desaparece por el solo hecho de serlo y entrar en una etapa en la que, incluso, sus condiciones físicas y económicas se ven mermadas. Además, en términos del Protocolo Adicional a la Convención Americana sobre Derechos Humanos en Materia </w:t>
      </w:r>
      <w:r w:rsidRPr="00F53BAB">
        <w:rPr>
          <w:rFonts w:ascii="Arial" w:hAnsi="Arial" w:cs="Arial"/>
        </w:rPr>
        <w:lastRenderedPageBreak/>
        <w:t>de Derechos Económicos, Sociales y Culturales "Protocolo de San Salvador" y del Pacto Internacional de DerechosEconómicos Sociales y Culturales, el derecho de toda persona a disfrutar de una seguridad social que le proteja contra las consecuencias de la vejez y de la incapacidad que le imposibilite física o mentalmente para obtener los medios para llevar una vida digna y decorosa, es un principio de equidad aplicable entre las partes contendientes en un juicio donde estén de por medio los derechos de la clase reconocida jurídicamente como más desfavorecida en esa relación, pues como así lo estimó la entonces Cuarta Sala de la Suprema Corte de Justicia de la Nación, al resolver el amparo directo 6524/63, del que derivó la tesis de rubro: "</w:t>
      </w:r>
      <w:hyperlink r:id="rId191" w:tgtFrame="_popup" w:history="1">
        <w:r w:rsidRPr="00F53BAB">
          <w:rPr>
            <w:rFonts w:ascii="Arial" w:hAnsi="Arial" w:cs="Arial"/>
          </w:rPr>
          <w:t>SEGURO SOCIAL, LOS TRABAJADORES JUBILADOS GOZAN DE LOS BENEFICIOS DEL</w:t>
        </w:r>
      </w:hyperlink>
      <w:r w:rsidRPr="00F53BAB">
        <w:rPr>
          <w:rFonts w:ascii="Arial" w:hAnsi="Arial" w:cs="Arial"/>
        </w:rPr>
        <w:t>.", publicada en el Semanario Judicial de la Federación, Sexta Época, Volumen LXXXII, Quinta Parte, página 31, es inexacto que la relación de trabajo concluya con la jubilación que se otorga a un trabajador; amén de que, históricamente, la suplencia de la queja deficiente en materia laboral permite determinar que opera en favor de los trabajadores en retiro en toda su amplitud, debido a que si tal institución opera en favor del trabajador en activo y de sus beneficiarios, con mayor razón debe aplicarse al pensionado, pues de no estimarlo así, se llegaría al absurdo de que sólo el trabajador activo es destinatario de ella y, en cambio, ya pensionado, sin fuerza física para desempeñar la labor y mermado en sus ingresos (pues la pensión no comprende todos los conceptos que se perciben en activo) y en su salud ya no es merecedor de ese beneficio; considerarlo de esa forma, iría contra los derechos humanos de dignidad y seguridad social de todo pensionado, así como del principio de progresividad previsto en el artículo </w:t>
      </w:r>
      <w:hyperlink r:id="rId192" w:history="1">
        <w:r w:rsidRPr="00F53BAB">
          <w:rPr>
            <w:rFonts w:ascii="Arial" w:hAnsi="Arial" w:cs="Arial"/>
          </w:rPr>
          <w:t>1o. de la Carta Magna</w:t>
        </w:r>
      </w:hyperlink>
      <w:r w:rsidRPr="00F53BAB">
        <w:rPr>
          <w:rFonts w:ascii="Arial" w:hAnsi="Arial" w:cs="Arial"/>
        </w:rPr>
        <w:t>.</w:t>
      </w:r>
    </w:p>
    <w:p w:rsidR="00CF5C9F" w:rsidRPr="00F53BAB" w:rsidRDefault="00CF5C9F" w:rsidP="00F53BAB">
      <w:pPr>
        <w:pStyle w:val="Prrafodelista"/>
        <w:spacing w:after="0" w:line="240" w:lineRule="auto"/>
        <w:ind w:left="284" w:right="-518"/>
        <w:jc w:val="both"/>
        <w:rPr>
          <w:rFonts w:ascii="Arial" w:hAnsi="Arial" w:cs="Arial"/>
        </w:rPr>
      </w:pPr>
    </w:p>
    <w:p w:rsidR="00DC587D" w:rsidRPr="00F53BAB" w:rsidRDefault="00CF5C9F" w:rsidP="00F53BAB">
      <w:pPr>
        <w:pStyle w:val="Prrafodelista"/>
        <w:numPr>
          <w:ilvl w:val="0"/>
          <w:numId w:val="40"/>
        </w:numPr>
        <w:spacing w:after="0" w:line="240" w:lineRule="auto"/>
        <w:ind w:left="284" w:right="-518"/>
        <w:jc w:val="both"/>
        <w:rPr>
          <w:rFonts w:ascii="Arial" w:hAnsi="Arial" w:cs="Arial"/>
          <w:vanish/>
        </w:rPr>
      </w:pPr>
      <w:r w:rsidRPr="00F53BAB">
        <w:rPr>
          <w:rStyle w:val="lbl-encabezado-negro"/>
          <w:rFonts w:ascii="Arial" w:hAnsi="Arial" w:cs="Arial"/>
        </w:rPr>
        <w:t>Tesis:</w:t>
      </w:r>
      <w:r w:rsidRPr="00F53BAB">
        <w:rPr>
          <w:rStyle w:val="apple-converted-space"/>
          <w:rFonts w:ascii="Arial" w:hAnsi="Arial" w:cs="Arial"/>
        </w:rPr>
        <w:t> </w:t>
      </w:r>
      <w:r w:rsidRPr="00F53BAB">
        <w:rPr>
          <w:rStyle w:val="lbl-encabezado-negro"/>
          <w:rFonts w:ascii="Arial" w:hAnsi="Arial" w:cs="Arial"/>
        </w:rPr>
        <w:t>I.5o.C.22 C (10a.),</w:t>
      </w:r>
      <w:r w:rsidRPr="00F53BAB">
        <w:rPr>
          <w:rFonts w:ascii="Arial" w:hAnsi="Arial" w:cs="Arial"/>
        </w:rPr>
        <w:t xml:space="preserve"> Tribunales Colegiados de Circuito,</w:t>
      </w:r>
      <w:r w:rsidRPr="00F53BAB">
        <w:rPr>
          <w:rStyle w:val="lbl-encabezado-negro"/>
          <w:rFonts w:ascii="Arial" w:hAnsi="Arial" w:cs="Arial"/>
        </w:rPr>
        <w:t xml:space="preserve"> Décima Época, 2003807</w:t>
      </w:r>
    </w:p>
    <w:p w:rsidR="00CF5C9F" w:rsidRPr="00F53BAB" w:rsidRDefault="00CF5C9F" w:rsidP="00F53BAB">
      <w:pPr>
        <w:pStyle w:val="Prrafodelista"/>
        <w:numPr>
          <w:ilvl w:val="0"/>
          <w:numId w:val="40"/>
        </w:numPr>
        <w:spacing w:after="0" w:line="240" w:lineRule="auto"/>
        <w:ind w:left="284" w:right="-518"/>
        <w:jc w:val="both"/>
        <w:rPr>
          <w:rFonts w:ascii="Arial" w:hAnsi="Arial" w:cs="Arial"/>
          <w:b/>
          <w:bCs/>
        </w:rPr>
      </w:pPr>
    </w:p>
    <w:p w:rsidR="00CF5C9F" w:rsidRPr="00F53BAB" w:rsidRDefault="00CF5C9F" w:rsidP="00F53BAB">
      <w:pPr>
        <w:pStyle w:val="Prrafodelista"/>
        <w:spacing w:after="0" w:line="240" w:lineRule="auto"/>
        <w:ind w:left="284" w:right="-518"/>
        <w:jc w:val="both"/>
        <w:rPr>
          <w:rFonts w:ascii="Arial" w:hAnsi="Arial" w:cs="Arial"/>
          <w:b/>
          <w:bCs/>
        </w:rPr>
      </w:pPr>
    </w:p>
    <w:p w:rsidR="00BD2C3D" w:rsidRPr="00F53BAB" w:rsidRDefault="00CF5C9F" w:rsidP="00F53BAB">
      <w:pPr>
        <w:pStyle w:val="Prrafodelista"/>
        <w:spacing w:after="0" w:line="240" w:lineRule="auto"/>
        <w:ind w:left="284" w:right="-518"/>
        <w:jc w:val="both"/>
        <w:rPr>
          <w:rFonts w:ascii="Arial" w:eastAsia="Times New Roman" w:hAnsi="Arial" w:cs="Arial"/>
          <w:bCs/>
          <w:lang w:eastAsia="es-MX"/>
        </w:rPr>
      </w:pPr>
      <w:r w:rsidRPr="0018278E">
        <w:rPr>
          <w:rFonts w:ascii="Arial" w:eastAsia="Times New Roman" w:hAnsi="Arial" w:cs="Arial"/>
          <w:b/>
          <w:bCs/>
          <w:lang w:eastAsia="es-MX"/>
        </w:rPr>
        <w:t>V</w:t>
      </w:r>
      <w:r w:rsidR="00DC587D" w:rsidRPr="0018278E">
        <w:rPr>
          <w:rFonts w:ascii="Arial" w:eastAsia="Times New Roman" w:hAnsi="Arial" w:cs="Arial"/>
          <w:b/>
          <w:bCs/>
          <w:lang w:eastAsia="es-MX"/>
        </w:rPr>
        <w:t>IVIENDA DIGNA Y DECOROSA</w:t>
      </w:r>
      <w:r w:rsidR="00DC587D" w:rsidRPr="00F53BAB">
        <w:rPr>
          <w:rFonts w:ascii="Arial" w:eastAsia="Times New Roman" w:hAnsi="Arial" w:cs="Arial"/>
          <w:bCs/>
          <w:lang w:eastAsia="es-MX"/>
        </w:rPr>
        <w:t>. EL DERECHO HUMANO A ÉSTA NO EXIME DEL CUMPLIMIENTO DEL CONTRATO CELEBRADO POR VI</w:t>
      </w:r>
      <w:r w:rsidR="00BD2C3D" w:rsidRPr="00F53BAB">
        <w:rPr>
          <w:rFonts w:ascii="Arial" w:eastAsia="Times New Roman" w:hAnsi="Arial" w:cs="Arial"/>
          <w:bCs/>
          <w:lang w:eastAsia="es-MX"/>
        </w:rPr>
        <w:t>RTUD DE UN CRÉDITO HIPOTECARIO.</w:t>
      </w:r>
    </w:p>
    <w:p w:rsidR="00BD2C3D" w:rsidRPr="00F53BAB" w:rsidRDefault="00BD2C3D" w:rsidP="00F53BAB">
      <w:pPr>
        <w:pStyle w:val="Prrafodelista"/>
        <w:spacing w:after="0" w:line="240" w:lineRule="auto"/>
        <w:ind w:left="284" w:right="-518"/>
        <w:jc w:val="both"/>
        <w:rPr>
          <w:rFonts w:ascii="Arial" w:eastAsia="Times New Roman" w:hAnsi="Arial" w:cs="Arial"/>
          <w:bCs/>
          <w:lang w:eastAsia="es-MX"/>
        </w:rPr>
      </w:pPr>
    </w:p>
    <w:p w:rsidR="00BD2C3D" w:rsidRPr="00F53BAB" w:rsidRDefault="00DC587D" w:rsidP="00F53BAB">
      <w:pPr>
        <w:pStyle w:val="Prrafodelista"/>
        <w:spacing w:after="0" w:line="240" w:lineRule="auto"/>
        <w:ind w:left="284" w:right="-518"/>
        <w:jc w:val="both"/>
        <w:rPr>
          <w:rFonts w:ascii="Arial" w:hAnsi="Arial" w:cs="Arial"/>
        </w:rPr>
      </w:pPr>
      <w:r w:rsidRPr="0018278E">
        <w:rPr>
          <w:rFonts w:ascii="Arial" w:hAnsi="Arial" w:cs="Arial"/>
          <w:b/>
        </w:rPr>
        <w:t>El derecho humano a una vivienda digna y decorosa es de carácter constitucional</w:t>
      </w:r>
      <w:r w:rsidRPr="00F53BAB">
        <w:rPr>
          <w:rFonts w:ascii="Arial" w:hAnsi="Arial" w:cs="Arial"/>
        </w:rPr>
        <w:t xml:space="preserve"> y convencional, por estar contemplado en los artículos </w:t>
      </w:r>
      <w:hyperlink r:id="rId193" w:history="1">
        <w:r w:rsidRPr="00F53BAB">
          <w:rPr>
            <w:rFonts w:ascii="Arial" w:hAnsi="Arial" w:cs="Arial"/>
          </w:rPr>
          <w:t>4o. de la Ley Fundamental</w:t>
        </w:r>
      </w:hyperlink>
      <w:r w:rsidRPr="00F53BAB">
        <w:rPr>
          <w:rFonts w:ascii="Arial" w:hAnsi="Arial" w:cs="Arial"/>
        </w:rPr>
        <w:t>, </w:t>
      </w:r>
      <w:hyperlink r:id="rId194" w:history="1">
        <w:r w:rsidRPr="00F53BAB">
          <w:rPr>
            <w:rFonts w:ascii="Arial" w:hAnsi="Arial" w:cs="Arial"/>
          </w:rPr>
          <w:t>25, numeral 1, de la Declaración Universal de los Derechos Humanos</w:t>
        </w:r>
      </w:hyperlink>
      <w:r w:rsidRPr="00F53BAB">
        <w:rPr>
          <w:rFonts w:ascii="Arial" w:hAnsi="Arial" w:cs="Arial"/>
        </w:rPr>
        <w:t> y </w:t>
      </w:r>
      <w:hyperlink r:id="rId195" w:history="1">
        <w:r w:rsidRPr="00F53BAB">
          <w:rPr>
            <w:rFonts w:ascii="Arial" w:hAnsi="Arial" w:cs="Arial"/>
          </w:rPr>
          <w:t>11, numeral 1, del Pacto Internacional de Derechos Económicos, Sociales y Culturales</w:t>
        </w:r>
      </w:hyperlink>
      <w:r w:rsidRPr="00F53BAB">
        <w:rPr>
          <w:rFonts w:ascii="Arial" w:hAnsi="Arial" w:cs="Arial"/>
        </w:rPr>
        <w:t>. Su cumplimiento por parte del Estado Mexicano se lleva a cabo cuando éste posibilita el acceso a una vivienda a través de medios idóneos, para la obtención de un crédito que permita adquirir el inmueble relativo, lo cual no implica que se trate de vivienda gratuita; por tanto, si las partes celebraron un convenio para adquirir un inmueble a través de un crédito hipotecario, y al no ser pagado en la forma convenida, existía la aptitud legal de dar por vencido anticipadamente el plazo para su cumplimiento, no puede evadirse la obligación de pago, invocando la tutela establecida por el derecho internacional de los derechos humanos respecto al derecho a la vivienda. Esto es, el derecho humano de mérito no puede tener en su esencia la posibilidad real de que se trastoque el sistema normativo que regula el cumplimiento de las obligaciones derivadas de ese crédito para la adquisición de la vivienda, convenido en ejercicio del poderío de la voluntad de las partes.</w:t>
      </w:r>
    </w:p>
    <w:p w:rsidR="00BD2C3D" w:rsidRPr="00F53BAB" w:rsidRDefault="00BD2C3D" w:rsidP="00F53BAB">
      <w:pPr>
        <w:pStyle w:val="Prrafodelista"/>
        <w:spacing w:after="0" w:line="240" w:lineRule="auto"/>
        <w:ind w:left="284" w:right="-518"/>
        <w:jc w:val="both"/>
        <w:rPr>
          <w:rFonts w:ascii="Arial" w:hAnsi="Arial" w:cs="Arial"/>
        </w:rPr>
      </w:pPr>
    </w:p>
    <w:p w:rsidR="00DC587D" w:rsidRPr="00F53BAB" w:rsidRDefault="00BD2C3D" w:rsidP="00F53BAB">
      <w:pPr>
        <w:pStyle w:val="Prrafodelista"/>
        <w:numPr>
          <w:ilvl w:val="0"/>
          <w:numId w:val="41"/>
        </w:numPr>
        <w:spacing w:after="0" w:line="240" w:lineRule="auto"/>
        <w:ind w:left="284" w:right="-518"/>
        <w:jc w:val="both"/>
        <w:rPr>
          <w:rFonts w:ascii="Arial" w:hAnsi="Arial" w:cs="Arial"/>
          <w:vanish/>
        </w:rPr>
      </w:pPr>
      <w:r w:rsidRPr="00F53BAB">
        <w:rPr>
          <w:rStyle w:val="lbl-encabezado-negro"/>
          <w:rFonts w:ascii="Arial" w:hAnsi="Arial" w:cs="Arial"/>
        </w:rPr>
        <w:t>Tesis:</w:t>
      </w:r>
      <w:r w:rsidRPr="00F53BAB">
        <w:rPr>
          <w:rStyle w:val="apple-converted-space"/>
          <w:rFonts w:ascii="Arial" w:hAnsi="Arial" w:cs="Arial"/>
        </w:rPr>
        <w:t> </w:t>
      </w:r>
      <w:r w:rsidRPr="00F53BAB">
        <w:rPr>
          <w:rStyle w:val="lbl-encabezado-negro"/>
          <w:rFonts w:ascii="Arial" w:hAnsi="Arial" w:cs="Arial"/>
        </w:rPr>
        <w:t>XI.1o.A.T.4 K (10a.)</w:t>
      </w:r>
      <w:r w:rsidRPr="00F53BAB">
        <w:rPr>
          <w:rFonts w:ascii="Arial" w:hAnsi="Arial" w:cs="Arial"/>
        </w:rPr>
        <w:t xml:space="preserve"> Tribunales Colegiados de Circuito,</w:t>
      </w:r>
      <w:r w:rsidRPr="00F53BAB">
        <w:rPr>
          <w:rStyle w:val="lbl-encabezado-negro"/>
          <w:rFonts w:ascii="Arial" w:hAnsi="Arial" w:cs="Arial"/>
        </w:rPr>
        <w:t xml:space="preserve"> Décima Época, 2003425</w:t>
      </w:r>
      <w:r w:rsidRPr="00F53BAB">
        <w:rPr>
          <w:rFonts w:ascii="Arial" w:hAnsi="Arial" w:cs="Arial"/>
        </w:rPr>
        <w:t>  </w:t>
      </w:r>
    </w:p>
    <w:p w:rsidR="00BD2C3D" w:rsidRPr="00F53BAB" w:rsidRDefault="00BD2C3D" w:rsidP="00F53BAB">
      <w:pPr>
        <w:pStyle w:val="Prrafodelista"/>
        <w:numPr>
          <w:ilvl w:val="0"/>
          <w:numId w:val="41"/>
        </w:numPr>
        <w:spacing w:after="0" w:line="240" w:lineRule="auto"/>
        <w:ind w:left="284" w:right="-518"/>
        <w:jc w:val="both"/>
        <w:rPr>
          <w:rFonts w:ascii="Arial" w:hAnsi="Arial" w:cs="Arial"/>
          <w:b/>
          <w:bCs/>
        </w:rPr>
      </w:pPr>
    </w:p>
    <w:p w:rsidR="00BD2C3D" w:rsidRPr="00F53BAB" w:rsidRDefault="00BD2C3D" w:rsidP="00F53BAB">
      <w:pPr>
        <w:pStyle w:val="Prrafodelista"/>
        <w:spacing w:after="0" w:line="240" w:lineRule="auto"/>
        <w:ind w:left="284" w:right="-518"/>
        <w:jc w:val="both"/>
        <w:rPr>
          <w:rFonts w:ascii="Arial" w:eastAsia="Times New Roman" w:hAnsi="Arial" w:cs="Arial"/>
          <w:bCs/>
          <w:lang w:eastAsia="es-MX"/>
        </w:rPr>
      </w:pPr>
      <w:r w:rsidRPr="00F53BAB">
        <w:rPr>
          <w:rFonts w:ascii="Arial" w:eastAsia="Times New Roman" w:hAnsi="Arial" w:cs="Arial"/>
          <w:bCs/>
          <w:lang w:eastAsia="es-MX"/>
        </w:rPr>
        <w:t>S</w:t>
      </w:r>
      <w:r w:rsidR="00DC587D" w:rsidRPr="00F53BAB">
        <w:rPr>
          <w:rFonts w:ascii="Arial" w:eastAsia="Times New Roman" w:hAnsi="Arial" w:cs="Arial"/>
          <w:bCs/>
          <w:lang w:eastAsia="es-MX"/>
        </w:rPr>
        <w:t xml:space="preserve">USPENSIÓN PROVISIONAL TRATÁNDOSE DEL </w:t>
      </w:r>
      <w:r w:rsidR="00DC587D" w:rsidRPr="0018278E">
        <w:rPr>
          <w:rFonts w:ascii="Arial" w:eastAsia="Times New Roman" w:hAnsi="Arial" w:cs="Arial"/>
          <w:b/>
          <w:bCs/>
          <w:lang w:eastAsia="es-MX"/>
        </w:rPr>
        <w:t xml:space="preserve">DERECHO A LA EDUCACIÓN SUPERIOR. </w:t>
      </w:r>
      <w:r w:rsidR="00DC587D" w:rsidRPr="00F53BAB">
        <w:rPr>
          <w:rFonts w:ascii="Arial" w:eastAsia="Times New Roman" w:hAnsi="Arial" w:cs="Arial"/>
          <w:bCs/>
          <w:lang w:eastAsia="es-MX"/>
        </w:rPr>
        <w:t>AL FIJAR LAS UNIVERSIDADES PARÁMETROS DE INGRESO EN TÉRMINOS DEL ARTÍCULO 3o., FRACCIÓN VII, DE LA CONSTITUCIÓN FEDERAL, AL RESOLVER SOBRE AQUELLA MEDIDA DEBE PONDERARSE ENTRE LA APARIENCIA DEL BUEN DERECHO Y EL INTERÉS SOCIAL.</w:t>
      </w:r>
    </w:p>
    <w:p w:rsidR="00BD2C3D" w:rsidRPr="00F53BAB" w:rsidRDefault="00BD2C3D" w:rsidP="00F53BAB">
      <w:pPr>
        <w:pStyle w:val="Prrafodelista"/>
        <w:spacing w:after="0" w:line="240" w:lineRule="auto"/>
        <w:ind w:left="284" w:right="-518"/>
        <w:jc w:val="both"/>
        <w:rPr>
          <w:rFonts w:ascii="Arial" w:hAnsi="Arial" w:cs="Arial"/>
          <w:b/>
          <w:bCs/>
        </w:rPr>
      </w:pPr>
    </w:p>
    <w:p w:rsidR="00DC587D"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t>La interpretación de los derechos humanos, aun bajo el principio pro personae, no tiene el alcance de que todo lo que se solicita con fundamento en ellos necesariamente deba concederse, sino que es la ponderación entre la apariencia del buen derecho y el interés social los referentes para resolver si la pretensión del quejoso de obtener la suspensión provisional del acto reclamado procede cuando se trate del derecho a la educación superior, dado que su ejercicio y concreción no es absoluto ni arbitrario, pues ni las Constit</w:t>
      </w:r>
      <w:r w:rsidR="00BD2C3D" w:rsidRPr="00F53BAB">
        <w:rPr>
          <w:rFonts w:ascii="Arial" w:hAnsi="Arial" w:cs="Arial"/>
        </w:rPr>
        <w:t xml:space="preserve">uciones Federal y Estatales, ni </w:t>
      </w:r>
      <w:r w:rsidRPr="00F53BAB">
        <w:rPr>
          <w:rFonts w:ascii="Arial" w:hAnsi="Arial" w:cs="Arial"/>
        </w:rPr>
        <w:t>e</w:t>
      </w:r>
      <w:r w:rsidR="00BD2C3D" w:rsidRPr="00F53BAB">
        <w:rPr>
          <w:rFonts w:ascii="Arial" w:hAnsi="Arial" w:cs="Arial"/>
        </w:rPr>
        <w:t xml:space="preserve">l </w:t>
      </w:r>
      <w:r w:rsidRPr="00F53BAB">
        <w:rPr>
          <w:rFonts w:ascii="Arial" w:hAnsi="Arial" w:cs="Arial"/>
        </w:rPr>
        <w:t>artículo</w:t>
      </w:r>
      <w:r w:rsidR="00BD2C3D" w:rsidRPr="00F53BAB">
        <w:rPr>
          <w:rFonts w:ascii="Arial" w:hAnsi="Arial" w:cs="Arial"/>
        </w:rPr>
        <w:t xml:space="preserve"> </w:t>
      </w:r>
      <w:hyperlink r:id="rId196" w:history="1">
        <w:r w:rsidRPr="00F53BAB">
          <w:rPr>
            <w:rFonts w:ascii="Arial" w:hAnsi="Arial" w:cs="Arial"/>
          </w:rPr>
          <w:t>13,</w:t>
        </w:r>
        <w:r w:rsidR="00BD2C3D" w:rsidRPr="00F53BAB">
          <w:rPr>
            <w:rFonts w:ascii="Arial" w:hAnsi="Arial" w:cs="Arial"/>
          </w:rPr>
          <w:t xml:space="preserve"> </w:t>
        </w:r>
        <w:r w:rsidRPr="00F53BAB">
          <w:rPr>
            <w:rFonts w:ascii="Arial" w:hAnsi="Arial" w:cs="Arial"/>
          </w:rPr>
          <w:t>numeral</w:t>
        </w:r>
        <w:r w:rsidR="00BD2C3D" w:rsidRPr="00F53BAB">
          <w:rPr>
            <w:rFonts w:ascii="Arial" w:hAnsi="Arial" w:cs="Arial"/>
          </w:rPr>
          <w:t xml:space="preserve"> </w:t>
        </w:r>
        <w:r w:rsidRPr="00F53BAB">
          <w:rPr>
            <w:rFonts w:ascii="Arial" w:hAnsi="Arial" w:cs="Arial"/>
          </w:rPr>
          <w:t>2,</w:t>
        </w:r>
        <w:r w:rsidR="00BD2C3D" w:rsidRPr="00F53BAB">
          <w:rPr>
            <w:rFonts w:ascii="Arial" w:hAnsi="Arial" w:cs="Arial"/>
          </w:rPr>
          <w:t xml:space="preserve"> </w:t>
        </w:r>
        <w:r w:rsidRPr="00F53BAB">
          <w:rPr>
            <w:rFonts w:ascii="Arial" w:hAnsi="Arial" w:cs="Arial"/>
          </w:rPr>
          <w:t>inciso</w:t>
        </w:r>
        <w:r w:rsidR="00BD2C3D" w:rsidRPr="00F53BAB">
          <w:rPr>
            <w:rFonts w:ascii="Arial" w:hAnsi="Arial" w:cs="Arial"/>
          </w:rPr>
          <w:t xml:space="preserve"> </w:t>
        </w:r>
        <w:r w:rsidRPr="00F53BAB">
          <w:rPr>
            <w:rFonts w:ascii="Arial" w:hAnsi="Arial" w:cs="Arial"/>
          </w:rPr>
          <w:t>c),</w:t>
        </w:r>
        <w:r w:rsidR="00BD2C3D" w:rsidRPr="00F53BAB">
          <w:rPr>
            <w:rFonts w:ascii="Arial" w:hAnsi="Arial" w:cs="Arial"/>
          </w:rPr>
          <w:t xml:space="preserve"> </w:t>
        </w:r>
        <w:r w:rsidRPr="00F53BAB">
          <w:rPr>
            <w:rFonts w:ascii="Arial" w:hAnsi="Arial" w:cs="Arial"/>
          </w:rPr>
          <w:t>de</w:t>
        </w:r>
        <w:r w:rsidR="00BD2C3D" w:rsidRPr="00F53BAB">
          <w:rPr>
            <w:rFonts w:ascii="Arial" w:hAnsi="Arial" w:cs="Arial"/>
          </w:rPr>
          <w:t xml:space="preserve">l </w:t>
        </w:r>
        <w:r w:rsidRPr="00F53BAB">
          <w:rPr>
            <w:rFonts w:ascii="Arial" w:hAnsi="Arial" w:cs="Arial"/>
          </w:rPr>
          <w:t>Pacto</w:t>
        </w:r>
        <w:r w:rsidR="00BD2C3D" w:rsidRPr="00F53BAB">
          <w:rPr>
            <w:rFonts w:ascii="Arial" w:hAnsi="Arial" w:cs="Arial"/>
          </w:rPr>
          <w:t xml:space="preserve"> </w:t>
        </w:r>
        <w:r w:rsidRPr="00F53BAB">
          <w:rPr>
            <w:rFonts w:ascii="Arial" w:hAnsi="Arial" w:cs="Arial"/>
          </w:rPr>
          <w:t>Internacional</w:t>
        </w:r>
        <w:r w:rsidR="00BD2C3D" w:rsidRPr="00F53BAB">
          <w:rPr>
            <w:rFonts w:ascii="Arial" w:hAnsi="Arial" w:cs="Arial"/>
          </w:rPr>
          <w:t xml:space="preserve"> </w:t>
        </w:r>
        <w:r w:rsidRPr="00F53BAB">
          <w:rPr>
            <w:rFonts w:ascii="Arial" w:hAnsi="Arial" w:cs="Arial"/>
          </w:rPr>
          <w:t>de</w:t>
        </w:r>
        <w:r w:rsidR="00BD2C3D" w:rsidRPr="00F53BAB">
          <w:rPr>
            <w:rFonts w:ascii="Arial" w:hAnsi="Arial" w:cs="Arial"/>
          </w:rPr>
          <w:t xml:space="preserve"> </w:t>
        </w:r>
        <w:r w:rsidRPr="00F53BAB">
          <w:rPr>
            <w:rFonts w:ascii="Arial" w:hAnsi="Arial" w:cs="Arial"/>
          </w:rPr>
          <w:t>Derechos</w:t>
        </w:r>
        <w:r w:rsidR="00BD2C3D" w:rsidRPr="00F53BAB">
          <w:rPr>
            <w:rFonts w:ascii="Arial" w:hAnsi="Arial" w:cs="Arial"/>
          </w:rPr>
          <w:t xml:space="preserve"> </w:t>
        </w:r>
        <w:r w:rsidRPr="00F53BAB">
          <w:rPr>
            <w:rFonts w:ascii="Arial" w:hAnsi="Arial" w:cs="Arial"/>
          </w:rPr>
          <w:t>Económicos,</w:t>
        </w:r>
        <w:r w:rsidR="00BD2C3D" w:rsidRPr="00F53BAB">
          <w:rPr>
            <w:rFonts w:ascii="Arial" w:hAnsi="Arial" w:cs="Arial"/>
          </w:rPr>
          <w:t xml:space="preserve"> </w:t>
        </w:r>
        <w:r w:rsidRPr="00F53BAB">
          <w:rPr>
            <w:rFonts w:ascii="Arial" w:hAnsi="Arial" w:cs="Arial"/>
          </w:rPr>
          <w:t>Sociales</w:t>
        </w:r>
        <w:r w:rsidR="00BD2C3D" w:rsidRPr="00F53BAB">
          <w:rPr>
            <w:rFonts w:ascii="Arial" w:hAnsi="Arial" w:cs="Arial"/>
          </w:rPr>
          <w:t xml:space="preserve"> </w:t>
        </w:r>
        <w:r w:rsidRPr="00F53BAB">
          <w:rPr>
            <w:rFonts w:ascii="Arial" w:hAnsi="Arial" w:cs="Arial"/>
          </w:rPr>
          <w:t>y</w:t>
        </w:r>
        <w:r w:rsidR="00BD2C3D" w:rsidRPr="00F53BAB">
          <w:rPr>
            <w:rFonts w:ascii="Arial" w:hAnsi="Arial" w:cs="Arial"/>
          </w:rPr>
          <w:t xml:space="preserve"> </w:t>
        </w:r>
        <w:r w:rsidRPr="00F53BAB">
          <w:rPr>
            <w:rFonts w:ascii="Arial" w:hAnsi="Arial" w:cs="Arial"/>
          </w:rPr>
          <w:t>Culturales</w:t>
        </w:r>
      </w:hyperlink>
      <w:r w:rsidR="00BD2C3D" w:rsidRPr="00F53BAB">
        <w:rPr>
          <w:rFonts w:ascii="Arial" w:hAnsi="Arial" w:cs="Arial"/>
        </w:rPr>
        <w:t xml:space="preserve"> autorizan a que el ejercicio del derecho </w:t>
      </w:r>
      <w:r w:rsidRPr="00F53BAB">
        <w:rPr>
          <w:rFonts w:ascii="Arial" w:hAnsi="Arial" w:cs="Arial"/>
        </w:rPr>
        <w:t>a la educación sea ilimitado o absoluto frente al Estado, sino que es relativo por cuanto que el propio artículo </w:t>
      </w:r>
      <w:hyperlink r:id="rId197" w:history="1">
        <w:r w:rsidRPr="00F53BAB">
          <w:rPr>
            <w:rFonts w:ascii="Arial" w:hAnsi="Arial" w:cs="Arial"/>
          </w:rPr>
          <w:t>1o. de la Constitución Política de los Estados Unidos Mexicanos</w:t>
        </w:r>
      </w:hyperlink>
      <w:r w:rsidRPr="00F53BAB">
        <w:rPr>
          <w:rFonts w:ascii="Arial" w:hAnsi="Arial" w:cs="Arial"/>
        </w:rPr>
        <w:t> señala que los derechos humanos reconocidos podrán restringirse y suspenderse en los casos y con las condiciones que ella establece, siendo precisamente su artículo </w:t>
      </w:r>
      <w:hyperlink r:id="rId198" w:history="1">
        <w:r w:rsidRPr="00F53BAB">
          <w:rPr>
            <w:rFonts w:ascii="Arial" w:hAnsi="Arial" w:cs="Arial"/>
          </w:rPr>
          <w:t>3o., fracción VII</w:t>
        </w:r>
      </w:hyperlink>
      <w:r w:rsidRPr="00F53BAB">
        <w:rPr>
          <w:rFonts w:ascii="Arial" w:hAnsi="Arial" w:cs="Arial"/>
        </w:rPr>
        <w:t>, el que dispone que son las universidades las que fijarán los términos de ingreso y es ahí donde se ubica aquella relatividad.</w:t>
      </w:r>
    </w:p>
    <w:p w:rsidR="00BD2C3D" w:rsidRPr="00F53BAB" w:rsidRDefault="00BD2C3D" w:rsidP="00F53BAB">
      <w:pPr>
        <w:pStyle w:val="Prrafodelista"/>
        <w:spacing w:after="0" w:line="240" w:lineRule="auto"/>
        <w:ind w:left="284" w:right="-518"/>
        <w:jc w:val="both"/>
        <w:rPr>
          <w:rFonts w:ascii="Arial" w:hAnsi="Arial" w:cs="Arial"/>
        </w:rPr>
      </w:pPr>
    </w:p>
    <w:p w:rsidR="00095D3B" w:rsidRPr="00F53BAB" w:rsidRDefault="00BD2C3D" w:rsidP="00F53BAB">
      <w:pPr>
        <w:pStyle w:val="Prrafodelista"/>
        <w:numPr>
          <w:ilvl w:val="0"/>
          <w:numId w:val="42"/>
        </w:numPr>
        <w:spacing w:after="0" w:line="240" w:lineRule="auto"/>
        <w:ind w:left="284" w:right="-518"/>
        <w:jc w:val="both"/>
        <w:rPr>
          <w:rStyle w:val="lbl-encabezado-negro"/>
          <w:rFonts w:ascii="Arial" w:hAnsi="Arial" w:cs="Arial"/>
        </w:rPr>
      </w:pPr>
      <w:r w:rsidRPr="00F53BAB">
        <w:rPr>
          <w:rStyle w:val="lbl-encabezado-negro"/>
          <w:rFonts w:ascii="Arial" w:hAnsi="Arial" w:cs="Arial"/>
        </w:rPr>
        <w:t>Tesis:</w:t>
      </w:r>
      <w:r w:rsidRPr="00F53BAB">
        <w:rPr>
          <w:rStyle w:val="apple-converted-space"/>
          <w:rFonts w:ascii="Arial" w:hAnsi="Arial" w:cs="Arial"/>
        </w:rPr>
        <w:t> </w:t>
      </w:r>
      <w:r w:rsidRPr="00F53BAB">
        <w:rPr>
          <w:rStyle w:val="lbl-encabezado-negro"/>
          <w:rFonts w:ascii="Arial" w:hAnsi="Arial" w:cs="Arial"/>
        </w:rPr>
        <w:t>I.3o.C.71 C (10a.),</w:t>
      </w:r>
      <w:r w:rsidRPr="00F53BAB">
        <w:rPr>
          <w:rFonts w:ascii="Arial" w:hAnsi="Arial" w:cs="Arial"/>
        </w:rPr>
        <w:t xml:space="preserve"> Tribunales Colegiados de Circuito,</w:t>
      </w:r>
      <w:r w:rsidRPr="00F53BAB">
        <w:rPr>
          <w:rStyle w:val="lbl-encabezado-negro"/>
          <w:rFonts w:ascii="Arial" w:hAnsi="Arial" w:cs="Arial"/>
        </w:rPr>
        <w:t xml:space="preserve"> Décima Época, 2002960</w:t>
      </w:r>
    </w:p>
    <w:p w:rsidR="00095D3B" w:rsidRPr="00F53BAB" w:rsidRDefault="00095D3B" w:rsidP="00F53BAB">
      <w:pPr>
        <w:pStyle w:val="Prrafodelista"/>
        <w:spacing w:after="0" w:line="240" w:lineRule="auto"/>
        <w:ind w:left="284" w:right="-518"/>
        <w:jc w:val="both"/>
        <w:rPr>
          <w:rStyle w:val="lbl-encabezado-negro"/>
          <w:rFonts w:ascii="Arial" w:hAnsi="Arial" w:cs="Arial"/>
        </w:rPr>
      </w:pPr>
    </w:p>
    <w:p w:rsidR="00095D3B" w:rsidRPr="00F53BAB" w:rsidRDefault="00DC587D" w:rsidP="00F53BAB">
      <w:pPr>
        <w:pStyle w:val="Prrafodelista"/>
        <w:spacing w:after="0" w:line="240" w:lineRule="auto"/>
        <w:ind w:left="284" w:right="-518"/>
        <w:jc w:val="both"/>
        <w:rPr>
          <w:rFonts w:ascii="Arial" w:eastAsia="Times New Roman" w:hAnsi="Arial" w:cs="Arial"/>
          <w:bCs/>
          <w:lang w:eastAsia="es-MX"/>
        </w:rPr>
      </w:pPr>
      <w:r w:rsidRPr="00F53BAB">
        <w:rPr>
          <w:rFonts w:ascii="Arial" w:eastAsia="Times New Roman" w:hAnsi="Arial" w:cs="Arial"/>
          <w:bCs/>
          <w:lang w:eastAsia="es-MX"/>
        </w:rPr>
        <w:t>ALIMENTOS. PARA DECRETAR EL PORCENTAJE DE LA PENSIÓN ALIMENTICIA DEBE TOMARSE EN CUENTA EL CRÉDITO DEL INFONAVIT, SI EXISTE LA CERTEZA DE QUE EL DEUDOR ALIMENTARIO HABITA LA VIVIENDA QUE ADQUIRIÓ CON DICHO PRÉSTAMO (MODIFICACIÓN DE LA TESIS I.3o.C.493 C DE RUBRO: "ALIMENTOS. LA BASE SALARIAL QUE INTEGRA LA CAPACIDAD ECONÓMICA DEL DEUDOR NO INCLUYE LAS CANTIDADES POR DEDUCCIONES AL SALARIO PARA EL PAGO DE CRÉDITOS QUE SATISFACEN NECESIDADES DEL ACREEDOR ALIMENTARIO O DEL PROPIO DEUDOR.").</w:t>
      </w:r>
    </w:p>
    <w:p w:rsidR="00095D3B" w:rsidRPr="00F53BAB" w:rsidRDefault="00095D3B" w:rsidP="00F53BAB">
      <w:pPr>
        <w:pStyle w:val="Prrafodelista"/>
        <w:spacing w:after="0" w:line="240" w:lineRule="auto"/>
        <w:ind w:left="284" w:right="-518"/>
        <w:jc w:val="both"/>
        <w:rPr>
          <w:rFonts w:ascii="Arial" w:eastAsia="Times New Roman" w:hAnsi="Arial" w:cs="Arial"/>
          <w:bCs/>
          <w:lang w:eastAsia="es-MX"/>
        </w:rPr>
      </w:pPr>
    </w:p>
    <w:p w:rsidR="00095D3B" w:rsidRPr="00F53BAB" w:rsidRDefault="00DC587D" w:rsidP="00F53BAB">
      <w:pPr>
        <w:pStyle w:val="Prrafodelista"/>
        <w:spacing w:after="0" w:line="240" w:lineRule="auto"/>
        <w:ind w:left="284" w:right="-518"/>
        <w:jc w:val="both"/>
        <w:rPr>
          <w:rFonts w:ascii="Arial" w:hAnsi="Arial" w:cs="Arial"/>
        </w:rPr>
      </w:pPr>
      <w:r w:rsidRPr="0018278E">
        <w:rPr>
          <w:rFonts w:ascii="Arial" w:hAnsi="Arial" w:cs="Arial"/>
          <w:b/>
        </w:rPr>
        <w:t>El derecho humano a la vivienda</w:t>
      </w:r>
      <w:r w:rsidRPr="00F53BAB">
        <w:rPr>
          <w:rFonts w:ascii="Arial" w:hAnsi="Arial" w:cs="Arial"/>
        </w:rPr>
        <w:t xml:space="preserve"> ha sido consagrado en diversos instrumentos internacionales, como la Declaración Universal de los Derechos Humanos en su artículo </w:t>
      </w:r>
      <w:hyperlink r:id="rId199" w:history="1">
        <w:r w:rsidRPr="00F53BAB">
          <w:rPr>
            <w:rFonts w:ascii="Arial" w:hAnsi="Arial" w:cs="Arial"/>
          </w:rPr>
          <w:t>25, numeral 1</w:t>
        </w:r>
      </w:hyperlink>
      <w:r w:rsidRPr="00F53BAB">
        <w:rPr>
          <w:rFonts w:ascii="Arial" w:hAnsi="Arial" w:cs="Arial"/>
        </w:rPr>
        <w:t> y el Pacto Internacional de Derechos Económicos, Socialesy Culturales en su artículo </w:t>
      </w:r>
      <w:hyperlink r:id="rId200" w:history="1">
        <w:r w:rsidRPr="00F53BAB">
          <w:rPr>
            <w:rFonts w:ascii="Arial" w:hAnsi="Arial" w:cs="Arial"/>
          </w:rPr>
          <w:t>11, numeral 1</w:t>
        </w:r>
      </w:hyperlink>
      <w:r w:rsidRPr="00F53BAB">
        <w:rPr>
          <w:rFonts w:ascii="Arial" w:hAnsi="Arial" w:cs="Arial"/>
        </w:rPr>
        <w:t>; así también es reconocido por el artículo </w:t>
      </w:r>
      <w:hyperlink r:id="rId201" w:history="1">
        <w:r w:rsidRPr="00F53BAB">
          <w:rPr>
            <w:rFonts w:ascii="Arial" w:hAnsi="Arial" w:cs="Arial"/>
          </w:rPr>
          <w:t>123, apartado A, fracción XII, de la Constitución Federal</w:t>
        </w:r>
      </w:hyperlink>
      <w:r w:rsidRPr="00F53BAB">
        <w:rPr>
          <w:rFonts w:ascii="Arial" w:hAnsi="Arial" w:cs="Arial"/>
        </w:rPr>
        <w:t xml:space="preserve">. Ahora bien, para garantizar ese derecho, el Estado Mexicano creó el Instituto del Fondo Nacional de la Vivienda para los Trabajadores (INFONAVIT), que es un organismo de servicio social con personalidad jurídica y patrimonio propios, cuyo objeto es administrar los recursos del fondo de vivienda a fin de constituir depósitos en favor de sus trabajadores y establecer un sistema de financiamiento que permita otorgar a éstos un crédito barato y suficiente para adquirir una propiedad. </w:t>
      </w:r>
      <w:r w:rsidRPr="0018278E">
        <w:rPr>
          <w:rFonts w:ascii="Arial" w:hAnsi="Arial" w:cs="Arial"/>
          <w:b/>
        </w:rPr>
        <w:t>El precepto constitucional reconoce el derecho a la vivienda en favor de los trabajadores y prevé la obligación de implementar un fondo nacional para que éstos puedan hacerlo efectivo a través de un crédito barato</w:t>
      </w:r>
      <w:r w:rsidRPr="00F53BAB">
        <w:rPr>
          <w:rFonts w:ascii="Arial" w:hAnsi="Arial" w:cs="Arial"/>
        </w:rPr>
        <w:t>. Luego, existe una diferencia esencial entre el ejercicio de un crédito cualquiera -como pudiera ser al consumo- y el otorgamiento de un préstamo a un trabajador para que adquiriera una vivienda, ya que a través de este último se dota de eficacia real a su derecho a la vivienda digna. La Segunda Sala de la Suprema Corte de Justicia de la Nación en la tesis aislada 2a. XC/2010, publicada en el Semanario Judicial de la Federación y su Gaceta, Novena Época, Tomo XXXII, septiembre de 2010, página 197, de rubro: "</w:t>
      </w:r>
      <w:hyperlink r:id="rId202" w:tgtFrame="_popup" w:history="1">
        <w:r w:rsidRPr="00F53BAB">
          <w:rPr>
            <w:rFonts w:ascii="Arial" w:hAnsi="Arial" w:cs="Arial"/>
          </w:rPr>
          <w:t>INFONAVIT. SIGNIFICADO DE LA EXPRESIÓN 'CRÉDITO BARATO', PREVISTA EN LA FRACCIÓN XII DEL APARTADO A DEL ARTÍCULO 123 DE LA CONSTITUCIÓN POLÍTICA DE LOS ESTADOS UNIDOS MEXICANOS</w:t>
        </w:r>
      </w:hyperlink>
      <w:r w:rsidRPr="00F53BAB">
        <w:rPr>
          <w:rFonts w:ascii="Arial" w:hAnsi="Arial" w:cs="Arial"/>
        </w:rPr>
        <w:t xml:space="preserve">.", reconoció que existe una diferencia sustancial entre un crédito hipotecario, otorgado por una institución bancaria o una empresa particular y el concedido por el Estado, porque este último siempre atenderá a la capacidad real de pago del trabajador, a fin de que </w:t>
      </w:r>
      <w:r w:rsidRPr="00F53BAB">
        <w:rPr>
          <w:rFonts w:ascii="Arial" w:hAnsi="Arial" w:cs="Arial"/>
        </w:rPr>
        <w:lastRenderedPageBreak/>
        <w:t>pueda liquidarlo oportunamente. Entonces, para calcular el porcentaje que debe pagarse por pensión alimenticia debe tomarse en cuenta el crédito del INFONAVIT, siempre y cuando exista la certeza de que el crédito fue destinado a adquirir la vivienda en que actualmente habita el deudor alimentario. Lo anterior, porque en el pago de una pensión deben considerarse dos derechos: i) A la vivienda digna del deudor y ii) A percibir alimentos los hijos; para lo cual el Estado debe buscar el reconocimiento y ejercicio efectivo de ambos derechos, esto es, que el trabajador tenga acceso a una vivienda digna a través de un crédito barato otorgado por el Estado que atienda a su capacidad real de pago, y al mismo tiempo pueda cumplir con sus obligaciones alimentarias. Ese objetivo no podría ser alcanzado si al momento de fijar la pensión alimenticia, el Estado, a través de sus órganos de justicia dejare de tomar en cuenta las sumas que son descontadas al demandado en razón del crédito que le fue otorgado por el INFONAVIT, es decir, el Estado no puede omitir el crédito que otorgó para garantizar el derecho a la vivienda del trabajador, porque el cumplimiento de las obligaciones alimentarias que tiene este último para con sus hijos, no debe llegar al extremo de desconocer otros derechos humanos reconocidos a favor del deudor; es por ello que este órgano jurisdiccional, con base en las consideraciones planteadas, modifica el criterio sostenido en la tesis I.3o.C.493 C, publicada en el Semanario Judicial de la Federación y su Gaceta, Novena Época, Tomo XXII, julio de 2005, página 1368, de rubro: "</w:t>
      </w:r>
      <w:hyperlink r:id="rId203" w:tgtFrame="_popup" w:history="1">
        <w:r w:rsidRPr="00F53BAB">
          <w:rPr>
            <w:rFonts w:ascii="Arial" w:hAnsi="Arial" w:cs="Arial"/>
          </w:rPr>
          <w:t>ALIMENTOS. LA BASE SALARIAL QUE INTEGRA LA CAPACIDAD ECONÓMICA DEL DEUDOR NO INCLUYE LAS CANTIDADES POR DEDUCCIONES AL SALARIO PARA EL PAGO DE CRÉDITOS QUE SATISFACEN NECESIDADES DEL ACREEDOR ALIMENTARIO O DEL PROPIO DEUDOR</w:t>
        </w:r>
      </w:hyperlink>
      <w:r w:rsidRPr="00F53BAB">
        <w:rPr>
          <w:rFonts w:ascii="Arial" w:hAnsi="Arial" w:cs="Arial"/>
        </w:rPr>
        <w:t>."</w:t>
      </w:r>
    </w:p>
    <w:p w:rsidR="00095D3B" w:rsidRPr="00F53BAB" w:rsidRDefault="00095D3B" w:rsidP="00F53BAB">
      <w:pPr>
        <w:pStyle w:val="Prrafodelista"/>
        <w:spacing w:after="0" w:line="240" w:lineRule="auto"/>
        <w:ind w:left="284" w:right="-518"/>
        <w:jc w:val="both"/>
        <w:rPr>
          <w:rFonts w:ascii="Arial" w:hAnsi="Arial" w:cs="Arial"/>
        </w:rPr>
      </w:pPr>
    </w:p>
    <w:p w:rsidR="00095D3B" w:rsidRPr="00F53BAB" w:rsidRDefault="00095D3B" w:rsidP="00F53BAB">
      <w:pPr>
        <w:pStyle w:val="Prrafodelista"/>
        <w:numPr>
          <w:ilvl w:val="0"/>
          <w:numId w:val="42"/>
        </w:numPr>
        <w:spacing w:after="0" w:line="240" w:lineRule="auto"/>
        <w:ind w:left="284" w:right="-518"/>
        <w:jc w:val="both"/>
        <w:rPr>
          <w:rStyle w:val="lbl-encabezado-negro"/>
          <w:rFonts w:ascii="Arial" w:hAnsi="Arial" w:cs="Arial"/>
        </w:rPr>
      </w:pPr>
      <w:r w:rsidRPr="00F53BAB">
        <w:rPr>
          <w:rStyle w:val="lbl-encabezado-negro"/>
          <w:rFonts w:ascii="Arial" w:hAnsi="Arial" w:cs="Arial"/>
        </w:rPr>
        <w:t>Tesis: XIX.2o.P.T.2 L (10a.), Tribunales Colegiados de Circuito, Décima Época, 2003100</w:t>
      </w:r>
    </w:p>
    <w:p w:rsidR="00095D3B" w:rsidRPr="00F53BAB" w:rsidRDefault="00095D3B" w:rsidP="00F53BAB">
      <w:pPr>
        <w:pStyle w:val="Prrafodelista"/>
        <w:spacing w:after="0" w:line="240" w:lineRule="auto"/>
        <w:ind w:left="284" w:right="-518"/>
        <w:jc w:val="both"/>
        <w:rPr>
          <w:rStyle w:val="lbl-encabezado-negro"/>
          <w:rFonts w:ascii="Arial" w:hAnsi="Arial" w:cs="Arial"/>
        </w:rPr>
      </w:pPr>
    </w:p>
    <w:p w:rsidR="00095D3B" w:rsidRPr="00F53BAB" w:rsidRDefault="00DC587D" w:rsidP="00F53BAB">
      <w:pPr>
        <w:pStyle w:val="Prrafodelista"/>
        <w:spacing w:after="0" w:line="240" w:lineRule="auto"/>
        <w:ind w:left="284" w:right="-518"/>
        <w:jc w:val="both"/>
        <w:rPr>
          <w:rFonts w:ascii="Arial" w:eastAsia="Times New Roman" w:hAnsi="Arial" w:cs="Arial"/>
          <w:bCs/>
          <w:lang w:eastAsia="es-MX"/>
        </w:rPr>
      </w:pPr>
      <w:r w:rsidRPr="00F53BAB">
        <w:rPr>
          <w:rFonts w:ascii="Arial" w:eastAsia="Times New Roman" w:hAnsi="Arial" w:cs="Arial"/>
          <w:bCs/>
          <w:lang w:eastAsia="es-MX"/>
        </w:rPr>
        <w:t>PENSIÓN POR CESANTÍA EN EDAD AVANZADA. PARA CUANTIFICARLA CORRESPONDE AL INSTITUTO MEXICANO DEL SEGURO SOCIAL LA CARGA DE LA PRUEBA DEL PROMEDIO SALARIAL DE LAS ÚLTIMAS 250 SEMANAS DE COTIZACIÓN, AL CONTAR CON MÁS Y MEJORES ELEMENTOS DE PRUEBA QUE EL ASEGURADO.</w:t>
      </w:r>
    </w:p>
    <w:p w:rsidR="00095D3B" w:rsidRPr="00F53BAB" w:rsidRDefault="00095D3B" w:rsidP="00F53BAB">
      <w:pPr>
        <w:pStyle w:val="Prrafodelista"/>
        <w:spacing w:after="0" w:line="240" w:lineRule="auto"/>
        <w:ind w:left="284" w:right="-518"/>
        <w:jc w:val="both"/>
        <w:rPr>
          <w:rFonts w:ascii="Arial" w:eastAsia="Times New Roman" w:hAnsi="Arial" w:cs="Arial"/>
          <w:bCs/>
          <w:lang w:eastAsia="es-MX"/>
        </w:rPr>
      </w:pPr>
    </w:p>
    <w:p w:rsidR="00095D3B"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t>Los artículos </w:t>
      </w:r>
      <w:hyperlink r:id="rId204" w:history="1">
        <w:r w:rsidRPr="00F53BAB">
          <w:rPr>
            <w:rFonts w:ascii="Arial" w:hAnsi="Arial" w:cs="Arial"/>
          </w:rPr>
          <w:t>123, apartado A, fracción XXIX, de la Constitución Política de los Estados Unidos Mexicanos</w:t>
        </w:r>
      </w:hyperlink>
      <w:r w:rsidRPr="00F53BAB">
        <w:rPr>
          <w:rFonts w:ascii="Arial" w:hAnsi="Arial" w:cs="Arial"/>
        </w:rPr>
        <w:t>; </w:t>
      </w:r>
      <w:hyperlink r:id="rId205" w:history="1">
        <w:r w:rsidRPr="00F53BAB">
          <w:rPr>
            <w:rFonts w:ascii="Arial" w:hAnsi="Arial" w:cs="Arial"/>
          </w:rPr>
          <w:t>9 del PactoInternacional de Derechos Económicos, Sociales y Culturales</w:t>
        </w:r>
      </w:hyperlink>
      <w:r w:rsidRPr="00F53BAB">
        <w:rPr>
          <w:rFonts w:ascii="Arial" w:hAnsi="Arial" w:cs="Arial"/>
        </w:rPr>
        <w:t>; </w:t>
      </w:r>
      <w:hyperlink r:id="rId206" w:history="1">
        <w:r w:rsidRPr="00F53BAB">
          <w:rPr>
            <w:rFonts w:ascii="Arial" w:hAnsi="Arial" w:cs="Arial"/>
          </w:rPr>
          <w:t>11, numeral 1, inciso e), de la Convención sobre la Eliminación de todas las Formas de Discriminación contra la Mujer</w:t>
        </w:r>
      </w:hyperlink>
      <w:r w:rsidRPr="00F53BAB">
        <w:rPr>
          <w:rFonts w:ascii="Arial" w:hAnsi="Arial" w:cs="Arial"/>
        </w:rPr>
        <w:t>; y, </w:t>
      </w:r>
      <w:hyperlink r:id="rId207" w:history="1">
        <w:r w:rsidRPr="00F53BAB">
          <w:rPr>
            <w:rFonts w:ascii="Arial" w:hAnsi="Arial" w:cs="Arial"/>
          </w:rPr>
          <w:t>17 del Protocolo Adicional a la Convención Americana sobre Derechos Humanos en Materia de Derechos Económicos, Sociales y Culturales</w:t>
        </w:r>
      </w:hyperlink>
      <w:r w:rsidRPr="00F53BAB">
        <w:rPr>
          <w:rFonts w:ascii="Arial" w:hAnsi="Arial" w:cs="Arial"/>
        </w:rPr>
        <w:t xml:space="preserve">, conforman el corpus juris a través del cual se reconoce como </w:t>
      </w:r>
      <w:r w:rsidRPr="0018278E">
        <w:rPr>
          <w:rFonts w:ascii="Arial" w:hAnsi="Arial" w:cs="Arial"/>
          <w:b/>
        </w:rPr>
        <w:t>de</w:t>
      </w:r>
      <w:r w:rsidRPr="00F53BAB">
        <w:rPr>
          <w:rFonts w:ascii="Arial" w:hAnsi="Arial" w:cs="Arial"/>
        </w:rPr>
        <w:t>r</w:t>
      </w:r>
      <w:r w:rsidRPr="0018278E">
        <w:rPr>
          <w:rFonts w:ascii="Arial" w:hAnsi="Arial" w:cs="Arial"/>
          <w:b/>
        </w:rPr>
        <w:t>echo humano la protección especial de los adultos mayores en torno a los beneficios de seguridad social</w:t>
      </w:r>
      <w:r w:rsidRPr="00F53BAB">
        <w:rPr>
          <w:rFonts w:ascii="Arial" w:hAnsi="Arial" w:cs="Arial"/>
        </w:rPr>
        <w:t xml:space="preserve"> que deben recibir con motivo de su edad, entre ellos, la obtención de una pensión, razón por la cual, de la interpretación de los artículos </w:t>
      </w:r>
      <w:hyperlink r:id="rId208" w:history="1">
        <w:r w:rsidRPr="00F53BAB">
          <w:rPr>
            <w:rFonts w:ascii="Arial" w:hAnsi="Arial" w:cs="Arial"/>
          </w:rPr>
          <w:t>783 y 784 de la Ley Federal del Trabajo</w:t>
        </w:r>
      </w:hyperlink>
      <w:r w:rsidRPr="00F53BAB">
        <w:rPr>
          <w:rFonts w:ascii="Arial" w:hAnsi="Arial" w:cs="Arial"/>
        </w:rPr>
        <w:t>, en atención al principio pro persona, a través del control de convencionalidad, debe entenderse que el espíritu del legislador laboral es conforme con la norma constitucional y convencional en cita, acorde con lo cual, debe relevarse de la carga de la prueba a los adultos mayores para determinar el promedio salarial de las últimas doscientas cincuenta semanas cotizadas para el cálculo de la pensión por cesantía en edad avanzada a que tienen derecho, puesto que ésta corresponde al Instituto Mexicano del Seguro Social, en razón de que no sólo por lógica, sino por disposición legal cuenta con más y mejores elementos de prueba que el asegurado, puesto que es quien lleva el registro de los salarios con los cuales aquél cotizó.</w:t>
      </w:r>
    </w:p>
    <w:p w:rsidR="00095D3B" w:rsidRPr="00F53BAB" w:rsidRDefault="00095D3B" w:rsidP="00F53BAB">
      <w:pPr>
        <w:pStyle w:val="Prrafodelista"/>
        <w:spacing w:after="0" w:line="240" w:lineRule="auto"/>
        <w:ind w:left="284" w:right="-518"/>
        <w:jc w:val="both"/>
        <w:rPr>
          <w:rFonts w:ascii="Arial" w:hAnsi="Arial" w:cs="Arial"/>
        </w:rPr>
      </w:pPr>
    </w:p>
    <w:p w:rsidR="00095D3B" w:rsidRPr="00F53BAB" w:rsidRDefault="00095D3B" w:rsidP="00F53BAB">
      <w:pPr>
        <w:pStyle w:val="Prrafodelista"/>
        <w:numPr>
          <w:ilvl w:val="0"/>
          <w:numId w:val="42"/>
        </w:numPr>
        <w:spacing w:after="0" w:line="240" w:lineRule="auto"/>
        <w:ind w:left="284" w:right="-518"/>
        <w:jc w:val="both"/>
        <w:rPr>
          <w:rStyle w:val="lbl-encabezado-negro"/>
          <w:rFonts w:ascii="Arial" w:hAnsi="Arial" w:cs="Arial"/>
        </w:rPr>
      </w:pPr>
      <w:r w:rsidRPr="00F53BAB">
        <w:rPr>
          <w:rStyle w:val="lbl-encabezado-negro"/>
          <w:rFonts w:ascii="Arial" w:hAnsi="Arial" w:cs="Arial"/>
        </w:rPr>
        <w:t>Tesis: I.4o.A.12 K (10a.), Tribunales Colegiados de Circuito, Décima Época, 2002743</w:t>
      </w:r>
    </w:p>
    <w:p w:rsidR="00095D3B" w:rsidRPr="00F53BAB" w:rsidRDefault="00095D3B" w:rsidP="00F53BAB">
      <w:pPr>
        <w:pStyle w:val="Prrafodelista"/>
        <w:spacing w:after="0" w:line="240" w:lineRule="auto"/>
        <w:ind w:left="284" w:right="-518"/>
        <w:jc w:val="both"/>
        <w:rPr>
          <w:rFonts w:ascii="Arial" w:hAnsi="Arial" w:cs="Arial"/>
          <w:b/>
          <w:bCs/>
        </w:rPr>
      </w:pPr>
    </w:p>
    <w:p w:rsidR="00095D3B" w:rsidRPr="00F53BAB" w:rsidRDefault="00095D3B" w:rsidP="00F53BAB">
      <w:pPr>
        <w:pStyle w:val="Prrafodelista"/>
        <w:spacing w:after="0" w:line="240" w:lineRule="auto"/>
        <w:ind w:left="284" w:right="-518"/>
        <w:jc w:val="both"/>
        <w:rPr>
          <w:rFonts w:ascii="Arial" w:eastAsia="Times New Roman" w:hAnsi="Arial" w:cs="Arial"/>
          <w:bCs/>
          <w:lang w:eastAsia="es-MX"/>
        </w:rPr>
      </w:pPr>
      <w:r w:rsidRPr="00F53BAB">
        <w:rPr>
          <w:rFonts w:ascii="Arial" w:eastAsia="Times New Roman" w:hAnsi="Arial" w:cs="Arial"/>
          <w:bCs/>
          <w:lang w:eastAsia="es-MX"/>
        </w:rPr>
        <w:lastRenderedPageBreak/>
        <w:t>DERECHO AL MÍNIMO VITAL. CONCEPTO, ALCANCES E INTERPRETACIÓN POR EL JUZGADOR.</w:t>
      </w:r>
    </w:p>
    <w:p w:rsidR="00095D3B" w:rsidRPr="00F53BAB" w:rsidRDefault="00095D3B" w:rsidP="00F53BAB">
      <w:pPr>
        <w:pStyle w:val="Prrafodelista"/>
        <w:spacing w:after="0" w:line="240" w:lineRule="auto"/>
        <w:ind w:left="284" w:right="-518"/>
        <w:jc w:val="both"/>
        <w:rPr>
          <w:rFonts w:ascii="Arial" w:eastAsia="Times New Roman" w:hAnsi="Arial" w:cs="Arial"/>
          <w:bCs/>
          <w:lang w:eastAsia="es-MX"/>
        </w:rPr>
      </w:pPr>
    </w:p>
    <w:p w:rsidR="00095D3B" w:rsidRPr="00F53BAB" w:rsidRDefault="00095D3B" w:rsidP="00F53BAB">
      <w:pPr>
        <w:pStyle w:val="Prrafodelista"/>
        <w:spacing w:after="0" w:line="240" w:lineRule="auto"/>
        <w:ind w:left="284" w:right="-518"/>
        <w:jc w:val="both"/>
        <w:rPr>
          <w:rFonts w:ascii="Arial" w:hAnsi="Arial" w:cs="Arial"/>
          <w:b/>
          <w:bCs/>
        </w:rPr>
      </w:pPr>
      <w:r w:rsidRPr="00F53BAB">
        <w:rPr>
          <w:rFonts w:ascii="Arial" w:hAnsi="Arial" w:cs="Arial"/>
        </w:rPr>
        <w:t>En el orden constitucional mexicano, el derecho al "mínimo vital" o "mínimo existencial", el cual ha sido concebido como un derecho fundamental que se apoya en los principios del Estado social de derecho, dignidad humana, solidaridad y protección de ciertos bienes constitucionales, cobra vigencia a partir de la interpretación sistemática de los derechos fundamentales consagrados en la Constitución Política de los Estados Unidos Mexicanos, particularmente en sus artículos </w:t>
      </w:r>
      <w:hyperlink r:id="rId209" w:history="1">
        <w:r w:rsidRPr="00F53BAB">
          <w:rPr>
            <w:rFonts w:ascii="Arial" w:hAnsi="Arial" w:cs="Arial"/>
          </w:rPr>
          <w:t>1o., 3o., 4o., 13, 25, 27, 31, fracción IV, y 123</w:t>
        </w:r>
      </w:hyperlink>
      <w:r w:rsidRPr="00F53BAB">
        <w:rPr>
          <w:rFonts w:ascii="Arial" w:hAnsi="Arial" w:cs="Arial"/>
        </w:rPr>
        <w:t>; aunado al Pacto Internacional de Derechos Económicos, Sociales y Culturales, y el Protocolo Adicional a la Convención Americana sobre Derechos Humanos en Materia de Derechos Económicos, Sociales y Culturales</w:t>
      </w:r>
      <w:r w:rsidR="009461D5" w:rsidRPr="00F53BAB">
        <w:rPr>
          <w:rFonts w:ascii="Arial" w:hAnsi="Arial" w:cs="Arial"/>
        </w:rPr>
        <w:t xml:space="preserve"> </w:t>
      </w:r>
      <w:r w:rsidRPr="00F53BAB">
        <w:rPr>
          <w:rFonts w:ascii="Arial" w:hAnsi="Arial" w:cs="Arial"/>
        </w:rPr>
        <w:t xml:space="preserve">"Protocolo de San Salvador", suscritos por México y constitutivos del bloque de constitucionalidad, y conformados por la satisfacción y protección de diversas prerrogativas que, en su conjunto o unidad, forman la base o punto de partida desde la cual el </w:t>
      </w:r>
      <w:r w:rsidRPr="0018278E">
        <w:rPr>
          <w:rFonts w:ascii="Arial" w:hAnsi="Arial" w:cs="Arial"/>
          <w:b/>
        </w:rPr>
        <w:t>individuo cuenta con las condiciones mínimas para desarrollar un plan de vida autónomo y de participación activa en la vida democrática del Estado (educación, vivienda, salud, salario digno, seguridad social, medio ambiente, etcétera.),</w:t>
      </w:r>
      <w:r w:rsidRPr="00F53BAB">
        <w:rPr>
          <w:rFonts w:ascii="Arial" w:hAnsi="Arial" w:cs="Arial"/>
        </w:rPr>
        <w:t xml:space="preserve"> por lo que se erige como un presupuesto del Estado democrático de derecho, pues si se carece de este mínimo básico, las coordenadas centrales del orden constitucional carecen de sentido. Al respecto, el Comité de Derechos Económicos, Sociales y Culturales de la Organización de las Naciones Unidas, en la Observación General No. 3 de 1990, ha establecido: "la obligación mínima generalmente es determinada al observar las necesidades del grupo más vulnerable que tiene derecho a la protección del derecho en cuestión.". Así, la intersección entre la potestad estatal y el entramado de derechos y libertades fundamentales, en su connotación de interdependientes e indivisibles, fija la determinación de un mínimo de subsistencia digna y autónoma constitucionalmente protegida, que es el universal para sujetos de la misma clase y con expectativas de progresividad en lo concerniente a prestaciones. En este orden de ideas, este parámetro constituye el derecho al mínimo vital, el cual coincide con las competencias, condiciones básicas y prestaciones sociales necesarias para que la persona pueda llevar una vida libre del temor y de las cargas de la miseria o de necesidades insatisfechas que limiten sus libertades, de tal manera que este derecho abarca todas las medidas positivas o negativas necesarias para evitar que la persona se vea inconstitucionalmente reducida en su valor intrínseco como ser humano, por no contar con las condiciones materiales que le permitan llevar una existencia digna. Aunado a lo anterior, el mínimo vital es un concepto jurídico indeterminado que exige confrontar la realidad con los valores y fines de los derechos sociales, siendo necesario realizar una evaluación de las circunstancias de cada caso concreto, pues a partir de tales elementos, es que su contenido se ve definido, al ser contextualizado con los hechos del caso; por consiguiente, al igual que todos los conceptos jurídicos indeterminados, requiere ser interpretado por el juzgador, tomando en consideración los elementos necesarios para su aplicación adecuada a casos particulares, por lo que debe estimarse que el concepto no se reduce a una perspectiva cuantitativa, sino que por el contrario, es cualitativa, toda vez que su contenido va en función de las condiciones particulares de cada persona, de esta manera cada gobernado tiene un mínimo vital diferente; esto es, el análisis de este derecho implica determinar, de manera casuística, en qué medida se vulnera por carecer de recursos materiales bajo las condiciones propias del caso.</w:t>
      </w:r>
    </w:p>
    <w:p w:rsidR="00095D3B" w:rsidRPr="00F53BAB" w:rsidRDefault="00095D3B" w:rsidP="00F53BAB">
      <w:pPr>
        <w:spacing w:after="0" w:line="240" w:lineRule="auto"/>
        <w:ind w:left="284" w:right="-518"/>
        <w:jc w:val="both"/>
        <w:rPr>
          <w:rFonts w:ascii="Arial" w:hAnsi="Arial" w:cs="Arial"/>
          <w:b/>
          <w:bCs/>
        </w:rPr>
      </w:pPr>
    </w:p>
    <w:p w:rsidR="0075655B" w:rsidRPr="00F53BAB" w:rsidRDefault="00095D3B" w:rsidP="00F53BAB">
      <w:pPr>
        <w:pStyle w:val="Prrafodelista"/>
        <w:numPr>
          <w:ilvl w:val="0"/>
          <w:numId w:val="42"/>
        </w:numPr>
        <w:spacing w:after="0" w:line="240" w:lineRule="auto"/>
        <w:ind w:left="284" w:right="-518"/>
        <w:jc w:val="both"/>
        <w:rPr>
          <w:rFonts w:ascii="Arial" w:hAnsi="Arial" w:cs="Arial"/>
          <w:b/>
          <w:bCs/>
        </w:rPr>
      </w:pPr>
      <w:r w:rsidRPr="00F53BAB">
        <w:rPr>
          <w:rStyle w:val="lbl-encabezado-negro"/>
          <w:rFonts w:ascii="Arial" w:hAnsi="Arial" w:cs="Arial"/>
        </w:rPr>
        <w:t>Tesis:</w:t>
      </w:r>
      <w:r w:rsidRPr="00F53BAB">
        <w:rPr>
          <w:rStyle w:val="apple-converted-space"/>
          <w:rFonts w:ascii="Arial" w:hAnsi="Arial" w:cs="Arial"/>
        </w:rPr>
        <w:t> </w:t>
      </w:r>
      <w:r w:rsidRPr="00F53BAB">
        <w:rPr>
          <w:rStyle w:val="lbl-encabezado-negro"/>
          <w:rFonts w:ascii="Arial" w:hAnsi="Arial" w:cs="Arial"/>
        </w:rPr>
        <w:t>VII.2o.C.9 C (10a.),</w:t>
      </w:r>
      <w:r w:rsidR="0075655B" w:rsidRPr="00F53BAB">
        <w:rPr>
          <w:rFonts w:ascii="Arial" w:hAnsi="Arial" w:cs="Arial"/>
        </w:rPr>
        <w:t xml:space="preserve"> Tribunales Colegiados de Circuito,</w:t>
      </w:r>
      <w:r w:rsidR="0075655B" w:rsidRPr="00F53BAB">
        <w:rPr>
          <w:rStyle w:val="lbl-encabezado-negro"/>
          <w:rFonts w:ascii="Arial" w:hAnsi="Arial" w:cs="Arial"/>
        </w:rPr>
        <w:t xml:space="preserve"> Décima Época, 2001891</w:t>
      </w:r>
      <w:r w:rsidR="0075655B" w:rsidRPr="00F53BAB">
        <w:rPr>
          <w:rFonts w:ascii="Arial" w:hAnsi="Arial" w:cs="Arial"/>
        </w:rPr>
        <w:t xml:space="preserve"> </w:t>
      </w:r>
    </w:p>
    <w:p w:rsidR="0075655B" w:rsidRPr="00F53BAB" w:rsidRDefault="0075655B" w:rsidP="00F53BAB">
      <w:pPr>
        <w:pStyle w:val="Prrafodelista"/>
        <w:spacing w:after="0" w:line="240" w:lineRule="auto"/>
        <w:ind w:left="284" w:right="-518"/>
        <w:jc w:val="both"/>
        <w:rPr>
          <w:rFonts w:ascii="Arial" w:hAnsi="Arial" w:cs="Arial"/>
          <w:b/>
          <w:bCs/>
        </w:rPr>
      </w:pPr>
    </w:p>
    <w:p w:rsidR="0075655B" w:rsidRPr="00F53BAB" w:rsidRDefault="0075655B" w:rsidP="00F53BAB">
      <w:pPr>
        <w:pStyle w:val="Prrafodelista"/>
        <w:spacing w:after="0" w:line="240" w:lineRule="auto"/>
        <w:ind w:left="284" w:right="-518"/>
        <w:jc w:val="both"/>
        <w:rPr>
          <w:rFonts w:ascii="Arial" w:eastAsia="Times New Roman" w:hAnsi="Arial" w:cs="Arial"/>
          <w:bCs/>
          <w:lang w:eastAsia="es-MX"/>
        </w:rPr>
      </w:pPr>
      <w:r w:rsidRPr="00F53BAB">
        <w:rPr>
          <w:rFonts w:ascii="Arial" w:eastAsia="Times New Roman" w:hAnsi="Arial" w:cs="Arial"/>
          <w:bCs/>
          <w:lang w:eastAsia="es-MX"/>
        </w:rPr>
        <w:lastRenderedPageBreak/>
        <w:t>DEPÓSITO JUDICIAL O GUARDA DE MENORES COMO ACTO PREJUDICIAL O MEDIDA CAUTELAR EN EL JUICIO DE ALIMENTOS. PARA SU PROCEDENCIA EL JUZGADOR DEBE CERCIORARSE DE LA NECESIDAD DE LA PROTECCIÓN, POR LO QUE TIENE QUE VERIFICAR Y CORROBORAR, EN EL LUGAR DE LOS HECHOS, LO APREMIANTE DE LA URGENCIA Y QUE HAYA RELACIÓN DIRECTA CON EL DERECHO CONTROVERTIDO, PONDERÁNDOSE ÉSTE, EN FUNCIÓN DEL INTERÉS SUPERIOR DEL NIÑO (LEGISLACIÓN DEL ESTADO DE VERACRUZ).</w:t>
      </w:r>
    </w:p>
    <w:p w:rsidR="0075655B" w:rsidRPr="00F53BAB" w:rsidRDefault="0075655B" w:rsidP="00F53BAB">
      <w:pPr>
        <w:pStyle w:val="Prrafodelista"/>
        <w:spacing w:after="0" w:line="240" w:lineRule="auto"/>
        <w:ind w:left="284" w:right="-518"/>
        <w:jc w:val="both"/>
        <w:rPr>
          <w:rFonts w:ascii="Arial" w:eastAsia="Times New Roman" w:hAnsi="Arial" w:cs="Arial"/>
          <w:bCs/>
          <w:lang w:eastAsia="es-MX"/>
        </w:rPr>
      </w:pPr>
    </w:p>
    <w:p w:rsidR="0075655B" w:rsidRPr="00F53BAB" w:rsidRDefault="0075655B" w:rsidP="00F53BAB">
      <w:pPr>
        <w:pStyle w:val="Prrafodelista"/>
        <w:spacing w:after="0" w:line="240" w:lineRule="auto"/>
        <w:ind w:left="284" w:right="-518"/>
        <w:jc w:val="both"/>
        <w:rPr>
          <w:rFonts w:ascii="Arial" w:eastAsia="Times New Roman" w:hAnsi="Arial" w:cs="Arial"/>
          <w:bCs/>
          <w:lang w:eastAsia="es-MX"/>
        </w:rPr>
      </w:pPr>
      <w:r w:rsidRPr="00F53BAB">
        <w:rPr>
          <w:rFonts w:ascii="Arial" w:hAnsi="Arial" w:cs="Arial"/>
        </w:rPr>
        <w:t>De los artículos </w:t>
      </w:r>
      <w:hyperlink r:id="rId210" w:history="1">
        <w:r w:rsidRPr="00F53BAB">
          <w:rPr>
            <w:rFonts w:ascii="Arial" w:hAnsi="Arial" w:cs="Arial"/>
          </w:rPr>
          <w:t>16, numeral 3, de la Declaración Universal de los Derechos Humanos</w:t>
        </w:r>
      </w:hyperlink>
      <w:r w:rsidRPr="00F53BAB">
        <w:rPr>
          <w:rFonts w:ascii="Arial" w:hAnsi="Arial" w:cs="Arial"/>
        </w:rPr>
        <w:t>; </w:t>
      </w:r>
      <w:hyperlink r:id="rId211" w:history="1">
        <w:r w:rsidRPr="00F53BAB">
          <w:rPr>
            <w:rFonts w:ascii="Arial" w:hAnsi="Arial" w:cs="Arial"/>
          </w:rPr>
          <w:t>1, 5, 8, 9 y 12 de la Convención sobre los Derechos del Niño</w:t>
        </w:r>
      </w:hyperlink>
      <w:r w:rsidRPr="00F53BAB">
        <w:rPr>
          <w:rFonts w:ascii="Arial" w:hAnsi="Arial" w:cs="Arial"/>
        </w:rPr>
        <w:t>; </w:t>
      </w:r>
      <w:hyperlink r:id="rId212" w:history="1">
        <w:r w:rsidRPr="00F53BAB">
          <w:rPr>
            <w:rFonts w:ascii="Arial" w:hAnsi="Arial" w:cs="Arial"/>
          </w:rPr>
          <w:t>19 de la Convención Americana sobre Derechos Humanos</w:t>
        </w:r>
      </w:hyperlink>
      <w:r w:rsidRPr="00F53BAB">
        <w:rPr>
          <w:rFonts w:ascii="Arial" w:hAnsi="Arial" w:cs="Arial"/>
        </w:rPr>
        <w:t>; </w:t>
      </w:r>
      <w:hyperlink r:id="rId213" w:history="1">
        <w:r w:rsidRPr="00F53BAB">
          <w:rPr>
            <w:rFonts w:ascii="Arial" w:hAnsi="Arial" w:cs="Arial"/>
          </w:rPr>
          <w:t>16 del Protocolo Adicional a la Convención Americana sobre Derechos Humanos en Materia de Derechos Económicos, Sociales y Culturales</w:t>
        </w:r>
      </w:hyperlink>
      <w:r w:rsidRPr="00F53BAB">
        <w:rPr>
          <w:rFonts w:ascii="Arial" w:hAnsi="Arial" w:cs="Arial"/>
        </w:rPr>
        <w:t>; y, </w:t>
      </w:r>
      <w:hyperlink r:id="rId214" w:history="1">
        <w:r w:rsidRPr="00F53BAB">
          <w:rPr>
            <w:rFonts w:ascii="Arial" w:hAnsi="Arial" w:cs="Arial"/>
          </w:rPr>
          <w:t>23 del Pacto Internacional de Derechos Civiles y Políticos</w:t>
        </w:r>
      </w:hyperlink>
      <w:r w:rsidRPr="00F53BAB">
        <w:rPr>
          <w:rFonts w:ascii="Arial" w:hAnsi="Arial" w:cs="Arial"/>
        </w:rPr>
        <w:t xml:space="preserve">, se advierte que </w:t>
      </w:r>
      <w:r w:rsidRPr="0018278E">
        <w:rPr>
          <w:rFonts w:ascii="Arial" w:hAnsi="Arial" w:cs="Arial"/>
          <w:b/>
        </w:rPr>
        <w:t>es un derecho humano del niño mantener sus relaciones familiares y desarrollarse en el núcleo familiar al que pertenece</w:t>
      </w:r>
      <w:r w:rsidRPr="00F53BAB">
        <w:rPr>
          <w:rFonts w:ascii="Arial" w:hAnsi="Arial" w:cs="Arial"/>
        </w:rPr>
        <w:t>, el que sólo podrá afectarse en caso de excepción y previa resolución judicial a fin de proteger su interés superior. Por tanto, para que proceda el depósito judicial, ya sea como acto prejudicial o como medida cautelar, el juzgador deberá, en cada caso, acorde con los artículos </w:t>
      </w:r>
      <w:hyperlink r:id="rId215" w:history="1">
        <w:r w:rsidRPr="00F53BAB">
          <w:rPr>
            <w:rFonts w:ascii="Arial" w:hAnsi="Arial" w:cs="Arial"/>
          </w:rPr>
          <w:t>158, 159, 160 y 162 del Código de Procedimientos Civiles para el Estado de Veracruz</w:t>
        </w:r>
      </w:hyperlink>
      <w:r w:rsidRPr="00F53BAB">
        <w:rPr>
          <w:rFonts w:ascii="Arial" w:hAnsi="Arial" w:cs="Arial"/>
        </w:rPr>
        <w:t>, y bajo su más estricta responsabilidad, cerciorarse de que el menor necesita protección, para lo que habrá de verificar y corroborar, en el lugar de los hechos, lo apremiante de la urgencia en la medida. Además, tratándose del depósito o guarda de menores como medida cautelar, habrá de cerciorarse que tenga relación directa con el derecho controvertido en el juicio debiendo ponderarse éste, en función del interés superior del niño, pues no encontraría justificación alguna afectar tal derecho humano del menor, cuando se solicita la medida en un juicio de alimentos, sin acreditarse que existe un riesgo a su interés superior</w:t>
      </w:r>
      <w:r w:rsidRPr="00F53BAB">
        <w:rPr>
          <w:rFonts w:ascii="Arial" w:eastAsia="Times New Roman" w:hAnsi="Arial" w:cs="Arial"/>
          <w:bCs/>
          <w:lang w:eastAsia="es-MX"/>
        </w:rPr>
        <w:t>.</w:t>
      </w:r>
    </w:p>
    <w:p w:rsidR="0075655B" w:rsidRPr="00F53BAB" w:rsidRDefault="0075655B" w:rsidP="00F53BAB">
      <w:pPr>
        <w:pStyle w:val="Prrafodelista"/>
        <w:spacing w:after="0" w:line="240" w:lineRule="auto"/>
        <w:ind w:left="284" w:right="-518"/>
        <w:jc w:val="both"/>
        <w:rPr>
          <w:rFonts w:ascii="Arial" w:eastAsia="Times New Roman" w:hAnsi="Arial" w:cs="Arial"/>
          <w:bCs/>
          <w:lang w:eastAsia="es-MX"/>
        </w:rPr>
      </w:pPr>
    </w:p>
    <w:p w:rsidR="0075655B" w:rsidRPr="00F53BAB" w:rsidRDefault="0075655B" w:rsidP="00F53BAB">
      <w:pPr>
        <w:pStyle w:val="Prrafodelista"/>
        <w:spacing w:after="0" w:line="240" w:lineRule="auto"/>
        <w:ind w:left="284" w:right="-518"/>
        <w:jc w:val="both"/>
        <w:rPr>
          <w:rFonts w:ascii="Arial" w:eastAsia="Times New Roman" w:hAnsi="Arial" w:cs="Arial"/>
          <w:bCs/>
          <w:lang w:eastAsia="es-MX"/>
        </w:rPr>
      </w:pPr>
    </w:p>
    <w:p w:rsidR="0075655B" w:rsidRPr="00F53BAB" w:rsidRDefault="0075655B" w:rsidP="00F53BAB">
      <w:pPr>
        <w:pStyle w:val="Prrafodelista"/>
        <w:numPr>
          <w:ilvl w:val="0"/>
          <w:numId w:val="42"/>
        </w:numPr>
        <w:spacing w:after="0" w:line="240" w:lineRule="auto"/>
        <w:ind w:left="284" w:right="-518"/>
        <w:jc w:val="both"/>
        <w:rPr>
          <w:rStyle w:val="lbl-encabezado-negro"/>
          <w:rFonts w:ascii="Arial" w:hAnsi="Arial" w:cs="Arial"/>
          <w:b/>
          <w:bCs/>
        </w:rPr>
      </w:pPr>
      <w:r w:rsidRPr="00F53BAB">
        <w:rPr>
          <w:rStyle w:val="lbl-encabezado-negro"/>
          <w:rFonts w:ascii="Arial" w:hAnsi="Arial" w:cs="Arial"/>
        </w:rPr>
        <w:t>Tesis:</w:t>
      </w:r>
      <w:r w:rsidRPr="00F53BAB">
        <w:rPr>
          <w:rStyle w:val="apple-converted-space"/>
          <w:rFonts w:ascii="Arial" w:hAnsi="Arial" w:cs="Arial"/>
        </w:rPr>
        <w:t> </w:t>
      </w:r>
      <w:r w:rsidRPr="00F53BAB">
        <w:rPr>
          <w:rStyle w:val="lbl-encabezado-negro"/>
          <w:rFonts w:ascii="Arial" w:hAnsi="Arial" w:cs="Arial"/>
        </w:rPr>
        <w:t>IV.2o.A.23 A (10a.),</w:t>
      </w:r>
      <w:r w:rsidRPr="00F53BAB">
        <w:rPr>
          <w:rFonts w:ascii="Arial" w:hAnsi="Arial" w:cs="Arial"/>
        </w:rPr>
        <w:t xml:space="preserve"> Tribunales Colegiados de Circuito,</w:t>
      </w:r>
      <w:r w:rsidRPr="00F53BAB">
        <w:rPr>
          <w:rStyle w:val="lbl-encabezado-negro"/>
          <w:rFonts w:ascii="Arial" w:hAnsi="Arial" w:cs="Arial"/>
        </w:rPr>
        <w:t xml:space="preserve"> Décima Época, 2001893</w:t>
      </w:r>
    </w:p>
    <w:p w:rsidR="0075655B" w:rsidRPr="00F53BAB" w:rsidRDefault="0075655B" w:rsidP="00F53BAB">
      <w:pPr>
        <w:pStyle w:val="Prrafodelista"/>
        <w:spacing w:after="0" w:line="240" w:lineRule="auto"/>
        <w:ind w:left="284" w:right="-518"/>
        <w:jc w:val="both"/>
        <w:rPr>
          <w:rStyle w:val="lbl-encabezado-negro"/>
          <w:rFonts w:ascii="Arial" w:hAnsi="Arial" w:cs="Arial"/>
          <w:b/>
          <w:bCs/>
        </w:rPr>
      </w:pPr>
    </w:p>
    <w:p w:rsidR="0075655B" w:rsidRPr="00F53BAB" w:rsidRDefault="0075655B" w:rsidP="00F53BAB">
      <w:pPr>
        <w:pStyle w:val="Prrafodelista"/>
        <w:spacing w:after="0" w:line="240" w:lineRule="auto"/>
        <w:ind w:left="284" w:right="-518"/>
        <w:jc w:val="both"/>
        <w:rPr>
          <w:rFonts w:ascii="Arial" w:eastAsia="Times New Roman" w:hAnsi="Arial" w:cs="Arial"/>
          <w:bCs/>
          <w:lang w:eastAsia="es-MX"/>
        </w:rPr>
      </w:pPr>
      <w:r w:rsidRPr="0018278E">
        <w:rPr>
          <w:rFonts w:ascii="Arial" w:eastAsia="Times New Roman" w:hAnsi="Arial" w:cs="Arial"/>
          <w:b/>
          <w:bCs/>
          <w:lang w:eastAsia="es-MX"/>
        </w:rPr>
        <w:t>DERECHO HUMANO A LA SALUD.</w:t>
      </w:r>
      <w:r w:rsidRPr="00F53BAB">
        <w:rPr>
          <w:rFonts w:ascii="Arial" w:eastAsia="Times New Roman" w:hAnsi="Arial" w:cs="Arial"/>
          <w:bCs/>
          <w:lang w:eastAsia="es-MX"/>
        </w:rPr>
        <w:t xml:space="preserve"> LA SIMPLE AFIRMACIÓN DE LAS AUTORIDADES RESPONSABLES SOBRE LA INEXISTENCIA DE LOS ACTOS EN SU INFORME JUSTIFICADO, RELATIVOS A OTORGAR INCAPACIDADES Y MEDICAMENTOS, ES INSUFICIENTE PARA REVERTIR LA CARGA DE LA PRUEBA Y, POR TANTO, DICHA ACTUACIÓN CONTRAVIENE AQUÉL. </w:t>
      </w:r>
    </w:p>
    <w:p w:rsidR="0075655B" w:rsidRPr="00F53BAB" w:rsidRDefault="0075655B" w:rsidP="00F53BAB">
      <w:pPr>
        <w:pStyle w:val="Prrafodelista"/>
        <w:spacing w:after="0" w:line="240" w:lineRule="auto"/>
        <w:ind w:left="284" w:right="-518"/>
        <w:jc w:val="both"/>
        <w:rPr>
          <w:rFonts w:ascii="Arial" w:eastAsia="Times New Roman" w:hAnsi="Arial" w:cs="Arial"/>
          <w:bCs/>
          <w:lang w:eastAsia="es-MX"/>
        </w:rPr>
      </w:pPr>
    </w:p>
    <w:p w:rsidR="0075655B" w:rsidRPr="00F53BAB" w:rsidRDefault="0075655B" w:rsidP="00F53BAB">
      <w:pPr>
        <w:pStyle w:val="Prrafodelista"/>
        <w:spacing w:after="0" w:line="240" w:lineRule="auto"/>
        <w:ind w:left="284" w:right="-518"/>
        <w:jc w:val="both"/>
        <w:rPr>
          <w:rFonts w:ascii="Arial" w:hAnsi="Arial" w:cs="Arial"/>
        </w:rPr>
      </w:pPr>
      <w:r w:rsidRPr="00F53BAB">
        <w:rPr>
          <w:rFonts w:ascii="Arial" w:hAnsi="Arial" w:cs="Arial"/>
        </w:rPr>
        <w:t>El artículo </w:t>
      </w:r>
      <w:hyperlink r:id="rId216" w:history="1">
        <w:r w:rsidRPr="00F53BAB">
          <w:rPr>
            <w:rFonts w:ascii="Arial" w:hAnsi="Arial" w:cs="Arial"/>
          </w:rPr>
          <w:t>4o. de la Constitución Política de los Estados Unidos Mexicanos</w:t>
        </w:r>
      </w:hyperlink>
      <w:r w:rsidRPr="00F53BAB">
        <w:rPr>
          <w:rFonts w:ascii="Arial" w:hAnsi="Arial" w:cs="Arial"/>
        </w:rPr>
        <w:t xml:space="preserve"> coincidentemente, entre otros tratados internacionales, con la Declaración Universal de los Derechos Humanos y con el Pacto Internacional de DerechosEconómicos, Sociales y Culturales, consagra el derecho humano a la salud, que se traduce en la obligación del Estado de garantizar el disfrute de servicios de salud y de asistencia social que satisfaga las necesidades de la población, entendiéndose por tales servicios, las acciones dirigidas a proteger, promover y restaurar la salud de la persona. Por tanto, si la quejosa demuestra ante la instancia constitucional, mediante los documentos relativos que ha presentado un padecimiento de salud que está siendo atendida en la institución de salud pública correspondiente, y le atribuye a ésta la negativa de otorgarle las incapacidades y medicamentos necesarios; entonces la simple afirmación de las autoridades responsables sobre la inexistencia de esos actos en su informe justificado, es insuficiente para revertir la carga probatoria, ya que no se trata de una negativa lisa y llana, sino que conlleva implícito un hecho positivo consistente en la prestación adecuada y eficiente del servicio médico, pues por estar de por medio el irreductible derecho </w:t>
      </w:r>
      <w:r w:rsidRPr="00F53BAB">
        <w:rPr>
          <w:rFonts w:ascii="Arial" w:hAnsi="Arial" w:cs="Arial"/>
        </w:rPr>
        <w:lastRenderedPageBreak/>
        <w:t>humano a la salud del derechohabiente, la discrecionalidad en la prescripción de incapacidades y medicamentos a ella, no puede convertirse en una arbitrariedad libre de control de constitucionalidad. En tal virtud, si las citadas autoridades no esclarecen y justifican la constitucionalidad de la negativa que se les atribuye, no obstante que tienen a su alcance los medios documentales adecuados para ello, su actuación contraviene el referido derecho humano a la salud.</w:t>
      </w:r>
    </w:p>
    <w:p w:rsidR="0075655B" w:rsidRPr="00F53BAB" w:rsidRDefault="0075655B" w:rsidP="00F53BAB">
      <w:pPr>
        <w:pStyle w:val="Prrafodelista"/>
        <w:spacing w:after="0" w:line="240" w:lineRule="auto"/>
        <w:ind w:left="284" w:right="-518"/>
        <w:jc w:val="both"/>
        <w:rPr>
          <w:rFonts w:ascii="Arial" w:hAnsi="Arial" w:cs="Arial"/>
        </w:rPr>
      </w:pPr>
    </w:p>
    <w:p w:rsidR="0075655B" w:rsidRPr="00F53BAB" w:rsidRDefault="0075655B" w:rsidP="00F53BAB">
      <w:pPr>
        <w:pStyle w:val="Prrafodelista"/>
        <w:spacing w:after="0" w:line="240" w:lineRule="auto"/>
        <w:ind w:left="284" w:right="-518"/>
        <w:jc w:val="both"/>
        <w:rPr>
          <w:rFonts w:ascii="Arial" w:hAnsi="Arial" w:cs="Arial"/>
        </w:rPr>
      </w:pPr>
    </w:p>
    <w:p w:rsidR="0075655B" w:rsidRPr="00F53BAB" w:rsidRDefault="0075655B" w:rsidP="00F53BAB">
      <w:pPr>
        <w:pStyle w:val="Prrafodelista"/>
        <w:numPr>
          <w:ilvl w:val="0"/>
          <w:numId w:val="42"/>
        </w:numPr>
        <w:spacing w:after="0" w:line="240" w:lineRule="auto"/>
        <w:ind w:left="284" w:right="-518"/>
        <w:jc w:val="both"/>
        <w:rPr>
          <w:rStyle w:val="lbl-encabezado-negro"/>
          <w:rFonts w:ascii="Arial" w:hAnsi="Arial" w:cs="Arial"/>
          <w:b/>
          <w:bCs/>
        </w:rPr>
      </w:pPr>
      <w:r w:rsidRPr="00F53BAB">
        <w:rPr>
          <w:rStyle w:val="lbl-encabezado-negro"/>
          <w:rFonts w:ascii="Arial" w:hAnsi="Arial" w:cs="Arial"/>
        </w:rPr>
        <w:t>Tesis:</w:t>
      </w:r>
      <w:r w:rsidRPr="00F53BAB">
        <w:rPr>
          <w:rStyle w:val="apple-converted-space"/>
          <w:rFonts w:ascii="Arial" w:hAnsi="Arial" w:cs="Arial"/>
        </w:rPr>
        <w:t> </w:t>
      </w:r>
      <w:r w:rsidRPr="00F53BAB">
        <w:rPr>
          <w:rStyle w:val="lbl-encabezado-negro"/>
          <w:rFonts w:ascii="Arial" w:hAnsi="Arial" w:cs="Arial"/>
        </w:rPr>
        <w:t>XI.1o.A.T.1 K (10a.),</w:t>
      </w:r>
      <w:r w:rsidRPr="00F53BAB">
        <w:rPr>
          <w:rFonts w:ascii="Arial" w:hAnsi="Arial" w:cs="Arial"/>
        </w:rPr>
        <w:t xml:space="preserve"> Tribunales Colegiados de Circuito,</w:t>
      </w:r>
      <w:r w:rsidRPr="00F53BAB">
        <w:rPr>
          <w:rStyle w:val="lbl-encabezado-negro"/>
          <w:rFonts w:ascii="Arial" w:hAnsi="Arial" w:cs="Arial"/>
        </w:rPr>
        <w:t xml:space="preserve"> Décima Época, 2001560 </w:t>
      </w:r>
    </w:p>
    <w:p w:rsidR="0075655B" w:rsidRPr="00F53BAB" w:rsidRDefault="0075655B" w:rsidP="00F53BAB">
      <w:pPr>
        <w:pStyle w:val="Prrafodelista"/>
        <w:spacing w:after="0" w:line="240" w:lineRule="auto"/>
        <w:ind w:left="284" w:right="-518"/>
        <w:jc w:val="both"/>
        <w:rPr>
          <w:rStyle w:val="lbl-encabezado-negro"/>
          <w:rFonts w:ascii="Arial" w:hAnsi="Arial" w:cs="Arial"/>
          <w:b/>
          <w:bCs/>
        </w:rPr>
      </w:pPr>
    </w:p>
    <w:p w:rsidR="0075655B" w:rsidRPr="00F53BAB" w:rsidRDefault="0075655B" w:rsidP="00F53BAB">
      <w:pPr>
        <w:pStyle w:val="Prrafodelista"/>
        <w:spacing w:after="0" w:line="240" w:lineRule="auto"/>
        <w:ind w:left="284" w:right="-518"/>
        <w:jc w:val="both"/>
        <w:rPr>
          <w:rFonts w:ascii="Arial" w:hAnsi="Arial" w:cs="Arial"/>
        </w:rPr>
      </w:pPr>
      <w:r w:rsidRPr="0018278E">
        <w:rPr>
          <w:rFonts w:ascii="Arial" w:eastAsia="Times New Roman" w:hAnsi="Arial" w:cs="Arial"/>
          <w:b/>
          <w:bCs/>
          <w:lang w:eastAsia="es-MX"/>
        </w:rPr>
        <w:t>AGUA POTABLE. COMO DERECHO HUMANO</w:t>
      </w:r>
      <w:r w:rsidRPr="00F53BAB">
        <w:rPr>
          <w:rFonts w:ascii="Arial" w:eastAsia="Times New Roman" w:hAnsi="Arial" w:cs="Arial"/>
          <w:bCs/>
          <w:lang w:eastAsia="es-MX"/>
        </w:rPr>
        <w:t>, LA PREFERENCIA DE SU USO DOMÉSTICO Y PÚBLICO URBANO ES UNA CUESTIÓN DE SEGURIDAD NACIONAL.</w:t>
      </w:r>
      <w:r w:rsidRPr="00F53BAB">
        <w:rPr>
          <w:rFonts w:ascii="Arial" w:hAnsi="Arial" w:cs="Arial"/>
        </w:rPr>
        <w:t xml:space="preserve"> </w:t>
      </w:r>
    </w:p>
    <w:p w:rsidR="0075655B" w:rsidRPr="00F53BAB" w:rsidRDefault="0075655B" w:rsidP="00F53BAB">
      <w:pPr>
        <w:pStyle w:val="Prrafodelista"/>
        <w:spacing w:after="0" w:line="240" w:lineRule="auto"/>
        <w:ind w:left="284" w:right="-518"/>
        <w:jc w:val="both"/>
        <w:rPr>
          <w:rFonts w:ascii="Arial" w:hAnsi="Arial" w:cs="Arial"/>
        </w:rPr>
      </w:pPr>
    </w:p>
    <w:p w:rsidR="0075655B" w:rsidRPr="00F53BAB" w:rsidRDefault="0075655B" w:rsidP="00F53BAB">
      <w:pPr>
        <w:pStyle w:val="Prrafodelista"/>
        <w:spacing w:after="0" w:line="240" w:lineRule="auto"/>
        <w:ind w:left="284" w:right="-518"/>
        <w:jc w:val="both"/>
        <w:rPr>
          <w:rFonts w:ascii="Arial" w:hAnsi="Arial" w:cs="Arial"/>
        </w:rPr>
      </w:pPr>
      <w:r w:rsidRPr="00F53BAB">
        <w:rPr>
          <w:rFonts w:ascii="Arial" w:hAnsi="Arial" w:cs="Arial"/>
        </w:rPr>
        <w:t>El Comité de Derechos Económicos, Sociales y Culturales de las Naciones Unidas, la Organización Mundial de la Salud, la Asamblea General de las Naciones Unidas, el Pacto Internacional de Derechos Económicos, Sociales y Culturales (artículo </w:t>
      </w:r>
      <w:hyperlink r:id="rId217" w:history="1">
        <w:r w:rsidRPr="00F53BAB">
          <w:rPr>
            <w:rFonts w:ascii="Arial" w:hAnsi="Arial" w:cs="Arial"/>
          </w:rPr>
          <w:t>11</w:t>
        </w:r>
      </w:hyperlink>
      <w:r w:rsidRPr="00F53BAB">
        <w:rPr>
          <w:rFonts w:ascii="Arial" w:hAnsi="Arial" w:cs="Arial"/>
        </w:rPr>
        <w:t>), reconocen el derecho al agua, así como que los Estados participantes quedaron vinculados a garantizar que los habitantes de su jurisdicción tengan acceso al agua potable, de modo que esté a disposición de todos, sin discriminación y económicamente accesible; en tanto que del artículo </w:t>
      </w:r>
      <w:hyperlink r:id="rId218" w:history="1">
        <w:r w:rsidRPr="00F53BAB">
          <w:rPr>
            <w:rFonts w:ascii="Arial" w:hAnsi="Arial" w:cs="Arial"/>
          </w:rPr>
          <w:t>4o. de la Constitución Política de los Estados Unidos Mexicanos</w:t>
        </w:r>
      </w:hyperlink>
      <w:r w:rsidRPr="00F53BAB">
        <w:rPr>
          <w:rFonts w:ascii="Arial" w:hAnsi="Arial" w:cs="Arial"/>
        </w:rPr>
        <w:t xml:space="preserve"> se advierte que el derecho al agua potable es fundamental e indispensable para la realización, goce y disfrute de los demás derechos humanos, cuya preservación en cantidad, calidad y sustentabilidad es tarea fundamental tanto del Estado como de la sociedad, por cuanto a que </w:t>
      </w:r>
      <w:r w:rsidRPr="0018278E">
        <w:rPr>
          <w:rFonts w:ascii="Arial" w:hAnsi="Arial" w:cs="Arial"/>
          <w:b/>
        </w:rPr>
        <w:t>tal derecho está basado en las premisas de un acceso al bienestar de toda la población, sustentado por los principios de igualdad y no discriminación, independientemente de las circunstancias sociales, de género, políticas, económicas o culturales propias de la comunidad en la que se opera</w:t>
      </w:r>
      <w:r w:rsidRPr="00F53BAB">
        <w:rPr>
          <w:rFonts w:ascii="Arial" w:hAnsi="Arial" w:cs="Arial"/>
        </w:rPr>
        <w:t>. En este sentido, conforme a los principios que sustentan la política hídrica nacional y con base en las </w:t>
      </w:r>
      <w:hyperlink r:id="rId219" w:history="1">
        <w:r w:rsidRPr="00F53BAB">
          <w:rPr>
            <w:rFonts w:ascii="Arial" w:hAnsi="Arial" w:cs="Arial"/>
          </w:rPr>
          <w:t>fracciones I y XXII del artículo 14 Bis 5 de la Ley de Aguas Nacionales</w:t>
        </w:r>
      </w:hyperlink>
      <w:r w:rsidRPr="00F53BAB">
        <w:rPr>
          <w:rFonts w:ascii="Arial" w:hAnsi="Arial" w:cs="Arial"/>
        </w:rPr>
        <w:t>, el Estado garantizará que el derecho al agua sea seguro, aceptable, accesible y asequible tanto para uso personal como doméstico, erigiéndose como un beneficio colectivo que debe basarse en criterios de solidaridad, cooperación mutua, equidad y en condiciones dignas, por lo que se ha proclamado de prioridad y de seguridad nacional la preferencia del uso doméstico y público urbano en relación con cualesquier otro uso, razones que excluyen la posibilidad de que pueda ser concebido atendiendo a intereses particulares o de grupos minoritarios, pues de ser así, imperaría un régimen de aprovechamiento del agua sin visión humana y social, con lo cual se atentaría contra la dignidad humana.</w:t>
      </w:r>
    </w:p>
    <w:p w:rsidR="0075655B" w:rsidRPr="00F53BAB" w:rsidRDefault="0075655B" w:rsidP="00F53BAB">
      <w:pPr>
        <w:pStyle w:val="Prrafodelista"/>
        <w:spacing w:after="0" w:line="240" w:lineRule="auto"/>
        <w:ind w:left="284" w:right="-518"/>
        <w:jc w:val="both"/>
        <w:rPr>
          <w:rFonts w:ascii="Arial" w:hAnsi="Arial" w:cs="Arial"/>
          <w:b/>
          <w:bCs/>
        </w:rPr>
      </w:pPr>
    </w:p>
    <w:p w:rsidR="00842826" w:rsidRPr="00F53BAB" w:rsidRDefault="0075655B" w:rsidP="00F53BAB">
      <w:pPr>
        <w:pStyle w:val="Prrafodelista"/>
        <w:numPr>
          <w:ilvl w:val="0"/>
          <w:numId w:val="42"/>
        </w:numPr>
        <w:spacing w:after="0" w:line="240" w:lineRule="auto"/>
        <w:ind w:left="284" w:right="-518"/>
        <w:jc w:val="both"/>
        <w:rPr>
          <w:rStyle w:val="lbl-encabezado-negro"/>
          <w:rFonts w:ascii="Arial" w:hAnsi="Arial" w:cs="Arial"/>
          <w:b/>
          <w:bCs/>
        </w:rPr>
      </w:pPr>
      <w:r w:rsidRPr="00F53BAB">
        <w:rPr>
          <w:rStyle w:val="lbl-encabezado-negro"/>
          <w:rFonts w:ascii="Arial" w:hAnsi="Arial" w:cs="Arial"/>
        </w:rPr>
        <w:t>Tesis:</w:t>
      </w:r>
      <w:r w:rsidRPr="00F53BAB">
        <w:rPr>
          <w:rStyle w:val="apple-converted-space"/>
          <w:rFonts w:ascii="Arial" w:hAnsi="Arial" w:cs="Arial"/>
        </w:rPr>
        <w:t> </w:t>
      </w:r>
      <w:r w:rsidRPr="00F53BAB">
        <w:rPr>
          <w:rStyle w:val="lbl-encabezado-negro"/>
          <w:rFonts w:ascii="Arial" w:hAnsi="Arial" w:cs="Arial"/>
        </w:rPr>
        <w:t>XV.4o.2 P (10a.),</w:t>
      </w:r>
      <w:r w:rsidRPr="00F53BAB">
        <w:rPr>
          <w:rFonts w:ascii="Arial" w:hAnsi="Arial" w:cs="Arial"/>
        </w:rPr>
        <w:t xml:space="preserve"> Tribunales Colegiados de Circuito,</w:t>
      </w:r>
      <w:r w:rsidRPr="00F53BAB">
        <w:rPr>
          <w:rStyle w:val="lbl-encabezado-negro"/>
          <w:rFonts w:ascii="Arial" w:hAnsi="Arial" w:cs="Arial"/>
        </w:rPr>
        <w:t xml:space="preserve"> Décima Época, 2001712</w:t>
      </w:r>
    </w:p>
    <w:p w:rsidR="00842826" w:rsidRPr="00F53BAB" w:rsidRDefault="00842826" w:rsidP="00F53BAB">
      <w:pPr>
        <w:pStyle w:val="Prrafodelista"/>
        <w:spacing w:after="0" w:line="240" w:lineRule="auto"/>
        <w:ind w:left="284" w:right="-518"/>
        <w:jc w:val="both"/>
        <w:rPr>
          <w:rStyle w:val="lbl-encabezado-negro"/>
          <w:rFonts w:ascii="Arial" w:hAnsi="Arial" w:cs="Arial"/>
        </w:rPr>
      </w:pPr>
    </w:p>
    <w:p w:rsidR="00842826" w:rsidRPr="00F53BAB" w:rsidRDefault="00842826" w:rsidP="00F53BAB">
      <w:pPr>
        <w:pStyle w:val="Prrafodelista"/>
        <w:spacing w:after="0" w:line="240" w:lineRule="auto"/>
        <w:ind w:left="284" w:right="-518"/>
        <w:jc w:val="both"/>
        <w:rPr>
          <w:rFonts w:ascii="Arial" w:eastAsia="Times New Roman" w:hAnsi="Arial" w:cs="Arial"/>
          <w:bCs/>
          <w:lang w:eastAsia="es-MX"/>
        </w:rPr>
      </w:pPr>
      <w:r w:rsidRPr="00F53BAB">
        <w:rPr>
          <w:rFonts w:ascii="Arial" w:eastAsia="Times New Roman" w:hAnsi="Arial" w:cs="Arial"/>
          <w:bCs/>
          <w:lang w:eastAsia="es-MX"/>
        </w:rPr>
        <w:t xml:space="preserve">POSESIÓN DE MEDICAMENTOS QUE CONTIENEN NARCÓTICOS. LA EXCLUYENTE PREVISTA EN EL ARTÍCULO 195 BIS, FRACCIÓN I, DEL CÓDIGO PENAL FEDERAL, NO CONDICIONA QUE EL TRATAMIENTO DIAGNOSTICADO AL ACTIVO SEA POR SU FARMACODEPENDENCIA, SINO QUE BASTA QUE SU MÉDICO TRATANTE LO CONSIDERE EFICAZ PARA CONTRARRESTAR UN PADECIMIENTO, CUALQUIERA QUE ÉSTE SEA. </w:t>
      </w:r>
    </w:p>
    <w:p w:rsidR="00842826" w:rsidRPr="00F53BAB" w:rsidRDefault="00842826" w:rsidP="00F53BAB">
      <w:pPr>
        <w:pStyle w:val="Prrafodelista"/>
        <w:spacing w:after="0" w:line="240" w:lineRule="auto"/>
        <w:ind w:left="284" w:right="-518"/>
        <w:jc w:val="both"/>
        <w:rPr>
          <w:rFonts w:ascii="Arial" w:eastAsia="Times New Roman" w:hAnsi="Arial" w:cs="Arial"/>
          <w:bCs/>
          <w:lang w:eastAsia="es-MX"/>
        </w:rPr>
      </w:pPr>
    </w:p>
    <w:p w:rsidR="00842826" w:rsidRPr="00F53BAB" w:rsidRDefault="00842826" w:rsidP="00F53BAB">
      <w:pPr>
        <w:pStyle w:val="Prrafodelista"/>
        <w:spacing w:after="0" w:line="240" w:lineRule="auto"/>
        <w:ind w:left="284" w:right="-518"/>
        <w:jc w:val="both"/>
        <w:rPr>
          <w:rFonts w:ascii="Arial" w:hAnsi="Arial" w:cs="Arial"/>
        </w:rPr>
      </w:pPr>
      <w:r w:rsidRPr="00F53BAB">
        <w:rPr>
          <w:rFonts w:ascii="Arial" w:hAnsi="Arial" w:cs="Arial"/>
        </w:rPr>
        <w:t>El artículo </w:t>
      </w:r>
      <w:hyperlink r:id="rId220" w:history="1">
        <w:r w:rsidRPr="00F53BAB">
          <w:rPr>
            <w:rFonts w:ascii="Arial" w:hAnsi="Arial" w:cs="Arial"/>
          </w:rPr>
          <w:t>195 bis, fracción I, del Código Penal Federal</w:t>
        </w:r>
      </w:hyperlink>
      <w:r w:rsidRPr="00F53BAB">
        <w:rPr>
          <w:rFonts w:ascii="Arial" w:hAnsi="Arial" w:cs="Arial"/>
        </w:rPr>
        <w:t xml:space="preserve">, dispone: "El Ministerio Público Federal no procederá penalmente por este delito en contra de la persona que posea: I. Medicamentos que contengan narcóticos, cuya venta al público se encuentre supeditada a requisitos especiales de adquisición, cuando por su naturaleza y cantidad dichos </w:t>
      </w:r>
      <w:r w:rsidRPr="00F53BAB">
        <w:rPr>
          <w:rFonts w:ascii="Arial" w:hAnsi="Arial" w:cs="Arial"/>
        </w:rPr>
        <w:lastRenderedPageBreak/>
        <w:t>medicamentos sean los necesarios para el tratamiento de la persona que los posea o de otras personas sujetas a la custodia o asistencia de quien los tiene en su poder.". Ahora, la interpretación de la excluyente que contiene la norma en cita, debe ser conforme al principio pro persona que contempla el artículo </w:t>
      </w:r>
      <w:hyperlink r:id="rId221" w:history="1">
        <w:r w:rsidRPr="00F53BAB">
          <w:rPr>
            <w:rFonts w:ascii="Arial" w:hAnsi="Arial" w:cs="Arial"/>
          </w:rPr>
          <w:t>1o., párrafo segundo, de la Constitución Política de los Estados Unidos Mexicanos</w:t>
        </w:r>
      </w:hyperlink>
      <w:r w:rsidRPr="00F53BAB">
        <w:rPr>
          <w:rFonts w:ascii="Arial" w:hAnsi="Arial" w:cs="Arial"/>
        </w:rPr>
        <w:t> y, por ende, acorde con las obligaciones internacionales que el Estado Mexicano ha contraído en materia de salud, conforme a los puntos 34 y 53 de la Observación General 14 del Comité de Derechos Económicos, Sociales y Culturales, que supervisa la aplicación del Pacto Internacional relativo por sus Estados Partes. En consecuencia, la excluyente en análisis no condiciona que el tratamiento diagnosticado al activo del delito sea necesariamente por su farmacodependencia, sino que basta que su médico tratante lo considere eficaz para contrarrestar o aliviar un padecimiento de su paciente, cualquiera que éste sea, y así respaldar la posesión del narcótico, quedando pendiente la ponderación del juzgador, de que la naturaleza y cantidad que se poseyó sean acordes con el tratamiento impuesto.</w:t>
      </w:r>
    </w:p>
    <w:p w:rsidR="00842826" w:rsidRPr="00F53BAB" w:rsidRDefault="00842826" w:rsidP="00F53BAB">
      <w:pPr>
        <w:pStyle w:val="Prrafodelista"/>
        <w:ind w:left="284" w:right="-518"/>
        <w:jc w:val="both"/>
        <w:rPr>
          <w:rFonts w:ascii="Arial" w:eastAsia="Times New Roman" w:hAnsi="Arial" w:cs="Arial"/>
          <w:bCs/>
          <w:lang w:eastAsia="es-MX"/>
        </w:rPr>
      </w:pPr>
    </w:p>
    <w:p w:rsidR="00842826" w:rsidRPr="00F53BAB" w:rsidRDefault="00842826" w:rsidP="00F53BAB">
      <w:pPr>
        <w:pStyle w:val="Prrafodelista"/>
        <w:spacing w:after="0" w:line="240" w:lineRule="auto"/>
        <w:ind w:left="284" w:right="-518"/>
        <w:jc w:val="both"/>
        <w:rPr>
          <w:rFonts w:ascii="Arial" w:hAnsi="Arial" w:cs="Arial"/>
          <w:b/>
          <w:bCs/>
        </w:rPr>
      </w:pPr>
    </w:p>
    <w:p w:rsidR="00842826" w:rsidRPr="00F53BAB" w:rsidRDefault="00842826" w:rsidP="00F53BAB">
      <w:pPr>
        <w:pStyle w:val="Prrafodelista"/>
        <w:numPr>
          <w:ilvl w:val="0"/>
          <w:numId w:val="42"/>
        </w:numPr>
        <w:spacing w:after="0" w:line="240" w:lineRule="auto"/>
        <w:ind w:left="284" w:right="-518"/>
        <w:jc w:val="both"/>
        <w:rPr>
          <w:rFonts w:ascii="Arial" w:hAnsi="Arial" w:cs="Arial"/>
          <w:b/>
          <w:bCs/>
        </w:rPr>
      </w:pPr>
      <w:r w:rsidRPr="00F53BAB">
        <w:rPr>
          <w:rStyle w:val="lbl-encabezado-negro"/>
          <w:rFonts w:ascii="Arial" w:hAnsi="Arial" w:cs="Arial"/>
        </w:rPr>
        <w:t>Tesis:</w:t>
      </w:r>
      <w:r w:rsidRPr="00F53BAB">
        <w:rPr>
          <w:rStyle w:val="apple-converted-space"/>
          <w:rFonts w:ascii="Arial" w:hAnsi="Arial" w:cs="Arial"/>
        </w:rPr>
        <w:t> </w:t>
      </w:r>
      <w:r w:rsidRPr="00F53BAB">
        <w:rPr>
          <w:rStyle w:val="lbl-encabezado-negro"/>
          <w:rFonts w:ascii="Arial" w:hAnsi="Arial" w:cs="Arial"/>
        </w:rPr>
        <w:t>I.3o.(I Región) 7 A (10a.),</w:t>
      </w:r>
      <w:r w:rsidRPr="00F53BAB">
        <w:rPr>
          <w:rFonts w:ascii="Arial" w:hAnsi="Arial" w:cs="Arial"/>
        </w:rPr>
        <w:t xml:space="preserve"> Tribunales Colegiados de Circuito,</w:t>
      </w:r>
      <w:r w:rsidRPr="00F53BAB">
        <w:rPr>
          <w:rStyle w:val="lbl-encabezado-negro"/>
          <w:rFonts w:ascii="Arial" w:hAnsi="Arial" w:cs="Arial"/>
        </w:rPr>
        <w:t xml:space="preserve"> Décima Época, 2001384</w:t>
      </w:r>
      <w:r w:rsidRPr="00F53BAB">
        <w:rPr>
          <w:rFonts w:ascii="Arial" w:hAnsi="Arial" w:cs="Arial"/>
        </w:rPr>
        <w:t> </w:t>
      </w:r>
    </w:p>
    <w:p w:rsidR="00842826" w:rsidRPr="00F53BAB" w:rsidRDefault="00842826" w:rsidP="00F53BAB">
      <w:pPr>
        <w:pStyle w:val="Prrafodelista"/>
        <w:spacing w:after="0" w:line="240" w:lineRule="auto"/>
        <w:ind w:left="284" w:right="-518"/>
        <w:jc w:val="both"/>
        <w:rPr>
          <w:rFonts w:ascii="Arial" w:hAnsi="Arial" w:cs="Arial"/>
          <w:b/>
          <w:bCs/>
        </w:rPr>
      </w:pPr>
    </w:p>
    <w:p w:rsidR="00842826" w:rsidRPr="00F53BAB" w:rsidRDefault="00842826" w:rsidP="00F53BAB">
      <w:pPr>
        <w:pStyle w:val="Prrafodelista"/>
        <w:spacing w:after="0" w:line="240" w:lineRule="auto"/>
        <w:ind w:left="284" w:right="-518"/>
        <w:jc w:val="both"/>
        <w:rPr>
          <w:rFonts w:ascii="Arial" w:eastAsia="Times New Roman" w:hAnsi="Arial" w:cs="Arial"/>
          <w:bCs/>
          <w:lang w:eastAsia="es-MX"/>
        </w:rPr>
      </w:pPr>
      <w:r w:rsidRPr="00F53BAB">
        <w:rPr>
          <w:rFonts w:ascii="Arial" w:eastAsia="Times New Roman" w:hAnsi="Arial" w:cs="Arial"/>
          <w:bCs/>
          <w:lang w:eastAsia="es-MX"/>
        </w:rPr>
        <w:t>NORMA OFICIAL MEXICANA NOM-168-SSA1-1998, DEL EXPEDIENTE CLÍNICO. ATENTO AL PRINCIPIO PRO HOMINE EN EJERCICIO DEL CONTROL DE CONVENCIONALIDAD, DEBE DECLARARSE LA INAPLICABILIDAD DE SU PUNTO 5.5. AL CASO CONCRETO, AL OMITIR LOS LINEAMIENTOS RESPECTO AL PRÉSTAMO DE AQUÉL E IMPONER CONDICIONES PARA JUSTIFICAR LA ENTREGA, ÚNICAMENTE, DEL RESUMEN CLÍNICO.</w:t>
      </w:r>
    </w:p>
    <w:p w:rsidR="00DC587D"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t>En atención al pronunciamiento de la Suprema Corte de Justicia de la Nación al resolver el expediente </w:t>
      </w:r>
      <w:hyperlink r:id="rId222" w:tgtFrame="_popup" w:history="1">
        <w:r w:rsidRPr="00F53BAB">
          <w:rPr>
            <w:rFonts w:ascii="Arial" w:hAnsi="Arial" w:cs="Arial"/>
          </w:rPr>
          <w:t>varios 912/2010</w:t>
        </w:r>
      </w:hyperlink>
      <w:r w:rsidRPr="00F53BAB">
        <w:rPr>
          <w:rFonts w:ascii="Arial" w:hAnsi="Arial" w:cs="Arial"/>
        </w:rPr>
        <w:t>, cuya sentencia aparece publicada en el Semanario Judicial de la Federación y su Gaceta, Décima Época, Libro I, Tomo 1, octubre de 2011, página 313, en el nuevo modelo de control constitucional, todos los Jueces del Estado Mexicano deben, en los asuntos de su competencia, inaplicar las normas que infrinjan la Constitución Política de los Estados Unidos Mexicanos y/o los tratados internacionales de los que México sea parte, que reconozcan derechos humanos. Tutela que deriva del decreto que modificó la denominación del capítulo I, del título primero y reformó diversos artículos de la Constitución Política de los Estados Unidos Mexicanos, publicado en el Diario Oficial de la Federación el 10 de junio de 2011, específicamente, los </w:t>
      </w:r>
      <w:hyperlink r:id="rId223" w:history="1">
        <w:r w:rsidRPr="00F53BAB">
          <w:rPr>
            <w:rFonts w:ascii="Arial" w:hAnsi="Arial" w:cs="Arial"/>
          </w:rPr>
          <w:t>párrafos segundo y tercero de su artículo 1o.</w:t>
        </w:r>
      </w:hyperlink>
      <w:r w:rsidRPr="00F53BAB">
        <w:rPr>
          <w:rFonts w:ascii="Arial" w:hAnsi="Arial" w:cs="Arial"/>
        </w:rPr>
        <w:t> De tal manera que el derecho humano a la salud consagrado en el precepto </w:t>
      </w:r>
      <w:hyperlink r:id="rId224" w:history="1">
        <w:r w:rsidRPr="00F53BAB">
          <w:rPr>
            <w:rFonts w:ascii="Arial" w:hAnsi="Arial" w:cs="Arial"/>
          </w:rPr>
          <w:t>4o.</w:t>
        </w:r>
      </w:hyperlink>
      <w:r w:rsidRPr="00F53BAB">
        <w:rPr>
          <w:rFonts w:ascii="Arial" w:hAnsi="Arial" w:cs="Arial"/>
        </w:rPr>
        <w:t> de la propia Ley Fundamental, en relación con los numerales </w:t>
      </w:r>
      <w:hyperlink r:id="rId225" w:history="1">
        <w:r w:rsidRPr="00F53BAB">
          <w:rPr>
            <w:rFonts w:ascii="Arial" w:hAnsi="Arial" w:cs="Arial"/>
          </w:rPr>
          <w:t>25 de la Declaración Universal de los Derechos Humanos</w:t>
        </w:r>
      </w:hyperlink>
      <w:r w:rsidRPr="00F53BAB">
        <w:rPr>
          <w:rFonts w:ascii="Arial" w:hAnsi="Arial" w:cs="Arial"/>
        </w:rPr>
        <w:t> y </w:t>
      </w:r>
      <w:hyperlink r:id="rId226" w:history="1">
        <w:r w:rsidRPr="00F53BAB">
          <w:rPr>
            <w:rFonts w:ascii="Arial" w:hAnsi="Arial" w:cs="Arial"/>
          </w:rPr>
          <w:t>12 del Pacto Internacional de Derechos Económicos, Sociales y Culturales</w:t>
        </w:r>
      </w:hyperlink>
      <w:r w:rsidRPr="00F53BAB">
        <w:rPr>
          <w:rFonts w:ascii="Arial" w:hAnsi="Arial" w:cs="Arial"/>
        </w:rPr>
        <w:t xml:space="preserve"> es indispensable para el ejercicio de los demás reconocidos en los pactos internacionales y en nuestro orden jurídico, ya que no puede circunscribirse al significado del vocablo, pues contiene un sinnúmero de derechos y obligaciones, tanto internos como externos, es decir, a nivel nacional e internacional, cuyas obligaciones cobran especial importancia en cuanto a proporcionar los medios necesarios para que el </w:t>
      </w:r>
      <w:r w:rsidRPr="0018278E">
        <w:rPr>
          <w:rFonts w:ascii="Arial" w:hAnsi="Arial" w:cs="Arial"/>
          <w:b/>
        </w:rPr>
        <w:t>ser humano tenga acceso efectivo a la salud, en cuanto al derecho de ser informado en todo momento,</w:t>
      </w:r>
      <w:r w:rsidRPr="00F53BAB">
        <w:rPr>
          <w:rFonts w:ascii="Arial" w:hAnsi="Arial" w:cs="Arial"/>
        </w:rPr>
        <w:t xml:space="preserve"> sin mayores requisitos ni condicionantes, sobre su estado de salud. Consecuentemente, si el punto 5.5. de la Norma Oficial Mexicana NOM-168-SSA1-1998, del expediente clínico, publicada en el Diario Oficial de la Federación el 30 de noviembre de 1999, omite los lineamientos respecto al préstamo del expediente clínico de los pacientes e impone condiciones para justificar la entrega, únicamente, del resumen clínico de la información contenida en dicho expediente, atento al </w:t>
      </w:r>
      <w:r w:rsidRPr="00F53BAB">
        <w:rPr>
          <w:rFonts w:ascii="Arial" w:hAnsi="Arial" w:cs="Arial"/>
        </w:rPr>
        <w:lastRenderedPageBreak/>
        <w:t>principio pro homine que los Jueces están obligados a considerar en ejercicio del control de convencionalidad al que están sujetos, debe declararse su inaplicabilidad al caso concreto.</w:t>
      </w:r>
    </w:p>
    <w:p w:rsidR="00842826" w:rsidRPr="00F53BAB" w:rsidRDefault="00842826" w:rsidP="00F53BAB">
      <w:pPr>
        <w:pStyle w:val="Prrafodelista"/>
        <w:spacing w:after="0" w:line="240" w:lineRule="auto"/>
        <w:ind w:left="284" w:right="-518"/>
        <w:jc w:val="both"/>
        <w:rPr>
          <w:rFonts w:ascii="Arial" w:hAnsi="Arial" w:cs="Arial"/>
        </w:rPr>
      </w:pPr>
    </w:p>
    <w:p w:rsidR="00842826" w:rsidRPr="00F53BAB" w:rsidRDefault="00842826" w:rsidP="00F53BAB">
      <w:pPr>
        <w:pStyle w:val="Prrafodelista"/>
        <w:spacing w:after="0" w:line="240" w:lineRule="auto"/>
        <w:ind w:left="284" w:right="-518"/>
        <w:jc w:val="both"/>
        <w:rPr>
          <w:rFonts w:ascii="Arial" w:hAnsi="Arial" w:cs="Arial"/>
        </w:rPr>
      </w:pPr>
    </w:p>
    <w:p w:rsidR="00842826" w:rsidRPr="00F53BAB" w:rsidRDefault="00842826" w:rsidP="00F53BAB">
      <w:pPr>
        <w:pStyle w:val="Prrafodelista"/>
        <w:numPr>
          <w:ilvl w:val="0"/>
          <w:numId w:val="42"/>
        </w:numPr>
        <w:spacing w:after="0" w:line="240" w:lineRule="auto"/>
        <w:ind w:left="284" w:right="-518"/>
        <w:jc w:val="both"/>
        <w:rPr>
          <w:rFonts w:ascii="Arial" w:hAnsi="Arial" w:cs="Arial"/>
        </w:rPr>
      </w:pPr>
      <w:r w:rsidRPr="00F53BAB">
        <w:rPr>
          <w:rStyle w:val="lbl-encabezado-negro"/>
          <w:rFonts w:ascii="Arial" w:hAnsi="Arial" w:cs="Arial"/>
        </w:rPr>
        <w:t>Tesis:</w:t>
      </w:r>
      <w:r w:rsidRPr="00F53BAB">
        <w:rPr>
          <w:rStyle w:val="apple-converted-space"/>
          <w:rFonts w:ascii="Arial" w:hAnsi="Arial" w:cs="Arial"/>
        </w:rPr>
        <w:t> </w:t>
      </w:r>
      <w:r w:rsidRPr="00F53BAB">
        <w:rPr>
          <w:rStyle w:val="lbl-encabezado-negro"/>
          <w:rFonts w:ascii="Arial" w:hAnsi="Arial" w:cs="Arial"/>
        </w:rPr>
        <w:t>I.3o.(I Región) 8 A (10a.),</w:t>
      </w:r>
      <w:r w:rsidRPr="00F53BAB">
        <w:rPr>
          <w:rFonts w:ascii="Arial" w:hAnsi="Arial" w:cs="Arial"/>
        </w:rPr>
        <w:t xml:space="preserve"> Tribunales Colegiados de Circuito,</w:t>
      </w:r>
      <w:r w:rsidRPr="00F53BAB">
        <w:rPr>
          <w:rStyle w:val="lbl-encabezado-negro"/>
          <w:rFonts w:ascii="Arial" w:hAnsi="Arial" w:cs="Arial"/>
        </w:rPr>
        <w:t xml:space="preserve"> Décima Época, 2001385</w:t>
      </w:r>
      <w:r w:rsidRPr="00F53BAB">
        <w:rPr>
          <w:rFonts w:ascii="Arial" w:hAnsi="Arial" w:cs="Arial"/>
        </w:rPr>
        <w:t> </w:t>
      </w:r>
    </w:p>
    <w:p w:rsidR="002D4C88" w:rsidRPr="00F53BAB" w:rsidRDefault="002D4C88" w:rsidP="00F53BAB">
      <w:pPr>
        <w:pStyle w:val="Prrafodelista"/>
        <w:spacing w:after="0" w:line="240" w:lineRule="auto"/>
        <w:ind w:left="284" w:right="-518"/>
        <w:jc w:val="both"/>
        <w:rPr>
          <w:rFonts w:ascii="Arial" w:hAnsi="Arial" w:cs="Arial"/>
        </w:rPr>
      </w:pPr>
    </w:p>
    <w:p w:rsidR="00842826" w:rsidRPr="00F53BAB" w:rsidRDefault="00842826" w:rsidP="00F53BAB">
      <w:pPr>
        <w:pStyle w:val="Prrafodelista"/>
        <w:spacing w:after="0" w:line="240" w:lineRule="auto"/>
        <w:ind w:left="284" w:right="-518"/>
        <w:jc w:val="both"/>
        <w:rPr>
          <w:rFonts w:ascii="Arial" w:eastAsia="Times New Roman" w:hAnsi="Arial" w:cs="Arial"/>
          <w:bCs/>
          <w:lang w:eastAsia="es-MX"/>
        </w:rPr>
      </w:pPr>
      <w:r w:rsidRPr="00F53BAB">
        <w:rPr>
          <w:rFonts w:ascii="Arial" w:eastAsia="Times New Roman" w:hAnsi="Arial" w:cs="Arial"/>
          <w:bCs/>
          <w:lang w:eastAsia="es-MX"/>
        </w:rPr>
        <w:t xml:space="preserve">NORMA OFICIAL MEXICANA NOM-168-SSA1-1998, DEL EXPEDIENTE CLÍNICO. NO OBSTANTE LO ESTABLECIDO EN SU PUNTO 5.5., BASTA LA SOLICITUD DEL PACIENTE PARA QUE LE SEAN EXPEDIDAS LAS CONSTANCIAS DE LOS ESTUDIOS CLÍNICOS Y PATOLÓGICOS QUE LE FUERON PRACTICADOS. </w:t>
      </w:r>
    </w:p>
    <w:p w:rsidR="00842826" w:rsidRPr="00F53BAB" w:rsidRDefault="00842826" w:rsidP="00F53BAB">
      <w:pPr>
        <w:pStyle w:val="Prrafodelista"/>
        <w:spacing w:after="0" w:line="240" w:lineRule="auto"/>
        <w:ind w:left="284" w:right="-518"/>
        <w:jc w:val="both"/>
        <w:rPr>
          <w:rFonts w:ascii="Arial" w:eastAsia="Times New Roman" w:hAnsi="Arial" w:cs="Arial"/>
          <w:bCs/>
          <w:lang w:eastAsia="es-MX"/>
        </w:rPr>
      </w:pPr>
    </w:p>
    <w:p w:rsidR="00842826" w:rsidRPr="00F53BAB" w:rsidRDefault="00842826" w:rsidP="00F53BAB">
      <w:pPr>
        <w:pStyle w:val="Prrafodelista"/>
        <w:spacing w:after="0" w:line="240" w:lineRule="auto"/>
        <w:ind w:left="284" w:right="-518"/>
        <w:jc w:val="both"/>
        <w:rPr>
          <w:rFonts w:ascii="Arial" w:hAnsi="Arial" w:cs="Arial"/>
        </w:rPr>
      </w:pPr>
      <w:r w:rsidRPr="00F53BAB">
        <w:rPr>
          <w:rFonts w:ascii="Arial" w:hAnsi="Arial" w:cs="Arial"/>
        </w:rPr>
        <w:t xml:space="preserve">Del punto 5.5. de la Norma Oficial Mexicana NOM-168-SSA1-1998, del expediente clínico, publicada en el Diario Oficial de la Federación el 30 de noviembre de 1999, se advierte la omisión en esa disposición de señalar los lineamientos respecto al préstamo del expediente clínico, pues sólo prevé que se otorgará un resumen al paciente, que deberá ser solicitado por escrito, especificándose con claridad el motivo del requerimiento, de lo cual se aprecia que no respeta </w:t>
      </w:r>
      <w:r w:rsidRPr="0018278E">
        <w:rPr>
          <w:rFonts w:ascii="Arial" w:hAnsi="Arial" w:cs="Arial"/>
          <w:b/>
        </w:rPr>
        <w:t>el derecho humano a la salud</w:t>
      </w:r>
      <w:r w:rsidRPr="00F53BAB">
        <w:rPr>
          <w:rFonts w:ascii="Arial" w:hAnsi="Arial" w:cs="Arial"/>
        </w:rPr>
        <w:t>, al no proporcionar los documentos gráficos e imagenológicos de cualquier índole en los que el personal médico registra sus intervenciones del estado psicosomático del gobernado y que contiene el citado expediente, lo que implica que no existe un juicio razonable ni un motivo lógico que impida al interesado allegarse de la información detallada atinente a su estado de salud. Además, la mencionada disposición tampoco es acorde con los lineamientos contenidos en los artículos </w:t>
      </w:r>
      <w:hyperlink r:id="rId227" w:history="1">
        <w:r w:rsidRPr="00F53BAB">
          <w:rPr>
            <w:rFonts w:ascii="Arial" w:hAnsi="Arial" w:cs="Arial"/>
          </w:rPr>
          <w:t>25 de la Declaración Universal de los Derechos Humanos</w:t>
        </w:r>
      </w:hyperlink>
      <w:r w:rsidRPr="00F53BAB">
        <w:rPr>
          <w:rFonts w:ascii="Arial" w:hAnsi="Arial" w:cs="Arial"/>
        </w:rPr>
        <w:t xml:space="preserve"> y </w:t>
      </w:r>
      <w:hyperlink r:id="rId228" w:history="1">
        <w:r w:rsidRPr="00F53BAB">
          <w:rPr>
            <w:rFonts w:ascii="Arial" w:hAnsi="Arial" w:cs="Arial"/>
          </w:rPr>
          <w:t>12 del Pacto Internacional de Derechos Económicos, Sociales y Culturales</w:t>
        </w:r>
      </w:hyperlink>
      <w:r w:rsidRPr="00F53BAB">
        <w:rPr>
          <w:rFonts w:ascii="Arial" w:hAnsi="Arial" w:cs="Arial"/>
        </w:rPr>
        <w:t>, al imponer como condición para la expedición del resumen clínico, que tenga que justificarse el motivo por el cual se solicita, la cual resulta innecesaria, al tratarse de un derecho elemental de acceso a la información exacta del estado de salud del interesado, en el que deben brindársele las facilidades necesarias para ello. Por tanto, basta la solicitud del paciente para que le sean expedidas las constancias de los estudios clínicos y patológicos que le fueron practicados, no obstante lo establecido en el punto 5.5. de la indicada norma.</w:t>
      </w:r>
    </w:p>
    <w:p w:rsidR="002D4C88" w:rsidRPr="00F53BAB" w:rsidRDefault="002D4C88" w:rsidP="00F53BAB">
      <w:pPr>
        <w:pStyle w:val="Prrafodelista"/>
        <w:spacing w:after="0" w:line="240" w:lineRule="auto"/>
        <w:ind w:left="284" w:right="-518"/>
        <w:jc w:val="both"/>
        <w:rPr>
          <w:rFonts w:ascii="Arial" w:hAnsi="Arial" w:cs="Arial"/>
        </w:rPr>
      </w:pPr>
    </w:p>
    <w:p w:rsidR="002D4C88" w:rsidRPr="00F53BAB" w:rsidRDefault="002D4C88" w:rsidP="00F53BAB">
      <w:pPr>
        <w:pStyle w:val="Prrafodelista"/>
        <w:numPr>
          <w:ilvl w:val="0"/>
          <w:numId w:val="42"/>
        </w:numPr>
        <w:spacing w:after="0" w:line="240" w:lineRule="auto"/>
        <w:ind w:left="284" w:right="-518"/>
        <w:jc w:val="both"/>
        <w:rPr>
          <w:rStyle w:val="lbl-encabezado-negro"/>
          <w:rFonts w:ascii="Arial" w:hAnsi="Arial" w:cs="Arial"/>
        </w:rPr>
      </w:pPr>
      <w:r w:rsidRPr="00F53BAB">
        <w:rPr>
          <w:rStyle w:val="lbl-encabezado-negro"/>
          <w:rFonts w:ascii="Arial" w:hAnsi="Arial" w:cs="Arial"/>
        </w:rPr>
        <w:t>Tesis: XV.4o.5 L (10a.), Tribunales Colegiados de Circuito, Décima Época, 2001491 </w:t>
      </w:r>
    </w:p>
    <w:p w:rsidR="002D4C88" w:rsidRPr="00F53BAB" w:rsidRDefault="002D4C88" w:rsidP="00F53BAB">
      <w:pPr>
        <w:pStyle w:val="Prrafodelista"/>
        <w:spacing w:after="0" w:line="240" w:lineRule="auto"/>
        <w:ind w:left="284" w:right="-518"/>
        <w:jc w:val="both"/>
        <w:rPr>
          <w:rFonts w:ascii="Arial" w:hAnsi="Arial" w:cs="Arial"/>
          <w:b/>
          <w:bCs/>
        </w:rPr>
      </w:pPr>
    </w:p>
    <w:p w:rsidR="002D4C88" w:rsidRPr="00F53BAB" w:rsidRDefault="002D4C88" w:rsidP="00F53BAB">
      <w:pPr>
        <w:pStyle w:val="Prrafodelista"/>
        <w:spacing w:after="0" w:line="240" w:lineRule="auto"/>
        <w:ind w:left="284" w:right="-518"/>
        <w:jc w:val="both"/>
        <w:rPr>
          <w:rFonts w:ascii="Arial" w:eastAsia="Times New Roman" w:hAnsi="Arial" w:cs="Arial"/>
          <w:bCs/>
          <w:lang w:eastAsia="es-MX"/>
        </w:rPr>
      </w:pPr>
      <w:r w:rsidRPr="00F53BAB">
        <w:rPr>
          <w:rFonts w:ascii="Arial" w:eastAsia="Times New Roman" w:hAnsi="Arial" w:cs="Arial"/>
          <w:bCs/>
          <w:lang w:eastAsia="es-MX"/>
        </w:rPr>
        <w:t>SEGURIDAD SOCIAL. EL ARTÍCULO</w:t>
      </w:r>
      <w:r w:rsidRPr="00F53BAB">
        <w:rPr>
          <w:rFonts w:ascii="Arial" w:eastAsia="Times New Roman" w:hAnsi="Arial" w:cs="Arial"/>
          <w:lang w:eastAsia="es-MX"/>
        </w:rPr>
        <w:t> </w:t>
      </w:r>
      <w:hyperlink r:id="rId229" w:history="1">
        <w:r w:rsidRPr="00F53BAB">
          <w:rPr>
            <w:rFonts w:ascii="Arial" w:eastAsia="Times New Roman" w:hAnsi="Arial" w:cs="Arial"/>
            <w:lang w:eastAsia="es-MX"/>
          </w:rPr>
          <w:t>1o., FRACCIÓN I, DE LA LEY DEL INSTITUTO DE SEGURIDAD Y SERVICIOS SOCIALES DE LOS TRABAJADORES DEL GOBIERNO Y MUNICIPIOS DEL ESTADO DE BAJA CALIFORNIA</w:t>
        </w:r>
      </w:hyperlink>
      <w:r w:rsidRPr="00F53BAB">
        <w:rPr>
          <w:rFonts w:ascii="Arial" w:eastAsia="Times New Roman" w:hAnsi="Arial" w:cs="Arial"/>
          <w:bCs/>
          <w:lang w:eastAsia="es-MX"/>
        </w:rPr>
        <w:t>, VIOLA DICHO DERECHO HUMANO.</w:t>
      </w:r>
    </w:p>
    <w:p w:rsidR="002D4C88" w:rsidRPr="00F53BAB" w:rsidRDefault="002D4C88" w:rsidP="00F53BAB">
      <w:pPr>
        <w:pStyle w:val="Prrafodelista"/>
        <w:spacing w:after="0" w:line="240" w:lineRule="auto"/>
        <w:ind w:left="284" w:right="-518"/>
        <w:jc w:val="both"/>
        <w:rPr>
          <w:rFonts w:ascii="Arial" w:eastAsia="Times New Roman" w:hAnsi="Arial" w:cs="Arial"/>
          <w:bCs/>
          <w:lang w:eastAsia="es-MX"/>
        </w:rPr>
      </w:pPr>
    </w:p>
    <w:p w:rsidR="002D4C88"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t>El artículo indicado, al limitar el ámbito de aplicación de la propia ley a los trabajadores de base, considerados así por la Ley del Servicio Civil de los Trabajadores al Servicio de los Poderes del Estado y Municipios de esa entidad, viola el derecho humano a la seguridad social reconocido en los artículos </w:t>
      </w:r>
      <w:hyperlink r:id="rId230" w:history="1">
        <w:r w:rsidRPr="00F53BAB">
          <w:rPr>
            <w:rFonts w:ascii="Arial" w:hAnsi="Arial" w:cs="Arial"/>
          </w:rPr>
          <w:t>9 del Pacto Internacional de Derechos Económicos, Sociales y Culturales</w:t>
        </w:r>
      </w:hyperlink>
      <w:r w:rsidRPr="00F53BAB">
        <w:rPr>
          <w:rFonts w:ascii="Arial" w:hAnsi="Arial" w:cs="Arial"/>
        </w:rPr>
        <w:t>; 9 del Protocolo Adicional a la Convención Americana sobre Derechos Humanos en Materia de Derechos</w:t>
      </w:r>
      <w:r w:rsidR="002D4C88" w:rsidRPr="00F53BAB">
        <w:rPr>
          <w:rFonts w:ascii="Arial" w:hAnsi="Arial" w:cs="Arial"/>
        </w:rPr>
        <w:t xml:space="preserve"> </w:t>
      </w:r>
      <w:r w:rsidRPr="00F53BAB">
        <w:rPr>
          <w:rFonts w:ascii="Arial" w:hAnsi="Arial" w:cs="Arial"/>
        </w:rPr>
        <w:t>Económicos, Sociales y Culturales "Protocolo de San Salvador", y </w:t>
      </w:r>
      <w:hyperlink r:id="rId231" w:history="1">
        <w:r w:rsidRPr="00F53BAB">
          <w:rPr>
            <w:rFonts w:ascii="Arial" w:hAnsi="Arial" w:cs="Arial"/>
          </w:rPr>
          <w:t>123, apartado B, fracción XIV, de la Constitución Política de los Estados Unidos Mexicanos</w:t>
        </w:r>
      </w:hyperlink>
      <w:r w:rsidRPr="00F53BAB">
        <w:rPr>
          <w:rFonts w:ascii="Arial" w:hAnsi="Arial" w:cs="Arial"/>
        </w:rPr>
        <w:t xml:space="preserve">. Lo anterior es así, ya que el citado precepto constitucional es claro en cuanto a que también los trabajadores de confianza </w:t>
      </w:r>
      <w:r w:rsidRPr="0018278E">
        <w:rPr>
          <w:rFonts w:ascii="Arial" w:hAnsi="Arial" w:cs="Arial"/>
          <w:b/>
        </w:rPr>
        <w:t>tienen derecho a los beneficios de seguridad social.</w:t>
      </w:r>
      <w:r w:rsidRPr="00F53BAB">
        <w:rPr>
          <w:rFonts w:ascii="Arial" w:hAnsi="Arial" w:cs="Arial"/>
        </w:rPr>
        <w:t xml:space="preserve"> Por tanto, tales normas sobre derechos</w:t>
      </w:r>
      <w:r w:rsidR="002D4C88" w:rsidRPr="00F53BAB">
        <w:rPr>
          <w:rFonts w:ascii="Arial" w:hAnsi="Arial" w:cs="Arial"/>
        </w:rPr>
        <w:t xml:space="preserve"> </w:t>
      </w:r>
      <w:r w:rsidRPr="00F53BAB">
        <w:rPr>
          <w:rFonts w:ascii="Arial" w:hAnsi="Arial" w:cs="Arial"/>
        </w:rPr>
        <w:t xml:space="preserve">humanos de fuente internacional, en concordancia con el referido precepto de la Carta Magna, deben prevalecer por sobre lo que establece el texto legal mencionado, </w:t>
      </w:r>
      <w:r w:rsidRPr="00F53BAB">
        <w:rPr>
          <w:rFonts w:ascii="Arial" w:hAnsi="Arial" w:cs="Arial"/>
        </w:rPr>
        <w:lastRenderedPageBreak/>
        <w:t>al otorgar una protección más amplia del derecho humano de que se trata, en atención a los </w:t>
      </w:r>
      <w:hyperlink r:id="rId232" w:history="1">
        <w:r w:rsidRPr="00F53BAB">
          <w:rPr>
            <w:rFonts w:ascii="Arial" w:hAnsi="Arial" w:cs="Arial"/>
          </w:rPr>
          <w:t>párrafos primero a tercero del artículo 1o. de la Constitución Federal</w:t>
        </w:r>
      </w:hyperlink>
      <w:r w:rsidRPr="00F53BAB">
        <w:rPr>
          <w:rFonts w:ascii="Arial" w:hAnsi="Arial" w:cs="Arial"/>
        </w:rPr>
        <w:t>.</w:t>
      </w:r>
    </w:p>
    <w:p w:rsidR="002D4C88" w:rsidRPr="00F53BAB" w:rsidRDefault="002D4C88" w:rsidP="00F53BAB">
      <w:pPr>
        <w:pStyle w:val="Prrafodelista"/>
        <w:spacing w:after="0" w:line="240" w:lineRule="auto"/>
        <w:ind w:left="284" w:right="-518"/>
        <w:jc w:val="both"/>
        <w:rPr>
          <w:rFonts w:ascii="Arial" w:hAnsi="Arial" w:cs="Arial"/>
        </w:rPr>
      </w:pPr>
    </w:p>
    <w:p w:rsidR="002D4C88" w:rsidRPr="00F53BAB" w:rsidRDefault="002D4C88" w:rsidP="00F53BAB">
      <w:pPr>
        <w:pStyle w:val="Prrafodelista"/>
        <w:spacing w:after="0" w:line="240" w:lineRule="auto"/>
        <w:ind w:left="284" w:right="-518"/>
        <w:jc w:val="both"/>
        <w:rPr>
          <w:rFonts w:ascii="Arial" w:hAnsi="Arial" w:cs="Arial"/>
        </w:rPr>
      </w:pPr>
    </w:p>
    <w:p w:rsidR="002D4C88" w:rsidRPr="00F53BAB" w:rsidRDefault="002D4C88" w:rsidP="00F53BAB">
      <w:pPr>
        <w:pStyle w:val="Prrafodelista"/>
        <w:numPr>
          <w:ilvl w:val="0"/>
          <w:numId w:val="42"/>
        </w:numPr>
        <w:spacing w:after="0" w:line="240" w:lineRule="auto"/>
        <w:ind w:left="284" w:right="-518"/>
        <w:jc w:val="both"/>
        <w:rPr>
          <w:rStyle w:val="lbl-encabezado-negro"/>
          <w:rFonts w:ascii="Arial" w:hAnsi="Arial" w:cs="Arial"/>
          <w:b/>
          <w:bCs/>
        </w:rPr>
      </w:pPr>
      <w:r w:rsidRPr="00F53BAB">
        <w:rPr>
          <w:rStyle w:val="lbl-encabezado-negro"/>
          <w:rFonts w:ascii="Arial" w:hAnsi="Arial" w:cs="Arial"/>
        </w:rPr>
        <w:t>Tesis:</w:t>
      </w:r>
      <w:r w:rsidRPr="00F53BAB">
        <w:rPr>
          <w:rStyle w:val="apple-converted-space"/>
          <w:rFonts w:ascii="Arial" w:hAnsi="Arial" w:cs="Arial"/>
        </w:rPr>
        <w:t> </w:t>
      </w:r>
      <w:r w:rsidRPr="00F53BAB">
        <w:rPr>
          <w:rStyle w:val="lbl-encabezado-negro"/>
          <w:rFonts w:ascii="Arial" w:hAnsi="Arial" w:cs="Arial"/>
        </w:rPr>
        <w:t>VIII.1o.(X Región) 3 C (10a.),</w:t>
      </w:r>
      <w:r w:rsidRPr="00F53BAB">
        <w:rPr>
          <w:rFonts w:ascii="Arial" w:hAnsi="Arial" w:cs="Arial"/>
        </w:rPr>
        <w:t xml:space="preserve"> Tribunales Colegiados de Circuito,</w:t>
      </w:r>
      <w:r w:rsidRPr="00F53BAB">
        <w:rPr>
          <w:rStyle w:val="lbl-encabezado-negro"/>
          <w:rFonts w:ascii="Arial" w:hAnsi="Arial" w:cs="Arial"/>
        </w:rPr>
        <w:t xml:space="preserve"> Décima Época, 2001115</w:t>
      </w:r>
    </w:p>
    <w:p w:rsidR="002D4C88" w:rsidRPr="00F53BAB" w:rsidRDefault="002D4C88" w:rsidP="00F53BAB">
      <w:pPr>
        <w:pStyle w:val="Prrafodelista"/>
        <w:spacing w:after="0" w:line="240" w:lineRule="auto"/>
        <w:ind w:left="284" w:right="-518"/>
        <w:jc w:val="both"/>
        <w:rPr>
          <w:rStyle w:val="lbl-encabezado-negro"/>
          <w:rFonts w:ascii="Arial" w:hAnsi="Arial" w:cs="Arial"/>
        </w:rPr>
      </w:pPr>
    </w:p>
    <w:p w:rsidR="002D4C88" w:rsidRPr="00F53BAB" w:rsidRDefault="00DC587D" w:rsidP="00F53BAB">
      <w:pPr>
        <w:pStyle w:val="Prrafodelista"/>
        <w:spacing w:after="0" w:line="240" w:lineRule="auto"/>
        <w:ind w:left="284" w:right="-518"/>
        <w:jc w:val="both"/>
        <w:rPr>
          <w:rFonts w:ascii="Arial" w:eastAsia="Times New Roman" w:hAnsi="Arial" w:cs="Arial"/>
          <w:bCs/>
          <w:lang w:eastAsia="es-MX"/>
        </w:rPr>
      </w:pPr>
      <w:r w:rsidRPr="00F53BAB">
        <w:rPr>
          <w:rFonts w:ascii="Arial" w:eastAsia="Times New Roman" w:hAnsi="Arial" w:cs="Arial"/>
          <w:bCs/>
          <w:lang w:eastAsia="es-MX"/>
        </w:rPr>
        <w:t>HOGAR CONYUGAL. ES INEMBARGABLE CONFORME AL ARTÍCULO 290 DEL CÓDIGO CIVIL PARA EL ESTADO DE COAHUILA DE ZARAGOZA, AUN CUANDO EL GRAVAMEN PROVENGA DE UN JUICIO EJECUTIVO MERCANTIL.</w:t>
      </w:r>
    </w:p>
    <w:p w:rsidR="002D4C88" w:rsidRPr="00F53BAB" w:rsidRDefault="002D4C88" w:rsidP="00F53BAB">
      <w:pPr>
        <w:pStyle w:val="Prrafodelista"/>
        <w:spacing w:after="0" w:line="240" w:lineRule="auto"/>
        <w:ind w:left="284" w:right="-518"/>
        <w:jc w:val="both"/>
        <w:rPr>
          <w:rFonts w:ascii="Arial" w:eastAsia="Times New Roman" w:hAnsi="Arial" w:cs="Arial"/>
          <w:bCs/>
          <w:lang w:eastAsia="es-MX"/>
        </w:rPr>
      </w:pPr>
    </w:p>
    <w:p w:rsidR="002D4C88"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t>El artículo </w:t>
      </w:r>
      <w:hyperlink r:id="rId233" w:history="1">
        <w:r w:rsidRPr="00F53BAB">
          <w:rPr>
            <w:rFonts w:ascii="Arial" w:hAnsi="Arial" w:cs="Arial"/>
          </w:rPr>
          <w:t>4o. constitucional</w:t>
        </w:r>
      </w:hyperlink>
      <w:r w:rsidRPr="00F53BAB">
        <w:rPr>
          <w:rFonts w:ascii="Arial" w:hAnsi="Arial" w:cs="Arial"/>
        </w:rPr>
        <w:t> establece que "</w:t>
      </w:r>
      <w:r w:rsidRPr="0018278E">
        <w:rPr>
          <w:rFonts w:ascii="Arial" w:hAnsi="Arial" w:cs="Arial"/>
          <w:b/>
        </w:rPr>
        <w:t>Toda familia tiene derecho a disfrutar de vivienda digna y decorosa."</w:t>
      </w:r>
      <w:r w:rsidRPr="00F53BAB">
        <w:rPr>
          <w:rFonts w:ascii="Arial" w:hAnsi="Arial" w:cs="Arial"/>
        </w:rPr>
        <w:t>; por su parte el Comité de Derechos Económicos, Sociales y Culturales de las Naciones Unidas, en la Observación General 4, que a su vez atiende a lo establecido respecto de ese derecho fundamental en el diverso numeral </w:t>
      </w:r>
      <w:hyperlink r:id="rId234" w:history="1">
        <w:r w:rsidRPr="00F53BAB">
          <w:rPr>
            <w:rFonts w:ascii="Arial" w:hAnsi="Arial" w:cs="Arial"/>
          </w:rPr>
          <w:t>11 del Pacto Internacional de Derechos Económicos, Sociales y Culturales de la Organización de las Naciones Unidas</w:t>
        </w:r>
      </w:hyperlink>
      <w:r w:rsidRPr="00F53BAB">
        <w:rPr>
          <w:rFonts w:ascii="Arial" w:hAnsi="Arial" w:cs="Arial"/>
        </w:rPr>
        <w:t>; el cual es obligatorio para México al haberse adherido a ese tratado el veintitrés de marzo de mil novecientos ochenta y uno, tal como se desprende del decreto promulgatorio publicado en el Diario Oficial de la Federación el doce de mayo de mil novecientos ochenta y uno; señala que ese derecho también salvaguarda la seguridad jurídica de sus integrantes, lo que se logra al respetar las normas sustantivas locales que tutelan la vivienda familiar ante su posible desocupación o desahucio. En ese tenor, el artículo </w:t>
      </w:r>
      <w:hyperlink r:id="rId235" w:history="1">
        <w:r w:rsidRPr="00F53BAB">
          <w:rPr>
            <w:rFonts w:ascii="Arial" w:hAnsi="Arial" w:cs="Arial"/>
          </w:rPr>
          <w:t>290 del Código Civil para el Estado de Coahuila de Zaragoza</w:t>
        </w:r>
      </w:hyperlink>
      <w:r w:rsidRPr="00F53BAB">
        <w:rPr>
          <w:rFonts w:ascii="Arial" w:hAnsi="Arial" w:cs="Arial"/>
        </w:rPr>
        <w:t> que establece la inembargabilidad del hogar conyugal, siempre y cuando se acrediten los siguientes extremos: a) La existencia de matrimonio civil celebrado respecto de quien reclama el derecho; b) Que los cónyuges tengan su hogar en ese inmueble; c) Que su valor no exceda del equivalente de veinticinco veces el salario mínimo general diario vigente en el lugar de su ubicación, elevado al año, conforme al avalúo catastral respectivo y, d) Que el crédito que se cobra no se hubiera originado con la finalidad de adquirir o remodelar la casa o bien, comprar los muebles, o para satisfacer gastos en caso de enfermedad o accidentes graves de algún miembro de la familia, siempre y cuando la obligación respectiva se hubiese celebrado con el consentimiento de ambos cónyuges; amplía ese derecho fundamental y por tanto, debe observarse no sólo tratándose de asuntos en materia local, sino también cuando el embargo derive de un juicio ejecutivo mercantil</w:t>
      </w:r>
    </w:p>
    <w:p w:rsidR="002D4C88" w:rsidRPr="00F53BAB" w:rsidRDefault="002D4C88" w:rsidP="00F53BAB">
      <w:pPr>
        <w:pStyle w:val="Prrafodelista"/>
        <w:spacing w:after="0" w:line="240" w:lineRule="auto"/>
        <w:ind w:left="284" w:right="-518"/>
        <w:jc w:val="both"/>
        <w:rPr>
          <w:rFonts w:ascii="Arial" w:hAnsi="Arial" w:cs="Arial"/>
        </w:rPr>
      </w:pPr>
    </w:p>
    <w:p w:rsidR="001D4B1C" w:rsidRPr="00F53BAB" w:rsidRDefault="001D4B1C" w:rsidP="00F53BAB">
      <w:pPr>
        <w:pStyle w:val="Prrafodelista"/>
        <w:numPr>
          <w:ilvl w:val="0"/>
          <w:numId w:val="42"/>
        </w:numPr>
        <w:spacing w:after="0" w:line="240" w:lineRule="auto"/>
        <w:ind w:left="284" w:right="-518"/>
        <w:jc w:val="both"/>
        <w:rPr>
          <w:rStyle w:val="lbl-encabezado-negro"/>
          <w:rFonts w:ascii="Arial" w:hAnsi="Arial" w:cs="Arial"/>
        </w:rPr>
      </w:pPr>
      <w:r w:rsidRPr="00F53BAB">
        <w:rPr>
          <w:rStyle w:val="lbl-encabezado-negro"/>
          <w:rFonts w:ascii="Arial" w:hAnsi="Arial" w:cs="Arial"/>
        </w:rPr>
        <w:t>Tesis: I.4o.A.6 A (10a.), Tribunales Colegiados de Circuito, Décima Época, 2001188 </w:t>
      </w:r>
    </w:p>
    <w:p w:rsidR="001D4B1C" w:rsidRPr="00F53BAB" w:rsidRDefault="001D4B1C" w:rsidP="00F53BAB">
      <w:pPr>
        <w:pStyle w:val="Prrafodelista"/>
        <w:spacing w:after="0" w:line="240" w:lineRule="auto"/>
        <w:ind w:left="284" w:right="-518"/>
        <w:jc w:val="both"/>
        <w:rPr>
          <w:rFonts w:ascii="Arial" w:eastAsia="Times New Roman" w:hAnsi="Arial" w:cs="Arial"/>
          <w:bCs/>
          <w:lang w:eastAsia="es-MX"/>
        </w:rPr>
      </w:pPr>
    </w:p>
    <w:p w:rsidR="001D4B1C" w:rsidRPr="00F53BAB" w:rsidRDefault="001D4B1C" w:rsidP="00F53BAB">
      <w:pPr>
        <w:pStyle w:val="Prrafodelista"/>
        <w:spacing w:after="0" w:line="240" w:lineRule="auto"/>
        <w:ind w:left="284" w:right="-518"/>
        <w:jc w:val="both"/>
        <w:rPr>
          <w:rFonts w:ascii="Arial" w:eastAsia="Times New Roman" w:hAnsi="Arial" w:cs="Arial"/>
          <w:bCs/>
          <w:lang w:eastAsia="es-MX"/>
        </w:rPr>
      </w:pPr>
      <w:r w:rsidRPr="00F53BAB">
        <w:rPr>
          <w:rFonts w:ascii="Arial" w:eastAsia="Times New Roman" w:hAnsi="Arial" w:cs="Arial"/>
          <w:bCs/>
          <w:lang w:eastAsia="es-MX"/>
        </w:rPr>
        <w:t>SEGURO SOCIAL. SI EL ASEGURADO O SUS BENEFICIARIOS ACUDEN A SOLICITAR ATENCIÓN MÉDICA DENTRO DE LAS OCHO SEMANAS POSTERIORES A QUE QUEDÓ PRIVADO DE SU TRABAJO Y AQUÉLLA SE PROLONGA POR UN PERIODO MAYOR, NO DEBE DEJAR DE PROPORCIONARSE EL SERVICIO, EN ARAS DE PRESERVAR EL DERECHO A LA SALUD (INTERPRETACIÓN DEL ARTÍCULO 109 DE LA LEY DE LA MATERIA).</w:t>
      </w:r>
    </w:p>
    <w:p w:rsidR="001D4B1C" w:rsidRPr="00F53BAB" w:rsidRDefault="001D4B1C" w:rsidP="00F53BAB">
      <w:pPr>
        <w:pStyle w:val="Prrafodelista"/>
        <w:spacing w:after="0" w:line="240" w:lineRule="auto"/>
        <w:ind w:left="284" w:right="-518"/>
        <w:jc w:val="both"/>
        <w:rPr>
          <w:rFonts w:ascii="Arial" w:eastAsia="Times New Roman" w:hAnsi="Arial" w:cs="Arial"/>
          <w:bCs/>
          <w:lang w:eastAsia="es-MX"/>
        </w:rPr>
      </w:pPr>
    </w:p>
    <w:p w:rsidR="001D4B1C"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t>El artículo </w:t>
      </w:r>
      <w:hyperlink r:id="rId236" w:history="1">
        <w:r w:rsidRPr="00F53BAB">
          <w:rPr>
            <w:rFonts w:ascii="Arial" w:hAnsi="Arial" w:cs="Arial"/>
          </w:rPr>
          <w:t>109 de la Ley del Seguro Social</w:t>
        </w:r>
      </w:hyperlink>
      <w:r w:rsidRPr="00F53BAB">
        <w:rPr>
          <w:rFonts w:ascii="Arial" w:hAnsi="Arial" w:cs="Arial"/>
        </w:rPr>
        <w:t xml:space="preserve"> dispone, sustancialmente, que cuando un trabajador quede privado de trabajo remunerado, pero haya cubierto inmediatamente antes de tal privación un mínimo de ocho cotizaciones semanales ininterrumpidas, conservará, durante las ocho semanas posteriores a su baja, el derecho a recibir la asistencia médica y de maternidad, quirúrgica, farmacéutica y hospitalaria que sean necesarias, derecho del que </w:t>
      </w:r>
      <w:r w:rsidRPr="00F53BAB">
        <w:rPr>
          <w:rFonts w:ascii="Arial" w:hAnsi="Arial" w:cs="Arial"/>
        </w:rPr>
        <w:lastRenderedPageBreak/>
        <w:t xml:space="preserve">también gozarán sus beneficiarios. </w:t>
      </w:r>
      <w:r w:rsidRPr="009F7AB7">
        <w:rPr>
          <w:rFonts w:ascii="Arial" w:hAnsi="Arial" w:cs="Arial"/>
          <w:b/>
        </w:rPr>
        <w:t>Así, el derecho a la salud que establece el indicado precepto debe interpretarse atendiendo al principio pro persona, como aquel que la institución de seguridad social debe proporcionar hasta que se encuentren totalmente recuperados el asegurado o sus beneficiarios de las causas por las que solicitaron sus servicios</w:t>
      </w:r>
      <w:r w:rsidRPr="00F53BAB">
        <w:rPr>
          <w:rFonts w:ascii="Arial" w:hAnsi="Arial" w:cs="Arial"/>
        </w:rPr>
        <w:t>. En estas condiciones, si alguno de los sujetos señalados acude a solicitar atención médica en los términos planteados dentro de las ocho semanas posteriores a la privación del trabajo remunerado y ésta se prolonga por un periodo mayor, no debe dejar de proporcionarse el servicio, en razón de que se atentaría contra el derecho a la salud, entendido como un estado de completo bienestar físico y mental, que se encuentra regulado, a nivel interno, en el artículo </w:t>
      </w:r>
      <w:hyperlink r:id="rId237" w:history="1">
        <w:r w:rsidRPr="00F53BAB">
          <w:rPr>
            <w:rFonts w:ascii="Arial" w:hAnsi="Arial" w:cs="Arial"/>
          </w:rPr>
          <w:t>4o. de la Constitución Política de los Estados Unidos Mexicanos</w:t>
        </w:r>
      </w:hyperlink>
      <w:r w:rsidRPr="00F53BAB">
        <w:rPr>
          <w:rFonts w:ascii="Arial" w:hAnsi="Arial" w:cs="Arial"/>
        </w:rPr>
        <w:t>, así como en los preceptos </w:t>
      </w:r>
      <w:hyperlink r:id="rId238" w:history="1">
        <w:r w:rsidR="001D4B1C" w:rsidRPr="00F53BAB">
          <w:rPr>
            <w:rFonts w:ascii="Arial" w:hAnsi="Arial" w:cs="Arial"/>
          </w:rPr>
          <w:t xml:space="preserve">25, numeral 1, de </w:t>
        </w:r>
        <w:r w:rsidRPr="00F53BAB">
          <w:rPr>
            <w:rFonts w:ascii="Arial" w:hAnsi="Arial" w:cs="Arial"/>
          </w:rPr>
          <w:t>la</w:t>
        </w:r>
        <w:r w:rsidR="001D4B1C" w:rsidRPr="00F53BAB">
          <w:rPr>
            <w:rFonts w:ascii="Arial" w:hAnsi="Arial" w:cs="Arial"/>
          </w:rPr>
          <w:t xml:space="preserve"> Declaración Universal de </w:t>
        </w:r>
        <w:r w:rsidRPr="00F53BAB">
          <w:rPr>
            <w:rFonts w:ascii="Arial" w:hAnsi="Arial" w:cs="Arial"/>
          </w:rPr>
          <w:t>los</w:t>
        </w:r>
        <w:r w:rsidR="001D4B1C" w:rsidRPr="00F53BAB">
          <w:rPr>
            <w:rFonts w:ascii="Arial" w:hAnsi="Arial" w:cs="Arial"/>
          </w:rPr>
          <w:t xml:space="preserve"> </w:t>
        </w:r>
        <w:r w:rsidRPr="00F53BAB">
          <w:rPr>
            <w:rFonts w:ascii="Arial" w:hAnsi="Arial" w:cs="Arial"/>
          </w:rPr>
          <w:t>Derechos</w:t>
        </w:r>
        <w:r w:rsidR="001D4B1C" w:rsidRPr="00F53BAB">
          <w:rPr>
            <w:rFonts w:ascii="Arial" w:hAnsi="Arial" w:cs="Arial"/>
          </w:rPr>
          <w:t xml:space="preserve"> </w:t>
        </w:r>
        <w:r w:rsidRPr="00F53BAB">
          <w:rPr>
            <w:rFonts w:ascii="Arial" w:hAnsi="Arial" w:cs="Arial"/>
          </w:rPr>
          <w:t>Humanos</w:t>
        </w:r>
      </w:hyperlink>
      <w:r w:rsidRPr="00F53BAB">
        <w:rPr>
          <w:rFonts w:ascii="Arial" w:hAnsi="Arial" w:cs="Arial"/>
        </w:rPr>
        <w:t>;</w:t>
      </w:r>
      <w:r w:rsidR="001D4B1C" w:rsidRPr="00F53BAB">
        <w:rPr>
          <w:rFonts w:ascii="Arial" w:hAnsi="Arial" w:cs="Arial"/>
        </w:rPr>
        <w:t xml:space="preserve"> </w:t>
      </w:r>
      <w:hyperlink r:id="rId239" w:history="1">
        <w:r w:rsidR="001D4B1C" w:rsidRPr="00F53BAB">
          <w:rPr>
            <w:rFonts w:ascii="Arial" w:hAnsi="Arial" w:cs="Arial"/>
          </w:rPr>
          <w:t xml:space="preserve">12 </w:t>
        </w:r>
        <w:r w:rsidRPr="00F53BAB">
          <w:rPr>
            <w:rFonts w:ascii="Arial" w:hAnsi="Arial" w:cs="Arial"/>
          </w:rPr>
          <w:t>del</w:t>
        </w:r>
        <w:r w:rsidR="001D4B1C" w:rsidRPr="00F53BAB">
          <w:rPr>
            <w:rFonts w:ascii="Arial" w:hAnsi="Arial" w:cs="Arial"/>
          </w:rPr>
          <w:t xml:space="preserve"> </w:t>
        </w:r>
        <w:r w:rsidRPr="00F53BAB">
          <w:rPr>
            <w:rFonts w:ascii="Arial" w:hAnsi="Arial" w:cs="Arial"/>
          </w:rPr>
          <w:t>Pacto</w:t>
        </w:r>
        <w:r w:rsidR="001D4B1C" w:rsidRPr="00F53BAB">
          <w:rPr>
            <w:rFonts w:ascii="Arial" w:hAnsi="Arial" w:cs="Arial"/>
          </w:rPr>
          <w:t xml:space="preserve"> </w:t>
        </w:r>
        <w:r w:rsidRPr="00F53BAB">
          <w:rPr>
            <w:rFonts w:ascii="Arial" w:hAnsi="Arial" w:cs="Arial"/>
          </w:rPr>
          <w:t>Internacional</w:t>
        </w:r>
        <w:r w:rsidR="001D4B1C" w:rsidRPr="00F53BAB">
          <w:rPr>
            <w:rFonts w:ascii="Arial" w:hAnsi="Arial" w:cs="Arial"/>
          </w:rPr>
          <w:t xml:space="preserve"> </w:t>
        </w:r>
        <w:r w:rsidRPr="00F53BAB">
          <w:rPr>
            <w:rFonts w:ascii="Arial" w:hAnsi="Arial" w:cs="Arial"/>
          </w:rPr>
          <w:t>de</w:t>
        </w:r>
        <w:r w:rsidR="001D4B1C" w:rsidRPr="00F53BAB">
          <w:rPr>
            <w:rFonts w:ascii="Arial" w:hAnsi="Arial" w:cs="Arial"/>
          </w:rPr>
          <w:t xml:space="preserve"> </w:t>
        </w:r>
        <w:r w:rsidRPr="00F53BAB">
          <w:rPr>
            <w:rFonts w:ascii="Arial" w:hAnsi="Arial" w:cs="Arial"/>
          </w:rPr>
          <w:t>Derechos</w:t>
        </w:r>
        <w:r w:rsidR="001D4B1C" w:rsidRPr="00F53BAB">
          <w:rPr>
            <w:rFonts w:ascii="Arial" w:hAnsi="Arial" w:cs="Arial"/>
          </w:rPr>
          <w:t xml:space="preserve"> </w:t>
        </w:r>
        <w:r w:rsidRPr="00F53BAB">
          <w:rPr>
            <w:rFonts w:ascii="Arial" w:hAnsi="Arial" w:cs="Arial"/>
          </w:rPr>
          <w:t>Económicos,</w:t>
        </w:r>
        <w:r w:rsidR="001D4B1C" w:rsidRPr="00F53BAB">
          <w:rPr>
            <w:rFonts w:ascii="Arial" w:hAnsi="Arial" w:cs="Arial"/>
          </w:rPr>
          <w:t xml:space="preserve"> </w:t>
        </w:r>
        <w:r w:rsidRPr="00F53BAB">
          <w:rPr>
            <w:rFonts w:ascii="Arial" w:hAnsi="Arial" w:cs="Arial"/>
          </w:rPr>
          <w:t>Sociales</w:t>
        </w:r>
        <w:r w:rsidR="001D4B1C" w:rsidRPr="00F53BAB">
          <w:rPr>
            <w:rFonts w:ascii="Arial" w:hAnsi="Arial" w:cs="Arial"/>
          </w:rPr>
          <w:t xml:space="preserve"> </w:t>
        </w:r>
        <w:r w:rsidRPr="00F53BAB">
          <w:rPr>
            <w:rFonts w:ascii="Arial" w:hAnsi="Arial" w:cs="Arial"/>
          </w:rPr>
          <w:t>y</w:t>
        </w:r>
        <w:r w:rsidR="001D4B1C" w:rsidRPr="00F53BAB">
          <w:rPr>
            <w:rFonts w:ascii="Arial" w:hAnsi="Arial" w:cs="Arial"/>
          </w:rPr>
          <w:t xml:space="preserve"> </w:t>
        </w:r>
        <w:r w:rsidRPr="00F53BAB">
          <w:rPr>
            <w:rFonts w:ascii="Arial" w:hAnsi="Arial" w:cs="Arial"/>
          </w:rPr>
          <w:t>Culturales</w:t>
        </w:r>
      </w:hyperlink>
      <w:r w:rsidRPr="00F53BAB">
        <w:rPr>
          <w:rFonts w:ascii="Arial" w:hAnsi="Arial" w:cs="Arial"/>
        </w:rPr>
        <w:t>;</w:t>
      </w:r>
      <w:r w:rsidR="001D4B1C" w:rsidRPr="00F53BAB">
        <w:rPr>
          <w:rFonts w:ascii="Arial" w:hAnsi="Arial" w:cs="Arial"/>
        </w:rPr>
        <w:t xml:space="preserve"> </w:t>
      </w:r>
      <w:hyperlink r:id="rId240" w:history="1">
        <w:r w:rsidR="001D4B1C" w:rsidRPr="00F53BAB">
          <w:rPr>
            <w:rFonts w:ascii="Arial" w:hAnsi="Arial" w:cs="Arial"/>
          </w:rPr>
          <w:t xml:space="preserve">XI de la Declaración Americana de </w:t>
        </w:r>
        <w:r w:rsidRPr="00F53BAB">
          <w:rPr>
            <w:rFonts w:ascii="Arial" w:hAnsi="Arial" w:cs="Arial"/>
          </w:rPr>
          <w:t>los Derechos y Deberes del Hombre</w:t>
        </w:r>
      </w:hyperlink>
      <w:r w:rsidRPr="00F53BAB">
        <w:rPr>
          <w:rFonts w:ascii="Arial" w:hAnsi="Arial" w:cs="Arial"/>
        </w:rPr>
        <w:t>; y 10 del Protocolo Adicional a la Convención Americana sobre Derechos Humanos en Materia de Derechos Económicos, Sociales y Culturales, "Protocolo de San Salvador" -instrumentos internacionales de los que México forma parte-, sin que deba limitarse a la salud física del individuo, sino que atento a la propia naturaleza humana, se traduce en un estado de bienestar general integrado por el estado físico, mental, emocional y social de la persona, sin distinción de raza, religión, ideología política o condición económica o social, cuyo pleno disfrute constituye una condición para gozar de los demás derechos.</w:t>
      </w:r>
    </w:p>
    <w:p w:rsidR="001D4B1C" w:rsidRPr="00F53BAB" w:rsidRDefault="001D4B1C" w:rsidP="00F53BAB">
      <w:pPr>
        <w:pStyle w:val="Prrafodelista"/>
        <w:spacing w:after="0" w:line="240" w:lineRule="auto"/>
        <w:ind w:left="284" w:right="-518"/>
        <w:jc w:val="both"/>
        <w:rPr>
          <w:rFonts w:ascii="Arial" w:hAnsi="Arial" w:cs="Arial"/>
        </w:rPr>
      </w:pPr>
    </w:p>
    <w:p w:rsidR="001D4B1C" w:rsidRPr="00F53BAB" w:rsidRDefault="001D4B1C" w:rsidP="00F53BAB">
      <w:pPr>
        <w:pStyle w:val="Prrafodelista"/>
        <w:spacing w:after="0" w:line="240" w:lineRule="auto"/>
        <w:ind w:left="284" w:right="-518"/>
        <w:jc w:val="both"/>
        <w:rPr>
          <w:rFonts w:ascii="Arial" w:hAnsi="Arial" w:cs="Arial"/>
        </w:rPr>
      </w:pPr>
    </w:p>
    <w:p w:rsidR="001D4B1C" w:rsidRPr="00F53BAB" w:rsidRDefault="001D4B1C" w:rsidP="00F53BAB">
      <w:pPr>
        <w:pStyle w:val="Prrafodelista"/>
        <w:numPr>
          <w:ilvl w:val="0"/>
          <w:numId w:val="42"/>
        </w:numPr>
        <w:spacing w:after="0" w:line="240" w:lineRule="auto"/>
        <w:ind w:left="284" w:right="-518"/>
        <w:jc w:val="both"/>
        <w:rPr>
          <w:rStyle w:val="lbl-encabezado-negro"/>
          <w:rFonts w:ascii="Arial" w:hAnsi="Arial" w:cs="Arial"/>
        </w:rPr>
      </w:pPr>
      <w:r w:rsidRPr="00F53BAB">
        <w:rPr>
          <w:rStyle w:val="lbl-encabezado-negro"/>
          <w:rFonts w:ascii="Arial" w:hAnsi="Arial" w:cs="Arial"/>
        </w:rPr>
        <w:t>Tesis: VI.1o.A.18 A (10a.), Tribunales Colegiados de Circuito, Décima Época, 2000650</w:t>
      </w:r>
    </w:p>
    <w:p w:rsidR="001D4B1C" w:rsidRPr="00F53BAB" w:rsidRDefault="001D4B1C" w:rsidP="00F53BAB">
      <w:pPr>
        <w:pStyle w:val="Prrafodelista"/>
        <w:spacing w:after="0" w:line="240" w:lineRule="auto"/>
        <w:ind w:left="284" w:right="-518"/>
        <w:jc w:val="both"/>
        <w:rPr>
          <w:rStyle w:val="lbl-encabezado-negro"/>
          <w:rFonts w:ascii="Arial" w:hAnsi="Arial" w:cs="Arial"/>
        </w:rPr>
      </w:pPr>
    </w:p>
    <w:p w:rsidR="001D4B1C" w:rsidRPr="00F53BAB" w:rsidRDefault="001D4B1C" w:rsidP="00F53BAB">
      <w:pPr>
        <w:pStyle w:val="Prrafodelista"/>
        <w:spacing w:after="0" w:line="240" w:lineRule="auto"/>
        <w:ind w:left="284" w:right="-518"/>
        <w:jc w:val="both"/>
        <w:rPr>
          <w:rFonts w:ascii="Arial" w:eastAsia="Times New Roman" w:hAnsi="Arial" w:cs="Arial"/>
          <w:bCs/>
          <w:lang w:eastAsia="es-MX"/>
        </w:rPr>
      </w:pPr>
      <w:r w:rsidRPr="00F53BAB">
        <w:rPr>
          <w:rFonts w:ascii="Arial" w:eastAsia="Times New Roman" w:hAnsi="Arial" w:cs="Arial"/>
          <w:bCs/>
          <w:lang w:eastAsia="es-MX"/>
        </w:rPr>
        <w:t>RENTA. LA INTERPRETACIÓN QUE ATENTO AL PRINCIPIO PRO HOMINE O PRO PERSONAE SE HAGA DEL ARTÍCULO 17, SEGUNDO PÁRRAFO, PARTE FINAL DE LA LEY DEL IMPUESTO RELATIVO, NO LLEGA AL EXTREMO DE ESTABLECER VERDADEROS SUPUESTOS DE EXENCIÓN TRIBUTARIA QUE CARECEN DE SUSTENTO LEGAL.</w:t>
      </w:r>
    </w:p>
    <w:p w:rsidR="001D4B1C" w:rsidRPr="00F53BAB" w:rsidRDefault="001D4B1C" w:rsidP="00F53BAB">
      <w:pPr>
        <w:pStyle w:val="Prrafodelista"/>
        <w:spacing w:after="0" w:line="240" w:lineRule="auto"/>
        <w:ind w:left="284" w:right="-518"/>
        <w:jc w:val="both"/>
        <w:rPr>
          <w:rFonts w:ascii="Arial" w:eastAsia="Times New Roman" w:hAnsi="Arial" w:cs="Arial"/>
          <w:bCs/>
          <w:lang w:eastAsia="es-MX"/>
        </w:rPr>
      </w:pPr>
    </w:p>
    <w:p w:rsidR="001D4B1C"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t>La interpretación más amplia o extensiva que atento al principio pro homine o pro personae se haga en beneficio del gobernado al artículo </w:t>
      </w:r>
      <w:hyperlink r:id="rId241" w:history="1">
        <w:r w:rsidRPr="00F53BAB">
          <w:rPr>
            <w:rFonts w:ascii="Arial" w:hAnsi="Arial" w:cs="Arial"/>
          </w:rPr>
          <w:t>17, segundo párrafo, parte final, de la Ley del Impuesto sobre la Renta</w:t>
        </w:r>
      </w:hyperlink>
      <w:r w:rsidRPr="00F53BAB">
        <w:rPr>
          <w:rFonts w:ascii="Arial" w:hAnsi="Arial" w:cs="Arial"/>
        </w:rPr>
        <w:t>, conlleva a establecer que cualquier revaluación de activos o capital no constituye un ingreso para efectos de ese tributo, pues sólo obedece a la actualización contable del valor de éstos a fin de reflejar su valor real; sin embargo, en aras de dicha interpretación no es dable llegar al extremo de constituir un verdadero supuesto de exención de pago del impuesto sobre la renta para el caso de la venta, arrendamiento o explotación comercial de cualquier activo previamente revaluado en la contabilidad de las personas morales, lo que dejaría injustificadamente fuera del pago del tributo a verdaderas situaciones jurídicas que ciertamente incrementan positivamente el patrimonio de las personas, además de que contravendría los supuestos de sujeción del mencionado tributo previstos por el legislador en el artículo 17, primer párrafo, de la Ley del Impuesto sobre la Renta, en la inteligencia de que el alcance que se otorgue a la norma mencionada a fin de privilegiar la interpretación más favorable al gobernado, debe buscar también su integración con el sistema normativo en que se ubica, esto es, evitar la interpretación que haga incongruentes las normas con el orden jurídico del que forman parte con el objeto de no vulnerar el derecho fundamental de seguridad jurídica de los gobernados conforme al cual, es sólo al legislador a quien corresponde el establecimiento expreso de exenciones tributarias. Asimismo, se estima que interpretando con esos alcances el mencionado artículo </w:t>
      </w:r>
      <w:hyperlink r:id="rId242" w:history="1">
        <w:r w:rsidRPr="00F53BAB">
          <w:rPr>
            <w:rFonts w:ascii="Arial" w:hAnsi="Arial" w:cs="Arial"/>
          </w:rPr>
          <w:t>17, segundo párrafo, parte final, de la Ley del Impuesto sobre la Renta</w:t>
        </w:r>
      </w:hyperlink>
      <w:r w:rsidRPr="00F53BAB">
        <w:rPr>
          <w:rFonts w:ascii="Arial" w:hAnsi="Arial" w:cs="Arial"/>
        </w:rPr>
        <w:t xml:space="preserve">, se atiende a la finalidad prevista en los </w:t>
      </w:r>
      <w:r w:rsidRPr="00F53BAB">
        <w:rPr>
          <w:rFonts w:ascii="Arial" w:hAnsi="Arial" w:cs="Arial"/>
        </w:rPr>
        <w:lastRenderedPageBreak/>
        <w:t>artículos </w:t>
      </w:r>
      <w:hyperlink r:id="rId243" w:history="1">
        <w:r w:rsidRPr="00F53BAB">
          <w:rPr>
            <w:rFonts w:ascii="Arial" w:hAnsi="Arial" w:cs="Arial"/>
          </w:rPr>
          <w:t>4 y 6 del Pacto Internacional de Derechos Económicos, Sociales y Culturales</w:t>
        </w:r>
      </w:hyperlink>
      <w:r w:rsidRPr="00F53BAB">
        <w:rPr>
          <w:rFonts w:ascii="Arial" w:hAnsi="Arial" w:cs="Arial"/>
        </w:rPr>
        <w:t>, publicado en el Diario Oficial de la Federación el doce de mayo de mil novecientos ochenta y uno, consistente en promover el bienestar general de una sociedad democrática, dado que para ello es necesario que en la materia tributaria exista un equilibrio entre la obligación de los gobernados de aportar al gasto público y la facultad impositiva del Estado, pues la hipótesis de causación del impuesto sobre la renta en supuestos como el que se analiza, que representan una verdadera modificación positiva en el patrimonio de los contribuyentes, tiene como finalidad recaudar el tributo tendente a satisfacer el gasto público en aras del beneficio colectivo, pero sin impedir al gobernado la oportunidad de ganarse la vida mediante un trabajo libremente escogido o aceptado, imponiendo sólo un gravamen a la obtención de los ingresos sin que éste sea confiscatorio de los bienes o percepciones monetarias del gobernado, ni le impida disfrutar del producto económico de esas actividades una vez pagado el impuesto. De ese modo, aun cuando se aduzca la interpretación más favorable del artículo </w:t>
      </w:r>
      <w:hyperlink r:id="rId244" w:history="1">
        <w:r w:rsidRPr="00F53BAB">
          <w:rPr>
            <w:rFonts w:ascii="Arial" w:hAnsi="Arial" w:cs="Arial"/>
          </w:rPr>
          <w:t>17, segundo párrafo, parte final, de la Ley del Impuesto sobre la Renta</w:t>
        </w:r>
      </w:hyperlink>
      <w:r w:rsidRPr="00F53BAB">
        <w:rPr>
          <w:rFonts w:ascii="Arial" w:hAnsi="Arial" w:cs="Arial"/>
        </w:rPr>
        <w:t>, con la pretensión de no pagar ese tributo por la venta, arrendamiento o explotación comercial de cualquier activo previamente revaluado en la contabilidad de las personas morales, al efecto debe ponderarse dicha pretensión individual del contribuyente con la finalidad de destino al gasto público y de bienestar social, que persigue la recaudación del impuesto sobre la renta ante un incremento positivo en el patrimonio de las personas, siendo de mayor preeminencia el interés colectivo cuando en ese supuesto existen manifestaciones reales de capacidad contributiva en los gobernados.</w:t>
      </w:r>
    </w:p>
    <w:p w:rsidR="001D4B1C" w:rsidRPr="00F53BAB" w:rsidRDefault="001D4B1C" w:rsidP="00F53BAB">
      <w:pPr>
        <w:pStyle w:val="Prrafodelista"/>
        <w:spacing w:after="0" w:line="240" w:lineRule="auto"/>
        <w:ind w:left="284" w:right="-518"/>
        <w:jc w:val="both"/>
        <w:rPr>
          <w:rFonts w:ascii="Arial" w:hAnsi="Arial" w:cs="Arial"/>
        </w:rPr>
      </w:pPr>
    </w:p>
    <w:p w:rsidR="001D4B1C" w:rsidRPr="00F53BAB" w:rsidRDefault="001D4B1C" w:rsidP="00F53BAB">
      <w:pPr>
        <w:pStyle w:val="Prrafodelista"/>
        <w:numPr>
          <w:ilvl w:val="0"/>
          <w:numId w:val="42"/>
        </w:numPr>
        <w:spacing w:after="0" w:line="240" w:lineRule="auto"/>
        <w:ind w:left="284" w:right="-518"/>
        <w:jc w:val="both"/>
        <w:rPr>
          <w:rFonts w:ascii="Arial" w:hAnsi="Arial" w:cs="Arial"/>
        </w:rPr>
      </w:pPr>
      <w:r w:rsidRPr="00F53BAB">
        <w:rPr>
          <w:rStyle w:val="lbl-encabezado-negro"/>
          <w:rFonts w:ascii="Arial" w:hAnsi="Arial" w:cs="Arial"/>
        </w:rPr>
        <w:t>Tesis:</w:t>
      </w:r>
      <w:r w:rsidRPr="00F53BAB">
        <w:rPr>
          <w:rStyle w:val="apple-converted-space"/>
          <w:rFonts w:ascii="Arial" w:hAnsi="Arial" w:cs="Arial"/>
        </w:rPr>
        <w:t> </w:t>
      </w:r>
      <w:r w:rsidRPr="00F53BAB">
        <w:rPr>
          <w:rStyle w:val="lbl-encabezado-negro"/>
          <w:rFonts w:ascii="Arial" w:hAnsi="Arial" w:cs="Arial"/>
        </w:rPr>
        <w:t>VI.1o.A.7 A (10a.),</w:t>
      </w:r>
      <w:r w:rsidRPr="00F53BAB">
        <w:rPr>
          <w:rFonts w:ascii="Arial" w:hAnsi="Arial" w:cs="Arial"/>
        </w:rPr>
        <w:t xml:space="preserve"> Tribunales Colegiados de Circuito,</w:t>
      </w:r>
      <w:r w:rsidRPr="00F53BAB">
        <w:rPr>
          <w:rStyle w:val="lbl-encabezado-negro"/>
          <w:rFonts w:ascii="Arial" w:hAnsi="Arial" w:cs="Arial"/>
        </w:rPr>
        <w:t xml:space="preserve"> Décima Época, 2000085</w:t>
      </w:r>
      <w:r w:rsidRPr="00F53BAB">
        <w:rPr>
          <w:rFonts w:ascii="Arial" w:hAnsi="Arial" w:cs="Arial"/>
        </w:rPr>
        <w:t> </w:t>
      </w:r>
    </w:p>
    <w:p w:rsidR="001D4B1C" w:rsidRPr="00F53BAB" w:rsidRDefault="001D4B1C" w:rsidP="00F53BAB">
      <w:pPr>
        <w:pStyle w:val="Prrafodelista"/>
        <w:ind w:left="284" w:right="-518"/>
        <w:jc w:val="both"/>
        <w:rPr>
          <w:rStyle w:val="red"/>
          <w:rFonts w:ascii="Arial" w:hAnsi="Arial" w:cs="Arial"/>
          <w:b/>
          <w:bCs/>
          <w:shd w:val="clear" w:color="auto" w:fill="FFFF00"/>
        </w:rPr>
      </w:pPr>
    </w:p>
    <w:p w:rsidR="001D4B1C" w:rsidRPr="00F53BAB" w:rsidRDefault="001D4B1C" w:rsidP="00F53BAB">
      <w:pPr>
        <w:pStyle w:val="Prrafodelista"/>
        <w:spacing w:after="0" w:line="240" w:lineRule="auto"/>
        <w:ind w:left="284" w:right="-518"/>
        <w:jc w:val="both"/>
        <w:rPr>
          <w:rFonts w:ascii="Arial" w:eastAsia="Times New Roman" w:hAnsi="Arial" w:cs="Arial"/>
          <w:bCs/>
          <w:lang w:eastAsia="es-MX"/>
        </w:rPr>
      </w:pPr>
      <w:r w:rsidRPr="00F53BAB">
        <w:rPr>
          <w:rFonts w:ascii="Arial" w:eastAsia="Times New Roman" w:hAnsi="Arial" w:cs="Arial"/>
          <w:lang w:eastAsia="es-MX"/>
        </w:rPr>
        <w:t>DERECHOS </w:t>
      </w:r>
      <w:r w:rsidRPr="00F53BAB">
        <w:rPr>
          <w:rFonts w:ascii="Arial" w:eastAsia="Times New Roman" w:hAnsi="Arial" w:cs="Arial"/>
          <w:bCs/>
          <w:lang w:eastAsia="es-MX"/>
        </w:rPr>
        <w:t>HUMANOS. EL RELATIVO A UNA VIVIENDA DIGNA Y DECOROSA DEBE SER ANALIZADO A LA LUZ DE LOS PRINCIPIOS PLASMADOS EN LA CONSTITUCIÓN FEDERAL Y TRATADOS INTERNACIONALES, A PARTIR DE UNA INTERPRETACIÓN MÁS AMPLIA QUE FAVOREZCA EN TODO MOMENTO A LAS PERSONAS (APLICACIÓN DEL ARTÍCULO 1o., PÁRRAFO SEGUNDO, CONSTITUCIONAL -PRINCIPIO PRO HOMINE-).</w:t>
      </w:r>
    </w:p>
    <w:p w:rsidR="001D4B1C" w:rsidRPr="00F53BAB" w:rsidRDefault="001D4B1C" w:rsidP="00F53BAB">
      <w:pPr>
        <w:pStyle w:val="Prrafodelista"/>
        <w:spacing w:after="0" w:line="240" w:lineRule="auto"/>
        <w:ind w:left="284" w:right="-518"/>
        <w:jc w:val="both"/>
        <w:rPr>
          <w:rFonts w:ascii="Arial" w:eastAsia="Times New Roman" w:hAnsi="Arial" w:cs="Arial"/>
          <w:bCs/>
          <w:lang w:eastAsia="es-MX"/>
        </w:rPr>
      </w:pPr>
    </w:p>
    <w:p w:rsidR="009461D5" w:rsidRPr="009F7AB7" w:rsidRDefault="00DC587D" w:rsidP="00F53BAB">
      <w:pPr>
        <w:pStyle w:val="Prrafodelista"/>
        <w:spacing w:after="0" w:line="240" w:lineRule="auto"/>
        <w:ind w:left="284" w:right="-518"/>
        <w:jc w:val="both"/>
        <w:rPr>
          <w:rFonts w:ascii="Arial" w:hAnsi="Arial" w:cs="Arial"/>
          <w:b/>
        </w:rPr>
      </w:pPr>
      <w:r w:rsidRPr="00F53BAB">
        <w:rPr>
          <w:rFonts w:ascii="Arial" w:hAnsi="Arial" w:cs="Arial"/>
        </w:rPr>
        <w:t xml:space="preserve">Con base en las reformas a la Constitución Política de los Estados Unidos Mexicanos en materia de derechos humanos, publicadas en el Diario Oficial de la Federación el diez de junio de dos mil once, en vigor desde el once del mismo mes y año, todas las personas gozarán de los derechos humanos reconocidos en la mencionada Carta Magna y en los tratados internacionales de los que el Estado Mexicano sea parte. </w:t>
      </w:r>
      <w:r w:rsidRPr="009F7AB7">
        <w:rPr>
          <w:rFonts w:ascii="Arial" w:hAnsi="Arial" w:cs="Arial"/>
          <w:b/>
        </w:rPr>
        <w:t>En relación con el derecho de la persona a la protección de la salud, a un medio ambiente adecuado para su desarrollo y bienestar, y a disfrutar de una vivienda digna y decorosa, el artículo </w:t>
      </w:r>
      <w:hyperlink r:id="rId245" w:history="1">
        <w:r w:rsidRPr="009F7AB7">
          <w:rPr>
            <w:rFonts w:ascii="Arial" w:hAnsi="Arial" w:cs="Arial"/>
            <w:b/>
          </w:rPr>
          <w:t>4o. constitucional</w:t>
        </w:r>
      </w:hyperlink>
      <w:r w:rsidRPr="009F7AB7">
        <w:rPr>
          <w:rFonts w:ascii="Arial" w:hAnsi="Arial" w:cs="Arial"/>
          <w:b/>
        </w:rPr>
        <w:t xml:space="preserve"> establece como derecho fundamental el acceso a la seguridad social, a un medio ambiente sano y a una vivienda digna y decorosa. </w:t>
      </w:r>
    </w:p>
    <w:p w:rsidR="00D91E66"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t>Por su parte, el derecho humano a una vivienda es reconocido en el </w:t>
      </w:r>
      <w:hyperlink r:id="rId246" w:history="1">
        <w:r w:rsidRPr="00F53BAB">
          <w:rPr>
            <w:rFonts w:ascii="Arial" w:hAnsi="Arial" w:cs="Arial"/>
          </w:rPr>
          <w:t>párrafo 1 del artículo 11 del Pacto Internacional de Derechos Económicos, Sociales y Culturales</w:t>
        </w:r>
      </w:hyperlink>
      <w:r w:rsidRPr="00F53BAB">
        <w:rPr>
          <w:rFonts w:ascii="Arial" w:hAnsi="Arial" w:cs="Arial"/>
        </w:rPr>
        <w:t xml:space="preserve"> de la Organización de las Naciones Unidas (ONU), al que se incorporó el Estado Mexicano a través de la firma del Instrumento de Adhesión, el día dos del mes de marzo del año de mil novecientos ochenta y uno, publicado en el Diario Oficial de la Federación el doce de mayo del mismo año. En concordancia, el Comité de Derechos Económicos, Sociales y Culturales, organismo creado para la verificación del cumplimiento del pacto internacional antes citado, elaboró la Observación General Número 4 (OG4), de trece de diciembre de mil novecientos noventa y uno, en la cual con el fin de profundizar en los elementos y el contenido mínimo que una vivienda debe tener para poder considerar que las </w:t>
      </w:r>
      <w:r w:rsidRPr="009F7AB7">
        <w:rPr>
          <w:rFonts w:ascii="Arial" w:hAnsi="Arial" w:cs="Arial"/>
          <w:b/>
        </w:rPr>
        <w:t xml:space="preserve">personas tienen su derecho a la </w:t>
      </w:r>
      <w:r w:rsidRPr="009F7AB7">
        <w:rPr>
          <w:rFonts w:ascii="Arial" w:hAnsi="Arial" w:cs="Arial"/>
          <w:b/>
        </w:rPr>
        <w:lastRenderedPageBreak/>
        <w:t>vivienda plenamente garantizado, se consideró como partes elementales del citado derecho a la vivienda, la accesibilidad en la adquisición de un inmueble, el acceso al agua potable, la seguridad jurídica, la habitabilidad y la adecuación cultural, entre otros</w:t>
      </w:r>
      <w:r w:rsidRPr="00F53BAB">
        <w:rPr>
          <w:rFonts w:ascii="Arial" w:hAnsi="Arial" w:cs="Arial"/>
        </w:rPr>
        <w:t>. En este sentido, y en concordancia con el principio pro homine conforme al cual la interpretación jurídica siempre debe buscar el mayor beneficio para el hombre, al examinarse el cumplimiento del objeto de la causa de utilidad pública de una expropiación, consistente en la construcción de viviendas, es menester ponderar el derecho humano de los pobladores del área expropiada a la vivienda digna, a la seguridad social y a una mejora continua de las condiciones de existencia, lo que se logra, a guisa de ejemplo, con la instalación de clínicas de seguridad social y con zonas de reserva natural, al tratarse de elementos que el Estado debe garantizar al proporcionar una vivienda libre de riesgos. Por ello, si con motivo de un decreto expropiatorio quedó un remanente de terreno que no se destinó a la construcción de viviendas, no puede soslayarse que si el excedente se ocupó en elementos estrechamente vinculados con el objeto directo de la causa de utilidad pública, se buscó cuidar de la integridad de los habitantes de la zona expropiada, lo anterior a fin de garantizar la tutela del derecho humano a una vivienda digna y decorosa, a la protección de la salud y a un medio ambiente adecuado para el desarrollo y bienestar de los beneficiados; es decir, el concepto del cumplimiento del objeto de la causa de utilidad pública no puede reducirse en tan sólo la edificación de las viviendas en un sentido estrictamente material, en cambio, una interpretación no restrictiva -atendiendo al principio pro homine- permite acudir a una interpretación del concepto de vivienda acorde con los principios sustentados en la Carta Magna y en los derechos humanos contenidos en el tratado internacional referido, a partir de una interpretación que favorezca en todo tiempo a las personas la protección más amplia.</w:t>
      </w:r>
    </w:p>
    <w:p w:rsidR="00D91E66" w:rsidRPr="00F53BAB" w:rsidRDefault="00D91E66" w:rsidP="00F53BAB">
      <w:pPr>
        <w:pStyle w:val="Prrafodelista"/>
        <w:spacing w:after="0" w:line="240" w:lineRule="auto"/>
        <w:ind w:left="284" w:right="-518"/>
        <w:jc w:val="both"/>
        <w:rPr>
          <w:rFonts w:ascii="Arial" w:hAnsi="Arial" w:cs="Arial"/>
        </w:rPr>
      </w:pPr>
    </w:p>
    <w:p w:rsidR="00D91E66" w:rsidRPr="00F53BAB" w:rsidRDefault="00D91E66" w:rsidP="00F53BAB">
      <w:pPr>
        <w:pStyle w:val="Prrafodelista"/>
        <w:spacing w:after="0" w:line="240" w:lineRule="auto"/>
        <w:ind w:left="284" w:right="-518"/>
        <w:jc w:val="both"/>
        <w:rPr>
          <w:rFonts w:ascii="Arial" w:hAnsi="Arial" w:cs="Arial"/>
        </w:rPr>
      </w:pPr>
    </w:p>
    <w:p w:rsidR="00D91E66" w:rsidRPr="00F53BAB" w:rsidRDefault="00D91E66" w:rsidP="00F53BAB">
      <w:pPr>
        <w:pStyle w:val="Prrafodelista"/>
        <w:numPr>
          <w:ilvl w:val="0"/>
          <w:numId w:val="42"/>
        </w:numPr>
        <w:spacing w:after="0" w:line="240" w:lineRule="auto"/>
        <w:ind w:left="284" w:right="-518"/>
        <w:jc w:val="both"/>
        <w:rPr>
          <w:rStyle w:val="lbl-encabezado-negro"/>
          <w:rFonts w:ascii="Arial" w:hAnsi="Arial" w:cs="Arial"/>
        </w:rPr>
      </w:pPr>
      <w:r w:rsidRPr="00F53BAB">
        <w:rPr>
          <w:rStyle w:val="lbl-encabezado-negro"/>
          <w:rFonts w:ascii="Arial" w:hAnsi="Arial" w:cs="Arial"/>
        </w:rPr>
        <w:t>Tesis: XXIV.1o.11 C, Tribunales Colegiados de Circuito, Novena Época, 163784 </w:t>
      </w:r>
    </w:p>
    <w:p w:rsidR="00D91E66" w:rsidRPr="00F53BAB" w:rsidRDefault="00D91E66" w:rsidP="00F53BAB">
      <w:pPr>
        <w:pStyle w:val="Prrafodelista"/>
        <w:ind w:left="284" w:right="-518"/>
        <w:jc w:val="both"/>
        <w:rPr>
          <w:rFonts w:ascii="Arial" w:hAnsi="Arial" w:cs="Arial"/>
          <w:b/>
          <w:bCs/>
        </w:rPr>
      </w:pPr>
    </w:p>
    <w:p w:rsidR="00D91E66" w:rsidRPr="00F53BAB" w:rsidRDefault="00D91E66" w:rsidP="00F53BAB">
      <w:pPr>
        <w:pStyle w:val="Prrafodelista"/>
        <w:ind w:left="284" w:right="-518"/>
        <w:jc w:val="both"/>
        <w:rPr>
          <w:rFonts w:ascii="Arial" w:eastAsia="Times New Roman" w:hAnsi="Arial" w:cs="Arial"/>
          <w:bCs/>
          <w:lang w:eastAsia="es-MX"/>
        </w:rPr>
      </w:pPr>
      <w:r w:rsidRPr="00F53BAB">
        <w:rPr>
          <w:rFonts w:ascii="Arial" w:eastAsia="Times New Roman" w:hAnsi="Arial" w:cs="Arial"/>
          <w:bCs/>
          <w:lang w:eastAsia="es-MX"/>
        </w:rPr>
        <w:t>MENORES DE EDAD. LA SUPLENCIA DE LA QUEJA DEFICIENTE PROCEDE AUNQUE LOS</w:t>
      </w:r>
      <w:r w:rsidRPr="00F53BAB">
        <w:rPr>
          <w:rFonts w:ascii="Arial" w:eastAsia="Times New Roman" w:hAnsi="Arial" w:cs="Arial"/>
          <w:lang w:eastAsia="es-MX"/>
        </w:rPr>
        <w:t> DERECHOS </w:t>
      </w:r>
      <w:r w:rsidRPr="00F53BAB">
        <w:rPr>
          <w:rFonts w:ascii="Arial" w:eastAsia="Times New Roman" w:hAnsi="Arial" w:cs="Arial"/>
          <w:bCs/>
          <w:lang w:eastAsia="es-MX"/>
        </w:rPr>
        <w:t>CUESTIONADOS NO PROVENGAN DE UNA CONTROVERSIA DE NATURALEZA FAMILIAR.</w:t>
      </w:r>
    </w:p>
    <w:p w:rsidR="00D91E66" w:rsidRPr="00F53BAB" w:rsidRDefault="00D91E66" w:rsidP="00F53BAB">
      <w:pPr>
        <w:pStyle w:val="Prrafodelista"/>
        <w:ind w:left="284" w:right="-518"/>
        <w:jc w:val="both"/>
        <w:rPr>
          <w:rFonts w:ascii="Arial" w:eastAsia="Times New Roman" w:hAnsi="Arial" w:cs="Arial"/>
          <w:bCs/>
          <w:lang w:eastAsia="es-MX"/>
        </w:rPr>
      </w:pPr>
    </w:p>
    <w:p w:rsidR="00D91E66" w:rsidRPr="00F53BAB" w:rsidRDefault="00DC587D" w:rsidP="00F53BAB">
      <w:pPr>
        <w:pStyle w:val="Prrafodelista"/>
        <w:ind w:left="284" w:right="-518"/>
        <w:jc w:val="both"/>
        <w:rPr>
          <w:rFonts w:ascii="Arial" w:hAnsi="Arial" w:cs="Arial"/>
        </w:rPr>
      </w:pPr>
      <w:r w:rsidRPr="00F53BAB">
        <w:rPr>
          <w:rFonts w:ascii="Arial" w:hAnsi="Arial" w:cs="Arial"/>
        </w:rPr>
        <w:t>En el marco del derecho internacional público, los derechos del niño están comprendidos en varios instrumentos internacionales, entre los que destacan la</w:t>
      </w:r>
      <w:r w:rsidR="009461D5" w:rsidRPr="00F53BAB">
        <w:rPr>
          <w:rFonts w:ascii="Arial" w:hAnsi="Arial" w:cs="Arial"/>
        </w:rPr>
        <w:t xml:space="preserve"> </w:t>
      </w:r>
      <w:hyperlink r:id="rId247" w:history="1">
        <w:r w:rsidR="009461D5" w:rsidRPr="00F53BAB">
          <w:rPr>
            <w:rFonts w:ascii="Arial" w:hAnsi="Arial" w:cs="Arial"/>
          </w:rPr>
          <w:t xml:space="preserve">Declaración Universal de </w:t>
        </w:r>
        <w:r w:rsidRPr="00F53BAB">
          <w:rPr>
            <w:rFonts w:ascii="Arial" w:hAnsi="Arial" w:cs="Arial"/>
          </w:rPr>
          <w:t>los</w:t>
        </w:r>
        <w:r w:rsidR="009461D5" w:rsidRPr="00F53BAB">
          <w:rPr>
            <w:rFonts w:ascii="Arial" w:hAnsi="Arial" w:cs="Arial"/>
          </w:rPr>
          <w:t xml:space="preserve"> </w:t>
        </w:r>
        <w:r w:rsidRPr="00F53BAB">
          <w:rPr>
            <w:rFonts w:ascii="Arial" w:hAnsi="Arial" w:cs="Arial"/>
          </w:rPr>
          <w:t>Derechos</w:t>
        </w:r>
        <w:r w:rsidR="009461D5" w:rsidRPr="00F53BAB">
          <w:rPr>
            <w:rFonts w:ascii="Arial" w:hAnsi="Arial" w:cs="Arial"/>
          </w:rPr>
          <w:t xml:space="preserve"> Humanos (artículo</w:t>
        </w:r>
        <w:r w:rsidRPr="00F53BAB">
          <w:rPr>
            <w:rFonts w:ascii="Arial" w:hAnsi="Arial" w:cs="Arial"/>
          </w:rPr>
          <w:t>25)</w:t>
        </w:r>
      </w:hyperlink>
      <w:r w:rsidR="009461D5" w:rsidRPr="00F53BAB">
        <w:rPr>
          <w:rFonts w:ascii="Arial" w:hAnsi="Arial" w:cs="Arial"/>
        </w:rPr>
        <w:t xml:space="preserve">, </w:t>
      </w:r>
      <w:r w:rsidRPr="00F53BAB">
        <w:rPr>
          <w:rFonts w:ascii="Arial" w:hAnsi="Arial" w:cs="Arial"/>
        </w:rPr>
        <w:t>el</w:t>
      </w:r>
      <w:r w:rsidR="009461D5" w:rsidRPr="00F53BAB">
        <w:rPr>
          <w:rFonts w:ascii="Arial" w:hAnsi="Arial" w:cs="Arial"/>
        </w:rPr>
        <w:t xml:space="preserve"> </w:t>
      </w:r>
      <w:hyperlink r:id="rId248" w:history="1">
        <w:r w:rsidRPr="00F53BAB">
          <w:rPr>
            <w:rFonts w:ascii="Arial" w:hAnsi="Arial" w:cs="Arial"/>
          </w:rPr>
          <w:t>Pacto</w:t>
        </w:r>
        <w:r w:rsidR="009461D5" w:rsidRPr="00F53BAB">
          <w:rPr>
            <w:rFonts w:ascii="Arial" w:hAnsi="Arial" w:cs="Arial"/>
          </w:rPr>
          <w:t xml:space="preserve"> </w:t>
        </w:r>
        <w:r w:rsidRPr="00F53BAB">
          <w:rPr>
            <w:rFonts w:ascii="Arial" w:hAnsi="Arial" w:cs="Arial"/>
          </w:rPr>
          <w:t>Internacional</w:t>
        </w:r>
        <w:r w:rsidR="009461D5" w:rsidRPr="00F53BAB">
          <w:rPr>
            <w:rFonts w:ascii="Arial" w:hAnsi="Arial" w:cs="Arial"/>
          </w:rPr>
          <w:t xml:space="preserve"> </w:t>
        </w:r>
        <w:r w:rsidRPr="00F53BAB">
          <w:rPr>
            <w:rFonts w:ascii="Arial" w:hAnsi="Arial" w:cs="Arial"/>
          </w:rPr>
          <w:t>de</w:t>
        </w:r>
        <w:r w:rsidR="009461D5" w:rsidRPr="00F53BAB">
          <w:rPr>
            <w:rFonts w:ascii="Arial" w:hAnsi="Arial" w:cs="Arial"/>
          </w:rPr>
          <w:t xml:space="preserve"> </w:t>
        </w:r>
        <w:r w:rsidRPr="00F53BAB">
          <w:rPr>
            <w:rFonts w:ascii="Arial" w:hAnsi="Arial" w:cs="Arial"/>
          </w:rPr>
          <w:t>Derechos</w:t>
        </w:r>
        <w:r w:rsidR="009461D5" w:rsidRPr="00F53BAB">
          <w:rPr>
            <w:rFonts w:ascii="Arial" w:hAnsi="Arial" w:cs="Arial"/>
          </w:rPr>
          <w:t xml:space="preserve"> </w:t>
        </w:r>
        <w:r w:rsidRPr="00F53BAB">
          <w:rPr>
            <w:rFonts w:ascii="Arial" w:hAnsi="Arial" w:cs="Arial"/>
          </w:rPr>
          <w:t>Económicos,</w:t>
        </w:r>
        <w:r w:rsidR="009461D5" w:rsidRPr="00F53BAB">
          <w:rPr>
            <w:rFonts w:ascii="Arial" w:hAnsi="Arial" w:cs="Arial"/>
          </w:rPr>
          <w:t xml:space="preserve"> </w:t>
        </w:r>
        <w:r w:rsidRPr="00F53BAB">
          <w:rPr>
            <w:rFonts w:ascii="Arial" w:hAnsi="Arial" w:cs="Arial"/>
          </w:rPr>
          <w:t>Sociales</w:t>
        </w:r>
        <w:r w:rsidR="009461D5" w:rsidRPr="00F53BAB">
          <w:rPr>
            <w:rFonts w:ascii="Arial" w:hAnsi="Arial" w:cs="Arial"/>
          </w:rPr>
          <w:t xml:space="preserve"> </w:t>
        </w:r>
        <w:r w:rsidRPr="00F53BAB">
          <w:rPr>
            <w:rFonts w:ascii="Arial" w:hAnsi="Arial" w:cs="Arial"/>
          </w:rPr>
          <w:t>y</w:t>
        </w:r>
        <w:r w:rsidR="009461D5" w:rsidRPr="00F53BAB">
          <w:rPr>
            <w:rFonts w:ascii="Arial" w:hAnsi="Arial" w:cs="Arial"/>
          </w:rPr>
          <w:t xml:space="preserve"> </w:t>
        </w:r>
        <w:r w:rsidRPr="00F53BAB">
          <w:rPr>
            <w:rFonts w:ascii="Arial" w:hAnsi="Arial" w:cs="Arial"/>
          </w:rPr>
          <w:t>Culturales</w:t>
        </w:r>
        <w:r w:rsidR="009461D5" w:rsidRPr="00F53BAB">
          <w:rPr>
            <w:rFonts w:ascii="Arial" w:hAnsi="Arial" w:cs="Arial"/>
          </w:rPr>
          <w:t xml:space="preserve"> </w:t>
        </w:r>
        <w:r w:rsidRPr="00F53BAB">
          <w:rPr>
            <w:rFonts w:ascii="Arial" w:hAnsi="Arial" w:cs="Arial"/>
          </w:rPr>
          <w:t>(artículo 24)</w:t>
        </w:r>
      </w:hyperlink>
      <w:r w:rsidR="009461D5" w:rsidRPr="00F53BAB">
        <w:rPr>
          <w:rFonts w:ascii="Arial" w:hAnsi="Arial" w:cs="Arial"/>
        </w:rPr>
        <w:t>,</w:t>
      </w:r>
      <w:r w:rsidRPr="00F53BAB">
        <w:rPr>
          <w:rFonts w:ascii="Arial" w:hAnsi="Arial" w:cs="Arial"/>
        </w:rPr>
        <w:t>la </w:t>
      </w:r>
      <w:hyperlink r:id="rId249" w:history="1">
        <w:r w:rsidR="009461D5" w:rsidRPr="00F53BAB">
          <w:rPr>
            <w:rFonts w:ascii="Arial" w:hAnsi="Arial" w:cs="Arial"/>
          </w:rPr>
          <w:t xml:space="preserve">Convención Americana </w:t>
        </w:r>
        <w:r w:rsidRPr="00F53BAB">
          <w:rPr>
            <w:rFonts w:ascii="Arial" w:hAnsi="Arial" w:cs="Arial"/>
          </w:rPr>
          <w:t>sobre</w:t>
        </w:r>
        <w:r w:rsidR="009461D5" w:rsidRPr="00F53BAB">
          <w:rPr>
            <w:rFonts w:ascii="Arial" w:hAnsi="Arial" w:cs="Arial"/>
          </w:rPr>
          <w:t xml:space="preserve"> </w:t>
        </w:r>
        <w:r w:rsidRPr="00F53BAB">
          <w:rPr>
            <w:rFonts w:ascii="Arial" w:hAnsi="Arial" w:cs="Arial"/>
          </w:rPr>
          <w:t>Derechos</w:t>
        </w:r>
        <w:r w:rsidR="009461D5" w:rsidRPr="00F53BAB">
          <w:rPr>
            <w:rFonts w:ascii="Arial" w:hAnsi="Arial" w:cs="Arial"/>
          </w:rPr>
          <w:t xml:space="preserve"> Humanos </w:t>
        </w:r>
        <w:r w:rsidRPr="00F53BAB">
          <w:rPr>
            <w:rFonts w:ascii="Arial" w:hAnsi="Arial" w:cs="Arial"/>
          </w:rPr>
          <w:t>artículo 19)</w:t>
        </w:r>
      </w:hyperlink>
      <w:r w:rsidRPr="00F53BAB">
        <w:rPr>
          <w:rFonts w:ascii="Arial" w:hAnsi="Arial" w:cs="Arial"/>
        </w:rPr>
        <w:t>, la Declaración de los Derechos del Niño y, especialmente, la Convención sobre los Derechos del Niño. Este conjunto de disposiciones internacionales no sólo protegen los </w:t>
      </w:r>
      <w:r w:rsidRPr="009F7AB7">
        <w:rPr>
          <w:rFonts w:ascii="Arial" w:hAnsi="Arial" w:cs="Arial"/>
          <w:b/>
        </w:rPr>
        <w:t>derechos del niño en materia de alimentación, salud y sano esparcimiento,</w:t>
      </w:r>
      <w:r w:rsidRPr="00F53BAB">
        <w:rPr>
          <w:rFonts w:ascii="Arial" w:hAnsi="Arial" w:cs="Arial"/>
        </w:rPr>
        <w:t xml:space="preserve"> sino en otros rubros o materias que colocan en grado predominante la protección o defensa del interés superior del niño, la cual no es limitativa a los órganos jurisdiccionales, sino de todas las autoridades administrativas que ejercen una función pública incluyendo a las instituciones privadas, cuando desarrollan actividades relacionadas con niños o prestan servicios públicos que en principio deberían estar a cargo del Estado. De ello se sigue que la suplencia de la queja deficiente no sólo fue estructurada por el legislador para tutelar los derechos de naturaleza familiar, sino también para ser aplicada en los amparos y en toda clase de juicios o controversias en los que se vea afectado el interés superior de los menores, cuando éstos sean o no parte, con independencia de cuál sea la naturaleza de las acciones que se ejecuten, </w:t>
      </w:r>
      <w:r w:rsidRPr="00F53BAB">
        <w:rPr>
          <w:rFonts w:ascii="Arial" w:hAnsi="Arial" w:cs="Arial"/>
        </w:rPr>
        <w:lastRenderedPageBreak/>
        <w:t>previéndose la necesidad de que la autoridad que conozca de la controversia, cualquiera que sea su naturaleza o instancia, quede investida de facultades amplísimas al grado de que pueda actuar de oficio para hacer valer acciones, argumentaciones y allegarse de pruebas que conduzcan a la verdad real para resolver la controversia y lograr el bienestar del menor.</w:t>
      </w:r>
    </w:p>
    <w:p w:rsidR="00D91E66" w:rsidRPr="00F53BAB" w:rsidRDefault="00D91E66" w:rsidP="00F53BAB">
      <w:pPr>
        <w:pStyle w:val="Prrafodelista"/>
        <w:ind w:left="284" w:right="-518"/>
        <w:jc w:val="both"/>
        <w:rPr>
          <w:rFonts w:ascii="Arial" w:hAnsi="Arial" w:cs="Arial"/>
        </w:rPr>
      </w:pPr>
    </w:p>
    <w:p w:rsidR="00D91E66" w:rsidRPr="00F53BAB" w:rsidRDefault="00D91E66" w:rsidP="00F53BAB">
      <w:pPr>
        <w:pStyle w:val="Prrafodelista"/>
        <w:numPr>
          <w:ilvl w:val="0"/>
          <w:numId w:val="42"/>
        </w:numPr>
        <w:spacing w:after="0" w:line="240" w:lineRule="auto"/>
        <w:ind w:left="284" w:right="-518"/>
        <w:jc w:val="both"/>
        <w:rPr>
          <w:rStyle w:val="lbl-encabezado-negro"/>
          <w:rFonts w:ascii="Arial" w:hAnsi="Arial" w:cs="Arial"/>
        </w:rPr>
      </w:pPr>
      <w:r w:rsidRPr="00F53BAB">
        <w:rPr>
          <w:rStyle w:val="lbl-encabezado-negro"/>
          <w:rFonts w:ascii="Arial" w:hAnsi="Arial" w:cs="Arial"/>
        </w:rPr>
        <w:t>Tesis: I.7o.C.118 C, Tribunales Colegiados de Circuito, Novena Época, 168241</w:t>
      </w:r>
    </w:p>
    <w:p w:rsidR="009461D5" w:rsidRPr="00F53BAB" w:rsidRDefault="009461D5" w:rsidP="00F53BAB">
      <w:pPr>
        <w:pStyle w:val="Prrafodelista"/>
        <w:spacing w:after="0" w:line="240" w:lineRule="auto"/>
        <w:ind w:left="284" w:right="-518"/>
        <w:jc w:val="both"/>
        <w:rPr>
          <w:rStyle w:val="lbl-encabezado-negro"/>
          <w:rFonts w:ascii="Arial" w:hAnsi="Arial" w:cs="Arial"/>
        </w:rPr>
      </w:pPr>
    </w:p>
    <w:p w:rsidR="00D91E66" w:rsidRPr="00F53BAB" w:rsidRDefault="00D91E66" w:rsidP="00F53BAB">
      <w:pPr>
        <w:pStyle w:val="Prrafodelista"/>
        <w:ind w:left="284" w:right="-518"/>
        <w:jc w:val="both"/>
        <w:rPr>
          <w:rFonts w:ascii="Arial" w:eastAsia="Times New Roman" w:hAnsi="Arial" w:cs="Arial"/>
          <w:bCs/>
          <w:lang w:eastAsia="es-MX"/>
        </w:rPr>
      </w:pPr>
      <w:r w:rsidRPr="00F53BAB">
        <w:rPr>
          <w:rFonts w:ascii="Arial" w:eastAsia="Times New Roman" w:hAnsi="Arial" w:cs="Arial"/>
          <w:bCs/>
          <w:lang w:eastAsia="es-MX"/>
        </w:rPr>
        <w:t>VIOLENCIA FAMILIAR. LA SEPARACIÓN INJUSTIFICADA DEL MENOR DE UNO DE SUS PROGENITORES CONSTITUYE LA.</w:t>
      </w:r>
    </w:p>
    <w:p w:rsidR="00D91E66" w:rsidRPr="00F53BAB" w:rsidRDefault="00D91E66" w:rsidP="00F53BAB">
      <w:pPr>
        <w:pStyle w:val="Prrafodelista"/>
        <w:ind w:left="284" w:right="-518"/>
        <w:jc w:val="both"/>
        <w:rPr>
          <w:rFonts w:ascii="Arial" w:eastAsia="Times New Roman" w:hAnsi="Arial" w:cs="Arial"/>
          <w:bCs/>
          <w:lang w:eastAsia="es-MX"/>
        </w:rPr>
      </w:pPr>
    </w:p>
    <w:p w:rsidR="00D91E66" w:rsidRPr="00F53BAB" w:rsidRDefault="00DC587D" w:rsidP="00F53BAB">
      <w:pPr>
        <w:pStyle w:val="Prrafodelista"/>
        <w:ind w:left="284" w:right="-518"/>
        <w:jc w:val="both"/>
        <w:rPr>
          <w:rFonts w:ascii="Arial" w:hAnsi="Arial" w:cs="Arial"/>
        </w:rPr>
      </w:pPr>
      <w:r w:rsidRPr="00F53BAB">
        <w:rPr>
          <w:rFonts w:ascii="Arial" w:hAnsi="Arial" w:cs="Arial"/>
        </w:rPr>
        <w:t>Conforme el artículo </w:t>
      </w:r>
      <w:hyperlink r:id="rId250" w:history="1">
        <w:r w:rsidRPr="00F53BAB">
          <w:rPr>
            <w:rFonts w:ascii="Arial" w:hAnsi="Arial" w:cs="Arial"/>
          </w:rPr>
          <w:t>323 Quáter del Código Civil para el Distrito Federal</w:t>
        </w:r>
      </w:hyperlink>
      <w:r w:rsidRPr="00F53BAB">
        <w:rPr>
          <w:rFonts w:ascii="Arial" w:hAnsi="Arial" w:cs="Arial"/>
        </w:rPr>
        <w:t>, violencia familiar es aquel acto u omisión intencional, dirigido a dominar, someter, controlar o agredir física, verbal, psicoemocional o sexualmente a cualquier integrante de la familia dentro o fuera del domicilio conyugal, para causar daño. Las clases de violencia son, entre otras: I. Física: Es todo acto intencional en el que se utilice alguna parte del cuerpo, algún objeto, arma o sustancia para sujetar, inmovilizar o causar daño a la integridad física del otro; y, II. Psicoemocional: Es todo acto u omisión consistente en prohibiciones, coacciones, condicionamientos, intimidaciones, insultos, amenazas, celotipia, desdén, abandono o actitudes devaluatorias, que provoquen en quien las recibe alteración autocognitiva y autovalorativa que integran su autoestima o alteraciones en alguna esfera o área de la estructura psíquica de esa persona. Así, cuando un padre a través de conductas de acción u omisión, separa injustificadamente a su hijo de meses de edad de su progenitora, ejerce en perjuicio del infante violencia familiar, en su modalidad de psicoemocional, porque lo somete, domina, controla y prohíbe tener amor, alimentación y cuidados de su madre, así como relacionarse con la familia materna. Ello, porque en el caso existe una imposibilidad material para acreditar la alteración en la estructura psíquica del menor (daño), en razón de que el demandado se lo llevó desde corta edad, y de manera reiterada se negó, no obstante los múltiples requerimientos judiciales, a entregarlo a su madre, lo que implica que no se tiene conocimiento del lugar y las condiciones en que el enjuiciado actualmente tiene a su hijo y, por ello, en el juicio natural no se pudo investigar o determinar la estructura psíquica del menor. Sin embargo, atendiendo a la hermenéutica jurídica, las normas legales no se pueden aplicar literalmente, cuando no se toman en cuenta las imprevisiones del legislador ni los postulados de la equidad en determinados supuestos, como el presente asunto, por lo que el juzgador al interpretar la ley, debe hacer una exégesis generosa que permita armonizar el contenido de la norma y limitar su alcance. Por ende, en el caso se surte la presunción de la causación del daño en la estructura psíquica del infante, porque la alteración autocognitiva y autovalorativa que integran la autoestima o alteraciones en alguna esfera o área de la estructura psíquica de la persona, se presume a partir de la existencia del deber y la acción de separación injustificada del menor, como una consecuencia necesaria entre esa conducta indebida y la afectación en el integrante del grupo familiar, toda vez que conforme a los artículos </w:t>
      </w:r>
      <w:hyperlink r:id="rId251" w:history="1">
        <w:r w:rsidRPr="00F53BAB">
          <w:rPr>
            <w:rFonts w:ascii="Arial" w:hAnsi="Arial" w:cs="Arial"/>
          </w:rPr>
          <w:t>4o. de la Constitución Política de los Estados Unidos Mexicanos</w:t>
        </w:r>
      </w:hyperlink>
      <w:r w:rsidRPr="00F53BAB">
        <w:rPr>
          <w:rFonts w:ascii="Arial" w:hAnsi="Arial" w:cs="Arial"/>
        </w:rPr>
        <w:t>, </w:t>
      </w:r>
      <w:hyperlink r:id="rId252" w:history="1">
        <w:r w:rsidRPr="00F53BAB">
          <w:rPr>
            <w:rFonts w:ascii="Arial" w:hAnsi="Arial" w:cs="Arial"/>
          </w:rPr>
          <w:t>3.1, 7.1, 8.1, 9.1, 16.1, 19.1 y 27.1 de la Convención sobre los Derechos del Niño</w:t>
        </w:r>
      </w:hyperlink>
      <w:r w:rsidRPr="00F53BAB">
        <w:rPr>
          <w:rFonts w:ascii="Arial" w:hAnsi="Arial" w:cs="Arial"/>
        </w:rPr>
        <w:t>, </w:t>
      </w:r>
      <w:hyperlink r:id="rId253" w:history="1">
        <w:r w:rsidRPr="00F53BAB">
          <w:rPr>
            <w:rFonts w:ascii="Arial" w:hAnsi="Arial" w:cs="Arial"/>
          </w:rPr>
          <w:t>24 del Pacto Internacional de Derechos Civiles y Políticos</w:t>
        </w:r>
      </w:hyperlink>
      <w:r w:rsidRPr="00F53BAB">
        <w:rPr>
          <w:rFonts w:ascii="Arial" w:hAnsi="Arial" w:cs="Arial"/>
        </w:rPr>
        <w:t>, </w:t>
      </w:r>
      <w:hyperlink r:id="rId254" w:history="1">
        <w:r w:rsidRPr="00F53BAB">
          <w:rPr>
            <w:rFonts w:ascii="Arial" w:hAnsi="Arial" w:cs="Arial"/>
          </w:rPr>
          <w:t>19 de la Convención Americana sobre Derechos Humanos (Pacto de San José)</w:t>
        </w:r>
      </w:hyperlink>
      <w:r w:rsidRPr="00F53BAB">
        <w:rPr>
          <w:rFonts w:ascii="Arial" w:hAnsi="Arial" w:cs="Arial"/>
        </w:rPr>
        <w:t>, </w:t>
      </w:r>
      <w:hyperlink r:id="rId255" w:history="1">
        <w:r w:rsidRPr="00F53BAB">
          <w:rPr>
            <w:rFonts w:ascii="Arial" w:hAnsi="Arial" w:cs="Arial"/>
          </w:rPr>
          <w:t>Principios 2, 6 y 9 de la Declaración de los Derechosdel Niño</w:t>
        </w:r>
      </w:hyperlink>
      <w:r w:rsidRPr="00F53BAB">
        <w:rPr>
          <w:rFonts w:ascii="Arial" w:hAnsi="Arial" w:cs="Arial"/>
        </w:rPr>
        <w:t>, </w:t>
      </w:r>
      <w:hyperlink r:id="rId256" w:history="1">
        <w:r w:rsidRPr="00F53BAB">
          <w:rPr>
            <w:rFonts w:ascii="Arial" w:hAnsi="Arial" w:cs="Arial"/>
          </w:rPr>
          <w:t xml:space="preserve">12.1 </w:t>
        </w:r>
        <w:r w:rsidRPr="00F53BAB">
          <w:rPr>
            <w:rFonts w:ascii="Arial" w:hAnsi="Arial" w:cs="Arial"/>
          </w:rPr>
          <w:lastRenderedPageBreak/>
          <w:t>del Pacto Internacional de Derechos Económicos, Sociales y Culturales</w:t>
        </w:r>
      </w:hyperlink>
      <w:r w:rsidRPr="00F53BAB">
        <w:rPr>
          <w:rFonts w:ascii="Arial" w:hAnsi="Arial" w:cs="Arial"/>
        </w:rPr>
        <w:t>, y </w:t>
      </w:r>
      <w:hyperlink r:id="rId257" w:history="1">
        <w:r w:rsidRPr="00F53BAB">
          <w:rPr>
            <w:rFonts w:ascii="Arial" w:hAnsi="Arial" w:cs="Arial"/>
          </w:rPr>
          <w:t>16 del Protocolo Adicional a la Convención Americana sobre Derechos Humanos (Protocolo de San Salvador)</w:t>
        </w:r>
      </w:hyperlink>
      <w:r w:rsidRPr="00F53BAB">
        <w:rPr>
          <w:rFonts w:ascii="Arial" w:hAnsi="Arial" w:cs="Arial"/>
        </w:rPr>
        <w:t xml:space="preserve">, se desprende que el </w:t>
      </w:r>
      <w:r w:rsidRPr="009F7AB7">
        <w:rPr>
          <w:rFonts w:ascii="Arial" w:hAnsi="Arial" w:cs="Arial"/>
          <w:b/>
        </w:rPr>
        <w:t>desarrollo y bienestar integral del niño comprende, en principio, el derecho a conocer a sus padres y ser cuidado por ellos; el derecho a preservar las relaciones familiares; e</w:t>
      </w:r>
      <w:r w:rsidRPr="00F53BAB">
        <w:rPr>
          <w:rFonts w:ascii="Arial" w:hAnsi="Arial" w:cs="Arial"/>
        </w:rPr>
        <w:t>l derecho a que no sea separado de sus padres excepto cuando tal separación sea necesaria en el interés superior del niño; el derecho a no ser objeto de injerencias arbitrarias o ilegales en su familia; el derecho de protección contra toda forma de perjuicio o abuso físico o mental, descuido o trato negligente, malos tratos o explotación, incluido el abuso sexual. Luego, si no se desvirtúa el incumplimiento de estas obligaciones y, como consecuencia, la separación injustificada del menor por parte de uno de sus progenitores, se acredita la existencia de violencia en su modalidad de psicoemocional, ya que se surte la presunción de causación del daño.</w:t>
      </w:r>
    </w:p>
    <w:p w:rsidR="00D91E66" w:rsidRPr="00F53BAB" w:rsidRDefault="00D91E66" w:rsidP="00F53BAB">
      <w:pPr>
        <w:pStyle w:val="Prrafodelista"/>
        <w:ind w:left="284" w:right="-518"/>
        <w:jc w:val="both"/>
        <w:rPr>
          <w:rFonts w:ascii="Arial" w:hAnsi="Arial" w:cs="Arial"/>
        </w:rPr>
      </w:pPr>
    </w:p>
    <w:p w:rsidR="00D91E66" w:rsidRPr="00F53BAB" w:rsidRDefault="00D91E66" w:rsidP="00F53BAB">
      <w:pPr>
        <w:pStyle w:val="Prrafodelista"/>
        <w:numPr>
          <w:ilvl w:val="0"/>
          <w:numId w:val="42"/>
        </w:numPr>
        <w:ind w:left="284" w:right="-518"/>
        <w:jc w:val="both"/>
        <w:rPr>
          <w:rStyle w:val="lbl-encabezado-negro"/>
          <w:rFonts w:ascii="Arial" w:hAnsi="Arial" w:cs="Arial"/>
        </w:rPr>
      </w:pPr>
      <w:r w:rsidRPr="00F53BAB">
        <w:rPr>
          <w:rStyle w:val="lbl-encabezado-negro"/>
          <w:rFonts w:ascii="Arial" w:hAnsi="Arial" w:cs="Arial"/>
        </w:rPr>
        <w:t>Tesis:</w:t>
      </w:r>
      <w:r w:rsidRPr="00F53BAB">
        <w:rPr>
          <w:rStyle w:val="apple-converted-space"/>
          <w:rFonts w:ascii="Arial" w:hAnsi="Arial" w:cs="Arial"/>
        </w:rPr>
        <w:t> </w:t>
      </w:r>
      <w:r w:rsidRPr="00F53BAB">
        <w:rPr>
          <w:rStyle w:val="lbl-encabezado-negro"/>
          <w:rFonts w:ascii="Arial" w:hAnsi="Arial" w:cs="Arial"/>
        </w:rPr>
        <w:t>I.4o.A.436 A,</w:t>
      </w:r>
      <w:r w:rsidRPr="00F53BAB">
        <w:rPr>
          <w:rFonts w:ascii="Arial" w:hAnsi="Arial" w:cs="Arial"/>
        </w:rPr>
        <w:t xml:space="preserve"> Tribunales Colegiados de Circuito,</w:t>
      </w:r>
      <w:r w:rsidRPr="00F53BAB">
        <w:rPr>
          <w:rStyle w:val="lbl-encabezado-negro"/>
          <w:rFonts w:ascii="Arial" w:hAnsi="Arial" w:cs="Arial"/>
        </w:rPr>
        <w:t xml:space="preserve"> Novena Época, 180321</w:t>
      </w:r>
    </w:p>
    <w:p w:rsidR="00D91E66" w:rsidRPr="00F53BAB" w:rsidRDefault="00D91E66" w:rsidP="00F53BAB">
      <w:pPr>
        <w:pStyle w:val="Prrafodelista"/>
        <w:ind w:left="284" w:right="-518"/>
        <w:jc w:val="both"/>
        <w:rPr>
          <w:rFonts w:ascii="Arial" w:hAnsi="Arial" w:cs="Arial"/>
          <w:b/>
          <w:bCs/>
        </w:rPr>
      </w:pPr>
    </w:p>
    <w:p w:rsidR="00D91E66" w:rsidRPr="00F53BAB" w:rsidRDefault="00D91E66" w:rsidP="00F53BAB">
      <w:pPr>
        <w:pStyle w:val="Prrafodelista"/>
        <w:ind w:left="284" w:right="-518"/>
        <w:jc w:val="both"/>
        <w:rPr>
          <w:rFonts w:ascii="Arial" w:eastAsia="Times New Roman" w:hAnsi="Arial" w:cs="Arial"/>
          <w:bCs/>
          <w:lang w:eastAsia="es-MX"/>
        </w:rPr>
      </w:pPr>
      <w:r w:rsidRPr="00F53BAB">
        <w:rPr>
          <w:rFonts w:ascii="Arial" w:eastAsia="Times New Roman" w:hAnsi="Arial" w:cs="Arial"/>
          <w:bCs/>
          <w:lang w:eastAsia="es-MX"/>
        </w:rPr>
        <w:t>MILITARES. SUS FAMILIARES DERECHOHABIENTES TIENEN INTERÉS JURÍDICO PARA PROMOVER AMPARO CONTRA LA NEGATIVA DE LAS RESPONSABLES A OTORGARLES SERVICIOS MÉDICOS Y DE FARMACIAS ECONÓMICAS.</w:t>
      </w:r>
    </w:p>
    <w:p w:rsidR="00D91E66" w:rsidRPr="00F53BAB" w:rsidRDefault="00D91E66" w:rsidP="00F53BAB">
      <w:pPr>
        <w:pStyle w:val="Prrafodelista"/>
        <w:ind w:left="284" w:right="-518"/>
        <w:jc w:val="both"/>
        <w:rPr>
          <w:rFonts w:ascii="Arial" w:eastAsia="Times New Roman" w:hAnsi="Arial" w:cs="Arial"/>
          <w:bCs/>
          <w:lang w:eastAsia="es-MX"/>
        </w:rPr>
      </w:pPr>
    </w:p>
    <w:p w:rsidR="00D91E66" w:rsidRPr="00F53BAB" w:rsidRDefault="00DC587D" w:rsidP="00F53BAB">
      <w:pPr>
        <w:pStyle w:val="Prrafodelista"/>
        <w:ind w:left="284" w:right="-518"/>
        <w:jc w:val="both"/>
        <w:rPr>
          <w:rFonts w:ascii="Arial" w:hAnsi="Arial" w:cs="Arial"/>
        </w:rPr>
      </w:pPr>
      <w:r w:rsidRPr="00F53BAB">
        <w:rPr>
          <w:rFonts w:ascii="Arial" w:hAnsi="Arial" w:cs="Arial"/>
        </w:rPr>
        <w:t>El artículo </w:t>
      </w:r>
      <w:hyperlink r:id="rId258" w:history="1">
        <w:r w:rsidRPr="00F53BAB">
          <w:rPr>
            <w:rFonts w:ascii="Arial" w:hAnsi="Arial" w:cs="Arial"/>
          </w:rPr>
          <w:t>4o. constitucional</w:t>
        </w:r>
      </w:hyperlink>
      <w:r w:rsidRPr="00F53BAB">
        <w:rPr>
          <w:rFonts w:ascii="Arial" w:hAnsi="Arial" w:cs="Arial"/>
        </w:rPr>
        <w:t> consagra el derecho a la salud como un derecho fundamental erga omnes tanto en su aspecto sustantivo como en su protección. Este derecho se encuentra desarrollado, en cuanto a las prerrogativas de las personas y los correlativos deberes del Estado, en leyes federales como la Ley Federal para Prevenir y Eliminar la Discriminación, la Ley General de Salud y la Ley para la Protección de los Derechos de Niñas, Niños y Adolescentes, así como en ordenamientos internacionales, de aplicación obligatoria conforme al artículo </w:t>
      </w:r>
      <w:hyperlink r:id="rId259" w:history="1">
        <w:r w:rsidRPr="00F53BAB">
          <w:rPr>
            <w:rFonts w:ascii="Arial" w:hAnsi="Arial" w:cs="Arial"/>
          </w:rPr>
          <w:t>133 constitucional</w:t>
        </w:r>
      </w:hyperlink>
      <w:r w:rsidRPr="00F53BAB">
        <w:rPr>
          <w:rFonts w:ascii="Arial" w:hAnsi="Arial" w:cs="Arial"/>
        </w:rPr>
        <w:t>, entre los</w:t>
      </w:r>
      <w:r w:rsidR="005B6F52" w:rsidRPr="00F53BAB">
        <w:rPr>
          <w:rFonts w:ascii="Arial" w:hAnsi="Arial" w:cs="Arial"/>
        </w:rPr>
        <w:t xml:space="preserve"> que se encuentran el Protocolo </w:t>
      </w:r>
      <w:r w:rsidRPr="00F53BAB">
        <w:rPr>
          <w:rFonts w:ascii="Arial" w:hAnsi="Arial" w:cs="Arial"/>
        </w:rPr>
        <w:t>Adic</w:t>
      </w:r>
      <w:r w:rsidR="005B6F52" w:rsidRPr="00F53BAB">
        <w:rPr>
          <w:rFonts w:ascii="Arial" w:hAnsi="Arial" w:cs="Arial"/>
        </w:rPr>
        <w:t xml:space="preserve">ional a la Convención Americana </w:t>
      </w:r>
      <w:r w:rsidRPr="00F53BAB">
        <w:rPr>
          <w:rFonts w:ascii="Arial" w:hAnsi="Arial" w:cs="Arial"/>
        </w:rPr>
        <w:t>sobre</w:t>
      </w:r>
      <w:r w:rsidR="005B6F52" w:rsidRPr="00F53BAB">
        <w:rPr>
          <w:rFonts w:ascii="Arial" w:hAnsi="Arial" w:cs="Arial"/>
        </w:rPr>
        <w:t xml:space="preserve"> </w:t>
      </w:r>
      <w:r w:rsidRPr="00F53BAB">
        <w:rPr>
          <w:rFonts w:ascii="Arial" w:hAnsi="Arial" w:cs="Arial"/>
        </w:rPr>
        <w:t>Derechos</w:t>
      </w:r>
      <w:r w:rsidR="005B6F52" w:rsidRPr="00F53BAB">
        <w:rPr>
          <w:rFonts w:ascii="Arial" w:hAnsi="Arial" w:cs="Arial"/>
        </w:rPr>
        <w:t xml:space="preserve"> Humanos en Materia </w:t>
      </w:r>
      <w:r w:rsidRPr="00F53BAB">
        <w:rPr>
          <w:rFonts w:ascii="Arial" w:hAnsi="Arial" w:cs="Arial"/>
        </w:rPr>
        <w:t>de</w:t>
      </w:r>
      <w:r w:rsidR="005B6F52" w:rsidRPr="00F53BAB">
        <w:rPr>
          <w:rFonts w:ascii="Arial" w:hAnsi="Arial" w:cs="Arial"/>
        </w:rPr>
        <w:t xml:space="preserve"> </w:t>
      </w:r>
      <w:r w:rsidRPr="00F53BAB">
        <w:rPr>
          <w:rFonts w:ascii="Arial" w:hAnsi="Arial" w:cs="Arial"/>
        </w:rPr>
        <w:t>Derechos</w:t>
      </w:r>
      <w:r w:rsidR="005B6F52" w:rsidRPr="00F53BAB">
        <w:rPr>
          <w:rFonts w:ascii="Arial" w:hAnsi="Arial" w:cs="Arial"/>
        </w:rPr>
        <w:t xml:space="preserve"> </w:t>
      </w:r>
      <w:r w:rsidRPr="00F53BAB">
        <w:rPr>
          <w:rFonts w:ascii="Arial" w:hAnsi="Arial" w:cs="Arial"/>
        </w:rPr>
        <w:t>Económicos,</w:t>
      </w:r>
      <w:r w:rsidR="005B6F52" w:rsidRPr="00F53BAB">
        <w:rPr>
          <w:rFonts w:ascii="Arial" w:hAnsi="Arial" w:cs="Arial"/>
        </w:rPr>
        <w:t xml:space="preserve"> </w:t>
      </w:r>
      <w:r w:rsidRPr="00F53BAB">
        <w:rPr>
          <w:rFonts w:ascii="Arial" w:hAnsi="Arial" w:cs="Arial"/>
        </w:rPr>
        <w:t>Sociales</w:t>
      </w:r>
      <w:r w:rsidR="005B6F52" w:rsidRPr="00F53BAB">
        <w:rPr>
          <w:rFonts w:ascii="Arial" w:hAnsi="Arial" w:cs="Arial"/>
        </w:rPr>
        <w:t xml:space="preserve"> </w:t>
      </w:r>
      <w:r w:rsidRPr="00F53BAB">
        <w:rPr>
          <w:rFonts w:ascii="Arial" w:hAnsi="Arial" w:cs="Arial"/>
        </w:rPr>
        <w:t>y</w:t>
      </w:r>
      <w:r w:rsidR="005B6F52" w:rsidRPr="00F53BAB">
        <w:rPr>
          <w:rFonts w:ascii="Arial" w:hAnsi="Arial" w:cs="Arial"/>
        </w:rPr>
        <w:t xml:space="preserve"> </w:t>
      </w:r>
      <w:r w:rsidRPr="00F53BAB">
        <w:rPr>
          <w:rFonts w:ascii="Arial" w:hAnsi="Arial" w:cs="Arial"/>
        </w:rPr>
        <w:t>Culturales</w:t>
      </w:r>
      <w:r w:rsidR="005B6F52" w:rsidRPr="00F53BAB">
        <w:rPr>
          <w:rFonts w:ascii="Arial" w:hAnsi="Arial" w:cs="Arial"/>
        </w:rPr>
        <w:t xml:space="preserve"> "Protocolo de San Salvador", </w:t>
      </w:r>
      <w:r w:rsidRPr="00F53BAB">
        <w:rPr>
          <w:rFonts w:ascii="Arial" w:hAnsi="Arial" w:cs="Arial"/>
        </w:rPr>
        <w:t>el</w:t>
      </w:r>
      <w:r w:rsidR="005B6F52" w:rsidRPr="00F53BAB">
        <w:rPr>
          <w:rFonts w:ascii="Arial" w:hAnsi="Arial" w:cs="Arial"/>
        </w:rPr>
        <w:t xml:space="preserve"> </w:t>
      </w:r>
      <w:r w:rsidRPr="00F53BAB">
        <w:rPr>
          <w:rFonts w:ascii="Arial" w:hAnsi="Arial" w:cs="Arial"/>
        </w:rPr>
        <w:t>Pacto</w:t>
      </w:r>
      <w:r w:rsidR="005B6F52" w:rsidRPr="00F53BAB">
        <w:rPr>
          <w:rFonts w:ascii="Arial" w:hAnsi="Arial" w:cs="Arial"/>
        </w:rPr>
        <w:t xml:space="preserve"> </w:t>
      </w:r>
      <w:r w:rsidRPr="00F53BAB">
        <w:rPr>
          <w:rFonts w:ascii="Arial" w:hAnsi="Arial" w:cs="Arial"/>
        </w:rPr>
        <w:t>Internacional</w:t>
      </w:r>
      <w:r w:rsidR="005B6F52" w:rsidRPr="00F53BAB">
        <w:rPr>
          <w:rFonts w:ascii="Arial" w:hAnsi="Arial" w:cs="Arial"/>
        </w:rPr>
        <w:t xml:space="preserve"> </w:t>
      </w:r>
      <w:r w:rsidRPr="00F53BAB">
        <w:rPr>
          <w:rFonts w:ascii="Arial" w:hAnsi="Arial" w:cs="Arial"/>
        </w:rPr>
        <w:t>de</w:t>
      </w:r>
      <w:r w:rsidR="005B6F52" w:rsidRPr="00F53BAB">
        <w:rPr>
          <w:rFonts w:ascii="Arial" w:hAnsi="Arial" w:cs="Arial"/>
        </w:rPr>
        <w:t xml:space="preserve"> </w:t>
      </w:r>
      <w:r w:rsidRPr="00F53BAB">
        <w:rPr>
          <w:rFonts w:ascii="Arial" w:hAnsi="Arial" w:cs="Arial"/>
        </w:rPr>
        <w:t>Derechos</w:t>
      </w:r>
      <w:r w:rsidR="005B6F52" w:rsidRPr="00F53BAB">
        <w:rPr>
          <w:rFonts w:ascii="Arial" w:hAnsi="Arial" w:cs="Arial"/>
        </w:rPr>
        <w:t xml:space="preserve"> </w:t>
      </w:r>
      <w:r w:rsidRPr="00F53BAB">
        <w:rPr>
          <w:rFonts w:ascii="Arial" w:hAnsi="Arial" w:cs="Arial"/>
        </w:rPr>
        <w:t>Económicos,</w:t>
      </w:r>
      <w:r w:rsidR="005B6F52" w:rsidRPr="00F53BAB">
        <w:rPr>
          <w:rFonts w:ascii="Arial" w:hAnsi="Arial" w:cs="Arial"/>
        </w:rPr>
        <w:t xml:space="preserve"> </w:t>
      </w:r>
      <w:r w:rsidRPr="00F53BAB">
        <w:rPr>
          <w:rFonts w:ascii="Arial" w:hAnsi="Arial" w:cs="Arial"/>
        </w:rPr>
        <w:t>Sociales</w:t>
      </w:r>
      <w:r w:rsidR="005B6F52" w:rsidRPr="00F53BAB">
        <w:rPr>
          <w:rFonts w:ascii="Arial" w:hAnsi="Arial" w:cs="Arial"/>
        </w:rPr>
        <w:t xml:space="preserve"> </w:t>
      </w:r>
      <w:r w:rsidRPr="00F53BAB">
        <w:rPr>
          <w:rFonts w:ascii="Arial" w:hAnsi="Arial" w:cs="Arial"/>
        </w:rPr>
        <w:t>y</w:t>
      </w:r>
      <w:r w:rsidR="005B6F52" w:rsidRPr="00F53BAB">
        <w:rPr>
          <w:rFonts w:ascii="Arial" w:hAnsi="Arial" w:cs="Arial"/>
        </w:rPr>
        <w:t xml:space="preserve"> </w:t>
      </w:r>
      <w:r w:rsidRPr="00F53BAB">
        <w:rPr>
          <w:rFonts w:ascii="Arial" w:hAnsi="Arial" w:cs="Arial"/>
        </w:rPr>
        <w:t>Culturales</w:t>
      </w:r>
      <w:r w:rsidR="005B6F52" w:rsidRPr="00F53BAB">
        <w:rPr>
          <w:rFonts w:ascii="Arial" w:hAnsi="Arial" w:cs="Arial"/>
        </w:rPr>
        <w:t xml:space="preserve"> y la Convención sobre </w:t>
      </w:r>
      <w:r w:rsidRPr="00F53BAB">
        <w:rPr>
          <w:rFonts w:ascii="Arial" w:hAnsi="Arial" w:cs="Arial"/>
        </w:rPr>
        <w:t>los</w:t>
      </w:r>
      <w:r w:rsidR="005B6F52" w:rsidRPr="00F53BAB">
        <w:rPr>
          <w:rFonts w:ascii="Arial" w:hAnsi="Arial" w:cs="Arial"/>
        </w:rPr>
        <w:t xml:space="preserve"> </w:t>
      </w:r>
      <w:r w:rsidRPr="00F53BAB">
        <w:rPr>
          <w:rFonts w:ascii="Arial" w:hAnsi="Arial" w:cs="Arial"/>
        </w:rPr>
        <w:t>Derechos</w:t>
      </w:r>
      <w:r w:rsidR="005B6F52" w:rsidRPr="00F53BAB">
        <w:rPr>
          <w:rFonts w:ascii="Arial" w:hAnsi="Arial" w:cs="Arial"/>
        </w:rPr>
        <w:t xml:space="preserve"> del Niño. Por otra parte, conforme a los </w:t>
      </w:r>
      <w:r w:rsidRPr="00F53BAB">
        <w:rPr>
          <w:rFonts w:ascii="Arial" w:hAnsi="Arial" w:cs="Arial"/>
        </w:rPr>
        <w:t>artículos</w:t>
      </w:r>
      <w:r w:rsidR="005B6F52" w:rsidRPr="00F53BAB">
        <w:rPr>
          <w:rFonts w:ascii="Arial" w:hAnsi="Arial" w:cs="Arial"/>
        </w:rPr>
        <w:t xml:space="preserve"> </w:t>
      </w:r>
      <w:hyperlink r:id="rId260" w:history="1">
        <w:r w:rsidR="005B6F52" w:rsidRPr="00F53BAB">
          <w:rPr>
            <w:rFonts w:ascii="Arial" w:hAnsi="Arial" w:cs="Arial"/>
          </w:rPr>
          <w:t xml:space="preserve">16, fracciones XXI y XXII </w:t>
        </w:r>
        <w:r w:rsidRPr="00F53BAB">
          <w:rPr>
            <w:rFonts w:ascii="Arial" w:hAnsi="Arial" w:cs="Arial"/>
          </w:rPr>
          <w:t>y</w:t>
        </w:r>
        <w:r w:rsidR="005B6F52" w:rsidRPr="00F53BAB">
          <w:rPr>
            <w:rFonts w:ascii="Arial" w:hAnsi="Arial" w:cs="Arial"/>
          </w:rPr>
          <w:t xml:space="preserve"> 18 de la Ley del Instituto de Seguridad Social para las Fuerzas Armadas </w:t>
        </w:r>
        <w:r w:rsidRPr="00F53BAB">
          <w:rPr>
            <w:rFonts w:ascii="Arial" w:hAnsi="Arial" w:cs="Arial"/>
          </w:rPr>
          <w:t>Mexicanas</w:t>
        </w:r>
      </w:hyperlink>
      <w:r w:rsidR="005B6F52" w:rsidRPr="00F53BAB">
        <w:rPr>
          <w:rFonts w:ascii="Arial" w:hAnsi="Arial" w:cs="Arial"/>
        </w:rPr>
        <w:t xml:space="preserve"> </w:t>
      </w:r>
      <w:r w:rsidRPr="00F53BAB">
        <w:rPr>
          <w:rFonts w:ascii="Arial" w:hAnsi="Arial" w:cs="Arial"/>
        </w:rPr>
        <w:t>abrogada,</w:t>
      </w:r>
      <w:r w:rsidR="005B6F52" w:rsidRPr="00F53BAB">
        <w:rPr>
          <w:rFonts w:ascii="Arial" w:hAnsi="Arial" w:cs="Arial"/>
        </w:rPr>
        <w:t xml:space="preserve"> </w:t>
      </w:r>
      <w:r w:rsidRPr="00F53BAB">
        <w:rPr>
          <w:rFonts w:ascii="Arial" w:hAnsi="Arial" w:cs="Arial"/>
        </w:rPr>
        <w:t>l</w:t>
      </w:r>
      <w:r w:rsidR="005B6F52" w:rsidRPr="00F53BAB">
        <w:rPr>
          <w:rFonts w:ascii="Arial" w:hAnsi="Arial" w:cs="Arial"/>
        </w:rPr>
        <w:t xml:space="preserve">os familiares de </w:t>
      </w:r>
      <w:r w:rsidRPr="00F53BAB">
        <w:rPr>
          <w:rFonts w:ascii="Arial" w:hAnsi="Arial" w:cs="Arial"/>
        </w:rPr>
        <w:t xml:space="preserve">los miembros de las fuerzas armadas cuentan con la prestación de los servicios médicos integral y subrogado, así como de farmacias económicas, cuando acrediten la relación familiar. En ese contexto, la orden de cesación de estos servicios a dichos familiares a través de un acto unilateral de la autoridad que extingue la situación jurídica en que se encontraban, constituye una violación concreta y específica que les ocasiona un perjuicio en su esfera jurídica, al desconocer el derecho subjetivo que les otorgan las normas ordinarias en cita y, por tanto, se acredita la afectación a su interés jurídico, máxime que, dada la naturaleza erga omnes y </w:t>
      </w:r>
      <w:r w:rsidRPr="009F7AB7">
        <w:rPr>
          <w:rFonts w:ascii="Arial" w:hAnsi="Arial" w:cs="Arial"/>
          <w:b/>
        </w:rPr>
        <w:t>omnium del derecho a la salud</w:t>
      </w:r>
      <w:r w:rsidRPr="00F53BAB">
        <w:rPr>
          <w:rFonts w:ascii="Arial" w:hAnsi="Arial" w:cs="Arial"/>
        </w:rPr>
        <w:t>, es decir, que es para todos, cualquier persona que lo vea afectado por la inacción del Estado o por sus actos ilegales o irregulares, se encuentra habilitada y con interés para reclamar violaciones en su perjuicio, inclusive por fallas en los servicios, además de que en el caso se afecta también el interés legítimo de los familiares que deriva de su titularidad como derechohabientes.</w:t>
      </w:r>
    </w:p>
    <w:p w:rsidR="00D91E66" w:rsidRPr="00F53BAB" w:rsidRDefault="00D91E66" w:rsidP="00F53BAB">
      <w:pPr>
        <w:pStyle w:val="Prrafodelista"/>
        <w:ind w:left="284" w:right="-518"/>
        <w:jc w:val="both"/>
        <w:rPr>
          <w:rFonts w:ascii="Arial" w:hAnsi="Arial" w:cs="Arial"/>
        </w:rPr>
      </w:pPr>
    </w:p>
    <w:p w:rsidR="00D91E66" w:rsidRPr="00F53BAB" w:rsidRDefault="00D91E66" w:rsidP="00F53BAB">
      <w:pPr>
        <w:pStyle w:val="Prrafodelista"/>
        <w:numPr>
          <w:ilvl w:val="0"/>
          <w:numId w:val="42"/>
        </w:numPr>
        <w:ind w:left="284" w:right="-518"/>
        <w:jc w:val="both"/>
        <w:rPr>
          <w:rStyle w:val="lbl-encabezado-negro"/>
          <w:rFonts w:ascii="Arial" w:hAnsi="Arial" w:cs="Arial"/>
        </w:rPr>
      </w:pPr>
      <w:r w:rsidRPr="00F53BAB">
        <w:rPr>
          <w:rStyle w:val="lbl-encabezado-negro"/>
          <w:rFonts w:ascii="Arial" w:hAnsi="Arial" w:cs="Arial"/>
        </w:rPr>
        <w:lastRenderedPageBreak/>
        <w:t>Tesis:</w:t>
      </w:r>
      <w:r w:rsidRPr="00F53BAB">
        <w:rPr>
          <w:rStyle w:val="apple-converted-space"/>
          <w:rFonts w:ascii="Arial" w:hAnsi="Arial" w:cs="Arial"/>
        </w:rPr>
        <w:t> </w:t>
      </w:r>
      <w:r w:rsidRPr="00F53BAB">
        <w:rPr>
          <w:rStyle w:val="lbl-encabezado-negro"/>
          <w:rFonts w:ascii="Arial" w:hAnsi="Arial" w:cs="Arial"/>
        </w:rPr>
        <w:t>I.4o.A.437 A,</w:t>
      </w:r>
      <w:r w:rsidRPr="00F53BAB">
        <w:rPr>
          <w:rFonts w:ascii="Arial" w:hAnsi="Arial" w:cs="Arial"/>
        </w:rPr>
        <w:t xml:space="preserve"> Tribunales Colegiados de Circuito,</w:t>
      </w:r>
      <w:r w:rsidRPr="00F53BAB">
        <w:rPr>
          <w:rStyle w:val="lbl-encabezado-negro"/>
          <w:rFonts w:ascii="Arial" w:hAnsi="Arial" w:cs="Arial"/>
        </w:rPr>
        <w:t xml:space="preserve"> Novena Época, 180582</w:t>
      </w:r>
    </w:p>
    <w:p w:rsidR="00D91E66" w:rsidRPr="00F53BAB" w:rsidRDefault="00D91E66" w:rsidP="00F53BAB">
      <w:pPr>
        <w:pStyle w:val="Prrafodelista"/>
        <w:ind w:left="284" w:right="-518"/>
        <w:jc w:val="both"/>
        <w:rPr>
          <w:rFonts w:ascii="Arial" w:hAnsi="Arial" w:cs="Arial"/>
          <w:b/>
          <w:bCs/>
        </w:rPr>
      </w:pPr>
    </w:p>
    <w:p w:rsidR="00D91E66" w:rsidRPr="00F53BAB" w:rsidRDefault="00D91E66" w:rsidP="00F53BAB">
      <w:pPr>
        <w:pStyle w:val="Prrafodelista"/>
        <w:ind w:left="284" w:right="-518"/>
        <w:jc w:val="both"/>
        <w:rPr>
          <w:rFonts w:ascii="Arial" w:eastAsia="Times New Roman" w:hAnsi="Arial" w:cs="Arial"/>
          <w:bCs/>
          <w:lang w:eastAsia="es-MX"/>
        </w:rPr>
      </w:pPr>
      <w:r w:rsidRPr="00F53BAB">
        <w:rPr>
          <w:rFonts w:ascii="Arial" w:eastAsia="Times New Roman" w:hAnsi="Arial" w:cs="Arial"/>
          <w:bCs/>
          <w:lang w:eastAsia="es-MX"/>
        </w:rPr>
        <w:t xml:space="preserve">MILITARES. EL RETIRO DEL ACTIVO POR DETECCIÓN DEL VIH Y LA CONSECUENTE CESACIÓN DE LOS SERVICIOS MÉDICOS, EXTENSIVA A SUS FAMILIARES CONTAGIADOS, DEBE RESOLVERSE CONFORME AL MARCO REGULATORIO DE </w:t>
      </w:r>
      <w:r w:rsidRPr="009F7AB7">
        <w:rPr>
          <w:rFonts w:ascii="Arial" w:eastAsia="Times New Roman" w:hAnsi="Arial" w:cs="Arial"/>
          <w:b/>
          <w:bCs/>
          <w:lang w:eastAsia="es-MX"/>
        </w:rPr>
        <w:t>LOS</w:t>
      </w:r>
      <w:r w:rsidRPr="009F7AB7">
        <w:rPr>
          <w:rFonts w:ascii="Arial" w:eastAsia="Times New Roman" w:hAnsi="Arial" w:cs="Arial"/>
          <w:b/>
          <w:lang w:eastAsia="es-MX"/>
        </w:rPr>
        <w:t> DERECHOS</w:t>
      </w:r>
      <w:r w:rsidRPr="009F7AB7">
        <w:rPr>
          <w:rFonts w:ascii="Arial" w:eastAsia="Times New Roman" w:hAnsi="Arial" w:cs="Arial"/>
          <w:b/>
          <w:bCs/>
          <w:lang w:eastAsia="es-MX"/>
        </w:rPr>
        <w:t>A LA NO DISCRIMINACIÓN Y A LA DIGNIDAD DE LAS PERSONAS, A LA SALUD, A LA PERMANENCIA EN EL EMPLEO Y DE LOS</w:t>
      </w:r>
      <w:r w:rsidRPr="009F7AB7">
        <w:rPr>
          <w:rFonts w:ascii="Arial" w:eastAsia="Times New Roman" w:hAnsi="Arial" w:cs="Arial"/>
          <w:b/>
          <w:lang w:eastAsia="es-MX"/>
        </w:rPr>
        <w:t> DERECHOS </w:t>
      </w:r>
      <w:r w:rsidRPr="009F7AB7">
        <w:rPr>
          <w:rFonts w:ascii="Arial" w:eastAsia="Times New Roman" w:hAnsi="Arial" w:cs="Arial"/>
          <w:b/>
          <w:bCs/>
          <w:lang w:eastAsia="es-MX"/>
        </w:rPr>
        <w:t>DE LOS NIÑOS</w:t>
      </w:r>
      <w:r w:rsidRPr="00F53BAB">
        <w:rPr>
          <w:rFonts w:ascii="Arial" w:eastAsia="Times New Roman" w:hAnsi="Arial" w:cs="Arial"/>
          <w:bCs/>
          <w:lang w:eastAsia="es-MX"/>
        </w:rPr>
        <w:t>.</w:t>
      </w:r>
    </w:p>
    <w:p w:rsidR="00D91E66" w:rsidRPr="00F53BAB" w:rsidRDefault="00D91E66" w:rsidP="00F53BAB">
      <w:pPr>
        <w:pStyle w:val="Prrafodelista"/>
        <w:ind w:left="284" w:right="-518"/>
        <w:jc w:val="both"/>
        <w:rPr>
          <w:rFonts w:ascii="Arial" w:eastAsia="Times New Roman" w:hAnsi="Arial" w:cs="Arial"/>
          <w:bCs/>
          <w:lang w:eastAsia="es-MX"/>
        </w:rPr>
      </w:pPr>
    </w:p>
    <w:p w:rsidR="00DC587D" w:rsidRPr="00F53BAB" w:rsidRDefault="00DC587D" w:rsidP="00F53BAB">
      <w:pPr>
        <w:pStyle w:val="Prrafodelista"/>
        <w:ind w:left="284" w:right="-518"/>
        <w:jc w:val="both"/>
        <w:rPr>
          <w:rFonts w:ascii="Arial" w:hAnsi="Arial" w:cs="Arial"/>
        </w:rPr>
      </w:pPr>
      <w:r w:rsidRPr="00F53BAB">
        <w:rPr>
          <w:rFonts w:ascii="Arial" w:hAnsi="Arial" w:cs="Arial"/>
        </w:rPr>
        <w:t>Conforme al artículo </w:t>
      </w:r>
      <w:hyperlink r:id="rId261" w:history="1">
        <w:r w:rsidRPr="00F53BAB">
          <w:rPr>
            <w:rFonts w:ascii="Arial" w:hAnsi="Arial" w:cs="Arial"/>
          </w:rPr>
          <w:t>197</w:t>
        </w:r>
      </w:hyperlink>
      <w:r w:rsidRPr="00F53BAB">
        <w:rPr>
          <w:rFonts w:ascii="Arial" w:hAnsi="Arial" w:cs="Arial"/>
        </w:rPr>
        <w:t>, en relación con el diverso </w:t>
      </w:r>
      <w:hyperlink r:id="rId262" w:history="1">
        <w:r w:rsidRPr="00F53BAB">
          <w:rPr>
            <w:rFonts w:ascii="Arial" w:hAnsi="Arial" w:cs="Arial"/>
          </w:rPr>
          <w:t>22, fracción IV, de la Ley del Instituto de Seguridad Social para las Fuerzas Armadas Mexicanas</w:t>
        </w:r>
      </w:hyperlink>
      <w:r w:rsidRPr="00F53BAB">
        <w:rPr>
          <w:rFonts w:ascii="Arial" w:hAnsi="Arial" w:cs="Arial"/>
        </w:rPr>
        <w:t> abrogada, se declarará la procedencia del retiro del activo de un militar por quedar inutilizado en actos fuera del servicio. Ahora bien, tales disposiciones son insuficientes para declarar el retiro del militar, positivo a las pruebas del virus de inmunodeficiencia humana (VIH), y la consecuente cesación de los servicios médicos que se le venían proporcionando, extensiva a sus familiares derechohabientes contagiados por el virus, en virtud de que existe un marco regulatorio más amplio que, con base en una interpretación sistemática, causal teleológica y por principios, debe considerarse en aras de una mayor protección de los derechos fundamentales y de la dignidad de las personas. Efectivamente, los artículos </w:t>
      </w:r>
      <w:hyperlink r:id="rId263" w:history="1">
        <w:r w:rsidRPr="00F53BAB">
          <w:rPr>
            <w:rFonts w:ascii="Arial" w:hAnsi="Arial" w:cs="Arial"/>
          </w:rPr>
          <w:t>1o., 4o. y 123 constitucionales</w:t>
        </w:r>
      </w:hyperlink>
      <w:r w:rsidRPr="00F53BAB">
        <w:rPr>
          <w:rFonts w:ascii="Arial" w:hAnsi="Arial" w:cs="Arial"/>
        </w:rPr>
        <w:t> protegen los derechos a la no discriminación, a la dignidad, a la salud, a la permanencia en el empleo y los derechos de los niños. El análisis objetivo de dichas disposiciones hace ver que tanto el Constituyente originario como el Poder Reformador formulan declaraciones generales sobre esos derechos, correlativos de la obligación del Estado de procurar lo necesario para salvaguardarlos, pero ninguno de ellos establece que la obligación de velar por la salud desaparezca tratándose de enfermos desahuciados o terminales, o bien de discapacitados totales o enfermos mentales ya que, por el contrario, procuran la conservación de su vida, el respeto a su dignidad, su asistencia social y la prosecución de su rehabilitación. Por otra parte, tales derechos se reiteran, complementan, desarrollan y reglamentan en leyes federales como la Ley Federal para Prevenir y Eliminar la Discriminación, la Ley General de Salud y la Ley para la Protección de los Derechos de Niñas, Niños y Adolescentes, así como también en ordenamientos internacionales, de aplicación obligatoria conforme al artículo </w:t>
      </w:r>
      <w:hyperlink r:id="rId264" w:history="1">
        <w:r w:rsidRPr="00F53BAB">
          <w:rPr>
            <w:rFonts w:ascii="Arial" w:hAnsi="Arial" w:cs="Arial"/>
          </w:rPr>
          <w:t>133 constitucional</w:t>
        </w:r>
      </w:hyperlink>
      <w:r w:rsidRPr="00F53BAB">
        <w:rPr>
          <w:rFonts w:ascii="Arial" w:hAnsi="Arial" w:cs="Arial"/>
        </w:rPr>
        <w:t>, entre los que se encuentran la Declaración Universal de Derechos Humanos, la Convención Americana sobre Derechos Humanos, el Protocolo Adicional a la Convención Americana sobre Derechos Humanos en Materia de Derechos Económicos, Sociales y Culturales </w:t>
      </w:r>
      <w:r w:rsidR="00D91E66" w:rsidRPr="00F53BAB">
        <w:rPr>
          <w:rFonts w:ascii="Arial" w:hAnsi="Arial" w:cs="Arial"/>
        </w:rPr>
        <w:t xml:space="preserve">"Protocolo de San Salvador", </w:t>
      </w:r>
      <w:r w:rsidRPr="00F53BAB">
        <w:rPr>
          <w:rFonts w:ascii="Arial" w:hAnsi="Arial" w:cs="Arial"/>
        </w:rPr>
        <w:t>el</w:t>
      </w:r>
      <w:r w:rsidR="00D91E66" w:rsidRPr="00F53BAB">
        <w:rPr>
          <w:rFonts w:ascii="Arial" w:hAnsi="Arial" w:cs="Arial"/>
        </w:rPr>
        <w:t xml:space="preserve"> </w:t>
      </w:r>
      <w:r w:rsidRPr="00F53BAB">
        <w:rPr>
          <w:rFonts w:ascii="Arial" w:hAnsi="Arial" w:cs="Arial"/>
        </w:rPr>
        <w:t>Pacto</w:t>
      </w:r>
      <w:r w:rsidR="00D91E66" w:rsidRPr="00F53BAB">
        <w:rPr>
          <w:rFonts w:ascii="Arial" w:hAnsi="Arial" w:cs="Arial"/>
        </w:rPr>
        <w:t xml:space="preserve"> </w:t>
      </w:r>
      <w:r w:rsidRPr="00F53BAB">
        <w:rPr>
          <w:rFonts w:ascii="Arial" w:hAnsi="Arial" w:cs="Arial"/>
        </w:rPr>
        <w:t>Internacional</w:t>
      </w:r>
      <w:r w:rsidR="00D91E66" w:rsidRPr="00F53BAB">
        <w:rPr>
          <w:rFonts w:ascii="Arial" w:hAnsi="Arial" w:cs="Arial"/>
        </w:rPr>
        <w:t xml:space="preserve"> </w:t>
      </w:r>
      <w:r w:rsidRPr="00F53BAB">
        <w:rPr>
          <w:rFonts w:ascii="Arial" w:hAnsi="Arial" w:cs="Arial"/>
        </w:rPr>
        <w:t>de</w:t>
      </w:r>
      <w:r w:rsidR="00D91E66" w:rsidRPr="00F53BAB">
        <w:rPr>
          <w:rFonts w:ascii="Arial" w:hAnsi="Arial" w:cs="Arial"/>
        </w:rPr>
        <w:t xml:space="preserve"> </w:t>
      </w:r>
      <w:r w:rsidRPr="00F53BAB">
        <w:rPr>
          <w:rFonts w:ascii="Arial" w:hAnsi="Arial" w:cs="Arial"/>
        </w:rPr>
        <w:t>Derechos</w:t>
      </w:r>
      <w:r w:rsidR="00D91E66" w:rsidRPr="00F53BAB">
        <w:rPr>
          <w:rFonts w:ascii="Arial" w:hAnsi="Arial" w:cs="Arial"/>
        </w:rPr>
        <w:t xml:space="preserve"> Civiles y Políticos, </w:t>
      </w:r>
      <w:r w:rsidRPr="00F53BAB">
        <w:rPr>
          <w:rFonts w:ascii="Arial" w:hAnsi="Arial" w:cs="Arial"/>
        </w:rPr>
        <w:t>el</w:t>
      </w:r>
      <w:r w:rsidR="00D91E66" w:rsidRPr="00F53BAB">
        <w:rPr>
          <w:rFonts w:ascii="Arial" w:hAnsi="Arial" w:cs="Arial"/>
        </w:rPr>
        <w:t xml:space="preserve"> </w:t>
      </w:r>
      <w:r w:rsidRPr="00F53BAB">
        <w:rPr>
          <w:rFonts w:ascii="Arial" w:hAnsi="Arial" w:cs="Arial"/>
        </w:rPr>
        <w:t>Pacto</w:t>
      </w:r>
      <w:r w:rsidR="00D91E66" w:rsidRPr="00F53BAB">
        <w:rPr>
          <w:rFonts w:ascii="Arial" w:hAnsi="Arial" w:cs="Arial"/>
        </w:rPr>
        <w:t xml:space="preserve"> </w:t>
      </w:r>
      <w:r w:rsidRPr="00F53BAB">
        <w:rPr>
          <w:rFonts w:ascii="Arial" w:hAnsi="Arial" w:cs="Arial"/>
        </w:rPr>
        <w:t>Internacional</w:t>
      </w:r>
      <w:r w:rsidR="00D91E66" w:rsidRPr="00F53BAB">
        <w:rPr>
          <w:rFonts w:ascii="Arial" w:hAnsi="Arial" w:cs="Arial"/>
        </w:rPr>
        <w:t xml:space="preserve"> </w:t>
      </w:r>
      <w:r w:rsidRPr="00F53BAB">
        <w:rPr>
          <w:rFonts w:ascii="Arial" w:hAnsi="Arial" w:cs="Arial"/>
        </w:rPr>
        <w:t>de</w:t>
      </w:r>
      <w:r w:rsidR="00D91E66" w:rsidRPr="00F53BAB">
        <w:rPr>
          <w:rFonts w:ascii="Arial" w:hAnsi="Arial" w:cs="Arial"/>
        </w:rPr>
        <w:t xml:space="preserve"> </w:t>
      </w:r>
      <w:r w:rsidRPr="00F53BAB">
        <w:rPr>
          <w:rFonts w:ascii="Arial" w:hAnsi="Arial" w:cs="Arial"/>
        </w:rPr>
        <w:t>Derechos</w:t>
      </w:r>
      <w:r w:rsidR="00D91E66" w:rsidRPr="00F53BAB">
        <w:rPr>
          <w:rFonts w:ascii="Arial" w:hAnsi="Arial" w:cs="Arial"/>
        </w:rPr>
        <w:t xml:space="preserve"> </w:t>
      </w:r>
      <w:r w:rsidRPr="00F53BAB">
        <w:rPr>
          <w:rFonts w:ascii="Arial" w:hAnsi="Arial" w:cs="Arial"/>
        </w:rPr>
        <w:t>Económicos,</w:t>
      </w:r>
      <w:r w:rsidR="00D91E66" w:rsidRPr="00F53BAB">
        <w:rPr>
          <w:rFonts w:ascii="Arial" w:hAnsi="Arial" w:cs="Arial"/>
        </w:rPr>
        <w:t xml:space="preserve"> </w:t>
      </w:r>
      <w:r w:rsidRPr="00F53BAB">
        <w:rPr>
          <w:rFonts w:ascii="Arial" w:hAnsi="Arial" w:cs="Arial"/>
        </w:rPr>
        <w:t>Sociales</w:t>
      </w:r>
      <w:r w:rsidR="00D91E66" w:rsidRPr="00F53BAB">
        <w:rPr>
          <w:rFonts w:ascii="Arial" w:hAnsi="Arial" w:cs="Arial"/>
        </w:rPr>
        <w:t xml:space="preserve"> </w:t>
      </w:r>
      <w:r w:rsidRPr="00F53BAB">
        <w:rPr>
          <w:rFonts w:ascii="Arial" w:hAnsi="Arial" w:cs="Arial"/>
        </w:rPr>
        <w:t>y Culturales, el Convenio Relativo a la Discriminación en Materia de Empleo y Ocupación y la Convención sobre los Derechos del Niño.</w:t>
      </w:r>
    </w:p>
    <w:p w:rsidR="005B6F52" w:rsidRPr="00F53BAB" w:rsidRDefault="005B6F52" w:rsidP="00F53BAB">
      <w:pPr>
        <w:pStyle w:val="Prrafodelista"/>
        <w:ind w:left="284" w:right="-518"/>
        <w:jc w:val="both"/>
        <w:rPr>
          <w:rFonts w:ascii="Arial" w:hAnsi="Arial" w:cs="Arial"/>
        </w:rPr>
      </w:pPr>
    </w:p>
    <w:p w:rsidR="005B6F52" w:rsidRPr="00F53BAB" w:rsidRDefault="005B6F52" w:rsidP="00F53BAB">
      <w:pPr>
        <w:pStyle w:val="Prrafodelista"/>
        <w:numPr>
          <w:ilvl w:val="0"/>
          <w:numId w:val="42"/>
        </w:numPr>
        <w:ind w:left="284" w:right="-518"/>
        <w:jc w:val="both"/>
        <w:rPr>
          <w:rFonts w:ascii="Arial" w:hAnsi="Arial" w:cs="Arial"/>
        </w:rPr>
      </w:pPr>
      <w:r w:rsidRPr="00F53BAB">
        <w:rPr>
          <w:rFonts w:ascii="Arial" w:eastAsia="Times New Roman" w:hAnsi="Arial" w:cs="Arial"/>
          <w:lang w:eastAsia="es-MX"/>
        </w:rPr>
        <w:t>Sala Auxiliar, Séptima Época, 388066 </w:t>
      </w:r>
    </w:p>
    <w:p w:rsidR="005B6F52" w:rsidRPr="00F53BAB" w:rsidRDefault="005B6F52" w:rsidP="00F53BAB">
      <w:pPr>
        <w:pStyle w:val="Prrafodelista"/>
        <w:spacing w:after="0" w:line="240" w:lineRule="auto"/>
        <w:ind w:left="284" w:right="-518"/>
        <w:jc w:val="both"/>
        <w:rPr>
          <w:rFonts w:ascii="Arial" w:eastAsia="Times New Roman" w:hAnsi="Arial" w:cs="Arial"/>
          <w:b/>
          <w:bCs/>
          <w:lang w:eastAsia="es-MX"/>
        </w:rPr>
      </w:pPr>
    </w:p>
    <w:p w:rsidR="005B6F52" w:rsidRPr="00F53BAB" w:rsidRDefault="005B6F52" w:rsidP="00F53BAB">
      <w:pPr>
        <w:pStyle w:val="Prrafodelista"/>
        <w:spacing w:after="0" w:line="240" w:lineRule="auto"/>
        <w:ind w:left="284" w:right="-518"/>
        <w:jc w:val="both"/>
        <w:rPr>
          <w:rFonts w:ascii="Arial" w:eastAsia="Times New Roman" w:hAnsi="Arial" w:cs="Arial"/>
          <w:bCs/>
          <w:lang w:eastAsia="es-MX"/>
        </w:rPr>
      </w:pPr>
      <w:r w:rsidRPr="00F53BAB">
        <w:rPr>
          <w:rFonts w:ascii="Arial" w:eastAsia="Times New Roman" w:hAnsi="Arial" w:cs="Arial"/>
          <w:bCs/>
          <w:lang w:eastAsia="es-MX"/>
        </w:rPr>
        <w:t>AGRARIO. SUPLENCIA DE LA QUEJA EN EL AMPARO EN MATERIA AGRARIA. NATURALEZA.</w:t>
      </w:r>
    </w:p>
    <w:p w:rsidR="005B6F52" w:rsidRPr="00F53BAB" w:rsidRDefault="005B6F52" w:rsidP="00F53BAB">
      <w:pPr>
        <w:pStyle w:val="Prrafodelista"/>
        <w:spacing w:after="0" w:line="240" w:lineRule="auto"/>
        <w:ind w:left="284" w:right="-518"/>
        <w:jc w:val="both"/>
        <w:rPr>
          <w:rFonts w:ascii="Arial" w:eastAsia="Times New Roman" w:hAnsi="Arial" w:cs="Arial"/>
          <w:bCs/>
          <w:lang w:eastAsia="es-MX"/>
        </w:rPr>
      </w:pPr>
    </w:p>
    <w:p w:rsidR="00DC587D" w:rsidRPr="00F53BAB" w:rsidRDefault="00DC587D" w:rsidP="00F53BAB">
      <w:pPr>
        <w:pStyle w:val="Prrafodelista"/>
        <w:spacing w:after="0" w:line="240" w:lineRule="auto"/>
        <w:ind w:left="284" w:right="-518"/>
        <w:jc w:val="both"/>
        <w:rPr>
          <w:rFonts w:ascii="Arial" w:hAnsi="Arial" w:cs="Arial"/>
        </w:rPr>
      </w:pPr>
      <w:r w:rsidRPr="00F53BAB">
        <w:rPr>
          <w:rFonts w:ascii="Arial" w:hAnsi="Arial" w:cs="Arial"/>
        </w:rPr>
        <w:lastRenderedPageBreak/>
        <w:t xml:space="preserve">Quiero fundamentar, en esta ocasión, cuáles son los alcances constitucionales de la suplencia de la queja en el amparo en materia agraria, a fin de que el proyecto de sentencia, sujeto a nuestra consideración y que surgió, como les consta a ustedes, de las objeciones presentadas contra la ponencia original, quede debidamente apoyado en las normas constitucionales y legales sobre la cuestión sujeta a la atención de esta honorable Sala Auxiliar. Para contemplar mejor el amparo en revisión, materia de nuestro estudio, precisemos sobre qué versa dicho amparo. El comisariado ejidal de la comunidad agraria de Tacotán, Municipio de Tula, Estado de Jalisco, reclama del Departamento Agrario la ejecución de una resolución dictada el veintidós de octubre de mil novecientos setenta y cinco, a virtud de la cual se pretende dar cumplimiento a una resolución presidencial que afecta, a su vez, los terrenos ejidales otorgados a la comunidad citada, desde el año de mil novecientos treinta y ocho. En rigor, el comisariado ejidal de referencia no reclama, en el amparo interpuesto, la resolución presidencial que afecta sus terrenos, aunque sí señala como acto reclamado la ejecución de los acuerdos del Departamento Agrario que dan cumplimiento a aquella resolución presidencial. La ponencia del señor Ministro Capponi Guerrero, pide la reposición del procedimiento y esta reposición es, justamente, para que se tenga como acto reclamado en el amparo en cuestión, la resolución presidencial que declaró como propiedad inafectable, la que se indica en la propia resolución, que según parece comprende una extensión de 180 hectáreas de terrenos ejidales. Es obvio, señores Ministros, que estamos aplicando, por primera vez, en esta Suprema Corte de Justicia, lo dispuesto por el último párrafo del artículo 78 de la vigente Ley de Amparo, que expresa que "En los juicios de garantía en materia agraria se tomarán en cuenta las pruebas que aporte el quejoso y las que de oficio recabe la autoridad judicial. La autoridad que conozca del amparo resolverá sobre la inconstitucionalidad de los actos reclamados, tal y como se hayan probado, aún cuando sean distintos de los invocados en la demanda de amparo". Para las personas en contacto directo con el juicio de amparo, que conocen la técnica del juicio constitucional desde su creación en el Acta de Reformas del dieciocho de mayo de mil ochocientos cuarenta y siete, hasta la reforma que sufrió y entró en vigor el veintisiete de octubre del año de pasado, saben que estamos tratando lo que </w:t>
      </w:r>
      <w:r w:rsidR="005B6F52" w:rsidRPr="00F53BAB">
        <w:rPr>
          <w:rFonts w:ascii="Arial" w:hAnsi="Arial" w:cs="Arial"/>
        </w:rPr>
        <w:t>comúnmente</w:t>
      </w:r>
      <w:r w:rsidRPr="00F53BAB">
        <w:rPr>
          <w:rFonts w:ascii="Arial" w:hAnsi="Arial" w:cs="Arial"/>
        </w:rPr>
        <w:t xml:space="preserve"> se ha llamado la suplencia de la queja en el amparo. Tres cuestiones nada más quisiera contemplar con relación a esta suplencia de la queja. El amparo eminentemente individualista, protector del derecho individual público, el del siglo pasado, no conoció cuando menos constitucionalmente, la institución de la suplencia de la queja. No es sino hasta la Constitución de 1917 (artículo 107, fracción II), cuando surge la suplencia de la queja en materia penal y exclusivamente en relación con una violación que haya dejado sin defensa al acusado en un juicio criminal, o se le juzgue por una ley que no es exactamente aplicable al caso. La reforma del año de 1951, prohijada directamente en la Procuraduría General de la República, amplió la suplencia de la queja a estos dos casos: cuando el acto reclamado se funde en una ley declarada inconstitucional por la jurisprudencia de la Suprema Corte de Justicia, y cuando además, el obrero el trabajador que reclama en amparo la resolución del tribunal del trabajo por estimarla contraria a la Constitución, no expresa, en su demanda, el concepto de violación en los términos en que verdaderamente se le ha violado su garantía individual. Sobre este último aspecto de la suplencia de la queja en el amparo en materia de trabajo, hay que decir y así obra en la exposición de motivos de veintitrés de octubre de mil novecientos cincuenta, a propósito de esa reforma constitucional, que ya no se tuvo en cuenta el amparo individualista y liberal del siglo XIX, sino el juicio constitucional que contempla las garantías sociales, como las llamadas en México, o bien los derechos económicos, culturales y políticos, como se les llama en el lenguaje internacional, en la organización de las naciones unidas, o como los denomina la doctrina constitucional europea. Quiero precisar, entonces, que esta suplencia de la queja en el amparo obrero, en favor de la clase trabajadora, quiso dar plena vigencia a las </w:t>
      </w:r>
      <w:r w:rsidRPr="00F53BAB">
        <w:rPr>
          <w:rFonts w:ascii="Arial" w:hAnsi="Arial" w:cs="Arial"/>
        </w:rPr>
        <w:lastRenderedPageBreak/>
        <w:t xml:space="preserve">garantías sociales de los trabajadores contenidas en el artículo 123 de la Constitución de 1917. En cambio, quedó en olvido, no se pensó en la suplencia de la queja en cuanto al amparo en materia agraria en favor de ejidatarios, comuneros o poblados dotados con tierras o aguas en los términos del artículo 27 de la Carta Magna del país. En verdad, no es sino hasta el año de 1959, es decir, ocho años después de aprobada la reforma antes comentada, cuando la garantía social más trascendental que contiene la Ley Fundamental de la nación, la que se contrae al régimen constitucional de la propiedad ejidal o al régimen jurídico ejidal en México, recibe su adecuado tratamiento y se le da posibilidad de que opere la suplencia de la queja en los amparos interpuestos por los campesinos o pueblos dotados con tierras. El señor presidente López Mateos, en su iniciativa del 26 de diciembre del año de 1959, repara esta omisión, cuando solicita del órgano revisor de la Constitución, al que suele llamarse Poder Constituyente Permanente de México, con una gran ignorancia de lo que es un verdadero poder constituyente, se establezca la suplencia de la queja, en materia agraria, en beneficio de los campesinos. cuando se estudia la iniciativa del señor presidente López Mateos y se revisan los dictámenes y discusiones tenidos en la Cámara de Senadores, que fue la que conoció originalmente de esa iniciativa sobre la suplencia de la queja en materia agraria, se está en posibilidad de poder afirmar que no sólo se quiso instituir la suplencia de la queja en esta materia, sino que nació y surgió en el sistema constitucional de México, un nuevo amparo, el amparo social agrario, que puede precisarse al través de esta sencilla expresión: para la garantía social del régimen jurídico ejidal es necesario determinar el amparo social y abolir el amparo individualista, obsoleto en muchos aspectos, del siglo XIX, creado para el derecho individual, mas no para los derechos sociales regulados en los artículos 27 y 123 de la Constitución actual. Para corroborar esta afirmación permítaseme leer sólo un párrafo de la iniciativa del señor presidente López Mateos, en donde se evidencia como su reforma quiere, al ser aprobada por el órgano revisor de la Constitución, que se modifique la Ley de Amparo para que nazca el amparo social que garantice el régimen jurídico de la propiedad ejidal. El señor presidente López Mateos considera: "De adoptarse por el texto constitucional la adquisición que adelante se consigna, quedaría para la ley secundaria la estructuración, con rasgos y normas peculiares, del nuevo amparo agrario, previendo las reglas adecuadas sobre personalidad, términos, deficiencias de la demanda, pruebas y en general la sustanciación del juicio, con objeto de crear un procedimiento al alcance del campesino que constituya una eficaz defensa de la garantía social agraria, y al efecto pueda establecerse, entre otras previsiones, que el Juez de oficio y para mejor proveer, recabe pruebas, procedimiento que encuentra precedente en el Código Agrario tratándose de conflictos por linderos de terrenos comunales". Fácil es observar que la iniciativa presidencial de 1959, habló del nuevo amparo agrario que, a la fecha, aún no aplican muchos de los Jueces de Distrito de la República por estar todavía imbuidos del criterio del amparo individualista del siglo XIX. Es común escuchar críticas por la labor ineficaz del Poder Legislativo de la Federación en México. Generalmente se dice que sólo se concreta a aprobar las iniciativas que le envía el Ejecutivo Federal, nunca he tenido un cargo de representación popular, de manera que la defensa que haré de ese Poder Legislativo no puede estar fundada en un interés por haber formado parte de el, sino en una verdad histórica que dignifica al régimen constitucional mexicano. La iniciativa presidencial de 1959, creaba el amparo agrario única y exclusivamente en cuanto a los ejidos y a los núcleos de población que de hecho o </w:t>
      </w:r>
      <w:r w:rsidRPr="009F7AB7">
        <w:rPr>
          <w:rFonts w:ascii="Arial" w:hAnsi="Arial" w:cs="Arial"/>
          <w:b/>
        </w:rPr>
        <w:t>por derecho guarden el estado comunal</w:t>
      </w:r>
      <w:r w:rsidRPr="00F53BAB">
        <w:rPr>
          <w:rFonts w:ascii="Arial" w:hAnsi="Arial" w:cs="Arial"/>
        </w:rPr>
        <w:t xml:space="preserve">, sólo en favor de estas entidades procedería la suplencia de la queja en materia agraria. Escapó a la iniciativa del presidente López Mateos, la protección del ejidatario y del comunero en lo individual. Ello, con pensamiento previsor, con sentido del alcance de la garantía social contenida en el artículo 27 constitucional, lo hizo el Senado de la República, y así quedó instituido en el último párrafo de la fracción II del artículo 107 de la Constitución, la posibilidad del amparo agrario social teniendo como sujetos </w:t>
      </w:r>
      <w:r w:rsidRPr="00F53BAB">
        <w:rPr>
          <w:rFonts w:ascii="Arial" w:hAnsi="Arial" w:cs="Arial"/>
        </w:rPr>
        <w:lastRenderedPageBreak/>
        <w:t xml:space="preserve">de el al ejidatario o al comunero en lo individual. Entre las tesis conocidas en torno a la interpretación de una norma legal, o bien de una cláusula constitucional, e igualmente, la coordinación que debe hacerse entre las diversas disposiciones de una misma ley o bien entre las disposiciones de una ley individualmente considerada y cualquiera otra que le sea afín o que recoja o contenga el mismo principio. La interpretación histórica del artículo 78 de la Ley de Amparo, está acorde con el pensamiento que inspira a la adición propuesta por el señor presidente López Mateos, a la fracción II del artículo 107 constitucional, para que operara la suplencia de la queja en el amparo agrario. El propósito del legislador constituyente fue crear el nuevo amparo agrario con una situación especial, diversa a la conocida hasta entonces, para que al través de nuevas normas en punto al término para interponer el amparo obligación oficial de recabar las pruebas, superación de las deficiencias técnicas de la demanda de amparo, la designación de actos reclamados distintos a los invocados en la demanda, quede estructurado el amparo social agrario en sustitución del amparo individualista del siglo XIX, protector, únicamente, de intereses privados. En el caso del amparo a estudio, no reclamó la comunidad agraria quejosa la resolución presidencial que declaró inafectables terrenos ejidales. Pero, justamente, la interpretación lógica y jurídica del invocado artículo 78, funda y apoya que se haga la reposición del procedimiento del juicio de garantías, para que se tenga como acto reclamado, en ese amparo la resolución presidencial que afecto terrenos ejidales y se la juzgue en relación con la resolución presidencial anterior, la de 1938, que otorgó terrenos al comisariado ejidal de la comunidad agraria de Tacotán. Sólo así, estudiando las dos resoluciones presidenciales se podrá determinar cuál debe prevalecer y se logrará que la justicia agraria impere con respecto a la garantía social regulada en el artículo 27 de la Constitución; quisiera todavía hacer, antes de concluir esta exposición, algunas consideraciones en cuanto al dictamen formulado por la Cámara de Senadores, para fundamentar el nuevo amparo social o el nuevo amparo agrario. Advirtamos, con juicio imparcial, que la reforma que sufrió la Ley de Amparo en el año de 1962, no fue producto de una iniciativa del Ejecutivo Federal, menos, porque la Constitución no le da ese derecho, de esta Suprema Corte de Justicia de la Nación; la iniciativa surgió del propio Senado de la República, lo que revela como si se legisla, por las Cámaras federales, en México. La iniciativa del 26 de noviembre de 1962, redactada por un grupo de senadores, sustenta, con relación al amparo agrario, estas ideas: "La lucha entre el agrarismo y el juicio constitucional, culminó con la abolición del amparo en materia agraria. Pero ahora quisiera yo referirme no a este sentido de democratización del juicio de amparo, sino a dos aspectos que el señor presidente de la República marcó claramente en su iniciativa y que pudiéramos expresarlo del siguiente modo. Al democratizar el juicio de amparo y ponerlo al alcance de la ignorancia y de la pobreza de nuestros campesinos, además de que se hace respetar el patrimonio que la Revolución ha entregado a los campesinos, se puede realizar la defensa del régimen jurídico ejidal. Es decir, el amparo será un instrumento no sólo de control de la constitucionalidad de los actos para la defensa de las garantías y de los derechos individuales, sino para el mantenimiento de los principios de la Revolución Mexicana". Hasta después de 6 años de realizada esta reforma y de que se crea el amparo social agrario, vamos por primera vez a considerar que se tenga como actos reclamados, los que verdaderamente perjudican al comisariado ejidal quejoso, y es que este amparo social, instituido en beneficio de la garantía social, contenida en el artículo 27 constitucional, respeta y observa estas dos nobles ideas: la ignorancia y la pobreza del campesino. No puede negarse, a propósito del caso que estamos tratando, que por ignorancia no reclamó, el comisariado ejidal de Tacotán, las resoluciones presidenciales que realmente lo perjudican. Y esa ignorancia, no en suplencia de la queja en el sentido tradicional que le dio la Constitución de 1917, para la materia penal; tampoco con el alcance que le fijó, para la materia obrera, la reforma constitucional de 1950 en vigor desde el año de 1951 está fundado </w:t>
      </w:r>
      <w:r w:rsidRPr="00F53BAB">
        <w:rPr>
          <w:rFonts w:ascii="Arial" w:hAnsi="Arial" w:cs="Arial"/>
        </w:rPr>
        <w:lastRenderedPageBreak/>
        <w:t>que se tenga como actos reclamados, en el amparo que vamos a fallar las resoluciones presidenciales del 23 de mayo y del 20 de septiembre de 1946, que son, conjuntamente con la ejecución ordenada por el Departamento de Asuntos Agrarios y Colonización, las que afectan, en sus derechos sociales, al comisariado interesado en este negocio. Tiene rancio arraigo, en el derecho constitucional mexicano, el principio de la garantía de audiencia. Desde nuestras primeras Constituciones, estampamos este principio que aparece, por vez primera, como norma constitucional, en el artículo 39 de la Carta Magna de Inglaterra del 15 de julio de 1215. El antiguo derecho español no lo desconoció, pensándose, incluso, que ese derecho acudió el derecho político inglés, al estatuir, en el documento mencionado de garantía de audiencia. El respecto que se tuvo en las colonias americanas de Inglaterra por las libertades humanas, hizo que se estampara este mismo principio en las constituciones particulares de esas colonias, antecedentes directos de su institución en la legislación constitucional norteamericana de fines del siglo XVIII, esta disertación debe llevarnos ya a considerar, a propósito del amparo interpuesto por el comisariado ejidal de la comunidad agraria de Tacotán, que al estimarse como actos reclamados las resoluciones presidenciales del 23 de mayo y del 20 de septiembre de 1946, deberá tenerse como autoridad responsable al señor presidente de la República que dictó aquellas resoluciones, a efecto de que como autoridad responsable adquiera su calidad constitucional de parte en el juicio de garantías, produzca su informe y goce del derecho a la garantía de audiencia, en la substanciación y resolución del amparo del comisariado ejidal quejoso. Siempre ha encontrado gran resistencia la realización de las nuevas ideas, sobre todo, las que transforman la estructura de la sociedad y crean nuevas formas de vida. Por ello, estimo urgente que México establezca disposiciones similares a las que las Naciones Unidas han adoptado ya en el Pacto Internacional de los Derechos Económicos, Sociales y Culturales de 1966, así, el artículo 25 expresa: "ninguna disposición del presidente, de todos los pueblos, a utilizar plena y liberalmente sus riquezas y sus recursos naturales". Demos estos alcances a las nuevas normas creadoras del amparo social agrario, y de este modo interpretamos el último párrafo del artículo 78 de la vigente Ley de Amparo, producto de la reforma del año de mil novecientos sesenta y dos, en vigor desde el cuatro de febrero de mil novecientos setenta y tres, sin que el sentido de ninguna de sus disposiciones sea en menoscabo de los derechos inherentes al régimen jurídico de la propiedad ejidal o comunal en México.</w:t>
      </w:r>
    </w:p>
    <w:p w:rsidR="005B6F52" w:rsidRPr="008B5717" w:rsidRDefault="005B6F52" w:rsidP="005B6F52">
      <w:pPr>
        <w:pStyle w:val="Prrafodelista"/>
        <w:spacing w:after="0" w:line="240" w:lineRule="auto"/>
        <w:ind w:right="-518"/>
        <w:jc w:val="both"/>
        <w:rPr>
          <w:rFonts w:ascii="Arial" w:hAnsi="Arial" w:cs="Arial"/>
          <w:sz w:val="20"/>
          <w:szCs w:val="20"/>
        </w:rPr>
      </w:pPr>
    </w:p>
    <w:p w:rsidR="00DC587D" w:rsidRPr="008B5717" w:rsidRDefault="00DC587D" w:rsidP="00DC587D">
      <w:pPr>
        <w:spacing w:after="260" w:line="240" w:lineRule="auto"/>
        <w:ind w:right="-518"/>
        <w:rPr>
          <w:rFonts w:ascii="Arial" w:eastAsia="Times New Roman" w:hAnsi="Arial" w:cs="Arial"/>
          <w:sz w:val="26"/>
          <w:szCs w:val="26"/>
          <w:lang w:eastAsia="es-MX"/>
        </w:rPr>
      </w:pPr>
    </w:p>
    <w:p w:rsidR="005D18C5" w:rsidRPr="008B5717" w:rsidRDefault="005D18C5" w:rsidP="005D18C5">
      <w:pPr>
        <w:tabs>
          <w:tab w:val="left" w:pos="1106"/>
        </w:tabs>
        <w:rPr>
          <w:rFonts w:ascii="Arial" w:hAnsi="Arial" w:cs="Arial"/>
          <w:sz w:val="20"/>
          <w:szCs w:val="20"/>
        </w:rPr>
      </w:pPr>
    </w:p>
    <w:sectPr w:rsidR="005D18C5" w:rsidRPr="008B5717" w:rsidSect="00F53BAB">
      <w:headerReference w:type="default" r:id="rId265"/>
      <w:footerReference w:type="default" r:id="rId266"/>
      <w:pgSz w:w="12240" w:h="15840"/>
      <w:pgMar w:top="568" w:right="1750"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6DF6" w:rsidRDefault="00366DF6" w:rsidP="00190124">
      <w:pPr>
        <w:spacing w:after="0" w:line="240" w:lineRule="auto"/>
      </w:pPr>
      <w:r>
        <w:separator/>
      </w:r>
    </w:p>
  </w:endnote>
  <w:endnote w:type="continuationSeparator" w:id="0">
    <w:p w:rsidR="00366DF6" w:rsidRDefault="00366DF6" w:rsidP="00190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9185995"/>
      <w:docPartObj>
        <w:docPartGallery w:val="Page Numbers (Bottom of Page)"/>
        <w:docPartUnique/>
      </w:docPartObj>
    </w:sdtPr>
    <w:sdtEndPr/>
    <w:sdtContent>
      <w:p w:rsidR="00DC07F7" w:rsidRDefault="00DC07F7">
        <w:pPr>
          <w:pStyle w:val="Piedepgina"/>
          <w:jc w:val="right"/>
        </w:pPr>
        <w:r>
          <w:fldChar w:fldCharType="begin"/>
        </w:r>
        <w:r>
          <w:instrText>PAGE   \* MERGEFORMAT</w:instrText>
        </w:r>
        <w:r>
          <w:fldChar w:fldCharType="separate"/>
        </w:r>
        <w:r w:rsidR="003D372D" w:rsidRPr="003D372D">
          <w:rPr>
            <w:noProof/>
            <w:lang w:val="es-ES"/>
          </w:rPr>
          <w:t>3</w:t>
        </w:r>
        <w:r>
          <w:fldChar w:fldCharType="end"/>
        </w:r>
      </w:p>
    </w:sdtContent>
  </w:sdt>
  <w:p w:rsidR="00305231" w:rsidRDefault="0030523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6DF6" w:rsidRDefault="00366DF6" w:rsidP="00190124">
      <w:pPr>
        <w:spacing w:after="0" w:line="240" w:lineRule="auto"/>
      </w:pPr>
      <w:r>
        <w:separator/>
      </w:r>
    </w:p>
  </w:footnote>
  <w:footnote w:type="continuationSeparator" w:id="0">
    <w:p w:rsidR="00366DF6" w:rsidRDefault="00366DF6" w:rsidP="001901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63F2" w:rsidRDefault="001963F2" w:rsidP="001963F2">
    <w:pPr>
      <w:pStyle w:val="Sinespaciado"/>
      <w:ind w:left="2552"/>
      <w:jc w:val="right"/>
      <w:rPr>
        <w:rFonts w:ascii="Arial" w:eastAsia="Calibri" w:hAnsi="Arial" w:cs="Arial"/>
        <w:smallCaps/>
        <w:sz w:val="20"/>
        <w:szCs w:val="20"/>
        <w:lang w:eastAsia="es-MX"/>
      </w:rPr>
    </w:pPr>
    <w:r w:rsidRPr="001963F2">
      <w:rPr>
        <w:rFonts w:ascii="Arial" w:eastAsia="Calibri" w:hAnsi="Arial" w:cs="Arial"/>
        <w:smallCaps/>
        <w:sz w:val="20"/>
        <w:szCs w:val="20"/>
        <w:lang w:eastAsia="es-MX"/>
      </w:rPr>
      <w:t>Respuesta Del Estado Mexicano</w:t>
    </w:r>
    <w:r>
      <w:rPr>
        <w:rFonts w:ascii="Arial" w:eastAsia="Calibri" w:hAnsi="Arial" w:cs="Arial"/>
        <w:smallCaps/>
        <w:sz w:val="20"/>
        <w:szCs w:val="20"/>
        <w:lang w:eastAsia="es-MX"/>
      </w:rPr>
      <w:t xml:space="preserve"> </w:t>
    </w:r>
  </w:p>
  <w:p w:rsidR="00305231" w:rsidRPr="001963F2" w:rsidRDefault="001963F2" w:rsidP="001963F2">
    <w:pPr>
      <w:pStyle w:val="Sinespaciado"/>
      <w:ind w:left="2552"/>
      <w:jc w:val="right"/>
      <w:rPr>
        <w:rFonts w:ascii="Arial" w:eastAsia="Calibri" w:hAnsi="Arial" w:cs="Arial"/>
        <w:smallCaps/>
        <w:sz w:val="20"/>
        <w:szCs w:val="20"/>
        <w:lang w:eastAsia="es-MX"/>
      </w:rPr>
    </w:pPr>
    <w:r w:rsidRPr="001963F2">
      <w:rPr>
        <w:rFonts w:ascii="Arial" w:eastAsia="Calibri" w:hAnsi="Arial" w:cs="Arial"/>
        <w:smallCaps/>
        <w:sz w:val="20"/>
        <w:szCs w:val="20"/>
        <w:lang w:eastAsia="es-MX"/>
      </w:rPr>
      <w:t xml:space="preserve">Lista </w:t>
    </w:r>
    <w:r>
      <w:rPr>
        <w:rFonts w:ascii="Arial" w:eastAsia="Calibri" w:hAnsi="Arial" w:cs="Arial"/>
        <w:smallCaps/>
        <w:sz w:val="20"/>
        <w:szCs w:val="20"/>
        <w:lang w:eastAsia="es-MX"/>
      </w:rPr>
      <w:t>de</w:t>
    </w:r>
    <w:r w:rsidRPr="001963F2">
      <w:rPr>
        <w:rFonts w:ascii="Arial" w:eastAsia="Calibri" w:hAnsi="Arial" w:cs="Arial"/>
        <w:smallCaps/>
        <w:sz w:val="20"/>
        <w:szCs w:val="20"/>
        <w:lang w:eastAsia="es-MX"/>
      </w:rPr>
      <w:t xml:space="preserve"> Cuestiones Relativa </w:t>
    </w:r>
    <w:r>
      <w:rPr>
        <w:rFonts w:ascii="Arial" w:eastAsia="Calibri" w:hAnsi="Arial" w:cs="Arial"/>
        <w:smallCaps/>
        <w:sz w:val="20"/>
        <w:szCs w:val="20"/>
        <w:lang w:eastAsia="es-MX"/>
      </w:rPr>
      <w:t xml:space="preserve"> a los Informes Periódicos Quinto y</w:t>
    </w:r>
    <w:r w:rsidRPr="001963F2">
      <w:rPr>
        <w:rFonts w:ascii="Arial" w:eastAsia="Calibri" w:hAnsi="Arial" w:cs="Arial"/>
        <w:smallCaps/>
        <w:sz w:val="20"/>
        <w:szCs w:val="20"/>
        <w:lang w:eastAsia="es-MX"/>
      </w:rPr>
      <w:t xml:space="preserve"> Sexto Combinados </w:t>
    </w:r>
    <w:r>
      <w:rPr>
        <w:rFonts w:ascii="Arial" w:eastAsia="Calibri" w:hAnsi="Arial" w:cs="Arial"/>
        <w:smallCaps/>
        <w:sz w:val="20"/>
        <w:szCs w:val="20"/>
        <w:lang w:eastAsia="es-MX"/>
      </w:rPr>
      <w:t>sobre el</w:t>
    </w:r>
    <w:r w:rsidRPr="001963F2">
      <w:rPr>
        <w:rFonts w:ascii="Arial" w:eastAsia="Calibri" w:hAnsi="Arial" w:cs="Arial"/>
        <w:smallCaps/>
        <w:sz w:val="20"/>
        <w:szCs w:val="20"/>
        <w:lang w:eastAsia="es-MX"/>
      </w:rPr>
      <w:t xml:space="preserve"> Cumplimiento </w:t>
    </w:r>
    <w:r>
      <w:rPr>
        <w:rFonts w:ascii="Arial" w:eastAsia="Calibri" w:hAnsi="Arial" w:cs="Arial"/>
        <w:smallCaps/>
        <w:sz w:val="20"/>
        <w:szCs w:val="20"/>
        <w:lang w:eastAsia="es-MX"/>
      </w:rPr>
      <w:t>del</w:t>
    </w:r>
    <w:r w:rsidRPr="001963F2">
      <w:rPr>
        <w:rFonts w:ascii="Arial" w:eastAsia="Calibri" w:hAnsi="Arial" w:cs="Arial"/>
        <w:smallCaps/>
        <w:sz w:val="20"/>
        <w:szCs w:val="20"/>
        <w:lang w:eastAsia="es-MX"/>
      </w:rPr>
      <w:t xml:space="preserve"> Pacto Internacional </w:t>
    </w:r>
    <w:r>
      <w:rPr>
        <w:rFonts w:ascii="Arial" w:eastAsia="Calibri" w:hAnsi="Arial" w:cs="Arial"/>
        <w:smallCaps/>
        <w:sz w:val="20"/>
        <w:szCs w:val="20"/>
        <w:lang w:eastAsia="es-MX"/>
      </w:rPr>
      <w:t>de Derechos Económicos, Sociales y</w:t>
    </w:r>
    <w:r w:rsidRPr="001963F2">
      <w:rPr>
        <w:rFonts w:ascii="Arial" w:eastAsia="Calibri" w:hAnsi="Arial" w:cs="Arial"/>
        <w:smallCaps/>
        <w:sz w:val="20"/>
        <w:szCs w:val="20"/>
        <w:lang w:eastAsia="es-MX"/>
      </w:rPr>
      <w:t xml:space="preserve"> Culturales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54881"/>
    <w:multiLevelType w:val="hybridMultilevel"/>
    <w:tmpl w:val="66A0946E"/>
    <w:lvl w:ilvl="0" w:tplc="201645D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81F4866"/>
    <w:multiLevelType w:val="hybridMultilevel"/>
    <w:tmpl w:val="39A28250"/>
    <w:lvl w:ilvl="0" w:tplc="98C084B8">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C07073A"/>
    <w:multiLevelType w:val="hybridMultilevel"/>
    <w:tmpl w:val="0508526E"/>
    <w:lvl w:ilvl="0" w:tplc="E9A29B6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DE12951"/>
    <w:multiLevelType w:val="hybridMultilevel"/>
    <w:tmpl w:val="A4A02A6A"/>
    <w:lvl w:ilvl="0" w:tplc="3522D40A">
      <w:start w:val="5"/>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FEB6B00"/>
    <w:multiLevelType w:val="hybridMultilevel"/>
    <w:tmpl w:val="B8B21098"/>
    <w:lvl w:ilvl="0" w:tplc="69DA4526">
      <w:start w:val="21"/>
      <w:numFmt w:val="decimal"/>
      <w:lvlText w:val="%1."/>
      <w:lvlJc w:val="left"/>
      <w:pPr>
        <w:ind w:left="720" w:hanging="360"/>
      </w:pPr>
      <w:rPr>
        <w:rFonts w:ascii="Times New Roman" w:hAnsi="Times New Roman" w:cs="Times New Roman" w:hint="default"/>
        <w:b w:val="0"/>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8D67D28"/>
    <w:multiLevelType w:val="hybridMultilevel"/>
    <w:tmpl w:val="6BDAFCC2"/>
    <w:lvl w:ilvl="0" w:tplc="21FC100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19BA3806"/>
    <w:multiLevelType w:val="hybridMultilevel"/>
    <w:tmpl w:val="7820BE7A"/>
    <w:lvl w:ilvl="0" w:tplc="BF744CC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1D340109"/>
    <w:multiLevelType w:val="hybridMultilevel"/>
    <w:tmpl w:val="C64875E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1E6115AB"/>
    <w:multiLevelType w:val="hybridMultilevel"/>
    <w:tmpl w:val="027EDB1C"/>
    <w:lvl w:ilvl="0" w:tplc="F162F1C8">
      <w:start w:val="3"/>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206B56A4"/>
    <w:multiLevelType w:val="hybridMultilevel"/>
    <w:tmpl w:val="1B7827E2"/>
    <w:lvl w:ilvl="0" w:tplc="82628888">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225A0E6A"/>
    <w:multiLevelType w:val="hybridMultilevel"/>
    <w:tmpl w:val="63B471E2"/>
    <w:lvl w:ilvl="0" w:tplc="0CB837A0">
      <w:start w:val="2"/>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3830104"/>
    <w:multiLevelType w:val="hybridMultilevel"/>
    <w:tmpl w:val="37122FC0"/>
    <w:lvl w:ilvl="0" w:tplc="47305BDA">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2D8B6A6B"/>
    <w:multiLevelType w:val="hybridMultilevel"/>
    <w:tmpl w:val="A0D0DF54"/>
    <w:lvl w:ilvl="0" w:tplc="71E8599E">
      <w:start w:val="2"/>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8345B75"/>
    <w:multiLevelType w:val="hybridMultilevel"/>
    <w:tmpl w:val="BD120F56"/>
    <w:lvl w:ilvl="0" w:tplc="201645D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39FC47C9"/>
    <w:multiLevelType w:val="hybridMultilevel"/>
    <w:tmpl w:val="D24A21FE"/>
    <w:lvl w:ilvl="0" w:tplc="AACCCC0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A8C46E2"/>
    <w:multiLevelType w:val="hybridMultilevel"/>
    <w:tmpl w:val="2CF05896"/>
    <w:lvl w:ilvl="0" w:tplc="2CF2AF16">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3AA34F30"/>
    <w:multiLevelType w:val="hybridMultilevel"/>
    <w:tmpl w:val="87204786"/>
    <w:lvl w:ilvl="0" w:tplc="4ABECB86">
      <w:start w:val="19"/>
      <w:numFmt w:val="decimal"/>
      <w:lvlText w:val="%1."/>
      <w:lvlJc w:val="left"/>
      <w:pPr>
        <w:ind w:left="720" w:hanging="360"/>
      </w:pPr>
      <w:rPr>
        <w:rFonts w:ascii="Times New Roman" w:hAnsi="Times New Roman" w:cs="Times New Roman" w:hint="default"/>
        <w:b w:val="0"/>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40DE4D84"/>
    <w:multiLevelType w:val="hybridMultilevel"/>
    <w:tmpl w:val="6D46B2D8"/>
    <w:lvl w:ilvl="0" w:tplc="52BA2512">
      <w:start w:val="28"/>
      <w:numFmt w:val="decimal"/>
      <w:lvlText w:val="%1."/>
      <w:lvlJc w:val="left"/>
      <w:pPr>
        <w:ind w:left="720" w:hanging="360"/>
      </w:pPr>
      <w:rPr>
        <w:rFonts w:ascii="Times New Roman" w:hAnsi="Times New Roman" w:cs="Times New Roman" w:hint="default"/>
        <w:b w:val="0"/>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477A51AC"/>
    <w:multiLevelType w:val="hybridMultilevel"/>
    <w:tmpl w:val="02443EDA"/>
    <w:lvl w:ilvl="0" w:tplc="201645D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47EF58ED"/>
    <w:multiLevelType w:val="hybridMultilevel"/>
    <w:tmpl w:val="DC58DBC2"/>
    <w:lvl w:ilvl="0" w:tplc="8AB27890">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4C62070B"/>
    <w:multiLevelType w:val="hybridMultilevel"/>
    <w:tmpl w:val="AB9C302E"/>
    <w:lvl w:ilvl="0" w:tplc="8298A544">
      <w:start w:val="14"/>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4D3B1A05"/>
    <w:multiLevelType w:val="hybridMultilevel"/>
    <w:tmpl w:val="814CE340"/>
    <w:lvl w:ilvl="0" w:tplc="4E5EF466">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4EF022B3"/>
    <w:multiLevelType w:val="hybridMultilevel"/>
    <w:tmpl w:val="4F36531C"/>
    <w:lvl w:ilvl="0" w:tplc="C3CC24A2">
      <w:start w:val="29"/>
      <w:numFmt w:val="decimal"/>
      <w:lvlText w:val="%1."/>
      <w:lvlJc w:val="left"/>
      <w:pPr>
        <w:ind w:left="720" w:hanging="360"/>
      </w:pPr>
      <w:rPr>
        <w:rFonts w:ascii="Times New Roman" w:hAnsi="Times New Roman" w:cs="Times New Roman" w:hint="default"/>
        <w:b w:val="0"/>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50161A80"/>
    <w:multiLevelType w:val="hybridMultilevel"/>
    <w:tmpl w:val="C63C65A0"/>
    <w:lvl w:ilvl="0" w:tplc="D870E774">
      <w:start w:val="3"/>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525313C4"/>
    <w:multiLevelType w:val="hybridMultilevel"/>
    <w:tmpl w:val="88AA5AC2"/>
    <w:lvl w:ilvl="0" w:tplc="9904D34C">
      <w:start w:val="26"/>
      <w:numFmt w:val="decimal"/>
      <w:lvlText w:val="%1."/>
      <w:lvlJc w:val="left"/>
      <w:pPr>
        <w:ind w:left="720" w:hanging="360"/>
      </w:pPr>
      <w:rPr>
        <w:rFonts w:ascii="Times New Roman" w:hAnsi="Times New Roman" w:cs="Times New Roman" w:hint="default"/>
        <w:b w:val="0"/>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53F404A3"/>
    <w:multiLevelType w:val="hybridMultilevel"/>
    <w:tmpl w:val="1D20A4B2"/>
    <w:lvl w:ilvl="0" w:tplc="201645D2">
      <w:start w:val="1"/>
      <w:numFmt w:val="decimal"/>
      <w:lvlText w:val="%1."/>
      <w:lvlJc w:val="left"/>
      <w:pPr>
        <w:ind w:left="1428" w:hanging="360"/>
      </w:pPr>
      <w:rPr>
        <w:rFonts w:hint="default"/>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6">
    <w:nsid w:val="572D2D27"/>
    <w:multiLevelType w:val="hybridMultilevel"/>
    <w:tmpl w:val="F41A4BE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5B214DF6"/>
    <w:multiLevelType w:val="hybridMultilevel"/>
    <w:tmpl w:val="2258F6D8"/>
    <w:lvl w:ilvl="0" w:tplc="201645D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60283759"/>
    <w:multiLevelType w:val="hybridMultilevel"/>
    <w:tmpl w:val="93521D04"/>
    <w:lvl w:ilvl="0" w:tplc="F3AEFF7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61A0746D"/>
    <w:multiLevelType w:val="hybridMultilevel"/>
    <w:tmpl w:val="B9A811FE"/>
    <w:lvl w:ilvl="0" w:tplc="9A900804">
      <w:start w:val="2"/>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61F40747"/>
    <w:multiLevelType w:val="hybridMultilevel"/>
    <w:tmpl w:val="CB4EEDCC"/>
    <w:lvl w:ilvl="0" w:tplc="CAFA83E8">
      <w:start w:val="13"/>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62053112"/>
    <w:multiLevelType w:val="hybridMultilevel"/>
    <w:tmpl w:val="9B9C2B2A"/>
    <w:lvl w:ilvl="0" w:tplc="3B323BC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637C471E"/>
    <w:multiLevelType w:val="hybridMultilevel"/>
    <w:tmpl w:val="D68C3528"/>
    <w:lvl w:ilvl="0" w:tplc="91CCEA00">
      <w:start w:val="3"/>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63B60B64"/>
    <w:multiLevelType w:val="hybridMultilevel"/>
    <w:tmpl w:val="2B62A78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64086173"/>
    <w:multiLevelType w:val="hybridMultilevel"/>
    <w:tmpl w:val="C8AE5DD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nsid w:val="655548CD"/>
    <w:multiLevelType w:val="hybridMultilevel"/>
    <w:tmpl w:val="3ABE0416"/>
    <w:lvl w:ilvl="0" w:tplc="F0FC878E">
      <w:start w:val="30"/>
      <w:numFmt w:val="decimal"/>
      <w:lvlText w:val="%1."/>
      <w:lvlJc w:val="left"/>
      <w:pPr>
        <w:ind w:left="720" w:hanging="360"/>
      </w:pPr>
      <w:rPr>
        <w:rFonts w:ascii="Times New Roman" w:hAnsi="Times New Roman" w:cs="Times New Roman" w:hint="default"/>
        <w:b w:val="0"/>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66133985"/>
    <w:multiLevelType w:val="hybridMultilevel"/>
    <w:tmpl w:val="8BB06C46"/>
    <w:lvl w:ilvl="0" w:tplc="7AD23AA8">
      <w:start w:val="3"/>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6D05336F"/>
    <w:multiLevelType w:val="hybridMultilevel"/>
    <w:tmpl w:val="C63C65A0"/>
    <w:lvl w:ilvl="0" w:tplc="D870E774">
      <w:start w:val="3"/>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6DF8101C"/>
    <w:multiLevelType w:val="hybridMultilevel"/>
    <w:tmpl w:val="A28EAA2E"/>
    <w:lvl w:ilvl="0" w:tplc="77CE916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71AD3B2D"/>
    <w:multiLevelType w:val="hybridMultilevel"/>
    <w:tmpl w:val="8BB06C46"/>
    <w:lvl w:ilvl="0" w:tplc="7AD23AA8">
      <w:start w:val="3"/>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nsid w:val="7529773C"/>
    <w:multiLevelType w:val="hybridMultilevel"/>
    <w:tmpl w:val="A0101A58"/>
    <w:lvl w:ilvl="0" w:tplc="F006C836">
      <w:start w:val="1"/>
      <w:numFmt w:val="decimal"/>
      <w:lvlText w:val="%1."/>
      <w:lvlJc w:val="left"/>
      <w:pPr>
        <w:ind w:left="786" w:hanging="360"/>
      </w:pPr>
      <w:rPr>
        <w:rFonts w:ascii="Times New Roman" w:hAnsi="Times New Roman" w:cs="Times New Roman" w:hint="default"/>
        <w:sz w:val="24"/>
        <w:szCs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nsid w:val="7EC06819"/>
    <w:multiLevelType w:val="hybridMultilevel"/>
    <w:tmpl w:val="3E465144"/>
    <w:lvl w:ilvl="0" w:tplc="FB4AFD04">
      <w:start w:val="15"/>
      <w:numFmt w:val="decimal"/>
      <w:lvlText w:val="%1."/>
      <w:lvlJc w:val="left"/>
      <w:pPr>
        <w:ind w:left="720" w:hanging="360"/>
      </w:pPr>
      <w:rPr>
        <w:rFonts w:ascii="Times New Roman" w:hAnsi="Times New Roman" w:cs="Times New Roman" w:hint="default"/>
        <w:b w:val="0"/>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4"/>
  </w:num>
  <w:num w:numId="2">
    <w:abstractNumId w:val="26"/>
  </w:num>
  <w:num w:numId="3">
    <w:abstractNumId w:val="38"/>
  </w:num>
  <w:num w:numId="4">
    <w:abstractNumId w:val="11"/>
  </w:num>
  <w:num w:numId="5">
    <w:abstractNumId w:val="9"/>
  </w:num>
  <w:num w:numId="6">
    <w:abstractNumId w:val="19"/>
  </w:num>
  <w:num w:numId="7">
    <w:abstractNumId w:val="33"/>
  </w:num>
  <w:num w:numId="8">
    <w:abstractNumId w:val="28"/>
  </w:num>
  <w:num w:numId="9">
    <w:abstractNumId w:val="2"/>
  </w:num>
  <w:num w:numId="10">
    <w:abstractNumId w:val="1"/>
  </w:num>
  <w:num w:numId="11">
    <w:abstractNumId w:val="15"/>
  </w:num>
  <w:num w:numId="12">
    <w:abstractNumId w:val="6"/>
  </w:num>
  <w:num w:numId="13">
    <w:abstractNumId w:val="21"/>
  </w:num>
  <w:num w:numId="14">
    <w:abstractNumId w:val="14"/>
  </w:num>
  <w:num w:numId="15">
    <w:abstractNumId w:val="10"/>
  </w:num>
  <w:num w:numId="16">
    <w:abstractNumId w:val="32"/>
  </w:num>
  <w:num w:numId="17">
    <w:abstractNumId w:val="8"/>
  </w:num>
  <w:num w:numId="18">
    <w:abstractNumId w:val="29"/>
  </w:num>
  <w:num w:numId="19">
    <w:abstractNumId w:val="39"/>
  </w:num>
  <w:num w:numId="20">
    <w:abstractNumId w:val="23"/>
  </w:num>
  <w:num w:numId="21">
    <w:abstractNumId w:val="37"/>
  </w:num>
  <w:num w:numId="22">
    <w:abstractNumId w:val="5"/>
  </w:num>
  <w:num w:numId="23">
    <w:abstractNumId w:val="36"/>
  </w:num>
  <w:num w:numId="24">
    <w:abstractNumId w:val="30"/>
  </w:num>
  <w:num w:numId="25">
    <w:abstractNumId w:val="20"/>
  </w:num>
  <w:num w:numId="26">
    <w:abstractNumId w:val="31"/>
  </w:num>
  <w:num w:numId="27">
    <w:abstractNumId w:val="0"/>
  </w:num>
  <w:num w:numId="28">
    <w:abstractNumId w:val="12"/>
  </w:num>
  <w:num w:numId="29">
    <w:abstractNumId w:val="25"/>
  </w:num>
  <w:num w:numId="30">
    <w:abstractNumId w:val="18"/>
  </w:num>
  <w:num w:numId="31">
    <w:abstractNumId w:val="3"/>
  </w:num>
  <w:num w:numId="32">
    <w:abstractNumId w:val="27"/>
  </w:num>
  <w:num w:numId="33">
    <w:abstractNumId w:val="13"/>
  </w:num>
  <w:num w:numId="34">
    <w:abstractNumId w:val="7"/>
  </w:num>
  <w:num w:numId="35">
    <w:abstractNumId w:val="40"/>
  </w:num>
  <w:num w:numId="36">
    <w:abstractNumId w:val="41"/>
  </w:num>
  <w:num w:numId="37">
    <w:abstractNumId w:val="16"/>
  </w:num>
  <w:num w:numId="38">
    <w:abstractNumId w:val="4"/>
  </w:num>
  <w:num w:numId="39">
    <w:abstractNumId w:val="24"/>
  </w:num>
  <w:num w:numId="40">
    <w:abstractNumId w:val="17"/>
  </w:num>
  <w:num w:numId="41">
    <w:abstractNumId w:val="22"/>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886"/>
    <w:rsid w:val="00006DA7"/>
    <w:rsid w:val="00025347"/>
    <w:rsid w:val="00095D3B"/>
    <w:rsid w:val="000C30AA"/>
    <w:rsid w:val="000C6CC7"/>
    <w:rsid w:val="000E46BE"/>
    <w:rsid w:val="00144F0E"/>
    <w:rsid w:val="0017151E"/>
    <w:rsid w:val="0018278E"/>
    <w:rsid w:val="00190124"/>
    <w:rsid w:val="001963F2"/>
    <w:rsid w:val="001A2BD5"/>
    <w:rsid w:val="001D4B1C"/>
    <w:rsid w:val="001E5150"/>
    <w:rsid w:val="002068D1"/>
    <w:rsid w:val="00233134"/>
    <w:rsid w:val="00237C4A"/>
    <w:rsid w:val="00277A00"/>
    <w:rsid w:val="00291B01"/>
    <w:rsid w:val="002D4C88"/>
    <w:rsid w:val="002E7155"/>
    <w:rsid w:val="00305231"/>
    <w:rsid w:val="00311C24"/>
    <w:rsid w:val="00322BD3"/>
    <w:rsid w:val="00340A0D"/>
    <w:rsid w:val="00366DF6"/>
    <w:rsid w:val="00371886"/>
    <w:rsid w:val="0037314E"/>
    <w:rsid w:val="003C1DAE"/>
    <w:rsid w:val="003D372D"/>
    <w:rsid w:val="00401FDB"/>
    <w:rsid w:val="00477BAD"/>
    <w:rsid w:val="004B2393"/>
    <w:rsid w:val="004E2D86"/>
    <w:rsid w:val="005277C2"/>
    <w:rsid w:val="00534CC2"/>
    <w:rsid w:val="005438A8"/>
    <w:rsid w:val="005442EE"/>
    <w:rsid w:val="005630EA"/>
    <w:rsid w:val="00591C69"/>
    <w:rsid w:val="005B6F52"/>
    <w:rsid w:val="005C001D"/>
    <w:rsid w:val="005C2E93"/>
    <w:rsid w:val="005D18C5"/>
    <w:rsid w:val="006034D3"/>
    <w:rsid w:val="0061541B"/>
    <w:rsid w:val="00637CAC"/>
    <w:rsid w:val="00640A9A"/>
    <w:rsid w:val="00660141"/>
    <w:rsid w:val="006C0E73"/>
    <w:rsid w:val="006C6056"/>
    <w:rsid w:val="006E4B2F"/>
    <w:rsid w:val="006F46A6"/>
    <w:rsid w:val="0070061D"/>
    <w:rsid w:val="007523ED"/>
    <w:rsid w:val="007552BF"/>
    <w:rsid w:val="0075655B"/>
    <w:rsid w:val="007723FC"/>
    <w:rsid w:val="00780F72"/>
    <w:rsid w:val="00797652"/>
    <w:rsid w:val="007A0785"/>
    <w:rsid w:val="007B67F6"/>
    <w:rsid w:val="007C51B0"/>
    <w:rsid w:val="00834C78"/>
    <w:rsid w:val="00835646"/>
    <w:rsid w:val="00842826"/>
    <w:rsid w:val="00894DD9"/>
    <w:rsid w:val="008968CF"/>
    <w:rsid w:val="008B5717"/>
    <w:rsid w:val="008C1B35"/>
    <w:rsid w:val="008C3938"/>
    <w:rsid w:val="009326A4"/>
    <w:rsid w:val="009461D5"/>
    <w:rsid w:val="00960972"/>
    <w:rsid w:val="0097560C"/>
    <w:rsid w:val="009A5967"/>
    <w:rsid w:val="009E20A3"/>
    <w:rsid w:val="009E2B33"/>
    <w:rsid w:val="009F7AB7"/>
    <w:rsid w:val="00A05180"/>
    <w:rsid w:val="00A30513"/>
    <w:rsid w:val="00A41622"/>
    <w:rsid w:val="00A52364"/>
    <w:rsid w:val="00AA6B71"/>
    <w:rsid w:val="00B02E3A"/>
    <w:rsid w:val="00B1246C"/>
    <w:rsid w:val="00B15B3C"/>
    <w:rsid w:val="00B16292"/>
    <w:rsid w:val="00B37CE5"/>
    <w:rsid w:val="00B41490"/>
    <w:rsid w:val="00B55FDA"/>
    <w:rsid w:val="00B93687"/>
    <w:rsid w:val="00BB3DEC"/>
    <w:rsid w:val="00BD2C3D"/>
    <w:rsid w:val="00BE48EA"/>
    <w:rsid w:val="00C14643"/>
    <w:rsid w:val="00C17943"/>
    <w:rsid w:val="00CD211F"/>
    <w:rsid w:val="00CE633B"/>
    <w:rsid w:val="00CF391F"/>
    <w:rsid w:val="00CF54E0"/>
    <w:rsid w:val="00CF5C9F"/>
    <w:rsid w:val="00D02569"/>
    <w:rsid w:val="00D05420"/>
    <w:rsid w:val="00D35943"/>
    <w:rsid w:val="00D45E2F"/>
    <w:rsid w:val="00D57566"/>
    <w:rsid w:val="00D91E66"/>
    <w:rsid w:val="00D95EB5"/>
    <w:rsid w:val="00DA5D5C"/>
    <w:rsid w:val="00DC07F7"/>
    <w:rsid w:val="00DC0F95"/>
    <w:rsid w:val="00DC587D"/>
    <w:rsid w:val="00DF2C99"/>
    <w:rsid w:val="00E04EA5"/>
    <w:rsid w:val="00E7777E"/>
    <w:rsid w:val="00EE7318"/>
    <w:rsid w:val="00F100B1"/>
    <w:rsid w:val="00F53BAB"/>
    <w:rsid w:val="00F606F5"/>
    <w:rsid w:val="00F6367E"/>
    <w:rsid w:val="00FB3206"/>
    <w:rsid w:val="00FC112F"/>
    <w:rsid w:val="00FE3978"/>
    <w:rsid w:val="00FF31A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B79F2C-1CD1-407D-B521-1E048DB93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71886"/>
    <w:rPr>
      <w:color w:val="0000FF" w:themeColor="hyperlink"/>
      <w:u w:val="single"/>
    </w:rPr>
  </w:style>
  <w:style w:type="paragraph" w:styleId="Prrafodelista">
    <w:name w:val="List Paragraph"/>
    <w:basedOn w:val="Normal"/>
    <w:uiPriority w:val="34"/>
    <w:qFormat/>
    <w:rsid w:val="00780F72"/>
    <w:pPr>
      <w:ind w:left="720"/>
      <w:contextualSpacing/>
    </w:pPr>
  </w:style>
  <w:style w:type="character" w:styleId="Hipervnculovisitado">
    <w:name w:val="FollowedHyperlink"/>
    <w:basedOn w:val="Fuentedeprrafopredeter"/>
    <w:uiPriority w:val="99"/>
    <w:semiHidden/>
    <w:unhideWhenUsed/>
    <w:rsid w:val="00311C24"/>
    <w:rPr>
      <w:color w:val="800080" w:themeColor="followedHyperlink"/>
      <w:u w:val="single"/>
    </w:rPr>
  </w:style>
  <w:style w:type="paragraph" w:styleId="Textodeglobo">
    <w:name w:val="Balloon Text"/>
    <w:basedOn w:val="Normal"/>
    <w:link w:val="TextodegloboCar"/>
    <w:uiPriority w:val="99"/>
    <w:semiHidden/>
    <w:unhideWhenUsed/>
    <w:rsid w:val="005442E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442EE"/>
    <w:rPr>
      <w:rFonts w:ascii="Tahoma" w:hAnsi="Tahoma" w:cs="Tahoma"/>
      <w:sz w:val="16"/>
      <w:szCs w:val="16"/>
    </w:rPr>
  </w:style>
  <w:style w:type="paragraph" w:styleId="Encabezado">
    <w:name w:val="header"/>
    <w:basedOn w:val="Normal"/>
    <w:link w:val="EncabezadoCar"/>
    <w:uiPriority w:val="99"/>
    <w:unhideWhenUsed/>
    <w:rsid w:val="0019012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90124"/>
  </w:style>
  <w:style w:type="paragraph" w:styleId="Piedepgina">
    <w:name w:val="footer"/>
    <w:basedOn w:val="Normal"/>
    <w:link w:val="PiedepginaCar"/>
    <w:uiPriority w:val="99"/>
    <w:unhideWhenUsed/>
    <w:rsid w:val="0019012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90124"/>
  </w:style>
  <w:style w:type="character" w:customStyle="1" w:styleId="lbl-encabezado-negro">
    <w:name w:val="lbl-encabezado-negro"/>
    <w:basedOn w:val="Fuentedeprrafopredeter"/>
    <w:rsid w:val="00DC587D"/>
  </w:style>
  <w:style w:type="character" w:customStyle="1" w:styleId="apple-converted-space">
    <w:name w:val="apple-converted-space"/>
    <w:basedOn w:val="Fuentedeprrafopredeter"/>
    <w:rsid w:val="00DC587D"/>
  </w:style>
  <w:style w:type="character" w:customStyle="1" w:styleId="red">
    <w:name w:val="red"/>
    <w:basedOn w:val="Fuentedeprrafopredeter"/>
    <w:rsid w:val="00DC587D"/>
  </w:style>
  <w:style w:type="paragraph" w:customStyle="1" w:styleId="francesa">
    <w:name w:val="francesa"/>
    <w:basedOn w:val="Normal"/>
    <w:rsid w:val="00DC587D"/>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nota">
    <w:name w:val="nota"/>
    <w:basedOn w:val="Normal"/>
    <w:rsid w:val="00DC587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Refdecomentario">
    <w:name w:val="annotation reference"/>
    <w:basedOn w:val="Fuentedeprrafopredeter"/>
    <w:uiPriority w:val="99"/>
    <w:semiHidden/>
    <w:unhideWhenUsed/>
    <w:rsid w:val="001963F2"/>
    <w:rPr>
      <w:sz w:val="16"/>
      <w:szCs w:val="16"/>
    </w:rPr>
  </w:style>
  <w:style w:type="paragraph" w:styleId="Sinespaciado">
    <w:name w:val="No Spacing"/>
    <w:uiPriority w:val="1"/>
    <w:qFormat/>
    <w:rsid w:val="001963F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javascript:AbrirModal(7)" TargetMode="External"/><Relationship Id="rId21" Type="http://schemas.openxmlformats.org/officeDocument/2006/relationships/hyperlink" Target="http://sjf.scjn.gob.mx/sjfsist/Paginas/DetalleGeneralV2.aspx?Epoca=1e3e10000000000&amp;Apendice=1000000000000&amp;Expresion=2012302&amp;Dominio=Rubro,Texto&amp;TA_TJ=2&amp;Orden=1&amp;Clase=DetalleTesisBL&amp;NumTE=1&amp;Epp=20&amp;Desde=-100&amp;Hasta=-100&amp;Index=0&amp;InstanciasSeleccionadas=6,1,2,50,7&amp;ID=2012302&amp;Hit=1&amp;IDs=2012302&amp;tipoTesis=&amp;Semanario=0&amp;tabla=&amp;Referencia=&amp;Tema" TargetMode="External"/><Relationship Id="rId63" Type="http://schemas.openxmlformats.org/officeDocument/2006/relationships/hyperlink" Target="http://200.38.163.178/sjfsist/Paginas/DetalleGeneralV2.aspx?Epoca=1e3e10000000000&amp;Apendice=1000000000000&amp;Expresion=166677&amp;Dominio=Rubro,Texto&amp;TA_TJ=2&amp;Orden=1&amp;Clase=DetalleTesisBL&amp;NumTE=1&amp;Epp=20&amp;Desde=-100&amp;Hasta=-100&amp;Index=0&amp;InstanciasSeleccionadas=6,1,2,50,7&amp;ID=166677&amp;Hit=1&amp;IDs=166677&amp;tipoTesis=&amp;Semanario=0&amp;tabla=&amp;Referencia=&amp;Tema" TargetMode="External"/><Relationship Id="rId159" Type="http://schemas.openxmlformats.org/officeDocument/2006/relationships/hyperlink" Target="https://sjf.scjn.gob.mx/sjfsist/Paginas/DetalleGeneralV2.aspx?id=179525&amp;Clase=DetalleTesisBL" TargetMode="External"/><Relationship Id="rId170" Type="http://schemas.openxmlformats.org/officeDocument/2006/relationships/hyperlink" Target="javascript:AbrirModal(4)" TargetMode="External"/><Relationship Id="rId226" Type="http://schemas.openxmlformats.org/officeDocument/2006/relationships/hyperlink" Target="javascript:AbrirModal(5)" TargetMode="External"/><Relationship Id="rId268" Type="http://schemas.openxmlformats.org/officeDocument/2006/relationships/theme" Target="theme/theme1.xml"/><Relationship Id="rId11" Type="http://schemas.openxmlformats.org/officeDocument/2006/relationships/hyperlink" Target="http://200.38.163.178/sjfsist/Paginas/DetalleGeneralV2.aspx?Epoca=1e3e10000000000&amp;Apendice=1000000000000&amp;Expresion=Derechos%2520econ%25C3%25B3micos%2C%2520sociales%2520y%2520culturales&amp;Dominio=Rubro,Texto&amp;TA_TJ=2&amp;Orden=1&amp;Clase=DetalleTesisBL&amp;NumTE=112&amp;Epp=20&amp;Desde=-100&amp;Hasta=-100&amp;Index=2&amp;InstanciasSeleccionadas=6,1,2,50,7&amp;ID=2007936&amp;Hit=43&amp;IDs=2008425,2008509,2007936,2007938,2008053,2008054,2007908,2007730,2007634,2007826,2007540,2007244,2007253,2007033,2006790,2006396,2006366,2006421,2006384,2006169&amp;tipoTesis=&amp;Semanario=0&amp;tabla=&amp;Referencia=&amp;Tema" TargetMode="External"/><Relationship Id="rId32" Type="http://schemas.openxmlformats.org/officeDocument/2006/relationships/hyperlink" Target="http://200.38.163.178/sjfsist/paginas/DetalleGeneralV2.aspx?ID=2010283&amp;Clase=DetalleTesisBL&amp;Semanario=0" TargetMode="External"/><Relationship Id="rId53" Type="http://schemas.openxmlformats.org/officeDocument/2006/relationships/hyperlink" Target="http://sjf.scjn.gob.mx/sjfsist/(F(wfwUc_PUa1jeOfanKdw3IxS42n31a3sUTrnhnuJFa7RTZp1iKlcRdyA2nbYtHhEza7jYJtfk85KrrLRusdaE1YdVZIz0QhjFTaQ6CsvQ3YKXuX8tIQBZmzmmGvT0HgvRToK-XddATyhantHGWdUSdMcvtL8sSVkneDqAPDhfWRo1))/Paginas/DetalleGeneralV2.aspx?ID=2007938&amp;Clase=DetalleTesisBL&amp;Semanario=0" TargetMode="External"/><Relationship Id="rId74" Type="http://schemas.openxmlformats.org/officeDocument/2006/relationships/hyperlink" Target="javascript:AbrirModal(6)" TargetMode="External"/><Relationship Id="rId128" Type="http://schemas.openxmlformats.org/officeDocument/2006/relationships/hyperlink" Target="javascript:AbrirModal(1)" TargetMode="External"/><Relationship Id="rId149" Type="http://schemas.openxmlformats.org/officeDocument/2006/relationships/hyperlink" Target="javascript:AbrirModal(2)" TargetMode="External"/><Relationship Id="rId5" Type="http://schemas.openxmlformats.org/officeDocument/2006/relationships/webSettings" Target="webSettings.xml"/><Relationship Id="rId95" Type="http://schemas.openxmlformats.org/officeDocument/2006/relationships/hyperlink" Target="javascript:AbrirModal(3)" TargetMode="External"/><Relationship Id="rId160" Type="http://schemas.openxmlformats.org/officeDocument/2006/relationships/hyperlink" Target="javascript:AbrirModal(2)" TargetMode="External"/><Relationship Id="rId181" Type="http://schemas.openxmlformats.org/officeDocument/2006/relationships/hyperlink" Target="javascript:AbrirModal(14)" TargetMode="External"/><Relationship Id="rId216" Type="http://schemas.openxmlformats.org/officeDocument/2006/relationships/hyperlink" Target="javascript:AbrirModal(1)" TargetMode="External"/><Relationship Id="rId237" Type="http://schemas.openxmlformats.org/officeDocument/2006/relationships/hyperlink" Target="javascript:AbrirModal(6)" TargetMode="External"/><Relationship Id="rId258" Type="http://schemas.openxmlformats.org/officeDocument/2006/relationships/hyperlink" Target="javascript:AbrirModal(1)" TargetMode="External"/><Relationship Id="rId22" Type="http://schemas.openxmlformats.org/officeDocument/2006/relationships/hyperlink" Target="http://sjf.scjn.gob.mx/sjfsist/Paginas/DetalleGeneralV2.aspx?Epoca=1e3e10000000000&amp;Apendice=1000000000000&amp;Expresion=2013788%2520&amp;Dominio=Rubro,Texto&amp;TA_TJ=2&amp;Orden=1&amp;Clase=DetalleTesisBL&amp;NumTE=1&amp;Epp=20&amp;Desde=-100&amp;Hasta=-100&amp;Index=0&amp;InstanciasSeleccionadas=6,1,2,50,7&amp;ID=2013788&amp;Hit=1&amp;IDs=2013788&amp;tipoTesis=&amp;Semanario=1&amp;tabla=&amp;Referencia=&amp;Tema" TargetMode="External"/><Relationship Id="rId43" Type="http://schemas.openxmlformats.org/officeDocument/2006/relationships/hyperlink" Target="http://sjf.scjn.gob.mx/sjfsist/Paginas/DetalleGeneralV2.aspx?id=2012360&amp;Clase=DetalleTesisBL" TargetMode="External"/><Relationship Id="rId64" Type="http://schemas.openxmlformats.org/officeDocument/2006/relationships/hyperlink" Target="javascript:AbrirModal(1)" TargetMode="External"/><Relationship Id="rId118" Type="http://schemas.openxmlformats.org/officeDocument/2006/relationships/hyperlink" Target="javascript:AbrirModal(8)" TargetMode="External"/><Relationship Id="rId139" Type="http://schemas.openxmlformats.org/officeDocument/2006/relationships/hyperlink" Target="javascript:AbrirModal(6)" TargetMode="External"/><Relationship Id="rId85" Type="http://schemas.openxmlformats.org/officeDocument/2006/relationships/hyperlink" Target="javascript:AbrirModal(4)" TargetMode="External"/><Relationship Id="rId150" Type="http://schemas.openxmlformats.org/officeDocument/2006/relationships/hyperlink" Target="javascript:AbrirModal(3)" TargetMode="External"/><Relationship Id="rId171" Type="http://schemas.openxmlformats.org/officeDocument/2006/relationships/hyperlink" Target="javascript:AbrirModal(2)" TargetMode="External"/><Relationship Id="rId192" Type="http://schemas.openxmlformats.org/officeDocument/2006/relationships/hyperlink" Target="javascript:AbrirModal(6)" TargetMode="External"/><Relationship Id="rId206" Type="http://schemas.openxmlformats.org/officeDocument/2006/relationships/hyperlink" Target="javascript:AbrirModal(3)" TargetMode="External"/><Relationship Id="rId227" Type="http://schemas.openxmlformats.org/officeDocument/2006/relationships/hyperlink" Target="javascript:AbrirModal(1)" TargetMode="External"/><Relationship Id="rId248" Type="http://schemas.openxmlformats.org/officeDocument/2006/relationships/hyperlink" Target="javascript:AbrirModal(2)" TargetMode="External"/><Relationship Id="rId269" Type="http://schemas.openxmlformats.org/officeDocument/2006/relationships/customXml" Target="../customXml/item2.xml"/><Relationship Id="rId12" Type="http://schemas.openxmlformats.org/officeDocument/2006/relationships/hyperlink" Target="http://200.38.163.178/sjfsist/Paginas/DetalleGeneralV2.aspx?Epoca=1e3e10000000000&amp;Apendice=1000000000000&amp;Expresion=recurso%2520efectivo&amp;Dominio=Rubro,Texto&amp;TA_TJ=2&amp;Orden=1&amp;Clase=DetalleTesisBL&amp;NumTE=275&amp;Epp=20&amp;Desde=-100&amp;Hasta=-100&amp;Index=5&amp;InstanciasSeleccionadas=6,1,2,50,7&amp;ID=2005917&amp;Hit=112&amp;IDs=2006837,2006727,2006651,2006472,2006401,2006497,2006579,2006247,2006183,2006103,2006133,2005917,2005932,2005835,2005838,2005857,2006083,2005858,2005915,2005717&amp;tipoTesis=&amp;Semanario=0&amp;tabla=&amp;Referencia=&amp;Tema" TargetMode="External"/><Relationship Id="rId33" Type="http://schemas.openxmlformats.org/officeDocument/2006/relationships/hyperlink" Target="http://sjf.scjn.gob.mx/sjfsist/(F(HqJHsD8dqIWpqViJOW7hAKbIgVjr3SneKdLZTWBtjf4-SRM875IlsBMZ9HqwDYGnSItjR5v0lltoqH0HQnPPcWdmlfSRrsAvGd18yd1JJzP158P9PoCmenevgvrfW44Y-o3m0NoudL9rTPXpdg2i2epVsGmbWmZ-ron-arckPD81))/Paginas/DetalleGeneralV2.aspx?ID=2010285&amp;Clase=DetalleTesisBL&amp;Semanario=0" TargetMode="External"/><Relationship Id="rId108" Type="http://schemas.openxmlformats.org/officeDocument/2006/relationships/hyperlink" Target="javascript:AbrirModal(3)" TargetMode="External"/><Relationship Id="rId129" Type="http://schemas.openxmlformats.org/officeDocument/2006/relationships/hyperlink" Target="javascript:AbrirModal(6)" TargetMode="External"/><Relationship Id="rId54" Type="http://schemas.openxmlformats.org/officeDocument/2006/relationships/hyperlink" Target="http://200.38.163.178/sjfsist/Paginas/DetalleGeneralV2.aspx?Epoca=1e0000000000000&amp;Apendice=1000000000000&amp;Expresion=2010415%25202010416%25202010417%25202010483%25202010484%25202011224%25202013196%25202013197%25202013200%25202013201%25202013202%25202013203%25202013204%25202013205%25202013207&amp;Dominio=Precedentes,Localizacion&amp;TA_TJ=2&amp;Orden=1&amp;Clase=DetalleTesisBL&amp;NumTE=15&amp;Epp=20&amp;Desde=-100&amp;Hasta=-100&amp;Index=0&amp;InstanciasSeleccionadas=6,1,2&amp;ID=2013201&amp;Hit=5&amp;IDs=2013197,2013196,2013200,2013202,2013201,2013203,2013204,2013205,2013207,2011224,2010483,2010416,2010415,2010484,2010417&amp;tipoTesis=&amp;Semanario=0&amp;tabla=&amp;Referencia=&amp;Tema" TargetMode="External"/><Relationship Id="rId75" Type="http://schemas.openxmlformats.org/officeDocument/2006/relationships/hyperlink" Target="javascript:AbrirModal(7)" TargetMode="External"/><Relationship Id="rId96" Type="http://schemas.openxmlformats.org/officeDocument/2006/relationships/hyperlink" Target="javascript:AbrirModal(4)" TargetMode="External"/><Relationship Id="rId140" Type="http://schemas.openxmlformats.org/officeDocument/2006/relationships/hyperlink" Target="javascript:AbrirModal(1)" TargetMode="External"/><Relationship Id="rId161" Type="http://schemas.openxmlformats.org/officeDocument/2006/relationships/hyperlink" Target="javascript:AbrirModal(3)" TargetMode="External"/><Relationship Id="rId182" Type="http://schemas.openxmlformats.org/officeDocument/2006/relationships/hyperlink" Target="javascript:AbrirModal(1)" TargetMode="External"/><Relationship Id="rId217" Type="http://schemas.openxmlformats.org/officeDocument/2006/relationships/hyperlink" Target="javascript:AbrirModal(4)" TargetMode="External"/><Relationship Id="rId6" Type="http://schemas.openxmlformats.org/officeDocument/2006/relationships/footnotes" Target="footnotes.xml"/><Relationship Id="rId238" Type="http://schemas.openxmlformats.org/officeDocument/2006/relationships/hyperlink" Target="javascript:AbrirModal(2)" TargetMode="External"/><Relationship Id="rId259" Type="http://schemas.openxmlformats.org/officeDocument/2006/relationships/hyperlink" Target="javascript:AbrirModal(2)" TargetMode="External"/><Relationship Id="rId23" Type="http://schemas.openxmlformats.org/officeDocument/2006/relationships/hyperlink" Target="http://sjf.scjn.gob.mx/sjfsist/Paginas/DetalleGeneralV2.aspx?Epoca=1e3e10000000000&amp;Apendice=1000000000000&amp;Expresion=%25202013789%2520&amp;Dominio=Rubro,Texto&amp;TA_TJ=2&amp;Orden=1&amp;Clase=DetalleTesisBL&amp;NumTE=1&amp;Epp=20&amp;Desde=-100&amp;Hasta=-100&amp;Index=0&amp;InstanciasSeleccionadas=6,1,2,50,7&amp;ID=2013789&amp;Hit=1&amp;IDs=2013789&amp;tipoTesis=&amp;Semanario=1&amp;tabla=&amp;Referencia=&amp;Tema" TargetMode="External"/><Relationship Id="rId119" Type="http://schemas.openxmlformats.org/officeDocument/2006/relationships/hyperlink" Target="javascript:AbrirModal(2)" TargetMode="External"/><Relationship Id="rId270" Type="http://schemas.openxmlformats.org/officeDocument/2006/relationships/customXml" Target="../customXml/item3.xml"/><Relationship Id="rId44" Type="http://schemas.openxmlformats.org/officeDocument/2006/relationships/hyperlink" Target="http://200.38.163.178/sjfsist/Paginas/DetalleGeneralV2.aspx?Epoca=1e3e10000000000&amp;Apendice=1000000000000&amp;Expresion=2006672%2520&amp;Dominio=Rubro,Texto&amp;TA_TJ=2&amp;Orden=1&amp;Clase=DetalleTesisBL&amp;NumTE=1&amp;Epp=20&amp;Desde=-100&amp;Hasta=-100&amp;Index=0&amp;InstanciasSeleccionadas=6,1,2,50,7&amp;ID=2006672&amp;Hit=1&amp;IDs=2006672&amp;tipoTesis=&amp;Semanario=0&amp;tabla=&amp;Referencia=&amp;Tema" TargetMode="External"/><Relationship Id="rId65" Type="http://schemas.openxmlformats.org/officeDocument/2006/relationships/hyperlink" Target="javascript:AbrirModal(2)" TargetMode="External"/><Relationship Id="rId86" Type="http://schemas.openxmlformats.org/officeDocument/2006/relationships/hyperlink" Target="javascript:AbrirModal(5)" TargetMode="External"/><Relationship Id="rId130" Type="http://schemas.openxmlformats.org/officeDocument/2006/relationships/hyperlink" Target="javascript:AbrirModal(3)" TargetMode="External"/><Relationship Id="rId151" Type="http://schemas.openxmlformats.org/officeDocument/2006/relationships/hyperlink" Target="javascript:AbrirModal(4)" TargetMode="External"/><Relationship Id="rId172" Type="http://schemas.openxmlformats.org/officeDocument/2006/relationships/hyperlink" Target="javascript:AbrirModal(5)" TargetMode="External"/><Relationship Id="rId193" Type="http://schemas.openxmlformats.org/officeDocument/2006/relationships/hyperlink" Target="javascript:AbrirModal(1)" TargetMode="External"/><Relationship Id="rId207" Type="http://schemas.openxmlformats.org/officeDocument/2006/relationships/hyperlink" Target="javascript:AbrirModal(4)" TargetMode="External"/><Relationship Id="rId228" Type="http://schemas.openxmlformats.org/officeDocument/2006/relationships/hyperlink" Target="javascript:AbrirModal(2)" TargetMode="External"/><Relationship Id="rId249" Type="http://schemas.openxmlformats.org/officeDocument/2006/relationships/hyperlink" Target="javascript:AbrirModal(3)" TargetMode="External"/><Relationship Id="rId13" Type="http://schemas.openxmlformats.org/officeDocument/2006/relationships/hyperlink" Target="http://200.38.163.178/sjfsist/Paginas/DetalleGeneralV2.aspx?Epoca=1e3e10000000000&amp;Apendice=1000000000000&amp;Expresion=recurso%2520efectivo&amp;Dominio=Rubro,Texto&amp;TA_TJ=2&amp;Orden=1&amp;Clase=DetalleTesisBL&amp;NumTE=275&amp;Epp=20&amp;Desde=-100&amp;Hasta=-100&amp;Index=5&amp;InstanciasSeleccionadas=6,1,2,50,7&amp;ID=2005717&amp;Hit=120&amp;IDs=2006837,2006727,2006651,2006472,2006401,2006497,2006579,2006247,2006183,2006103,2006133,2005917,2005932,2005835,2005838,2005857,2006083,2005858,2005915,2005717&amp;tipoTesis=&amp;Semanario=0&amp;tabla=&amp;Referencia=&amp;Tema" TargetMode="External"/><Relationship Id="rId109" Type="http://schemas.openxmlformats.org/officeDocument/2006/relationships/hyperlink" Target="http://200.38.163.178/sjfsist/(F(5b0TL_zxhhwnEbkI9PZ-4oFLF0fZU54DmhcGHIdYKQk6qwk-KRxFQ95mPmQPxh9sU3ffhehOyjoq5i3fmCboOcABriuEY5EJD0hkuygYbPxHvZ0jzUsA91s1QzSxH-h25QX3tENUkwlxhEUrmbdWUG4UGeAtAYpG0bluLhvuXow1))/Paginas/DetalleGeneralV2.aspx?id=172545&amp;Clase=DetalleTesisBL" TargetMode="External"/><Relationship Id="rId260" Type="http://schemas.openxmlformats.org/officeDocument/2006/relationships/hyperlink" Target="javascript:AbrirModal(3)" TargetMode="External"/><Relationship Id="rId34" Type="http://schemas.openxmlformats.org/officeDocument/2006/relationships/hyperlink" Target="http://sjf.scjn.gob.mx/sjfsist/Paginas/DetalleGeneralV2.aspx?Epoca=1e3e10000000000&amp;Apendice=1000000000000&amp;Expresion=2007681&amp;Dominio=Rubro,Texto&amp;TA_TJ=2&amp;Orden=1&amp;Clase=DetalleTesisBL&amp;NumTE=1&amp;Epp=20&amp;Desde=-100&amp;Hasta=-100&amp;Index=0&amp;InstanciasSeleccionadas=6,1,2,50,7&amp;ID=2007681&amp;Hit=1&amp;IDs=2007681&amp;tipoTesis=&amp;Semanario=0&amp;tabla=&amp;Referencia=&amp;Tema" TargetMode="External"/><Relationship Id="rId55" Type="http://schemas.openxmlformats.org/officeDocument/2006/relationships/hyperlink" Target="http://200.38.163.178/sjfsist/Paginas/DetalleGeneralV2.aspx?ID=2013205&amp;Clase=DetalleTesisBL&amp;Semanario=1" TargetMode="External"/><Relationship Id="rId76" Type="http://schemas.openxmlformats.org/officeDocument/2006/relationships/hyperlink" Target="http://200.38.163.178/sjfsist/(F(5b0TL_zxhhwnEbkI9PZ-4oFLF0fZU54DmhcGHIdYKQk6qwk-KRxFQ95mPmQPxh9sU3ffhehOyjoq5i3fmCboOcABriuEY5EJD0hkuygYbPxHvZ0jzUsA91s1QzSxH-h25QX3tENUkwlxhEUrmbdWUG4UGeAtAYpG0bluLhvuXow1))/Paginas/DetalleGeneralV2.aspx?id=159936&amp;Clase=DetalleTesisBL" TargetMode="External"/><Relationship Id="rId97" Type="http://schemas.openxmlformats.org/officeDocument/2006/relationships/hyperlink" Target="javascript:AbrirModal(5)" TargetMode="External"/><Relationship Id="rId120" Type="http://schemas.openxmlformats.org/officeDocument/2006/relationships/hyperlink" Target="javascript:AbrirModal(3)" TargetMode="External"/><Relationship Id="rId141" Type="http://schemas.openxmlformats.org/officeDocument/2006/relationships/hyperlink" Target="javascript:AbrirModal(2)" TargetMode="External"/><Relationship Id="rId7" Type="http://schemas.openxmlformats.org/officeDocument/2006/relationships/endnotes" Target="endnotes.xml"/><Relationship Id="rId162" Type="http://schemas.openxmlformats.org/officeDocument/2006/relationships/hyperlink" Target="javascript:AbrirModal(4)" TargetMode="External"/><Relationship Id="rId183" Type="http://schemas.openxmlformats.org/officeDocument/2006/relationships/hyperlink" Target="javascript:AbrirModal(2)" TargetMode="External"/><Relationship Id="rId218" Type="http://schemas.openxmlformats.org/officeDocument/2006/relationships/hyperlink" Target="javascript:AbrirModal(2)" TargetMode="External"/><Relationship Id="rId239" Type="http://schemas.openxmlformats.org/officeDocument/2006/relationships/hyperlink" Target="javascript:AbrirModal(3)" TargetMode="External"/><Relationship Id="rId250" Type="http://schemas.openxmlformats.org/officeDocument/2006/relationships/hyperlink" Target="javascript:AbrirModal(1)" TargetMode="External"/><Relationship Id="rId271" Type="http://schemas.openxmlformats.org/officeDocument/2006/relationships/customXml" Target="../customXml/item4.xml"/><Relationship Id="rId24" Type="http://schemas.openxmlformats.org/officeDocument/2006/relationships/hyperlink" Target="http://sjf.scjn.gob.mx/sjfsist/Paginas/DetalleGeneralV2.aspx?Epoca=1e3e10000000000&amp;Apendice=1000000000000&amp;Expresion=2013237&amp;Dominio=Rubro,Texto&amp;TA_TJ=2&amp;Orden=1&amp;Clase=DetalleTesisBL&amp;NumTE=1&amp;Epp=20&amp;Desde=-100&amp;Hasta=-100&amp;Index=0&amp;InstanciasSeleccionadas=6,1,2,50,7&amp;ID=2013237&amp;Hit=1&amp;IDs=2013237&amp;tipoTesis=&amp;Semanario=0&amp;tabla=&amp;Referencia=&amp;Tema" TargetMode="External"/><Relationship Id="rId45" Type="http://schemas.openxmlformats.org/officeDocument/2006/relationships/hyperlink" Target="http://200.38.163.178/sjfsist/Paginas/DetalleGeneralV2.aspx?Epoca=1e3e10000000000&amp;Apendice=1000000000000&amp;Expresion=159820%2520&amp;Dominio=Rubro,Texto&amp;TA_TJ=2&amp;Orden=1&amp;Clase=DetalleTesisBL&amp;NumTE=1&amp;Epp=20&amp;Desde=-100&amp;Hasta=-100&amp;Index=0&amp;InstanciasSeleccionadas=6,1,2,50,7&amp;ID=159820&amp;Hit=1&amp;IDs=159820&amp;tipoTesis=&amp;Semanario=0&amp;tabla=&amp;Referencia=&amp;Tema" TargetMode="External"/><Relationship Id="rId66" Type="http://schemas.openxmlformats.org/officeDocument/2006/relationships/hyperlink" Target="javascript:AbrirModal(3)" TargetMode="External"/><Relationship Id="rId87" Type="http://schemas.openxmlformats.org/officeDocument/2006/relationships/hyperlink" Target="javascript:AbrirModal(10)" TargetMode="External"/><Relationship Id="rId110" Type="http://schemas.openxmlformats.org/officeDocument/2006/relationships/hyperlink" Target="javascript:AbrirModal(6)" TargetMode="External"/><Relationship Id="rId131" Type="http://schemas.openxmlformats.org/officeDocument/2006/relationships/hyperlink" Target="javascript:AbrirModal(4)" TargetMode="External"/><Relationship Id="rId152" Type="http://schemas.openxmlformats.org/officeDocument/2006/relationships/hyperlink" Target="javascript:AbrirModal(6)" TargetMode="External"/><Relationship Id="rId173" Type="http://schemas.openxmlformats.org/officeDocument/2006/relationships/hyperlink" Target="javascript:AbrirModal(1)" TargetMode="External"/><Relationship Id="rId194" Type="http://schemas.openxmlformats.org/officeDocument/2006/relationships/hyperlink" Target="javascript:AbrirModal(2)" TargetMode="External"/><Relationship Id="rId208" Type="http://schemas.openxmlformats.org/officeDocument/2006/relationships/hyperlink" Target="javascript:AbrirModal(5)" TargetMode="External"/><Relationship Id="rId229" Type="http://schemas.openxmlformats.org/officeDocument/2006/relationships/hyperlink" Target="javascript:AbrirModal(6)" TargetMode="External"/><Relationship Id="rId240" Type="http://schemas.openxmlformats.org/officeDocument/2006/relationships/hyperlink" Target="javascript:AbrirModal(4)" TargetMode="External"/><Relationship Id="rId261" Type="http://schemas.openxmlformats.org/officeDocument/2006/relationships/hyperlink" Target="javascript:AbrirModal(7)" TargetMode="External"/><Relationship Id="rId14" Type="http://schemas.openxmlformats.org/officeDocument/2006/relationships/hyperlink" Target="http://200.38.163.178/sjfsist/Paginas/DetalleGeneralV2.aspx?Epoca=1e3e10000000000&amp;Apendice=1000000000000&amp;Expresion=2010984%2520&amp;Dominio=Rubro,Texto&amp;TA_TJ=2&amp;Orden=1&amp;Clase=DetalleTesisBL&amp;NumTE=1&amp;Epp=20&amp;Desde=-100&amp;Hasta=-100&amp;Index=0&amp;InstanciasSeleccionadas=6,1,2,50,7&amp;ID=2010984&amp;Hit=1&amp;IDs=2010984&amp;tipoTesis=&amp;Semanario=0&amp;tabla=&amp;Referencia=&amp;Tema" TargetMode="External"/><Relationship Id="rId35" Type="http://schemas.openxmlformats.org/officeDocument/2006/relationships/hyperlink" Target="http://200.38.163.178/sjfsist/(F(5dNDcC0oMytMU-sSj29gyrcjWbWMcqc1Z_gSWfoYqUWrTHZoaSYLl8_tC5MvotqOSc9ziDl6ur5ia3UFsMdIi3h8dq9j221F4_TC-cDnwLdYgJGcU6suX8lweL7BTFci6rg89tZmXfh_jUNa9haiOuio5ms98-ASi-RAU2E3TA81))/Paginas/DetalleGeneralV2.aspx?ID=2008425&amp;Clase=DetalleTesisBL&amp;Semanario=0" TargetMode="External"/><Relationship Id="rId56" Type="http://schemas.openxmlformats.org/officeDocument/2006/relationships/hyperlink" Target="http://sjf.scjn.gob.mx/sjfsist/(F(xS70ZEAywGYwKxrXGWhR8z0vIhDpFBLSKcCv9rmCPPUweBeaJ2-FflM8ekZ3pJlp1rrqg9H9TEoM2HLIpMWlB7C9Uumkpdnb42p1R9xal54-fUA_D4s1Xp6mKj0GlWh1xeKNuAWdb7YHKcHJFoMgU0KpZSmBi451F1E-kJ8L3oI1))/paginas/DetalleGeneralV2.aspx?ID=2009189&amp;Clase=DetalleTesisBL&amp;Semanario=0" TargetMode="External"/><Relationship Id="rId77" Type="http://schemas.openxmlformats.org/officeDocument/2006/relationships/hyperlink" Target="javascript:AbrirModal(2)" TargetMode="External"/><Relationship Id="rId100" Type="http://schemas.openxmlformats.org/officeDocument/2006/relationships/hyperlink" Target="javascript:AbrirModal(8)" TargetMode="External"/><Relationship Id="rId8" Type="http://schemas.openxmlformats.org/officeDocument/2006/relationships/hyperlink" Target="http://200.38.163.178/sjfsist/Paginas/DetalleGeneralV2.aspx?Epoca=1e3e10000000000&amp;Apendice=1000000000000&amp;Expresion=2013217%2520&amp;Dominio=Rubro,Texto&amp;TA_TJ=2&amp;Orden=1&amp;Clase=DetalleTesisBL&amp;NumTE=1&amp;Epp=20&amp;Desde=-100&amp;Hasta=-100&amp;Index=0&amp;InstanciasSeleccionadas=6,1,2,50,7&amp;ID=2013217&amp;Hit=1&amp;IDs=2013217&amp;tipoTesis=&amp;Semanario=0&amp;tabla=&amp;Referencia=&amp;Tema" TargetMode="External"/><Relationship Id="rId98" Type="http://schemas.openxmlformats.org/officeDocument/2006/relationships/hyperlink" Target="javascript:AbrirModal(6)" TargetMode="External"/><Relationship Id="rId121" Type="http://schemas.openxmlformats.org/officeDocument/2006/relationships/hyperlink" Target="javascript:AbrirModal(4)" TargetMode="External"/><Relationship Id="rId142" Type="http://schemas.openxmlformats.org/officeDocument/2006/relationships/hyperlink" Target="javascript:AbrirModal(1)" TargetMode="External"/><Relationship Id="rId163" Type="http://schemas.openxmlformats.org/officeDocument/2006/relationships/hyperlink" Target="javascript:AbrirModal(5)" TargetMode="External"/><Relationship Id="rId184" Type="http://schemas.openxmlformats.org/officeDocument/2006/relationships/hyperlink" Target="javascript:AbrirModal(3)" TargetMode="External"/><Relationship Id="rId219" Type="http://schemas.openxmlformats.org/officeDocument/2006/relationships/hyperlink" Target="javascript:AbrirModal(3)" TargetMode="External"/><Relationship Id="rId230" Type="http://schemas.openxmlformats.org/officeDocument/2006/relationships/hyperlink" Target="javascript:AbrirModal(1)" TargetMode="External"/><Relationship Id="rId251" Type="http://schemas.openxmlformats.org/officeDocument/2006/relationships/hyperlink" Target="javascript:AbrirModal(2)" TargetMode="External"/><Relationship Id="rId25" Type="http://schemas.openxmlformats.org/officeDocument/2006/relationships/hyperlink" Target="http://sjf.scjn.gob.mx/sjfsist/paginas/DetalleGeneralV2.aspx?Epoca=1e3e1fdfdf8fcfd&amp;Apendice=1fffdfffcfcff&amp;Expresion=&amp;Dominio=Rubro,Texto,Precedentes,Localizacion&amp;TA_TJ=&amp;Orden=1&amp;Clase=DetalleTesisBL&amp;NumTE=73&amp;Epp=20&amp;Desde=-100&amp;Hasta=-100&amp;Index=0&amp;InstanciasSeleccionadas=6,1,2,3,4,5,50,7&amp;ID=2009095&amp;Hit=18&amp;IDs=2013374,2012748,2012340,2012166,2011245,2011052,2011095,2011117,2010840,2010598,2010707,2010708,2010441,2010587,2010204,2010037,2009195,2009095,2008001,2007819&amp;tipoTesis=&amp;Semanario=0&amp;tabla=&amp;Referencia=MER&amp;Tema=1481" TargetMode="External"/><Relationship Id="rId46" Type="http://schemas.openxmlformats.org/officeDocument/2006/relationships/hyperlink" Target="http://sjf.scjn.gob.mx/SJFSist/Paginas/DetalleGeneralV2.aspx?ID=2008544&amp;Clase=DetalleTesisBL&amp;Semanario=0" TargetMode="External"/><Relationship Id="rId67" Type="http://schemas.openxmlformats.org/officeDocument/2006/relationships/hyperlink" Target="javascript:AbrirModal(4)" TargetMode="External"/><Relationship Id="rId88" Type="http://schemas.openxmlformats.org/officeDocument/2006/relationships/hyperlink" Target="javascript:AbrirModal(8)" TargetMode="External"/><Relationship Id="rId111" Type="http://schemas.openxmlformats.org/officeDocument/2006/relationships/hyperlink" Target="javascript:AbrirModal(1)" TargetMode="External"/><Relationship Id="rId132" Type="http://schemas.openxmlformats.org/officeDocument/2006/relationships/hyperlink" Target="http://200.38.163.178/sjfsist/(F(5b0TL_zxhhwnEbkI9PZ-4oFLF0fZU54DmhcGHIdYKQk6qwk-KRxFQ95mPmQPxh9sU3ffhehOyjoq5i3fmCboOcABriuEY5EJD0hkuygYbPxHvZ0jzUsA91s1QzSxH-h25QX3tENUkwlxhEUrmbdWUG4UGeAtAYpG0bluLhvuXow1))/Paginas/DetalleGeneralV2.aspx?id=192160&amp;Clase=DetalleTesisBL" TargetMode="External"/><Relationship Id="rId153" Type="http://schemas.openxmlformats.org/officeDocument/2006/relationships/hyperlink" Target="http://200.38.163.178/sjfsist/(F(5b0TL_zxhhwnEbkI9PZ-4oFLF0fZU54DmhcGHIdYKQk6qwk-KRxFQ95mPmQPxh9sU3ffhehOyjoq5i3fmCboOcABriuEY5EJD0hkuygYbPxHvZ0jzUsA91s1QzSxH-h25QX3tENUkwlxhEUrmbdWUG4UGeAtAYpG0bluLhvuXow1))/Paginas/DetalleGeneralV2.aspx?id=195401&amp;Clase=DetalleTesisBL" TargetMode="External"/><Relationship Id="rId174" Type="http://schemas.openxmlformats.org/officeDocument/2006/relationships/hyperlink" Target="javascript:AbrirModal(2)" TargetMode="External"/><Relationship Id="rId195" Type="http://schemas.openxmlformats.org/officeDocument/2006/relationships/hyperlink" Target="javascript:AbrirModal(3)" TargetMode="External"/><Relationship Id="rId209" Type="http://schemas.openxmlformats.org/officeDocument/2006/relationships/hyperlink" Target="javascript:AbrirModal(1)" TargetMode="External"/><Relationship Id="rId220" Type="http://schemas.openxmlformats.org/officeDocument/2006/relationships/hyperlink" Target="javascript:AbrirModal(3)" TargetMode="External"/><Relationship Id="rId241" Type="http://schemas.openxmlformats.org/officeDocument/2006/relationships/hyperlink" Target="javascript:AbrirModal(1)" TargetMode="External"/><Relationship Id="rId15" Type="http://schemas.openxmlformats.org/officeDocument/2006/relationships/hyperlink" Target="http://200.38.163.178/sjfsist/Paginas/DetalleGeneralV2.aspx?Epoca=1e3e10000000000&amp;Apendice=1000000000000&amp;Expresion=2004170&amp;Dominio=Rubro,Texto&amp;TA_TJ=2&amp;Orden=1&amp;Clase=DetalleTesisBL&amp;NumTE=1&amp;Epp=20&amp;Desde=-100&amp;Hasta=-100&amp;Index=0&amp;InstanciasSeleccionadas=6,1,2,50,7&amp;ID=2004170&amp;Hit=1&amp;IDs=2004170&amp;tipoTesis=&amp;Semanario=0&amp;tabla=&amp;Referencia=&amp;Tema" TargetMode="External"/><Relationship Id="rId36" Type="http://schemas.openxmlformats.org/officeDocument/2006/relationships/hyperlink" Target="http://sjf.scjn.gob.mx/sjfsist/Paginas/DetalleGeneralV2.aspx?Epoca=1e3e1fdfdf8fcfd&amp;Apendice=1fffdfffcfcff&amp;Expresion=&amp;Dominio=Rubro,Texto,Precedentes,Localizacion&amp;TA_TJ=&amp;Orden=1&amp;Clase=DetalleTesisBL&amp;NumTE=3628&amp;Epp=20&amp;Desde=-100&amp;Hasta=-100&amp;Index=0&amp;InstanciasSeleccionadas=6,1,2,3,4,5,50,7&amp;ID=2013236&amp;Hit=6&amp;IDs=2013195,2013205,2013233,2013234,2013235,2013236,2013237,2013238,2013134,2013051,2013194,2012807,2012716,2012811,2012770,2012503,2012603,2012553,2012700,2012371&amp;tipoTesis=&amp;Semanario=0&amp;tabla=&amp;Referencia=FAM_ALTERNOS&amp;Tema=68" TargetMode="External"/><Relationship Id="rId57" Type="http://schemas.openxmlformats.org/officeDocument/2006/relationships/hyperlink" Target="http://200.38.163.178/sjfsist/Paginas/DetalleGeneralV2.aspx?Epoca=1e3e10000000000&amp;Apendice=1000000000000&amp;Expresion=2011771&amp;Dominio=Rubro,Texto&amp;TA_TJ=2&amp;Orden=1&amp;Clase=DetalleTesisBL&amp;NumTE=1&amp;Epp=20&amp;Desde=-100&amp;Hasta=-100&amp;Index=0&amp;InstanciasSeleccionadas=6,1,2,50,7&amp;ID=2011771&amp;Hit=1&amp;IDs=2011771&amp;tipoTesis=&amp;Semanario=0&amp;tabla=&amp;Referencia=&amp;Tema" TargetMode="External"/><Relationship Id="rId262" Type="http://schemas.openxmlformats.org/officeDocument/2006/relationships/hyperlink" Target="javascript:AbrirModal(8)" TargetMode="External"/><Relationship Id="rId78" Type="http://schemas.openxmlformats.org/officeDocument/2006/relationships/hyperlink" Target="javascript:AbrirModal(3)" TargetMode="External"/><Relationship Id="rId99" Type="http://schemas.openxmlformats.org/officeDocument/2006/relationships/hyperlink" Target="javascript:AbrirModal(7)" TargetMode="External"/><Relationship Id="rId101" Type="http://schemas.openxmlformats.org/officeDocument/2006/relationships/hyperlink" Target="javascript:AbrirModal(1)" TargetMode="External"/><Relationship Id="rId122" Type="http://schemas.openxmlformats.org/officeDocument/2006/relationships/hyperlink" Target="javascript:AbrirModal(5)" TargetMode="External"/><Relationship Id="rId143" Type="http://schemas.openxmlformats.org/officeDocument/2006/relationships/hyperlink" Target="javascript:AbrirModal(2)" TargetMode="External"/><Relationship Id="rId164" Type="http://schemas.openxmlformats.org/officeDocument/2006/relationships/hyperlink" Target="javascript:AbrirModal(6)" TargetMode="External"/><Relationship Id="rId185" Type="http://schemas.openxmlformats.org/officeDocument/2006/relationships/hyperlink" Target="javascript:AbrirModal(4)" TargetMode="External"/><Relationship Id="rId9" Type="http://schemas.openxmlformats.org/officeDocument/2006/relationships/hyperlink" Target="http://200.38.163.178/sjfsist/Paginas/DetalleGeneralV2.aspx?Epoca=1e3e10000000000&amp;Apendice=1000000000000&amp;Expresion=2012528&amp;Dominio=Rubro,Texto&amp;TA_TJ=2&amp;Orden=1&amp;Clase=DetalleTesisBL&amp;NumTE=1&amp;Epp=20&amp;Desde=-100&amp;Hasta=-100&amp;Index=0&amp;InstanciasSeleccionadas=6,1,2,50,7&amp;ID=2012528&amp;Hit=1&amp;IDs=2012528&amp;tipoTesis=&amp;Semanario=0&amp;tabla=&amp;Referencia=&amp;Tema" TargetMode="External"/><Relationship Id="rId210" Type="http://schemas.openxmlformats.org/officeDocument/2006/relationships/hyperlink" Target="javascript:AbrirModal(1)" TargetMode="External"/><Relationship Id="rId26" Type="http://schemas.openxmlformats.org/officeDocument/2006/relationships/hyperlink" Target="http://sjf.scjn.gob.mx/sjfsist/paginas/DetalleGeneralV2.aspx?ID=2007338&amp;Clase=DetalleTesisBL&amp;Semanario=0" TargetMode="External"/><Relationship Id="rId231" Type="http://schemas.openxmlformats.org/officeDocument/2006/relationships/hyperlink" Target="javascript:AbrirModal(2)" TargetMode="External"/><Relationship Id="rId252" Type="http://schemas.openxmlformats.org/officeDocument/2006/relationships/hyperlink" Target="javascript:AbrirModal(3)" TargetMode="External"/><Relationship Id="rId47" Type="http://schemas.openxmlformats.org/officeDocument/2006/relationships/hyperlink" Target="http://sjf.scjn.gob.mx/SJFSist/Paginas/DetalleGeneralV2.aspx?ID=2007725&amp;Clase=DetalleTesisBL&amp;Semanario=0" TargetMode="External"/><Relationship Id="rId68" Type="http://schemas.openxmlformats.org/officeDocument/2006/relationships/hyperlink" Target="javascript:AbrirModal(5)" TargetMode="External"/><Relationship Id="rId89" Type="http://schemas.openxmlformats.org/officeDocument/2006/relationships/hyperlink" Target="javascript:AbrirModal(8)" TargetMode="External"/><Relationship Id="rId112" Type="http://schemas.openxmlformats.org/officeDocument/2006/relationships/hyperlink" Target="javascript:AbrirModal(2)" TargetMode="External"/><Relationship Id="rId133" Type="http://schemas.openxmlformats.org/officeDocument/2006/relationships/hyperlink" Target="javascript:AbrirModal(1)" TargetMode="External"/><Relationship Id="rId154" Type="http://schemas.openxmlformats.org/officeDocument/2006/relationships/hyperlink" Target="javascript:AbrirModal(2)" TargetMode="External"/><Relationship Id="rId175" Type="http://schemas.openxmlformats.org/officeDocument/2006/relationships/hyperlink" Target="javascript:AbrirModal(3)" TargetMode="External"/><Relationship Id="rId196" Type="http://schemas.openxmlformats.org/officeDocument/2006/relationships/hyperlink" Target="javascript:AbrirModal(3)" TargetMode="External"/><Relationship Id="rId200" Type="http://schemas.openxmlformats.org/officeDocument/2006/relationships/hyperlink" Target="javascript:AbrirModal(2)" TargetMode="External"/><Relationship Id="rId16" Type="http://schemas.openxmlformats.org/officeDocument/2006/relationships/hyperlink" Target="http://200.38.163.178/sjfsist/Paginas/DetalleGeneralV2.aspx?Epoca=1e3e10000000000&amp;Apendice=1000000000000&amp;Expresion=2011955%2520&amp;Dominio=Rubro,Texto&amp;TA_TJ=2&amp;Orden=1&amp;Clase=DetalleTesisBL&amp;NumTE=1&amp;Epp=20&amp;Desde=-100&amp;Hasta=-100&amp;Index=0&amp;InstanciasSeleccionadas=6,1,2,50,7&amp;ID=2011955&amp;Hit=1&amp;IDs=2011955&amp;tipoTesis=&amp;Semanario=0&amp;tabla=&amp;Referencia=&amp;Tema" TargetMode="External"/><Relationship Id="rId221" Type="http://schemas.openxmlformats.org/officeDocument/2006/relationships/hyperlink" Target="javascript:AbrirModal(2)" TargetMode="External"/><Relationship Id="rId242" Type="http://schemas.openxmlformats.org/officeDocument/2006/relationships/hyperlink" Target="javascript:AbrirModal(1)" TargetMode="External"/><Relationship Id="rId263" Type="http://schemas.openxmlformats.org/officeDocument/2006/relationships/hyperlink" Target="javascript:AbrirModal(5)" TargetMode="External"/><Relationship Id="rId37" Type="http://schemas.openxmlformats.org/officeDocument/2006/relationships/hyperlink" Target="http://200.38.163.178/sjfsist/Paginas/DetalleGeneralV2.aspx?Epoca=1e3e10000000000&amp;Apendice=1000000000000&amp;Expresion=2011131%2520&amp;Dominio=Rubro,Texto&amp;TA_TJ=2&amp;Orden=1&amp;Clase=DetalleTesisBL&amp;NumTE=1&amp;Epp=20&amp;Desde=-100&amp;Hasta=-100&amp;Index=0&amp;InstanciasSeleccionadas=6,1,2,50,7&amp;ID=2011131&amp;Hit=1&amp;IDs=2011131&amp;tipoTesis=&amp;Semanario=0&amp;tabla=&amp;Referencia=&amp;Tema" TargetMode="External"/><Relationship Id="rId58" Type="http://schemas.openxmlformats.org/officeDocument/2006/relationships/hyperlink" Target="http://200.38.163.178/sjfsist/Paginas/DetalleGeneralV2.aspx?Epoca=1e3e10000000000&amp;Apendice=1000000000000&amp;Expresion=2011775&amp;Dominio=Rubro,Texto&amp;TA_TJ=2&amp;Orden=1&amp;Clase=DetalleTesisBL&amp;NumTE=1&amp;Epp=20&amp;Desde=-100&amp;Hasta=-100&amp;Index=0&amp;InstanciasSeleccionadas=6,1,2,50,7&amp;ID=2011775&amp;Hit=1&amp;IDs=2011775&amp;tipoTesis=&amp;Semanario=0&amp;tabla=&amp;Referencia=&amp;Tema" TargetMode="External"/><Relationship Id="rId79" Type="http://schemas.openxmlformats.org/officeDocument/2006/relationships/hyperlink" Target="javascript:AbrirModal(4)" TargetMode="External"/><Relationship Id="rId102" Type="http://schemas.openxmlformats.org/officeDocument/2006/relationships/hyperlink" Target="javascript:AbrirModal(2)" TargetMode="External"/><Relationship Id="rId123" Type="http://schemas.openxmlformats.org/officeDocument/2006/relationships/hyperlink" Target="javascript:AbrirModal(6)" TargetMode="External"/><Relationship Id="rId144" Type="http://schemas.openxmlformats.org/officeDocument/2006/relationships/hyperlink" Target="javascript:AbrirModal(3)" TargetMode="External"/><Relationship Id="rId90" Type="http://schemas.openxmlformats.org/officeDocument/2006/relationships/hyperlink" Target="javascript:AbrirModal(1)" TargetMode="External"/><Relationship Id="rId165" Type="http://schemas.openxmlformats.org/officeDocument/2006/relationships/hyperlink" Target="javascript:AbrirModal(7)" TargetMode="External"/><Relationship Id="rId186" Type="http://schemas.openxmlformats.org/officeDocument/2006/relationships/hyperlink" Target="javascript:AbrirModal(1)" TargetMode="External"/><Relationship Id="rId211" Type="http://schemas.openxmlformats.org/officeDocument/2006/relationships/hyperlink" Target="javascript:AbrirModal(2)" TargetMode="External"/><Relationship Id="rId232" Type="http://schemas.openxmlformats.org/officeDocument/2006/relationships/hyperlink" Target="javascript:AbrirModal(3)" TargetMode="External"/><Relationship Id="rId253" Type="http://schemas.openxmlformats.org/officeDocument/2006/relationships/hyperlink" Target="javascript:AbrirModal(9)" TargetMode="External"/><Relationship Id="rId27" Type="http://schemas.openxmlformats.org/officeDocument/2006/relationships/hyperlink" Target="http://200.38.163.178/sjfsist/paginas/DetalleGeneralV2.aspx?ID=2001303&amp;Clase=DetalleTesisBL&amp;Semanario=0" TargetMode="External"/><Relationship Id="rId48" Type="http://schemas.openxmlformats.org/officeDocument/2006/relationships/hyperlink" Target="http://200.38.163.178/sjfsist/Paginas/DetalleGeneralV2.aspx?Epoca=1e3000000000000&amp;Apendice=1000000000000&amp;Expresion=DERECHO%2520A%2520LA%2520ALIMENTACI%25C3%2593N&amp;Dominio=Rubro&amp;TA_TJ=2&amp;Orden=1&amp;Clase=DetalleTesisBL&amp;NumTE=4&amp;Epp=20&amp;Desde=-100&amp;Hasta=-100&amp;Index=0&amp;InstanciasSeleccionadas=6,1,2,50,7&amp;ID=2012521&amp;Hit=1&amp;IDs=2012521,2012522,2012523,2008509&amp;tipoTesis=&amp;Semanario=0&amp;tabla=&amp;Referencia=&amp;Tema" TargetMode="External"/><Relationship Id="rId69" Type="http://schemas.openxmlformats.org/officeDocument/2006/relationships/hyperlink" Target="javascript:AbrirModal(1)" TargetMode="External"/><Relationship Id="rId113" Type="http://schemas.openxmlformats.org/officeDocument/2006/relationships/hyperlink" Target="javascript:AbrirModal(3)" TargetMode="External"/><Relationship Id="rId134" Type="http://schemas.openxmlformats.org/officeDocument/2006/relationships/hyperlink" Target="javascript:AbrirModal(2)" TargetMode="External"/><Relationship Id="rId80" Type="http://schemas.openxmlformats.org/officeDocument/2006/relationships/hyperlink" Target="javascript:AbrirModal(5)" TargetMode="External"/><Relationship Id="rId155" Type="http://schemas.openxmlformats.org/officeDocument/2006/relationships/hyperlink" Target="javascript:AbrirModal(3)" TargetMode="External"/><Relationship Id="rId176" Type="http://schemas.openxmlformats.org/officeDocument/2006/relationships/hyperlink" Target="javascript:AbrirModal(4)" TargetMode="External"/><Relationship Id="rId197" Type="http://schemas.openxmlformats.org/officeDocument/2006/relationships/hyperlink" Target="javascript:AbrirModal(1)" TargetMode="External"/><Relationship Id="rId201" Type="http://schemas.openxmlformats.org/officeDocument/2006/relationships/hyperlink" Target="javascript:AbrirModal(3)" TargetMode="External"/><Relationship Id="rId222" Type="http://schemas.openxmlformats.org/officeDocument/2006/relationships/hyperlink" Target="https://sjf.scjn.gob.mx/sjfsist/Paginas/DetalleGeneralV2.aspx?id=23183&amp;Clase=DetalleTesisEjecutorias" TargetMode="External"/><Relationship Id="rId243" Type="http://schemas.openxmlformats.org/officeDocument/2006/relationships/hyperlink" Target="javascript:AbrirModal(2)" TargetMode="External"/><Relationship Id="rId264" Type="http://schemas.openxmlformats.org/officeDocument/2006/relationships/hyperlink" Target="javascript:AbrirModal(6)" TargetMode="External"/><Relationship Id="rId17" Type="http://schemas.openxmlformats.org/officeDocument/2006/relationships/hyperlink" Target="http://200.38.163.178/sjfsist/Paginas/DetalleGeneralV2.aspx?Epoca=1e3e10000000000&amp;Apendice=1000000000000&amp;Expresion=2011956%2520&amp;Dominio=Rubro,Texto&amp;TA_TJ=2&amp;Orden=1&amp;Clase=DetalleTesisBL&amp;NumTE=1&amp;Epp=20&amp;Desde=-100&amp;Hasta=-100&amp;Index=0&amp;InstanciasSeleccionadas=6,1,2,50,7&amp;ID=2011956&amp;Hit=1&amp;IDs=2011956&amp;tipoTesis=&amp;Semanario=0&amp;tabla=&amp;Referencia=&amp;Tema" TargetMode="External"/><Relationship Id="rId38" Type="http://schemas.openxmlformats.org/officeDocument/2006/relationships/hyperlink" Target="http://sjf.scjn.gob.mx/SJFSist/paginas/DetalleGeneralV2.aspx?Epoca=1e3e10000000000&amp;Apendice=1000000000000&amp;Expresion=orientacion%2520sexual%2520&amp;Dominio=Rubro%2CTexto&amp;TA_TJ=2&amp;Orden=1&amp;Clase=DetalleTesisBL&amp;NumTE=21&amp;Epp=20&amp;Desde=-100&amp;Hasta=-100&amp;Index=0&amp;InstanciasSeleccionadas=6%2C1%2C2%2C50%2C7&amp;ID=2012587&amp;Hit=1&amp;IDs=2012587%2C2012588%2C2012595%2C2012596%2C2012599%2C2012600%2C2012507%2C2010676%2C2010609%2C2009922%2C2009406%2C2009407%2C2007794%2C2006875%2C2006876%2C2006461%2C2005489%2C2003310%2C160426%2C161284&amp;tipoTesis&amp;Semanario=1&amp;tabla&amp;Referencia&amp;Tema" TargetMode="External"/><Relationship Id="rId59" Type="http://schemas.openxmlformats.org/officeDocument/2006/relationships/hyperlink" Target="http://200.38.163.178/sjfsist/Paginas/DetalleGeneralV2.aspx?Epoca=1e3e10000000000&amp;Apendice=1000000000000&amp;Expresion=2011777%2520&amp;Dominio=Rubro,Texto&amp;TA_TJ=2&amp;Orden=1&amp;Clase=DetalleTesisBL&amp;NumTE=1&amp;Epp=20&amp;Desde=-100&amp;Hasta=-100&amp;Index=0&amp;InstanciasSeleccionadas=6,1,2,50,7&amp;ID=2011777&amp;Hit=1&amp;IDs=2011777&amp;tipoTesis=&amp;Semanario=0&amp;tabla=&amp;Referencia=&amp;Tema" TargetMode="External"/><Relationship Id="rId103" Type="http://schemas.openxmlformats.org/officeDocument/2006/relationships/hyperlink" Target="javascript:AbrirModal(4)" TargetMode="External"/><Relationship Id="rId124" Type="http://schemas.openxmlformats.org/officeDocument/2006/relationships/hyperlink" Target="javascript:AbrirModal(4)" TargetMode="External"/><Relationship Id="rId70" Type="http://schemas.openxmlformats.org/officeDocument/2006/relationships/hyperlink" Target="javascript:AbrirModal(2)" TargetMode="External"/><Relationship Id="rId91" Type="http://schemas.openxmlformats.org/officeDocument/2006/relationships/hyperlink" Target="javascript:AbrirModal(2)" TargetMode="External"/><Relationship Id="rId145" Type="http://schemas.openxmlformats.org/officeDocument/2006/relationships/hyperlink" Target="javascript:AbrirModal(4)" TargetMode="External"/><Relationship Id="rId166" Type="http://schemas.openxmlformats.org/officeDocument/2006/relationships/hyperlink" Target="javascript:AbrirModal(8)" TargetMode="External"/><Relationship Id="rId187" Type="http://schemas.openxmlformats.org/officeDocument/2006/relationships/hyperlink" Target="javascript:AbrirModal(2)" TargetMode="External"/><Relationship Id="rId1" Type="http://schemas.openxmlformats.org/officeDocument/2006/relationships/customXml" Target="../customXml/item1.xml"/><Relationship Id="rId212" Type="http://schemas.openxmlformats.org/officeDocument/2006/relationships/hyperlink" Target="javascript:AbrirModal(4)" TargetMode="External"/><Relationship Id="rId233" Type="http://schemas.openxmlformats.org/officeDocument/2006/relationships/hyperlink" Target="javascript:AbrirModal(2)" TargetMode="External"/><Relationship Id="rId254" Type="http://schemas.openxmlformats.org/officeDocument/2006/relationships/hyperlink" Target="javascript:AbrirModal(6)" TargetMode="External"/><Relationship Id="rId28" Type="http://schemas.openxmlformats.org/officeDocument/2006/relationships/hyperlink" Target="http://sjf.scjn.gob.mx/sjfsist/(F(KCBHE3SEE_Yzbv6u3g5h1gHwLYQfXcuzJ37oq0jCGYkOXMj9F04cG8ay9OW7l3N4zBkMoWxzQ7LpQrKBqT-8we_4UGqoqFPOvjpLx_A4aMV15BMKkuBekpHO8oCm7K3Y1gyRgb6woPv0EWt1-ceMykcSI-8RKGCA2VhuT-SmJ_41))/Paginas/DetalleGeneralV2.aspx?ID=2000867&amp;Clase=DetalleTesisBL&amp;Semanario=0" TargetMode="External"/><Relationship Id="rId49" Type="http://schemas.openxmlformats.org/officeDocument/2006/relationships/hyperlink" Target="http://200.38.163.178/sjfsist/Paginas/DetalleGeneralV2.aspx?Epoca=1e3e10000000000&amp;Apendice=1000000000000&amp;Expresion=2012522%2520&amp;Dominio=Rubro,Texto&amp;TA_TJ=2&amp;Orden=1&amp;Clase=DetalleTesisBL&amp;NumTE=1&amp;Epp=20&amp;Desde=-100&amp;Hasta=-100&amp;Index=0&amp;InstanciasSeleccionadas=6,1,2,50,7&amp;ID=2012522&amp;Hit=1&amp;IDs=2012522&amp;tipoTesis=&amp;Semanario=0&amp;tabla=&amp;Referencia=&amp;Tema" TargetMode="External"/><Relationship Id="rId114" Type="http://schemas.openxmlformats.org/officeDocument/2006/relationships/hyperlink" Target="javascript:AbrirModal(4)" TargetMode="External"/><Relationship Id="rId60" Type="http://schemas.openxmlformats.org/officeDocument/2006/relationships/hyperlink" Target="http://200.38.163.178/sjfsist/Paginas/DetalleGeneralV2.aspx?Epoca=1e3e10000000000&amp;Apendice=1000000000000&amp;Expresion=2001622%2520&amp;Dominio=Rubro,Texto&amp;TA_TJ=2&amp;Orden=1&amp;Clase=DetalleTesisBL&amp;NumTE=1&amp;Epp=20&amp;Desde=-100&amp;Hasta=-100&amp;Index=0&amp;InstanciasSeleccionadas=6,1,2,50,7&amp;ID=2001622&amp;Hit=1&amp;IDs=2001622&amp;tipoTesis=&amp;Semanario=0&amp;tabla=&amp;Referencia=&amp;Tema" TargetMode="External"/><Relationship Id="rId81" Type="http://schemas.openxmlformats.org/officeDocument/2006/relationships/hyperlink" Target="javascript:AbrirModal(6)" TargetMode="External"/><Relationship Id="rId135" Type="http://schemas.openxmlformats.org/officeDocument/2006/relationships/hyperlink" Target="javascript:AbrirModal(3)" TargetMode="External"/><Relationship Id="rId156" Type="http://schemas.openxmlformats.org/officeDocument/2006/relationships/hyperlink" Target="javascript:AbrirModal(4)" TargetMode="External"/><Relationship Id="rId177" Type="http://schemas.openxmlformats.org/officeDocument/2006/relationships/hyperlink" Target="javascript:AbrirModal(10)" TargetMode="External"/><Relationship Id="rId198" Type="http://schemas.openxmlformats.org/officeDocument/2006/relationships/hyperlink" Target="javascript:AbrirModal(2)" TargetMode="External"/><Relationship Id="rId202" Type="http://schemas.openxmlformats.org/officeDocument/2006/relationships/hyperlink" Target="https://sjf.scjn.gob.mx/sjfsist/Paginas/DetalleGeneralV2.aspx?id=163803&amp;Clase=DetalleTesisBL" TargetMode="External"/><Relationship Id="rId223" Type="http://schemas.openxmlformats.org/officeDocument/2006/relationships/hyperlink" Target="javascript:AbrirModal(2)" TargetMode="External"/><Relationship Id="rId244" Type="http://schemas.openxmlformats.org/officeDocument/2006/relationships/hyperlink" Target="javascript:AbrirModal(1)" TargetMode="External"/><Relationship Id="rId18" Type="http://schemas.openxmlformats.org/officeDocument/2006/relationships/hyperlink" Target="http://200.38.163.178/sjfsist/Paginas/DetalleGeneralV2.aspx?Epoca=1e3e10000000000&amp;Apendice=1000000000000&amp;Expresion=2011957%2520&amp;Dominio=Rubro,Texto&amp;TA_TJ=2&amp;Orden=1&amp;Clase=DetalleTesisBL&amp;NumTE=1&amp;Epp=20&amp;Desde=-100&amp;Hasta=-100&amp;Index=0&amp;InstanciasSeleccionadas=6,1,2,50,7&amp;ID=2011957&amp;Hit=1&amp;IDs=2011957&amp;tipoTesis=&amp;Semanario=0&amp;tabla=&amp;Referencia=&amp;Tema" TargetMode="External"/><Relationship Id="rId39" Type="http://schemas.openxmlformats.org/officeDocument/2006/relationships/hyperlink" Target="http://200.38.163.178/sjfsist/Paginas/DetalleGeneralV2.aspx?ID=2012592&amp;Clase=DetalleTesisBL&amp;Semanario=1" TargetMode="External"/><Relationship Id="rId265" Type="http://schemas.openxmlformats.org/officeDocument/2006/relationships/header" Target="header1.xml"/><Relationship Id="rId50" Type="http://schemas.openxmlformats.org/officeDocument/2006/relationships/hyperlink" Target="http://200.38.163.178/sjfsist/Paginas/DetalleGeneralV2.aspx?Epoca=1e3e10000000000&amp;Apendice=1000000000000&amp;Expresion=2012523%2520&amp;Dominio=Rubro,Texto&amp;TA_TJ=2&amp;Orden=1&amp;Clase=DetalleTesisBL&amp;NumTE=1&amp;Epp=20&amp;Desde=-100&amp;Hasta=-100&amp;Index=0&amp;InstanciasSeleccionadas=6,1,2,50,7&amp;ID=2012523&amp;Hit=1&amp;IDs=2012523&amp;tipoTesis=&amp;Semanario=0&amp;tabla=&amp;Referencia=&amp;Tema" TargetMode="External"/><Relationship Id="rId104" Type="http://schemas.openxmlformats.org/officeDocument/2006/relationships/hyperlink" Target="javascript:AbrirModal(3)" TargetMode="External"/><Relationship Id="rId125" Type="http://schemas.openxmlformats.org/officeDocument/2006/relationships/hyperlink" Target="javascript:AbrirModal(6)" TargetMode="External"/><Relationship Id="rId146" Type="http://schemas.openxmlformats.org/officeDocument/2006/relationships/hyperlink" Target="javascript:AbrirModal(7)" TargetMode="External"/><Relationship Id="rId167" Type="http://schemas.openxmlformats.org/officeDocument/2006/relationships/hyperlink" Target="javascript:AbrirModal(9)" TargetMode="External"/><Relationship Id="rId188" Type="http://schemas.openxmlformats.org/officeDocument/2006/relationships/hyperlink" Target="javascript:AbrirModal(3)" TargetMode="External"/><Relationship Id="rId71" Type="http://schemas.openxmlformats.org/officeDocument/2006/relationships/hyperlink" Target="javascript:AbrirModal(3)" TargetMode="External"/><Relationship Id="rId92" Type="http://schemas.openxmlformats.org/officeDocument/2006/relationships/hyperlink" Target="javascript:AbrirModal(3)" TargetMode="External"/><Relationship Id="rId213" Type="http://schemas.openxmlformats.org/officeDocument/2006/relationships/hyperlink" Target="javascript:AbrirModal(5)" TargetMode="External"/><Relationship Id="rId234" Type="http://schemas.openxmlformats.org/officeDocument/2006/relationships/hyperlink" Target="javascript:AbrirModal(3)" TargetMode="External"/><Relationship Id="rId2" Type="http://schemas.openxmlformats.org/officeDocument/2006/relationships/numbering" Target="numbering.xml"/><Relationship Id="rId29" Type="http://schemas.openxmlformats.org/officeDocument/2006/relationships/hyperlink" Target="http://sjf.scjn.gob.mx/sjfsist/Paginas/DetalleGeneralV2.aspx?Epoca=1e3e1fdfdf8fcfd&amp;Apendice=1fffdfffcfcff&amp;Expresion=&amp;Dominio=Rubro,Texto,Precedentes,Localizacion&amp;TA_TJ=&amp;Orden=1&amp;Clase=DetalleTesisBL&amp;NumTE=5188&amp;Epp=20&amp;Desde=-100&amp;Hasta=-100&amp;Index=0&amp;InstanciasSeleccionadas=6,1,2,3,4,5,50,7&amp;ID=2012720&amp;Hit=14&amp;IDs=2013280,2013355,2013072,2013074,2013075,2013076,2013150,2012978,2013166,2013012,2013014,2013019,2012811,2012720,2012737,2012748,2012769,2012770,2012862,2012784&amp;tipoTesis=&amp;Semanario=0&amp;tabla=&amp;Referencia=CIV_ALTERNOS&amp;Tema=140" TargetMode="External"/><Relationship Id="rId255" Type="http://schemas.openxmlformats.org/officeDocument/2006/relationships/hyperlink" Target="javascript:AbrirModal(4)" TargetMode="External"/><Relationship Id="rId40" Type="http://schemas.openxmlformats.org/officeDocument/2006/relationships/hyperlink" Target="http://200.38.163.178/sjfsist/Paginas/DetalleGeneralV2.aspx?Epoca=1e3e10000000000&amp;Apendice=1000000000000&amp;Expresion=2010675%2520&amp;Dominio=Rubro,Texto&amp;TA_TJ=2&amp;Orden=1&amp;Clase=DetalleTesisBL&amp;NumTE=1&amp;Epp=20&amp;Desde=-100&amp;Hasta=-100&amp;Index=0&amp;InstanciasSeleccionadas=6,1,2,50,7&amp;ID=2010675&amp;Hit=1&amp;IDs=2010675&amp;tipoTesis=&amp;Semanario=0&amp;tabla=&amp;Referencia=&amp;Tema" TargetMode="External"/><Relationship Id="rId115" Type="http://schemas.openxmlformats.org/officeDocument/2006/relationships/hyperlink" Target="javascript:AbrirModal(5)" TargetMode="External"/><Relationship Id="rId136" Type="http://schemas.openxmlformats.org/officeDocument/2006/relationships/hyperlink" Target="javascript:AbrirModal(4)" TargetMode="External"/><Relationship Id="rId157" Type="http://schemas.openxmlformats.org/officeDocument/2006/relationships/hyperlink" Target="javascript:AbrirModal(5)" TargetMode="External"/><Relationship Id="rId178" Type="http://schemas.openxmlformats.org/officeDocument/2006/relationships/hyperlink" Target="javascript:AbrirModal(11)" TargetMode="External"/><Relationship Id="rId61" Type="http://schemas.openxmlformats.org/officeDocument/2006/relationships/hyperlink" Target="http://200.38.163.178/sjfsist/Paginas/DetalleGeneralV2.aspx?Epoca=1e3e10000000000&amp;Apendice=1000000000000&amp;Expresion=2001625&amp;Dominio=Rubro,Texto&amp;TA_TJ=2&amp;Orden=1&amp;Clase=DetalleTesisBL&amp;NumTE=1&amp;Epp=20&amp;Desde=-100&amp;Hasta=-100&amp;Index=0&amp;InstanciasSeleccionadas=6,1,2,50,7&amp;ID=2001625&amp;Hit=1&amp;IDs=2001625&amp;tipoTesis=&amp;Semanario=0&amp;tabla=&amp;Referencia=&amp;Tema" TargetMode="External"/><Relationship Id="rId82" Type="http://schemas.openxmlformats.org/officeDocument/2006/relationships/hyperlink" Target="javascript:AbrirModal(1)" TargetMode="External"/><Relationship Id="rId199" Type="http://schemas.openxmlformats.org/officeDocument/2006/relationships/hyperlink" Target="javascript:AbrirModal(1)" TargetMode="External"/><Relationship Id="rId203" Type="http://schemas.openxmlformats.org/officeDocument/2006/relationships/hyperlink" Target="https://sjf.scjn.gob.mx/sjfsist/Paginas/DetalleGeneralV2.aspx?id=178079&amp;Clase=DetalleTesisBL" TargetMode="External"/><Relationship Id="rId19" Type="http://schemas.openxmlformats.org/officeDocument/2006/relationships/hyperlink" Target="http://200.38.163.178/sjfsist/Paginas/DetalleGeneralV2.aspx?Epoca=1e3e10000000000&amp;Apendice=1000000000000&amp;Expresion=185567%2520&amp;Dominio=Rubro,Texto&amp;TA_TJ=2&amp;Orden=1&amp;Clase=DetalleTesisBL&amp;NumTE=1&amp;Epp=20&amp;Desde=-100&amp;Hasta=-100&amp;Index=0&amp;InstanciasSeleccionadas=6,1,2,50,7&amp;ID=185567&amp;Hit=1&amp;IDs=185567&amp;tipoTesis=&amp;Semanario=0&amp;tabla=&amp;Referencia=&amp;Tema" TargetMode="External"/><Relationship Id="rId224" Type="http://schemas.openxmlformats.org/officeDocument/2006/relationships/hyperlink" Target="javascript:AbrirModal(3)" TargetMode="External"/><Relationship Id="rId245" Type="http://schemas.openxmlformats.org/officeDocument/2006/relationships/hyperlink" Target="javascript:AbrirModal(1)" TargetMode="External"/><Relationship Id="rId266" Type="http://schemas.openxmlformats.org/officeDocument/2006/relationships/footer" Target="footer1.xml"/><Relationship Id="rId30" Type="http://schemas.openxmlformats.org/officeDocument/2006/relationships/hyperlink" Target="http://sjf.scjn.gob.mx/SJFSist/paginas/DetalleGeneralV2.aspx?Clase=DetalleTesisBL&amp;ID=2011180&amp;Semanario=0" TargetMode="External"/><Relationship Id="rId105" Type="http://schemas.openxmlformats.org/officeDocument/2006/relationships/hyperlink" Target="javascript:AbrirModal(5)" TargetMode="External"/><Relationship Id="rId126" Type="http://schemas.openxmlformats.org/officeDocument/2006/relationships/hyperlink" Target="javascript:AbrirModal(7)" TargetMode="External"/><Relationship Id="rId147" Type="http://schemas.openxmlformats.org/officeDocument/2006/relationships/hyperlink" Target="javascript:AbrirModal(6)" TargetMode="External"/><Relationship Id="rId168" Type="http://schemas.openxmlformats.org/officeDocument/2006/relationships/hyperlink" Target="javascript:AbrirModal(1)" TargetMode="External"/><Relationship Id="rId51" Type="http://schemas.openxmlformats.org/officeDocument/2006/relationships/hyperlink" Target="http://200.38.163.178/sjfsist/Paginas/DetalleGeneralV2.aspx?ID=2005813&amp;Clase=DetalleTesisBL&amp;Semanario=0" TargetMode="External"/><Relationship Id="rId72" Type="http://schemas.openxmlformats.org/officeDocument/2006/relationships/hyperlink" Target="javascript:AbrirModal(4)" TargetMode="External"/><Relationship Id="rId93" Type="http://schemas.openxmlformats.org/officeDocument/2006/relationships/hyperlink" Target="javascript:AbrirModal(1)" TargetMode="External"/><Relationship Id="rId189" Type="http://schemas.openxmlformats.org/officeDocument/2006/relationships/hyperlink" Target="javascript:AbrirModal(1)" TargetMode="External"/><Relationship Id="rId3" Type="http://schemas.openxmlformats.org/officeDocument/2006/relationships/styles" Target="styles.xml"/><Relationship Id="rId214" Type="http://schemas.openxmlformats.org/officeDocument/2006/relationships/hyperlink" Target="javascript:AbrirModal(6)" TargetMode="External"/><Relationship Id="rId235" Type="http://schemas.openxmlformats.org/officeDocument/2006/relationships/hyperlink" Target="javascript:AbrirModal(4)" TargetMode="External"/><Relationship Id="rId256" Type="http://schemas.openxmlformats.org/officeDocument/2006/relationships/hyperlink" Target="javascript:AbrirModal(7)" TargetMode="External"/><Relationship Id="rId116" Type="http://schemas.openxmlformats.org/officeDocument/2006/relationships/hyperlink" Target="javascript:AbrirModal(6)" TargetMode="External"/><Relationship Id="rId137" Type="http://schemas.openxmlformats.org/officeDocument/2006/relationships/hyperlink" Target="javascript:AbrirModal(5)" TargetMode="External"/><Relationship Id="rId158" Type="http://schemas.openxmlformats.org/officeDocument/2006/relationships/hyperlink" Target="javascript:AbrirModal(3)" TargetMode="External"/><Relationship Id="rId20" Type="http://schemas.openxmlformats.org/officeDocument/2006/relationships/hyperlink" Target="http://200.38.163.178/sjfsist/Paginas/DetalleGeneralV2.aspx?Epoca=1e3e10000000000&amp;Apendice=1000000000000&amp;Expresion=2012594%2520&amp;Dominio=Rubro,Texto&amp;TA_TJ=2&amp;Orden=1&amp;Clase=DetalleTesisBL&amp;NumTE=1&amp;Epp=20&amp;Desde=-100&amp;Hasta=-100&amp;Index=0&amp;InstanciasSeleccionadas=6,1,2,50,7&amp;ID=2012594&amp;Hit=1&amp;IDs=2012594&amp;tipoTesis=&amp;Semanario=0&amp;tabla=&amp;Referencia=&amp;Tema" TargetMode="External"/><Relationship Id="rId41" Type="http://schemas.openxmlformats.org/officeDocument/2006/relationships/hyperlink" Target="http://200.38.163.178/sjfsist/Paginas/DetalleGeneralV2.aspx?id=2009922&amp;Clase=DetalleTesisBL" TargetMode="External"/><Relationship Id="rId62" Type="http://schemas.openxmlformats.org/officeDocument/2006/relationships/hyperlink" Target="http://200.38.163.178/sjfsist/Paginas/DetalleGeneralV2.aspx?Epoca=1e3e10000000000&amp;Apendice=1000000000000&amp;Expresion=2001630&amp;Dominio=Rubro,Texto&amp;TA_TJ=2&amp;Orden=1&amp;Clase=DetalleTesisBL&amp;NumTE=1&amp;Epp=20&amp;Desde=-100&amp;Hasta=-100&amp;Index=0&amp;InstanciasSeleccionadas=6,1,2,50,7&amp;ID=2001630&amp;Hit=1&amp;IDs=2001630&amp;tipoTesis=&amp;Semanario=0&amp;tabla=&amp;Referencia=&amp;Tema" TargetMode="External"/><Relationship Id="rId83" Type="http://schemas.openxmlformats.org/officeDocument/2006/relationships/hyperlink" Target="javascript:AbrirModal(2)" TargetMode="External"/><Relationship Id="rId179" Type="http://schemas.openxmlformats.org/officeDocument/2006/relationships/hyperlink" Target="javascript:AbrirModal(12)" TargetMode="External"/><Relationship Id="rId190" Type="http://schemas.openxmlformats.org/officeDocument/2006/relationships/hyperlink" Target="javascript:AbrirModal(2)" TargetMode="External"/><Relationship Id="rId204" Type="http://schemas.openxmlformats.org/officeDocument/2006/relationships/hyperlink" Target="javascript:AbrirModal(1)" TargetMode="External"/><Relationship Id="rId225" Type="http://schemas.openxmlformats.org/officeDocument/2006/relationships/hyperlink" Target="javascript:AbrirModal(4)" TargetMode="External"/><Relationship Id="rId246" Type="http://schemas.openxmlformats.org/officeDocument/2006/relationships/hyperlink" Target="javascript:AbrirModal(2)" TargetMode="External"/><Relationship Id="rId267" Type="http://schemas.openxmlformats.org/officeDocument/2006/relationships/fontTable" Target="fontTable.xml"/><Relationship Id="rId106" Type="http://schemas.openxmlformats.org/officeDocument/2006/relationships/hyperlink" Target="javascript:AbrirModal(1)" TargetMode="External"/><Relationship Id="rId127" Type="http://schemas.openxmlformats.org/officeDocument/2006/relationships/hyperlink" Target="javascript:AbrirModal(8)" TargetMode="External"/><Relationship Id="rId10" Type="http://schemas.openxmlformats.org/officeDocument/2006/relationships/hyperlink" Target="http://200.38.163.178/sjfsist/Paginas/DetalleGeneralV2.aspx?Epoca=1e3e10000000000&amp;Apendice=1000000000000&amp;Expresion=2012529%2520&amp;Dominio=Rubro,Texto&amp;TA_TJ=2&amp;Orden=1&amp;Clase=DetalleTesisBL&amp;NumTE=1&amp;Epp=20&amp;Desde=-100&amp;Hasta=-100&amp;Index=0&amp;InstanciasSeleccionadas=6,1,2,50,7&amp;ID=2012529&amp;Hit=1&amp;IDs=2012529&amp;tipoTesis=&amp;Semanario=0&amp;tabla=&amp;Referencia=&amp;Tema" TargetMode="External"/><Relationship Id="rId31" Type="http://schemas.openxmlformats.org/officeDocument/2006/relationships/hyperlink" Target="http://sjf.scjn.gob.mx/sjfsist/Paginas/DetalleGeneralV2.aspx?Epoca=1e3e10000000000&amp;Apendice=1000000000000&amp;Expresion=2006604%2520&amp;Dominio=Rubro,Texto&amp;TA_TJ=2&amp;Orden=1&amp;Clase=DetalleTesisBL&amp;NumTE=1&amp;Epp=20&amp;Desde=-100&amp;Hasta=-100&amp;Index=0&amp;InstanciasSeleccionadas=6,1,2,50,7&amp;ID=2006604&amp;Hit=1&amp;IDs=2006604&amp;tipoTesis=&amp;Semanario=0&amp;tabla=&amp;Referencia=&amp;Tema" TargetMode="External"/><Relationship Id="rId52" Type="http://schemas.openxmlformats.org/officeDocument/2006/relationships/hyperlink" Target="http://sjf.scjn.gob.mx/sjfsist/(F(xS70ZEAywGYwKxrXGWhR8z0vIhDpFBLSKcCv9rmCPPUweBeaJ2-FflM8ekZ3pJlp1rrqg9H9TEoM2HLIpMWlB7C9Uumkpdnb42p1R9xal54-fUA_D4s1Xp6mKj0GlWh1xeKNuAWdb7YHKcHJFoMgU0KpZSmBi451F1E-kJ8L3oI1))/paginas/DetalleGeneralV2.aspx?ID=2000341&amp;Clase=DetalleTesisBL&amp;Semanario=0" TargetMode="External"/><Relationship Id="rId73" Type="http://schemas.openxmlformats.org/officeDocument/2006/relationships/hyperlink" Target="javascript:AbrirModal(5)" TargetMode="External"/><Relationship Id="rId94" Type="http://schemas.openxmlformats.org/officeDocument/2006/relationships/hyperlink" Target="javascript:AbrirModal(2)" TargetMode="External"/><Relationship Id="rId148" Type="http://schemas.openxmlformats.org/officeDocument/2006/relationships/hyperlink" Target="javascript:AbrirModal(1)" TargetMode="External"/><Relationship Id="rId169" Type="http://schemas.openxmlformats.org/officeDocument/2006/relationships/hyperlink" Target="javascript:AbrirModal(3)" TargetMode="External"/><Relationship Id="rId4" Type="http://schemas.openxmlformats.org/officeDocument/2006/relationships/settings" Target="settings.xml"/><Relationship Id="rId180" Type="http://schemas.openxmlformats.org/officeDocument/2006/relationships/hyperlink" Target="javascript:AbrirModal(13)" TargetMode="External"/><Relationship Id="rId215" Type="http://schemas.openxmlformats.org/officeDocument/2006/relationships/hyperlink" Target="javascript:AbrirModal(3)" TargetMode="External"/><Relationship Id="rId236" Type="http://schemas.openxmlformats.org/officeDocument/2006/relationships/hyperlink" Target="javascript:AbrirModal(1)" TargetMode="External"/><Relationship Id="rId257" Type="http://schemas.openxmlformats.org/officeDocument/2006/relationships/hyperlink" Target="javascript:AbrirModal(10)" TargetMode="External"/><Relationship Id="rId42" Type="http://schemas.openxmlformats.org/officeDocument/2006/relationships/hyperlink" Target="http://200.38.163.178/sjfsist/Paginas/DetalleGeneralV2.aspx?id=2002008&amp;Clase=DetalleTesisBL" TargetMode="External"/><Relationship Id="rId84" Type="http://schemas.openxmlformats.org/officeDocument/2006/relationships/hyperlink" Target="javascript:AbrirModal(3)" TargetMode="External"/><Relationship Id="rId138" Type="http://schemas.openxmlformats.org/officeDocument/2006/relationships/hyperlink" Target="javascript:AbrirModal(7)" TargetMode="External"/><Relationship Id="rId191" Type="http://schemas.openxmlformats.org/officeDocument/2006/relationships/hyperlink" Target="https://sjf.scjn.gob.mx/sjfsist/Paginas/DetalleGeneralV2.aspx?id=273896&amp;Clase=DetalleTesisBL" TargetMode="External"/><Relationship Id="rId205" Type="http://schemas.openxmlformats.org/officeDocument/2006/relationships/hyperlink" Target="javascript:AbrirModal(2)" TargetMode="External"/><Relationship Id="rId247" Type="http://schemas.openxmlformats.org/officeDocument/2006/relationships/hyperlink" Target="javascript:AbrirModal(1)" TargetMode="External"/><Relationship Id="rId107" Type="http://schemas.openxmlformats.org/officeDocument/2006/relationships/hyperlink" Target="javascript:AbrirModal(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6FCC56-EEFB-4328-A5D1-92E7CE5560C6}"/>
</file>

<file path=customXml/itemProps2.xml><?xml version="1.0" encoding="utf-8"?>
<ds:datastoreItem xmlns:ds="http://schemas.openxmlformats.org/officeDocument/2006/customXml" ds:itemID="{C62748CA-A050-4459-834F-35BCE9A38689}"/>
</file>

<file path=customXml/itemProps3.xml><?xml version="1.0" encoding="utf-8"?>
<ds:datastoreItem xmlns:ds="http://schemas.openxmlformats.org/officeDocument/2006/customXml" ds:itemID="{A0E84688-476A-43DF-A8D4-FE8E7F0EBBE7}"/>
</file>

<file path=customXml/itemProps4.xml><?xml version="1.0" encoding="utf-8"?>
<ds:datastoreItem xmlns:ds="http://schemas.openxmlformats.org/officeDocument/2006/customXml" ds:itemID="{3074F9F6-67F0-415E-9E1D-28E4B49BC848}"/>
</file>

<file path=docProps/app.xml><?xml version="1.0" encoding="utf-8"?>
<Properties xmlns="http://schemas.openxmlformats.org/officeDocument/2006/extended-properties" xmlns:vt="http://schemas.openxmlformats.org/officeDocument/2006/docPropsVTypes">
  <Template>Normal.dotm</Template>
  <TotalTime>0</TotalTime>
  <Pages>56</Pages>
  <Words>31129</Words>
  <Characters>171214</Characters>
  <Application>Microsoft Office Word</Application>
  <DocSecurity>0</DocSecurity>
  <Lines>1426</Lines>
  <Paragraphs>403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OCTAVIO AGUSTIN GUTIERREZ CAL Y MAYOR</dc:creator>
  <cp:lastModifiedBy>Mendoza Carlos, Alondra Lisette</cp:lastModifiedBy>
  <cp:revision>2</cp:revision>
  <cp:lastPrinted>2017-04-03T17:21:00Z</cp:lastPrinted>
  <dcterms:created xsi:type="dcterms:W3CDTF">2017-07-14T00:20:00Z</dcterms:created>
  <dcterms:modified xsi:type="dcterms:W3CDTF">2017-07-14T00:20:00Z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